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08" w:rsidRDefault="00E50308" w:rsidP="00E50308">
      <w:bookmarkStart w:id="0" w:name="_Toc382991093"/>
      <w:bookmarkStart w:id="1" w:name="_Toc359503799"/>
      <w:bookmarkStart w:id="2" w:name="_Toc358372280"/>
    </w:p>
    <w:p w:rsidR="00E50308" w:rsidRPr="006652C4" w:rsidRDefault="00E50308" w:rsidP="00E50308">
      <w:pPr>
        <w:jc w:val="center"/>
        <w:rPr>
          <w:b/>
          <w:bCs/>
          <w:sz w:val="44"/>
          <w:szCs w:val="44"/>
        </w:rPr>
      </w:pPr>
    </w:p>
    <w:p w:rsidR="00E50308" w:rsidRDefault="00E50308" w:rsidP="00E50308">
      <w:pPr>
        <w:tabs>
          <w:tab w:val="left" w:pos="3552"/>
        </w:tabs>
        <w:jc w:val="center"/>
        <w:rPr>
          <w:b/>
          <w:bCs/>
          <w:sz w:val="44"/>
          <w:szCs w:val="44"/>
        </w:rPr>
      </w:pPr>
    </w:p>
    <w:p w:rsidR="00E50308" w:rsidRPr="006652C4" w:rsidRDefault="00E50308" w:rsidP="00E50308">
      <w:pPr>
        <w:jc w:val="center"/>
        <w:rPr>
          <w:b/>
          <w:bCs/>
          <w:sz w:val="44"/>
          <w:szCs w:val="44"/>
        </w:rPr>
      </w:pPr>
    </w:p>
    <w:p w:rsidR="00E50308" w:rsidRDefault="00E50308" w:rsidP="00E50308">
      <w:pPr>
        <w:jc w:val="center"/>
        <w:rPr>
          <w:b/>
          <w:bCs/>
          <w:sz w:val="40"/>
          <w:szCs w:val="40"/>
        </w:rPr>
      </w:pPr>
    </w:p>
    <w:p w:rsidR="00E50308" w:rsidRPr="007701F7" w:rsidRDefault="00E50308" w:rsidP="00E50308">
      <w:pPr>
        <w:jc w:val="center"/>
        <w:rPr>
          <w:b/>
          <w:bCs/>
          <w:szCs w:val="40"/>
        </w:rPr>
      </w:pPr>
    </w:p>
    <w:p w:rsidR="00E50308" w:rsidRPr="0074708C" w:rsidRDefault="00E50308" w:rsidP="00E50308">
      <w:pPr>
        <w:jc w:val="center"/>
        <w:rPr>
          <w:b/>
          <w:bCs/>
          <w:sz w:val="40"/>
          <w:szCs w:val="40"/>
        </w:rPr>
      </w:pPr>
      <w:r>
        <w:rPr>
          <w:b/>
          <w:bCs/>
          <w:sz w:val="40"/>
          <w:szCs w:val="40"/>
        </w:rPr>
        <w:t xml:space="preserve">Food Science and Technology </w:t>
      </w:r>
      <w:r w:rsidRPr="0074708C">
        <w:rPr>
          <w:b/>
          <w:bCs/>
          <w:sz w:val="40"/>
          <w:szCs w:val="40"/>
        </w:rPr>
        <w:t xml:space="preserve">General </w:t>
      </w:r>
      <w:r>
        <w:rPr>
          <w:b/>
          <w:bCs/>
          <w:sz w:val="40"/>
          <w:szCs w:val="40"/>
        </w:rPr>
        <w:t xml:space="preserve">Course </w:t>
      </w:r>
      <w:r w:rsidRPr="0074708C">
        <w:rPr>
          <w:b/>
          <w:bCs/>
          <w:sz w:val="40"/>
          <w:szCs w:val="40"/>
        </w:rPr>
        <w:t>Year 12</w:t>
      </w:r>
    </w:p>
    <w:p w:rsidR="00E50308" w:rsidRPr="0065454B" w:rsidRDefault="00E50308" w:rsidP="00E50308">
      <w:pPr>
        <w:jc w:val="center"/>
        <w:rPr>
          <w:rStyle w:val="Strong"/>
        </w:rPr>
      </w:pPr>
    </w:p>
    <w:p w:rsidR="00E50308" w:rsidRPr="0074708C" w:rsidRDefault="00E50308" w:rsidP="00E50308">
      <w:pPr>
        <w:jc w:val="center"/>
        <w:rPr>
          <w:b/>
          <w:bCs/>
          <w:sz w:val="40"/>
          <w:szCs w:val="40"/>
        </w:rPr>
      </w:pPr>
      <w:r w:rsidRPr="0074708C">
        <w:rPr>
          <w:b/>
          <w:bCs/>
          <w:sz w:val="40"/>
          <w:szCs w:val="40"/>
        </w:rPr>
        <w:t xml:space="preserve">Selected Unit 3 </w:t>
      </w:r>
      <w:r>
        <w:rPr>
          <w:b/>
          <w:bCs/>
          <w:sz w:val="40"/>
          <w:szCs w:val="40"/>
        </w:rPr>
        <w:t xml:space="preserve">syllabus </w:t>
      </w:r>
      <w:r w:rsidRPr="0074708C">
        <w:rPr>
          <w:b/>
          <w:bCs/>
          <w:sz w:val="40"/>
          <w:szCs w:val="40"/>
        </w:rPr>
        <w:t xml:space="preserve">content for the </w:t>
      </w:r>
    </w:p>
    <w:p w:rsidR="00E50308" w:rsidRPr="00E0618D" w:rsidRDefault="00E50308" w:rsidP="00E50308">
      <w:pPr>
        <w:jc w:val="center"/>
        <w:rPr>
          <w:rStyle w:val="Strong"/>
        </w:rPr>
      </w:pPr>
    </w:p>
    <w:p w:rsidR="00E50308" w:rsidRPr="0074708C" w:rsidRDefault="00E50308" w:rsidP="00E50308">
      <w:pPr>
        <w:jc w:val="center"/>
        <w:rPr>
          <w:b/>
          <w:bCs/>
          <w:sz w:val="40"/>
          <w:szCs w:val="40"/>
        </w:rPr>
      </w:pPr>
      <w:r w:rsidRPr="0074708C">
        <w:rPr>
          <w:b/>
          <w:bCs/>
          <w:sz w:val="40"/>
          <w:szCs w:val="40"/>
        </w:rPr>
        <w:t>Externally set task 2017</w:t>
      </w:r>
    </w:p>
    <w:p w:rsidR="00E50308" w:rsidRDefault="00E50308" w:rsidP="00E50308">
      <w:pPr>
        <w:rPr>
          <w:b/>
          <w:bCs/>
          <w:sz w:val="44"/>
          <w:szCs w:val="44"/>
        </w:rPr>
      </w:pPr>
    </w:p>
    <w:p w:rsidR="00E50308" w:rsidRDefault="00E50308" w:rsidP="00E50308">
      <w:pPr>
        <w:rPr>
          <w:b/>
          <w:bCs/>
          <w:sz w:val="44"/>
          <w:szCs w:val="44"/>
        </w:rPr>
      </w:pPr>
    </w:p>
    <w:p w:rsidR="00E50308" w:rsidRDefault="00E50308" w:rsidP="00E50308">
      <w:pPr>
        <w:rPr>
          <w:b/>
          <w:bCs/>
          <w:sz w:val="44"/>
          <w:szCs w:val="44"/>
        </w:rPr>
      </w:pPr>
    </w:p>
    <w:p w:rsidR="00E50308" w:rsidRDefault="00E50308" w:rsidP="00E50308">
      <w:pPr>
        <w:rPr>
          <w:b/>
          <w:bCs/>
          <w:sz w:val="44"/>
          <w:szCs w:val="44"/>
        </w:rPr>
      </w:pPr>
    </w:p>
    <w:p w:rsidR="00E50308" w:rsidRPr="0074708C" w:rsidRDefault="00E50308" w:rsidP="00E50308">
      <w:pPr>
        <w:rPr>
          <w:b/>
          <w:bCs/>
          <w:sz w:val="44"/>
          <w:szCs w:val="44"/>
        </w:rPr>
      </w:pPr>
      <w:r>
        <w:rPr>
          <w:noProof/>
          <w:lang w:eastAsia="en-AU"/>
        </w:rPr>
        <mc:AlternateContent>
          <mc:Choice Requires="wps">
            <w:drawing>
              <wp:anchor distT="0" distB="0" distL="114300" distR="114300" simplePos="0" relativeHeight="251659264" behindDoc="0" locked="0" layoutInCell="1" allowOverlap="1" wp14:anchorId="6C03C273" wp14:editId="67479A41">
                <wp:simplePos x="0" y="0"/>
                <wp:positionH relativeFrom="column">
                  <wp:posOffset>346166</wp:posOffset>
                </wp:positionH>
                <wp:positionV relativeFrom="paragraph">
                  <wp:posOffset>144780</wp:posOffset>
                </wp:positionV>
                <wp:extent cx="5693410" cy="2351314"/>
                <wp:effectExtent l="0" t="0" r="2159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351314"/>
                        </a:xfrm>
                        <a:prstGeom prst="rect">
                          <a:avLst/>
                        </a:prstGeom>
                        <a:solidFill>
                          <a:srgbClr val="FFFFFF"/>
                        </a:solidFill>
                        <a:ln w="9525">
                          <a:solidFill>
                            <a:srgbClr val="000000"/>
                          </a:solidFill>
                          <a:miter lim="800000"/>
                          <a:headEnd/>
                          <a:tailEnd/>
                        </a:ln>
                      </wps:spPr>
                      <wps:txbx>
                        <w:txbxContent>
                          <w:p w:rsidR="00E50308" w:rsidRPr="002A6754" w:rsidRDefault="00E50308" w:rsidP="00E50308">
                            <w:pPr>
                              <w:spacing w:after="0"/>
                            </w:pPr>
                            <w:r w:rsidRPr="002A6754">
                              <w:t xml:space="preserve">This document is an extract from the </w:t>
                            </w:r>
                            <w:r w:rsidRPr="00E50308">
                              <w:rPr>
                                <w:i/>
                              </w:rPr>
                              <w:t>Food Science and Technology</w:t>
                            </w:r>
                            <w:r>
                              <w:t xml:space="preserve"> </w:t>
                            </w:r>
                            <w:r w:rsidRPr="002A6754">
                              <w:rPr>
                                <w:i/>
                              </w:rPr>
                              <w:t>General Course Year 12 syllabus</w:t>
                            </w:r>
                            <w:r w:rsidRPr="002A6754">
                              <w:t>, featuring all of the content for Unit 3. The content that has been highlighted in the document is the content on which the Externally set task (EST) for 2017 will be based.</w:t>
                            </w:r>
                          </w:p>
                          <w:p w:rsidR="00E50308" w:rsidRPr="002A6754" w:rsidRDefault="00E50308" w:rsidP="00E50308">
                            <w:pPr>
                              <w:spacing w:after="0"/>
                            </w:pPr>
                          </w:p>
                          <w:p w:rsidR="00E50308" w:rsidRPr="002A6754" w:rsidRDefault="00E50308" w:rsidP="00E50308">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E50308" w:rsidRPr="002A6754" w:rsidRDefault="00E50308" w:rsidP="00E50308">
                            <w:pPr>
                              <w:spacing w:after="0"/>
                            </w:pPr>
                          </w:p>
                          <w:p w:rsidR="00E50308" w:rsidRPr="002A6754" w:rsidRDefault="00E50308" w:rsidP="00E50308">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3C273" id="_x0000_t202" coordsize="21600,21600" o:spt="202" path="m,l,21600r21600,l21600,xe">
                <v:stroke joinstyle="miter"/>
                <v:path gradientshapeok="t" o:connecttype="rect"/>
              </v:shapetype>
              <v:shape id="Text Box 5" o:spid="_x0000_s1026" type="#_x0000_t202" style="position:absolute;margin-left:27.25pt;margin-top:11.4pt;width:448.3pt;height:1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">
                <v:textbox>
                  <w:txbxContent>
                    <w:p w:rsidR="00E50308" w:rsidRPr="002A6754" w:rsidRDefault="00E50308" w:rsidP="00E50308">
                      <w:pPr>
                        <w:spacing w:after="0"/>
                      </w:pPr>
                      <w:r w:rsidRPr="002A6754">
                        <w:t xml:space="preserve">This document is an extract from the </w:t>
                      </w:r>
                      <w:r w:rsidRPr="00E50308">
                        <w:rPr>
                          <w:i/>
                        </w:rPr>
                        <w:t>Food Science and Technology</w:t>
                      </w:r>
                      <w:r>
                        <w:t xml:space="preserve"> </w:t>
                      </w:r>
                      <w:r w:rsidRPr="002A6754">
                        <w:rPr>
                          <w:i/>
                        </w:rPr>
                        <w:t>General Course Year 12 syllabus</w:t>
                      </w:r>
                      <w:r w:rsidRPr="002A6754">
                        <w:t>, featuring all of the content for Unit 3. The content that has been highlighted in the document is the content on which the Externally set task (EST) for 2017 will be based.</w:t>
                      </w:r>
                    </w:p>
                    <w:p w:rsidR="00E50308" w:rsidRPr="002A6754" w:rsidRDefault="00E50308" w:rsidP="00E50308">
                      <w:pPr>
                        <w:spacing w:after="0"/>
                      </w:pPr>
                    </w:p>
                    <w:p w:rsidR="00E50308" w:rsidRPr="002A6754" w:rsidRDefault="00E50308" w:rsidP="00E50308">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E50308" w:rsidRPr="002A6754" w:rsidRDefault="00E50308" w:rsidP="00E50308">
                      <w:pPr>
                        <w:spacing w:after="0"/>
                      </w:pPr>
                    </w:p>
                    <w:p w:rsidR="00E50308" w:rsidRPr="002A6754" w:rsidRDefault="00E50308" w:rsidP="00E50308">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v:textbox>
              </v:shape>
            </w:pict>
          </mc:Fallback>
        </mc:AlternateContent>
      </w:r>
    </w:p>
    <w:p w:rsidR="00E50308" w:rsidRDefault="00E50308" w:rsidP="003566C9">
      <w:pPr>
        <w:pStyle w:val="Heading1"/>
        <w:rPr>
          <w:color w:val="auto"/>
        </w:rPr>
        <w:sectPr w:rsidR="00E50308" w:rsidSect="00E50308">
          <w:headerReference w:type="default" r:id="rId8"/>
          <w:footerReference w:type="default" r:id="rId9"/>
          <w:headerReference w:type="first" r:id="rId10"/>
          <w:footerReference w:type="first" r:id="rId11"/>
          <w:pgSz w:w="11906" w:h="16838"/>
          <w:pgMar w:top="1440" w:right="1080" w:bottom="1440" w:left="1080" w:header="708" w:footer="708" w:gutter="0"/>
          <w:cols w:space="709"/>
          <w:titlePg/>
          <w:docGrid w:linePitch="360"/>
        </w:sectPr>
      </w:pPr>
    </w:p>
    <w:p w:rsidR="008743F4" w:rsidRPr="002366FF" w:rsidRDefault="008743F4" w:rsidP="003566C9">
      <w:pPr>
        <w:pStyle w:val="Heading1"/>
        <w:rPr>
          <w:color w:val="auto"/>
        </w:rPr>
      </w:pPr>
      <w:r w:rsidRPr="002366FF">
        <w:rPr>
          <w:color w:val="auto"/>
        </w:rPr>
        <w:lastRenderedPageBreak/>
        <w:t xml:space="preserve">Unit 3 </w:t>
      </w:r>
      <w:r w:rsidR="00F24EC9" w:rsidRPr="002366FF">
        <w:rPr>
          <w:color w:val="auto"/>
        </w:rPr>
        <w:t>–</w:t>
      </w:r>
      <w:r w:rsidRPr="002366FF">
        <w:rPr>
          <w:color w:val="auto"/>
        </w:rPr>
        <w:t xml:space="preserve"> </w:t>
      </w:r>
      <w:r w:rsidR="00E22329" w:rsidRPr="002366FF">
        <w:rPr>
          <w:color w:val="auto"/>
        </w:rPr>
        <w:t>Food science</w:t>
      </w:r>
      <w:bookmarkEnd w:id="0"/>
    </w:p>
    <w:p w:rsidR="00E44502" w:rsidRPr="003566C9" w:rsidRDefault="00E44502" w:rsidP="006854CE">
      <w:pPr>
        <w:pStyle w:val="Heading2"/>
      </w:pPr>
      <w:bookmarkStart w:id="3" w:name="_Toc382991094"/>
      <w:r w:rsidRPr="003566C9">
        <w:t>Unit description</w:t>
      </w:r>
      <w:bookmarkEnd w:id="1"/>
      <w:bookmarkEnd w:id="3"/>
    </w:p>
    <w:p w:rsidR="00E22329" w:rsidRPr="00E22329" w:rsidRDefault="00E22329" w:rsidP="00E22329">
      <w:pPr>
        <w:pStyle w:val="Paragraph"/>
      </w:pPr>
      <w:bookmarkStart w:id="4" w:name="_Toc360700414"/>
      <w:r w:rsidRPr="00E22329">
        <w:t>This unit explores the societal, lifestyle and economic issues that influence food choices. Students research the effect of under-consumption and over-consumption of nutrients on health and investigate a range of diet-related health conditions that affect individuals and families.</w:t>
      </w:r>
    </w:p>
    <w:p w:rsidR="00E22329" w:rsidRPr="00E22329" w:rsidRDefault="00E22329" w:rsidP="00E22329">
      <w:pPr>
        <w:pStyle w:val="Paragraph"/>
      </w:pPr>
      <w:r w:rsidRPr="00E22329">
        <w:t>Using scientific methods</w:t>
      </w:r>
      <w:r w:rsidR="00A53AAB">
        <w:t>,</w:t>
      </w:r>
      <w:r w:rsidRPr="00E22329">
        <w:t xml:space="preserve"> students examine the functional properties that determine the performance of food and apply these in the planning, preparation and processing of food.</w:t>
      </w:r>
    </w:p>
    <w:p w:rsidR="00E22329" w:rsidRPr="00E22329" w:rsidRDefault="00E22329" w:rsidP="00E22329">
      <w:pPr>
        <w:pStyle w:val="Paragraph"/>
      </w:pPr>
      <w:r w:rsidRPr="00E22329">
        <w:t>Students develop their expertise with technology skills to implement strategies to design food products and processing systems. They select resources to meet performance requirements and use evaluation strategies to monitor and maintain optimum standards. Students follow occupational safety and health requirements, implement safe food handling practices and use a variety of foods and processing techniques to produce safe, quality food products.</w:t>
      </w:r>
    </w:p>
    <w:p w:rsidR="008E32B1" w:rsidRPr="003566C9" w:rsidRDefault="008E32B1" w:rsidP="006854CE">
      <w:pPr>
        <w:pStyle w:val="Heading2"/>
      </w:pPr>
      <w:bookmarkStart w:id="5" w:name="_Toc382991095"/>
      <w:bookmarkEnd w:id="4"/>
      <w:r w:rsidRPr="003566C9">
        <w:t>Unit content</w:t>
      </w:r>
      <w:bookmarkEnd w:id="2"/>
      <w:bookmarkEnd w:id="5"/>
    </w:p>
    <w:p w:rsidR="00456411" w:rsidRDefault="00456411" w:rsidP="005A5C70">
      <w:pPr>
        <w:spacing w:before="120" w:line="276" w:lineRule="auto"/>
      </w:pPr>
      <w:r>
        <w:t>An understanding of the Year 11 content is assumed knowledge for students in Year 12. It is recommended that students studying Unit 3 and Unit 4 have completed Unit 1 and Unit 2.</w:t>
      </w:r>
    </w:p>
    <w:p w:rsidR="008E32B1" w:rsidRPr="003566C9" w:rsidRDefault="008E32B1" w:rsidP="005A5C70">
      <w:pPr>
        <w:spacing w:before="120" w:line="276" w:lineRule="auto"/>
      </w:pPr>
      <w:r w:rsidRPr="003566C9">
        <w:t>This unit includes the knowledge, understandings and skills described below.</w:t>
      </w:r>
    </w:p>
    <w:p w:rsidR="00A97B98" w:rsidRPr="003566C9" w:rsidRDefault="00E22329" w:rsidP="00CC2910">
      <w:pPr>
        <w:pStyle w:val="Heading3"/>
      </w:pPr>
      <w:r w:rsidRPr="00E22329">
        <w:t>Nature of food</w:t>
      </w:r>
    </w:p>
    <w:p w:rsidR="00E22329" w:rsidRPr="00E22329" w:rsidRDefault="00E22329" w:rsidP="00BF47E4">
      <w:pPr>
        <w:pStyle w:val="Paragraph"/>
        <w:spacing w:after="0"/>
        <w:rPr>
          <w:b/>
        </w:rPr>
      </w:pPr>
      <w:r w:rsidRPr="00E22329">
        <w:rPr>
          <w:b/>
        </w:rPr>
        <w:t>Food as a commodity</w:t>
      </w:r>
    </w:p>
    <w:p w:rsidR="00E22329" w:rsidRPr="00E22329" w:rsidRDefault="00E22329" w:rsidP="00BF47E4">
      <w:pPr>
        <w:pStyle w:val="ListItem"/>
        <w:spacing w:before="60"/>
        <w:ind w:left="357" w:hanging="357"/>
      </w:pPr>
      <w:r w:rsidRPr="00E22329">
        <w:t xml:space="preserve">the economic cost of raw and processed food products </w:t>
      </w:r>
    </w:p>
    <w:p w:rsidR="00E22329" w:rsidRPr="00E22329" w:rsidRDefault="00E22329" w:rsidP="00BF47E4">
      <w:pPr>
        <w:pStyle w:val="ListItem"/>
        <w:spacing w:before="60"/>
        <w:ind w:left="357" w:hanging="357"/>
      </w:pPr>
      <w:r w:rsidRPr="00E22329">
        <w:t>the development and use of varieties of food commodities</w:t>
      </w:r>
      <w:r w:rsidR="003865C7">
        <w:t>,</w:t>
      </w:r>
      <w:r w:rsidRPr="00E22329">
        <w:t xml:space="preserve"> such as apples and potatoes</w:t>
      </w:r>
      <w:r w:rsidR="008D2599">
        <w:t>,</w:t>
      </w:r>
      <w:r w:rsidR="00456411">
        <w:t xml:space="preserve"> to:</w:t>
      </w:r>
    </w:p>
    <w:p w:rsidR="00E22329" w:rsidRPr="00E22329" w:rsidRDefault="00E22329" w:rsidP="00BF47E4">
      <w:pPr>
        <w:numPr>
          <w:ilvl w:val="0"/>
          <w:numId w:val="4"/>
        </w:numPr>
        <w:spacing w:after="0" w:line="276" w:lineRule="auto"/>
        <w:ind w:left="709" w:right="-77" w:hanging="331"/>
        <w:rPr>
          <w:rFonts w:eastAsia="Times New Roman" w:cs="Arial"/>
        </w:rPr>
      </w:pPr>
      <w:r w:rsidRPr="00E22329">
        <w:rPr>
          <w:rFonts w:eastAsia="Times New Roman" w:cs="Arial"/>
        </w:rPr>
        <w:t>alter sensory and physical properties</w:t>
      </w:r>
    </w:p>
    <w:p w:rsidR="00E22329" w:rsidRPr="00E22329" w:rsidRDefault="00E22329" w:rsidP="00BF47E4">
      <w:pPr>
        <w:numPr>
          <w:ilvl w:val="0"/>
          <w:numId w:val="4"/>
        </w:numPr>
        <w:spacing w:after="0" w:line="276" w:lineRule="auto"/>
        <w:ind w:left="709" w:right="-77" w:hanging="331"/>
        <w:rPr>
          <w:rFonts w:eastAsia="Times New Roman" w:cs="Arial"/>
        </w:rPr>
      </w:pPr>
      <w:r w:rsidRPr="00E22329">
        <w:rPr>
          <w:rFonts w:eastAsia="Times New Roman" w:cs="Arial"/>
        </w:rPr>
        <w:t>alter nutritional content</w:t>
      </w:r>
    </w:p>
    <w:p w:rsidR="00E22329" w:rsidRPr="00E22329" w:rsidRDefault="00E22329" w:rsidP="00BF47E4">
      <w:pPr>
        <w:numPr>
          <w:ilvl w:val="0"/>
          <w:numId w:val="4"/>
        </w:numPr>
        <w:spacing w:after="0" w:line="276" w:lineRule="auto"/>
        <w:ind w:left="709" w:right="-77" w:hanging="331"/>
        <w:rPr>
          <w:rFonts w:eastAsia="Times New Roman" w:cs="Arial"/>
        </w:rPr>
      </w:pPr>
      <w:r w:rsidRPr="00E22329">
        <w:rPr>
          <w:rFonts w:eastAsia="Times New Roman" w:cs="Arial"/>
        </w:rPr>
        <w:t>improve yield</w:t>
      </w:r>
    </w:p>
    <w:p w:rsidR="00E22329" w:rsidRPr="00E22329" w:rsidRDefault="00E22329" w:rsidP="009038AC">
      <w:pPr>
        <w:pStyle w:val="Paragraph"/>
        <w:spacing w:after="0"/>
        <w:rPr>
          <w:b/>
        </w:rPr>
      </w:pPr>
      <w:r w:rsidRPr="00E22329">
        <w:rPr>
          <w:b/>
        </w:rPr>
        <w:t>Properties of food</w:t>
      </w:r>
    </w:p>
    <w:p w:rsidR="00E22329" w:rsidRPr="00E22329" w:rsidRDefault="00E22329" w:rsidP="009D1B10">
      <w:pPr>
        <w:pStyle w:val="ListItem"/>
        <w:spacing w:before="60"/>
        <w:ind w:left="357" w:hanging="357"/>
      </w:pPr>
      <w:r w:rsidRPr="00E22329">
        <w:t>functional properties that determine the performance of food</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dextrinisation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caramelisation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crystallisation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emulsification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gelatinisation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oxidation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denaturation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coagulation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leavening</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aeration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rancidity</w:t>
      </w:r>
    </w:p>
    <w:p w:rsidR="00021472" w:rsidRDefault="00021472" w:rsidP="00021472">
      <w:pPr>
        <w:pStyle w:val="Paragraph"/>
        <w:spacing w:after="0"/>
        <w:rPr>
          <w:b/>
        </w:rPr>
      </w:pPr>
    </w:p>
    <w:p w:rsidR="00E22329" w:rsidRPr="001A4A0D" w:rsidRDefault="00E22329" w:rsidP="00021472">
      <w:pPr>
        <w:pStyle w:val="Paragraph"/>
        <w:spacing w:after="0"/>
        <w:rPr>
          <w:b/>
        </w:rPr>
      </w:pPr>
      <w:r w:rsidRPr="001A4A0D">
        <w:rPr>
          <w:b/>
        </w:rPr>
        <w:lastRenderedPageBreak/>
        <w:t>Nutrition</w:t>
      </w:r>
    </w:p>
    <w:p w:rsidR="00E22329" w:rsidRPr="00E22329" w:rsidRDefault="00E22329" w:rsidP="002366FF">
      <w:pPr>
        <w:pStyle w:val="ListItem"/>
        <w:shd w:val="clear" w:color="auto" w:fill="D9D9D9" w:themeFill="background1" w:themeFillShade="D9"/>
        <w:spacing w:before="60"/>
        <w:ind w:left="357" w:hanging="357"/>
      </w:pPr>
      <w:r w:rsidRPr="00E22329">
        <w:t>food sources and role of micronutrients for health</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fat-soluble vitamins</w:t>
      </w:r>
      <w:r w:rsidR="003865C7">
        <w:rPr>
          <w:rFonts w:eastAsia="Times New Roman" w:cs="Arial"/>
        </w:rPr>
        <w:t>:</w:t>
      </w:r>
      <w:r w:rsidRPr="00E22329">
        <w:rPr>
          <w:rFonts w:eastAsia="Times New Roman" w:cs="Arial"/>
        </w:rPr>
        <w:t xml:space="preserve"> A and D </w:t>
      </w:r>
    </w:p>
    <w:p w:rsidR="00E22329" w:rsidRPr="00E22329" w:rsidRDefault="00A53AAB" w:rsidP="002366FF">
      <w:pPr>
        <w:numPr>
          <w:ilvl w:val="0"/>
          <w:numId w:val="4"/>
        </w:numPr>
        <w:shd w:val="clear" w:color="auto" w:fill="D9D9D9" w:themeFill="background1" w:themeFillShade="D9"/>
        <w:spacing w:after="0" w:line="276" w:lineRule="auto"/>
        <w:ind w:left="709" w:right="-77" w:hanging="331"/>
        <w:rPr>
          <w:rFonts w:eastAsia="Times New Roman" w:cs="Arial"/>
        </w:rPr>
      </w:pPr>
      <w:r>
        <w:rPr>
          <w:rFonts w:eastAsia="Times New Roman" w:cs="Arial"/>
        </w:rPr>
        <w:t>water-soluble vitamins</w:t>
      </w:r>
      <w:r w:rsidR="003865C7">
        <w:rPr>
          <w:rFonts w:eastAsia="Times New Roman" w:cs="Arial"/>
        </w:rPr>
        <w:t>:</w:t>
      </w:r>
      <w:r>
        <w:rPr>
          <w:rFonts w:eastAsia="Times New Roman" w:cs="Arial"/>
        </w:rPr>
        <w:t xml:space="preserve"> B1 (thiamine), B2 (r</w:t>
      </w:r>
      <w:r w:rsidR="00E22329" w:rsidRPr="00E22329">
        <w:rPr>
          <w:rFonts w:eastAsia="Times New Roman" w:cs="Arial"/>
        </w:rPr>
        <w:t>iboflavin)</w:t>
      </w:r>
      <w:r>
        <w:rPr>
          <w:rFonts w:eastAsia="Times New Roman" w:cs="Arial"/>
        </w:rPr>
        <w:t>, B3 (n</w:t>
      </w:r>
      <w:r w:rsidR="00E22329" w:rsidRPr="00E22329">
        <w:rPr>
          <w:rFonts w:eastAsia="Times New Roman" w:cs="Arial"/>
        </w:rPr>
        <w:t>iacin) and C</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minerals</w:t>
      </w:r>
      <w:r w:rsidR="003865C7">
        <w:rPr>
          <w:rFonts w:eastAsia="Times New Roman" w:cs="Arial"/>
        </w:rPr>
        <w:t>:</w:t>
      </w:r>
      <w:r w:rsidRPr="00E22329">
        <w:rPr>
          <w:rFonts w:eastAsia="Times New Roman" w:cs="Arial"/>
        </w:rPr>
        <w:t xml:space="preserve"> calcium, iron and sodium</w:t>
      </w:r>
    </w:p>
    <w:p w:rsidR="00E22329" w:rsidRPr="00E22329" w:rsidRDefault="00E22329" w:rsidP="009D1B10">
      <w:pPr>
        <w:pStyle w:val="ListItem"/>
        <w:spacing w:before="60"/>
        <w:ind w:left="357" w:hanging="357"/>
      </w:pPr>
      <w:r w:rsidRPr="00E22329">
        <w:t>effect</w:t>
      </w:r>
      <w:r w:rsidR="003865C7">
        <w:t>s</w:t>
      </w:r>
      <w:r w:rsidRPr="00E22329">
        <w:t xml:space="preserve"> of under-consumption of nutrients on health</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anaemia</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osteoporosis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malnutrition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constipation</w:t>
      </w:r>
    </w:p>
    <w:p w:rsidR="00E22329" w:rsidRPr="00E22329" w:rsidRDefault="00E22329" w:rsidP="009D1B10">
      <w:pPr>
        <w:pStyle w:val="ListItem"/>
        <w:spacing w:before="60"/>
        <w:ind w:left="357" w:hanging="357"/>
      </w:pPr>
      <w:r w:rsidRPr="00E22329">
        <w:t>effect</w:t>
      </w:r>
      <w:r w:rsidR="003865C7">
        <w:t>s</w:t>
      </w:r>
      <w:r w:rsidRPr="00E22329">
        <w:t xml:space="preserve"> of over-consumption of nutrients on health</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obesity</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cardiovascular disease</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Type 2 diabetes</w:t>
      </w:r>
    </w:p>
    <w:p w:rsidR="00A97B98" w:rsidRPr="003566C9" w:rsidRDefault="00E22329" w:rsidP="00CC2910">
      <w:pPr>
        <w:pStyle w:val="Heading3"/>
      </w:pPr>
      <w:r w:rsidRPr="00E22329">
        <w:t>Processing food</w:t>
      </w:r>
    </w:p>
    <w:p w:rsidR="00E22329" w:rsidRPr="00E22329" w:rsidRDefault="00E22329" w:rsidP="00021472">
      <w:pPr>
        <w:pStyle w:val="Paragraph"/>
        <w:spacing w:after="0"/>
        <w:rPr>
          <w:b/>
        </w:rPr>
      </w:pPr>
      <w:r w:rsidRPr="00E22329">
        <w:rPr>
          <w:b/>
        </w:rPr>
        <w:t>Food products and processing systems</w:t>
      </w:r>
    </w:p>
    <w:p w:rsidR="00E22329" w:rsidRPr="00E22329" w:rsidRDefault="00E22329" w:rsidP="002366FF">
      <w:pPr>
        <w:pStyle w:val="ListItem"/>
        <w:shd w:val="clear" w:color="auto" w:fill="D9D9D9" w:themeFill="background1" w:themeFillShade="D9"/>
        <w:spacing w:before="60"/>
        <w:ind w:left="357" w:hanging="357"/>
      </w:pPr>
      <w:r w:rsidRPr="00E22329">
        <w:t>investigate wet processing techniques and dry processing techniques</w:t>
      </w:r>
    </w:p>
    <w:p w:rsidR="00E22329" w:rsidRPr="00E22329" w:rsidRDefault="00E22329" w:rsidP="00BF47E4">
      <w:pPr>
        <w:numPr>
          <w:ilvl w:val="0"/>
          <w:numId w:val="4"/>
        </w:numPr>
        <w:spacing w:after="0" w:line="276" w:lineRule="auto"/>
        <w:ind w:left="709" w:right="-77" w:hanging="331"/>
        <w:rPr>
          <w:rFonts w:eastAsia="Times New Roman" w:cs="Arial"/>
        </w:rPr>
      </w:pPr>
      <w:r w:rsidRPr="00E22329">
        <w:rPr>
          <w:rFonts w:eastAsia="Times New Roman" w:cs="Arial"/>
        </w:rPr>
        <w:t>suitable food commodities</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effect on nutrition</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heat transfer</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sensory properties</w:t>
      </w:r>
    </w:p>
    <w:p w:rsidR="00E22329" w:rsidRPr="00E22329" w:rsidRDefault="00E22329" w:rsidP="00BF47E4">
      <w:pPr>
        <w:numPr>
          <w:ilvl w:val="0"/>
          <w:numId w:val="4"/>
        </w:numPr>
        <w:spacing w:after="0" w:line="276" w:lineRule="auto"/>
        <w:ind w:left="709" w:right="-77" w:hanging="331"/>
        <w:rPr>
          <w:rFonts w:eastAsia="Times New Roman" w:cs="Arial"/>
        </w:rPr>
      </w:pPr>
      <w:r w:rsidRPr="00E22329">
        <w:rPr>
          <w:rFonts w:eastAsia="Times New Roman" w:cs="Arial"/>
        </w:rPr>
        <w:t>cost of ingredients and energy</w:t>
      </w:r>
    </w:p>
    <w:p w:rsidR="00E22329" w:rsidRPr="00E22329" w:rsidRDefault="00E22329" w:rsidP="009D1B10">
      <w:pPr>
        <w:pStyle w:val="ListItem"/>
        <w:spacing w:before="60"/>
        <w:ind w:left="357" w:hanging="357"/>
      </w:pPr>
      <w:r w:rsidRPr="00E22329">
        <w:t>devise food products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interpret and adapt recipes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devise food orders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trial recipes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devise production plans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apply preparation and processing techniques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cost recipes</w:t>
      </w:r>
    </w:p>
    <w:p w:rsidR="00E22329" w:rsidRPr="00E22329" w:rsidRDefault="00E22329" w:rsidP="009D1B10">
      <w:pPr>
        <w:pStyle w:val="ListItem"/>
        <w:spacing w:before="60"/>
        <w:ind w:left="357" w:hanging="357"/>
      </w:pPr>
      <w:r w:rsidRPr="00E22329">
        <w:t>the technology process to produce a food product that demonstrates a wet processing technique and a dry processing technique</w:t>
      </w:r>
      <w:r w:rsidR="003865C7">
        <w:t xml:space="preserve"> based on a product proposal</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investigate</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devise</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produce</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evaluate</w:t>
      </w:r>
    </w:p>
    <w:p w:rsidR="00E22329" w:rsidRPr="00E22329" w:rsidRDefault="00E22329" w:rsidP="009D1B10">
      <w:pPr>
        <w:pStyle w:val="ListItem"/>
        <w:spacing w:before="60"/>
        <w:ind w:left="357" w:hanging="357"/>
      </w:pPr>
      <w:r w:rsidRPr="00E22329">
        <w:t xml:space="preserve">evaluate the food product </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product’s compliance with the proposal</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product’s sensory properties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selection of processing techniques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selection of equipment and resources</w:t>
      </w:r>
    </w:p>
    <w:p w:rsidR="00E22329" w:rsidRPr="00E06C78" w:rsidRDefault="00E22329" w:rsidP="007A6AEA">
      <w:pPr>
        <w:numPr>
          <w:ilvl w:val="0"/>
          <w:numId w:val="4"/>
        </w:numPr>
        <w:spacing w:after="0" w:line="276" w:lineRule="auto"/>
        <w:ind w:left="709" w:right="-77" w:hanging="331"/>
        <w:rPr>
          <w:b/>
          <w:bCs/>
          <w:color w:val="595959" w:themeColor="text1" w:themeTint="A6"/>
          <w:sz w:val="26"/>
          <w:szCs w:val="26"/>
        </w:rPr>
      </w:pPr>
      <w:r w:rsidRPr="00E06C78">
        <w:rPr>
          <w:rFonts w:eastAsia="Times New Roman" w:cs="Arial"/>
        </w:rPr>
        <w:t>time requirements</w:t>
      </w:r>
      <w:r>
        <w:br w:type="page"/>
      </w:r>
    </w:p>
    <w:p w:rsidR="00A97B98" w:rsidRPr="003566C9" w:rsidRDefault="00E22329" w:rsidP="00CC2910">
      <w:pPr>
        <w:pStyle w:val="Heading3"/>
      </w:pPr>
      <w:r w:rsidRPr="00E22329">
        <w:lastRenderedPageBreak/>
        <w:t>Food in society</w:t>
      </w:r>
    </w:p>
    <w:p w:rsidR="00E22329" w:rsidRPr="00E22329" w:rsidRDefault="00E22329" w:rsidP="001A4A0D">
      <w:pPr>
        <w:pStyle w:val="Paragraph"/>
        <w:spacing w:after="0"/>
        <w:rPr>
          <w:b/>
        </w:rPr>
      </w:pPr>
      <w:r w:rsidRPr="00E22329">
        <w:rPr>
          <w:b/>
        </w:rPr>
        <w:t>Food issues</w:t>
      </w:r>
    </w:p>
    <w:p w:rsidR="00E22329" w:rsidRPr="00E22329" w:rsidRDefault="00E22329" w:rsidP="009D1B10">
      <w:pPr>
        <w:pStyle w:val="ListItem"/>
        <w:spacing w:before="60"/>
        <w:ind w:left="357" w:hanging="357"/>
      </w:pPr>
      <w:r w:rsidRPr="00E22329">
        <w:t>societal influences on food choices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lifestyle</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 xml:space="preserve">culture </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religion</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health promotion campaigns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advertising</w:t>
      </w:r>
    </w:p>
    <w:p w:rsidR="00E22329" w:rsidRPr="00E22329" w:rsidRDefault="00E22329" w:rsidP="009D1B10">
      <w:pPr>
        <w:pStyle w:val="ListItem"/>
        <w:spacing w:before="60"/>
        <w:ind w:left="357" w:hanging="357"/>
      </w:pPr>
      <w:r w:rsidRPr="00E22329">
        <w:t>economic influences on food choices</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competition in the marketplace</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product availability</w:t>
      </w:r>
    </w:p>
    <w:p w:rsidR="00E22329" w:rsidRPr="00E22329" w:rsidRDefault="00E22329" w:rsidP="007A6AEA">
      <w:pPr>
        <w:numPr>
          <w:ilvl w:val="0"/>
          <w:numId w:val="4"/>
        </w:numPr>
        <w:spacing w:after="0" w:line="276" w:lineRule="auto"/>
        <w:ind w:left="709" w:right="-77" w:hanging="331"/>
        <w:rPr>
          <w:rFonts w:eastAsia="Times New Roman" w:cs="Arial"/>
        </w:rPr>
      </w:pPr>
      <w:r w:rsidRPr="00E22329">
        <w:rPr>
          <w:rFonts w:eastAsia="Times New Roman" w:cs="Arial"/>
        </w:rPr>
        <w:t>consumer resources</w:t>
      </w:r>
    </w:p>
    <w:p w:rsidR="00E22329" w:rsidRPr="001A4A0D" w:rsidRDefault="00E22329" w:rsidP="00021472">
      <w:pPr>
        <w:pStyle w:val="Paragraph"/>
        <w:spacing w:after="0"/>
        <w:rPr>
          <w:b/>
        </w:rPr>
      </w:pPr>
      <w:r w:rsidRPr="001A4A0D">
        <w:rPr>
          <w:b/>
        </w:rPr>
        <w:t>Laws and regulatory codes</w:t>
      </w:r>
      <w:bookmarkStart w:id="6" w:name="_GoBack"/>
      <w:bookmarkEnd w:id="6"/>
    </w:p>
    <w:p w:rsidR="00E22329" w:rsidRPr="00E22329" w:rsidRDefault="00E22329" w:rsidP="009D1B10">
      <w:pPr>
        <w:pStyle w:val="ListItem"/>
        <w:spacing w:before="60"/>
        <w:ind w:left="357" w:hanging="357"/>
      </w:pPr>
      <w:r w:rsidRPr="00E22329">
        <w:t>role of Food Standards Australia New Zealand</w:t>
      </w:r>
      <w:r w:rsidR="00E56F77">
        <w:t xml:space="preserve"> (FSANZ)</w:t>
      </w:r>
    </w:p>
    <w:p w:rsidR="00E22329" w:rsidRPr="00E22329" w:rsidRDefault="00E22329" w:rsidP="002366FF">
      <w:pPr>
        <w:pStyle w:val="ListItem"/>
        <w:shd w:val="clear" w:color="auto" w:fill="D9D9D9" w:themeFill="background1" w:themeFillShade="D9"/>
        <w:spacing w:before="60"/>
        <w:ind w:left="357" w:hanging="357"/>
      </w:pPr>
      <w:r w:rsidRPr="00E22329">
        <w:t>Australia New Zealand Food Standards Code for food labelling requirements</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nutrition information panel</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percentage labelling</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name or description of the food</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food recall information</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information for allergy sufferers</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date marking</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ingredients list</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country of origin</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barcode</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weights and measures</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use and storage information</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mandatory warnings and information</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genetically modified content</w:t>
      </w:r>
    </w:p>
    <w:p w:rsidR="00E22329" w:rsidRPr="00E22329" w:rsidRDefault="00E22329" w:rsidP="002366FF">
      <w:pPr>
        <w:numPr>
          <w:ilvl w:val="0"/>
          <w:numId w:val="4"/>
        </w:numPr>
        <w:shd w:val="clear" w:color="auto" w:fill="D9D9D9" w:themeFill="background1" w:themeFillShade="D9"/>
        <w:spacing w:after="0" w:line="276" w:lineRule="auto"/>
        <w:ind w:left="709" w:right="-77" w:hanging="331"/>
        <w:rPr>
          <w:rFonts w:eastAsia="Times New Roman" w:cs="Arial"/>
        </w:rPr>
      </w:pPr>
      <w:r w:rsidRPr="00E22329">
        <w:rPr>
          <w:rFonts w:eastAsia="Times New Roman" w:cs="Arial"/>
        </w:rPr>
        <w:t>legibility</w:t>
      </w:r>
    </w:p>
    <w:p w:rsidR="00E22329" w:rsidRDefault="00E22329" w:rsidP="002366FF">
      <w:pPr>
        <w:pStyle w:val="ListItem"/>
        <w:shd w:val="clear" w:color="auto" w:fill="D9D9D9" w:themeFill="background1" w:themeFillShade="D9"/>
        <w:spacing w:before="60"/>
        <w:ind w:left="357" w:hanging="357"/>
      </w:pPr>
      <w:r w:rsidRPr="00E22329">
        <w:t>categories of food exempt from food labelling laws</w:t>
      </w:r>
    </w:p>
    <w:p w:rsidR="00E22329" w:rsidRPr="00E22329" w:rsidRDefault="00E22329" w:rsidP="009D1B10">
      <w:pPr>
        <w:pStyle w:val="ListItem"/>
        <w:spacing w:before="60"/>
        <w:ind w:left="357" w:hanging="357"/>
      </w:pPr>
      <w:r>
        <w:t xml:space="preserve">objectives of </w:t>
      </w:r>
      <w:r w:rsidR="00E56F77">
        <w:rPr>
          <w:i/>
        </w:rPr>
        <w:t>Food Act 2008</w:t>
      </w:r>
      <w:r w:rsidR="00E56F77">
        <w:t xml:space="preserve"> (WA)</w:t>
      </w:r>
    </w:p>
    <w:p w:rsidR="00E22329" w:rsidRPr="00E22329" w:rsidRDefault="00E22329" w:rsidP="009D1B10">
      <w:pPr>
        <w:pStyle w:val="ListItem"/>
        <w:spacing w:before="60"/>
        <w:ind w:left="357" w:hanging="357"/>
      </w:pPr>
      <w:r>
        <w:t xml:space="preserve">purpose of the </w:t>
      </w:r>
      <w:r w:rsidRPr="009D1B10">
        <w:rPr>
          <w:i/>
        </w:rPr>
        <w:t>Occupational Safety and Health Act 1984</w:t>
      </w:r>
    </w:p>
    <w:sectPr w:rsidR="00E22329" w:rsidRPr="00E22329" w:rsidSect="00E50308">
      <w:headerReference w:type="default" r:id="rId12"/>
      <w:headerReference w:type="first" r:id="rId13"/>
      <w:footerReference w:type="first" r:id="rId14"/>
      <w:pgSz w:w="11906" w:h="16838"/>
      <w:pgMar w:top="1440" w:right="1080" w:bottom="1440" w:left="1080" w:header="708" w:footer="708"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32" w:rsidRDefault="00821D32" w:rsidP="00742128">
      <w:pPr>
        <w:spacing w:after="0" w:line="240" w:lineRule="auto"/>
      </w:pPr>
      <w:r>
        <w:separator/>
      </w:r>
    </w:p>
  </w:endnote>
  <w:endnote w:type="continuationSeparator" w:id="0">
    <w:p w:rsidR="00821D32" w:rsidRDefault="00821D32"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08" w:rsidRPr="00E50308" w:rsidRDefault="00E50308" w:rsidP="00E50308">
    <w:pPr>
      <w:pStyle w:val="Footer"/>
      <w:tabs>
        <w:tab w:val="clear" w:pos="4513"/>
        <w:tab w:val="clear" w:pos="9026"/>
        <w:tab w:val="center" w:pos="4820"/>
        <w:tab w:val="right" w:pos="9639"/>
      </w:tabs>
    </w:pPr>
    <w:r>
      <w:tab/>
    </w:r>
    <w:r>
      <w:rPr>
        <w:i/>
        <w:sz w:val="16"/>
      </w:rPr>
      <w:t>Food Science and Technology</w:t>
    </w:r>
    <w:r w:rsidRPr="00C90E53">
      <w:rPr>
        <w:i/>
        <w:sz w:val="16"/>
      </w:rPr>
      <w:t xml:space="preserve"> General Year 12: Externally set task content 2017</w:t>
    </w:r>
    <w:r>
      <w:rPr>
        <w:i/>
        <w:sz w:val="16"/>
      </w:rPr>
      <w:tab/>
    </w:r>
    <w:r w:rsidRPr="00E50308">
      <w:rPr>
        <w:sz w:val="16"/>
      </w:rPr>
      <w:fldChar w:fldCharType="begin"/>
    </w:r>
    <w:r w:rsidRPr="00E50308">
      <w:rPr>
        <w:sz w:val="16"/>
      </w:rPr>
      <w:instrText xml:space="preserve"> PAGE   \* MERGEFORMAT </w:instrText>
    </w:r>
    <w:r w:rsidRPr="00E50308">
      <w:rPr>
        <w:sz w:val="16"/>
      </w:rPr>
      <w:fldChar w:fldCharType="separate"/>
    </w:r>
    <w:r w:rsidR="00021472">
      <w:rPr>
        <w:noProof/>
        <w:sz w:val="16"/>
      </w:rPr>
      <w:t>3</w:t>
    </w:r>
    <w:r w:rsidRPr="00E50308">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08" w:rsidRPr="00E50308" w:rsidRDefault="00CC7266" w:rsidP="00E50308">
    <w:pPr>
      <w:pStyle w:val="Footer"/>
      <w:tabs>
        <w:tab w:val="clear" w:pos="4513"/>
        <w:tab w:val="clear" w:pos="9026"/>
        <w:tab w:val="center" w:pos="4820"/>
        <w:tab w:val="right" w:pos="9639"/>
      </w:tabs>
    </w:pPr>
    <w:r>
      <w:rPr>
        <w:sz w:val="16"/>
      </w:rPr>
      <w:t>2016/15659</w:t>
    </w:r>
    <w:r w:rsidR="00E50308">
      <w:tab/>
    </w:r>
    <w:r w:rsidR="00E50308">
      <w:rPr>
        <w:i/>
        <w:sz w:val="16"/>
      </w:rPr>
      <w:t>Food Science and Technology</w:t>
    </w:r>
    <w:r w:rsidR="00E50308" w:rsidRPr="00C90E53">
      <w:rPr>
        <w:i/>
        <w:sz w:val="16"/>
      </w:rPr>
      <w:t xml:space="preserve"> General Year 12: Externally set task content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08" w:rsidRPr="00E50308" w:rsidRDefault="00E50308" w:rsidP="00E50308">
    <w:pPr>
      <w:pStyle w:val="Footer"/>
      <w:tabs>
        <w:tab w:val="clear" w:pos="4513"/>
        <w:tab w:val="clear" w:pos="9026"/>
        <w:tab w:val="center" w:pos="4820"/>
        <w:tab w:val="right" w:pos="9639"/>
      </w:tabs>
    </w:pPr>
    <w:r>
      <w:tab/>
    </w:r>
    <w:r>
      <w:rPr>
        <w:i/>
        <w:sz w:val="16"/>
      </w:rPr>
      <w:t>Food Science and Technology</w:t>
    </w:r>
    <w:r w:rsidRPr="00C90E53">
      <w:rPr>
        <w:i/>
        <w:sz w:val="16"/>
      </w:rPr>
      <w:t xml:space="preserve"> General Year 12: Externally set task content 2017</w:t>
    </w:r>
    <w:r>
      <w:rPr>
        <w:i/>
        <w:sz w:val="16"/>
      </w:rPr>
      <w:tab/>
    </w:r>
    <w:r w:rsidRPr="00E50308">
      <w:rPr>
        <w:sz w:val="16"/>
      </w:rPr>
      <w:fldChar w:fldCharType="begin"/>
    </w:r>
    <w:r w:rsidRPr="00E50308">
      <w:rPr>
        <w:sz w:val="16"/>
      </w:rPr>
      <w:instrText xml:space="preserve"> PAGE   \* MERGEFORMAT </w:instrText>
    </w:r>
    <w:r w:rsidRPr="00E50308">
      <w:rPr>
        <w:sz w:val="16"/>
      </w:rPr>
      <w:fldChar w:fldCharType="separate"/>
    </w:r>
    <w:r w:rsidR="00021472">
      <w:rPr>
        <w:noProof/>
        <w:sz w:val="16"/>
      </w:rPr>
      <w:t>1</w:t>
    </w:r>
    <w:r w:rsidRPr="00E50308">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32" w:rsidRDefault="00821D32" w:rsidP="00742128">
      <w:pPr>
        <w:spacing w:after="0" w:line="240" w:lineRule="auto"/>
      </w:pPr>
      <w:r>
        <w:separator/>
      </w:r>
    </w:p>
  </w:footnote>
  <w:footnote w:type="continuationSeparator" w:id="0">
    <w:p w:rsidR="00821D32" w:rsidRDefault="00821D32"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08" w:rsidRDefault="00E50308">
    <w:pPr>
      <w:pStyle w:val="Header"/>
    </w:pPr>
    <w:r>
      <w:rPr>
        <w:noProof/>
        <w:lang w:eastAsia="en-AU"/>
      </w:rPr>
      <w:drawing>
        <wp:inline distT="0" distB="0" distL="0" distR="0">
          <wp:extent cx="6188710" cy="552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A and Government and tree letterhead (black).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524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08" w:rsidRDefault="00E50308">
    <w:pPr>
      <w:pStyle w:val="Header"/>
    </w:pPr>
    <w:r>
      <w:rPr>
        <w:noProof/>
        <w:lang w:eastAsia="en-AU"/>
      </w:rPr>
      <w:drawing>
        <wp:inline distT="0" distB="0" distL="0" distR="0">
          <wp:extent cx="6188710" cy="5524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SA and Government and tree letterhead (black).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524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08" w:rsidRDefault="00E503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08" w:rsidRDefault="00E50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nsid w:val="2C3362CD"/>
    <w:multiLevelType w:val="hybridMultilevel"/>
    <w:tmpl w:val="01208FF0"/>
    <w:lvl w:ilvl="0" w:tplc="8AFA1560">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
    <w:nsid w:val="4C162B00"/>
    <w:multiLevelType w:val="singleLevel"/>
    <w:tmpl w:val="FB26AA9E"/>
    <w:lvl w:ilvl="0">
      <w:numFmt w:val="decimal"/>
      <w:pStyle w:val="csbullet"/>
      <w:lvlText w:val=""/>
      <w:lvlJc w:val="left"/>
    </w:lvl>
  </w:abstractNum>
  <w:abstractNum w:abstractNumId="4">
    <w:nsid w:val="6CBF2513"/>
    <w:multiLevelType w:val="hybridMultilevel"/>
    <w:tmpl w:val="F040655C"/>
    <w:lvl w:ilvl="0" w:tplc="145EC54A">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4"/>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haracterSpacingControl w:val="doNotCompress"/>
  <w:hdrShapeDefaults>
    <o:shapedefaults v:ext="edit" spidmax="10241"/>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306D"/>
    <w:rsid w:val="00005516"/>
    <w:rsid w:val="00021472"/>
    <w:rsid w:val="00022F3C"/>
    <w:rsid w:val="0002336A"/>
    <w:rsid w:val="000365E9"/>
    <w:rsid w:val="000638D5"/>
    <w:rsid w:val="00076C0C"/>
    <w:rsid w:val="000808A0"/>
    <w:rsid w:val="000841F0"/>
    <w:rsid w:val="0009024C"/>
    <w:rsid w:val="000A6ABE"/>
    <w:rsid w:val="000B0A44"/>
    <w:rsid w:val="000C6ACF"/>
    <w:rsid w:val="000D3174"/>
    <w:rsid w:val="000F3AD5"/>
    <w:rsid w:val="000F65F5"/>
    <w:rsid w:val="000F737A"/>
    <w:rsid w:val="0011320E"/>
    <w:rsid w:val="0013465E"/>
    <w:rsid w:val="00144452"/>
    <w:rsid w:val="00144B61"/>
    <w:rsid w:val="001451B9"/>
    <w:rsid w:val="001567D0"/>
    <w:rsid w:val="00157E06"/>
    <w:rsid w:val="00160A6B"/>
    <w:rsid w:val="00161D4F"/>
    <w:rsid w:val="001779BF"/>
    <w:rsid w:val="00192605"/>
    <w:rsid w:val="0019340B"/>
    <w:rsid w:val="001A4A0D"/>
    <w:rsid w:val="001C3BCC"/>
    <w:rsid w:val="001D76C5"/>
    <w:rsid w:val="002110EB"/>
    <w:rsid w:val="00226D55"/>
    <w:rsid w:val="002366FF"/>
    <w:rsid w:val="00241073"/>
    <w:rsid w:val="00252540"/>
    <w:rsid w:val="00270163"/>
    <w:rsid w:val="00284E2A"/>
    <w:rsid w:val="00285B26"/>
    <w:rsid w:val="00290492"/>
    <w:rsid w:val="002A1373"/>
    <w:rsid w:val="002A471E"/>
    <w:rsid w:val="002B007E"/>
    <w:rsid w:val="002B6FEE"/>
    <w:rsid w:val="002C05E5"/>
    <w:rsid w:val="002C15B5"/>
    <w:rsid w:val="002E78F4"/>
    <w:rsid w:val="002F6A8E"/>
    <w:rsid w:val="00304E41"/>
    <w:rsid w:val="00306C56"/>
    <w:rsid w:val="0031298F"/>
    <w:rsid w:val="00333514"/>
    <w:rsid w:val="003372DA"/>
    <w:rsid w:val="003566C9"/>
    <w:rsid w:val="0036440F"/>
    <w:rsid w:val="00370969"/>
    <w:rsid w:val="00374139"/>
    <w:rsid w:val="003865C7"/>
    <w:rsid w:val="00392F69"/>
    <w:rsid w:val="003A73DB"/>
    <w:rsid w:val="003D2A82"/>
    <w:rsid w:val="003D3CBD"/>
    <w:rsid w:val="003D50A2"/>
    <w:rsid w:val="003F5430"/>
    <w:rsid w:val="00413C8C"/>
    <w:rsid w:val="00416C3D"/>
    <w:rsid w:val="00433F68"/>
    <w:rsid w:val="0043620D"/>
    <w:rsid w:val="0044627A"/>
    <w:rsid w:val="0045189E"/>
    <w:rsid w:val="00456411"/>
    <w:rsid w:val="004574B1"/>
    <w:rsid w:val="00466D3C"/>
    <w:rsid w:val="004819A9"/>
    <w:rsid w:val="00487E7A"/>
    <w:rsid w:val="004925C6"/>
    <w:rsid w:val="00492C50"/>
    <w:rsid w:val="004A1CF7"/>
    <w:rsid w:val="004B7DB5"/>
    <w:rsid w:val="004D0B2D"/>
    <w:rsid w:val="004D563A"/>
    <w:rsid w:val="004D68C7"/>
    <w:rsid w:val="00504046"/>
    <w:rsid w:val="0050454E"/>
    <w:rsid w:val="005155A2"/>
    <w:rsid w:val="00522872"/>
    <w:rsid w:val="00554AC8"/>
    <w:rsid w:val="005739DA"/>
    <w:rsid w:val="0058522A"/>
    <w:rsid w:val="005A0F57"/>
    <w:rsid w:val="005A1C74"/>
    <w:rsid w:val="005A4248"/>
    <w:rsid w:val="005A5C70"/>
    <w:rsid w:val="005D6C9A"/>
    <w:rsid w:val="005E0ECB"/>
    <w:rsid w:val="005E18DA"/>
    <w:rsid w:val="005E26A0"/>
    <w:rsid w:val="005E2B1D"/>
    <w:rsid w:val="005E6287"/>
    <w:rsid w:val="005E7CC3"/>
    <w:rsid w:val="00605928"/>
    <w:rsid w:val="00622483"/>
    <w:rsid w:val="00630C3D"/>
    <w:rsid w:val="00637F0D"/>
    <w:rsid w:val="00640F84"/>
    <w:rsid w:val="00666385"/>
    <w:rsid w:val="00666FEB"/>
    <w:rsid w:val="006748E6"/>
    <w:rsid w:val="00685394"/>
    <w:rsid w:val="006854CE"/>
    <w:rsid w:val="00691A72"/>
    <w:rsid w:val="00693261"/>
    <w:rsid w:val="006935D3"/>
    <w:rsid w:val="006A0DDE"/>
    <w:rsid w:val="006B2809"/>
    <w:rsid w:val="006D6D41"/>
    <w:rsid w:val="006E1D80"/>
    <w:rsid w:val="006F7C1C"/>
    <w:rsid w:val="00711C93"/>
    <w:rsid w:val="00723269"/>
    <w:rsid w:val="00726E5A"/>
    <w:rsid w:val="00732F3D"/>
    <w:rsid w:val="0073459D"/>
    <w:rsid w:val="00737E63"/>
    <w:rsid w:val="00742128"/>
    <w:rsid w:val="00753EA1"/>
    <w:rsid w:val="00793207"/>
    <w:rsid w:val="007A6AEA"/>
    <w:rsid w:val="007E240E"/>
    <w:rsid w:val="008079E9"/>
    <w:rsid w:val="00821D32"/>
    <w:rsid w:val="008324A6"/>
    <w:rsid w:val="00841057"/>
    <w:rsid w:val="00846AF5"/>
    <w:rsid w:val="008743F4"/>
    <w:rsid w:val="0088053A"/>
    <w:rsid w:val="008A2ECB"/>
    <w:rsid w:val="008B3F6C"/>
    <w:rsid w:val="008D0A7B"/>
    <w:rsid w:val="008D2599"/>
    <w:rsid w:val="008E144B"/>
    <w:rsid w:val="008E32B1"/>
    <w:rsid w:val="008F6BB3"/>
    <w:rsid w:val="009038AC"/>
    <w:rsid w:val="00904BFC"/>
    <w:rsid w:val="0093403F"/>
    <w:rsid w:val="0094007F"/>
    <w:rsid w:val="00945408"/>
    <w:rsid w:val="00952A49"/>
    <w:rsid w:val="009558DE"/>
    <w:rsid w:val="00955E93"/>
    <w:rsid w:val="00964696"/>
    <w:rsid w:val="009732C7"/>
    <w:rsid w:val="009909CD"/>
    <w:rsid w:val="009B2394"/>
    <w:rsid w:val="009D1B10"/>
    <w:rsid w:val="009E1E00"/>
    <w:rsid w:val="009F2E8C"/>
    <w:rsid w:val="00A0590C"/>
    <w:rsid w:val="00A24944"/>
    <w:rsid w:val="00A26119"/>
    <w:rsid w:val="00A531BC"/>
    <w:rsid w:val="00A53AAB"/>
    <w:rsid w:val="00A820D5"/>
    <w:rsid w:val="00A97B98"/>
    <w:rsid w:val="00A97E99"/>
    <w:rsid w:val="00AA0085"/>
    <w:rsid w:val="00AC349D"/>
    <w:rsid w:val="00AE0CDE"/>
    <w:rsid w:val="00AE57D9"/>
    <w:rsid w:val="00B04173"/>
    <w:rsid w:val="00B11D1C"/>
    <w:rsid w:val="00B22F69"/>
    <w:rsid w:val="00B302C6"/>
    <w:rsid w:val="00B45B36"/>
    <w:rsid w:val="00B81380"/>
    <w:rsid w:val="00B9029E"/>
    <w:rsid w:val="00BB4454"/>
    <w:rsid w:val="00BC1F96"/>
    <w:rsid w:val="00BD0125"/>
    <w:rsid w:val="00BD2450"/>
    <w:rsid w:val="00BD5EE7"/>
    <w:rsid w:val="00BF47E4"/>
    <w:rsid w:val="00C00627"/>
    <w:rsid w:val="00C01FE0"/>
    <w:rsid w:val="00C02D56"/>
    <w:rsid w:val="00C0622A"/>
    <w:rsid w:val="00C1764E"/>
    <w:rsid w:val="00C30D00"/>
    <w:rsid w:val="00C360D0"/>
    <w:rsid w:val="00C43A9A"/>
    <w:rsid w:val="00C44CC8"/>
    <w:rsid w:val="00C51F9A"/>
    <w:rsid w:val="00C53F50"/>
    <w:rsid w:val="00C57CDD"/>
    <w:rsid w:val="00C824C8"/>
    <w:rsid w:val="00CA4C53"/>
    <w:rsid w:val="00CA51CE"/>
    <w:rsid w:val="00CC2910"/>
    <w:rsid w:val="00CC7266"/>
    <w:rsid w:val="00CD0FAA"/>
    <w:rsid w:val="00CE0E01"/>
    <w:rsid w:val="00D018ED"/>
    <w:rsid w:val="00D12351"/>
    <w:rsid w:val="00D17A5D"/>
    <w:rsid w:val="00D2693E"/>
    <w:rsid w:val="00D27E3C"/>
    <w:rsid w:val="00D41433"/>
    <w:rsid w:val="00D64648"/>
    <w:rsid w:val="00DB1EC4"/>
    <w:rsid w:val="00DB4B3C"/>
    <w:rsid w:val="00DC3A58"/>
    <w:rsid w:val="00DD1D21"/>
    <w:rsid w:val="00DD51A8"/>
    <w:rsid w:val="00E06C78"/>
    <w:rsid w:val="00E22329"/>
    <w:rsid w:val="00E25745"/>
    <w:rsid w:val="00E327A3"/>
    <w:rsid w:val="00E41C0A"/>
    <w:rsid w:val="00E4353E"/>
    <w:rsid w:val="00E44502"/>
    <w:rsid w:val="00E449D0"/>
    <w:rsid w:val="00E50308"/>
    <w:rsid w:val="00E5490A"/>
    <w:rsid w:val="00E56F77"/>
    <w:rsid w:val="00E721B6"/>
    <w:rsid w:val="00E81900"/>
    <w:rsid w:val="00E8593F"/>
    <w:rsid w:val="00EA7315"/>
    <w:rsid w:val="00EB3C04"/>
    <w:rsid w:val="00ED08CB"/>
    <w:rsid w:val="00ED3190"/>
    <w:rsid w:val="00ED3A00"/>
    <w:rsid w:val="00ED4E31"/>
    <w:rsid w:val="00EE0075"/>
    <w:rsid w:val="00EE0DE1"/>
    <w:rsid w:val="00EE3A6C"/>
    <w:rsid w:val="00EF0533"/>
    <w:rsid w:val="00F2330D"/>
    <w:rsid w:val="00F24EC9"/>
    <w:rsid w:val="00F324AB"/>
    <w:rsid w:val="00F33CCB"/>
    <w:rsid w:val="00F40210"/>
    <w:rsid w:val="00F4271F"/>
    <w:rsid w:val="00F45180"/>
    <w:rsid w:val="00F60543"/>
    <w:rsid w:val="00F81088"/>
    <w:rsid w:val="00F83152"/>
    <w:rsid w:val="00FA6D18"/>
    <w:rsid w:val="00FB0CED"/>
    <w:rsid w:val="00FC23D9"/>
    <w:rsid w:val="00FC2705"/>
    <w:rsid w:val="00FE3AAC"/>
    <w:rsid w:val="00FE594B"/>
    <w:rsid w:val="00FF5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FE758A4-16D7-45D5-8CD8-46E4DAD6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450"/>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B007E"/>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2C15B5"/>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2C15B5"/>
    <w:rPr>
      <w:rFonts w:eastAsiaTheme="minorHAnsi" w:cs="Calibri"/>
      <w:lang w:eastAsia="en-AU"/>
    </w:rPr>
  </w:style>
  <w:style w:type="paragraph" w:customStyle="1" w:styleId="ListItem">
    <w:name w:val="List Item"/>
    <w:basedOn w:val="Paragraph"/>
    <w:link w:val="ListItemChar"/>
    <w:qFormat/>
    <w:rsid w:val="00CA4C53"/>
    <w:pPr>
      <w:numPr>
        <w:numId w:val="3"/>
      </w:numPr>
      <w:spacing w:after="0"/>
    </w:pPr>
    <w:rPr>
      <w:iCs/>
    </w:rPr>
  </w:style>
  <w:style w:type="character" w:customStyle="1" w:styleId="ListItemChar">
    <w:name w:val="List Item Char"/>
    <w:basedOn w:val="DefaultParagraphFont"/>
    <w:link w:val="ListItem"/>
    <w:rsid w:val="00CA4C53"/>
    <w:rPr>
      <w:rFonts w:eastAsiaTheme="minorHAnsi" w:cs="Calibri"/>
      <w:iCs/>
      <w:lang w:eastAsia="en-AU"/>
    </w:rPr>
  </w:style>
  <w:style w:type="paragraph" w:customStyle="1" w:styleId="Default">
    <w:name w:val="Default"/>
    <w:rsid w:val="00E50308"/>
    <w:pPr>
      <w:autoSpaceDE w:val="0"/>
      <w:autoSpaceDN w:val="0"/>
      <w:adjustRightInd w:val="0"/>
      <w:spacing w:after="0" w:line="240" w:lineRule="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2CFD-742E-4192-9FAB-DE668D80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Terry Mitchelmore</cp:lastModifiedBy>
  <cp:revision>64</cp:revision>
  <cp:lastPrinted>2016-08-01T06:42:00Z</cp:lastPrinted>
  <dcterms:created xsi:type="dcterms:W3CDTF">2013-10-28T05:55:00Z</dcterms:created>
  <dcterms:modified xsi:type="dcterms:W3CDTF">2016-08-16T23:58:00Z</dcterms:modified>
</cp:coreProperties>
</file>