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7C" w:rsidRDefault="00DB7A7C" w:rsidP="00DB7A7C"/>
    <w:p w:rsidR="00DB7A7C" w:rsidRDefault="00DB7A7C" w:rsidP="00DB7A7C"/>
    <w:p w:rsidR="00DB7A7C" w:rsidRDefault="00DB7A7C" w:rsidP="00DB7A7C"/>
    <w:p w:rsidR="00DB7A7C" w:rsidRDefault="00DB7A7C" w:rsidP="00DB7A7C"/>
    <w:p w:rsidR="00DB7A7C" w:rsidRDefault="00DB7A7C" w:rsidP="00DB7A7C">
      <w:r w:rsidRPr="009201D8">
        <w:rPr>
          <w:rFonts w:eastAsia="Times New Roman" w:cs="Times New Roman"/>
          <w:noProof/>
          <w:sz w:val="20"/>
          <w:lang w:eastAsia="en-AU"/>
        </w:rPr>
        <w:drawing>
          <wp:anchor distT="0" distB="0" distL="114300" distR="114300" simplePos="0" relativeHeight="251659264" behindDoc="1" locked="0" layoutInCell="1" allowOverlap="1" wp14:anchorId="49C691A2" wp14:editId="61CDD389">
            <wp:simplePos x="0" y="0"/>
            <wp:positionH relativeFrom="column">
              <wp:posOffset>-2900680</wp:posOffset>
            </wp:positionH>
            <wp:positionV relativeFrom="paragraph">
              <wp:posOffset>-3175</wp:posOffset>
            </wp:positionV>
            <wp:extent cx="9382125" cy="7343775"/>
            <wp:effectExtent l="0" t="0" r="0" b="0"/>
            <wp:wrapNone/>
            <wp:docPr id="1" name="Picture 1" descr="Large-Tree-Tran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Tree-Trans-B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9382125" cy="7343775"/>
                    </a:xfrm>
                    <a:prstGeom prst="rect">
                      <a:avLst/>
                    </a:prstGeom>
                    <a:noFill/>
                  </pic:spPr>
                </pic:pic>
              </a:graphicData>
            </a:graphic>
            <wp14:sizeRelH relativeFrom="page">
              <wp14:pctWidth>0</wp14:pctWidth>
            </wp14:sizeRelH>
            <wp14:sizeRelV relativeFrom="page">
              <wp14:pctHeight>0</wp14:pctHeight>
            </wp14:sizeRelV>
          </wp:anchor>
        </w:drawing>
      </w:r>
    </w:p>
    <w:p w:rsidR="00DB7A7C" w:rsidRDefault="00DB7A7C" w:rsidP="00DB7A7C"/>
    <w:p w:rsidR="00DB7A7C" w:rsidRDefault="00DB7A7C" w:rsidP="00DB7A7C"/>
    <w:p w:rsidR="00DB7A7C" w:rsidRDefault="00DB7A7C" w:rsidP="00DB7A7C"/>
    <w:p w:rsidR="00DB7A7C" w:rsidRDefault="00DB7A7C" w:rsidP="00DB7A7C"/>
    <w:p w:rsidR="00DB7A7C" w:rsidRDefault="00DB7A7C" w:rsidP="00DB7A7C"/>
    <w:p w:rsidR="00DB7A7C" w:rsidRDefault="00DB7A7C" w:rsidP="00DB7A7C"/>
    <w:p w:rsidR="00DB7A7C" w:rsidRDefault="00DB7A7C" w:rsidP="00DB7A7C"/>
    <w:p w:rsidR="00DB7A7C" w:rsidRDefault="00DB7A7C" w:rsidP="00DB7A7C"/>
    <w:p w:rsidR="00EE5A36" w:rsidRDefault="00EE5A36" w:rsidP="00EE5A36">
      <w:pPr>
        <w:spacing w:after="0"/>
        <w:rPr>
          <w:b/>
          <w:color w:val="5F497A" w:themeColor="accent4" w:themeShade="BF"/>
          <w:sz w:val="56"/>
          <w:szCs w:val="56"/>
        </w:rPr>
      </w:pPr>
      <w:r>
        <w:rPr>
          <w:b/>
          <w:color w:val="5F497A" w:themeColor="accent4" w:themeShade="BF"/>
          <w:sz w:val="56"/>
          <w:szCs w:val="56"/>
        </w:rPr>
        <w:t>Suggested Resources</w:t>
      </w:r>
    </w:p>
    <w:p w:rsidR="00EE5A36" w:rsidRDefault="008E66DC" w:rsidP="00EE5A36">
      <w:pPr>
        <w:spacing w:after="0" w:line="240" w:lineRule="auto"/>
        <w:rPr>
          <w:b/>
          <w:color w:val="5F497A" w:themeColor="accent4" w:themeShade="BF"/>
          <w:sz w:val="56"/>
          <w:szCs w:val="56"/>
        </w:rPr>
      </w:pPr>
      <w:r>
        <w:rPr>
          <w:b/>
          <w:color w:val="5F497A" w:themeColor="accent4" w:themeShade="BF"/>
          <w:sz w:val="56"/>
          <w:szCs w:val="56"/>
        </w:rPr>
        <w:t xml:space="preserve">EAL/D </w:t>
      </w:r>
      <w:r w:rsidR="00D817CF">
        <w:rPr>
          <w:b/>
          <w:color w:val="5F497A" w:themeColor="accent4" w:themeShade="BF"/>
          <w:sz w:val="56"/>
          <w:szCs w:val="56"/>
        </w:rPr>
        <w:t xml:space="preserve">Language </w:t>
      </w:r>
      <w:r>
        <w:rPr>
          <w:b/>
          <w:color w:val="5F497A" w:themeColor="accent4" w:themeShade="BF"/>
          <w:sz w:val="56"/>
          <w:szCs w:val="56"/>
        </w:rPr>
        <w:t xml:space="preserve">Teaching Years 11 &amp; 12 </w:t>
      </w:r>
    </w:p>
    <w:p w:rsidR="00DB7A7C" w:rsidRDefault="00DB7A7C" w:rsidP="00DB7A7C"/>
    <w:p w:rsidR="00DB7A7C" w:rsidRDefault="00DB7A7C" w:rsidP="00DB7A7C">
      <w:pPr>
        <w:jc w:val="center"/>
      </w:pPr>
    </w:p>
    <w:p w:rsidR="00DB7A7C" w:rsidRDefault="00DB7A7C" w:rsidP="00DB7A7C"/>
    <w:p w:rsidR="00DB7A7C" w:rsidRDefault="00DB7A7C" w:rsidP="00DB7A7C"/>
    <w:p w:rsidR="00DB7A7C" w:rsidRDefault="00DB7A7C" w:rsidP="00DB7A7C"/>
    <w:p w:rsidR="00DB7A7C" w:rsidRDefault="00DB7A7C" w:rsidP="00DB7A7C"/>
    <w:p w:rsidR="00DB7A7C" w:rsidRDefault="00DB7A7C" w:rsidP="00DB7A7C"/>
    <w:p w:rsidR="00DB7A7C" w:rsidRDefault="00DB7A7C" w:rsidP="00DB7A7C"/>
    <w:p w:rsidR="00DB7A7C" w:rsidRDefault="00DB7A7C" w:rsidP="00DB7A7C"/>
    <w:p w:rsidR="00DB7A7C" w:rsidRDefault="00DB7A7C" w:rsidP="00DB7A7C"/>
    <w:p w:rsidR="00DB7A7C" w:rsidRDefault="00DB7A7C" w:rsidP="00DB7A7C">
      <w:pPr>
        <w:spacing w:before="10000" w:after="80" w:line="264" w:lineRule="auto"/>
        <w:ind w:right="140"/>
        <w:jc w:val="both"/>
      </w:pPr>
    </w:p>
    <w:p w:rsidR="00DB7A7C" w:rsidRPr="00494BE9" w:rsidRDefault="00DB7A7C" w:rsidP="00DB7A7C">
      <w:pPr>
        <w:spacing w:before="10000" w:after="80" w:line="264" w:lineRule="auto"/>
        <w:ind w:right="140"/>
        <w:jc w:val="both"/>
        <w:rPr>
          <w:b/>
          <w:sz w:val="16"/>
          <w:szCs w:val="16"/>
        </w:rPr>
      </w:pPr>
      <w:r w:rsidRPr="00494BE9">
        <w:rPr>
          <w:b/>
          <w:sz w:val="16"/>
          <w:szCs w:val="16"/>
        </w:rPr>
        <w:t>Copyright</w:t>
      </w:r>
    </w:p>
    <w:p w:rsidR="00DB7A7C" w:rsidRPr="00494BE9" w:rsidRDefault="00DB7A7C" w:rsidP="00DB7A7C">
      <w:pPr>
        <w:spacing w:after="80" w:line="264" w:lineRule="auto"/>
        <w:ind w:right="140"/>
        <w:jc w:val="both"/>
        <w:rPr>
          <w:sz w:val="16"/>
          <w:szCs w:val="16"/>
        </w:rPr>
      </w:pPr>
      <w:r w:rsidRPr="00494BE9">
        <w:rPr>
          <w:sz w:val="16"/>
          <w:szCs w:val="16"/>
        </w:rPr>
        <w:t>© School Curriculum and Standards Authority, 2014</w:t>
      </w:r>
    </w:p>
    <w:p w:rsidR="00DB7A7C" w:rsidRPr="00494BE9" w:rsidRDefault="00DB7A7C" w:rsidP="00DB7A7C">
      <w:pPr>
        <w:spacing w:after="80" w:line="264" w:lineRule="auto"/>
        <w:ind w:right="140"/>
        <w:jc w:val="both"/>
        <w:rPr>
          <w:sz w:val="16"/>
          <w:szCs w:val="16"/>
        </w:rPr>
      </w:pPr>
      <w:r w:rsidRPr="00494BE9">
        <w:rPr>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B7A7C" w:rsidRPr="00494BE9" w:rsidRDefault="00DB7A7C" w:rsidP="00DB7A7C">
      <w:pPr>
        <w:spacing w:after="80" w:line="264" w:lineRule="auto"/>
        <w:ind w:right="140"/>
        <w:jc w:val="both"/>
        <w:rPr>
          <w:sz w:val="16"/>
          <w:szCs w:val="16"/>
        </w:rPr>
      </w:pPr>
      <w:r w:rsidRPr="00494BE9">
        <w:rPr>
          <w:sz w:val="16"/>
          <w:szCs w:val="16"/>
        </w:rPr>
        <w:t xml:space="preserve">Copying or communication for any other purpose can be done only within the terms of the </w:t>
      </w:r>
      <w:r w:rsidRPr="00494BE9">
        <w:rPr>
          <w:i/>
          <w:iCs/>
          <w:sz w:val="16"/>
          <w:szCs w:val="16"/>
        </w:rPr>
        <w:t>Copyright Act 1968</w:t>
      </w:r>
      <w:r w:rsidRPr="00494BE9">
        <w:rPr>
          <w:sz w:val="16"/>
          <w:szCs w:val="16"/>
        </w:rPr>
        <w:t xml:space="preserve"> or with prior written permission of the School Curriculum and Standards Authority. Copying or communication of any third party copyright material can be done only within the terms of the </w:t>
      </w:r>
      <w:r w:rsidRPr="00494BE9">
        <w:rPr>
          <w:i/>
          <w:iCs/>
          <w:sz w:val="16"/>
          <w:szCs w:val="16"/>
        </w:rPr>
        <w:t>Copyright Act 1968</w:t>
      </w:r>
      <w:r w:rsidRPr="00494BE9">
        <w:rPr>
          <w:sz w:val="16"/>
          <w:szCs w:val="16"/>
        </w:rPr>
        <w:t xml:space="preserve"> or with permission of the copyright owners.</w:t>
      </w:r>
    </w:p>
    <w:p w:rsidR="00DB7A7C" w:rsidRPr="00494BE9" w:rsidRDefault="00DB7A7C" w:rsidP="00DB7A7C">
      <w:pPr>
        <w:spacing w:after="80" w:line="264" w:lineRule="auto"/>
        <w:ind w:right="140"/>
        <w:jc w:val="both"/>
        <w:rPr>
          <w:sz w:val="16"/>
          <w:szCs w:val="16"/>
        </w:rPr>
      </w:pPr>
      <w:r w:rsidRPr="00494BE9">
        <w:rPr>
          <w:sz w:val="16"/>
          <w:szCs w:val="16"/>
        </w:rPr>
        <w:t xml:space="preserve">Any content in this document that has been derived from the Australian Curriculum may be used under the terms of the </w:t>
      </w:r>
      <w:hyperlink r:id="rId8" w:history="1">
        <w:r w:rsidRPr="00494BE9">
          <w:rPr>
            <w:rStyle w:val="Hyperlink"/>
            <w:sz w:val="16"/>
            <w:szCs w:val="16"/>
          </w:rPr>
          <w:t>Creative Commons Attribution-NonCommercial 3.0 Australia licence</w:t>
        </w:r>
      </w:hyperlink>
    </w:p>
    <w:p w:rsidR="00DB7A7C" w:rsidRPr="00494BE9" w:rsidRDefault="00DB7A7C" w:rsidP="00DB7A7C">
      <w:pPr>
        <w:spacing w:after="80" w:line="264" w:lineRule="auto"/>
        <w:ind w:right="140"/>
        <w:jc w:val="both"/>
        <w:rPr>
          <w:b/>
          <w:sz w:val="16"/>
          <w:szCs w:val="16"/>
        </w:rPr>
      </w:pPr>
      <w:r w:rsidRPr="00494BE9">
        <w:rPr>
          <w:b/>
          <w:sz w:val="16"/>
          <w:szCs w:val="16"/>
        </w:rPr>
        <w:t>Disclaimer</w:t>
      </w:r>
    </w:p>
    <w:p w:rsidR="00DB7A7C" w:rsidRPr="00DB3AEE" w:rsidRDefault="00DB7A7C" w:rsidP="00DB7A7C">
      <w:pPr>
        <w:spacing w:line="264" w:lineRule="auto"/>
        <w:ind w:right="140"/>
        <w:jc w:val="both"/>
        <w:rPr>
          <w:sz w:val="16"/>
          <w:szCs w:val="16"/>
        </w:rPr>
      </w:pPr>
      <w:r w:rsidRPr="00494BE9">
        <w:rPr>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106A6" w:rsidRDefault="005106A6"/>
    <w:p w:rsidR="00DB7A7C" w:rsidRDefault="00DB7A7C"/>
    <w:tbl>
      <w:tblPr>
        <w:tblStyle w:val="LightShading-Accent6"/>
        <w:tblW w:w="0" w:type="auto"/>
        <w:jc w:val="center"/>
        <w:tblLayout w:type="fixed"/>
        <w:tblLook w:val="04A0" w:firstRow="1" w:lastRow="0" w:firstColumn="1" w:lastColumn="0" w:noHBand="0" w:noVBand="1"/>
      </w:tblPr>
      <w:tblGrid>
        <w:gridCol w:w="2956"/>
        <w:gridCol w:w="4618"/>
        <w:gridCol w:w="1765"/>
        <w:gridCol w:w="1189"/>
      </w:tblGrid>
      <w:tr w:rsidR="008E66DC" w:rsidRPr="008E66DC" w:rsidTr="008E66D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28" w:type="dxa"/>
            <w:gridSpan w:val="4"/>
          </w:tcPr>
          <w:p w:rsidR="008E66DC" w:rsidRPr="008E66DC" w:rsidRDefault="008E66DC" w:rsidP="008E66DC">
            <w:pPr>
              <w:spacing w:line="240" w:lineRule="auto"/>
              <w:jc w:val="center"/>
            </w:pPr>
            <w:r w:rsidRPr="008E66DC">
              <w:t>Language Teaching Resources</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jc w:val="center"/>
            </w:pPr>
            <w:r w:rsidRPr="008E66DC">
              <w:t>Title</w:t>
            </w:r>
          </w:p>
        </w:tc>
        <w:tc>
          <w:tcPr>
            <w:tcW w:w="4618" w:type="dxa"/>
          </w:tcPr>
          <w:p w:rsidR="008E66DC" w:rsidRPr="008E66DC" w:rsidRDefault="008E66DC" w:rsidP="008E66DC">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8E66DC">
              <w:rPr>
                <w:b/>
              </w:rPr>
              <w:t>Author/Source</w:t>
            </w:r>
          </w:p>
        </w:tc>
        <w:tc>
          <w:tcPr>
            <w:tcW w:w="1765" w:type="dxa"/>
          </w:tcPr>
          <w:p w:rsidR="008E66DC" w:rsidRPr="008E66DC" w:rsidRDefault="008E66DC" w:rsidP="008E66DC">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8E66DC">
              <w:rPr>
                <w:b/>
              </w:rPr>
              <w:t>Text Type</w:t>
            </w:r>
          </w:p>
        </w:tc>
        <w:tc>
          <w:tcPr>
            <w:tcW w:w="1189" w:type="dxa"/>
          </w:tcPr>
          <w:p w:rsidR="008E66DC" w:rsidRPr="008E66DC" w:rsidRDefault="008E66DC" w:rsidP="008E66DC">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8E66DC">
              <w:rPr>
                <w:b/>
              </w:rPr>
              <w:t>Skills</w:t>
            </w:r>
          </w:p>
        </w:tc>
      </w:tr>
      <w:tr w:rsidR="008E66DC" w:rsidRPr="008E66DC" w:rsidTr="008E66DC">
        <w:trPr>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Senior Text Types: A Writing Guide for Students</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Elli Housden</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Nelson Cengage Learning</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Reading, writing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Text Types Writing Guide for Students</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Anne Quill, Anne Townsend</w:t>
            </w:r>
          </w:p>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Nelson Cengage Learning</w:t>
            </w:r>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Book</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Writing</w:t>
            </w:r>
          </w:p>
        </w:tc>
      </w:tr>
      <w:tr w:rsidR="008E66DC" w:rsidRPr="008E66DC" w:rsidTr="008E66DC">
        <w:trPr>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Multi-Modal Visual Literacy in the Adult Classroom</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Helen de Silva Joyce</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AMES NSW</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Teacher resource</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Reading, viewing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Media Literacy</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Susan Feez, Rick Iedema, Peter White</w:t>
            </w:r>
          </w:p>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AMES NSW</w:t>
            </w:r>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Teacher resource</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Reading, viewing</w:t>
            </w:r>
          </w:p>
        </w:tc>
      </w:tr>
      <w:tr w:rsidR="008E66DC" w:rsidRPr="008E66DC" w:rsidTr="008E66DC">
        <w:trPr>
          <w:trHeight w:val="274"/>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Effective Academic Writing Series</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Alice Savage, Masoud Shafiei</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Oxford Uni Press</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Books</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Academic writing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Great Writing Series</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Folse; Muchmore-Vokoun; Pugh; Vestri Solomon; Clabeaux</w:t>
            </w:r>
          </w:p>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Cengage Learning</w:t>
            </w:r>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Books</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Academic writing</w:t>
            </w:r>
          </w:p>
        </w:tc>
      </w:tr>
      <w:tr w:rsidR="008E66DC" w:rsidRPr="008E66DC" w:rsidTr="008E66DC">
        <w:trPr>
          <w:trHeight w:val="274"/>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Reading Power Series</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Jeffries, Linda &amp; Mikulecky, Beatrice</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Longman Pearson Australia</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Books</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Reading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Grammar in Use Series</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Raymond Murphy</w:t>
            </w:r>
          </w:p>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Cambridge Uni Press</w:t>
            </w:r>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 xml:space="preserve">Books, CD-ROMS, website subscriptions </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Grammar</w:t>
            </w:r>
          </w:p>
        </w:tc>
      </w:tr>
      <w:tr w:rsidR="008E66DC" w:rsidRPr="008E66DC" w:rsidTr="008E66DC">
        <w:trPr>
          <w:trHeight w:val="274"/>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The Longman Academic Writing Series (First Steps in Academic Writing, etc)</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Ann Hogue</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Longman Pearson Australia</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Books</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Academicwriting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Longman Academic Writing Series 1-5</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Range of authors</w:t>
            </w:r>
          </w:p>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Longman Pearson Australia</w:t>
            </w:r>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Books</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Academic Writing</w:t>
            </w:r>
          </w:p>
        </w:tc>
      </w:tr>
      <w:tr w:rsidR="008E66DC" w:rsidRPr="008E66DC" w:rsidTr="008E66DC">
        <w:trPr>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tabs>
                <w:tab w:val="left" w:pos="1073"/>
              </w:tabs>
              <w:spacing w:line="240" w:lineRule="auto"/>
            </w:pPr>
            <w:r w:rsidRPr="008E66DC">
              <w:t>Contemporary Topics: Academic Listening and Note-Taking</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Solorzano, Helen &amp; Frazier, Laurie</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Pearson Publishers</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Books and audio CDs</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Listening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tabs>
                <w:tab w:val="left" w:pos="1046"/>
              </w:tabs>
              <w:spacing w:line="240" w:lineRule="auto"/>
              <w:jc w:val="both"/>
            </w:pPr>
            <w:r w:rsidRPr="008E66DC">
              <w:t>Teaching Listening</w:t>
            </w:r>
          </w:p>
          <w:p w:rsidR="008E66DC" w:rsidRPr="008E66DC" w:rsidRDefault="008E66DC" w:rsidP="008E66DC">
            <w:pPr>
              <w:tabs>
                <w:tab w:val="left" w:pos="1046"/>
              </w:tabs>
              <w:spacing w:line="240" w:lineRule="auto"/>
              <w:jc w:val="both"/>
            </w:pPr>
            <w:r w:rsidRPr="008E66DC">
              <w:t>and Speaking</w:t>
            </w:r>
          </w:p>
          <w:p w:rsidR="008E66DC" w:rsidRPr="008E66DC" w:rsidRDefault="008E66DC" w:rsidP="008E66DC">
            <w:pPr>
              <w:tabs>
                <w:tab w:val="left" w:pos="1046"/>
              </w:tabs>
              <w:spacing w:line="240" w:lineRule="auto"/>
              <w:jc w:val="both"/>
            </w:pPr>
            <w:r w:rsidRPr="008E66DC">
              <w:t>From Theory to Practice</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Jack C. Richards</w:t>
            </w:r>
          </w:p>
          <w:p w:rsidR="008E66DC" w:rsidRPr="008E66DC" w:rsidRDefault="00FA4341" w:rsidP="008E66DC">
            <w:pPr>
              <w:spacing w:line="240" w:lineRule="auto"/>
              <w:cnfStyle w:val="000000100000" w:firstRow="0" w:lastRow="0" w:firstColumn="0" w:lastColumn="0" w:oddVBand="0" w:evenVBand="0" w:oddHBand="1" w:evenHBand="0" w:firstRowFirstColumn="0" w:firstRowLastColumn="0" w:lastRowFirstColumn="0" w:lastRowLastColumn="0"/>
            </w:pPr>
            <w:hyperlink r:id="rId9" w:history="1">
              <w:r w:rsidR="008E66DC" w:rsidRPr="008E66DC">
                <w:rPr>
                  <w:color w:val="0000FF" w:themeColor="hyperlink"/>
                  <w:u w:val="single"/>
                </w:rPr>
                <w:t>http://www.cambridge.org/other_files/downloads/esl/booklets/Richards-Teaching-Listening-Speaking.pdf</w:t>
              </w:r>
            </w:hyperlink>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Book, pdf</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Listening, speaking</w:t>
            </w:r>
          </w:p>
        </w:tc>
      </w:tr>
      <w:tr w:rsidR="008E66DC" w:rsidRPr="008E66DC" w:rsidTr="008E66DC">
        <w:trPr>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spacing w:line="240" w:lineRule="auto"/>
            </w:pPr>
            <w:r w:rsidRPr="008E66DC">
              <w:t>On Purpose: Studying Written, Oral and Visual Language in Context</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Janne Schill</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Pearson Longman Australia</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Writing, reading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tabs>
                <w:tab w:val="left" w:pos="910"/>
              </w:tabs>
              <w:spacing w:line="240" w:lineRule="auto"/>
            </w:pPr>
            <w:r w:rsidRPr="008E66DC">
              <w:t>Reason to Write: Strategies for Success in Academic Writing</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Robert F. Cohen, Judy L. Miller</w:t>
            </w:r>
          </w:p>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Oxford Uni Press</w:t>
            </w:r>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Books</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Writing</w:t>
            </w:r>
          </w:p>
        </w:tc>
      </w:tr>
      <w:tr w:rsidR="008E66DC" w:rsidRPr="008E66DC" w:rsidTr="008E66DC">
        <w:trPr>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tabs>
                <w:tab w:val="left" w:pos="910"/>
              </w:tabs>
              <w:spacing w:line="240" w:lineRule="auto"/>
            </w:pPr>
            <w:r w:rsidRPr="008E66DC">
              <w:t>Tree or Three</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Ann Baker</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Cambridge Uni Press</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Speaking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tabs>
                <w:tab w:val="left" w:pos="910"/>
              </w:tabs>
              <w:spacing w:line="240" w:lineRule="auto"/>
            </w:pPr>
            <w:r w:rsidRPr="008E66DC">
              <w:t>Ship or Sheep</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Ann Baker</w:t>
            </w:r>
          </w:p>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Cambridge Uni Press</w:t>
            </w:r>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Book</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Speaking</w:t>
            </w:r>
          </w:p>
        </w:tc>
      </w:tr>
      <w:tr w:rsidR="008E66DC" w:rsidRPr="008E66DC" w:rsidTr="008E66DC">
        <w:trPr>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tabs>
                <w:tab w:val="left" w:pos="910"/>
              </w:tabs>
              <w:spacing w:line="240" w:lineRule="auto"/>
            </w:pPr>
            <w:r w:rsidRPr="008E66DC">
              <w:t>English Pronunciation in Use Series</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Mark Hancock</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Cambridge Uni Press</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Books and CDs</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Speaking</w:t>
            </w:r>
          </w:p>
        </w:tc>
      </w:tr>
      <w:tr w:rsidR="008E66DC" w:rsidRPr="008E66DC" w:rsidTr="008E66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tabs>
                <w:tab w:val="left" w:pos="910"/>
              </w:tabs>
              <w:spacing w:line="240" w:lineRule="auto"/>
            </w:pPr>
            <w:r w:rsidRPr="008E66DC">
              <w:t>Collocations Extra</w:t>
            </w:r>
          </w:p>
        </w:tc>
        <w:tc>
          <w:tcPr>
            <w:tcW w:w="4618"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Elizabeth Walter, Kate Woodford</w:t>
            </w:r>
          </w:p>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Cambridge Uni Press</w:t>
            </w:r>
          </w:p>
        </w:tc>
        <w:tc>
          <w:tcPr>
            <w:tcW w:w="1765"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Book with CD-ROM</w:t>
            </w:r>
          </w:p>
        </w:tc>
        <w:tc>
          <w:tcPr>
            <w:tcW w:w="1189" w:type="dxa"/>
          </w:tcPr>
          <w:p w:rsidR="008E66DC" w:rsidRPr="008E66DC" w:rsidRDefault="008E66DC" w:rsidP="008E66DC">
            <w:pPr>
              <w:spacing w:line="240" w:lineRule="auto"/>
              <w:cnfStyle w:val="000000100000" w:firstRow="0" w:lastRow="0" w:firstColumn="0" w:lastColumn="0" w:oddVBand="0" w:evenVBand="0" w:oddHBand="1" w:evenHBand="0" w:firstRowFirstColumn="0" w:firstRowLastColumn="0" w:lastRowFirstColumn="0" w:lastRowLastColumn="0"/>
            </w:pPr>
            <w:r w:rsidRPr="008E66DC">
              <w:t>Vocabulary</w:t>
            </w:r>
          </w:p>
        </w:tc>
      </w:tr>
      <w:tr w:rsidR="008E66DC" w:rsidRPr="008E66DC" w:rsidTr="008E66DC">
        <w:trPr>
          <w:trHeight w:val="288"/>
          <w:jc w:val="center"/>
        </w:trPr>
        <w:tc>
          <w:tcPr>
            <w:cnfStyle w:val="001000000000" w:firstRow="0" w:lastRow="0" w:firstColumn="1" w:lastColumn="0" w:oddVBand="0" w:evenVBand="0" w:oddHBand="0" w:evenHBand="0" w:firstRowFirstColumn="0" w:firstRowLastColumn="0" w:lastRowFirstColumn="0" w:lastRowLastColumn="0"/>
            <w:tcW w:w="2956" w:type="dxa"/>
          </w:tcPr>
          <w:p w:rsidR="008E66DC" w:rsidRPr="008E66DC" w:rsidRDefault="008E66DC" w:rsidP="008E66DC">
            <w:pPr>
              <w:tabs>
                <w:tab w:val="left" w:pos="910"/>
              </w:tabs>
              <w:spacing w:line="240" w:lineRule="auto"/>
            </w:pPr>
            <w:r w:rsidRPr="008E66DC">
              <w:t>English Collocations in Use Series</w:t>
            </w:r>
          </w:p>
        </w:tc>
        <w:tc>
          <w:tcPr>
            <w:tcW w:w="4618"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Michael McCarthy, Felicity O'Dell</w:t>
            </w:r>
          </w:p>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Cambridge Uni Press</w:t>
            </w:r>
          </w:p>
        </w:tc>
        <w:tc>
          <w:tcPr>
            <w:tcW w:w="1765"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Books</w:t>
            </w:r>
          </w:p>
        </w:tc>
        <w:tc>
          <w:tcPr>
            <w:tcW w:w="1189" w:type="dxa"/>
          </w:tcPr>
          <w:p w:rsidR="008E66DC" w:rsidRPr="008E66DC" w:rsidRDefault="008E66DC" w:rsidP="008E66DC">
            <w:pPr>
              <w:spacing w:line="240" w:lineRule="auto"/>
              <w:cnfStyle w:val="000000000000" w:firstRow="0" w:lastRow="0" w:firstColumn="0" w:lastColumn="0" w:oddVBand="0" w:evenVBand="0" w:oddHBand="0" w:evenHBand="0" w:firstRowFirstColumn="0" w:firstRowLastColumn="0" w:lastRowFirstColumn="0" w:lastRowLastColumn="0"/>
            </w:pPr>
            <w:r w:rsidRPr="008E66DC">
              <w:t>Vocabulary</w:t>
            </w:r>
          </w:p>
        </w:tc>
      </w:tr>
    </w:tbl>
    <w:p w:rsidR="00DB7A7C" w:rsidRDefault="00DB7A7C"/>
    <w:p w:rsidR="00DB7A7C" w:rsidRDefault="00DB7A7C"/>
    <w:sectPr w:rsidR="00DB7A7C" w:rsidSect="00A51968">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7C" w:rsidRDefault="00DB7A7C" w:rsidP="00DB7A7C">
      <w:pPr>
        <w:spacing w:after="0" w:line="240" w:lineRule="auto"/>
      </w:pPr>
      <w:r>
        <w:separator/>
      </w:r>
    </w:p>
  </w:endnote>
  <w:endnote w:type="continuationSeparator" w:id="0">
    <w:p w:rsidR="00DB7A7C" w:rsidRDefault="00DB7A7C" w:rsidP="00DB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41" w:rsidRDefault="00FA4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41" w:rsidRPr="00FA4341" w:rsidRDefault="00FA4341">
    <w:pPr>
      <w:pStyle w:val="Footer"/>
      <w:rPr>
        <w:rFonts w:ascii="Arial" w:hAnsi="Arial"/>
        <w:sz w:val="18"/>
      </w:rPr>
    </w:pPr>
    <w:r>
      <w:rPr>
        <w:rFonts w:ascii="Arial" w:hAnsi="Arial"/>
        <w:sz w:val="18"/>
      </w:rPr>
      <w:t>TRIM: 2015/2706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41" w:rsidRDefault="00FA4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7C" w:rsidRDefault="00DB7A7C" w:rsidP="00DB7A7C">
      <w:pPr>
        <w:spacing w:after="0" w:line="240" w:lineRule="auto"/>
      </w:pPr>
      <w:r>
        <w:separator/>
      </w:r>
    </w:p>
  </w:footnote>
  <w:footnote w:type="continuationSeparator" w:id="0">
    <w:p w:rsidR="00DB7A7C" w:rsidRDefault="00DB7A7C" w:rsidP="00DB7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41" w:rsidRDefault="00FA4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7C" w:rsidRDefault="00DB7A7C">
    <w:pPr>
      <w:pStyle w:val="Header"/>
    </w:pPr>
    <w:r>
      <w:rPr>
        <w:noProof/>
        <w:lang w:eastAsia="en-AU"/>
      </w:rPr>
      <w:drawing>
        <wp:inline distT="0" distB="0" distL="0" distR="0" wp14:anchorId="03D1D85C" wp14:editId="2465E850">
          <wp:extent cx="6475730" cy="578485"/>
          <wp:effectExtent l="0" t="0" r="0" b="0"/>
          <wp:docPr id="2" name="Picture 2" descr="SCSA%20and%20Government%20and%20tree%20letterhead%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and%20tree%20letterhead%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578485"/>
                  </a:xfrm>
                  <a:prstGeom prst="rect">
                    <a:avLst/>
                  </a:prstGeom>
                  <a:noFill/>
                  <a:ln>
                    <a:noFill/>
                  </a:ln>
                </pic:spPr>
              </pic:pic>
            </a:graphicData>
          </a:graphic>
        </wp:inline>
      </w:drawing>
    </w:r>
  </w:p>
  <w:p w:rsidR="00DB7A7C" w:rsidRDefault="00DB7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41" w:rsidRDefault="00FA4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7C"/>
    <w:rsid w:val="005106A6"/>
    <w:rsid w:val="0064028C"/>
    <w:rsid w:val="008E66DC"/>
    <w:rsid w:val="00A51968"/>
    <w:rsid w:val="00D817CF"/>
    <w:rsid w:val="00DB7A7C"/>
    <w:rsid w:val="00E27004"/>
    <w:rsid w:val="00EE5A36"/>
    <w:rsid w:val="00FA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7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A7C"/>
    <w:rPr>
      <w:color w:val="1A437E"/>
      <w:u w:val="single"/>
    </w:rPr>
  </w:style>
  <w:style w:type="paragraph" w:styleId="Header">
    <w:name w:val="header"/>
    <w:basedOn w:val="Normal"/>
    <w:link w:val="HeaderChar"/>
    <w:uiPriority w:val="99"/>
    <w:unhideWhenUsed/>
    <w:rsid w:val="00DB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7C"/>
  </w:style>
  <w:style w:type="paragraph" w:styleId="Footer">
    <w:name w:val="footer"/>
    <w:basedOn w:val="Normal"/>
    <w:link w:val="FooterChar"/>
    <w:uiPriority w:val="99"/>
    <w:unhideWhenUsed/>
    <w:rsid w:val="00DB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7C"/>
  </w:style>
  <w:style w:type="paragraph" w:styleId="BalloonText">
    <w:name w:val="Balloon Text"/>
    <w:basedOn w:val="Normal"/>
    <w:link w:val="BalloonTextChar"/>
    <w:uiPriority w:val="99"/>
    <w:semiHidden/>
    <w:unhideWhenUsed/>
    <w:rsid w:val="00DB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7C"/>
    <w:rPr>
      <w:rFonts w:ascii="Tahoma" w:hAnsi="Tahoma" w:cs="Tahoma"/>
      <w:sz w:val="16"/>
      <w:szCs w:val="16"/>
    </w:rPr>
  </w:style>
  <w:style w:type="table" w:styleId="LightShading-Accent3">
    <w:name w:val="Light Shading Accent 3"/>
    <w:basedOn w:val="TableNormal"/>
    <w:uiPriority w:val="60"/>
    <w:rsid w:val="00EE5A36"/>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E5A36"/>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8E66DC"/>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7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A7C"/>
    <w:rPr>
      <w:color w:val="1A437E"/>
      <w:u w:val="single"/>
    </w:rPr>
  </w:style>
  <w:style w:type="paragraph" w:styleId="Header">
    <w:name w:val="header"/>
    <w:basedOn w:val="Normal"/>
    <w:link w:val="HeaderChar"/>
    <w:uiPriority w:val="99"/>
    <w:unhideWhenUsed/>
    <w:rsid w:val="00DB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7C"/>
  </w:style>
  <w:style w:type="paragraph" w:styleId="Footer">
    <w:name w:val="footer"/>
    <w:basedOn w:val="Normal"/>
    <w:link w:val="FooterChar"/>
    <w:uiPriority w:val="99"/>
    <w:unhideWhenUsed/>
    <w:rsid w:val="00DB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7C"/>
  </w:style>
  <w:style w:type="paragraph" w:styleId="BalloonText">
    <w:name w:val="Balloon Text"/>
    <w:basedOn w:val="Normal"/>
    <w:link w:val="BalloonTextChar"/>
    <w:uiPriority w:val="99"/>
    <w:semiHidden/>
    <w:unhideWhenUsed/>
    <w:rsid w:val="00DB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7C"/>
    <w:rPr>
      <w:rFonts w:ascii="Tahoma" w:hAnsi="Tahoma" w:cs="Tahoma"/>
      <w:sz w:val="16"/>
      <w:szCs w:val="16"/>
    </w:rPr>
  </w:style>
  <w:style w:type="table" w:styleId="LightShading-Accent3">
    <w:name w:val="Light Shading Accent 3"/>
    <w:basedOn w:val="TableNormal"/>
    <w:uiPriority w:val="60"/>
    <w:rsid w:val="00EE5A36"/>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E5A36"/>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8E66DC"/>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bridge.org/other_files/downloads/esl/booklets/Richards-Teaching-Listening-Speaking.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3262</Characters>
  <Application>Microsoft Office Word</Application>
  <DocSecurity>0</DocSecurity>
  <Lines>191</Lines>
  <Paragraphs>167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Dodman</dc:creator>
  <cp:lastModifiedBy>Louise Dodman</cp:lastModifiedBy>
  <cp:revision>2</cp:revision>
  <dcterms:created xsi:type="dcterms:W3CDTF">2015-01-14T07:40:00Z</dcterms:created>
  <dcterms:modified xsi:type="dcterms:W3CDTF">2015-01-14T07:40:00Z</dcterms:modified>
</cp:coreProperties>
</file>