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457" w:rsidRPr="00514457" w:rsidRDefault="00514457" w:rsidP="00514457">
      <w:pPr>
        <w:keepNext/>
        <w:spacing w:before="3500" w:after="200" w:line="276" w:lineRule="auto"/>
        <w:jc w:val="center"/>
        <w:outlineLvl w:val="0"/>
        <w:rPr>
          <w:rFonts w:ascii="Franklin Gothic Book" w:hAnsi="Franklin Gothic Book"/>
          <w:b/>
          <w:smallCaps/>
          <w:color w:val="9688BE"/>
          <w:sz w:val="36"/>
          <w:szCs w:val="36"/>
          <w:lang w:eastAsia="x-none"/>
        </w:rPr>
      </w:pPr>
      <w:r w:rsidRPr="00514457">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67B49041" wp14:editId="150F0CEB">
            <wp:simplePos x="0" y="0"/>
            <wp:positionH relativeFrom="column">
              <wp:posOffset>-6105525</wp:posOffset>
            </wp:positionH>
            <wp:positionV relativeFrom="paragraph">
              <wp:posOffset>524510</wp:posOffset>
            </wp:positionV>
            <wp:extent cx="11631295" cy="9121775"/>
            <wp:effectExtent l="0" t="0" r="0" b="0"/>
            <wp:wrapNone/>
            <wp:docPr id="3" name="Picture 3"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514457">
        <w:rPr>
          <w:rFonts w:ascii="Franklin Gothic Book" w:hAnsi="Franklin Gothic Book"/>
          <w:b/>
          <w:smallCaps/>
          <w:color w:val="9688BE"/>
          <w:sz w:val="36"/>
          <w:szCs w:val="36"/>
          <w:lang w:eastAsia="x-none"/>
        </w:rPr>
        <w:t>Sample Course Outline</w:t>
      </w:r>
    </w:p>
    <w:p w:rsidR="00514457" w:rsidRPr="00514457" w:rsidRDefault="00514457" w:rsidP="00514457">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sidRPr="00514457">
        <w:rPr>
          <w:rFonts w:ascii="Franklin Gothic Medium" w:hAnsi="Franklin Gothic Medium"/>
          <w:smallCaps/>
          <w:color w:val="5F497A"/>
          <w:sz w:val="28"/>
          <w:szCs w:val="28"/>
          <w:lang w:eastAsia="x-none"/>
        </w:rPr>
        <w:t>Politics and Law</w:t>
      </w:r>
    </w:p>
    <w:p w:rsidR="00514457" w:rsidRPr="00514457" w:rsidRDefault="00514457" w:rsidP="00514457">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General</w:t>
      </w:r>
      <w:r w:rsidRPr="00514457">
        <w:rPr>
          <w:rFonts w:ascii="Franklin Gothic Medium" w:hAnsi="Franklin Gothic Medium"/>
          <w:smallCaps/>
          <w:color w:val="5F497A"/>
          <w:sz w:val="28"/>
          <w:szCs w:val="28"/>
          <w:lang w:eastAsia="x-none"/>
        </w:rPr>
        <w:t xml:space="preserve"> Year 11</w:t>
      </w:r>
    </w:p>
    <w:p w:rsidR="00514457" w:rsidRPr="00514457" w:rsidRDefault="00514457" w:rsidP="00514457">
      <w:pPr>
        <w:keepNext/>
        <w:jc w:val="center"/>
        <w:outlineLvl w:val="0"/>
        <w:rPr>
          <w:rFonts w:ascii="Calibri" w:hAnsi="Calibri"/>
          <w:b/>
          <w:lang w:val="x-none" w:eastAsia="x-none"/>
        </w:rPr>
      </w:pPr>
    </w:p>
    <w:p w:rsidR="00514457" w:rsidRPr="00514457" w:rsidRDefault="00514457" w:rsidP="00514457">
      <w:pPr>
        <w:keepNext/>
        <w:spacing w:before="3500"/>
        <w:jc w:val="center"/>
        <w:outlineLvl w:val="0"/>
        <w:rPr>
          <w:rFonts w:ascii="Franklin Gothic Medium" w:hAnsi="Franklin Gothic Medium"/>
          <w:smallCaps/>
          <w:color w:val="463969"/>
          <w:sz w:val="52"/>
          <w:szCs w:val="52"/>
          <w:lang w:eastAsia="x-none"/>
        </w:rPr>
      </w:pPr>
    </w:p>
    <w:p w:rsidR="00514457" w:rsidRPr="00514457" w:rsidRDefault="00514457" w:rsidP="00514457">
      <w:pPr>
        <w:spacing w:after="240"/>
        <w:rPr>
          <w:rFonts w:ascii="Franklin Gothic Book" w:hAnsi="Franklin Gothic Book"/>
          <w:sz w:val="44"/>
          <w:szCs w:val="44"/>
        </w:rPr>
      </w:pPr>
    </w:p>
    <w:p w:rsidR="00514457" w:rsidRPr="00514457" w:rsidRDefault="00514457" w:rsidP="00514457">
      <w:pPr>
        <w:rPr>
          <w:b/>
          <w:sz w:val="28"/>
          <w:szCs w:val="28"/>
        </w:rPr>
      </w:pPr>
    </w:p>
    <w:p w:rsidR="00514457" w:rsidRPr="00514457" w:rsidRDefault="00514457" w:rsidP="00514457">
      <w:pPr>
        <w:rPr>
          <w:b/>
          <w:sz w:val="28"/>
          <w:szCs w:val="28"/>
        </w:rPr>
      </w:pPr>
    </w:p>
    <w:p w:rsidR="00514457" w:rsidRPr="00514457" w:rsidRDefault="00514457" w:rsidP="00514457">
      <w:pPr>
        <w:rPr>
          <w:b/>
          <w:sz w:val="28"/>
          <w:szCs w:val="28"/>
        </w:rPr>
      </w:pPr>
    </w:p>
    <w:p w:rsidR="00514457" w:rsidRPr="00514457" w:rsidRDefault="00514457" w:rsidP="00514457">
      <w:pPr>
        <w:spacing w:before="10000" w:after="80" w:line="264" w:lineRule="auto"/>
        <w:jc w:val="both"/>
        <w:rPr>
          <w:b/>
          <w:sz w:val="16"/>
        </w:rPr>
      </w:pPr>
    </w:p>
    <w:p w:rsidR="00514457" w:rsidRPr="00514457" w:rsidRDefault="00514457" w:rsidP="00514457">
      <w:pPr>
        <w:spacing w:before="10000" w:after="80" w:line="264" w:lineRule="auto"/>
        <w:jc w:val="both"/>
        <w:rPr>
          <w:rFonts w:ascii="Calibri" w:hAnsi="Calibri"/>
          <w:b/>
          <w:sz w:val="16"/>
        </w:rPr>
      </w:pPr>
      <w:r w:rsidRPr="00514457">
        <w:rPr>
          <w:rFonts w:ascii="Calibri" w:hAnsi="Calibri"/>
          <w:b/>
          <w:sz w:val="16"/>
        </w:rPr>
        <w:t>Copyright</w:t>
      </w:r>
    </w:p>
    <w:p w:rsidR="00514457" w:rsidRPr="00514457" w:rsidRDefault="00514457" w:rsidP="00514457">
      <w:pPr>
        <w:spacing w:after="80" w:line="264" w:lineRule="auto"/>
        <w:jc w:val="both"/>
        <w:rPr>
          <w:rFonts w:ascii="Calibri" w:hAnsi="Calibri"/>
          <w:sz w:val="16"/>
        </w:rPr>
      </w:pPr>
      <w:r w:rsidRPr="00514457">
        <w:rPr>
          <w:rFonts w:ascii="Calibri" w:hAnsi="Calibri"/>
          <w:sz w:val="16"/>
        </w:rPr>
        <w:t>© School Curriculum and Standards Authority, 2014</w:t>
      </w:r>
    </w:p>
    <w:p w:rsidR="00514457" w:rsidRPr="00514457" w:rsidRDefault="00514457" w:rsidP="00514457">
      <w:pPr>
        <w:spacing w:after="80" w:line="264" w:lineRule="auto"/>
        <w:jc w:val="both"/>
        <w:rPr>
          <w:rFonts w:ascii="Calibri" w:hAnsi="Calibri"/>
          <w:sz w:val="16"/>
        </w:rPr>
      </w:pPr>
      <w:r w:rsidRPr="00514457">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514457" w:rsidRPr="00514457" w:rsidRDefault="00514457" w:rsidP="00514457">
      <w:pPr>
        <w:spacing w:after="80" w:line="264" w:lineRule="auto"/>
        <w:jc w:val="both"/>
        <w:rPr>
          <w:rFonts w:asciiTheme="minorHAnsi" w:hAnsiTheme="minorHAnsi"/>
          <w:sz w:val="16"/>
          <w:szCs w:val="16"/>
        </w:rPr>
      </w:pPr>
      <w:r w:rsidRPr="00514457">
        <w:rPr>
          <w:rFonts w:ascii="Calibri" w:hAnsi="Calibri"/>
          <w:sz w:val="16"/>
        </w:rPr>
        <w:t xml:space="preserve">Copying or communication for any other purpose can be done only within the terms of the </w:t>
      </w:r>
      <w:r w:rsidRPr="00514457">
        <w:rPr>
          <w:rFonts w:ascii="Calibri" w:hAnsi="Calibri"/>
          <w:i/>
          <w:iCs/>
          <w:sz w:val="16"/>
        </w:rPr>
        <w:t>Copyright Act 1968</w:t>
      </w:r>
      <w:r w:rsidRPr="00514457">
        <w:rPr>
          <w:rFonts w:ascii="Calibri" w:hAnsi="Calibri"/>
          <w:sz w:val="16"/>
        </w:rPr>
        <w:t xml:space="preserve"> or with prior written permission of the School Curriculum and Standards Authority. Copying or communication of any third party copyright material can be </w:t>
      </w:r>
      <w:r w:rsidRPr="00514457">
        <w:rPr>
          <w:rFonts w:asciiTheme="minorHAnsi" w:hAnsiTheme="minorHAnsi"/>
          <w:sz w:val="16"/>
          <w:szCs w:val="16"/>
        </w:rPr>
        <w:t xml:space="preserve">done only within the terms of the </w:t>
      </w:r>
      <w:r w:rsidRPr="00514457">
        <w:rPr>
          <w:rFonts w:asciiTheme="minorHAnsi" w:hAnsiTheme="minorHAnsi"/>
          <w:i/>
          <w:iCs/>
          <w:sz w:val="16"/>
          <w:szCs w:val="16"/>
        </w:rPr>
        <w:t>Copyright Act 1968</w:t>
      </w:r>
      <w:r w:rsidRPr="00514457">
        <w:rPr>
          <w:rFonts w:asciiTheme="minorHAnsi" w:hAnsiTheme="minorHAnsi"/>
          <w:sz w:val="16"/>
          <w:szCs w:val="16"/>
        </w:rPr>
        <w:t xml:space="preserve"> or with permission of the copyright owners.</w:t>
      </w:r>
    </w:p>
    <w:p w:rsidR="00514457" w:rsidRPr="00514457" w:rsidRDefault="00514457" w:rsidP="00514457">
      <w:pPr>
        <w:spacing w:after="80" w:line="264" w:lineRule="auto"/>
        <w:jc w:val="both"/>
        <w:rPr>
          <w:rFonts w:ascii="Calibri" w:hAnsi="Calibri"/>
          <w:sz w:val="16"/>
        </w:rPr>
      </w:pPr>
      <w:r w:rsidRPr="00514457">
        <w:rPr>
          <w:rFonts w:asciiTheme="minorHAnsi" w:hAnsiTheme="minorHAnsi"/>
          <w:sz w:val="16"/>
          <w:szCs w:val="16"/>
        </w:rPr>
        <w:t xml:space="preserve">Any content in this document that has been derived from the Australian Curriculum may be used under the terms of the </w:t>
      </w:r>
      <w:hyperlink r:id="rId9" w:history="1">
        <w:r w:rsidRPr="00514457">
          <w:rPr>
            <w:rFonts w:asciiTheme="minorHAnsi" w:hAnsiTheme="minorHAnsi" w:cs="Arial"/>
            <w:color w:val="3333CC"/>
            <w:sz w:val="16"/>
            <w:szCs w:val="16"/>
            <w:u w:val="single"/>
          </w:rPr>
          <w:t>Creative Commons Attribution-NonCommercial 3.0 Australia licence</w:t>
        </w:r>
      </w:hyperlink>
    </w:p>
    <w:p w:rsidR="00514457" w:rsidRPr="00514457" w:rsidRDefault="00514457" w:rsidP="00514457">
      <w:pPr>
        <w:spacing w:after="80" w:line="264" w:lineRule="auto"/>
        <w:jc w:val="both"/>
        <w:rPr>
          <w:rFonts w:ascii="Calibri" w:hAnsi="Calibri"/>
          <w:b/>
          <w:sz w:val="16"/>
        </w:rPr>
      </w:pPr>
      <w:r w:rsidRPr="00514457">
        <w:rPr>
          <w:rFonts w:ascii="Calibri" w:hAnsi="Calibri"/>
          <w:b/>
          <w:sz w:val="16"/>
        </w:rPr>
        <w:t>Disclaimer</w:t>
      </w:r>
    </w:p>
    <w:p w:rsidR="00514457" w:rsidRPr="00514457" w:rsidRDefault="00514457" w:rsidP="00514457">
      <w:pPr>
        <w:spacing w:line="264" w:lineRule="auto"/>
        <w:jc w:val="both"/>
        <w:rPr>
          <w:rFonts w:ascii="Calibri" w:hAnsi="Calibri"/>
          <w:sz w:val="16"/>
        </w:rPr>
      </w:pPr>
      <w:r w:rsidRPr="00514457">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514457" w:rsidRPr="00514457" w:rsidRDefault="00514457" w:rsidP="00514457">
      <w:pPr>
        <w:spacing w:line="264" w:lineRule="auto"/>
        <w:jc w:val="both"/>
        <w:rPr>
          <w:rFonts w:ascii="Calibri" w:hAnsi="Calibri"/>
          <w:sz w:val="16"/>
        </w:rPr>
        <w:sectPr w:rsidR="00514457" w:rsidRPr="00514457" w:rsidSect="00237908">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514457" w:rsidRPr="00514457" w:rsidRDefault="00514457" w:rsidP="00514457">
      <w:pPr>
        <w:spacing w:after="80" w:line="276" w:lineRule="auto"/>
        <w:outlineLvl w:val="0"/>
        <w:rPr>
          <w:rFonts w:ascii="Franklin Gothic Book" w:eastAsia="MS Mincho" w:hAnsi="Franklin Gothic Book" w:cs="Calibri"/>
          <w:color w:val="342568"/>
          <w:sz w:val="28"/>
          <w:szCs w:val="28"/>
          <w:lang w:val="en-GB" w:eastAsia="ja-JP"/>
        </w:rPr>
      </w:pPr>
      <w:r w:rsidRPr="00514457">
        <w:rPr>
          <w:rFonts w:ascii="Franklin Gothic Book" w:eastAsia="MS Mincho" w:hAnsi="Franklin Gothic Book" w:cs="Calibri"/>
          <w:color w:val="342568"/>
          <w:sz w:val="28"/>
          <w:szCs w:val="28"/>
          <w:lang w:val="en-GB" w:eastAsia="ja-JP"/>
        </w:rPr>
        <w:lastRenderedPageBreak/>
        <w:t>Sample course outline</w:t>
      </w:r>
    </w:p>
    <w:p w:rsidR="00514457" w:rsidRPr="00514457" w:rsidRDefault="00514457" w:rsidP="00514457">
      <w:pPr>
        <w:spacing w:after="80" w:line="276" w:lineRule="auto"/>
        <w:outlineLvl w:val="0"/>
        <w:rPr>
          <w:rFonts w:ascii="Franklin Gothic Book" w:eastAsia="MS Mincho" w:hAnsi="Franklin Gothic Book" w:cs="Calibri"/>
          <w:color w:val="342568"/>
          <w:sz w:val="28"/>
          <w:szCs w:val="28"/>
          <w:lang w:val="en-GB" w:eastAsia="ja-JP"/>
        </w:rPr>
      </w:pPr>
      <w:r w:rsidRPr="00514457">
        <w:rPr>
          <w:rFonts w:ascii="Franklin Gothic Book" w:eastAsia="MS Mincho" w:hAnsi="Franklin Gothic Book" w:cs="Calibri"/>
          <w:color w:val="342568"/>
          <w:sz w:val="28"/>
          <w:szCs w:val="28"/>
          <w:lang w:val="en-GB" w:eastAsia="ja-JP"/>
        </w:rPr>
        <w:t xml:space="preserve">Politics and Law – </w:t>
      </w:r>
      <w:r>
        <w:rPr>
          <w:rFonts w:ascii="Franklin Gothic Book" w:eastAsia="MS Mincho" w:hAnsi="Franklin Gothic Book" w:cs="Calibri"/>
          <w:color w:val="342568"/>
          <w:sz w:val="28"/>
          <w:szCs w:val="28"/>
          <w:lang w:val="en-GB" w:eastAsia="ja-JP"/>
        </w:rPr>
        <w:t>General</w:t>
      </w:r>
      <w:r w:rsidRPr="00514457">
        <w:rPr>
          <w:rFonts w:ascii="Franklin Gothic Book" w:eastAsia="MS Mincho" w:hAnsi="Franklin Gothic Book" w:cs="Calibri"/>
          <w:color w:val="342568"/>
          <w:sz w:val="28"/>
          <w:szCs w:val="28"/>
          <w:lang w:val="en-GB" w:eastAsia="ja-JP"/>
        </w:rPr>
        <w:t xml:space="preserve"> Year 11</w:t>
      </w:r>
    </w:p>
    <w:p w:rsidR="00684E76" w:rsidRDefault="00147802" w:rsidP="008D7E1A">
      <w:pPr>
        <w:pStyle w:val="Heading2"/>
        <w:spacing w:before="240" w:after="120"/>
      </w:pPr>
      <w:r>
        <w:t>Semester 1 –</w:t>
      </w:r>
      <w:r w:rsidR="008D7E1A">
        <w:t xml:space="preserve"> </w:t>
      </w:r>
      <w:r w:rsidR="00514457" w:rsidRPr="00514457">
        <w:t>Unit 1 – Political and legal decision making</w:t>
      </w:r>
    </w:p>
    <w:tbl>
      <w:tblPr>
        <w:tblStyle w:val="TableGrid"/>
        <w:tblW w:w="9356"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57" w:type="dxa"/>
          <w:bottom w:w="57" w:type="dxa"/>
        </w:tblCellMar>
        <w:tblLook w:val="04A0" w:firstRow="1" w:lastRow="0" w:firstColumn="1" w:lastColumn="0" w:noHBand="0" w:noVBand="1"/>
      </w:tblPr>
      <w:tblGrid>
        <w:gridCol w:w="993"/>
        <w:gridCol w:w="8363"/>
      </w:tblGrid>
      <w:tr w:rsidR="00840722" w:rsidTr="00147802">
        <w:trPr>
          <w:tblHeader/>
        </w:trPr>
        <w:tc>
          <w:tcPr>
            <w:tcW w:w="993" w:type="dxa"/>
            <w:tcBorders>
              <w:bottom w:val="single" w:sz="4" w:space="0" w:color="D7C5E2"/>
              <w:right w:val="single" w:sz="4" w:space="0" w:color="FFFFFF" w:themeColor="background1"/>
            </w:tcBorders>
            <w:shd w:val="clear" w:color="auto" w:fill="BD9FCF" w:themeFill="accent4"/>
            <w:vAlign w:val="center"/>
            <w:hideMark/>
          </w:tcPr>
          <w:p w:rsidR="00840722" w:rsidRPr="00C05ED6" w:rsidRDefault="00840722">
            <w:pPr>
              <w:spacing w:before="120" w:after="120"/>
              <w:jc w:val="center"/>
              <w:rPr>
                <w:rFonts w:asciiTheme="minorHAnsi" w:hAnsiTheme="minorHAnsi" w:cs="Arial"/>
                <w:b/>
                <w:color w:val="FFFFFF" w:themeColor="background1"/>
                <w:sz w:val="22"/>
                <w:lang w:eastAsia="en-US"/>
              </w:rPr>
            </w:pPr>
            <w:r w:rsidRPr="00C05ED6">
              <w:rPr>
                <w:rFonts w:asciiTheme="minorHAnsi" w:hAnsiTheme="minorHAnsi" w:cs="Arial"/>
                <w:b/>
                <w:color w:val="FFFFFF" w:themeColor="background1"/>
                <w:sz w:val="22"/>
                <w:lang w:eastAsia="en-US"/>
              </w:rPr>
              <w:t>Week</w:t>
            </w:r>
          </w:p>
        </w:tc>
        <w:tc>
          <w:tcPr>
            <w:tcW w:w="8363" w:type="dxa"/>
            <w:tcBorders>
              <w:left w:val="single" w:sz="4" w:space="0" w:color="FFFFFF" w:themeColor="background1"/>
              <w:bottom w:val="single" w:sz="4" w:space="0" w:color="D7C5E2"/>
            </w:tcBorders>
            <w:shd w:val="clear" w:color="auto" w:fill="BD9FCF" w:themeFill="accent4"/>
            <w:vAlign w:val="center"/>
            <w:hideMark/>
          </w:tcPr>
          <w:p w:rsidR="00840722" w:rsidRPr="00C05ED6" w:rsidRDefault="00840722">
            <w:pPr>
              <w:spacing w:before="120" w:after="120"/>
              <w:jc w:val="center"/>
              <w:rPr>
                <w:rFonts w:asciiTheme="minorHAnsi" w:hAnsiTheme="minorHAnsi" w:cs="Arial"/>
                <w:b/>
                <w:color w:val="FFFFFF" w:themeColor="background1"/>
                <w:sz w:val="22"/>
                <w:lang w:eastAsia="en-US"/>
              </w:rPr>
            </w:pPr>
            <w:r w:rsidRPr="00C05ED6">
              <w:rPr>
                <w:rFonts w:asciiTheme="minorHAnsi" w:hAnsiTheme="minorHAnsi" w:cs="Arial"/>
                <w:b/>
                <w:color w:val="FFFFFF" w:themeColor="background1"/>
                <w:sz w:val="22"/>
                <w:lang w:eastAsia="en-US"/>
              </w:rPr>
              <w:t>Key teaching points</w:t>
            </w:r>
          </w:p>
        </w:tc>
      </w:tr>
      <w:tr w:rsidR="00840722" w:rsidTr="00147802">
        <w:tc>
          <w:tcPr>
            <w:tcW w:w="993" w:type="dxa"/>
            <w:tcBorders>
              <w:top w:val="single" w:sz="4" w:space="0" w:color="D7C5E2"/>
              <w:left w:val="single" w:sz="4" w:space="0" w:color="D7C5E2"/>
              <w:bottom w:val="single" w:sz="4" w:space="0" w:color="D7C5E2"/>
              <w:right w:val="single" w:sz="4" w:space="0" w:color="D7C5E2"/>
            </w:tcBorders>
            <w:shd w:val="clear" w:color="auto" w:fill="E4D8EB" w:themeFill="accent4" w:themeFillTint="66"/>
            <w:vAlign w:val="center"/>
            <w:hideMark/>
          </w:tcPr>
          <w:p w:rsidR="00840722" w:rsidRPr="00C05ED6" w:rsidRDefault="00840722">
            <w:pPr>
              <w:jc w:val="center"/>
              <w:rPr>
                <w:rFonts w:asciiTheme="minorHAnsi" w:hAnsiTheme="minorHAnsi" w:cs="Arial"/>
                <w:sz w:val="22"/>
                <w:lang w:eastAsia="en-US"/>
              </w:rPr>
            </w:pPr>
            <w:r w:rsidRPr="00C05ED6">
              <w:rPr>
                <w:rFonts w:asciiTheme="minorHAnsi" w:hAnsiTheme="minorHAnsi" w:cs="Arial"/>
                <w:sz w:val="22"/>
                <w:lang w:eastAsia="en-US"/>
              </w:rPr>
              <w:t>1</w:t>
            </w:r>
            <w:r w:rsidR="008B2B15" w:rsidRPr="00C05ED6">
              <w:rPr>
                <w:rFonts w:asciiTheme="minorHAnsi" w:hAnsiTheme="minorHAnsi" w:cs="Arial"/>
                <w:b/>
                <w:sz w:val="22"/>
                <w:lang w:eastAsia="en-US"/>
              </w:rPr>
              <w:t>–</w:t>
            </w:r>
            <w:r w:rsidR="004C23D5" w:rsidRPr="00C05ED6">
              <w:rPr>
                <w:rFonts w:asciiTheme="minorHAnsi" w:hAnsiTheme="minorHAnsi" w:cs="Arial"/>
                <w:sz w:val="22"/>
                <w:lang w:eastAsia="en-US"/>
              </w:rPr>
              <w:t>2</w:t>
            </w:r>
          </w:p>
        </w:tc>
        <w:tc>
          <w:tcPr>
            <w:tcW w:w="8363" w:type="dxa"/>
            <w:tcBorders>
              <w:top w:val="single" w:sz="4" w:space="0" w:color="D7C5E2"/>
              <w:left w:val="single" w:sz="4" w:space="0" w:color="D7C5E2"/>
              <w:bottom w:val="single" w:sz="4" w:space="0" w:color="D7C5E2"/>
              <w:right w:val="single" w:sz="4" w:space="0" w:color="D7C5E2"/>
            </w:tcBorders>
          </w:tcPr>
          <w:p w:rsidR="004C23D5" w:rsidRPr="00C05ED6" w:rsidRDefault="004C23D5" w:rsidP="00B96D43">
            <w:pPr>
              <w:pStyle w:val="ListParagraph"/>
              <w:numPr>
                <w:ilvl w:val="0"/>
                <w:numId w:val="6"/>
              </w:numPr>
              <w:rPr>
                <w:rFonts w:asciiTheme="minorHAnsi" w:hAnsiTheme="minorHAnsi" w:cs="Arial"/>
                <w:sz w:val="22"/>
                <w:lang w:eastAsia="en-US"/>
              </w:rPr>
            </w:pPr>
            <w:r w:rsidRPr="00C05ED6">
              <w:rPr>
                <w:rFonts w:asciiTheme="minorHAnsi" w:hAnsiTheme="minorHAnsi" w:cs="Arial"/>
                <w:sz w:val="22"/>
                <w:lang w:eastAsia="en-US"/>
              </w:rPr>
              <w:t>Functions of laws</w:t>
            </w:r>
          </w:p>
          <w:p w:rsidR="00840722" w:rsidRPr="00C05ED6" w:rsidRDefault="004C23D5" w:rsidP="00B96D43">
            <w:pPr>
              <w:pStyle w:val="ListParagraph"/>
              <w:numPr>
                <w:ilvl w:val="1"/>
                <w:numId w:val="12"/>
              </w:numPr>
              <w:ind w:left="708" w:hanging="354"/>
              <w:rPr>
                <w:rFonts w:asciiTheme="minorHAnsi" w:hAnsiTheme="minorHAnsi" w:cs="Arial"/>
                <w:sz w:val="22"/>
                <w:lang w:eastAsia="en-US"/>
              </w:rPr>
            </w:pPr>
            <w:r w:rsidRPr="00C05ED6">
              <w:rPr>
                <w:rFonts w:asciiTheme="minorHAnsi" w:hAnsiTheme="minorHAnsi" w:cs="Arial"/>
                <w:sz w:val="22"/>
                <w:lang w:eastAsia="en-US"/>
              </w:rPr>
              <w:t>laws compared to rules</w:t>
            </w:r>
          </w:p>
          <w:p w:rsidR="004C23D5" w:rsidRPr="00C05ED6" w:rsidRDefault="009F597B" w:rsidP="00B96D43">
            <w:pPr>
              <w:pStyle w:val="ListParagraph"/>
              <w:numPr>
                <w:ilvl w:val="1"/>
                <w:numId w:val="12"/>
              </w:numPr>
              <w:ind w:left="708" w:hanging="354"/>
              <w:rPr>
                <w:rFonts w:asciiTheme="minorHAnsi" w:hAnsiTheme="minorHAnsi" w:cs="Arial"/>
                <w:sz w:val="22"/>
                <w:lang w:eastAsia="en-US"/>
              </w:rPr>
            </w:pPr>
            <w:r>
              <w:rPr>
                <w:rFonts w:asciiTheme="minorHAnsi" w:hAnsiTheme="minorHAnsi" w:cs="Arial"/>
                <w:sz w:val="22"/>
                <w:lang w:eastAsia="en-US"/>
              </w:rPr>
              <w:t>the need for laws</w:t>
            </w:r>
          </w:p>
          <w:p w:rsidR="004C23D5" w:rsidRPr="00C05ED6" w:rsidRDefault="004C23D5" w:rsidP="00B96D43">
            <w:pPr>
              <w:pStyle w:val="ListParagraph"/>
              <w:numPr>
                <w:ilvl w:val="1"/>
                <w:numId w:val="12"/>
              </w:numPr>
              <w:ind w:left="708" w:hanging="354"/>
              <w:rPr>
                <w:rFonts w:asciiTheme="minorHAnsi" w:hAnsiTheme="minorHAnsi" w:cs="Arial"/>
                <w:sz w:val="22"/>
                <w:lang w:eastAsia="en-US"/>
              </w:rPr>
            </w:pPr>
            <w:r w:rsidRPr="00C05ED6">
              <w:rPr>
                <w:rFonts w:asciiTheme="minorHAnsi" w:hAnsiTheme="minorHAnsi" w:cs="Arial"/>
                <w:sz w:val="22"/>
                <w:lang w:eastAsia="en-US"/>
              </w:rPr>
              <w:t>social cohesion</w:t>
            </w:r>
          </w:p>
          <w:p w:rsidR="004C23D5" w:rsidRPr="00C05ED6" w:rsidRDefault="004C23D5" w:rsidP="00B96D43">
            <w:pPr>
              <w:pStyle w:val="ListParagraph"/>
              <w:numPr>
                <w:ilvl w:val="0"/>
                <w:numId w:val="6"/>
              </w:numPr>
              <w:rPr>
                <w:rFonts w:asciiTheme="minorHAnsi" w:hAnsiTheme="minorHAnsi" w:cs="Arial"/>
                <w:sz w:val="22"/>
                <w:lang w:eastAsia="en-US"/>
              </w:rPr>
            </w:pPr>
            <w:r w:rsidRPr="00C05ED6">
              <w:rPr>
                <w:rFonts w:asciiTheme="minorHAnsi" w:hAnsiTheme="minorHAnsi" w:cs="Arial"/>
                <w:sz w:val="22"/>
                <w:lang w:eastAsia="en-US"/>
              </w:rPr>
              <w:t>Characteristics of an effective law</w:t>
            </w:r>
          </w:p>
          <w:p w:rsidR="004C23D5" w:rsidRPr="00C05ED6" w:rsidRDefault="004C23D5" w:rsidP="00B96D43">
            <w:pPr>
              <w:pStyle w:val="ListParagraph"/>
              <w:numPr>
                <w:ilvl w:val="0"/>
                <w:numId w:val="6"/>
              </w:numPr>
              <w:rPr>
                <w:rFonts w:asciiTheme="minorHAnsi" w:hAnsiTheme="minorHAnsi" w:cs="Arial"/>
                <w:sz w:val="22"/>
                <w:lang w:eastAsia="en-US"/>
              </w:rPr>
            </w:pPr>
            <w:r w:rsidRPr="00C05ED6">
              <w:rPr>
                <w:rFonts w:asciiTheme="minorHAnsi" w:hAnsiTheme="minorHAnsi" w:cs="Arial"/>
                <w:sz w:val="22"/>
                <w:lang w:eastAsia="en-US"/>
              </w:rPr>
              <w:t>Relationship between societal values and the law</w:t>
            </w:r>
          </w:p>
          <w:p w:rsidR="004C23D5" w:rsidRPr="00C05ED6" w:rsidRDefault="009F597B" w:rsidP="00B96D43">
            <w:pPr>
              <w:pStyle w:val="ListParagraph"/>
              <w:numPr>
                <w:ilvl w:val="1"/>
                <w:numId w:val="12"/>
              </w:numPr>
              <w:ind w:left="708" w:hanging="354"/>
              <w:rPr>
                <w:rFonts w:asciiTheme="minorHAnsi" w:hAnsiTheme="minorHAnsi" w:cs="Arial"/>
                <w:sz w:val="22"/>
                <w:lang w:eastAsia="en-US"/>
              </w:rPr>
            </w:pPr>
            <w:r>
              <w:rPr>
                <w:rFonts w:asciiTheme="minorHAnsi" w:hAnsiTheme="minorHAnsi" w:cs="Arial"/>
                <w:sz w:val="22"/>
                <w:lang w:eastAsia="en-US"/>
              </w:rPr>
              <w:t>the term</w:t>
            </w:r>
            <w:r w:rsidR="004C23D5" w:rsidRPr="00C05ED6">
              <w:rPr>
                <w:rFonts w:asciiTheme="minorHAnsi" w:hAnsiTheme="minorHAnsi" w:cs="Arial"/>
                <w:sz w:val="22"/>
                <w:lang w:eastAsia="en-US"/>
              </w:rPr>
              <w:t xml:space="preserve"> societal values</w:t>
            </w:r>
          </w:p>
          <w:p w:rsidR="004C23D5" w:rsidRPr="00C05ED6" w:rsidRDefault="004C23D5" w:rsidP="00B96D43">
            <w:pPr>
              <w:pStyle w:val="ListParagraph"/>
              <w:numPr>
                <w:ilvl w:val="1"/>
                <w:numId w:val="12"/>
              </w:numPr>
              <w:ind w:left="708" w:hanging="354"/>
              <w:rPr>
                <w:rFonts w:asciiTheme="minorHAnsi" w:hAnsiTheme="minorHAnsi" w:cs="Arial"/>
                <w:sz w:val="22"/>
                <w:lang w:eastAsia="en-US"/>
              </w:rPr>
            </w:pPr>
            <w:r w:rsidRPr="00C05ED6">
              <w:rPr>
                <w:rFonts w:asciiTheme="minorHAnsi" w:hAnsiTheme="minorHAnsi" w:cs="Arial"/>
                <w:sz w:val="22"/>
                <w:lang w:eastAsia="en-US"/>
              </w:rPr>
              <w:t>societal values vary between countries</w:t>
            </w:r>
          </w:p>
          <w:p w:rsidR="004C23D5" w:rsidRPr="00C05ED6" w:rsidRDefault="004C23D5" w:rsidP="00B96D43">
            <w:pPr>
              <w:pStyle w:val="ListParagraph"/>
              <w:numPr>
                <w:ilvl w:val="0"/>
                <w:numId w:val="6"/>
              </w:numPr>
              <w:rPr>
                <w:rFonts w:asciiTheme="minorHAnsi" w:hAnsiTheme="minorHAnsi" w:cs="Arial"/>
                <w:sz w:val="22"/>
                <w:lang w:eastAsia="en-US"/>
              </w:rPr>
            </w:pPr>
            <w:r w:rsidRPr="00C05ED6">
              <w:rPr>
                <w:rFonts w:asciiTheme="minorHAnsi" w:hAnsiTheme="minorHAnsi" w:cs="Arial"/>
                <w:sz w:val="22"/>
                <w:lang w:eastAsia="en-US"/>
              </w:rPr>
              <w:t>Social cohesion and it</w:t>
            </w:r>
            <w:r w:rsidR="00675599" w:rsidRPr="00C05ED6">
              <w:rPr>
                <w:rFonts w:asciiTheme="minorHAnsi" w:hAnsiTheme="minorHAnsi" w:cs="Arial"/>
                <w:sz w:val="22"/>
                <w:lang w:eastAsia="en-US"/>
              </w:rPr>
              <w:t>s</w:t>
            </w:r>
            <w:r w:rsidRPr="00C05ED6">
              <w:rPr>
                <w:rFonts w:asciiTheme="minorHAnsi" w:hAnsiTheme="minorHAnsi" w:cs="Arial"/>
                <w:sz w:val="22"/>
                <w:lang w:eastAsia="en-US"/>
              </w:rPr>
              <w:t xml:space="preserve"> importance to the functioning of law</w:t>
            </w:r>
          </w:p>
        </w:tc>
      </w:tr>
      <w:tr w:rsidR="00840722" w:rsidTr="00147802">
        <w:tc>
          <w:tcPr>
            <w:tcW w:w="993" w:type="dxa"/>
            <w:tcBorders>
              <w:top w:val="single" w:sz="4" w:space="0" w:color="D7C5E2"/>
              <w:left w:val="single" w:sz="4" w:space="0" w:color="D7C5E2"/>
              <w:bottom w:val="single" w:sz="4" w:space="0" w:color="D7C5E2"/>
              <w:right w:val="single" w:sz="4" w:space="0" w:color="D7C5E2"/>
            </w:tcBorders>
            <w:shd w:val="clear" w:color="auto" w:fill="E4D8EB" w:themeFill="accent4" w:themeFillTint="66"/>
            <w:vAlign w:val="center"/>
            <w:hideMark/>
          </w:tcPr>
          <w:p w:rsidR="00840722" w:rsidRPr="00C05ED6" w:rsidRDefault="003372B1">
            <w:pPr>
              <w:jc w:val="center"/>
              <w:rPr>
                <w:rFonts w:asciiTheme="minorHAnsi" w:hAnsiTheme="minorHAnsi" w:cs="Arial"/>
                <w:sz w:val="22"/>
                <w:lang w:eastAsia="en-US"/>
              </w:rPr>
            </w:pPr>
            <w:r w:rsidRPr="00C05ED6">
              <w:rPr>
                <w:rFonts w:asciiTheme="minorHAnsi" w:hAnsiTheme="minorHAnsi" w:cs="Arial"/>
                <w:sz w:val="22"/>
                <w:lang w:eastAsia="en-US"/>
              </w:rPr>
              <w:t>3</w:t>
            </w:r>
            <w:r w:rsidR="008B2B15" w:rsidRPr="00C05ED6">
              <w:rPr>
                <w:rFonts w:asciiTheme="minorHAnsi" w:hAnsiTheme="minorHAnsi" w:cs="Arial"/>
                <w:b/>
                <w:sz w:val="22"/>
                <w:lang w:eastAsia="en-US"/>
              </w:rPr>
              <w:t>–</w:t>
            </w:r>
            <w:r w:rsidR="004C23D5" w:rsidRPr="00C05ED6">
              <w:rPr>
                <w:rFonts w:asciiTheme="minorHAnsi" w:hAnsiTheme="minorHAnsi" w:cs="Arial"/>
                <w:sz w:val="22"/>
                <w:lang w:eastAsia="en-US"/>
              </w:rPr>
              <w:t>5</w:t>
            </w:r>
          </w:p>
        </w:tc>
        <w:tc>
          <w:tcPr>
            <w:tcW w:w="8363" w:type="dxa"/>
            <w:tcBorders>
              <w:top w:val="single" w:sz="4" w:space="0" w:color="D7C5E2"/>
              <w:left w:val="single" w:sz="4" w:space="0" w:color="D7C5E2"/>
              <w:bottom w:val="single" w:sz="4" w:space="0" w:color="D7C5E2"/>
              <w:right w:val="single" w:sz="4" w:space="0" w:color="D7C5E2"/>
            </w:tcBorders>
          </w:tcPr>
          <w:p w:rsidR="00CF1CB9" w:rsidRPr="00C05ED6" w:rsidRDefault="00923973" w:rsidP="00B96D43">
            <w:pPr>
              <w:pStyle w:val="ListParagraph"/>
              <w:numPr>
                <w:ilvl w:val="0"/>
                <w:numId w:val="6"/>
              </w:numPr>
              <w:rPr>
                <w:rFonts w:asciiTheme="minorHAnsi" w:hAnsiTheme="minorHAnsi" w:cs="Arial"/>
                <w:sz w:val="22"/>
                <w:lang w:eastAsia="en-US"/>
              </w:rPr>
            </w:pPr>
            <w:r w:rsidRPr="00C05ED6">
              <w:rPr>
                <w:rFonts w:asciiTheme="minorHAnsi" w:hAnsiTheme="minorHAnsi" w:cs="Arial"/>
                <w:sz w:val="22"/>
                <w:lang w:eastAsia="en-US"/>
              </w:rPr>
              <w:t>Political decision making in Australia’s Westminster system</w:t>
            </w:r>
          </w:p>
          <w:p w:rsidR="00923973" w:rsidRPr="00C05ED6" w:rsidRDefault="00923973" w:rsidP="00B96D43">
            <w:pPr>
              <w:pStyle w:val="ListParagraph"/>
              <w:numPr>
                <w:ilvl w:val="1"/>
                <w:numId w:val="12"/>
              </w:numPr>
              <w:ind w:left="708" w:hanging="354"/>
              <w:rPr>
                <w:rFonts w:asciiTheme="minorHAnsi" w:hAnsiTheme="minorHAnsi" w:cs="Arial"/>
                <w:sz w:val="22"/>
                <w:lang w:eastAsia="en-US"/>
              </w:rPr>
            </w:pPr>
            <w:r w:rsidRPr="00C05ED6">
              <w:rPr>
                <w:rFonts w:asciiTheme="minorHAnsi" w:hAnsiTheme="minorHAnsi" w:cs="Arial"/>
                <w:sz w:val="22"/>
                <w:lang w:eastAsia="en-US"/>
              </w:rPr>
              <w:t>the Westminster system</w:t>
            </w:r>
          </w:p>
          <w:p w:rsidR="00923973" w:rsidRPr="00C05ED6" w:rsidRDefault="00923973" w:rsidP="00B96D43">
            <w:pPr>
              <w:pStyle w:val="ListParagraph"/>
              <w:numPr>
                <w:ilvl w:val="1"/>
                <w:numId w:val="12"/>
              </w:numPr>
              <w:ind w:left="708" w:hanging="354"/>
              <w:rPr>
                <w:rFonts w:asciiTheme="minorHAnsi" w:hAnsiTheme="minorHAnsi" w:cs="Arial"/>
                <w:sz w:val="22"/>
                <w:lang w:eastAsia="en-US"/>
              </w:rPr>
            </w:pPr>
            <w:r w:rsidRPr="00C05ED6">
              <w:rPr>
                <w:rFonts w:asciiTheme="minorHAnsi" w:hAnsiTheme="minorHAnsi" w:cs="Arial"/>
                <w:sz w:val="22"/>
                <w:lang w:eastAsia="en-US"/>
              </w:rPr>
              <w:t>representative government</w:t>
            </w:r>
          </w:p>
          <w:p w:rsidR="00675599" w:rsidRPr="00C05ED6" w:rsidRDefault="008B2B15" w:rsidP="00F55C9E">
            <w:pPr>
              <w:pStyle w:val="ListParagraph"/>
              <w:numPr>
                <w:ilvl w:val="1"/>
                <w:numId w:val="12"/>
              </w:numPr>
              <w:ind w:left="708" w:hanging="354"/>
              <w:rPr>
                <w:rFonts w:asciiTheme="minorHAnsi" w:hAnsiTheme="minorHAnsi" w:cs="Arial"/>
                <w:sz w:val="22"/>
                <w:lang w:eastAsia="en-US"/>
              </w:rPr>
            </w:pPr>
            <w:r w:rsidRPr="00C05ED6">
              <w:rPr>
                <w:rFonts w:asciiTheme="minorHAnsi" w:hAnsiTheme="minorHAnsi" w:cs="Arial"/>
                <w:sz w:val="22"/>
                <w:lang w:eastAsia="en-US"/>
              </w:rPr>
              <w:t>the r</w:t>
            </w:r>
            <w:r w:rsidR="00EE0FEF" w:rsidRPr="00C05ED6">
              <w:rPr>
                <w:rFonts w:asciiTheme="minorHAnsi" w:hAnsiTheme="minorHAnsi" w:cs="Arial"/>
                <w:sz w:val="22"/>
                <w:lang w:eastAsia="en-US"/>
              </w:rPr>
              <w:t>ole of Parliament</w:t>
            </w:r>
            <w:r w:rsidR="00923973" w:rsidRPr="00C05ED6">
              <w:rPr>
                <w:rFonts w:asciiTheme="minorHAnsi" w:hAnsiTheme="minorHAnsi" w:cs="Arial"/>
                <w:sz w:val="22"/>
                <w:lang w:eastAsia="en-US"/>
              </w:rPr>
              <w:t>,</w:t>
            </w:r>
            <w:r w:rsidR="00EE0FEF" w:rsidRPr="00C05ED6">
              <w:rPr>
                <w:rFonts w:asciiTheme="minorHAnsi" w:hAnsiTheme="minorHAnsi" w:cs="Arial"/>
                <w:sz w:val="22"/>
                <w:lang w:eastAsia="en-US"/>
              </w:rPr>
              <w:t xml:space="preserve"> </w:t>
            </w:r>
            <w:r w:rsidR="00923973" w:rsidRPr="00C05ED6">
              <w:rPr>
                <w:rFonts w:asciiTheme="minorHAnsi" w:hAnsiTheme="minorHAnsi" w:cs="Arial"/>
                <w:sz w:val="22"/>
                <w:lang w:eastAsia="en-US"/>
              </w:rPr>
              <w:t>Prime Minister, Cabinet in political decision making</w:t>
            </w:r>
          </w:p>
          <w:p w:rsidR="00EE0FEF" w:rsidRPr="00C05ED6" w:rsidRDefault="00675599" w:rsidP="00B96D43">
            <w:pPr>
              <w:pStyle w:val="ListParagraph"/>
              <w:numPr>
                <w:ilvl w:val="0"/>
                <w:numId w:val="6"/>
              </w:numPr>
              <w:rPr>
                <w:rFonts w:asciiTheme="minorHAnsi" w:hAnsiTheme="minorHAnsi" w:cs="Arial"/>
                <w:sz w:val="22"/>
                <w:lang w:eastAsia="en-US"/>
              </w:rPr>
            </w:pPr>
            <w:r w:rsidRPr="00C05ED6">
              <w:rPr>
                <w:rFonts w:asciiTheme="minorHAnsi" w:hAnsiTheme="minorHAnsi" w:cs="Arial"/>
                <w:sz w:val="22"/>
                <w:lang w:eastAsia="en-US"/>
              </w:rPr>
              <w:t>Features of a democracy</w:t>
            </w:r>
          </w:p>
        </w:tc>
      </w:tr>
      <w:tr w:rsidR="00840722" w:rsidTr="00147802">
        <w:tc>
          <w:tcPr>
            <w:tcW w:w="993" w:type="dxa"/>
            <w:tcBorders>
              <w:top w:val="single" w:sz="4" w:space="0" w:color="D7C5E2"/>
              <w:left w:val="single" w:sz="4" w:space="0" w:color="D7C5E2"/>
              <w:bottom w:val="single" w:sz="4" w:space="0" w:color="D7C5E2"/>
              <w:right w:val="single" w:sz="4" w:space="0" w:color="D7C5E2"/>
            </w:tcBorders>
            <w:shd w:val="clear" w:color="auto" w:fill="E4D8EB" w:themeFill="accent4" w:themeFillTint="66"/>
            <w:vAlign w:val="center"/>
            <w:hideMark/>
          </w:tcPr>
          <w:p w:rsidR="00840722" w:rsidRPr="00C05ED6" w:rsidRDefault="003372B1">
            <w:pPr>
              <w:jc w:val="center"/>
              <w:rPr>
                <w:rFonts w:asciiTheme="minorHAnsi" w:hAnsiTheme="minorHAnsi" w:cs="Arial"/>
                <w:sz w:val="22"/>
                <w:lang w:eastAsia="en-US"/>
              </w:rPr>
            </w:pPr>
            <w:r w:rsidRPr="00C05ED6">
              <w:rPr>
                <w:rFonts w:asciiTheme="minorHAnsi" w:hAnsiTheme="minorHAnsi" w:cs="Arial"/>
                <w:sz w:val="22"/>
                <w:lang w:eastAsia="en-US"/>
              </w:rPr>
              <w:t>6</w:t>
            </w:r>
            <w:r w:rsidR="008B2B15" w:rsidRPr="00C05ED6">
              <w:rPr>
                <w:rFonts w:asciiTheme="minorHAnsi" w:hAnsiTheme="minorHAnsi" w:cs="Arial"/>
                <w:b/>
                <w:sz w:val="22"/>
                <w:lang w:eastAsia="en-US"/>
              </w:rPr>
              <w:t>–</w:t>
            </w:r>
            <w:r w:rsidR="009506C8" w:rsidRPr="00C05ED6">
              <w:rPr>
                <w:rFonts w:asciiTheme="minorHAnsi" w:hAnsiTheme="minorHAnsi" w:cs="Arial"/>
                <w:sz w:val="22"/>
                <w:lang w:eastAsia="en-US"/>
              </w:rPr>
              <w:t>7</w:t>
            </w:r>
          </w:p>
        </w:tc>
        <w:tc>
          <w:tcPr>
            <w:tcW w:w="8363" w:type="dxa"/>
            <w:tcBorders>
              <w:top w:val="single" w:sz="4" w:space="0" w:color="D7C5E2"/>
              <w:left w:val="single" w:sz="4" w:space="0" w:color="D7C5E2"/>
              <w:bottom w:val="single" w:sz="4" w:space="0" w:color="D7C5E2"/>
              <w:right w:val="single" w:sz="4" w:space="0" w:color="D7C5E2"/>
            </w:tcBorders>
          </w:tcPr>
          <w:p w:rsidR="009203FB" w:rsidRPr="00C05ED6" w:rsidRDefault="00923973" w:rsidP="00B96D43">
            <w:pPr>
              <w:pStyle w:val="ListParagraph"/>
              <w:numPr>
                <w:ilvl w:val="0"/>
                <w:numId w:val="6"/>
              </w:numPr>
              <w:rPr>
                <w:rFonts w:asciiTheme="minorHAnsi" w:hAnsiTheme="minorHAnsi" w:cs="Arial"/>
                <w:sz w:val="22"/>
                <w:lang w:eastAsia="en-US"/>
              </w:rPr>
            </w:pPr>
            <w:r w:rsidRPr="00C05ED6">
              <w:rPr>
                <w:rFonts w:asciiTheme="minorHAnsi" w:hAnsiTheme="minorHAnsi" w:cs="Arial"/>
                <w:sz w:val="22"/>
                <w:lang w:eastAsia="en-US"/>
              </w:rPr>
              <w:t>Political decision making in</w:t>
            </w:r>
            <w:r w:rsidR="00F55C9E" w:rsidRPr="00C05ED6">
              <w:rPr>
                <w:rFonts w:asciiTheme="minorHAnsi" w:hAnsiTheme="minorHAnsi" w:cs="Arial"/>
                <w:sz w:val="22"/>
                <w:lang w:eastAsia="en-US"/>
              </w:rPr>
              <w:t xml:space="preserve"> North Korea</w:t>
            </w:r>
            <w:r w:rsidRPr="00C05ED6">
              <w:rPr>
                <w:rFonts w:asciiTheme="minorHAnsi" w:hAnsiTheme="minorHAnsi" w:cs="Arial"/>
                <w:sz w:val="22"/>
                <w:lang w:eastAsia="en-US"/>
              </w:rPr>
              <w:t xml:space="preserve"> </w:t>
            </w:r>
            <w:r w:rsidR="00F55C9E" w:rsidRPr="00C05ED6">
              <w:rPr>
                <w:rFonts w:asciiTheme="minorHAnsi" w:hAnsiTheme="minorHAnsi" w:cs="Arial"/>
                <w:sz w:val="22"/>
                <w:lang w:eastAsia="en-US"/>
              </w:rPr>
              <w:t>(</w:t>
            </w:r>
            <w:r w:rsidRPr="00C05ED6">
              <w:rPr>
                <w:rFonts w:asciiTheme="minorHAnsi" w:hAnsiTheme="minorHAnsi" w:cs="Arial"/>
                <w:sz w:val="22"/>
                <w:lang w:eastAsia="en-US"/>
              </w:rPr>
              <w:t>a non-democratic political and legal system</w:t>
            </w:r>
            <w:r w:rsidR="00F55C9E" w:rsidRPr="00C05ED6">
              <w:rPr>
                <w:rFonts w:asciiTheme="minorHAnsi" w:hAnsiTheme="minorHAnsi" w:cs="Arial"/>
                <w:sz w:val="22"/>
                <w:lang w:eastAsia="en-US"/>
              </w:rPr>
              <w:t>)</w:t>
            </w:r>
          </w:p>
          <w:p w:rsidR="00923973" w:rsidRPr="00C05ED6" w:rsidRDefault="008B2B15" w:rsidP="00F55C9E">
            <w:pPr>
              <w:pStyle w:val="ListParagraph"/>
              <w:numPr>
                <w:ilvl w:val="1"/>
                <w:numId w:val="12"/>
              </w:numPr>
              <w:ind w:left="708" w:hanging="354"/>
              <w:rPr>
                <w:rFonts w:asciiTheme="minorHAnsi" w:hAnsiTheme="minorHAnsi" w:cs="Arial"/>
                <w:sz w:val="22"/>
                <w:lang w:eastAsia="en-US"/>
              </w:rPr>
            </w:pPr>
            <w:r w:rsidRPr="00C05ED6">
              <w:rPr>
                <w:rFonts w:asciiTheme="minorHAnsi" w:hAnsiTheme="minorHAnsi" w:cs="Arial"/>
                <w:sz w:val="22"/>
                <w:lang w:eastAsia="en-US"/>
              </w:rPr>
              <w:t>the r</w:t>
            </w:r>
            <w:r w:rsidR="00923973" w:rsidRPr="00C05ED6">
              <w:rPr>
                <w:rFonts w:asciiTheme="minorHAnsi" w:hAnsiTheme="minorHAnsi" w:cs="Arial"/>
                <w:sz w:val="22"/>
                <w:lang w:eastAsia="en-US"/>
              </w:rPr>
              <w:t xml:space="preserve">ole of </w:t>
            </w:r>
            <w:r w:rsidR="00FE339A" w:rsidRPr="00C05ED6">
              <w:rPr>
                <w:rFonts w:asciiTheme="minorHAnsi" w:hAnsiTheme="minorHAnsi" w:cs="Arial"/>
                <w:sz w:val="22"/>
                <w:lang w:eastAsia="en-US"/>
              </w:rPr>
              <w:t>President, the Party, the Army</w:t>
            </w:r>
          </w:p>
          <w:p w:rsidR="00FE339A" w:rsidRPr="00C05ED6" w:rsidRDefault="00FE339A" w:rsidP="00B96D43">
            <w:pPr>
              <w:pStyle w:val="ListParagraph"/>
              <w:numPr>
                <w:ilvl w:val="0"/>
                <w:numId w:val="6"/>
              </w:numPr>
              <w:rPr>
                <w:rFonts w:asciiTheme="minorHAnsi" w:hAnsiTheme="minorHAnsi" w:cs="Arial"/>
                <w:sz w:val="22"/>
                <w:lang w:eastAsia="en-US"/>
              </w:rPr>
            </w:pPr>
            <w:r w:rsidRPr="00C05ED6">
              <w:rPr>
                <w:rFonts w:asciiTheme="minorHAnsi" w:hAnsiTheme="minorHAnsi" w:cs="Arial"/>
                <w:sz w:val="22"/>
                <w:lang w:eastAsia="en-US"/>
              </w:rPr>
              <w:t>Features of a totalitarian state</w:t>
            </w:r>
            <w:r w:rsidR="00F55C9E" w:rsidRPr="00C05ED6">
              <w:rPr>
                <w:rFonts w:asciiTheme="minorHAnsi" w:hAnsiTheme="minorHAnsi" w:cs="Arial"/>
                <w:sz w:val="22"/>
                <w:lang w:eastAsia="en-US"/>
              </w:rPr>
              <w:t xml:space="preserve"> in general and North Korea in particular</w:t>
            </w:r>
          </w:p>
        </w:tc>
      </w:tr>
      <w:tr w:rsidR="00840722" w:rsidTr="00147802">
        <w:tc>
          <w:tcPr>
            <w:tcW w:w="993" w:type="dxa"/>
            <w:tcBorders>
              <w:top w:val="single" w:sz="4" w:space="0" w:color="D7C5E2"/>
              <w:left w:val="single" w:sz="4" w:space="0" w:color="D7C5E2"/>
              <w:bottom w:val="single" w:sz="4" w:space="0" w:color="D7C5E2"/>
              <w:right w:val="single" w:sz="4" w:space="0" w:color="D7C5E2"/>
            </w:tcBorders>
            <w:shd w:val="clear" w:color="auto" w:fill="E4D8EB" w:themeFill="accent4" w:themeFillTint="66"/>
            <w:vAlign w:val="center"/>
            <w:hideMark/>
          </w:tcPr>
          <w:p w:rsidR="00840722" w:rsidRPr="00C05ED6" w:rsidRDefault="00183EE2">
            <w:pPr>
              <w:jc w:val="center"/>
              <w:rPr>
                <w:rFonts w:asciiTheme="minorHAnsi" w:hAnsiTheme="minorHAnsi" w:cs="Arial"/>
                <w:sz w:val="22"/>
                <w:lang w:eastAsia="en-US"/>
              </w:rPr>
            </w:pPr>
            <w:r w:rsidRPr="00C05ED6">
              <w:rPr>
                <w:rFonts w:asciiTheme="minorHAnsi" w:hAnsiTheme="minorHAnsi" w:cs="Arial"/>
                <w:sz w:val="22"/>
                <w:lang w:eastAsia="en-US"/>
              </w:rPr>
              <w:t>8</w:t>
            </w:r>
            <w:r w:rsidR="008B2B15" w:rsidRPr="00C05ED6">
              <w:rPr>
                <w:rFonts w:asciiTheme="minorHAnsi" w:hAnsiTheme="minorHAnsi" w:cs="Arial"/>
                <w:b/>
                <w:sz w:val="22"/>
                <w:lang w:eastAsia="en-US"/>
              </w:rPr>
              <w:t>–</w:t>
            </w:r>
            <w:r w:rsidR="008B2B15" w:rsidRPr="00C05ED6">
              <w:rPr>
                <w:rFonts w:asciiTheme="minorHAnsi" w:hAnsiTheme="minorHAnsi" w:cs="Arial"/>
                <w:sz w:val="22"/>
                <w:lang w:eastAsia="en-US"/>
              </w:rPr>
              <w:t>10</w:t>
            </w:r>
          </w:p>
        </w:tc>
        <w:tc>
          <w:tcPr>
            <w:tcW w:w="8363" w:type="dxa"/>
            <w:tcBorders>
              <w:top w:val="single" w:sz="4" w:space="0" w:color="D7C5E2"/>
              <w:left w:val="single" w:sz="4" w:space="0" w:color="D7C5E2"/>
              <w:bottom w:val="single" w:sz="4" w:space="0" w:color="D7C5E2"/>
              <w:right w:val="single" w:sz="4" w:space="0" w:color="D7C5E2"/>
            </w:tcBorders>
          </w:tcPr>
          <w:p w:rsidR="00EE0FEF" w:rsidRPr="00C05ED6" w:rsidRDefault="00FE339A" w:rsidP="00B96D43">
            <w:pPr>
              <w:pStyle w:val="ListParagraph"/>
              <w:numPr>
                <w:ilvl w:val="0"/>
                <w:numId w:val="6"/>
              </w:numPr>
              <w:rPr>
                <w:rFonts w:asciiTheme="minorHAnsi" w:hAnsiTheme="minorHAnsi" w:cs="Arial"/>
                <w:sz w:val="22"/>
                <w:lang w:eastAsia="en-US"/>
              </w:rPr>
            </w:pPr>
            <w:r w:rsidRPr="00C05ED6">
              <w:rPr>
                <w:rFonts w:asciiTheme="minorHAnsi" w:hAnsiTheme="minorHAnsi" w:cs="Arial"/>
                <w:sz w:val="22"/>
                <w:lang w:eastAsia="en-US"/>
              </w:rPr>
              <w:t>Ways individuals, political parties and pressure groups can participate in the Australian political and legal system</w:t>
            </w:r>
          </w:p>
          <w:p w:rsidR="00183EE2" w:rsidRPr="00C05ED6" w:rsidRDefault="00183EE2" w:rsidP="00B96D43">
            <w:pPr>
              <w:pStyle w:val="ListParagraph"/>
              <w:numPr>
                <w:ilvl w:val="0"/>
                <w:numId w:val="6"/>
              </w:numPr>
              <w:rPr>
                <w:rFonts w:asciiTheme="minorHAnsi" w:hAnsiTheme="minorHAnsi" w:cs="Arial"/>
                <w:sz w:val="22"/>
                <w:lang w:eastAsia="en-US"/>
              </w:rPr>
            </w:pPr>
            <w:r w:rsidRPr="00C05ED6">
              <w:rPr>
                <w:rFonts w:asciiTheme="minorHAnsi" w:hAnsiTheme="minorHAnsi" w:cs="Arial"/>
                <w:sz w:val="22"/>
                <w:lang w:eastAsia="en-US"/>
              </w:rPr>
              <w:t>Ways individuals and groups can participate or oppose in</w:t>
            </w:r>
            <w:r w:rsidR="00F55C9E" w:rsidRPr="00C05ED6">
              <w:rPr>
                <w:rFonts w:asciiTheme="minorHAnsi" w:hAnsiTheme="minorHAnsi" w:cs="Arial"/>
                <w:sz w:val="22"/>
                <w:lang w:eastAsia="en-US"/>
              </w:rPr>
              <w:t xml:space="preserve"> North Korea </w:t>
            </w:r>
            <w:r w:rsidR="00204EFB">
              <w:rPr>
                <w:rFonts w:asciiTheme="minorHAnsi" w:hAnsiTheme="minorHAnsi" w:cs="Arial"/>
                <w:sz w:val="22"/>
                <w:lang w:eastAsia="en-US"/>
              </w:rPr>
              <w:br/>
            </w:r>
            <w:r w:rsidR="00F55C9E" w:rsidRPr="00C05ED6">
              <w:rPr>
                <w:rFonts w:asciiTheme="minorHAnsi" w:hAnsiTheme="minorHAnsi" w:cs="Arial"/>
                <w:sz w:val="22"/>
                <w:lang w:eastAsia="en-US"/>
              </w:rPr>
              <w:t>(a</w:t>
            </w:r>
            <w:r w:rsidRPr="00C05ED6">
              <w:rPr>
                <w:rFonts w:asciiTheme="minorHAnsi" w:hAnsiTheme="minorHAnsi" w:cs="Arial"/>
                <w:sz w:val="22"/>
                <w:lang w:eastAsia="en-US"/>
              </w:rPr>
              <w:t xml:space="preserve"> non-democratic political and legal system</w:t>
            </w:r>
            <w:r w:rsidR="00F55C9E" w:rsidRPr="00C05ED6">
              <w:rPr>
                <w:rFonts w:asciiTheme="minorHAnsi" w:hAnsiTheme="minorHAnsi" w:cs="Arial"/>
                <w:sz w:val="22"/>
                <w:lang w:eastAsia="en-US"/>
              </w:rPr>
              <w:t>)</w:t>
            </w:r>
          </w:p>
          <w:p w:rsidR="00EE0FEF" w:rsidRPr="00C05ED6" w:rsidRDefault="00183EE2" w:rsidP="00B96D43">
            <w:pPr>
              <w:pStyle w:val="ListParagraph"/>
              <w:numPr>
                <w:ilvl w:val="0"/>
                <w:numId w:val="6"/>
              </w:numPr>
              <w:rPr>
                <w:rFonts w:asciiTheme="minorHAnsi" w:hAnsiTheme="minorHAnsi" w:cs="Arial"/>
                <w:sz w:val="22"/>
                <w:lang w:eastAsia="en-US"/>
              </w:rPr>
            </w:pPr>
            <w:r w:rsidRPr="00C05ED6">
              <w:rPr>
                <w:rFonts w:asciiTheme="minorHAnsi" w:hAnsiTheme="minorHAnsi" w:cs="Arial"/>
                <w:sz w:val="22"/>
                <w:lang w:eastAsia="en-US"/>
              </w:rPr>
              <w:t>Capital punishment and the gulags in North Korea as an issue of law enforcement</w:t>
            </w:r>
          </w:p>
          <w:p w:rsidR="00675599" w:rsidRPr="00C05ED6" w:rsidRDefault="00675599" w:rsidP="00B96D43">
            <w:pPr>
              <w:pStyle w:val="ListParagraph"/>
              <w:numPr>
                <w:ilvl w:val="0"/>
                <w:numId w:val="6"/>
              </w:numPr>
              <w:rPr>
                <w:rFonts w:asciiTheme="minorHAnsi" w:hAnsiTheme="minorHAnsi" w:cs="Arial"/>
                <w:sz w:val="22"/>
                <w:lang w:eastAsia="en-US"/>
              </w:rPr>
            </w:pPr>
            <w:r w:rsidRPr="00C05ED6">
              <w:rPr>
                <w:rFonts w:asciiTheme="minorHAnsi" w:hAnsiTheme="minorHAnsi" w:cs="Arial"/>
                <w:sz w:val="22"/>
                <w:lang w:eastAsia="en-US"/>
              </w:rPr>
              <w:t>Citizenship in Australia compared to North Korea</w:t>
            </w:r>
          </w:p>
        </w:tc>
      </w:tr>
      <w:tr w:rsidR="00840722" w:rsidTr="00147802">
        <w:tc>
          <w:tcPr>
            <w:tcW w:w="993" w:type="dxa"/>
            <w:tcBorders>
              <w:top w:val="single" w:sz="4" w:space="0" w:color="D7C5E2"/>
              <w:left w:val="single" w:sz="4" w:space="0" w:color="D7C5E2"/>
              <w:bottom w:val="single" w:sz="4" w:space="0" w:color="D7C5E2"/>
              <w:right w:val="single" w:sz="4" w:space="0" w:color="D7C5E2"/>
            </w:tcBorders>
            <w:shd w:val="clear" w:color="auto" w:fill="E4D8EB" w:themeFill="accent4" w:themeFillTint="66"/>
            <w:vAlign w:val="center"/>
            <w:hideMark/>
          </w:tcPr>
          <w:p w:rsidR="00840722" w:rsidRPr="00C05ED6" w:rsidRDefault="008B2B15">
            <w:pPr>
              <w:jc w:val="center"/>
              <w:rPr>
                <w:rFonts w:asciiTheme="minorHAnsi" w:hAnsiTheme="minorHAnsi" w:cs="Arial"/>
                <w:sz w:val="22"/>
                <w:lang w:eastAsia="en-US"/>
              </w:rPr>
            </w:pPr>
            <w:r w:rsidRPr="00C05ED6">
              <w:rPr>
                <w:rFonts w:asciiTheme="minorHAnsi" w:hAnsiTheme="minorHAnsi" w:cs="Arial"/>
                <w:sz w:val="22"/>
                <w:lang w:eastAsia="en-US"/>
              </w:rPr>
              <w:t>11</w:t>
            </w:r>
            <w:r w:rsidRPr="00C05ED6">
              <w:rPr>
                <w:rFonts w:asciiTheme="minorHAnsi" w:hAnsiTheme="minorHAnsi" w:cs="Arial"/>
                <w:b/>
                <w:sz w:val="22"/>
                <w:lang w:eastAsia="en-US"/>
              </w:rPr>
              <w:t>–</w:t>
            </w:r>
            <w:r w:rsidRPr="00C05ED6">
              <w:rPr>
                <w:rFonts w:asciiTheme="minorHAnsi" w:hAnsiTheme="minorHAnsi" w:cs="Arial"/>
                <w:sz w:val="22"/>
                <w:lang w:eastAsia="en-US"/>
              </w:rPr>
              <w:t>13</w:t>
            </w:r>
          </w:p>
        </w:tc>
        <w:tc>
          <w:tcPr>
            <w:tcW w:w="8363" w:type="dxa"/>
            <w:tcBorders>
              <w:top w:val="single" w:sz="4" w:space="0" w:color="D7C5E2"/>
              <w:left w:val="single" w:sz="4" w:space="0" w:color="D7C5E2"/>
              <w:bottom w:val="single" w:sz="4" w:space="0" w:color="D7C5E2"/>
              <w:right w:val="single" w:sz="4" w:space="0" w:color="D7C5E2"/>
            </w:tcBorders>
          </w:tcPr>
          <w:p w:rsidR="009506C8" w:rsidRPr="00C05ED6" w:rsidRDefault="00183EE2" w:rsidP="00F55C9E">
            <w:pPr>
              <w:pStyle w:val="ListParagraph"/>
              <w:numPr>
                <w:ilvl w:val="0"/>
                <w:numId w:val="6"/>
              </w:numPr>
              <w:rPr>
                <w:rFonts w:asciiTheme="minorHAnsi" w:hAnsiTheme="minorHAnsi" w:cs="Arial"/>
                <w:sz w:val="22"/>
                <w:lang w:eastAsia="en-US"/>
              </w:rPr>
            </w:pPr>
            <w:r w:rsidRPr="00C05ED6">
              <w:rPr>
                <w:rFonts w:asciiTheme="minorHAnsi" w:hAnsiTheme="minorHAnsi" w:cs="Arial"/>
                <w:sz w:val="22"/>
                <w:lang w:eastAsia="en-US"/>
              </w:rPr>
              <w:t>How laws are made in Australia</w:t>
            </w:r>
          </w:p>
          <w:p w:rsidR="00183EE2" w:rsidRPr="00C05ED6" w:rsidRDefault="00183EE2" w:rsidP="00B96D43">
            <w:pPr>
              <w:pStyle w:val="ListParagraph"/>
              <w:numPr>
                <w:ilvl w:val="1"/>
                <w:numId w:val="12"/>
              </w:numPr>
              <w:ind w:left="708" w:hanging="354"/>
              <w:rPr>
                <w:rFonts w:asciiTheme="minorHAnsi" w:hAnsiTheme="minorHAnsi" w:cs="Arial"/>
                <w:sz w:val="22"/>
                <w:lang w:eastAsia="en-US"/>
              </w:rPr>
            </w:pPr>
            <w:r w:rsidRPr="00C05ED6">
              <w:rPr>
                <w:rFonts w:asciiTheme="minorHAnsi" w:hAnsiTheme="minorHAnsi" w:cs="Arial"/>
                <w:sz w:val="22"/>
                <w:lang w:eastAsia="en-US"/>
              </w:rPr>
              <w:t>statute law</w:t>
            </w:r>
          </w:p>
          <w:p w:rsidR="00183EE2" w:rsidRPr="00C05ED6" w:rsidRDefault="00183EE2" w:rsidP="00B96D43">
            <w:pPr>
              <w:pStyle w:val="ListParagraph"/>
              <w:numPr>
                <w:ilvl w:val="1"/>
                <w:numId w:val="12"/>
              </w:numPr>
              <w:ind w:left="708" w:hanging="354"/>
              <w:rPr>
                <w:rFonts w:asciiTheme="minorHAnsi" w:hAnsiTheme="minorHAnsi" w:cs="Arial"/>
                <w:sz w:val="22"/>
                <w:lang w:eastAsia="en-US"/>
              </w:rPr>
            </w:pPr>
            <w:r w:rsidRPr="00C05ED6">
              <w:rPr>
                <w:rFonts w:asciiTheme="minorHAnsi" w:hAnsiTheme="minorHAnsi" w:cs="Arial"/>
                <w:sz w:val="22"/>
                <w:lang w:eastAsia="en-US"/>
              </w:rPr>
              <w:t>common law</w:t>
            </w:r>
          </w:p>
          <w:p w:rsidR="00183EE2" w:rsidRPr="00C05ED6" w:rsidRDefault="00183EE2" w:rsidP="00F55C9E">
            <w:pPr>
              <w:pStyle w:val="ListParagraph"/>
              <w:numPr>
                <w:ilvl w:val="0"/>
                <w:numId w:val="6"/>
              </w:numPr>
              <w:rPr>
                <w:rFonts w:asciiTheme="minorHAnsi" w:hAnsiTheme="minorHAnsi" w:cs="Arial"/>
                <w:sz w:val="22"/>
                <w:lang w:eastAsia="en-US"/>
              </w:rPr>
            </w:pPr>
            <w:r w:rsidRPr="00C05ED6">
              <w:rPr>
                <w:rFonts w:asciiTheme="minorHAnsi" w:hAnsiTheme="minorHAnsi" w:cs="Arial"/>
                <w:sz w:val="22"/>
                <w:lang w:eastAsia="en-US"/>
              </w:rPr>
              <w:t>The court hierarchy and precedent as part of the lawmaking process</w:t>
            </w:r>
            <w:r w:rsidR="00675599" w:rsidRPr="00C05ED6">
              <w:rPr>
                <w:rFonts w:asciiTheme="minorHAnsi" w:hAnsiTheme="minorHAnsi" w:cs="Arial"/>
                <w:sz w:val="22"/>
                <w:lang w:eastAsia="en-US"/>
              </w:rPr>
              <w:t xml:space="preserve"> by courts</w:t>
            </w:r>
          </w:p>
        </w:tc>
      </w:tr>
      <w:tr w:rsidR="00840722" w:rsidTr="00147802">
        <w:tc>
          <w:tcPr>
            <w:tcW w:w="993" w:type="dxa"/>
            <w:tcBorders>
              <w:top w:val="single" w:sz="4" w:space="0" w:color="D7C5E2"/>
              <w:left w:val="single" w:sz="4" w:space="0" w:color="D7C5E2"/>
              <w:bottom w:val="single" w:sz="4" w:space="0" w:color="D7C5E2"/>
              <w:right w:val="single" w:sz="4" w:space="0" w:color="D7C5E2"/>
            </w:tcBorders>
            <w:shd w:val="clear" w:color="auto" w:fill="E4D8EB" w:themeFill="accent4" w:themeFillTint="66"/>
            <w:vAlign w:val="center"/>
            <w:hideMark/>
          </w:tcPr>
          <w:p w:rsidR="00840722" w:rsidRPr="00C05ED6" w:rsidRDefault="008B2B15">
            <w:pPr>
              <w:jc w:val="center"/>
              <w:rPr>
                <w:rFonts w:asciiTheme="minorHAnsi" w:hAnsiTheme="minorHAnsi" w:cs="Arial"/>
                <w:sz w:val="22"/>
                <w:lang w:eastAsia="en-US"/>
              </w:rPr>
            </w:pPr>
            <w:r w:rsidRPr="00C05ED6">
              <w:rPr>
                <w:rFonts w:asciiTheme="minorHAnsi" w:hAnsiTheme="minorHAnsi" w:cs="Arial"/>
                <w:sz w:val="22"/>
                <w:lang w:eastAsia="en-US"/>
              </w:rPr>
              <w:t>14</w:t>
            </w:r>
            <w:r w:rsidRPr="00C05ED6">
              <w:rPr>
                <w:rFonts w:asciiTheme="minorHAnsi" w:hAnsiTheme="minorHAnsi" w:cs="Arial"/>
                <w:b/>
                <w:sz w:val="22"/>
                <w:lang w:eastAsia="en-US"/>
              </w:rPr>
              <w:t>–</w:t>
            </w:r>
            <w:r w:rsidRPr="00C05ED6">
              <w:rPr>
                <w:rFonts w:asciiTheme="minorHAnsi" w:hAnsiTheme="minorHAnsi" w:cs="Arial"/>
                <w:sz w:val="22"/>
                <w:lang w:eastAsia="en-US"/>
              </w:rPr>
              <w:t>15</w:t>
            </w:r>
          </w:p>
        </w:tc>
        <w:tc>
          <w:tcPr>
            <w:tcW w:w="8363" w:type="dxa"/>
            <w:tcBorders>
              <w:top w:val="single" w:sz="4" w:space="0" w:color="D7C5E2"/>
              <w:left w:val="single" w:sz="4" w:space="0" w:color="D7C5E2"/>
              <w:bottom w:val="single" w:sz="4" w:space="0" w:color="D7C5E2"/>
              <w:right w:val="single" w:sz="4" w:space="0" w:color="D7C5E2"/>
            </w:tcBorders>
          </w:tcPr>
          <w:p w:rsidR="00840722" w:rsidRPr="00C05ED6" w:rsidRDefault="00183EE2" w:rsidP="00B96D43">
            <w:pPr>
              <w:pStyle w:val="ListParagraph"/>
              <w:numPr>
                <w:ilvl w:val="0"/>
                <w:numId w:val="6"/>
              </w:numPr>
              <w:rPr>
                <w:rFonts w:asciiTheme="minorHAnsi" w:hAnsiTheme="minorHAnsi" w:cs="Arial"/>
                <w:sz w:val="22"/>
                <w:lang w:eastAsia="en-US"/>
              </w:rPr>
            </w:pPr>
            <w:r w:rsidRPr="00C05ED6">
              <w:rPr>
                <w:rFonts w:asciiTheme="minorHAnsi" w:hAnsiTheme="minorHAnsi" w:cs="Arial"/>
                <w:sz w:val="22"/>
                <w:lang w:eastAsia="en-US"/>
              </w:rPr>
              <w:t>How laws are made in North Korea</w:t>
            </w:r>
          </w:p>
          <w:p w:rsidR="00EE0FEF" w:rsidRPr="00C05ED6" w:rsidRDefault="00EE0FEF" w:rsidP="00B96D43">
            <w:pPr>
              <w:pStyle w:val="ListParagraph"/>
              <w:numPr>
                <w:ilvl w:val="0"/>
                <w:numId w:val="6"/>
              </w:numPr>
              <w:rPr>
                <w:rFonts w:asciiTheme="minorHAnsi" w:hAnsiTheme="minorHAnsi" w:cs="Arial"/>
                <w:sz w:val="22"/>
                <w:lang w:eastAsia="en-US"/>
              </w:rPr>
            </w:pPr>
            <w:r w:rsidRPr="00C05ED6">
              <w:rPr>
                <w:rFonts w:asciiTheme="minorHAnsi" w:hAnsiTheme="minorHAnsi" w:cs="Arial"/>
                <w:sz w:val="22"/>
                <w:lang w:eastAsia="en-US"/>
              </w:rPr>
              <w:t>The rule of law</w:t>
            </w:r>
          </w:p>
          <w:p w:rsidR="00EE0FEF" w:rsidRPr="00C05ED6" w:rsidRDefault="009F597B" w:rsidP="00B96D43">
            <w:pPr>
              <w:pStyle w:val="ListParagraph"/>
              <w:numPr>
                <w:ilvl w:val="1"/>
                <w:numId w:val="12"/>
              </w:numPr>
              <w:ind w:left="708" w:hanging="354"/>
              <w:rPr>
                <w:rFonts w:asciiTheme="minorHAnsi" w:hAnsiTheme="minorHAnsi" w:cs="Arial"/>
                <w:sz w:val="22"/>
                <w:lang w:eastAsia="en-US"/>
              </w:rPr>
            </w:pPr>
            <w:r>
              <w:rPr>
                <w:rFonts w:asciiTheme="minorHAnsi" w:hAnsiTheme="minorHAnsi" w:cs="Arial"/>
                <w:sz w:val="22"/>
                <w:lang w:eastAsia="en-US"/>
              </w:rPr>
              <w:t>the term rule of law</w:t>
            </w:r>
          </w:p>
          <w:p w:rsidR="00EE0FEF" w:rsidRPr="00C05ED6" w:rsidRDefault="00F55C9E" w:rsidP="00B96D43">
            <w:pPr>
              <w:pStyle w:val="ListParagraph"/>
              <w:numPr>
                <w:ilvl w:val="1"/>
                <w:numId w:val="12"/>
              </w:numPr>
              <w:ind w:left="708" w:hanging="354"/>
              <w:rPr>
                <w:rFonts w:asciiTheme="minorHAnsi" w:hAnsiTheme="minorHAnsi" w:cs="Arial"/>
                <w:sz w:val="22"/>
                <w:lang w:eastAsia="en-US"/>
              </w:rPr>
            </w:pPr>
            <w:r w:rsidRPr="00C05ED6">
              <w:rPr>
                <w:rFonts w:asciiTheme="minorHAnsi" w:hAnsiTheme="minorHAnsi" w:cs="Arial"/>
                <w:sz w:val="22"/>
                <w:lang w:eastAsia="en-US"/>
              </w:rPr>
              <w:t xml:space="preserve">the </w:t>
            </w:r>
            <w:r w:rsidR="00EE0FEF" w:rsidRPr="00C05ED6">
              <w:rPr>
                <w:rFonts w:asciiTheme="minorHAnsi" w:hAnsiTheme="minorHAnsi" w:cs="Arial"/>
                <w:sz w:val="22"/>
                <w:lang w:eastAsia="en-US"/>
              </w:rPr>
              <w:t>extent</w:t>
            </w:r>
            <w:r w:rsidRPr="00C05ED6">
              <w:rPr>
                <w:rFonts w:asciiTheme="minorHAnsi" w:hAnsiTheme="minorHAnsi" w:cs="Arial"/>
                <w:sz w:val="22"/>
                <w:lang w:eastAsia="en-US"/>
              </w:rPr>
              <w:t xml:space="preserve"> to which</w:t>
            </w:r>
            <w:r w:rsidR="00EE0FEF" w:rsidRPr="00C05ED6">
              <w:rPr>
                <w:rFonts w:asciiTheme="minorHAnsi" w:hAnsiTheme="minorHAnsi" w:cs="Arial"/>
                <w:sz w:val="22"/>
                <w:lang w:eastAsia="en-US"/>
              </w:rPr>
              <w:t xml:space="preserve"> the rule of law is upheld in Australia and North Korea</w:t>
            </w:r>
          </w:p>
        </w:tc>
      </w:tr>
    </w:tbl>
    <w:p w:rsidR="00A57719" w:rsidRDefault="00A57719">
      <w:pPr>
        <w:rPr>
          <w:rFonts w:ascii="Arial" w:hAnsi="Arial"/>
          <w:sz w:val="20"/>
          <w:szCs w:val="20"/>
        </w:rPr>
      </w:pPr>
    </w:p>
    <w:p w:rsidR="00514457" w:rsidRDefault="00514457">
      <w:pPr>
        <w:spacing w:after="200" w:line="276" w:lineRule="auto"/>
        <w:rPr>
          <w:rFonts w:ascii="Franklin Gothic Book" w:eastAsia="MS Mincho" w:hAnsi="Franklin Gothic Book" w:cs="Calibri"/>
          <w:color w:val="342568"/>
          <w:lang w:val="en-GB" w:eastAsia="ja-JP"/>
        </w:rPr>
      </w:pPr>
      <w:r>
        <w:br w:type="page"/>
      </w:r>
    </w:p>
    <w:p w:rsidR="008B2B15" w:rsidRDefault="00147802" w:rsidP="00514457">
      <w:pPr>
        <w:pStyle w:val="Heading2"/>
        <w:spacing w:after="120"/>
      </w:pPr>
      <w:r>
        <w:lastRenderedPageBreak/>
        <w:t>Semester 2 –</w:t>
      </w:r>
      <w:r w:rsidR="008D7E1A">
        <w:t xml:space="preserve"> </w:t>
      </w:r>
      <w:r w:rsidR="00514457">
        <w:t>Unit 2 –</w:t>
      </w:r>
      <w:r w:rsidR="008B2B15" w:rsidRPr="008B2B15">
        <w:t xml:space="preserve"> Civil and political rights</w:t>
      </w:r>
      <w:r w:rsidR="00514457" w:rsidRPr="00514457">
        <w:t xml:space="preserve"> </w:t>
      </w:r>
    </w:p>
    <w:tbl>
      <w:tblPr>
        <w:tblStyle w:val="TableGrid1"/>
        <w:tblW w:w="9356"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57" w:type="dxa"/>
          <w:bottom w:w="57" w:type="dxa"/>
        </w:tblCellMar>
        <w:tblLook w:val="04A0" w:firstRow="1" w:lastRow="0" w:firstColumn="1" w:lastColumn="0" w:noHBand="0" w:noVBand="1"/>
      </w:tblPr>
      <w:tblGrid>
        <w:gridCol w:w="1017"/>
        <w:gridCol w:w="8339"/>
      </w:tblGrid>
      <w:tr w:rsidR="008B2B15" w:rsidRPr="008B2B15" w:rsidTr="00147802">
        <w:trPr>
          <w:tblHeader/>
        </w:trPr>
        <w:tc>
          <w:tcPr>
            <w:tcW w:w="1017" w:type="dxa"/>
            <w:tcBorders>
              <w:bottom w:val="single" w:sz="4" w:space="0" w:color="D7C5E2"/>
              <w:right w:val="single" w:sz="4" w:space="0" w:color="FFFFFF" w:themeColor="background1"/>
            </w:tcBorders>
            <w:shd w:val="clear" w:color="auto" w:fill="BD9FCF" w:themeFill="accent4"/>
            <w:vAlign w:val="center"/>
            <w:hideMark/>
          </w:tcPr>
          <w:p w:rsidR="008B2B15" w:rsidRPr="00C05ED6" w:rsidRDefault="008B2B15" w:rsidP="00C05ED6">
            <w:pPr>
              <w:spacing w:before="120" w:after="120"/>
              <w:jc w:val="center"/>
              <w:rPr>
                <w:rFonts w:asciiTheme="minorHAnsi" w:hAnsiTheme="minorHAnsi" w:cs="Arial"/>
                <w:b/>
                <w:color w:val="FFFFFF" w:themeColor="background1"/>
                <w:sz w:val="22"/>
                <w:lang w:eastAsia="en-US"/>
              </w:rPr>
            </w:pPr>
            <w:r w:rsidRPr="00C05ED6">
              <w:rPr>
                <w:rFonts w:asciiTheme="minorHAnsi" w:hAnsiTheme="minorHAnsi" w:cs="Arial"/>
                <w:b/>
                <w:color w:val="FFFFFF" w:themeColor="background1"/>
                <w:sz w:val="22"/>
                <w:lang w:eastAsia="en-US"/>
              </w:rPr>
              <w:t>Week</w:t>
            </w:r>
          </w:p>
        </w:tc>
        <w:tc>
          <w:tcPr>
            <w:tcW w:w="8339" w:type="dxa"/>
            <w:tcBorders>
              <w:left w:val="single" w:sz="4" w:space="0" w:color="FFFFFF" w:themeColor="background1"/>
              <w:bottom w:val="single" w:sz="4" w:space="0" w:color="D7C5E2"/>
            </w:tcBorders>
            <w:shd w:val="clear" w:color="auto" w:fill="BD9FCF" w:themeFill="accent4"/>
            <w:vAlign w:val="center"/>
            <w:hideMark/>
          </w:tcPr>
          <w:p w:rsidR="008B2B15" w:rsidRPr="00C05ED6" w:rsidRDefault="008B2B15" w:rsidP="00C05ED6">
            <w:pPr>
              <w:spacing w:before="120" w:after="120"/>
              <w:jc w:val="center"/>
              <w:rPr>
                <w:rFonts w:asciiTheme="minorHAnsi" w:hAnsiTheme="minorHAnsi" w:cs="Arial"/>
                <w:b/>
                <w:color w:val="FFFFFF" w:themeColor="background1"/>
                <w:sz w:val="22"/>
                <w:lang w:eastAsia="en-US"/>
              </w:rPr>
            </w:pPr>
            <w:r w:rsidRPr="00C05ED6">
              <w:rPr>
                <w:rFonts w:asciiTheme="minorHAnsi" w:hAnsiTheme="minorHAnsi" w:cs="Arial"/>
                <w:b/>
                <w:color w:val="FFFFFF" w:themeColor="background1"/>
                <w:sz w:val="22"/>
                <w:lang w:eastAsia="en-US"/>
              </w:rPr>
              <w:t>Key teaching points</w:t>
            </w:r>
          </w:p>
        </w:tc>
      </w:tr>
      <w:tr w:rsidR="008B2B15" w:rsidRPr="008B2B15" w:rsidTr="00147802">
        <w:tc>
          <w:tcPr>
            <w:tcW w:w="1017" w:type="dxa"/>
            <w:tcBorders>
              <w:top w:val="single" w:sz="4" w:space="0" w:color="D7C5E2"/>
              <w:left w:val="single" w:sz="4" w:space="0" w:color="D7C5E2"/>
              <w:bottom w:val="single" w:sz="4" w:space="0" w:color="D7C5E2"/>
              <w:right w:val="single" w:sz="4" w:space="0" w:color="D7C5E2"/>
            </w:tcBorders>
            <w:shd w:val="clear" w:color="auto" w:fill="E4D8EB" w:themeFill="accent4" w:themeFillTint="66"/>
            <w:vAlign w:val="center"/>
            <w:hideMark/>
          </w:tcPr>
          <w:p w:rsidR="008B2B15" w:rsidRPr="00C05ED6" w:rsidRDefault="008B2B15" w:rsidP="008B2B15">
            <w:pPr>
              <w:ind w:left="-284" w:firstLine="284"/>
              <w:jc w:val="center"/>
              <w:rPr>
                <w:rFonts w:asciiTheme="minorHAnsi" w:hAnsiTheme="minorHAnsi" w:cs="Arial"/>
                <w:sz w:val="22"/>
                <w:lang w:val="en-US" w:eastAsia="en-US"/>
              </w:rPr>
            </w:pPr>
            <w:r w:rsidRPr="00C05ED6">
              <w:rPr>
                <w:rFonts w:asciiTheme="minorHAnsi" w:hAnsiTheme="minorHAnsi" w:cs="Arial"/>
                <w:sz w:val="22"/>
                <w:lang w:val="en-US" w:eastAsia="en-US"/>
              </w:rPr>
              <w:t>1</w:t>
            </w:r>
          </w:p>
        </w:tc>
        <w:tc>
          <w:tcPr>
            <w:tcW w:w="8339" w:type="dxa"/>
            <w:tcBorders>
              <w:top w:val="single" w:sz="4" w:space="0" w:color="D7C5E2"/>
              <w:left w:val="single" w:sz="4" w:space="0" w:color="D7C5E2"/>
              <w:bottom w:val="single" w:sz="4" w:space="0" w:color="D7C5E2"/>
              <w:right w:val="single" w:sz="4" w:space="0" w:color="D7C5E2"/>
            </w:tcBorders>
            <w:hideMark/>
          </w:tcPr>
          <w:p w:rsidR="008B2B15" w:rsidRPr="00C05ED6" w:rsidRDefault="008B2B15" w:rsidP="001F2057">
            <w:pPr>
              <w:pStyle w:val="ListParagraph"/>
              <w:numPr>
                <w:ilvl w:val="0"/>
                <w:numId w:val="6"/>
              </w:numPr>
              <w:rPr>
                <w:rFonts w:asciiTheme="minorHAnsi" w:hAnsiTheme="minorHAnsi" w:cs="Arial"/>
                <w:sz w:val="22"/>
                <w:lang w:eastAsia="en-US"/>
              </w:rPr>
            </w:pPr>
            <w:r w:rsidRPr="00C05ED6">
              <w:rPr>
                <w:rFonts w:asciiTheme="minorHAnsi" w:hAnsiTheme="minorHAnsi" w:cs="Arial"/>
                <w:sz w:val="22"/>
                <w:lang w:eastAsia="en-US"/>
              </w:rPr>
              <w:t>Types of legal disputes</w:t>
            </w:r>
          </w:p>
          <w:p w:rsidR="008B2B15" w:rsidRPr="00C05ED6" w:rsidRDefault="008B2B15" w:rsidP="001F2057">
            <w:pPr>
              <w:pStyle w:val="ListParagraph"/>
              <w:numPr>
                <w:ilvl w:val="0"/>
                <w:numId w:val="6"/>
              </w:numPr>
              <w:rPr>
                <w:rFonts w:asciiTheme="minorHAnsi" w:hAnsiTheme="minorHAnsi" w:cs="Arial"/>
                <w:sz w:val="22"/>
                <w:lang w:val="en-US" w:eastAsia="en-US"/>
              </w:rPr>
            </w:pPr>
            <w:r w:rsidRPr="00C05ED6">
              <w:rPr>
                <w:rFonts w:asciiTheme="minorHAnsi" w:hAnsiTheme="minorHAnsi" w:cs="Arial"/>
                <w:sz w:val="22"/>
                <w:lang w:eastAsia="en-US"/>
              </w:rPr>
              <w:t>Different avenues for individuals and groups to resolve disputes</w:t>
            </w:r>
          </w:p>
        </w:tc>
      </w:tr>
      <w:tr w:rsidR="008B2B15" w:rsidRPr="008B2B15" w:rsidTr="00147802">
        <w:tc>
          <w:tcPr>
            <w:tcW w:w="1017" w:type="dxa"/>
            <w:tcBorders>
              <w:top w:val="single" w:sz="4" w:space="0" w:color="D7C5E2"/>
              <w:left w:val="single" w:sz="4" w:space="0" w:color="D7C5E2"/>
              <w:bottom w:val="single" w:sz="4" w:space="0" w:color="D7C5E2"/>
              <w:right w:val="single" w:sz="4" w:space="0" w:color="D7C5E2"/>
            </w:tcBorders>
            <w:shd w:val="clear" w:color="auto" w:fill="E4D8EB" w:themeFill="accent4" w:themeFillTint="66"/>
            <w:vAlign w:val="center"/>
            <w:hideMark/>
          </w:tcPr>
          <w:p w:rsidR="008B2B15" w:rsidRPr="00C05ED6" w:rsidRDefault="008B2B15" w:rsidP="008B2B15">
            <w:pPr>
              <w:ind w:left="-284" w:firstLine="284"/>
              <w:jc w:val="center"/>
              <w:rPr>
                <w:rFonts w:asciiTheme="minorHAnsi" w:hAnsiTheme="minorHAnsi" w:cs="Arial"/>
                <w:sz w:val="22"/>
                <w:lang w:val="en-US" w:eastAsia="en-US"/>
              </w:rPr>
            </w:pPr>
            <w:r w:rsidRPr="00C05ED6">
              <w:rPr>
                <w:rFonts w:asciiTheme="minorHAnsi" w:hAnsiTheme="minorHAnsi" w:cs="Arial"/>
                <w:sz w:val="22"/>
                <w:lang w:val="en-US" w:eastAsia="en-US"/>
              </w:rPr>
              <w:t>2</w:t>
            </w:r>
            <w:r w:rsidRPr="00C05ED6">
              <w:rPr>
                <w:rFonts w:asciiTheme="minorHAnsi" w:hAnsiTheme="minorHAnsi" w:cs="Arial"/>
                <w:b/>
                <w:sz w:val="22"/>
                <w:lang w:eastAsia="en-US"/>
              </w:rPr>
              <w:t>–</w:t>
            </w:r>
            <w:r w:rsidRPr="00C05ED6">
              <w:rPr>
                <w:rFonts w:asciiTheme="minorHAnsi" w:hAnsiTheme="minorHAnsi" w:cs="Arial"/>
                <w:sz w:val="22"/>
                <w:lang w:val="en-US" w:eastAsia="en-US"/>
              </w:rPr>
              <w:t>4</w:t>
            </w:r>
          </w:p>
        </w:tc>
        <w:tc>
          <w:tcPr>
            <w:tcW w:w="8339" w:type="dxa"/>
            <w:tcBorders>
              <w:top w:val="single" w:sz="4" w:space="0" w:color="D7C5E2"/>
              <w:left w:val="single" w:sz="4" w:space="0" w:color="D7C5E2"/>
              <w:bottom w:val="single" w:sz="4" w:space="0" w:color="D7C5E2"/>
              <w:right w:val="single" w:sz="4" w:space="0" w:color="D7C5E2"/>
            </w:tcBorders>
            <w:hideMark/>
          </w:tcPr>
          <w:p w:rsidR="008B2B15" w:rsidRPr="00C05ED6" w:rsidRDefault="008B2B15" w:rsidP="001F2057">
            <w:pPr>
              <w:pStyle w:val="ListParagraph"/>
              <w:numPr>
                <w:ilvl w:val="0"/>
                <w:numId w:val="6"/>
              </w:numPr>
              <w:rPr>
                <w:rFonts w:asciiTheme="minorHAnsi" w:hAnsiTheme="minorHAnsi" w:cs="Arial"/>
                <w:sz w:val="22"/>
                <w:lang w:eastAsia="en-US"/>
              </w:rPr>
            </w:pPr>
            <w:r w:rsidRPr="00C05ED6">
              <w:rPr>
                <w:rFonts w:asciiTheme="minorHAnsi" w:hAnsiTheme="minorHAnsi" w:cs="Arial"/>
                <w:sz w:val="22"/>
                <w:lang w:eastAsia="en-US"/>
              </w:rPr>
              <w:t>Overview of the adversarial system with</w:t>
            </w:r>
            <w:r w:rsidR="002F2324">
              <w:rPr>
                <w:rFonts w:asciiTheme="minorHAnsi" w:hAnsiTheme="minorHAnsi" w:cs="Arial"/>
                <w:sz w:val="22"/>
                <w:lang w:eastAsia="en-US"/>
              </w:rPr>
              <w:t xml:space="preserve"> reference to Western Australia</w:t>
            </w:r>
          </w:p>
          <w:p w:rsidR="008B2B15" w:rsidRPr="00C05ED6" w:rsidRDefault="008B2B15" w:rsidP="001F2057">
            <w:pPr>
              <w:pStyle w:val="ListParagraph"/>
              <w:numPr>
                <w:ilvl w:val="0"/>
                <w:numId w:val="6"/>
              </w:numPr>
              <w:rPr>
                <w:rFonts w:asciiTheme="minorHAnsi" w:hAnsiTheme="minorHAnsi" w:cs="Arial"/>
                <w:sz w:val="22"/>
                <w:lang w:val="en-US" w:eastAsia="en-US"/>
              </w:rPr>
            </w:pPr>
            <w:r w:rsidRPr="00C05ED6">
              <w:rPr>
                <w:rFonts w:asciiTheme="minorHAnsi" w:hAnsiTheme="minorHAnsi" w:cs="Arial"/>
                <w:sz w:val="22"/>
                <w:lang w:eastAsia="en-US"/>
              </w:rPr>
              <w:t>Overview of the alternatives to the adversarial system</w:t>
            </w:r>
          </w:p>
        </w:tc>
      </w:tr>
      <w:tr w:rsidR="008B2B15" w:rsidRPr="008B2B15" w:rsidTr="00147802">
        <w:tc>
          <w:tcPr>
            <w:tcW w:w="1017" w:type="dxa"/>
            <w:tcBorders>
              <w:top w:val="single" w:sz="4" w:space="0" w:color="D7C5E2"/>
              <w:left w:val="single" w:sz="4" w:space="0" w:color="D7C5E2"/>
              <w:bottom w:val="single" w:sz="4" w:space="0" w:color="D7C5E2"/>
              <w:right w:val="single" w:sz="4" w:space="0" w:color="D7C5E2"/>
            </w:tcBorders>
            <w:shd w:val="clear" w:color="auto" w:fill="E4D8EB" w:themeFill="accent4" w:themeFillTint="66"/>
            <w:vAlign w:val="center"/>
            <w:hideMark/>
          </w:tcPr>
          <w:p w:rsidR="008B2B15" w:rsidRPr="00C05ED6" w:rsidRDefault="008B2B15" w:rsidP="008B2B15">
            <w:pPr>
              <w:ind w:left="-284" w:firstLine="284"/>
              <w:jc w:val="center"/>
              <w:rPr>
                <w:rFonts w:asciiTheme="minorHAnsi" w:hAnsiTheme="minorHAnsi" w:cs="Arial"/>
                <w:sz w:val="22"/>
                <w:lang w:val="en-US" w:eastAsia="en-US"/>
              </w:rPr>
            </w:pPr>
            <w:r w:rsidRPr="00C05ED6">
              <w:rPr>
                <w:rFonts w:asciiTheme="minorHAnsi" w:hAnsiTheme="minorHAnsi" w:cs="Arial"/>
                <w:sz w:val="22"/>
                <w:lang w:val="en-US" w:eastAsia="en-US"/>
              </w:rPr>
              <w:t>5</w:t>
            </w:r>
            <w:r w:rsidRPr="00C05ED6">
              <w:rPr>
                <w:rFonts w:asciiTheme="minorHAnsi" w:hAnsiTheme="minorHAnsi" w:cs="Arial"/>
                <w:b/>
                <w:sz w:val="22"/>
                <w:lang w:eastAsia="en-US"/>
              </w:rPr>
              <w:t>–</w:t>
            </w:r>
            <w:r w:rsidRPr="00C05ED6">
              <w:rPr>
                <w:rFonts w:asciiTheme="minorHAnsi" w:hAnsiTheme="minorHAnsi" w:cs="Arial"/>
                <w:sz w:val="22"/>
                <w:lang w:val="en-US" w:eastAsia="en-US"/>
              </w:rPr>
              <w:t>6</w:t>
            </w:r>
          </w:p>
        </w:tc>
        <w:tc>
          <w:tcPr>
            <w:tcW w:w="8339" w:type="dxa"/>
            <w:tcBorders>
              <w:top w:val="single" w:sz="4" w:space="0" w:color="D7C5E2"/>
              <w:left w:val="single" w:sz="4" w:space="0" w:color="D7C5E2"/>
              <w:bottom w:val="single" w:sz="4" w:space="0" w:color="D7C5E2"/>
              <w:right w:val="single" w:sz="4" w:space="0" w:color="D7C5E2"/>
            </w:tcBorders>
            <w:hideMark/>
          </w:tcPr>
          <w:p w:rsidR="008B2B15" w:rsidRPr="00C05ED6" w:rsidRDefault="008B2B15" w:rsidP="001F2057">
            <w:pPr>
              <w:pStyle w:val="ListParagraph"/>
              <w:numPr>
                <w:ilvl w:val="0"/>
                <w:numId w:val="6"/>
              </w:numPr>
              <w:rPr>
                <w:rFonts w:asciiTheme="minorHAnsi" w:hAnsiTheme="minorHAnsi" w:cs="Arial"/>
                <w:sz w:val="22"/>
                <w:lang w:val="en-US" w:eastAsia="en-US"/>
              </w:rPr>
            </w:pPr>
            <w:r w:rsidRPr="00C05ED6">
              <w:rPr>
                <w:rFonts w:asciiTheme="minorHAnsi" w:hAnsiTheme="minorHAnsi" w:cs="Arial"/>
                <w:sz w:val="22"/>
                <w:lang w:eastAsia="en-US"/>
              </w:rPr>
              <w:t>Factors that promote and limit access to dispute resolution processes</w:t>
            </w:r>
          </w:p>
        </w:tc>
      </w:tr>
      <w:tr w:rsidR="008B2B15" w:rsidRPr="008B2B15" w:rsidTr="00147802">
        <w:tc>
          <w:tcPr>
            <w:tcW w:w="1017" w:type="dxa"/>
            <w:tcBorders>
              <w:top w:val="single" w:sz="4" w:space="0" w:color="D7C5E2"/>
              <w:left w:val="single" w:sz="4" w:space="0" w:color="D7C5E2"/>
              <w:bottom w:val="single" w:sz="4" w:space="0" w:color="D7C5E2"/>
              <w:right w:val="single" w:sz="4" w:space="0" w:color="D7C5E2"/>
            </w:tcBorders>
            <w:shd w:val="clear" w:color="auto" w:fill="E4D8EB" w:themeFill="accent4" w:themeFillTint="66"/>
            <w:vAlign w:val="center"/>
            <w:hideMark/>
          </w:tcPr>
          <w:p w:rsidR="008B2B15" w:rsidRPr="00C05ED6" w:rsidRDefault="008B2B15" w:rsidP="008B2B15">
            <w:pPr>
              <w:ind w:left="-284" w:firstLine="284"/>
              <w:jc w:val="center"/>
              <w:rPr>
                <w:rFonts w:asciiTheme="minorHAnsi" w:hAnsiTheme="minorHAnsi" w:cs="Arial"/>
                <w:sz w:val="22"/>
                <w:lang w:val="en-US" w:eastAsia="en-US"/>
              </w:rPr>
            </w:pPr>
            <w:r w:rsidRPr="00C05ED6">
              <w:rPr>
                <w:rFonts w:asciiTheme="minorHAnsi" w:hAnsiTheme="minorHAnsi" w:cs="Arial"/>
                <w:sz w:val="22"/>
                <w:lang w:val="en-US" w:eastAsia="en-US"/>
              </w:rPr>
              <w:t>7</w:t>
            </w:r>
            <w:r w:rsidRPr="00C05ED6">
              <w:rPr>
                <w:rFonts w:asciiTheme="minorHAnsi" w:hAnsiTheme="minorHAnsi" w:cs="Arial"/>
                <w:b/>
                <w:sz w:val="22"/>
                <w:lang w:eastAsia="en-US"/>
              </w:rPr>
              <w:t>–</w:t>
            </w:r>
            <w:r w:rsidRPr="00C05ED6">
              <w:rPr>
                <w:rFonts w:asciiTheme="minorHAnsi" w:hAnsiTheme="minorHAnsi" w:cs="Arial"/>
                <w:sz w:val="22"/>
                <w:lang w:val="en-US" w:eastAsia="en-US"/>
              </w:rPr>
              <w:t>9</w:t>
            </w:r>
          </w:p>
        </w:tc>
        <w:tc>
          <w:tcPr>
            <w:tcW w:w="8339" w:type="dxa"/>
            <w:tcBorders>
              <w:top w:val="single" w:sz="4" w:space="0" w:color="D7C5E2"/>
              <w:left w:val="single" w:sz="4" w:space="0" w:color="D7C5E2"/>
              <w:bottom w:val="single" w:sz="4" w:space="0" w:color="D7C5E2"/>
              <w:right w:val="single" w:sz="4" w:space="0" w:color="D7C5E2"/>
            </w:tcBorders>
            <w:hideMark/>
          </w:tcPr>
          <w:p w:rsidR="008B2B15" w:rsidRPr="00C05ED6" w:rsidRDefault="008B2B15" w:rsidP="001F2057">
            <w:pPr>
              <w:pStyle w:val="ListParagraph"/>
              <w:numPr>
                <w:ilvl w:val="0"/>
                <w:numId w:val="6"/>
              </w:numPr>
              <w:rPr>
                <w:rFonts w:asciiTheme="minorHAnsi" w:hAnsiTheme="minorHAnsi" w:cs="Arial"/>
                <w:sz w:val="22"/>
                <w:lang w:eastAsia="en-US"/>
              </w:rPr>
            </w:pPr>
            <w:r w:rsidRPr="00C05ED6">
              <w:rPr>
                <w:rFonts w:asciiTheme="minorHAnsi" w:hAnsiTheme="minorHAnsi" w:cs="Arial"/>
                <w:sz w:val="22"/>
                <w:lang w:eastAsia="en-US"/>
              </w:rPr>
              <w:t>Development of rights that emerged from</w:t>
            </w:r>
            <w:r w:rsidR="00204EFB">
              <w:rPr>
                <w:rFonts w:asciiTheme="minorHAnsi" w:hAnsiTheme="minorHAnsi" w:cs="Arial"/>
                <w:sz w:val="22"/>
                <w:lang w:eastAsia="en-US"/>
              </w:rPr>
              <w:t xml:space="preserve"> the</w:t>
            </w:r>
            <w:r w:rsidRPr="00C05ED6">
              <w:rPr>
                <w:rFonts w:asciiTheme="minorHAnsi" w:hAnsiTheme="minorHAnsi" w:cs="Arial"/>
                <w:sz w:val="22"/>
                <w:lang w:eastAsia="en-US"/>
              </w:rPr>
              <w:t>:</w:t>
            </w:r>
          </w:p>
          <w:p w:rsidR="008B2B15" w:rsidRPr="00C05ED6" w:rsidRDefault="008B2B15" w:rsidP="001F2057">
            <w:pPr>
              <w:numPr>
                <w:ilvl w:val="0"/>
                <w:numId w:val="14"/>
              </w:numPr>
              <w:ind w:left="739" w:hanging="364"/>
              <w:contextualSpacing/>
              <w:rPr>
                <w:rFonts w:asciiTheme="minorHAnsi" w:hAnsiTheme="minorHAnsi" w:cs="Arial"/>
                <w:sz w:val="22"/>
                <w:lang w:val="en-US" w:eastAsia="en-US"/>
              </w:rPr>
            </w:pPr>
            <w:r w:rsidRPr="00C05ED6">
              <w:rPr>
                <w:rFonts w:asciiTheme="minorHAnsi" w:hAnsiTheme="minorHAnsi" w:cs="Arial"/>
                <w:sz w:val="22"/>
                <w:lang w:val="en-US" w:eastAsia="en-US"/>
              </w:rPr>
              <w:t xml:space="preserve">Magna </w:t>
            </w:r>
            <w:proofErr w:type="spellStart"/>
            <w:r w:rsidRPr="00C05ED6">
              <w:rPr>
                <w:rFonts w:asciiTheme="minorHAnsi" w:hAnsiTheme="minorHAnsi" w:cs="Arial"/>
                <w:sz w:val="22"/>
                <w:lang w:val="en-US" w:eastAsia="en-US"/>
              </w:rPr>
              <w:t>Carta</w:t>
            </w:r>
            <w:proofErr w:type="spellEnd"/>
            <w:r w:rsidRPr="00C05ED6">
              <w:rPr>
                <w:rFonts w:asciiTheme="minorHAnsi" w:hAnsiTheme="minorHAnsi" w:cs="Arial"/>
                <w:sz w:val="22"/>
                <w:lang w:val="en-US" w:eastAsia="en-US"/>
              </w:rPr>
              <w:t xml:space="preserve"> (1215)</w:t>
            </w:r>
          </w:p>
          <w:p w:rsidR="008B2B15" w:rsidRPr="00C05ED6" w:rsidRDefault="008B2B15" w:rsidP="001F2057">
            <w:pPr>
              <w:numPr>
                <w:ilvl w:val="0"/>
                <w:numId w:val="14"/>
              </w:numPr>
              <w:ind w:left="739" w:hanging="364"/>
              <w:contextualSpacing/>
              <w:rPr>
                <w:rFonts w:asciiTheme="minorHAnsi" w:hAnsiTheme="minorHAnsi" w:cs="Arial"/>
                <w:sz w:val="22"/>
                <w:lang w:val="en-US" w:eastAsia="en-US"/>
              </w:rPr>
            </w:pPr>
            <w:r w:rsidRPr="00C05ED6">
              <w:rPr>
                <w:rFonts w:asciiTheme="minorHAnsi" w:hAnsiTheme="minorHAnsi" w:cs="Arial"/>
                <w:sz w:val="22"/>
                <w:lang w:val="en-US" w:eastAsia="en-US"/>
              </w:rPr>
              <w:t>Glorious Revolution (1688)</w:t>
            </w:r>
          </w:p>
          <w:p w:rsidR="008B2B15" w:rsidRPr="00C05ED6" w:rsidRDefault="00C05ED6" w:rsidP="001F2057">
            <w:pPr>
              <w:numPr>
                <w:ilvl w:val="0"/>
                <w:numId w:val="14"/>
              </w:numPr>
              <w:ind w:left="739" w:hanging="364"/>
              <w:contextualSpacing/>
              <w:rPr>
                <w:rFonts w:asciiTheme="minorHAnsi" w:hAnsiTheme="minorHAnsi" w:cs="Arial"/>
                <w:sz w:val="22"/>
                <w:lang w:val="en-US" w:eastAsia="en-US"/>
              </w:rPr>
            </w:pPr>
            <w:r>
              <w:rPr>
                <w:rFonts w:asciiTheme="minorHAnsi" w:hAnsiTheme="minorHAnsi" w:cs="Arial"/>
                <w:sz w:val="22"/>
                <w:lang w:val="en-US" w:eastAsia="en-US"/>
              </w:rPr>
              <w:t>American Revolution (1775–</w:t>
            </w:r>
            <w:r w:rsidR="008B2B15" w:rsidRPr="00C05ED6">
              <w:rPr>
                <w:rFonts w:asciiTheme="minorHAnsi" w:hAnsiTheme="minorHAnsi" w:cs="Arial"/>
                <w:sz w:val="22"/>
                <w:lang w:val="en-US" w:eastAsia="en-US"/>
              </w:rPr>
              <w:t>1789)</w:t>
            </w:r>
          </w:p>
          <w:p w:rsidR="008B2B15" w:rsidRPr="00C05ED6" w:rsidRDefault="00C05ED6" w:rsidP="001F2057">
            <w:pPr>
              <w:numPr>
                <w:ilvl w:val="0"/>
                <w:numId w:val="14"/>
              </w:numPr>
              <w:ind w:left="739" w:hanging="364"/>
              <w:contextualSpacing/>
              <w:rPr>
                <w:rFonts w:asciiTheme="minorHAnsi" w:hAnsiTheme="minorHAnsi" w:cs="Arial"/>
                <w:sz w:val="22"/>
                <w:lang w:val="en-US" w:eastAsia="en-US"/>
              </w:rPr>
            </w:pPr>
            <w:r>
              <w:rPr>
                <w:rFonts w:asciiTheme="minorHAnsi" w:hAnsiTheme="minorHAnsi" w:cs="Arial"/>
                <w:sz w:val="22"/>
                <w:lang w:val="en-US" w:eastAsia="en-US"/>
              </w:rPr>
              <w:t>French Revolution (1787–</w:t>
            </w:r>
            <w:r w:rsidR="008B2B15" w:rsidRPr="00C05ED6">
              <w:rPr>
                <w:rFonts w:asciiTheme="minorHAnsi" w:hAnsiTheme="minorHAnsi" w:cs="Arial"/>
                <w:sz w:val="22"/>
                <w:lang w:val="en-US" w:eastAsia="en-US"/>
              </w:rPr>
              <w:t xml:space="preserve">1799) </w:t>
            </w:r>
          </w:p>
          <w:p w:rsidR="008B2B15" w:rsidRPr="00C05ED6" w:rsidRDefault="008B2B15" w:rsidP="001F2057">
            <w:pPr>
              <w:numPr>
                <w:ilvl w:val="0"/>
                <w:numId w:val="14"/>
              </w:numPr>
              <w:ind w:left="739" w:hanging="364"/>
              <w:contextualSpacing/>
              <w:rPr>
                <w:rFonts w:asciiTheme="minorHAnsi" w:hAnsiTheme="minorHAnsi" w:cs="Arial"/>
                <w:sz w:val="22"/>
                <w:lang w:val="en-US" w:eastAsia="en-US"/>
              </w:rPr>
            </w:pPr>
            <w:r w:rsidRPr="00C05ED6">
              <w:rPr>
                <w:rFonts w:asciiTheme="minorHAnsi" w:hAnsiTheme="minorHAnsi" w:cs="Arial"/>
                <w:sz w:val="22"/>
                <w:lang w:val="en-US" w:eastAsia="en-US"/>
              </w:rPr>
              <w:t>United Nations Declaration of Human Rights (1948)</w:t>
            </w:r>
          </w:p>
          <w:p w:rsidR="008B2B15" w:rsidRPr="00C05ED6" w:rsidRDefault="001F2057" w:rsidP="001F2057">
            <w:pPr>
              <w:pStyle w:val="ListParagraph"/>
              <w:numPr>
                <w:ilvl w:val="0"/>
                <w:numId w:val="6"/>
              </w:numPr>
              <w:rPr>
                <w:rFonts w:asciiTheme="minorHAnsi" w:hAnsiTheme="minorHAnsi" w:cs="Arial"/>
                <w:sz w:val="22"/>
                <w:lang w:eastAsia="en-US"/>
              </w:rPr>
            </w:pPr>
            <w:r w:rsidRPr="00C05ED6">
              <w:rPr>
                <w:rFonts w:asciiTheme="minorHAnsi" w:hAnsiTheme="minorHAnsi" w:cs="Arial"/>
                <w:sz w:val="22"/>
                <w:lang w:eastAsia="en-US"/>
              </w:rPr>
              <w:t xml:space="preserve">The concepts of </w:t>
            </w:r>
            <w:r w:rsidR="008B2B15" w:rsidRPr="00C05ED6">
              <w:rPr>
                <w:rFonts w:asciiTheme="minorHAnsi" w:hAnsiTheme="minorHAnsi" w:cs="Arial"/>
                <w:sz w:val="22"/>
                <w:lang w:eastAsia="en-US"/>
              </w:rPr>
              <w:t>civil rights and political rights</w:t>
            </w:r>
          </w:p>
          <w:p w:rsidR="008B2B15" w:rsidRPr="00C05ED6" w:rsidRDefault="001F2057" w:rsidP="001F2057">
            <w:pPr>
              <w:pStyle w:val="ListParagraph"/>
              <w:numPr>
                <w:ilvl w:val="0"/>
                <w:numId w:val="6"/>
              </w:numPr>
              <w:rPr>
                <w:rFonts w:asciiTheme="minorHAnsi" w:hAnsiTheme="minorHAnsi" w:cs="Arial"/>
                <w:sz w:val="22"/>
                <w:lang w:val="en-US" w:eastAsia="en-US"/>
              </w:rPr>
            </w:pPr>
            <w:r w:rsidRPr="00C05ED6">
              <w:rPr>
                <w:rFonts w:asciiTheme="minorHAnsi" w:hAnsiTheme="minorHAnsi" w:cs="Arial"/>
                <w:sz w:val="22"/>
                <w:lang w:eastAsia="en-US"/>
              </w:rPr>
              <w:t xml:space="preserve">The concept of </w:t>
            </w:r>
            <w:r w:rsidR="008B2B15" w:rsidRPr="00C05ED6">
              <w:rPr>
                <w:rFonts w:asciiTheme="minorHAnsi" w:hAnsiTheme="minorHAnsi" w:cs="Arial"/>
                <w:sz w:val="22"/>
                <w:lang w:eastAsia="en-US"/>
              </w:rPr>
              <w:t>natural justice</w:t>
            </w:r>
          </w:p>
        </w:tc>
      </w:tr>
      <w:tr w:rsidR="008B2B15" w:rsidRPr="008B2B15" w:rsidTr="00147802">
        <w:tc>
          <w:tcPr>
            <w:tcW w:w="1017" w:type="dxa"/>
            <w:tcBorders>
              <w:top w:val="single" w:sz="4" w:space="0" w:color="D7C5E2"/>
              <w:left w:val="single" w:sz="4" w:space="0" w:color="D7C5E2"/>
              <w:bottom w:val="single" w:sz="4" w:space="0" w:color="D7C5E2"/>
              <w:right w:val="single" w:sz="4" w:space="0" w:color="D7C5E2"/>
            </w:tcBorders>
            <w:shd w:val="clear" w:color="auto" w:fill="E4D8EB" w:themeFill="accent4" w:themeFillTint="66"/>
            <w:vAlign w:val="center"/>
            <w:hideMark/>
          </w:tcPr>
          <w:p w:rsidR="008B2B15" w:rsidRPr="00C05ED6" w:rsidRDefault="008B2B15" w:rsidP="008B2B15">
            <w:pPr>
              <w:ind w:left="-284" w:firstLine="284"/>
              <w:jc w:val="center"/>
              <w:rPr>
                <w:rFonts w:asciiTheme="minorHAnsi" w:hAnsiTheme="minorHAnsi" w:cs="Arial"/>
                <w:sz w:val="22"/>
                <w:lang w:val="en-US" w:eastAsia="en-US"/>
              </w:rPr>
            </w:pPr>
            <w:r w:rsidRPr="00C05ED6">
              <w:rPr>
                <w:rFonts w:asciiTheme="minorHAnsi" w:hAnsiTheme="minorHAnsi" w:cs="Arial"/>
                <w:sz w:val="22"/>
                <w:lang w:val="en-US" w:eastAsia="en-US"/>
              </w:rPr>
              <w:t>10</w:t>
            </w:r>
            <w:r w:rsidRPr="00C05ED6">
              <w:rPr>
                <w:rFonts w:asciiTheme="minorHAnsi" w:hAnsiTheme="minorHAnsi" w:cs="Arial"/>
                <w:b/>
                <w:sz w:val="22"/>
                <w:lang w:eastAsia="en-US"/>
              </w:rPr>
              <w:t>–</w:t>
            </w:r>
            <w:r w:rsidR="001F2057" w:rsidRPr="00C05ED6">
              <w:rPr>
                <w:rFonts w:asciiTheme="minorHAnsi" w:hAnsiTheme="minorHAnsi" w:cs="Arial"/>
                <w:sz w:val="22"/>
                <w:lang w:val="en-US" w:eastAsia="en-US"/>
              </w:rPr>
              <w:t>13</w:t>
            </w:r>
          </w:p>
        </w:tc>
        <w:tc>
          <w:tcPr>
            <w:tcW w:w="8339" w:type="dxa"/>
            <w:tcBorders>
              <w:top w:val="single" w:sz="4" w:space="0" w:color="D7C5E2"/>
              <w:left w:val="single" w:sz="4" w:space="0" w:color="D7C5E2"/>
              <w:bottom w:val="single" w:sz="4" w:space="0" w:color="D7C5E2"/>
              <w:right w:val="single" w:sz="4" w:space="0" w:color="D7C5E2"/>
            </w:tcBorders>
            <w:hideMark/>
          </w:tcPr>
          <w:p w:rsidR="008B2B15" w:rsidRPr="00C05ED6" w:rsidRDefault="008B2B15" w:rsidP="001F2057">
            <w:pPr>
              <w:pStyle w:val="ListParagraph"/>
              <w:numPr>
                <w:ilvl w:val="0"/>
                <w:numId w:val="6"/>
              </w:numPr>
              <w:rPr>
                <w:rFonts w:asciiTheme="minorHAnsi" w:hAnsiTheme="minorHAnsi" w:cs="Arial"/>
                <w:sz w:val="22"/>
                <w:lang w:eastAsia="en-US"/>
              </w:rPr>
            </w:pPr>
            <w:r w:rsidRPr="00C05ED6">
              <w:rPr>
                <w:rFonts w:asciiTheme="minorHAnsi" w:hAnsiTheme="minorHAnsi" w:cs="Arial"/>
                <w:sz w:val="22"/>
                <w:lang w:eastAsia="en-US"/>
              </w:rPr>
              <w:t>The ways of protecting human rights in Australia:</w:t>
            </w:r>
          </w:p>
          <w:p w:rsidR="008B2B15" w:rsidRPr="00C05ED6" w:rsidRDefault="008B2B15" w:rsidP="001F2057">
            <w:pPr>
              <w:numPr>
                <w:ilvl w:val="0"/>
                <w:numId w:val="14"/>
              </w:numPr>
              <w:ind w:left="739" w:hanging="364"/>
              <w:contextualSpacing/>
              <w:rPr>
                <w:rFonts w:asciiTheme="minorHAnsi" w:hAnsiTheme="minorHAnsi" w:cs="Arial"/>
                <w:sz w:val="22"/>
                <w:lang w:val="en-US" w:eastAsia="en-US"/>
              </w:rPr>
            </w:pPr>
            <w:r w:rsidRPr="00C05ED6">
              <w:rPr>
                <w:rFonts w:asciiTheme="minorHAnsi" w:hAnsiTheme="minorHAnsi" w:cs="Arial"/>
                <w:sz w:val="22"/>
                <w:lang w:val="en-US" w:eastAsia="en-US"/>
              </w:rPr>
              <w:t>the Commonwealth Constitution</w:t>
            </w:r>
          </w:p>
          <w:p w:rsidR="008B2B15" w:rsidRPr="00C05ED6" w:rsidRDefault="008B2B15" w:rsidP="001F2057">
            <w:pPr>
              <w:numPr>
                <w:ilvl w:val="0"/>
                <w:numId w:val="14"/>
              </w:numPr>
              <w:ind w:left="739" w:hanging="364"/>
              <w:contextualSpacing/>
              <w:rPr>
                <w:rFonts w:asciiTheme="minorHAnsi" w:hAnsiTheme="minorHAnsi" w:cs="Arial"/>
                <w:sz w:val="22"/>
                <w:lang w:val="en-US" w:eastAsia="en-US"/>
              </w:rPr>
            </w:pPr>
            <w:r w:rsidRPr="00C05ED6">
              <w:rPr>
                <w:rFonts w:asciiTheme="minorHAnsi" w:hAnsiTheme="minorHAnsi" w:cs="Arial"/>
                <w:sz w:val="22"/>
                <w:lang w:val="en-US" w:eastAsia="en-US"/>
              </w:rPr>
              <w:t>common law</w:t>
            </w:r>
          </w:p>
          <w:p w:rsidR="008B2B15" w:rsidRPr="00C05ED6" w:rsidRDefault="008B2B15" w:rsidP="001F2057">
            <w:pPr>
              <w:numPr>
                <w:ilvl w:val="0"/>
                <w:numId w:val="14"/>
              </w:numPr>
              <w:ind w:left="739" w:hanging="364"/>
              <w:contextualSpacing/>
              <w:rPr>
                <w:rFonts w:asciiTheme="minorHAnsi" w:hAnsiTheme="minorHAnsi" w:cs="Arial"/>
                <w:sz w:val="22"/>
                <w:lang w:val="en-US" w:eastAsia="en-US"/>
              </w:rPr>
            </w:pPr>
            <w:r w:rsidRPr="00C05ED6">
              <w:rPr>
                <w:rFonts w:asciiTheme="minorHAnsi" w:hAnsiTheme="minorHAnsi" w:cs="Arial"/>
                <w:sz w:val="22"/>
                <w:lang w:val="en-US" w:eastAsia="en-US"/>
              </w:rPr>
              <w:t xml:space="preserve">statutory rights and charter of rights, such as the </w:t>
            </w:r>
            <w:r w:rsidRPr="009F597B">
              <w:rPr>
                <w:rFonts w:asciiTheme="minorHAnsi" w:hAnsiTheme="minorHAnsi" w:cs="Arial"/>
                <w:i/>
                <w:sz w:val="22"/>
                <w:lang w:val="en-US" w:eastAsia="en-US"/>
              </w:rPr>
              <w:t>Charter of Human Rights</w:t>
            </w:r>
            <w:r w:rsidRPr="00C05ED6">
              <w:rPr>
                <w:rFonts w:asciiTheme="minorHAnsi" w:hAnsiTheme="minorHAnsi" w:cs="Arial"/>
                <w:sz w:val="22"/>
                <w:lang w:val="en-US" w:eastAsia="en-US"/>
              </w:rPr>
              <w:t xml:space="preserve"> </w:t>
            </w:r>
            <w:r w:rsidRPr="009F597B">
              <w:rPr>
                <w:rFonts w:asciiTheme="minorHAnsi" w:hAnsiTheme="minorHAnsi" w:cs="Arial"/>
                <w:i/>
                <w:sz w:val="22"/>
                <w:lang w:val="en-US" w:eastAsia="en-US"/>
              </w:rPr>
              <w:t>and</w:t>
            </w:r>
            <w:r w:rsidRPr="00C05ED6">
              <w:rPr>
                <w:rFonts w:asciiTheme="minorHAnsi" w:hAnsiTheme="minorHAnsi" w:cs="Arial"/>
                <w:sz w:val="22"/>
                <w:lang w:val="en-US" w:eastAsia="en-US"/>
              </w:rPr>
              <w:t xml:space="preserve"> </w:t>
            </w:r>
            <w:r w:rsidRPr="009F597B">
              <w:rPr>
                <w:rFonts w:asciiTheme="minorHAnsi" w:hAnsiTheme="minorHAnsi" w:cs="Arial"/>
                <w:i/>
                <w:sz w:val="22"/>
                <w:lang w:val="en-US" w:eastAsia="en-US"/>
              </w:rPr>
              <w:t>Responsibilities Act</w:t>
            </w:r>
            <w:r w:rsidRPr="00C05ED6">
              <w:rPr>
                <w:rFonts w:asciiTheme="minorHAnsi" w:hAnsiTheme="minorHAnsi" w:cs="Arial"/>
                <w:sz w:val="22"/>
                <w:lang w:val="en-US" w:eastAsia="en-US"/>
              </w:rPr>
              <w:t xml:space="preserve"> 2006 (Victoria) and the </w:t>
            </w:r>
            <w:r w:rsidRPr="009F597B">
              <w:rPr>
                <w:rFonts w:asciiTheme="minorHAnsi" w:hAnsiTheme="minorHAnsi" w:cs="Arial"/>
                <w:i/>
                <w:sz w:val="22"/>
                <w:lang w:val="en-US" w:eastAsia="en-US"/>
              </w:rPr>
              <w:t>Human Rights Act</w:t>
            </w:r>
            <w:r w:rsidRPr="00C05ED6">
              <w:rPr>
                <w:rFonts w:asciiTheme="minorHAnsi" w:hAnsiTheme="minorHAnsi" w:cs="Arial"/>
                <w:sz w:val="22"/>
                <w:lang w:val="en-US" w:eastAsia="en-US"/>
              </w:rPr>
              <w:t xml:space="preserve"> 2004 (Australian Capital Territory)</w:t>
            </w:r>
          </w:p>
          <w:p w:rsidR="008B2B15" w:rsidRPr="00C05ED6" w:rsidRDefault="008B2B15" w:rsidP="001F2057">
            <w:pPr>
              <w:pStyle w:val="ListParagraph"/>
              <w:numPr>
                <w:ilvl w:val="0"/>
                <w:numId w:val="6"/>
              </w:numPr>
              <w:rPr>
                <w:rFonts w:asciiTheme="minorHAnsi" w:hAnsiTheme="minorHAnsi" w:cs="Arial"/>
                <w:sz w:val="22"/>
                <w:lang w:eastAsia="en-US"/>
              </w:rPr>
            </w:pPr>
            <w:r w:rsidRPr="00C05ED6">
              <w:rPr>
                <w:rFonts w:asciiTheme="minorHAnsi" w:hAnsiTheme="minorHAnsi" w:cs="Arial"/>
                <w:sz w:val="22"/>
                <w:lang w:eastAsia="en-US"/>
              </w:rPr>
              <w:t>Civil and political rights within the USA</w:t>
            </w:r>
          </w:p>
          <w:p w:rsidR="008B2B15" w:rsidRPr="00C05ED6" w:rsidRDefault="008B2B15" w:rsidP="001F2057">
            <w:pPr>
              <w:pStyle w:val="ListParagraph"/>
              <w:numPr>
                <w:ilvl w:val="0"/>
                <w:numId w:val="6"/>
              </w:numPr>
              <w:rPr>
                <w:rFonts w:asciiTheme="minorHAnsi" w:hAnsiTheme="minorHAnsi" w:cs="Arial"/>
                <w:sz w:val="22"/>
                <w:lang w:val="en-US" w:eastAsia="en-US"/>
              </w:rPr>
            </w:pPr>
            <w:r w:rsidRPr="00C05ED6">
              <w:rPr>
                <w:rFonts w:asciiTheme="minorHAnsi" w:hAnsiTheme="minorHAnsi" w:cs="Arial"/>
                <w:sz w:val="22"/>
                <w:lang w:eastAsia="en-US"/>
              </w:rPr>
              <w:t>Extent to which civil and political rights are protected in the USA</w:t>
            </w:r>
          </w:p>
        </w:tc>
      </w:tr>
      <w:tr w:rsidR="008B2B15" w:rsidRPr="008B2B15" w:rsidTr="00147802">
        <w:tc>
          <w:tcPr>
            <w:tcW w:w="1017" w:type="dxa"/>
            <w:tcBorders>
              <w:top w:val="single" w:sz="4" w:space="0" w:color="D7C5E2"/>
              <w:left w:val="single" w:sz="4" w:space="0" w:color="D7C5E2"/>
              <w:bottom w:val="single" w:sz="4" w:space="0" w:color="D7C5E2"/>
              <w:right w:val="single" w:sz="4" w:space="0" w:color="D7C5E2"/>
            </w:tcBorders>
            <w:shd w:val="clear" w:color="auto" w:fill="E4D8EB" w:themeFill="accent4" w:themeFillTint="66"/>
            <w:vAlign w:val="center"/>
            <w:hideMark/>
          </w:tcPr>
          <w:p w:rsidR="008B2B15" w:rsidRPr="00C05ED6" w:rsidRDefault="001F2057" w:rsidP="008B2B15">
            <w:pPr>
              <w:ind w:left="-284" w:firstLine="284"/>
              <w:jc w:val="center"/>
              <w:rPr>
                <w:rFonts w:asciiTheme="minorHAnsi" w:hAnsiTheme="minorHAnsi" w:cs="Arial"/>
                <w:sz w:val="22"/>
                <w:lang w:val="en-US" w:eastAsia="en-US"/>
              </w:rPr>
            </w:pPr>
            <w:r w:rsidRPr="00C05ED6">
              <w:rPr>
                <w:rFonts w:asciiTheme="minorHAnsi" w:hAnsiTheme="minorHAnsi" w:cs="Arial"/>
                <w:sz w:val="22"/>
                <w:lang w:val="en-US" w:eastAsia="en-US"/>
              </w:rPr>
              <w:t>14</w:t>
            </w:r>
            <w:r w:rsidR="008B2B15" w:rsidRPr="00C05ED6">
              <w:rPr>
                <w:rFonts w:asciiTheme="minorHAnsi" w:hAnsiTheme="minorHAnsi" w:cs="Arial"/>
                <w:b/>
                <w:sz w:val="22"/>
                <w:lang w:eastAsia="en-US"/>
              </w:rPr>
              <w:t>–</w:t>
            </w:r>
            <w:r w:rsidRPr="00C05ED6">
              <w:rPr>
                <w:rFonts w:asciiTheme="minorHAnsi" w:hAnsiTheme="minorHAnsi" w:cs="Arial"/>
                <w:sz w:val="22"/>
                <w:lang w:val="en-US" w:eastAsia="en-US"/>
              </w:rPr>
              <w:t>15</w:t>
            </w:r>
          </w:p>
        </w:tc>
        <w:tc>
          <w:tcPr>
            <w:tcW w:w="8339" w:type="dxa"/>
            <w:tcBorders>
              <w:top w:val="single" w:sz="4" w:space="0" w:color="D7C5E2"/>
              <w:left w:val="single" w:sz="4" w:space="0" w:color="D7C5E2"/>
              <w:bottom w:val="single" w:sz="4" w:space="0" w:color="D7C5E2"/>
              <w:right w:val="single" w:sz="4" w:space="0" w:color="D7C5E2"/>
            </w:tcBorders>
            <w:hideMark/>
          </w:tcPr>
          <w:p w:rsidR="008B2B15" w:rsidRPr="00C05ED6" w:rsidRDefault="008B2B15" w:rsidP="001F2057">
            <w:pPr>
              <w:pStyle w:val="ListParagraph"/>
              <w:numPr>
                <w:ilvl w:val="0"/>
                <w:numId w:val="6"/>
              </w:numPr>
              <w:rPr>
                <w:rFonts w:asciiTheme="minorHAnsi" w:hAnsiTheme="minorHAnsi" w:cs="Arial"/>
                <w:sz w:val="22"/>
                <w:lang w:eastAsia="en-US"/>
              </w:rPr>
            </w:pPr>
            <w:r w:rsidRPr="00C05ED6">
              <w:rPr>
                <w:rFonts w:asciiTheme="minorHAnsi" w:hAnsiTheme="minorHAnsi" w:cs="Arial"/>
                <w:sz w:val="22"/>
                <w:lang w:eastAsia="en-US"/>
              </w:rPr>
              <w:t>How individuals respond when rights are being ignored or abused by the political and legal system</w:t>
            </w:r>
          </w:p>
          <w:p w:rsidR="008B2B15" w:rsidRPr="00C05ED6" w:rsidRDefault="008B2B15" w:rsidP="001F2057">
            <w:pPr>
              <w:pStyle w:val="ListParagraph"/>
              <w:numPr>
                <w:ilvl w:val="0"/>
                <w:numId w:val="6"/>
              </w:numPr>
              <w:rPr>
                <w:rFonts w:asciiTheme="minorHAnsi" w:hAnsiTheme="minorHAnsi" w:cs="Arial"/>
                <w:sz w:val="22"/>
                <w:lang w:val="en-US" w:eastAsia="en-US"/>
              </w:rPr>
            </w:pPr>
            <w:r w:rsidRPr="00C05ED6">
              <w:rPr>
                <w:rFonts w:asciiTheme="minorHAnsi" w:hAnsiTheme="minorHAnsi" w:cs="Arial"/>
                <w:sz w:val="22"/>
                <w:lang w:eastAsia="en-US"/>
              </w:rPr>
              <w:t>How individuals exercise civil and political rights to express dissatisfaction with political and legal decisions and effect change in Australia</w:t>
            </w:r>
          </w:p>
        </w:tc>
      </w:tr>
    </w:tbl>
    <w:p w:rsidR="008B2B15" w:rsidRPr="00FC4EFB" w:rsidRDefault="008B2B15">
      <w:pPr>
        <w:rPr>
          <w:rFonts w:ascii="Arial" w:hAnsi="Arial"/>
          <w:sz w:val="20"/>
          <w:szCs w:val="20"/>
        </w:rPr>
      </w:pPr>
      <w:bookmarkStart w:id="0" w:name="_GoBack"/>
      <w:bookmarkEnd w:id="0"/>
    </w:p>
    <w:sectPr w:rsidR="008B2B15" w:rsidRPr="00FC4EFB" w:rsidSect="00514457">
      <w:headerReference w:type="even" r:id="rId13"/>
      <w:footerReference w:type="even" r:id="rId14"/>
      <w:footerReference w:type="default" r:id="rId15"/>
      <w:headerReference w:type="first" r:id="rId16"/>
      <w:footerReference w:type="first" r:id="rId17"/>
      <w:pgSz w:w="11906" w:h="16838" w:code="9"/>
      <w:pgMar w:top="1440" w:right="1416"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057" w:rsidRDefault="001F2057" w:rsidP="00DB14C9">
      <w:r>
        <w:separator/>
      </w:r>
    </w:p>
  </w:endnote>
  <w:endnote w:type="continuationSeparator" w:id="0">
    <w:p w:rsidR="001F2057" w:rsidRDefault="001F2057"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457" w:rsidRPr="00DE34C4" w:rsidRDefault="008D7E1A" w:rsidP="00204EFB">
    <w:pPr>
      <w:pStyle w:val="Footer"/>
      <w:pBdr>
        <w:top w:val="single" w:sz="4" w:space="4" w:color="5C815C"/>
      </w:pBdr>
      <w:tabs>
        <w:tab w:val="clear" w:pos="4513"/>
        <w:tab w:val="clear" w:pos="9026"/>
        <w:tab w:val="left" w:pos="1860"/>
      </w:tabs>
      <w:rPr>
        <w:rFonts w:ascii="Franklin Gothic Book" w:hAnsi="Franklin Gothic Book"/>
        <w:color w:val="342568"/>
        <w:sz w:val="16"/>
        <w:szCs w:val="16"/>
      </w:rPr>
    </w:pPr>
    <w:r>
      <w:rPr>
        <w:rFonts w:ascii="Franklin Gothic Book" w:hAnsi="Franklin Gothic Book"/>
        <w:noProof/>
        <w:color w:val="342568"/>
        <w:sz w:val="16"/>
        <w:szCs w:val="16"/>
      </w:rPr>
      <w:t>2014/13327v3</w:t>
    </w:r>
    <w:r w:rsidR="00204EFB">
      <w:rPr>
        <w:rFonts w:ascii="Franklin Gothic Book" w:hAnsi="Franklin Gothic Book"/>
        <w:noProof/>
        <w:color w:val="342568"/>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457" w:rsidRPr="00DE34C4" w:rsidRDefault="00514457" w:rsidP="00237908">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9187v2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457" w:rsidRPr="00514457" w:rsidRDefault="00514457" w:rsidP="00204EFB">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Politics and Law</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057" w:rsidRDefault="001F2057" w:rsidP="001F2057">
    <w:pPr>
      <w:pStyle w:val="Footer"/>
      <w:jc w:val="center"/>
      <w:rPr>
        <w:rFonts w:ascii="Arial" w:hAnsi="Arial"/>
        <w:sz w:val="18"/>
        <w:szCs w:val="18"/>
      </w:rPr>
    </w:pPr>
    <w:r>
      <w:rPr>
        <w:rFonts w:ascii="Arial" w:hAnsi="Arial"/>
        <w:sz w:val="18"/>
        <w:szCs w:val="18"/>
      </w:rPr>
      <w:t>S</w:t>
    </w:r>
    <w:r w:rsidRPr="001E62D2">
      <w:rPr>
        <w:rFonts w:ascii="Arial" w:hAnsi="Arial"/>
        <w:sz w:val="18"/>
        <w:szCs w:val="18"/>
      </w:rPr>
      <w:t>ample course outline</w:t>
    </w:r>
    <w:r>
      <w:rPr>
        <w:rFonts w:ascii="Arial" w:hAnsi="Arial"/>
        <w:sz w:val="18"/>
        <w:szCs w:val="18"/>
      </w:rPr>
      <w:t xml:space="preserve"> - Politics and Law: General </w:t>
    </w:r>
    <w:r w:rsidRPr="009F3A5C">
      <w:rPr>
        <w:rFonts w:ascii="Arial" w:hAnsi="Arial"/>
        <w:sz w:val="18"/>
        <w:szCs w:val="18"/>
      </w:rPr>
      <w:t>- Year 11</w:t>
    </w:r>
  </w:p>
  <w:p w:rsidR="001F2057" w:rsidRPr="001F2057" w:rsidRDefault="001F2057">
    <w:pPr>
      <w:pStyle w:val="Footer"/>
      <w:rPr>
        <w:rFonts w:ascii="Arial" w:hAnsi="Arial"/>
        <w:sz w:val="18"/>
        <w:szCs w:val="18"/>
      </w:rPr>
    </w:pPr>
    <w:r>
      <w:rPr>
        <w:rFonts w:ascii="Arial" w:hAnsi="Arial"/>
        <w:sz w:val="18"/>
        <w:szCs w:val="18"/>
      </w:rPr>
      <w:t>2014/13327</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057" w:rsidRPr="00514457" w:rsidRDefault="00514457" w:rsidP="00204EFB">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Politics and Law</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057" w:rsidRDefault="001F2057" w:rsidP="00DB14C9">
      <w:r>
        <w:separator/>
      </w:r>
    </w:p>
  </w:footnote>
  <w:footnote w:type="continuationSeparator" w:id="0">
    <w:p w:rsidR="001F2057" w:rsidRDefault="001F2057" w:rsidP="00DB1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095" w:rsidRDefault="006F2095" w:rsidP="006F2095">
    <w:pPr>
      <w:pStyle w:val="Header"/>
      <w:ind w:left="-851"/>
    </w:pPr>
    <w:r>
      <w:rPr>
        <w:noProof/>
      </w:rPr>
      <w:drawing>
        <wp:inline distT="0" distB="0" distL="0" distR="0" wp14:anchorId="68B1BCE8" wp14:editId="05A8FF7B">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514457" w:rsidRDefault="005144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457" w:rsidRPr="001B3981" w:rsidRDefault="00514457" w:rsidP="00204EFB">
    <w:pPr>
      <w:pStyle w:val="Header"/>
      <w:pBdr>
        <w:bottom w:val="single" w:sz="8" w:space="1" w:color="5C815C"/>
      </w:pBdr>
      <w:tabs>
        <w:tab w:val="clear" w:pos="4513"/>
        <w:tab w:val="clear" w:pos="9026"/>
      </w:tabs>
      <w:ind w:left="-1276" w:right="933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9F597B">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514457" w:rsidRDefault="00514457" w:rsidP="00277287">
    <w:pPr>
      <w:pStyle w:val="Header"/>
      <w:ind w:left="-1276" w:right="933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457" w:rsidRPr="001B3981" w:rsidRDefault="00514457" w:rsidP="00204EFB">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9F597B">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1F2057" w:rsidRPr="00514457" w:rsidRDefault="001F2057" w:rsidP="005144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4E95"/>
    <w:multiLevelType w:val="hybridMultilevel"/>
    <w:tmpl w:val="C602B144"/>
    <w:lvl w:ilvl="0" w:tplc="8E2CA6F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4031E33"/>
    <w:multiLevelType w:val="hybridMultilevel"/>
    <w:tmpl w:val="7EE6B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5A0012F"/>
    <w:multiLevelType w:val="hybridMultilevel"/>
    <w:tmpl w:val="4C7CB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8286E6B"/>
    <w:multiLevelType w:val="hybridMultilevel"/>
    <w:tmpl w:val="6E78517E"/>
    <w:lvl w:ilvl="0" w:tplc="CA7A47DE">
      <w:start w:val="1"/>
      <w:numFmt w:val="bullet"/>
      <w:lvlText w:val=""/>
      <w:lvlJc w:val="left"/>
      <w:pPr>
        <w:ind w:left="360" w:hanging="360"/>
      </w:pPr>
      <w:rPr>
        <w:rFonts w:ascii="Symbol" w:hAnsi="Symbol" w:hint="default"/>
        <w:sz w:val="18"/>
        <w:szCs w:val="18"/>
      </w:rPr>
    </w:lvl>
    <w:lvl w:ilvl="1" w:tplc="04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nsid w:val="40831830"/>
    <w:multiLevelType w:val="hybridMultilevel"/>
    <w:tmpl w:val="560A5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32D660D"/>
    <w:multiLevelType w:val="hybridMultilevel"/>
    <w:tmpl w:val="94D8B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22E7834"/>
    <w:multiLevelType w:val="hybridMultilevel"/>
    <w:tmpl w:val="7A8E3B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4B56FE5"/>
    <w:multiLevelType w:val="hybridMultilevel"/>
    <w:tmpl w:val="73E6CDD0"/>
    <w:lvl w:ilvl="0" w:tplc="0C090001">
      <w:start w:val="1"/>
      <w:numFmt w:val="bullet"/>
      <w:lvlText w:val=""/>
      <w:lvlJc w:val="left"/>
      <w:pPr>
        <w:ind w:left="501"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5D45EC6"/>
    <w:multiLevelType w:val="hybridMultilevel"/>
    <w:tmpl w:val="6186D284"/>
    <w:lvl w:ilvl="0" w:tplc="CCEADFFC">
      <w:start w:val="1"/>
      <w:numFmt w:val="bullet"/>
      <w:lvlText w:val=""/>
      <w:lvlJc w:val="left"/>
      <w:pPr>
        <w:tabs>
          <w:tab w:val="num" w:pos="360"/>
        </w:tabs>
        <w:ind w:left="360" w:hanging="360"/>
      </w:pPr>
      <w:rPr>
        <w:rFonts w:ascii="Symbol" w:hAnsi="Symbol" w:hint="default"/>
        <w:sz w:val="18"/>
        <w:szCs w:val="18"/>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9">
    <w:nsid w:val="5B6E5F8E"/>
    <w:multiLevelType w:val="hybridMultilevel"/>
    <w:tmpl w:val="48C875A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DA415C1"/>
    <w:multiLevelType w:val="hybridMultilevel"/>
    <w:tmpl w:val="E1B0A94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12">
    <w:nsid w:val="61DE470B"/>
    <w:multiLevelType w:val="hybridMultilevel"/>
    <w:tmpl w:val="7EFCF0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32D486D"/>
    <w:multiLevelType w:val="hybridMultilevel"/>
    <w:tmpl w:val="5FF48FE0"/>
    <w:lvl w:ilvl="0" w:tplc="0C090001">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1"/>
  </w:num>
  <w:num w:numId="2">
    <w:abstractNumId w:val="3"/>
  </w:num>
  <w:num w:numId="3">
    <w:abstractNumId w:val="8"/>
  </w:num>
  <w:num w:numId="4">
    <w:abstractNumId w:val="0"/>
  </w:num>
  <w:num w:numId="5">
    <w:abstractNumId w:val="5"/>
  </w:num>
  <w:num w:numId="6">
    <w:abstractNumId w:val="10"/>
  </w:num>
  <w:num w:numId="7">
    <w:abstractNumId w:val="2"/>
  </w:num>
  <w:num w:numId="8">
    <w:abstractNumId w:val="6"/>
  </w:num>
  <w:num w:numId="9">
    <w:abstractNumId w:val="1"/>
  </w:num>
  <w:num w:numId="10">
    <w:abstractNumId w:val="12"/>
  </w:num>
  <w:num w:numId="11">
    <w:abstractNumId w:val="4"/>
  </w:num>
  <w:num w:numId="12">
    <w:abstractNumId w:val="13"/>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22"/>
    <w:rsid w:val="00030BB3"/>
    <w:rsid w:val="000F77C6"/>
    <w:rsid w:val="001236A7"/>
    <w:rsid w:val="00147802"/>
    <w:rsid w:val="00183EE2"/>
    <w:rsid w:val="001A065F"/>
    <w:rsid w:val="001F2057"/>
    <w:rsid w:val="00204EFB"/>
    <w:rsid w:val="00240545"/>
    <w:rsid w:val="00277287"/>
    <w:rsid w:val="002B3105"/>
    <w:rsid w:val="002F2324"/>
    <w:rsid w:val="003372B1"/>
    <w:rsid w:val="003C5A53"/>
    <w:rsid w:val="00432441"/>
    <w:rsid w:val="0045601C"/>
    <w:rsid w:val="00461B1F"/>
    <w:rsid w:val="004814F0"/>
    <w:rsid w:val="004863E5"/>
    <w:rsid w:val="004C23D5"/>
    <w:rsid w:val="004E1286"/>
    <w:rsid w:val="00514457"/>
    <w:rsid w:val="0056031A"/>
    <w:rsid w:val="00675599"/>
    <w:rsid w:val="00684E76"/>
    <w:rsid w:val="006F2095"/>
    <w:rsid w:val="00722FB8"/>
    <w:rsid w:val="00742B1D"/>
    <w:rsid w:val="007C539B"/>
    <w:rsid w:val="007D7C15"/>
    <w:rsid w:val="007E3CE0"/>
    <w:rsid w:val="00840722"/>
    <w:rsid w:val="008B2B15"/>
    <w:rsid w:val="008D7E1A"/>
    <w:rsid w:val="00903479"/>
    <w:rsid w:val="00920191"/>
    <w:rsid w:val="009203FB"/>
    <w:rsid w:val="00923973"/>
    <w:rsid w:val="00930FD4"/>
    <w:rsid w:val="009506C8"/>
    <w:rsid w:val="00952D80"/>
    <w:rsid w:val="00976F21"/>
    <w:rsid w:val="009C1A27"/>
    <w:rsid w:val="009F597B"/>
    <w:rsid w:val="00A177E8"/>
    <w:rsid w:val="00A4432D"/>
    <w:rsid w:val="00A57719"/>
    <w:rsid w:val="00AA5FB7"/>
    <w:rsid w:val="00AF317D"/>
    <w:rsid w:val="00B72F85"/>
    <w:rsid w:val="00B96D43"/>
    <w:rsid w:val="00BD7C4A"/>
    <w:rsid w:val="00C05ED6"/>
    <w:rsid w:val="00CE2683"/>
    <w:rsid w:val="00CF1CB9"/>
    <w:rsid w:val="00D3715A"/>
    <w:rsid w:val="00D47F40"/>
    <w:rsid w:val="00DB14C9"/>
    <w:rsid w:val="00DF4C0D"/>
    <w:rsid w:val="00E95DCD"/>
    <w:rsid w:val="00E97F4C"/>
    <w:rsid w:val="00EE0FEF"/>
    <w:rsid w:val="00F27361"/>
    <w:rsid w:val="00F53533"/>
    <w:rsid w:val="00F55C9E"/>
    <w:rsid w:val="00F667AA"/>
    <w:rsid w:val="00F7346B"/>
    <w:rsid w:val="00F749B2"/>
    <w:rsid w:val="00F853E0"/>
    <w:rsid w:val="00FC4EFB"/>
    <w:rsid w:val="00FE3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722"/>
    <w:pPr>
      <w:spacing w:after="0" w:line="240" w:lineRule="auto"/>
    </w:pPr>
    <w:rPr>
      <w:rFonts w:ascii="Times New Roman" w:eastAsia="Times New Roman" w:hAnsi="Times New Roman" w:cs="Times New Roman"/>
      <w:sz w:val="24"/>
      <w:lang w:val="en-AU" w:eastAsia="en-AU"/>
    </w:rPr>
  </w:style>
  <w:style w:type="paragraph" w:styleId="Heading2">
    <w:name w:val="heading 2"/>
    <w:basedOn w:val="Normal"/>
    <w:next w:val="Normal"/>
    <w:link w:val="Heading2Char"/>
    <w:uiPriority w:val="9"/>
    <w:unhideWhenUsed/>
    <w:qFormat/>
    <w:rsid w:val="00514457"/>
    <w:pPr>
      <w:spacing w:before="120" w:after="240" w:line="276" w:lineRule="auto"/>
      <w:outlineLvl w:val="1"/>
    </w:pPr>
    <w:rPr>
      <w:rFonts w:ascii="Franklin Gothic Book" w:eastAsia="MS Mincho" w:hAnsi="Franklin Gothic Book" w:cs="Calibri"/>
      <w:color w:val="342568"/>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clear" w:pos="170"/>
        <w:tab w:val="left" w:pos="-851"/>
        <w:tab w:val="num" w:pos="360"/>
      </w:tabs>
      <w:spacing w:before="120" w:after="120" w:line="280" w:lineRule="exact"/>
      <w:ind w:left="0" w:firstLine="0"/>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DB14C9"/>
    <w:pPr>
      <w:tabs>
        <w:tab w:val="center" w:pos="4513"/>
        <w:tab w:val="right" w:pos="9026"/>
      </w:tabs>
    </w:pPr>
  </w:style>
  <w:style w:type="character" w:customStyle="1" w:styleId="HeaderChar">
    <w:name w:val="Header Char"/>
    <w:basedOn w:val="DefaultParagraphFont"/>
    <w:link w:val="Header"/>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table" w:customStyle="1" w:styleId="TableGrid1">
    <w:name w:val="Table Grid1"/>
    <w:basedOn w:val="TableNormal"/>
    <w:next w:val="TableGrid"/>
    <w:uiPriority w:val="59"/>
    <w:rsid w:val="008B2B15"/>
    <w:pPr>
      <w:spacing w:after="0" w:line="240" w:lineRule="auto"/>
    </w:pPr>
    <w:rPr>
      <w:rFonts w:eastAsia="Times New Roman"/>
      <w:sz w:val="20"/>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514457"/>
    <w:rPr>
      <w:rFonts w:ascii="Franklin Gothic Book" w:eastAsia="MS Mincho" w:hAnsi="Franklin Gothic Book" w:cs="Calibri"/>
      <w:color w:val="342568"/>
      <w:sz w:val="24"/>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722"/>
    <w:pPr>
      <w:spacing w:after="0" w:line="240" w:lineRule="auto"/>
    </w:pPr>
    <w:rPr>
      <w:rFonts w:ascii="Times New Roman" w:eastAsia="Times New Roman" w:hAnsi="Times New Roman" w:cs="Times New Roman"/>
      <w:sz w:val="24"/>
      <w:lang w:val="en-AU" w:eastAsia="en-AU"/>
    </w:rPr>
  </w:style>
  <w:style w:type="paragraph" w:styleId="Heading2">
    <w:name w:val="heading 2"/>
    <w:basedOn w:val="Normal"/>
    <w:next w:val="Normal"/>
    <w:link w:val="Heading2Char"/>
    <w:uiPriority w:val="9"/>
    <w:unhideWhenUsed/>
    <w:qFormat/>
    <w:rsid w:val="00514457"/>
    <w:pPr>
      <w:spacing w:before="120" w:after="240" w:line="276" w:lineRule="auto"/>
      <w:outlineLvl w:val="1"/>
    </w:pPr>
    <w:rPr>
      <w:rFonts w:ascii="Franklin Gothic Book" w:eastAsia="MS Mincho" w:hAnsi="Franklin Gothic Book" w:cs="Calibri"/>
      <w:color w:val="342568"/>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clear" w:pos="170"/>
        <w:tab w:val="left" w:pos="-851"/>
        <w:tab w:val="num" w:pos="360"/>
      </w:tabs>
      <w:spacing w:before="120" w:after="120" w:line="280" w:lineRule="exact"/>
      <w:ind w:left="0" w:firstLine="0"/>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DB14C9"/>
    <w:pPr>
      <w:tabs>
        <w:tab w:val="center" w:pos="4513"/>
        <w:tab w:val="right" w:pos="9026"/>
      </w:tabs>
    </w:pPr>
  </w:style>
  <w:style w:type="character" w:customStyle="1" w:styleId="HeaderChar">
    <w:name w:val="Header Char"/>
    <w:basedOn w:val="DefaultParagraphFont"/>
    <w:link w:val="Header"/>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table" w:customStyle="1" w:styleId="TableGrid1">
    <w:name w:val="Table Grid1"/>
    <w:basedOn w:val="TableNormal"/>
    <w:next w:val="TableGrid"/>
    <w:uiPriority w:val="59"/>
    <w:rsid w:val="008B2B15"/>
    <w:pPr>
      <w:spacing w:after="0" w:line="240" w:lineRule="auto"/>
    </w:pPr>
    <w:rPr>
      <w:rFonts w:eastAsia="Times New Roman"/>
      <w:sz w:val="20"/>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514457"/>
    <w:rPr>
      <w:rFonts w:ascii="Franklin Gothic Book" w:eastAsia="MS Mincho" w:hAnsi="Franklin Gothic Book" w:cs="Calibri"/>
      <w:color w:val="342568"/>
      <w:sz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reativecommons.org/licenses/by-nc/3.0/au/"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4</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Eril Reid</dc:creator>
  <cp:keywords/>
  <dc:description/>
  <cp:lastModifiedBy>Jan Barnett</cp:lastModifiedBy>
  <cp:revision>13</cp:revision>
  <cp:lastPrinted>2014-12-19T03:41:00Z</cp:lastPrinted>
  <dcterms:created xsi:type="dcterms:W3CDTF">2014-04-09T07:37:00Z</dcterms:created>
  <dcterms:modified xsi:type="dcterms:W3CDTF">2014-12-19T03:42:00Z</dcterms:modified>
</cp:coreProperties>
</file>