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6C" w:rsidRDefault="0008006C" w:rsidP="0008006C">
      <w:pPr>
        <w:pStyle w:val="Title"/>
        <w:pBdr>
          <w:bottom w:val="single" w:sz="8" w:space="6" w:color="46328C" w:themeColor="accent1"/>
        </w:pBdr>
      </w:pPr>
      <w:r w:rsidRPr="003566C9">
        <w:rPr>
          <w:noProof/>
          <w:lang w:eastAsia="en-AU"/>
        </w:rPr>
        <w:drawing>
          <wp:anchor distT="0" distB="0" distL="114300" distR="114300" simplePos="0" relativeHeight="251659264" behindDoc="1" locked="0" layoutInCell="1" allowOverlap="1" wp14:anchorId="1F963A23" wp14:editId="6141073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t>Health Studies</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801EA4" w:rsidRDefault="00051893" w:rsidP="00801EA4">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801EA4">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801EA4" w:rsidRPr="00801EA4">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801EA4" w:rsidRPr="00801EA4">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2F32D2">
        <w:rPr>
          <w:rFonts w:ascii="Franklin Gothic Book" w:hAnsi="Franklin Gothic Book"/>
          <w:noProof/>
          <w:color w:val="68569D" w:themeColor="accent4" w:themeShade="BF"/>
          <w:sz w:val="20"/>
          <w:szCs w:val="20"/>
        </w:rPr>
        <w:t>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headerReference w:type="first" r:id="rId13"/>
          <w:pgSz w:w="11906" w:h="16838"/>
          <w:pgMar w:top="1440" w:right="1080" w:bottom="1440" w:left="1080" w:header="708" w:footer="708" w:gutter="0"/>
          <w:pgNumType w:start="1"/>
          <w:cols w:space="709"/>
          <w:docGrid w:linePitch="360"/>
        </w:sectPr>
      </w:pPr>
    </w:p>
    <w:p w:rsidR="00350B56" w:rsidRPr="00051893" w:rsidRDefault="0008006C"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Health Studies</w:t>
      </w:r>
    </w:p>
    <w:p w:rsidR="00350B56" w:rsidRPr="00051893" w:rsidRDefault="00EB4F48" w:rsidP="00CE5EB1">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801EA4">
        <w:rPr>
          <w:rFonts w:ascii="Franklin Gothic Book" w:eastAsia="MS Mincho" w:hAnsi="Franklin Gothic Book" w:cs="Calibri"/>
          <w:b w:val="0"/>
          <w:bCs w:val="0"/>
          <w:color w:val="342568"/>
          <w:sz w:val="28"/>
          <w:szCs w:val="28"/>
          <w:lang w:val="en-GB" w:eastAsia="ja-JP"/>
        </w:rPr>
        <w:t xml:space="preserve"> – Marking key</w:t>
      </w:r>
    </w:p>
    <w:p w:rsidR="00203F91" w:rsidRPr="0008006C" w:rsidRDefault="0008006C" w:rsidP="000E405D">
      <w:pPr>
        <w:pStyle w:val="ListParagraph"/>
        <w:numPr>
          <w:ilvl w:val="0"/>
          <w:numId w:val="32"/>
        </w:numPr>
        <w:ind w:left="567" w:hanging="567"/>
        <w:rPr>
          <w:sz w:val="22"/>
        </w:rPr>
      </w:pPr>
      <w:r>
        <w:rPr>
          <w:sz w:val="22"/>
        </w:rPr>
        <w:t xml:space="preserve">Identify and explain </w:t>
      </w:r>
      <w:r w:rsidRPr="00801EA4">
        <w:rPr>
          <w:b/>
          <w:sz w:val="22"/>
        </w:rPr>
        <w:t>five (5)</w:t>
      </w:r>
      <w:r>
        <w:rPr>
          <w:sz w:val="22"/>
        </w:rPr>
        <w:t xml:space="preserve"> ways </w:t>
      </w:r>
      <w:proofErr w:type="spellStart"/>
      <w:r>
        <w:rPr>
          <w:sz w:val="22"/>
        </w:rPr>
        <w:t>Iman</w:t>
      </w:r>
      <w:proofErr w:type="spellEnd"/>
      <w:r>
        <w:rPr>
          <w:sz w:val="22"/>
        </w:rPr>
        <w:t xml:space="preserve"> can check the reliability and quality of </w:t>
      </w:r>
      <w:r w:rsidRPr="00AE1A36">
        <w:rPr>
          <w:sz w:val="22"/>
        </w:rPr>
        <w:t>online health information</w:t>
      </w:r>
      <w:r>
        <w:rPr>
          <w:sz w:val="22"/>
        </w:rPr>
        <w:t xml:space="preserve"> as he researches his symptoms.</w:t>
      </w:r>
    </w:p>
    <w:p w:rsidR="00051893" w:rsidRDefault="00051893" w:rsidP="00051893">
      <w:pPr>
        <w:pStyle w:val="ListParagraph"/>
        <w:tabs>
          <w:tab w:val="left" w:pos="8505"/>
        </w:tabs>
        <w:ind w:left="360"/>
        <w:jc w:val="right"/>
        <w:rPr>
          <w:sz w:val="22"/>
        </w:rPr>
      </w:pPr>
      <w:r>
        <w:rPr>
          <w:sz w:val="22"/>
        </w:rPr>
        <w:tab/>
      </w:r>
    </w:p>
    <w:tbl>
      <w:tblPr>
        <w:tblStyle w:val="TableGrid"/>
        <w:tblW w:w="9355" w:type="dxa"/>
        <w:tblInd w:w="534" w:type="dxa"/>
        <w:tblLayout w:type="fixed"/>
        <w:tblLook w:val="04A0" w:firstRow="1" w:lastRow="0" w:firstColumn="1" w:lastColumn="0" w:noHBand="0" w:noVBand="1"/>
      </w:tblPr>
      <w:tblGrid>
        <w:gridCol w:w="8126"/>
        <w:gridCol w:w="1229"/>
      </w:tblGrid>
      <w:tr w:rsidR="00811E1F" w:rsidTr="002F32D2">
        <w:tc>
          <w:tcPr>
            <w:tcW w:w="8126" w:type="dxa"/>
            <w:shd w:val="clear" w:color="auto" w:fill="E9E7F2" w:themeFill="accent4" w:themeFillTint="33"/>
            <w:vAlign w:val="bottom"/>
          </w:tcPr>
          <w:p w:rsidR="00811E1F" w:rsidRPr="00811E1F" w:rsidRDefault="00811E1F" w:rsidP="002F32D2">
            <w:pPr>
              <w:pStyle w:val="ListParagraph"/>
              <w:ind w:left="0"/>
              <w:jc w:val="center"/>
              <w:rPr>
                <w:b/>
                <w:sz w:val="22"/>
              </w:rPr>
            </w:pPr>
            <w:r w:rsidRPr="00811E1F">
              <w:rPr>
                <w:b/>
                <w:sz w:val="22"/>
              </w:rPr>
              <w:t>Description</w:t>
            </w:r>
          </w:p>
        </w:tc>
        <w:tc>
          <w:tcPr>
            <w:tcW w:w="1229" w:type="dxa"/>
            <w:shd w:val="clear" w:color="auto" w:fill="E9E7F2" w:themeFill="accent4" w:themeFillTint="33"/>
            <w:vAlign w:val="bottom"/>
          </w:tcPr>
          <w:p w:rsidR="00811E1F" w:rsidRPr="00811E1F" w:rsidRDefault="00811E1F" w:rsidP="002F32D2">
            <w:pPr>
              <w:pStyle w:val="ListParagraph"/>
              <w:ind w:left="0"/>
              <w:jc w:val="center"/>
              <w:rPr>
                <w:b/>
                <w:sz w:val="22"/>
              </w:rPr>
            </w:pPr>
            <w:r w:rsidRPr="00811E1F">
              <w:rPr>
                <w:b/>
                <w:sz w:val="22"/>
              </w:rPr>
              <w:t>Marks</w:t>
            </w:r>
          </w:p>
        </w:tc>
      </w:tr>
      <w:tr w:rsidR="0008006C" w:rsidTr="000E405D">
        <w:tc>
          <w:tcPr>
            <w:tcW w:w="8126" w:type="dxa"/>
          </w:tcPr>
          <w:p w:rsidR="0008006C" w:rsidRPr="007D5ADB" w:rsidRDefault="0008006C" w:rsidP="002F32D2">
            <w:r w:rsidRPr="007D5ADB">
              <w:t xml:space="preserve">One mark for </w:t>
            </w:r>
            <w:r>
              <w:t xml:space="preserve">identifying a way to check information </w:t>
            </w:r>
            <w:r w:rsidRPr="007D5ADB">
              <w:t>to a</w:t>
            </w:r>
            <w:r>
              <w:t xml:space="preserve"> maximum of five marks</w:t>
            </w:r>
          </w:p>
        </w:tc>
        <w:tc>
          <w:tcPr>
            <w:tcW w:w="1229" w:type="dxa"/>
            <w:vAlign w:val="center"/>
          </w:tcPr>
          <w:p w:rsidR="0008006C" w:rsidRPr="007D5ADB" w:rsidRDefault="00CE5EB1" w:rsidP="002F32D2">
            <w:pPr>
              <w:jc w:val="center"/>
            </w:pPr>
            <w:r>
              <w:t>1–</w:t>
            </w:r>
            <w:r w:rsidR="0008006C" w:rsidRPr="007D5ADB">
              <w:t>5</w:t>
            </w:r>
          </w:p>
        </w:tc>
      </w:tr>
      <w:tr w:rsidR="0008006C" w:rsidTr="000E405D">
        <w:tc>
          <w:tcPr>
            <w:tcW w:w="8126" w:type="dxa"/>
          </w:tcPr>
          <w:p w:rsidR="0008006C" w:rsidRPr="007D5ADB" w:rsidRDefault="0008006C" w:rsidP="002F32D2">
            <w:r w:rsidRPr="007D5ADB">
              <w:t xml:space="preserve">One mark for </w:t>
            </w:r>
            <w:r>
              <w:t>explaining each way to check information</w:t>
            </w:r>
            <w:r w:rsidRPr="007D5ADB">
              <w:t xml:space="preserve"> to a maximum of </w:t>
            </w:r>
            <w:r>
              <w:t>five marks</w:t>
            </w:r>
          </w:p>
        </w:tc>
        <w:tc>
          <w:tcPr>
            <w:tcW w:w="1229" w:type="dxa"/>
            <w:vAlign w:val="center"/>
          </w:tcPr>
          <w:p w:rsidR="0008006C" w:rsidRPr="007D5ADB" w:rsidRDefault="00CE5EB1" w:rsidP="002F32D2">
            <w:pPr>
              <w:jc w:val="center"/>
            </w:pPr>
            <w:r>
              <w:t>1–</w:t>
            </w:r>
            <w:r w:rsidR="0008006C" w:rsidRPr="007D5ADB">
              <w:t>5</w:t>
            </w:r>
          </w:p>
        </w:tc>
      </w:tr>
      <w:tr w:rsidR="0008006C" w:rsidTr="000E405D">
        <w:tc>
          <w:tcPr>
            <w:tcW w:w="8126" w:type="dxa"/>
          </w:tcPr>
          <w:p w:rsidR="0008006C" w:rsidRPr="00811E1F" w:rsidRDefault="0008006C" w:rsidP="002F32D2">
            <w:pPr>
              <w:pStyle w:val="ListParagraph"/>
              <w:ind w:left="0"/>
              <w:jc w:val="right"/>
              <w:rPr>
                <w:b/>
                <w:sz w:val="22"/>
              </w:rPr>
            </w:pPr>
            <w:r w:rsidRPr="00811E1F">
              <w:rPr>
                <w:b/>
                <w:sz w:val="22"/>
              </w:rPr>
              <w:t>Total</w:t>
            </w:r>
          </w:p>
        </w:tc>
        <w:tc>
          <w:tcPr>
            <w:tcW w:w="1229" w:type="dxa"/>
          </w:tcPr>
          <w:p w:rsidR="0008006C" w:rsidRPr="000E405D" w:rsidRDefault="0008006C" w:rsidP="002F32D2">
            <w:pPr>
              <w:pStyle w:val="ListParagraph"/>
              <w:ind w:left="0"/>
              <w:jc w:val="center"/>
              <w:rPr>
                <w:b/>
                <w:sz w:val="22"/>
              </w:rPr>
            </w:pPr>
            <w:r w:rsidRPr="000E405D">
              <w:rPr>
                <w:b/>
                <w:sz w:val="22"/>
              </w:rPr>
              <w:t>10</w:t>
            </w:r>
          </w:p>
        </w:tc>
      </w:tr>
      <w:tr w:rsidR="0008006C" w:rsidRPr="00811E1F" w:rsidTr="002F32D2">
        <w:tc>
          <w:tcPr>
            <w:tcW w:w="9355" w:type="dxa"/>
            <w:gridSpan w:val="2"/>
            <w:shd w:val="clear" w:color="auto" w:fill="E9E7F2" w:themeFill="accent4" w:themeFillTint="33"/>
            <w:vAlign w:val="bottom"/>
          </w:tcPr>
          <w:p w:rsidR="0008006C" w:rsidRPr="00811E1F" w:rsidRDefault="000E405D" w:rsidP="002F32D2">
            <w:pPr>
              <w:pStyle w:val="ListParagraph"/>
              <w:ind w:left="0"/>
              <w:rPr>
                <w:b/>
                <w:sz w:val="22"/>
              </w:rPr>
            </w:pPr>
            <w:r>
              <w:rPr>
                <w:b/>
                <w:sz w:val="22"/>
              </w:rPr>
              <w:t>Answer</w:t>
            </w:r>
            <w:r w:rsidR="0008006C" w:rsidRPr="0008006C">
              <w:rPr>
                <w:b/>
                <w:sz w:val="22"/>
              </w:rPr>
              <w:t xml:space="preserve"> could include, but </w:t>
            </w:r>
            <w:r>
              <w:rPr>
                <w:b/>
                <w:sz w:val="22"/>
              </w:rPr>
              <w:t>is</w:t>
            </w:r>
            <w:r w:rsidR="0008006C" w:rsidRPr="0008006C">
              <w:rPr>
                <w:b/>
                <w:sz w:val="22"/>
              </w:rPr>
              <w:t xml:space="preserve"> not limited to:</w:t>
            </w:r>
          </w:p>
        </w:tc>
      </w:tr>
      <w:tr w:rsidR="0008006C" w:rsidRPr="007D5ADB" w:rsidTr="000E405D">
        <w:tc>
          <w:tcPr>
            <w:tcW w:w="9355" w:type="dxa"/>
            <w:gridSpan w:val="2"/>
          </w:tcPr>
          <w:p w:rsidR="0008006C" w:rsidRPr="000630A2" w:rsidRDefault="0008006C" w:rsidP="002F32D2">
            <w:pPr>
              <w:spacing w:before="120" w:after="120"/>
            </w:pPr>
            <w:r w:rsidRPr="00CE5EB1">
              <w:rPr>
                <w:b/>
              </w:rPr>
              <w:t>Credentials/qualifications of the author/s</w:t>
            </w:r>
            <w:r w:rsidRPr="00527766">
              <w:rPr>
                <w:i/>
              </w:rPr>
              <w:br/>
            </w:r>
            <w:r>
              <w:t>The author/s and their credentials/qualifications should be clearly indicated and easily identifiable. Avoid anonymous authors as it is impossible to check their credentials.</w:t>
            </w:r>
          </w:p>
          <w:p w:rsidR="0008006C" w:rsidRPr="00527766" w:rsidRDefault="0008006C" w:rsidP="002F32D2">
            <w:pPr>
              <w:spacing w:before="120" w:after="120"/>
            </w:pPr>
            <w:r w:rsidRPr="00CE5EB1">
              <w:rPr>
                <w:b/>
              </w:rPr>
              <w:t>Overall reliability of the source of information/reliable source as indicated by the web address</w:t>
            </w:r>
            <w:r w:rsidR="00EF4C6D">
              <w:rPr>
                <w:b/>
              </w:rPr>
              <w:t>, for example, .gov</w:t>
            </w:r>
            <w:r w:rsidRPr="00CE5EB1">
              <w:rPr>
                <w:b/>
              </w:rPr>
              <w:t>.edu</w:t>
            </w:r>
            <w:r w:rsidRPr="00527766">
              <w:br/>
            </w:r>
            <w:r>
              <w:t>Information from a .</w:t>
            </w:r>
            <w:proofErr w:type="spellStart"/>
            <w:r>
              <w:t>gov</w:t>
            </w:r>
            <w:proofErr w:type="spellEnd"/>
            <w:r>
              <w:t xml:space="preserve"> or .</w:t>
            </w:r>
            <w:proofErr w:type="spellStart"/>
            <w:r>
              <w:t>edu</w:t>
            </w:r>
            <w:proofErr w:type="spellEnd"/>
            <w:r>
              <w:t xml:space="preserve"> web address is generally reliable</w:t>
            </w:r>
            <w:r w:rsidR="00042F42">
              <w:t>,</w:t>
            </w:r>
            <w:r>
              <w:t xml:space="preserve"> as information has to be quality assured before it is published. Dot com sites (.com) exist for commercial purposes and are likely to be selling something and therefore could present biased or misleading information. For online information, check the ‘about’ link to get more clues about the site and its creators.</w:t>
            </w:r>
          </w:p>
          <w:p w:rsidR="0008006C" w:rsidRPr="00527766" w:rsidRDefault="0008006C" w:rsidP="002F32D2">
            <w:pPr>
              <w:spacing w:before="120" w:after="120"/>
            </w:pPr>
            <w:r w:rsidRPr="00CE5EB1">
              <w:rPr>
                <w:b/>
              </w:rPr>
              <w:t>Whether information is well-balanced and unbiased</w:t>
            </w:r>
            <w:r w:rsidRPr="00527766">
              <w:br/>
            </w:r>
            <w:r>
              <w:t>Read the information carefully and scrutinise for bias. Check whether the author has anythin</w:t>
            </w:r>
            <w:r w:rsidR="00EF4C6D">
              <w:t>g to gain from presenting a one-</w:t>
            </w:r>
            <w:r>
              <w:t>sided view point.</w:t>
            </w:r>
          </w:p>
          <w:p w:rsidR="0008006C" w:rsidRPr="00527766" w:rsidRDefault="0008006C" w:rsidP="002F32D2">
            <w:pPr>
              <w:spacing w:before="120" w:after="120"/>
            </w:pPr>
            <w:r w:rsidRPr="00CE5EB1">
              <w:rPr>
                <w:b/>
              </w:rPr>
              <w:t>Whether the information make</w:t>
            </w:r>
            <w:r w:rsidR="00042F42">
              <w:rPr>
                <w:b/>
              </w:rPr>
              <w:t>s</w:t>
            </w:r>
            <w:r w:rsidRPr="00CE5EB1">
              <w:rPr>
                <w:b/>
              </w:rPr>
              <w:t xml:space="preserve"> unbelievable/unrealistic claims</w:t>
            </w:r>
            <w:r w:rsidRPr="00527766">
              <w:br/>
            </w:r>
            <w:r>
              <w:t>If a claim sounds too good to be true</w:t>
            </w:r>
            <w:r w:rsidR="00EF4C6D">
              <w:t>,</w:t>
            </w:r>
            <w:r>
              <w:t xml:space="preserve"> it probably is. Be realistic and critical as you assess any claims that are made.</w:t>
            </w:r>
          </w:p>
          <w:p w:rsidR="0008006C" w:rsidRDefault="0008006C" w:rsidP="002F32D2">
            <w:pPr>
              <w:spacing w:before="120" w:after="120"/>
            </w:pPr>
            <w:r w:rsidRPr="00CE5EB1">
              <w:rPr>
                <w:b/>
              </w:rPr>
              <w:t>Date/currency of the information</w:t>
            </w:r>
            <w:r w:rsidRPr="00527766">
              <w:br/>
            </w:r>
            <w:r>
              <w:t>The publication date of the information should be clearly displayed. Health information can change quickly and it is advisable to ensure that information is current.</w:t>
            </w:r>
          </w:p>
          <w:p w:rsidR="0008006C" w:rsidRDefault="0008006C" w:rsidP="002F32D2">
            <w:pPr>
              <w:spacing w:before="120" w:after="120"/>
            </w:pPr>
            <w:r w:rsidRPr="00CE5EB1">
              <w:rPr>
                <w:b/>
              </w:rPr>
              <w:t>Whether the information is appropriate for a person’s individual circumstances</w:t>
            </w:r>
            <w:r w:rsidR="00EF4C6D">
              <w:rPr>
                <w:b/>
              </w:rPr>
              <w:t>,</w:t>
            </w:r>
            <w:r w:rsidRPr="00CE5EB1">
              <w:rPr>
                <w:b/>
              </w:rPr>
              <w:t xml:space="preserve"> such as their age and current health status</w:t>
            </w:r>
            <w:r w:rsidRPr="00527766">
              <w:br/>
            </w:r>
            <w:r>
              <w:t>Check the target audience</w:t>
            </w:r>
            <w:r w:rsidR="00EF4C6D">
              <w:t>. I</w:t>
            </w:r>
            <w:r>
              <w:t>nformation is generally written with an audience in mind.</w:t>
            </w:r>
          </w:p>
          <w:p w:rsidR="0008006C" w:rsidRPr="00CE5EB1" w:rsidRDefault="0008006C" w:rsidP="002F32D2">
            <w:pPr>
              <w:spacing w:before="120" w:after="120"/>
              <w:contextualSpacing/>
              <w:rPr>
                <w:b/>
              </w:rPr>
            </w:pPr>
            <w:r w:rsidRPr="00CE5EB1">
              <w:rPr>
                <w:b/>
              </w:rPr>
              <w:t xml:space="preserve">Whether the information </w:t>
            </w:r>
            <w:r w:rsidR="00EF4C6D">
              <w:rPr>
                <w:b/>
              </w:rPr>
              <w:t xml:space="preserve">is </w:t>
            </w:r>
            <w:r w:rsidRPr="00CE5EB1">
              <w:rPr>
                <w:b/>
              </w:rPr>
              <w:t>of good quality</w:t>
            </w:r>
            <w:r w:rsidR="00042F42">
              <w:rPr>
                <w:b/>
              </w:rPr>
              <w:t>;</w:t>
            </w:r>
            <w:r w:rsidRPr="00CE5EB1">
              <w:rPr>
                <w:b/>
              </w:rPr>
              <w:t xml:space="preserve"> for example, is it reviewed by an editorial board or peers before publication</w:t>
            </w:r>
            <w:r w:rsidR="00EF4C6D">
              <w:rPr>
                <w:b/>
              </w:rPr>
              <w:t>?</w:t>
            </w:r>
          </w:p>
          <w:p w:rsidR="0008006C" w:rsidRDefault="0008006C" w:rsidP="002F32D2">
            <w:pPr>
              <w:spacing w:before="120" w:after="120"/>
            </w:pPr>
            <w:r>
              <w:t>Are the sources of the information cited? These add credibility to the information and can be checked for accuracy. Information that has been reviewed before publication is generally reliable as it has been through a checking process.</w:t>
            </w:r>
          </w:p>
          <w:p w:rsidR="0008006C" w:rsidRPr="007D5ADB" w:rsidRDefault="0008006C" w:rsidP="002F32D2">
            <w:pPr>
              <w:spacing w:before="120"/>
            </w:pPr>
            <w:r w:rsidRPr="00CE5EB1">
              <w:rPr>
                <w:b/>
              </w:rPr>
              <w:t>Are there links to additional resources which can be accessed to verify the information or find out more?</w:t>
            </w:r>
            <w:r w:rsidRPr="00CE5EB1">
              <w:rPr>
                <w:b/>
              </w:rPr>
              <w:br/>
            </w:r>
            <w:r>
              <w:t>These resources can be checked to verify the information.</w:t>
            </w:r>
          </w:p>
        </w:tc>
      </w:tr>
    </w:tbl>
    <w:p w:rsidR="00B91172" w:rsidRDefault="00B91172" w:rsidP="00B91172">
      <w:r>
        <w:br w:type="page"/>
      </w:r>
    </w:p>
    <w:p w:rsidR="00811E1F" w:rsidRPr="0008006C" w:rsidRDefault="0008006C" w:rsidP="000E405D">
      <w:pPr>
        <w:pStyle w:val="ListParagraph"/>
        <w:numPr>
          <w:ilvl w:val="0"/>
          <w:numId w:val="32"/>
        </w:numPr>
        <w:ind w:left="567" w:hanging="567"/>
        <w:rPr>
          <w:sz w:val="22"/>
        </w:rPr>
      </w:pPr>
      <w:r w:rsidRPr="002C55C2">
        <w:rPr>
          <w:sz w:val="22"/>
        </w:rPr>
        <w:lastRenderedPageBreak/>
        <w:t xml:space="preserve">Describe </w:t>
      </w:r>
      <w:r w:rsidRPr="00801EA4">
        <w:rPr>
          <w:b/>
          <w:sz w:val="22"/>
        </w:rPr>
        <w:t>five (5)</w:t>
      </w:r>
      <w:r w:rsidRPr="002C55C2">
        <w:rPr>
          <w:sz w:val="22"/>
        </w:rPr>
        <w:t xml:space="preserve"> skills </w:t>
      </w:r>
      <w:r>
        <w:rPr>
          <w:sz w:val="22"/>
        </w:rPr>
        <w:t xml:space="preserve">that </w:t>
      </w:r>
      <w:proofErr w:type="spellStart"/>
      <w:r>
        <w:rPr>
          <w:sz w:val="22"/>
        </w:rPr>
        <w:t>Iman</w:t>
      </w:r>
      <w:proofErr w:type="spellEnd"/>
      <w:r w:rsidRPr="002C55C2">
        <w:rPr>
          <w:sz w:val="22"/>
        </w:rPr>
        <w:t xml:space="preserve"> </w:t>
      </w:r>
      <w:r>
        <w:rPr>
          <w:sz w:val="22"/>
        </w:rPr>
        <w:t>can use</w:t>
      </w:r>
      <w:r w:rsidRPr="002C55C2">
        <w:rPr>
          <w:sz w:val="22"/>
        </w:rPr>
        <w:t xml:space="preserve"> </w:t>
      </w:r>
      <w:r>
        <w:rPr>
          <w:sz w:val="22"/>
        </w:rPr>
        <w:t>to ensure</w:t>
      </w:r>
      <w:r w:rsidRPr="002C55C2">
        <w:rPr>
          <w:sz w:val="22"/>
        </w:rPr>
        <w:t xml:space="preserve"> that </w:t>
      </w:r>
      <w:r w:rsidR="00B91172">
        <w:rPr>
          <w:sz w:val="22"/>
        </w:rPr>
        <w:t>he receives the best care that is possible</w:t>
      </w:r>
      <w:r>
        <w:rPr>
          <w:sz w:val="22"/>
        </w:rPr>
        <w:t xml:space="preserve">. </w:t>
      </w:r>
    </w:p>
    <w:p w:rsidR="00194715" w:rsidRPr="00B91172" w:rsidRDefault="00051893" w:rsidP="00B91172">
      <w:pPr>
        <w:pStyle w:val="ListParagraph"/>
        <w:tabs>
          <w:tab w:val="left" w:pos="8505"/>
        </w:tabs>
        <w:spacing w:after="0"/>
        <w:ind w:left="357"/>
        <w:jc w:val="right"/>
        <w:rPr>
          <w:sz w:val="16"/>
          <w:szCs w:val="16"/>
        </w:rPr>
      </w:pPr>
      <w:r>
        <w:rPr>
          <w:sz w:val="22"/>
        </w:rPr>
        <w:tab/>
      </w:r>
    </w:p>
    <w:tbl>
      <w:tblPr>
        <w:tblStyle w:val="TableGrid"/>
        <w:tblW w:w="9355" w:type="dxa"/>
        <w:tblInd w:w="534" w:type="dxa"/>
        <w:tblLook w:val="04A0" w:firstRow="1" w:lastRow="0" w:firstColumn="1" w:lastColumn="0" w:noHBand="0" w:noVBand="1"/>
      </w:tblPr>
      <w:tblGrid>
        <w:gridCol w:w="8079"/>
        <w:gridCol w:w="1276"/>
      </w:tblGrid>
      <w:tr w:rsidR="00811E1F" w:rsidTr="002F32D2">
        <w:tc>
          <w:tcPr>
            <w:tcW w:w="8079" w:type="dxa"/>
            <w:shd w:val="clear" w:color="auto" w:fill="E9E7F2" w:themeFill="accent4" w:themeFillTint="33"/>
            <w:vAlign w:val="bottom"/>
          </w:tcPr>
          <w:p w:rsidR="00811E1F" w:rsidRPr="00811E1F" w:rsidRDefault="00811E1F" w:rsidP="002F32D2">
            <w:pPr>
              <w:pStyle w:val="ListParagraph"/>
              <w:ind w:left="0"/>
              <w:jc w:val="center"/>
              <w:rPr>
                <w:b/>
                <w:sz w:val="22"/>
              </w:rPr>
            </w:pPr>
            <w:r w:rsidRPr="00811E1F">
              <w:rPr>
                <w:b/>
                <w:sz w:val="22"/>
              </w:rPr>
              <w:t>Description</w:t>
            </w:r>
          </w:p>
        </w:tc>
        <w:tc>
          <w:tcPr>
            <w:tcW w:w="1276" w:type="dxa"/>
            <w:shd w:val="clear" w:color="auto" w:fill="E9E7F2" w:themeFill="accent4" w:themeFillTint="33"/>
            <w:vAlign w:val="bottom"/>
          </w:tcPr>
          <w:p w:rsidR="00811E1F" w:rsidRPr="00811E1F" w:rsidRDefault="00811E1F" w:rsidP="002F32D2">
            <w:pPr>
              <w:pStyle w:val="ListParagraph"/>
              <w:ind w:left="0"/>
              <w:jc w:val="center"/>
              <w:rPr>
                <w:b/>
                <w:sz w:val="22"/>
              </w:rPr>
            </w:pPr>
            <w:r w:rsidRPr="00811E1F">
              <w:rPr>
                <w:b/>
                <w:sz w:val="22"/>
              </w:rPr>
              <w:t>Marks</w:t>
            </w:r>
          </w:p>
        </w:tc>
      </w:tr>
      <w:tr w:rsidR="0008006C" w:rsidTr="000E405D">
        <w:tc>
          <w:tcPr>
            <w:tcW w:w="8079" w:type="dxa"/>
          </w:tcPr>
          <w:p w:rsidR="0008006C" w:rsidRPr="007D5ADB" w:rsidRDefault="0008006C" w:rsidP="00B3499E">
            <w:pPr>
              <w:spacing w:line="240" w:lineRule="auto"/>
            </w:pPr>
            <w:r w:rsidRPr="007D5ADB">
              <w:t xml:space="preserve">One mark for </w:t>
            </w:r>
            <w:r>
              <w:t xml:space="preserve">each description </w:t>
            </w:r>
            <w:r w:rsidRPr="007D5ADB">
              <w:t>to a</w:t>
            </w:r>
            <w:r>
              <w:t xml:space="preserve"> maximum of five marks</w:t>
            </w:r>
          </w:p>
        </w:tc>
        <w:tc>
          <w:tcPr>
            <w:tcW w:w="1276" w:type="dxa"/>
            <w:vAlign w:val="center"/>
          </w:tcPr>
          <w:p w:rsidR="0008006C" w:rsidRPr="007D5ADB" w:rsidRDefault="00CE5EB1" w:rsidP="00B3499E">
            <w:pPr>
              <w:spacing w:line="240" w:lineRule="auto"/>
              <w:jc w:val="center"/>
            </w:pPr>
            <w:r>
              <w:t>1–</w:t>
            </w:r>
            <w:r w:rsidR="0008006C" w:rsidRPr="007D5ADB">
              <w:t>5</w:t>
            </w:r>
          </w:p>
        </w:tc>
      </w:tr>
      <w:tr w:rsidR="0008006C" w:rsidTr="000E405D">
        <w:tc>
          <w:tcPr>
            <w:tcW w:w="8079" w:type="dxa"/>
          </w:tcPr>
          <w:p w:rsidR="0008006C" w:rsidRPr="00811E1F" w:rsidRDefault="0008006C" w:rsidP="00B3499E">
            <w:pPr>
              <w:pStyle w:val="ListParagraph"/>
              <w:ind w:left="0"/>
              <w:jc w:val="right"/>
              <w:rPr>
                <w:b/>
                <w:sz w:val="22"/>
              </w:rPr>
            </w:pPr>
            <w:r w:rsidRPr="00811E1F">
              <w:rPr>
                <w:b/>
                <w:sz w:val="22"/>
              </w:rPr>
              <w:t>Total</w:t>
            </w:r>
          </w:p>
        </w:tc>
        <w:tc>
          <w:tcPr>
            <w:tcW w:w="1276" w:type="dxa"/>
          </w:tcPr>
          <w:p w:rsidR="0008006C" w:rsidRPr="00CE5EB1" w:rsidRDefault="0008006C" w:rsidP="0008006C">
            <w:pPr>
              <w:pStyle w:val="ListParagraph"/>
              <w:ind w:left="0"/>
              <w:jc w:val="center"/>
              <w:rPr>
                <w:b/>
                <w:sz w:val="22"/>
              </w:rPr>
            </w:pPr>
            <w:r w:rsidRPr="00CE5EB1">
              <w:rPr>
                <w:b/>
                <w:sz w:val="22"/>
              </w:rPr>
              <w:t>5</w:t>
            </w:r>
          </w:p>
        </w:tc>
      </w:tr>
      <w:tr w:rsidR="0008006C" w:rsidRPr="00811E1F" w:rsidTr="002F32D2">
        <w:tc>
          <w:tcPr>
            <w:tcW w:w="9355" w:type="dxa"/>
            <w:gridSpan w:val="2"/>
            <w:shd w:val="clear" w:color="auto" w:fill="E9E7F2" w:themeFill="accent4" w:themeFillTint="33"/>
            <w:vAlign w:val="bottom"/>
          </w:tcPr>
          <w:p w:rsidR="0008006C" w:rsidRPr="00811E1F" w:rsidRDefault="003E19CA" w:rsidP="002F32D2">
            <w:pPr>
              <w:pStyle w:val="ListParagraph"/>
              <w:ind w:left="0"/>
              <w:rPr>
                <w:b/>
                <w:sz w:val="22"/>
              </w:rPr>
            </w:pPr>
            <w:r>
              <w:rPr>
                <w:b/>
                <w:sz w:val="22"/>
              </w:rPr>
              <w:t>Answers</w:t>
            </w:r>
            <w:r w:rsidR="00850343" w:rsidRPr="00850343">
              <w:rPr>
                <w:b/>
                <w:sz w:val="22"/>
              </w:rPr>
              <w:t xml:space="preserve"> could include, but are not limited to:</w:t>
            </w:r>
          </w:p>
        </w:tc>
      </w:tr>
      <w:tr w:rsidR="0008006C" w:rsidRPr="007D5ADB" w:rsidTr="000E405D">
        <w:tc>
          <w:tcPr>
            <w:tcW w:w="9355" w:type="dxa"/>
            <w:gridSpan w:val="2"/>
          </w:tcPr>
          <w:p w:rsidR="00850343" w:rsidRDefault="00850343" w:rsidP="002F32D2">
            <w:pPr>
              <w:spacing w:before="120"/>
            </w:pPr>
            <w:r>
              <w:t xml:space="preserve">Being able to </w:t>
            </w:r>
          </w:p>
          <w:p w:rsidR="00850343" w:rsidRDefault="00850343" w:rsidP="002F32D2">
            <w:pPr>
              <w:pStyle w:val="ListParagraph"/>
              <w:numPr>
                <w:ilvl w:val="0"/>
                <w:numId w:val="36"/>
              </w:numPr>
              <w:ind w:left="425" w:hanging="425"/>
              <w:jc w:val="both"/>
              <w:rPr>
                <w:rFonts w:eastAsia="Times New Roman" w:cs="Arial"/>
                <w:bCs/>
                <w:sz w:val="22"/>
                <w:lang w:val="en-GB" w:eastAsia="en-AU"/>
              </w:rPr>
            </w:pPr>
            <w:r w:rsidRPr="000E405D">
              <w:rPr>
                <w:rFonts w:eastAsia="Times New Roman" w:cs="Arial"/>
                <w:bCs/>
                <w:sz w:val="22"/>
                <w:lang w:val="en-GB" w:eastAsia="en-AU"/>
              </w:rPr>
              <w:t>verbally communicate with the doctor effectively, for example</w:t>
            </w:r>
            <w:r w:rsidR="003E19CA" w:rsidRPr="000E405D">
              <w:rPr>
                <w:rFonts w:eastAsia="Times New Roman" w:cs="Arial"/>
                <w:bCs/>
                <w:sz w:val="22"/>
                <w:lang w:val="en-GB" w:eastAsia="en-AU"/>
              </w:rPr>
              <w:t>,</w:t>
            </w:r>
            <w:r w:rsidRPr="000E405D">
              <w:rPr>
                <w:rFonts w:eastAsia="Times New Roman" w:cs="Arial"/>
                <w:bCs/>
                <w:sz w:val="22"/>
                <w:lang w:val="en-GB" w:eastAsia="en-AU"/>
              </w:rPr>
              <w:t xml:space="preserve"> to explain symptoms and answer questions</w:t>
            </w:r>
          </w:p>
          <w:p w:rsidR="00B91172" w:rsidRPr="000E405D" w:rsidRDefault="00B91172" w:rsidP="002F32D2">
            <w:pPr>
              <w:pStyle w:val="ListParagraph"/>
              <w:numPr>
                <w:ilvl w:val="0"/>
                <w:numId w:val="36"/>
              </w:numPr>
              <w:ind w:left="425" w:hanging="425"/>
              <w:jc w:val="both"/>
              <w:rPr>
                <w:rFonts w:eastAsia="Times New Roman" w:cs="Arial"/>
                <w:bCs/>
                <w:sz w:val="22"/>
                <w:lang w:val="en-GB" w:eastAsia="en-AU"/>
              </w:rPr>
            </w:pPr>
            <w:r>
              <w:rPr>
                <w:rFonts w:eastAsia="Times New Roman" w:cs="Arial"/>
                <w:bCs/>
                <w:sz w:val="22"/>
                <w:lang w:val="en-GB" w:eastAsia="en-AU"/>
              </w:rPr>
              <w:t>ask questions to clarify information/check he has understood the advice</w:t>
            </w:r>
          </w:p>
          <w:p w:rsidR="00850343" w:rsidRPr="000E405D" w:rsidRDefault="00850343" w:rsidP="002F32D2">
            <w:pPr>
              <w:pStyle w:val="ListParagraph"/>
              <w:numPr>
                <w:ilvl w:val="0"/>
                <w:numId w:val="36"/>
              </w:numPr>
              <w:spacing w:before="80"/>
              <w:ind w:left="426" w:hanging="426"/>
              <w:jc w:val="both"/>
              <w:rPr>
                <w:rFonts w:eastAsia="Times New Roman" w:cs="Arial"/>
                <w:bCs/>
                <w:sz w:val="22"/>
                <w:lang w:val="en-GB" w:eastAsia="en-AU"/>
              </w:rPr>
            </w:pPr>
            <w:r w:rsidRPr="000E405D">
              <w:rPr>
                <w:rFonts w:eastAsia="Times New Roman" w:cs="Arial"/>
                <w:bCs/>
                <w:sz w:val="22"/>
                <w:lang w:val="en-GB" w:eastAsia="en-AU"/>
              </w:rPr>
              <w:t>listen to the instructions/information/advice that is provided</w:t>
            </w:r>
          </w:p>
          <w:p w:rsidR="00850343" w:rsidRPr="000E405D" w:rsidRDefault="00850343" w:rsidP="002F32D2">
            <w:pPr>
              <w:pStyle w:val="ListParagraph"/>
              <w:numPr>
                <w:ilvl w:val="0"/>
                <w:numId w:val="36"/>
              </w:numPr>
              <w:spacing w:before="80"/>
              <w:ind w:left="426" w:hanging="426"/>
              <w:jc w:val="both"/>
              <w:rPr>
                <w:rFonts w:eastAsia="Times New Roman" w:cs="Arial"/>
                <w:bCs/>
                <w:sz w:val="22"/>
                <w:lang w:val="en-GB" w:eastAsia="en-AU"/>
              </w:rPr>
            </w:pPr>
            <w:r w:rsidRPr="000E405D">
              <w:rPr>
                <w:rFonts w:eastAsia="Times New Roman" w:cs="Arial"/>
                <w:bCs/>
                <w:sz w:val="22"/>
                <w:lang w:val="en-GB" w:eastAsia="en-AU"/>
              </w:rPr>
              <w:t>act on advice that is provided</w:t>
            </w:r>
          </w:p>
          <w:p w:rsidR="00850343" w:rsidRPr="000E405D" w:rsidRDefault="00850343" w:rsidP="002F32D2">
            <w:pPr>
              <w:pStyle w:val="ListParagraph"/>
              <w:numPr>
                <w:ilvl w:val="0"/>
                <w:numId w:val="36"/>
              </w:numPr>
              <w:spacing w:before="80"/>
              <w:ind w:left="426" w:hanging="426"/>
              <w:jc w:val="both"/>
              <w:rPr>
                <w:rFonts w:eastAsia="Times New Roman" w:cs="Arial"/>
                <w:bCs/>
                <w:sz w:val="22"/>
                <w:lang w:val="en-GB" w:eastAsia="en-AU"/>
              </w:rPr>
            </w:pPr>
            <w:r w:rsidRPr="000E405D">
              <w:rPr>
                <w:rFonts w:eastAsia="Times New Roman" w:cs="Arial"/>
                <w:bCs/>
                <w:sz w:val="22"/>
                <w:lang w:val="en-GB" w:eastAsia="en-AU"/>
              </w:rPr>
              <w:t>read written information that is provided by the practitioner</w:t>
            </w:r>
          </w:p>
          <w:p w:rsidR="00850343" w:rsidRPr="000E405D" w:rsidRDefault="00850343" w:rsidP="002F32D2">
            <w:pPr>
              <w:pStyle w:val="ListParagraph"/>
              <w:numPr>
                <w:ilvl w:val="0"/>
                <w:numId w:val="36"/>
              </w:numPr>
              <w:spacing w:before="80"/>
              <w:ind w:left="426" w:hanging="426"/>
              <w:jc w:val="both"/>
              <w:rPr>
                <w:rFonts w:eastAsia="Times New Roman" w:cs="Arial"/>
                <w:bCs/>
                <w:sz w:val="22"/>
                <w:lang w:val="en-GB" w:eastAsia="en-AU"/>
              </w:rPr>
            </w:pPr>
            <w:r w:rsidRPr="000E405D">
              <w:rPr>
                <w:rFonts w:eastAsia="Times New Roman" w:cs="Arial"/>
                <w:bCs/>
                <w:sz w:val="22"/>
                <w:lang w:val="en-GB" w:eastAsia="en-AU"/>
              </w:rPr>
              <w:t>fill in forms accurately, for example</w:t>
            </w:r>
            <w:r w:rsidR="003E19CA" w:rsidRPr="000E405D">
              <w:rPr>
                <w:rFonts w:eastAsia="Times New Roman" w:cs="Arial"/>
                <w:bCs/>
                <w:sz w:val="22"/>
                <w:lang w:val="en-GB" w:eastAsia="en-AU"/>
              </w:rPr>
              <w:t>,</w:t>
            </w:r>
            <w:r w:rsidRPr="000E405D">
              <w:rPr>
                <w:rFonts w:eastAsia="Times New Roman" w:cs="Arial"/>
                <w:bCs/>
                <w:sz w:val="22"/>
                <w:lang w:val="en-GB" w:eastAsia="en-AU"/>
              </w:rPr>
              <w:t xml:space="preserve"> patient information or Medicare forms</w:t>
            </w:r>
          </w:p>
          <w:p w:rsidR="00850343" w:rsidRPr="000E405D" w:rsidRDefault="00850343" w:rsidP="002F32D2">
            <w:pPr>
              <w:pStyle w:val="ListParagraph"/>
              <w:numPr>
                <w:ilvl w:val="0"/>
                <w:numId w:val="36"/>
              </w:numPr>
              <w:spacing w:before="80"/>
              <w:ind w:left="426" w:hanging="426"/>
              <w:jc w:val="both"/>
              <w:rPr>
                <w:rFonts w:eastAsia="Times New Roman" w:cs="Arial"/>
                <w:bCs/>
                <w:sz w:val="22"/>
                <w:lang w:val="en-GB" w:eastAsia="en-AU"/>
              </w:rPr>
            </w:pPr>
            <w:r w:rsidRPr="000E405D">
              <w:rPr>
                <w:rFonts w:eastAsia="Times New Roman" w:cs="Arial"/>
                <w:bCs/>
                <w:sz w:val="22"/>
                <w:lang w:val="en-GB" w:eastAsia="en-AU"/>
              </w:rPr>
              <w:t>calculate dosages and follow instructions should any medication be required</w:t>
            </w:r>
          </w:p>
          <w:p w:rsidR="00850343" w:rsidRPr="000E405D" w:rsidRDefault="00850343" w:rsidP="002F32D2">
            <w:pPr>
              <w:pStyle w:val="ListParagraph"/>
              <w:numPr>
                <w:ilvl w:val="0"/>
                <w:numId w:val="36"/>
              </w:numPr>
              <w:spacing w:before="80"/>
              <w:ind w:left="426" w:hanging="426"/>
              <w:jc w:val="both"/>
              <w:rPr>
                <w:rFonts w:eastAsia="Times New Roman" w:cs="Arial"/>
                <w:bCs/>
                <w:sz w:val="22"/>
                <w:lang w:val="en-GB" w:eastAsia="en-AU"/>
              </w:rPr>
            </w:pPr>
            <w:r w:rsidRPr="000E405D">
              <w:rPr>
                <w:rFonts w:eastAsia="Times New Roman" w:cs="Arial"/>
                <w:bCs/>
                <w:sz w:val="22"/>
                <w:lang w:val="en-GB" w:eastAsia="en-AU"/>
              </w:rPr>
              <w:t>analyse risks and benefits of treatments that are suggested by the doctor</w:t>
            </w:r>
          </w:p>
          <w:p w:rsidR="00850343" w:rsidRPr="000E405D" w:rsidRDefault="00850343" w:rsidP="002F32D2">
            <w:pPr>
              <w:pStyle w:val="ListParagraph"/>
              <w:numPr>
                <w:ilvl w:val="0"/>
                <w:numId w:val="36"/>
              </w:numPr>
              <w:spacing w:before="80"/>
              <w:ind w:left="426" w:hanging="426"/>
              <w:jc w:val="both"/>
              <w:rPr>
                <w:rFonts w:eastAsia="Times New Roman" w:cs="Arial"/>
                <w:bCs/>
                <w:sz w:val="22"/>
                <w:lang w:val="en-GB" w:eastAsia="en-AU"/>
              </w:rPr>
            </w:pPr>
            <w:r w:rsidRPr="000E405D">
              <w:rPr>
                <w:rFonts w:eastAsia="Times New Roman" w:cs="Arial"/>
                <w:bCs/>
                <w:sz w:val="22"/>
                <w:lang w:val="en-GB" w:eastAsia="en-AU"/>
              </w:rPr>
              <w:t>make further appointments with specialists or other providers if required</w:t>
            </w:r>
          </w:p>
          <w:p w:rsidR="0008006C" w:rsidRPr="00850343" w:rsidRDefault="00850343" w:rsidP="002F32D2">
            <w:pPr>
              <w:pStyle w:val="ListParagraph"/>
              <w:numPr>
                <w:ilvl w:val="0"/>
                <w:numId w:val="36"/>
              </w:numPr>
              <w:spacing w:before="80"/>
              <w:ind w:left="426" w:hanging="426"/>
              <w:jc w:val="both"/>
              <w:rPr>
                <w:sz w:val="22"/>
              </w:rPr>
            </w:pPr>
            <w:proofErr w:type="gramStart"/>
            <w:r w:rsidRPr="000E405D">
              <w:rPr>
                <w:rFonts w:eastAsia="Times New Roman" w:cs="Arial"/>
                <w:bCs/>
                <w:sz w:val="22"/>
                <w:lang w:val="en-GB" w:eastAsia="en-AU"/>
              </w:rPr>
              <w:t>make</w:t>
            </w:r>
            <w:proofErr w:type="gramEnd"/>
            <w:r w:rsidRPr="000E405D">
              <w:rPr>
                <w:rFonts w:eastAsia="Times New Roman" w:cs="Arial"/>
                <w:bCs/>
                <w:sz w:val="22"/>
                <w:lang w:val="en-GB" w:eastAsia="en-AU"/>
              </w:rPr>
              <w:t xml:space="preserve"> decisions about what to do next</w:t>
            </w:r>
            <w:r w:rsidR="003E19CA" w:rsidRPr="000E405D">
              <w:rPr>
                <w:rFonts w:eastAsia="Times New Roman" w:cs="Arial"/>
                <w:bCs/>
                <w:sz w:val="22"/>
                <w:lang w:val="en-GB" w:eastAsia="en-AU"/>
              </w:rPr>
              <w:t>.</w:t>
            </w:r>
          </w:p>
        </w:tc>
      </w:tr>
    </w:tbl>
    <w:p w:rsidR="00850343" w:rsidRPr="00B91172" w:rsidRDefault="00850343" w:rsidP="000E405D">
      <w:pPr>
        <w:pStyle w:val="ListParagraph"/>
        <w:spacing w:after="0"/>
        <w:ind w:left="357"/>
        <w:contextualSpacing w:val="0"/>
        <w:jc w:val="right"/>
        <w:rPr>
          <w:sz w:val="16"/>
          <w:szCs w:val="16"/>
        </w:rPr>
      </w:pPr>
    </w:p>
    <w:p w:rsidR="00346314" w:rsidRDefault="00850343" w:rsidP="00B91172">
      <w:pPr>
        <w:pStyle w:val="ListParagraph"/>
        <w:numPr>
          <w:ilvl w:val="0"/>
          <w:numId w:val="32"/>
        </w:numPr>
        <w:spacing w:after="0"/>
        <w:ind w:left="567" w:hanging="567"/>
        <w:rPr>
          <w:sz w:val="22"/>
        </w:rPr>
      </w:pPr>
      <w:r w:rsidRPr="00850343">
        <w:rPr>
          <w:sz w:val="22"/>
        </w:rPr>
        <w:t xml:space="preserve">Identify </w:t>
      </w:r>
      <w:r w:rsidRPr="000E405D">
        <w:rPr>
          <w:b/>
          <w:sz w:val="22"/>
        </w:rPr>
        <w:t>three (3)</w:t>
      </w:r>
      <w:r w:rsidRPr="00850343">
        <w:rPr>
          <w:sz w:val="22"/>
        </w:rPr>
        <w:t xml:space="preserve"> factors which influence a person’s ability to access good quality health services. Describe how each factor limits or restricts access.</w:t>
      </w:r>
    </w:p>
    <w:p w:rsidR="00346314" w:rsidRPr="00B91172" w:rsidRDefault="00346314" w:rsidP="00B91172">
      <w:pPr>
        <w:pStyle w:val="ListParagraph"/>
        <w:tabs>
          <w:tab w:val="left" w:pos="8505"/>
        </w:tabs>
        <w:spacing w:after="0"/>
        <w:ind w:left="357"/>
        <w:jc w:val="center"/>
        <w:rPr>
          <w:sz w:val="16"/>
          <w:szCs w:val="16"/>
        </w:rPr>
      </w:pPr>
    </w:p>
    <w:tbl>
      <w:tblPr>
        <w:tblStyle w:val="TableGrid"/>
        <w:tblW w:w="9355" w:type="dxa"/>
        <w:tblInd w:w="534" w:type="dxa"/>
        <w:tblLook w:val="04A0" w:firstRow="1" w:lastRow="0" w:firstColumn="1" w:lastColumn="0" w:noHBand="0" w:noVBand="1"/>
      </w:tblPr>
      <w:tblGrid>
        <w:gridCol w:w="8126"/>
        <w:gridCol w:w="1229"/>
      </w:tblGrid>
      <w:tr w:rsidR="00811E1F" w:rsidTr="002F32D2">
        <w:tc>
          <w:tcPr>
            <w:tcW w:w="8126" w:type="dxa"/>
            <w:shd w:val="clear" w:color="auto" w:fill="E9E7F2" w:themeFill="accent4" w:themeFillTint="33"/>
            <w:vAlign w:val="bottom"/>
          </w:tcPr>
          <w:p w:rsidR="00811E1F" w:rsidRPr="00811E1F" w:rsidRDefault="00811E1F" w:rsidP="002F32D2">
            <w:pPr>
              <w:pStyle w:val="ListParagraph"/>
              <w:ind w:left="0"/>
              <w:jc w:val="center"/>
              <w:rPr>
                <w:b/>
                <w:sz w:val="22"/>
              </w:rPr>
            </w:pPr>
            <w:r w:rsidRPr="00811E1F">
              <w:rPr>
                <w:b/>
                <w:sz w:val="22"/>
              </w:rPr>
              <w:t>Description</w:t>
            </w:r>
          </w:p>
        </w:tc>
        <w:tc>
          <w:tcPr>
            <w:tcW w:w="1229" w:type="dxa"/>
            <w:shd w:val="clear" w:color="auto" w:fill="E9E7F2" w:themeFill="accent4" w:themeFillTint="33"/>
            <w:vAlign w:val="bottom"/>
          </w:tcPr>
          <w:p w:rsidR="00811E1F" w:rsidRPr="00811E1F" w:rsidRDefault="00811E1F" w:rsidP="002F32D2">
            <w:pPr>
              <w:pStyle w:val="ListParagraph"/>
              <w:ind w:left="0"/>
              <w:jc w:val="center"/>
              <w:rPr>
                <w:b/>
                <w:sz w:val="22"/>
              </w:rPr>
            </w:pPr>
            <w:r w:rsidRPr="00811E1F">
              <w:rPr>
                <w:b/>
                <w:sz w:val="22"/>
              </w:rPr>
              <w:t>Marks</w:t>
            </w:r>
          </w:p>
        </w:tc>
      </w:tr>
      <w:tr w:rsidR="00850343" w:rsidTr="000E405D">
        <w:tc>
          <w:tcPr>
            <w:tcW w:w="8126" w:type="dxa"/>
          </w:tcPr>
          <w:p w:rsidR="00850343" w:rsidRPr="007D5ADB" w:rsidRDefault="00850343" w:rsidP="00B3499E">
            <w:pPr>
              <w:spacing w:line="240" w:lineRule="auto"/>
            </w:pPr>
            <w:r w:rsidRPr="007D5ADB">
              <w:t xml:space="preserve">One mark for each </w:t>
            </w:r>
            <w:r>
              <w:t>factor</w:t>
            </w:r>
            <w:r w:rsidR="00042F42">
              <w:t>,</w:t>
            </w:r>
            <w:r w:rsidRPr="007D5ADB">
              <w:t xml:space="preserve"> to a</w:t>
            </w:r>
            <w:r>
              <w:t xml:space="preserve"> maximum of three marks</w:t>
            </w:r>
          </w:p>
        </w:tc>
        <w:tc>
          <w:tcPr>
            <w:tcW w:w="1229" w:type="dxa"/>
            <w:vAlign w:val="center"/>
          </w:tcPr>
          <w:p w:rsidR="00850343" w:rsidRPr="007D5ADB" w:rsidRDefault="00850343" w:rsidP="00CE5EB1">
            <w:pPr>
              <w:spacing w:line="240" w:lineRule="auto"/>
              <w:jc w:val="center"/>
            </w:pPr>
            <w:r w:rsidRPr="007D5ADB">
              <w:t>1</w:t>
            </w:r>
            <w:r w:rsidR="00CE5EB1">
              <w:t>–</w:t>
            </w:r>
            <w:r>
              <w:t>3</w:t>
            </w:r>
          </w:p>
        </w:tc>
      </w:tr>
      <w:tr w:rsidR="00850343" w:rsidTr="000E405D">
        <w:tc>
          <w:tcPr>
            <w:tcW w:w="8126" w:type="dxa"/>
          </w:tcPr>
          <w:p w:rsidR="00850343" w:rsidRPr="007D5ADB" w:rsidRDefault="00850343" w:rsidP="00B3499E">
            <w:pPr>
              <w:spacing w:line="240" w:lineRule="auto"/>
            </w:pPr>
            <w:r w:rsidRPr="007D5ADB">
              <w:t xml:space="preserve">One mark for each </w:t>
            </w:r>
            <w:r>
              <w:t>description</w:t>
            </w:r>
            <w:r w:rsidR="00042F42">
              <w:t>,</w:t>
            </w:r>
            <w:r w:rsidRPr="007D5ADB">
              <w:t xml:space="preserve"> to a maximum of </w:t>
            </w:r>
            <w:r>
              <w:t>five marks</w:t>
            </w:r>
          </w:p>
        </w:tc>
        <w:tc>
          <w:tcPr>
            <w:tcW w:w="1229" w:type="dxa"/>
            <w:vAlign w:val="center"/>
          </w:tcPr>
          <w:p w:rsidR="00850343" w:rsidRPr="007D5ADB" w:rsidRDefault="00850343" w:rsidP="00CE5EB1">
            <w:pPr>
              <w:spacing w:line="240" w:lineRule="auto"/>
              <w:jc w:val="center"/>
            </w:pPr>
            <w:r w:rsidRPr="007D5ADB">
              <w:t>1</w:t>
            </w:r>
            <w:r w:rsidR="00CE5EB1">
              <w:t>–</w:t>
            </w:r>
            <w:r>
              <w:t>3</w:t>
            </w:r>
          </w:p>
        </w:tc>
      </w:tr>
      <w:tr w:rsidR="00850343" w:rsidTr="000E405D">
        <w:tc>
          <w:tcPr>
            <w:tcW w:w="8126" w:type="dxa"/>
          </w:tcPr>
          <w:p w:rsidR="00850343" w:rsidRPr="00811E1F" w:rsidRDefault="00850343" w:rsidP="00B3499E">
            <w:pPr>
              <w:pStyle w:val="ListParagraph"/>
              <w:ind w:left="0"/>
              <w:jc w:val="right"/>
              <w:rPr>
                <w:b/>
                <w:sz w:val="22"/>
              </w:rPr>
            </w:pPr>
            <w:r w:rsidRPr="00811E1F">
              <w:rPr>
                <w:b/>
                <w:sz w:val="22"/>
              </w:rPr>
              <w:t>Total</w:t>
            </w:r>
          </w:p>
        </w:tc>
        <w:tc>
          <w:tcPr>
            <w:tcW w:w="1229" w:type="dxa"/>
          </w:tcPr>
          <w:p w:rsidR="00850343" w:rsidRPr="00CE5EB1" w:rsidRDefault="00CE5EB1" w:rsidP="00CE5EB1">
            <w:pPr>
              <w:pStyle w:val="ListParagraph"/>
              <w:ind w:left="0"/>
              <w:jc w:val="center"/>
              <w:rPr>
                <w:b/>
                <w:sz w:val="22"/>
              </w:rPr>
            </w:pPr>
            <w:r>
              <w:rPr>
                <w:b/>
                <w:sz w:val="22"/>
              </w:rPr>
              <w:t>3</w:t>
            </w:r>
          </w:p>
        </w:tc>
      </w:tr>
      <w:tr w:rsidR="00850343" w:rsidRPr="00811E1F" w:rsidTr="002F32D2">
        <w:tc>
          <w:tcPr>
            <w:tcW w:w="9355" w:type="dxa"/>
            <w:gridSpan w:val="2"/>
            <w:shd w:val="clear" w:color="auto" w:fill="E9E7F2" w:themeFill="accent4" w:themeFillTint="33"/>
            <w:vAlign w:val="bottom"/>
          </w:tcPr>
          <w:p w:rsidR="00850343" w:rsidRPr="00811E1F" w:rsidRDefault="003E19CA" w:rsidP="002F32D2">
            <w:pPr>
              <w:pStyle w:val="ListParagraph"/>
              <w:ind w:left="0"/>
              <w:rPr>
                <w:b/>
                <w:sz w:val="22"/>
              </w:rPr>
            </w:pPr>
            <w:r>
              <w:rPr>
                <w:b/>
                <w:sz w:val="22"/>
              </w:rPr>
              <w:t>Answers</w:t>
            </w:r>
            <w:r w:rsidR="00850343" w:rsidRPr="00850343">
              <w:rPr>
                <w:b/>
                <w:sz w:val="22"/>
              </w:rPr>
              <w:t xml:space="preserve"> could include, but are not limited to:</w:t>
            </w:r>
          </w:p>
        </w:tc>
      </w:tr>
      <w:tr w:rsidR="00850343" w:rsidRPr="00850343" w:rsidTr="000E405D">
        <w:tc>
          <w:tcPr>
            <w:tcW w:w="9355" w:type="dxa"/>
            <w:gridSpan w:val="2"/>
          </w:tcPr>
          <w:p w:rsidR="00850343" w:rsidRPr="00CE5EB1" w:rsidRDefault="00850343" w:rsidP="002F32D2">
            <w:pPr>
              <w:spacing w:before="120"/>
              <w:contextualSpacing/>
              <w:rPr>
                <w:b/>
              </w:rPr>
            </w:pPr>
            <w:r w:rsidRPr="00CE5EB1">
              <w:rPr>
                <w:b/>
              </w:rPr>
              <w:t>Time</w:t>
            </w:r>
          </w:p>
          <w:p w:rsidR="00850343" w:rsidRPr="00ED53A4" w:rsidRDefault="00CE5EB1" w:rsidP="00A9543F">
            <w:pPr>
              <w:spacing w:after="120"/>
            </w:pPr>
            <w:r>
              <w:t>F</w:t>
            </w:r>
            <w:r w:rsidR="003E19CA">
              <w:t>ly-</w:t>
            </w:r>
            <w:r w:rsidR="00850343" w:rsidRPr="008C2AC0">
              <w:t>in</w:t>
            </w:r>
            <w:r w:rsidR="003E19CA">
              <w:t>, fly-</w:t>
            </w:r>
            <w:r w:rsidR="00850343" w:rsidRPr="008C2AC0">
              <w:t>out workers</w:t>
            </w:r>
            <w:r w:rsidR="00850343">
              <w:t xml:space="preserve"> have time restrictions; </w:t>
            </w:r>
            <w:r w:rsidR="00B91172">
              <w:t xml:space="preserve">other </w:t>
            </w:r>
            <w:r w:rsidR="00850343">
              <w:t xml:space="preserve">people </w:t>
            </w:r>
            <w:r w:rsidR="00B91172">
              <w:t>may have limited</w:t>
            </w:r>
            <w:r w:rsidR="00850343">
              <w:t xml:space="preserve"> flexibility to attend</w:t>
            </w:r>
            <w:r w:rsidR="00850343" w:rsidRPr="008C2AC0">
              <w:t xml:space="preserve"> </w:t>
            </w:r>
            <w:r w:rsidR="00850343">
              <w:t xml:space="preserve">set appointments </w:t>
            </w:r>
          </w:p>
          <w:p w:rsidR="00850343" w:rsidRPr="00CE5EB1" w:rsidRDefault="00850343" w:rsidP="00850343">
            <w:pPr>
              <w:spacing w:before="120" w:after="120"/>
              <w:contextualSpacing/>
              <w:rPr>
                <w:b/>
              </w:rPr>
            </w:pPr>
            <w:r w:rsidRPr="00CE5EB1">
              <w:rPr>
                <w:b/>
              </w:rPr>
              <w:t>Cost</w:t>
            </w:r>
          </w:p>
          <w:p w:rsidR="00850343" w:rsidRPr="00ED53A4" w:rsidRDefault="00CE5EB1" w:rsidP="000E405D">
            <w:pPr>
              <w:spacing w:before="120" w:after="60"/>
            </w:pPr>
            <w:r>
              <w:t>N</w:t>
            </w:r>
            <w:r w:rsidR="00850343">
              <w:t>o access to private health insurance;</w:t>
            </w:r>
            <w:r w:rsidR="00850343" w:rsidRPr="008C2AC0">
              <w:t xml:space="preserve"> low socio-economic status</w:t>
            </w:r>
            <w:r w:rsidR="00850343">
              <w:t>/low incomes</w:t>
            </w:r>
          </w:p>
          <w:p w:rsidR="00850343" w:rsidRPr="00CE5EB1" w:rsidRDefault="00850343" w:rsidP="00850343">
            <w:pPr>
              <w:spacing w:before="120" w:after="120"/>
              <w:contextualSpacing/>
              <w:rPr>
                <w:b/>
              </w:rPr>
            </w:pPr>
            <w:r w:rsidRPr="00CE5EB1">
              <w:rPr>
                <w:b/>
              </w:rPr>
              <w:t>Location</w:t>
            </w:r>
          </w:p>
          <w:p w:rsidR="00850343" w:rsidRPr="00ED53A4" w:rsidRDefault="00CE5EB1" w:rsidP="002F32D2">
            <w:pPr>
              <w:spacing w:before="120" w:after="60"/>
            </w:pPr>
            <w:r>
              <w:t>R</w:t>
            </w:r>
            <w:r w:rsidR="00850343" w:rsidRPr="008C2AC0">
              <w:t xml:space="preserve">ural and </w:t>
            </w:r>
            <w:r w:rsidR="00850343">
              <w:t>remote</w:t>
            </w:r>
            <w:r w:rsidR="00850343" w:rsidRPr="008C2AC0">
              <w:t xml:space="preserve"> </w:t>
            </w:r>
            <w:r w:rsidR="00850343">
              <w:t>localities</w:t>
            </w:r>
            <w:r w:rsidR="00850343" w:rsidRPr="008C2AC0">
              <w:t xml:space="preserve"> not having certain health services in their area</w:t>
            </w:r>
            <w:r w:rsidR="00850343">
              <w:t>; private sector services generally favour wealthier urban areas</w:t>
            </w:r>
          </w:p>
          <w:p w:rsidR="00850343" w:rsidRPr="00CE5EB1" w:rsidRDefault="00850343" w:rsidP="00850343">
            <w:pPr>
              <w:spacing w:before="120" w:after="120"/>
              <w:contextualSpacing/>
              <w:rPr>
                <w:b/>
              </w:rPr>
            </w:pPr>
            <w:r w:rsidRPr="00CE5EB1">
              <w:rPr>
                <w:b/>
              </w:rPr>
              <w:t>Poor health literacy</w:t>
            </w:r>
          </w:p>
          <w:p w:rsidR="00850343" w:rsidRPr="00ED53A4" w:rsidRDefault="00A9543F" w:rsidP="000E405D">
            <w:pPr>
              <w:spacing w:before="120" w:after="60"/>
            </w:pPr>
            <w:r>
              <w:t>Does not</w:t>
            </w:r>
            <w:r w:rsidR="00850343">
              <w:t xml:space="preserve"> know how</w:t>
            </w:r>
            <w:r>
              <w:t>,</w:t>
            </w:r>
            <w:r w:rsidR="00850343">
              <w:t xml:space="preserve"> or </w:t>
            </w:r>
            <w:r w:rsidR="00850343" w:rsidRPr="008C2AC0">
              <w:t>where</w:t>
            </w:r>
            <w:r>
              <w:t>,</w:t>
            </w:r>
            <w:r w:rsidR="00850343" w:rsidRPr="008C2AC0">
              <w:t xml:space="preserve"> to access </w:t>
            </w:r>
            <w:r w:rsidR="00850343">
              <w:t>appropriate health services; cannot discern between</w:t>
            </w:r>
            <w:r w:rsidR="00850343" w:rsidRPr="008C2AC0">
              <w:t xml:space="preserve"> what is a good quality health service</w:t>
            </w:r>
            <w:r w:rsidR="00850343">
              <w:t xml:space="preserve"> or what type of health service is required</w:t>
            </w:r>
          </w:p>
          <w:p w:rsidR="00850343" w:rsidRPr="00CE5EB1" w:rsidRDefault="00850343" w:rsidP="00850343">
            <w:pPr>
              <w:spacing w:before="120" w:after="120"/>
              <w:contextualSpacing/>
              <w:rPr>
                <w:b/>
              </w:rPr>
            </w:pPr>
            <w:r w:rsidRPr="00CE5EB1">
              <w:rPr>
                <w:b/>
              </w:rPr>
              <w:t>Transport</w:t>
            </w:r>
          </w:p>
          <w:p w:rsidR="00850343" w:rsidRPr="00ED53A4" w:rsidRDefault="00CE5EB1" w:rsidP="000E405D">
            <w:pPr>
              <w:spacing w:before="120" w:after="60"/>
            </w:pPr>
            <w:r>
              <w:t>L</w:t>
            </w:r>
            <w:r w:rsidR="00850343" w:rsidRPr="008C2AC0">
              <w:t xml:space="preserve">ack of </w:t>
            </w:r>
            <w:r w:rsidR="00850343">
              <w:t>personal and/or public transport; underdeveloped roads in rural and remote locations</w:t>
            </w:r>
          </w:p>
          <w:p w:rsidR="00850343" w:rsidRPr="00CE5EB1" w:rsidRDefault="00850343" w:rsidP="00850343">
            <w:pPr>
              <w:spacing w:before="120" w:after="120"/>
              <w:contextualSpacing/>
              <w:rPr>
                <w:b/>
              </w:rPr>
            </w:pPr>
            <w:r w:rsidRPr="00CE5EB1">
              <w:rPr>
                <w:b/>
              </w:rPr>
              <w:t>Culture/cultural barriers</w:t>
            </w:r>
          </w:p>
          <w:p w:rsidR="00850343" w:rsidRPr="00ED53A4" w:rsidRDefault="00A9543F" w:rsidP="000E405D">
            <w:pPr>
              <w:spacing w:before="120" w:after="60"/>
            </w:pPr>
            <w:r>
              <w:t xml:space="preserve">Does not </w:t>
            </w:r>
            <w:r w:rsidR="00850343" w:rsidRPr="000E23BE">
              <w:t>believe in modern medicine</w:t>
            </w:r>
            <w:r w:rsidR="00850343">
              <w:t>; cultural beliefs prevent individuals accessing certain health services; language barriers</w:t>
            </w:r>
          </w:p>
          <w:p w:rsidR="00850343" w:rsidRPr="00CE5EB1" w:rsidRDefault="00850343" w:rsidP="00850343">
            <w:pPr>
              <w:spacing w:before="120" w:after="120"/>
              <w:contextualSpacing/>
              <w:rPr>
                <w:b/>
              </w:rPr>
            </w:pPr>
            <w:r w:rsidRPr="00CE5EB1">
              <w:rPr>
                <w:b/>
              </w:rPr>
              <w:t>Disability</w:t>
            </w:r>
          </w:p>
          <w:p w:rsidR="00850343" w:rsidRPr="00850343" w:rsidRDefault="00CE5EB1" w:rsidP="002F32D2">
            <w:pPr>
              <w:spacing w:before="120"/>
              <w:rPr>
                <w:i/>
              </w:rPr>
            </w:pPr>
            <w:r>
              <w:t>C</w:t>
            </w:r>
            <w:r w:rsidR="00850343">
              <w:t>onstraints with accessing health services</w:t>
            </w:r>
            <w:r w:rsidR="00B91172">
              <w:t>; lack skills and/or mobility</w:t>
            </w:r>
          </w:p>
        </w:tc>
      </w:tr>
    </w:tbl>
    <w:p w:rsidR="00850343" w:rsidRPr="00F0384F" w:rsidRDefault="00850343" w:rsidP="000E405D">
      <w:pPr>
        <w:pStyle w:val="ListParagraph"/>
        <w:numPr>
          <w:ilvl w:val="0"/>
          <w:numId w:val="32"/>
        </w:numPr>
        <w:ind w:left="567" w:hanging="567"/>
        <w:rPr>
          <w:sz w:val="22"/>
        </w:rPr>
      </w:pPr>
      <w:r w:rsidRPr="00F0384F">
        <w:rPr>
          <w:sz w:val="22"/>
        </w:rPr>
        <w:lastRenderedPageBreak/>
        <w:t xml:space="preserve">Choose </w:t>
      </w:r>
      <w:r w:rsidRPr="00801EA4">
        <w:rPr>
          <w:b/>
          <w:sz w:val="22"/>
        </w:rPr>
        <w:t>three (3)</w:t>
      </w:r>
      <w:r w:rsidRPr="00F0384F">
        <w:rPr>
          <w:sz w:val="22"/>
        </w:rPr>
        <w:t xml:space="preserve"> </w:t>
      </w:r>
      <w:r w:rsidRPr="00E421DD">
        <w:rPr>
          <w:i/>
          <w:sz w:val="22"/>
        </w:rPr>
        <w:t>Ottawa Charter</w:t>
      </w:r>
      <w:r w:rsidRPr="00F0384F">
        <w:rPr>
          <w:sz w:val="22"/>
        </w:rPr>
        <w:t xml:space="preserve"> action areas. Describe how each action area can contribute to improving access to vital health care services.</w:t>
      </w:r>
    </w:p>
    <w:p w:rsidR="00346314" w:rsidRDefault="00346314" w:rsidP="00346314">
      <w:pPr>
        <w:pStyle w:val="ListParagraph"/>
        <w:tabs>
          <w:tab w:val="left" w:pos="8505"/>
        </w:tabs>
        <w:ind w:left="360"/>
        <w:jc w:val="center"/>
        <w:rPr>
          <w:sz w:val="22"/>
        </w:rPr>
      </w:pPr>
    </w:p>
    <w:tbl>
      <w:tblPr>
        <w:tblStyle w:val="TableGrid"/>
        <w:tblW w:w="9355" w:type="dxa"/>
        <w:tblInd w:w="534" w:type="dxa"/>
        <w:tblLayout w:type="fixed"/>
        <w:tblLook w:val="04A0" w:firstRow="1" w:lastRow="0" w:firstColumn="1" w:lastColumn="0" w:noHBand="0" w:noVBand="1"/>
      </w:tblPr>
      <w:tblGrid>
        <w:gridCol w:w="7938"/>
        <w:gridCol w:w="1417"/>
      </w:tblGrid>
      <w:tr w:rsidR="00543763" w:rsidTr="002F32D2">
        <w:tc>
          <w:tcPr>
            <w:tcW w:w="7938" w:type="dxa"/>
            <w:shd w:val="clear" w:color="auto" w:fill="E9E7F2" w:themeFill="accent4" w:themeFillTint="33"/>
            <w:vAlign w:val="bottom"/>
          </w:tcPr>
          <w:p w:rsidR="00543763" w:rsidRPr="00811E1F" w:rsidRDefault="00543763" w:rsidP="002F32D2">
            <w:pPr>
              <w:pStyle w:val="ListParagraph"/>
              <w:ind w:left="0"/>
              <w:jc w:val="center"/>
              <w:rPr>
                <w:b/>
                <w:sz w:val="22"/>
              </w:rPr>
            </w:pPr>
            <w:r w:rsidRPr="00811E1F">
              <w:rPr>
                <w:b/>
                <w:sz w:val="22"/>
              </w:rPr>
              <w:t>Description</w:t>
            </w:r>
          </w:p>
        </w:tc>
        <w:tc>
          <w:tcPr>
            <w:tcW w:w="1417" w:type="dxa"/>
            <w:shd w:val="clear" w:color="auto" w:fill="E9E7F2" w:themeFill="accent4" w:themeFillTint="33"/>
            <w:vAlign w:val="bottom"/>
          </w:tcPr>
          <w:p w:rsidR="00543763" w:rsidRPr="00811E1F" w:rsidRDefault="00543763" w:rsidP="002F32D2">
            <w:pPr>
              <w:pStyle w:val="ListParagraph"/>
              <w:ind w:left="0"/>
              <w:jc w:val="center"/>
              <w:rPr>
                <w:b/>
                <w:sz w:val="22"/>
              </w:rPr>
            </w:pPr>
            <w:r w:rsidRPr="00811E1F">
              <w:rPr>
                <w:b/>
                <w:sz w:val="22"/>
              </w:rPr>
              <w:t>Marks</w:t>
            </w:r>
          </w:p>
        </w:tc>
      </w:tr>
      <w:tr w:rsidR="00850343" w:rsidTr="000E405D">
        <w:tc>
          <w:tcPr>
            <w:tcW w:w="7938" w:type="dxa"/>
          </w:tcPr>
          <w:p w:rsidR="00850343" w:rsidRDefault="00EF4C6D" w:rsidP="002F32D2">
            <w:r>
              <w:t xml:space="preserve">3 marks for </w:t>
            </w:r>
            <w:r w:rsidR="00850343">
              <w:t>an accurate, detailed and clear description for each action area (action areas must be correctly identified).</w:t>
            </w:r>
          </w:p>
          <w:p w:rsidR="00EF4C6D" w:rsidRDefault="00EF4C6D" w:rsidP="002F32D2">
            <w:r>
              <w:t>2 marks for an accurate, general description.</w:t>
            </w:r>
          </w:p>
          <w:p w:rsidR="00EF4C6D" w:rsidRPr="007D5ADB" w:rsidRDefault="00EF4C6D" w:rsidP="002F32D2">
            <w:r>
              <w:t>1 mark for a brief or limited description (action areas may be incorrectly identified).</w:t>
            </w:r>
          </w:p>
        </w:tc>
        <w:tc>
          <w:tcPr>
            <w:tcW w:w="1417" w:type="dxa"/>
            <w:vAlign w:val="center"/>
          </w:tcPr>
          <w:p w:rsidR="00850343" w:rsidRDefault="00EF4C6D" w:rsidP="002F32D2">
            <w:pPr>
              <w:jc w:val="center"/>
            </w:pPr>
            <w:r>
              <w:t>1–</w:t>
            </w:r>
            <w:r w:rsidR="00850343">
              <w:t>3</w:t>
            </w:r>
            <w:r>
              <w:t xml:space="preserve"> per description</w:t>
            </w:r>
          </w:p>
          <w:p w:rsidR="00EF4C6D" w:rsidRPr="007D5ADB" w:rsidRDefault="00EF4C6D" w:rsidP="002F32D2">
            <w:pPr>
              <w:jc w:val="center"/>
            </w:pPr>
            <w:r>
              <w:t>(maximum 9)</w:t>
            </w:r>
          </w:p>
        </w:tc>
      </w:tr>
      <w:tr w:rsidR="00850343" w:rsidTr="000E405D">
        <w:tc>
          <w:tcPr>
            <w:tcW w:w="7938" w:type="dxa"/>
          </w:tcPr>
          <w:p w:rsidR="00850343" w:rsidRPr="00811E1F" w:rsidRDefault="00850343" w:rsidP="002F32D2">
            <w:pPr>
              <w:pStyle w:val="ListParagraph"/>
              <w:ind w:left="0"/>
              <w:jc w:val="right"/>
              <w:rPr>
                <w:b/>
                <w:sz w:val="22"/>
              </w:rPr>
            </w:pPr>
            <w:r w:rsidRPr="00811E1F">
              <w:rPr>
                <w:b/>
                <w:sz w:val="22"/>
              </w:rPr>
              <w:t>Total</w:t>
            </w:r>
          </w:p>
        </w:tc>
        <w:tc>
          <w:tcPr>
            <w:tcW w:w="1417" w:type="dxa"/>
          </w:tcPr>
          <w:p w:rsidR="00850343" w:rsidRPr="00CE5EB1" w:rsidRDefault="00850343" w:rsidP="002F32D2">
            <w:pPr>
              <w:pStyle w:val="ListParagraph"/>
              <w:ind w:left="0"/>
              <w:jc w:val="center"/>
              <w:rPr>
                <w:b/>
                <w:sz w:val="22"/>
              </w:rPr>
            </w:pPr>
            <w:r w:rsidRPr="00CE5EB1">
              <w:rPr>
                <w:b/>
                <w:sz w:val="22"/>
              </w:rPr>
              <w:t>9</w:t>
            </w:r>
          </w:p>
        </w:tc>
      </w:tr>
      <w:tr w:rsidR="00850343" w:rsidRPr="00811E1F" w:rsidTr="002F32D2">
        <w:tc>
          <w:tcPr>
            <w:tcW w:w="9355" w:type="dxa"/>
            <w:gridSpan w:val="2"/>
            <w:tcBorders>
              <w:bottom w:val="single" w:sz="4" w:space="0" w:color="auto"/>
            </w:tcBorders>
            <w:shd w:val="clear" w:color="auto" w:fill="E9E7F2" w:themeFill="accent4" w:themeFillTint="33"/>
            <w:vAlign w:val="bottom"/>
          </w:tcPr>
          <w:p w:rsidR="00850343" w:rsidRPr="00811E1F" w:rsidRDefault="00850343" w:rsidP="002F32D2">
            <w:pPr>
              <w:pStyle w:val="ListParagraph"/>
              <w:ind w:left="0"/>
              <w:rPr>
                <w:b/>
                <w:sz w:val="22"/>
              </w:rPr>
            </w:pPr>
            <w:r>
              <w:br w:type="page"/>
            </w:r>
            <w:r w:rsidR="00E421DD">
              <w:rPr>
                <w:b/>
                <w:sz w:val="22"/>
              </w:rPr>
              <w:t>Answers</w:t>
            </w:r>
            <w:r w:rsidRPr="00850343">
              <w:rPr>
                <w:b/>
                <w:sz w:val="22"/>
              </w:rPr>
              <w:t xml:space="preserve"> could include, but are not limited to:</w:t>
            </w:r>
          </w:p>
        </w:tc>
      </w:tr>
      <w:tr w:rsidR="00850343" w:rsidRPr="00850343" w:rsidTr="000E405D">
        <w:tc>
          <w:tcPr>
            <w:tcW w:w="9355" w:type="dxa"/>
            <w:gridSpan w:val="2"/>
            <w:tcBorders>
              <w:bottom w:val="nil"/>
            </w:tcBorders>
          </w:tcPr>
          <w:p w:rsidR="00850343" w:rsidRPr="00A10E0F" w:rsidRDefault="00850343" w:rsidP="002F32D2">
            <w:pPr>
              <w:spacing w:before="120"/>
              <w:rPr>
                <w:b/>
              </w:rPr>
            </w:pPr>
            <w:r w:rsidRPr="00A10E0F">
              <w:rPr>
                <w:b/>
              </w:rPr>
              <w:t>Action area - building healthy public policy</w:t>
            </w:r>
          </w:p>
          <w:p w:rsidR="002F32D2" w:rsidRPr="002F32D2" w:rsidRDefault="00850343" w:rsidP="002F32D2">
            <w:pPr>
              <w:pStyle w:val="ListParagraph"/>
              <w:numPr>
                <w:ilvl w:val="0"/>
                <w:numId w:val="36"/>
              </w:numPr>
              <w:spacing w:after="120"/>
              <w:ind w:left="425" w:hanging="425"/>
              <w:jc w:val="both"/>
              <w:rPr>
                <w:sz w:val="22"/>
              </w:rPr>
            </w:pPr>
            <w:r w:rsidRPr="00E663B1">
              <w:rPr>
                <w:rFonts w:eastAsia="Times New Roman" w:cs="Arial"/>
                <w:bCs/>
                <w:sz w:val="22"/>
                <w:lang w:val="en-GB" w:eastAsia="en-AU"/>
              </w:rPr>
              <w:t>reduce health inequity with policy and/or taxation measures to further support access for marginalised/disadvantaged/low income groups</w:t>
            </w:r>
            <w:r>
              <w:rPr>
                <w:sz w:val="22"/>
              </w:rPr>
              <w:t xml:space="preserve"> </w:t>
            </w:r>
          </w:p>
        </w:tc>
      </w:tr>
      <w:tr w:rsidR="00850343" w:rsidRPr="00850343" w:rsidTr="000E405D">
        <w:tc>
          <w:tcPr>
            <w:tcW w:w="9355" w:type="dxa"/>
            <w:gridSpan w:val="2"/>
            <w:tcBorders>
              <w:top w:val="nil"/>
              <w:bottom w:val="nil"/>
            </w:tcBorders>
          </w:tcPr>
          <w:p w:rsidR="00850343" w:rsidRPr="00A10E0F" w:rsidRDefault="00850343" w:rsidP="002F32D2">
            <w:pPr>
              <w:rPr>
                <w:b/>
              </w:rPr>
            </w:pPr>
            <w:r w:rsidRPr="00A10E0F">
              <w:rPr>
                <w:b/>
              </w:rPr>
              <w:t>Action area – creating supportive environments</w:t>
            </w:r>
          </w:p>
          <w:p w:rsidR="00850343" w:rsidRPr="00B27289" w:rsidRDefault="00850343" w:rsidP="002F32D2">
            <w:pPr>
              <w:pStyle w:val="ListParagraph"/>
              <w:numPr>
                <w:ilvl w:val="0"/>
                <w:numId w:val="36"/>
              </w:numPr>
              <w:spacing w:after="120"/>
              <w:ind w:left="425" w:hanging="425"/>
              <w:jc w:val="both"/>
              <w:rPr>
                <w:b/>
                <w:sz w:val="22"/>
              </w:rPr>
            </w:pPr>
            <w:r w:rsidRPr="00E663B1">
              <w:rPr>
                <w:rFonts w:eastAsia="Times New Roman" w:cs="Arial"/>
                <w:bCs/>
                <w:sz w:val="22"/>
                <w:lang w:val="en-GB" w:eastAsia="en-AU"/>
              </w:rPr>
              <w:t>make changes to the physical, social, political and/or structural environments to enable easier access to services; target infrastructure to support access such as easier transport routes</w:t>
            </w:r>
          </w:p>
        </w:tc>
      </w:tr>
      <w:tr w:rsidR="00850343" w:rsidRPr="00850343" w:rsidTr="000E405D">
        <w:tc>
          <w:tcPr>
            <w:tcW w:w="9355" w:type="dxa"/>
            <w:gridSpan w:val="2"/>
            <w:tcBorders>
              <w:top w:val="nil"/>
              <w:bottom w:val="nil"/>
            </w:tcBorders>
          </w:tcPr>
          <w:p w:rsidR="00850343" w:rsidRPr="00A10E0F" w:rsidRDefault="00850343" w:rsidP="002F32D2">
            <w:pPr>
              <w:rPr>
                <w:b/>
              </w:rPr>
            </w:pPr>
            <w:r w:rsidRPr="00A10E0F">
              <w:rPr>
                <w:b/>
              </w:rPr>
              <w:t>Action area – strengthening community action</w:t>
            </w:r>
          </w:p>
          <w:p w:rsidR="00850343" w:rsidRPr="00B27289" w:rsidRDefault="00850343" w:rsidP="002F32D2">
            <w:pPr>
              <w:pStyle w:val="ListParagraph"/>
              <w:numPr>
                <w:ilvl w:val="0"/>
                <w:numId w:val="36"/>
              </w:numPr>
              <w:spacing w:after="120"/>
              <w:ind w:left="425" w:hanging="425"/>
              <w:jc w:val="both"/>
              <w:rPr>
                <w:b/>
                <w:sz w:val="22"/>
              </w:rPr>
            </w:pPr>
            <w:r w:rsidRPr="00E663B1">
              <w:rPr>
                <w:rFonts w:eastAsia="Times New Roman" w:cs="Arial"/>
                <w:bCs/>
                <w:sz w:val="22"/>
                <w:lang w:val="en-GB" w:eastAsia="en-AU"/>
              </w:rPr>
              <w:t>encourage self-help, improve skills and confidence to access health services; involve people in decision-making affecting their health and therefore increase ownership and empowerment</w:t>
            </w:r>
          </w:p>
        </w:tc>
      </w:tr>
      <w:tr w:rsidR="00850343" w:rsidRPr="00850343" w:rsidTr="000E405D">
        <w:tc>
          <w:tcPr>
            <w:tcW w:w="9355" w:type="dxa"/>
            <w:gridSpan w:val="2"/>
            <w:tcBorders>
              <w:top w:val="nil"/>
              <w:bottom w:val="nil"/>
            </w:tcBorders>
          </w:tcPr>
          <w:p w:rsidR="00850343" w:rsidRPr="00A10E0F" w:rsidRDefault="00850343" w:rsidP="002F32D2">
            <w:pPr>
              <w:rPr>
                <w:b/>
              </w:rPr>
            </w:pPr>
            <w:r w:rsidRPr="00A10E0F">
              <w:rPr>
                <w:b/>
              </w:rPr>
              <w:t>Action area – developing personal skills</w:t>
            </w:r>
          </w:p>
          <w:p w:rsidR="00850343" w:rsidRPr="00B27289" w:rsidRDefault="00850343" w:rsidP="002F32D2">
            <w:pPr>
              <w:pStyle w:val="ListParagraph"/>
              <w:numPr>
                <w:ilvl w:val="0"/>
                <w:numId w:val="36"/>
              </w:numPr>
              <w:spacing w:after="120"/>
              <w:ind w:left="425" w:hanging="425"/>
              <w:jc w:val="both"/>
              <w:rPr>
                <w:b/>
                <w:sz w:val="22"/>
              </w:rPr>
            </w:pPr>
            <w:r w:rsidRPr="00E663B1">
              <w:rPr>
                <w:rFonts w:eastAsia="Times New Roman" w:cs="Arial"/>
                <w:bCs/>
                <w:sz w:val="22"/>
                <w:lang w:val="en-GB" w:eastAsia="en-AU"/>
              </w:rPr>
              <w:t>develop health literacy skills and improve self-esteem and resilience</w:t>
            </w:r>
            <w:r w:rsidRPr="00B27289">
              <w:rPr>
                <w:sz w:val="22"/>
              </w:rPr>
              <w:t xml:space="preserve"> </w:t>
            </w:r>
          </w:p>
        </w:tc>
      </w:tr>
      <w:tr w:rsidR="00850343" w:rsidRPr="00850343" w:rsidTr="000E405D">
        <w:tc>
          <w:tcPr>
            <w:tcW w:w="9355" w:type="dxa"/>
            <w:gridSpan w:val="2"/>
            <w:tcBorders>
              <w:top w:val="nil"/>
            </w:tcBorders>
          </w:tcPr>
          <w:p w:rsidR="00850343" w:rsidRPr="00A10E0F" w:rsidRDefault="00850343" w:rsidP="002F32D2">
            <w:pPr>
              <w:rPr>
                <w:b/>
              </w:rPr>
            </w:pPr>
            <w:r w:rsidRPr="00A10E0F">
              <w:rPr>
                <w:b/>
              </w:rPr>
              <w:t>Action area – reorienting health services</w:t>
            </w:r>
          </w:p>
          <w:p w:rsidR="00850343" w:rsidRPr="00B27289" w:rsidRDefault="00850343" w:rsidP="002F32D2">
            <w:pPr>
              <w:pStyle w:val="ListParagraph"/>
              <w:numPr>
                <w:ilvl w:val="0"/>
                <w:numId w:val="36"/>
              </w:numPr>
              <w:ind w:left="425" w:hanging="425"/>
              <w:jc w:val="both"/>
              <w:rPr>
                <w:b/>
                <w:sz w:val="22"/>
              </w:rPr>
            </w:pPr>
            <w:r w:rsidRPr="00E663B1">
              <w:rPr>
                <w:rFonts w:eastAsia="Times New Roman" w:cs="Arial"/>
                <w:bCs/>
                <w:sz w:val="22"/>
                <w:lang w:val="en-GB" w:eastAsia="en-AU"/>
              </w:rPr>
              <w:t>make health services inviting, respectful of culture and geographically accessible</w:t>
            </w:r>
            <w:r w:rsidR="00042F42">
              <w:rPr>
                <w:rFonts w:eastAsia="Times New Roman" w:cs="Arial"/>
                <w:bCs/>
                <w:sz w:val="22"/>
                <w:lang w:val="en-GB" w:eastAsia="en-AU"/>
              </w:rPr>
              <w:t>,</w:t>
            </w:r>
            <w:r w:rsidRPr="00E663B1">
              <w:rPr>
                <w:rFonts w:eastAsia="Times New Roman" w:cs="Arial"/>
                <w:bCs/>
                <w:sz w:val="22"/>
                <w:lang w:val="en-GB" w:eastAsia="en-AU"/>
              </w:rPr>
              <w:t xml:space="preserve"> so the poorest, most remote, elderly and marginalised can access</w:t>
            </w:r>
            <w:r w:rsidR="00042F42">
              <w:rPr>
                <w:rFonts w:eastAsia="Times New Roman" w:cs="Arial"/>
                <w:bCs/>
                <w:sz w:val="22"/>
                <w:lang w:val="en-GB" w:eastAsia="en-AU"/>
              </w:rPr>
              <w:t xml:space="preserve"> them</w:t>
            </w:r>
            <w:bookmarkStart w:id="0" w:name="_GoBack"/>
            <w:bookmarkEnd w:id="0"/>
          </w:p>
        </w:tc>
      </w:tr>
    </w:tbl>
    <w:p w:rsidR="00194715" w:rsidRPr="000552E1" w:rsidRDefault="00194715" w:rsidP="00444412"/>
    <w:sectPr w:rsidR="00194715" w:rsidRPr="000552E1" w:rsidSect="00144927">
      <w:headerReference w:type="even" r:id="rId14"/>
      <w:headerReference w:type="default" r:id="rId15"/>
      <w:footerReference w:type="even" r:id="rId16"/>
      <w:footerReference w:type="default" r:id="rId17"/>
      <w:headerReference w:type="first" r:id="rId18"/>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D2" w:rsidRDefault="002F32D2" w:rsidP="00742128">
      <w:pPr>
        <w:spacing w:after="0" w:line="240" w:lineRule="auto"/>
      </w:pPr>
      <w:r>
        <w:separator/>
      </w:r>
    </w:p>
  </w:endnote>
  <w:endnote w:type="continuationSeparator" w:id="0">
    <w:p w:rsidR="002F32D2" w:rsidRDefault="002F32D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D2" w:rsidRPr="00051893" w:rsidRDefault="002F32D2"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2014/7657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D2" w:rsidRPr="00CE5EB1" w:rsidRDefault="002F32D2"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sidRPr="00CE5EB1">
      <w:rPr>
        <w:rFonts w:ascii="Franklin Gothic Book" w:hAnsi="Franklin Gothic Book"/>
        <w:b/>
        <w:noProof/>
        <w:color w:val="342568" w:themeColor="accent1" w:themeShade="BF"/>
        <w:sz w:val="18"/>
      </w:rPr>
      <w:t>Health Studies | General</w:t>
    </w:r>
    <w:r w:rsidRPr="00CE5EB1">
      <w:rPr>
        <w:color w:val="342568" w:themeColor="accent1" w:themeShade="BF"/>
      </w:rPr>
      <w:t xml:space="preserve"> </w:t>
    </w:r>
    <w:r w:rsidRPr="00CE5EB1">
      <w:rPr>
        <w:rFonts w:ascii="Franklin Gothic Book" w:hAnsi="Franklin Gothic Book"/>
        <w:b/>
        <w:noProof/>
        <w:color w:val="342568" w:themeColor="accent1" w:themeShade="BF"/>
        <w:sz w:val="18"/>
      </w:rPr>
      <w:t xml:space="preserve">| Externally set task | Marking key </w:t>
    </w:r>
    <w:r>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D2" w:rsidRPr="00CE5EB1" w:rsidRDefault="002F32D2"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sidRPr="00CE5EB1">
      <w:rPr>
        <w:rFonts w:ascii="Franklin Gothic Book" w:eastAsia="MS Mincho" w:hAnsi="Franklin Gothic Book" w:cs="Calibri"/>
        <w:b/>
        <w:noProof/>
        <w:color w:val="342568" w:themeColor="accent1" w:themeShade="BF"/>
        <w:sz w:val="18"/>
        <w:szCs w:val="18"/>
        <w:lang w:val="en-GB" w:eastAsia="ja-JP"/>
      </w:rPr>
      <w:t>Health Studies | General | Marking key for Externally set task | Sample 201</w:t>
    </w:r>
    <w:r>
      <w:rPr>
        <w:rFonts w:ascii="Franklin Gothic Book" w:eastAsia="MS Mincho" w:hAnsi="Franklin Gothic Book" w:cs="Calibri"/>
        <w:b/>
        <w:noProof/>
        <w:color w:val="342568" w:themeColor="accent1" w:themeShade="BF"/>
        <w:sz w:val="18"/>
        <w:szCs w:val="18"/>
        <w:lang w:val="en-GB" w:eastAsia="ja-JP"/>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D2" w:rsidRDefault="002F32D2" w:rsidP="00742128">
      <w:pPr>
        <w:spacing w:after="0" w:line="240" w:lineRule="auto"/>
      </w:pPr>
      <w:r>
        <w:separator/>
      </w:r>
    </w:p>
  </w:footnote>
  <w:footnote w:type="continuationSeparator" w:id="0">
    <w:p w:rsidR="002F32D2" w:rsidRDefault="002F32D2"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2F32D2" w:rsidRPr="00F35D7C" w:rsidTr="001779BF">
      <w:tc>
        <w:tcPr>
          <w:tcW w:w="5707" w:type="dxa"/>
          <w:shd w:val="clear" w:color="auto" w:fill="auto"/>
        </w:tcPr>
        <w:p w:rsidR="002F32D2" w:rsidRPr="00F35D7C" w:rsidRDefault="002F32D2"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1100ED9D" wp14:editId="6BA850A9">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2F32D2" w:rsidRPr="00F35D7C" w:rsidRDefault="002F32D2"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2F32D2" w:rsidRDefault="002F3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D2" w:rsidRDefault="002F32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792" o:spid="_x0000_s2065" type="#_x0000_t136" style="position:absolute;margin-left:0;margin-top:0;width:480.95pt;height:206.1pt;rotation:315;z-index:-251657216;mso-position-horizontal:center;mso-position-horizontal-relative:margin;mso-position-vertical:center;mso-position-vertical-relative:margin"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D2" w:rsidRPr="001567D0" w:rsidRDefault="002F32D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76009">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D2" w:rsidRPr="001567D0" w:rsidRDefault="002F32D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76009">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D2" w:rsidRDefault="002F32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9795" o:spid="_x0000_s2068" type="#_x0000_t136" style="position:absolute;margin-left:0;margin-top:0;width:480.95pt;height:206.1pt;rotation:315;z-index:-251651072;mso-position-horizontal:center;mso-position-horizontal-relative:margin;mso-position-vertical:center;mso-position-vertical-relative:margin" o:allowincell="f" fillcolor="silver" stroked="f">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5">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9">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1B87C5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162B00"/>
    <w:multiLevelType w:val="singleLevel"/>
    <w:tmpl w:val="FB26AA9E"/>
    <w:lvl w:ilvl="0">
      <w:numFmt w:val="decimal"/>
      <w:pStyle w:val="csbullet"/>
      <w:lvlText w:val=""/>
      <w:lvlJc w:val="left"/>
    </w:lvl>
  </w:abstractNum>
  <w:abstractNum w:abstractNumId="14">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0B90240"/>
    <w:multiLevelType w:val="hybridMultilevel"/>
    <w:tmpl w:val="1B3C1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3"/>
  </w:num>
  <w:num w:numId="2">
    <w:abstractNumId w:val="7"/>
  </w:num>
  <w:num w:numId="3">
    <w:abstractNumId w:val="19"/>
  </w:num>
  <w:num w:numId="4">
    <w:abstractNumId w:val="8"/>
  </w:num>
  <w:num w:numId="5">
    <w:abstractNumId w:val="23"/>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21"/>
  </w:num>
  <w:num w:numId="17">
    <w:abstractNumId w:val="25"/>
  </w:num>
  <w:num w:numId="18">
    <w:abstractNumId w:val="24"/>
  </w:num>
  <w:num w:numId="19">
    <w:abstractNumId w:val="16"/>
  </w:num>
  <w:num w:numId="20">
    <w:abstractNumId w:val="4"/>
  </w:num>
  <w:num w:numId="21">
    <w:abstractNumId w:val="0"/>
  </w:num>
  <w:num w:numId="22">
    <w:abstractNumId w:val="3"/>
  </w:num>
  <w:num w:numId="23">
    <w:abstractNumId w:val="6"/>
  </w:num>
  <w:num w:numId="24">
    <w:abstractNumId w:val="11"/>
  </w:num>
  <w:num w:numId="25">
    <w:abstractNumId w:val="1"/>
  </w:num>
  <w:num w:numId="26">
    <w:abstractNumId w:val="17"/>
  </w:num>
  <w:num w:numId="27">
    <w:abstractNumId w:val="18"/>
  </w:num>
  <w:num w:numId="28">
    <w:abstractNumId w:val="9"/>
  </w:num>
  <w:num w:numId="29">
    <w:abstractNumId w:val="12"/>
  </w:num>
  <w:num w:numId="30">
    <w:abstractNumId w:val="22"/>
  </w:num>
  <w:num w:numId="31">
    <w:abstractNumId w:val="5"/>
  </w:num>
  <w:num w:numId="32">
    <w:abstractNumId w:val="14"/>
  </w:num>
  <w:num w:numId="33">
    <w:abstractNumId w:val="2"/>
  </w:num>
  <w:num w:numId="34">
    <w:abstractNumId w:val="20"/>
  </w:num>
  <w:num w:numId="35">
    <w:abstractNumId w:val="10"/>
  </w:num>
  <w:num w:numId="3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42F42"/>
    <w:rsid w:val="00051893"/>
    <w:rsid w:val="00053E16"/>
    <w:rsid w:val="000552E1"/>
    <w:rsid w:val="00077A3D"/>
    <w:rsid w:val="0008006C"/>
    <w:rsid w:val="000841F0"/>
    <w:rsid w:val="0009024C"/>
    <w:rsid w:val="000A6ABE"/>
    <w:rsid w:val="000B0A44"/>
    <w:rsid w:val="000C6ACF"/>
    <w:rsid w:val="000D0C4F"/>
    <w:rsid w:val="000D128B"/>
    <w:rsid w:val="000D3174"/>
    <w:rsid w:val="000E405D"/>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26D55"/>
    <w:rsid w:val="00241073"/>
    <w:rsid w:val="00241377"/>
    <w:rsid w:val="00252540"/>
    <w:rsid w:val="00254E43"/>
    <w:rsid w:val="00270163"/>
    <w:rsid w:val="002A471E"/>
    <w:rsid w:val="002B6FEE"/>
    <w:rsid w:val="002C05E5"/>
    <w:rsid w:val="002E78F4"/>
    <w:rsid w:val="002F32D2"/>
    <w:rsid w:val="00304E41"/>
    <w:rsid w:val="00305C92"/>
    <w:rsid w:val="00306C56"/>
    <w:rsid w:val="00333514"/>
    <w:rsid w:val="003339DB"/>
    <w:rsid w:val="003372DA"/>
    <w:rsid w:val="00346314"/>
    <w:rsid w:val="00350B56"/>
    <w:rsid w:val="003566C9"/>
    <w:rsid w:val="0036440F"/>
    <w:rsid w:val="00370969"/>
    <w:rsid w:val="00374139"/>
    <w:rsid w:val="003754C5"/>
    <w:rsid w:val="003926BB"/>
    <w:rsid w:val="00392F69"/>
    <w:rsid w:val="003A73DB"/>
    <w:rsid w:val="003D2A82"/>
    <w:rsid w:val="003D3CBD"/>
    <w:rsid w:val="003D50A2"/>
    <w:rsid w:val="003E19CA"/>
    <w:rsid w:val="003F5430"/>
    <w:rsid w:val="00413C8C"/>
    <w:rsid w:val="00416C3D"/>
    <w:rsid w:val="00420018"/>
    <w:rsid w:val="00433F68"/>
    <w:rsid w:val="0043620D"/>
    <w:rsid w:val="00444412"/>
    <w:rsid w:val="0044627A"/>
    <w:rsid w:val="004574B1"/>
    <w:rsid w:val="00466D3C"/>
    <w:rsid w:val="004819A9"/>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A0DDE"/>
    <w:rsid w:val="006B6108"/>
    <w:rsid w:val="006D0C37"/>
    <w:rsid w:val="006E1D80"/>
    <w:rsid w:val="006F476A"/>
    <w:rsid w:val="006F7C1C"/>
    <w:rsid w:val="00711C93"/>
    <w:rsid w:val="007133F6"/>
    <w:rsid w:val="0071732A"/>
    <w:rsid w:val="007222CB"/>
    <w:rsid w:val="00726E5A"/>
    <w:rsid w:val="00737E63"/>
    <w:rsid w:val="00742128"/>
    <w:rsid w:val="00742D2D"/>
    <w:rsid w:val="00744479"/>
    <w:rsid w:val="00753EA1"/>
    <w:rsid w:val="00762A17"/>
    <w:rsid w:val="00793207"/>
    <w:rsid w:val="007A6564"/>
    <w:rsid w:val="007B5C0F"/>
    <w:rsid w:val="007C2656"/>
    <w:rsid w:val="007C5F71"/>
    <w:rsid w:val="007F576A"/>
    <w:rsid w:val="00801EA4"/>
    <w:rsid w:val="008079E9"/>
    <w:rsid w:val="008079EE"/>
    <w:rsid w:val="00811E1F"/>
    <w:rsid w:val="008324A6"/>
    <w:rsid w:val="00840CFD"/>
    <w:rsid w:val="00845EA3"/>
    <w:rsid w:val="00846AF5"/>
    <w:rsid w:val="00850343"/>
    <w:rsid w:val="008743F4"/>
    <w:rsid w:val="0088053A"/>
    <w:rsid w:val="008A1C68"/>
    <w:rsid w:val="008A2ECB"/>
    <w:rsid w:val="008B7D20"/>
    <w:rsid w:val="008D0A7B"/>
    <w:rsid w:val="008E144B"/>
    <w:rsid w:val="008E32B1"/>
    <w:rsid w:val="008F681C"/>
    <w:rsid w:val="008F6BB3"/>
    <w:rsid w:val="00904BFC"/>
    <w:rsid w:val="00920013"/>
    <w:rsid w:val="009278D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A063E9"/>
    <w:rsid w:val="00A2429E"/>
    <w:rsid w:val="00A24944"/>
    <w:rsid w:val="00A26119"/>
    <w:rsid w:val="00A51094"/>
    <w:rsid w:val="00A60B4D"/>
    <w:rsid w:val="00A9543F"/>
    <w:rsid w:val="00A97B98"/>
    <w:rsid w:val="00AA0085"/>
    <w:rsid w:val="00AA5DC2"/>
    <w:rsid w:val="00AD1D7E"/>
    <w:rsid w:val="00AE0CDE"/>
    <w:rsid w:val="00AE57D9"/>
    <w:rsid w:val="00B04173"/>
    <w:rsid w:val="00B11D1C"/>
    <w:rsid w:val="00B22F69"/>
    <w:rsid w:val="00B23AFC"/>
    <w:rsid w:val="00B3499E"/>
    <w:rsid w:val="00B450E9"/>
    <w:rsid w:val="00B45B36"/>
    <w:rsid w:val="00B657D6"/>
    <w:rsid w:val="00B81380"/>
    <w:rsid w:val="00B9029E"/>
    <w:rsid w:val="00B906B0"/>
    <w:rsid w:val="00B91172"/>
    <w:rsid w:val="00B9338F"/>
    <w:rsid w:val="00B96CDE"/>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2523E"/>
    <w:rsid w:val="00C30D00"/>
    <w:rsid w:val="00C43A9A"/>
    <w:rsid w:val="00C50868"/>
    <w:rsid w:val="00C51F9A"/>
    <w:rsid w:val="00C53F50"/>
    <w:rsid w:val="00C57CDD"/>
    <w:rsid w:val="00C76009"/>
    <w:rsid w:val="00C8158A"/>
    <w:rsid w:val="00C824C8"/>
    <w:rsid w:val="00C96FFF"/>
    <w:rsid w:val="00CA51CE"/>
    <w:rsid w:val="00CA720E"/>
    <w:rsid w:val="00CC2910"/>
    <w:rsid w:val="00CD0FAA"/>
    <w:rsid w:val="00CD3559"/>
    <w:rsid w:val="00CE0E01"/>
    <w:rsid w:val="00CE5EB1"/>
    <w:rsid w:val="00D018ED"/>
    <w:rsid w:val="00D043E5"/>
    <w:rsid w:val="00D12351"/>
    <w:rsid w:val="00D17A5D"/>
    <w:rsid w:val="00D2693E"/>
    <w:rsid w:val="00D27A51"/>
    <w:rsid w:val="00D27E3C"/>
    <w:rsid w:val="00D362C2"/>
    <w:rsid w:val="00D41433"/>
    <w:rsid w:val="00D64648"/>
    <w:rsid w:val="00D83B44"/>
    <w:rsid w:val="00D870EE"/>
    <w:rsid w:val="00D970D8"/>
    <w:rsid w:val="00DB1EC4"/>
    <w:rsid w:val="00DB4B3C"/>
    <w:rsid w:val="00DC3A58"/>
    <w:rsid w:val="00DD1D21"/>
    <w:rsid w:val="00DD51A8"/>
    <w:rsid w:val="00E00471"/>
    <w:rsid w:val="00E10F89"/>
    <w:rsid w:val="00E25745"/>
    <w:rsid w:val="00E327A3"/>
    <w:rsid w:val="00E41C0A"/>
    <w:rsid w:val="00E421DD"/>
    <w:rsid w:val="00E4353E"/>
    <w:rsid w:val="00E44502"/>
    <w:rsid w:val="00E449D0"/>
    <w:rsid w:val="00E5490A"/>
    <w:rsid w:val="00E6131D"/>
    <w:rsid w:val="00E62959"/>
    <w:rsid w:val="00E663B1"/>
    <w:rsid w:val="00E676FD"/>
    <w:rsid w:val="00E712E8"/>
    <w:rsid w:val="00E721B6"/>
    <w:rsid w:val="00E81900"/>
    <w:rsid w:val="00E90B75"/>
    <w:rsid w:val="00E937CB"/>
    <w:rsid w:val="00EA7315"/>
    <w:rsid w:val="00EB3C04"/>
    <w:rsid w:val="00EB4F48"/>
    <w:rsid w:val="00EC65F3"/>
    <w:rsid w:val="00ED3190"/>
    <w:rsid w:val="00ED3A00"/>
    <w:rsid w:val="00EE0DE1"/>
    <w:rsid w:val="00EF0533"/>
    <w:rsid w:val="00EF4C6D"/>
    <w:rsid w:val="00F17C2F"/>
    <w:rsid w:val="00F24EC9"/>
    <w:rsid w:val="00F3101E"/>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01451-1D48-4A65-B340-1086E137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Anita Condo</cp:lastModifiedBy>
  <cp:revision>15</cp:revision>
  <cp:lastPrinted>2014-03-17T02:14:00Z</cp:lastPrinted>
  <dcterms:created xsi:type="dcterms:W3CDTF">2014-03-07T03:15:00Z</dcterms:created>
  <dcterms:modified xsi:type="dcterms:W3CDTF">2014-03-25T02:21:00Z</dcterms:modified>
</cp:coreProperties>
</file>