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1D5">
        <w:t>Indonesian: Second Language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19678F"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CF61D5" w:rsidRDefault="00CF61D5" w:rsidP="00CF61D5">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Indonesian: Second Language</w:t>
      </w:r>
    </w:p>
    <w:p w:rsidR="00350B56" w:rsidRDefault="00EB4F48" w:rsidP="00CF61D5">
      <w:pPr>
        <w:pStyle w:val="Heading1"/>
        <w:keepNext w:val="0"/>
        <w:keepLines w:val="0"/>
        <w:spacing w:before="120"/>
        <w:ind w:right="68"/>
        <w:contextualSpacing w:val="0"/>
        <w:jc w:val="both"/>
        <w:rPr>
          <w:rFonts w:ascii="Franklin Gothic Book" w:eastAsia="MS Mincho" w:hAnsi="Franklin Gothic Book" w:cs="Calibri"/>
          <w:b w:val="0"/>
          <w:bCs w:val="0"/>
          <w:color w:val="342568"/>
          <w:sz w:val="28"/>
          <w:lang w:val="en-GB" w:eastAsia="ja-JP"/>
        </w:rPr>
      </w:pPr>
      <w:r w:rsidRPr="00051893">
        <w:rPr>
          <w:rFonts w:ascii="Franklin Gothic Book" w:eastAsia="MS Mincho" w:hAnsi="Franklin Gothic Book" w:cs="Calibri"/>
          <w:b w:val="0"/>
          <w:bCs w:val="0"/>
          <w:color w:val="342568"/>
          <w:sz w:val="28"/>
          <w:lang w:val="en-GB" w:eastAsia="ja-JP"/>
        </w:rPr>
        <w:t>Externally s</w:t>
      </w:r>
      <w:r w:rsidR="000552E1" w:rsidRPr="00051893">
        <w:rPr>
          <w:rFonts w:ascii="Franklin Gothic Book" w:eastAsia="MS Mincho" w:hAnsi="Franklin Gothic Book" w:cs="Calibri"/>
          <w:b w:val="0"/>
          <w:bCs w:val="0"/>
          <w:color w:val="342568"/>
          <w:sz w:val="28"/>
          <w:lang w:val="en-GB" w:eastAsia="ja-JP"/>
        </w:rPr>
        <w:t xml:space="preserve">et </w:t>
      </w:r>
      <w:r w:rsidRPr="00051893">
        <w:rPr>
          <w:rFonts w:ascii="Franklin Gothic Book" w:eastAsia="MS Mincho" w:hAnsi="Franklin Gothic Book" w:cs="Calibri"/>
          <w:b w:val="0"/>
          <w:bCs w:val="0"/>
          <w:color w:val="342568"/>
          <w:sz w:val="28"/>
          <w:lang w:val="en-GB" w:eastAsia="ja-JP"/>
        </w:rPr>
        <w:t>t</w:t>
      </w:r>
      <w:r w:rsidR="000552E1" w:rsidRPr="00051893">
        <w:rPr>
          <w:rFonts w:ascii="Franklin Gothic Book" w:eastAsia="MS Mincho" w:hAnsi="Franklin Gothic Book" w:cs="Calibri"/>
          <w:b w:val="0"/>
          <w:bCs w:val="0"/>
          <w:color w:val="342568"/>
          <w:sz w:val="28"/>
          <w:lang w:val="en-GB" w:eastAsia="ja-JP"/>
        </w:rPr>
        <w:t>ask</w:t>
      </w:r>
      <w:r w:rsidR="00350B56" w:rsidRPr="00051893">
        <w:rPr>
          <w:rFonts w:ascii="Franklin Gothic Book" w:eastAsia="MS Mincho" w:hAnsi="Franklin Gothic Book" w:cs="Calibri"/>
          <w:b w:val="0"/>
          <w:bCs w:val="0"/>
          <w:color w:val="342568"/>
          <w:sz w:val="28"/>
          <w:lang w:val="en-GB" w:eastAsia="ja-JP"/>
        </w:rPr>
        <w:t xml:space="preserve"> </w:t>
      </w:r>
      <w:r w:rsidR="00DA76D8">
        <w:rPr>
          <w:rFonts w:ascii="Franklin Gothic Book" w:eastAsia="MS Mincho" w:hAnsi="Franklin Gothic Book" w:cs="Calibri"/>
          <w:b w:val="0"/>
          <w:bCs w:val="0"/>
          <w:color w:val="342568"/>
          <w:sz w:val="28"/>
          <w:lang w:val="en-GB" w:eastAsia="ja-JP"/>
        </w:rPr>
        <w:t>–</w:t>
      </w:r>
      <w:r w:rsidR="00694CC0">
        <w:rPr>
          <w:rFonts w:ascii="Franklin Gothic Book" w:eastAsia="MS Mincho" w:hAnsi="Franklin Gothic Book" w:cs="Calibri"/>
          <w:b w:val="0"/>
          <w:bCs w:val="0"/>
          <w:color w:val="342568"/>
          <w:sz w:val="28"/>
          <w:lang w:val="en-GB" w:eastAsia="ja-JP"/>
        </w:rPr>
        <w:t xml:space="preserve"> marking key </w:t>
      </w:r>
    </w:p>
    <w:p w:rsidR="00CF61D5" w:rsidRPr="00E71043" w:rsidRDefault="00CF61D5" w:rsidP="00E71043">
      <w:pPr>
        <w:spacing w:before="360"/>
        <w:rPr>
          <w:b/>
          <w:sz w:val="26"/>
          <w:szCs w:val="26"/>
        </w:rPr>
      </w:pPr>
      <w:r w:rsidRPr="00E71043">
        <w:rPr>
          <w:b/>
          <w:sz w:val="26"/>
          <w:szCs w:val="26"/>
        </w:rPr>
        <w:t>Part 1</w:t>
      </w:r>
      <w:r w:rsidR="00E71043">
        <w:rPr>
          <w:b/>
          <w:sz w:val="26"/>
          <w:szCs w:val="26"/>
        </w:rPr>
        <w:t xml:space="preserve"> – </w:t>
      </w:r>
      <w:r w:rsidRPr="00E71043">
        <w:rPr>
          <w:b/>
          <w:sz w:val="26"/>
          <w:szCs w:val="26"/>
        </w:rPr>
        <w:t>Response: Viewing and responding (5%)</w:t>
      </w:r>
    </w:p>
    <w:p w:rsidR="00CF61D5" w:rsidRPr="00CF61D5" w:rsidRDefault="00CF61D5" w:rsidP="00CF61D5">
      <w:pPr>
        <w:rPr>
          <w:b/>
        </w:rPr>
      </w:pPr>
      <w:r w:rsidRPr="00CF61D5">
        <w:rPr>
          <w:b/>
        </w:rPr>
        <w:t>Text 1</w:t>
      </w:r>
    </w:p>
    <w:p w:rsidR="00CF61D5" w:rsidRDefault="00CF61D5" w:rsidP="00274552">
      <w:pPr>
        <w:pStyle w:val="ListParagraph"/>
        <w:numPr>
          <w:ilvl w:val="0"/>
          <w:numId w:val="32"/>
        </w:numPr>
        <w:tabs>
          <w:tab w:val="right" w:pos="9781"/>
        </w:tabs>
        <w:ind w:left="567" w:right="-35" w:hanging="567"/>
        <w:rPr>
          <w:sz w:val="22"/>
        </w:rPr>
      </w:pPr>
      <w:r w:rsidRPr="00CF61D5">
        <w:rPr>
          <w:sz w:val="22"/>
        </w:rPr>
        <w:t xml:space="preserve">Read the cover of </w:t>
      </w:r>
      <w:r w:rsidRPr="0004096E">
        <w:rPr>
          <w:i/>
          <w:sz w:val="22"/>
        </w:rPr>
        <w:t>AQ</w:t>
      </w:r>
      <w:r w:rsidRPr="00CF61D5">
        <w:rPr>
          <w:sz w:val="22"/>
        </w:rPr>
        <w:t xml:space="preserve"> magazine and complete the following table to organise the main ideas conveyed in the text</w:t>
      </w:r>
      <w:r w:rsidR="004C2FED">
        <w:rPr>
          <w:sz w:val="22"/>
        </w:rPr>
        <w:t>. Respond</w:t>
      </w:r>
      <w:r w:rsidRPr="00CF61D5">
        <w:rPr>
          <w:sz w:val="22"/>
        </w:rPr>
        <w:t xml:space="preserve"> in English. </w:t>
      </w:r>
      <w:r>
        <w:rPr>
          <w:sz w:val="22"/>
        </w:rPr>
        <w:tab/>
      </w:r>
      <w:r w:rsidR="009734D0">
        <w:rPr>
          <w:b/>
          <w:sz w:val="22"/>
        </w:rPr>
        <w:t>(8</w:t>
      </w:r>
      <w:r w:rsidRPr="00274552">
        <w:rPr>
          <w:b/>
          <w:sz w:val="22"/>
        </w:rPr>
        <w:t xml:space="preserve"> marks)</w:t>
      </w:r>
    </w:p>
    <w:p w:rsidR="00056AA4" w:rsidRDefault="00056AA4" w:rsidP="00056AA4">
      <w:pPr>
        <w:pStyle w:val="ListParagraph"/>
        <w:ind w:left="567" w:right="108"/>
        <w:rPr>
          <w:sz w:val="22"/>
        </w:rPr>
      </w:pPr>
    </w:p>
    <w:tbl>
      <w:tblPr>
        <w:tblStyle w:val="TableGrid"/>
        <w:tblW w:w="9355" w:type="dxa"/>
        <w:tblInd w:w="534" w:type="dxa"/>
        <w:tblLayout w:type="fixed"/>
        <w:tblLook w:val="04A0" w:firstRow="1" w:lastRow="0" w:firstColumn="1" w:lastColumn="0" w:noHBand="0" w:noVBand="1"/>
      </w:tblPr>
      <w:tblGrid>
        <w:gridCol w:w="2268"/>
        <w:gridCol w:w="5670"/>
        <w:gridCol w:w="1417"/>
      </w:tblGrid>
      <w:tr w:rsidR="00830869" w:rsidTr="002B2AB2">
        <w:tc>
          <w:tcPr>
            <w:tcW w:w="2268" w:type="dxa"/>
            <w:shd w:val="clear" w:color="auto" w:fill="E9E7F2" w:themeFill="accent4" w:themeFillTint="33"/>
          </w:tcPr>
          <w:p w:rsidR="00830869" w:rsidRPr="00811E1F" w:rsidRDefault="00830869" w:rsidP="00811E1F">
            <w:pPr>
              <w:pStyle w:val="ListParagraph"/>
              <w:ind w:left="0"/>
              <w:jc w:val="center"/>
              <w:rPr>
                <w:b/>
                <w:sz w:val="22"/>
              </w:rPr>
            </w:pPr>
          </w:p>
        </w:tc>
        <w:tc>
          <w:tcPr>
            <w:tcW w:w="5670" w:type="dxa"/>
            <w:shd w:val="clear" w:color="auto" w:fill="E9E7F2" w:themeFill="accent4" w:themeFillTint="33"/>
          </w:tcPr>
          <w:p w:rsidR="00830869" w:rsidRPr="00811E1F" w:rsidRDefault="00830869" w:rsidP="00811E1F">
            <w:pPr>
              <w:pStyle w:val="ListParagraph"/>
              <w:ind w:left="0"/>
              <w:jc w:val="center"/>
              <w:rPr>
                <w:b/>
                <w:sz w:val="22"/>
              </w:rPr>
            </w:pPr>
            <w:r w:rsidRPr="00811E1F">
              <w:rPr>
                <w:b/>
                <w:sz w:val="22"/>
              </w:rPr>
              <w:t>Description</w:t>
            </w:r>
          </w:p>
        </w:tc>
        <w:tc>
          <w:tcPr>
            <w:tcW w:w="1417" w:type="dxa"/>
            <w:shd w:val="clear" w:color="auto" w:fill="E9E7F2" w:themeFill="accent4" w:themeFillTint="33"/>
          </w:tcPr>
          <w:p w:rsidR="00830869" w:rsidRPr="00811E1F" w:rsidRDefault="00830869" w:rsidP="00811E1F">
            <w:pPr>
              <w:pStyle w:val="ListParagraph"/>
              <w:ind w:left="0"/>
              <w:jc w:val="center"/>
              <w:rPr>
                <w:b/>
                <w:sz w:val="22"/>
              </w:rPr>
            </w:pPr>
            <w:r w:rsidRPr="00811E1F">
              <w:rPr>
                <w:b/>
                <w:sz w:val="22"/>
              </w:rPr>
              <w:t>Marks</w:t>
            </w:r>
          </w:p>
        </w:tc>
      </w:tr>
      <w:tr w:rsidR="00830869" w:rsidTr="002B2AB2">
        <w:tc>
          <w:tcPr>
            <w:tcW w:w="2268" w:type="dxa"/>
          </w:tcPr>
          <w:p w:rsidR="00830869" w:rsidRPr="00830869" w:rsidRDefault="00830869" w:rsidP="00830869">
            <w:pPr>
              <w:pStyle w:val="ListParagraph"/>
              <w:ind w:left="0"/>
              <w:rPr>
                <w:sz w:val="22"/>
              </w:rPr>
            </w:pPr>
            <w:r w:rsidRPr="00830869">
              <w:rPr>
                <w:rFonts w:eastAsia="Times New Roman" w:cs="Calibri"/>
                <w:bCs/>
                <w:kern w:val="36"/>
                <w:sz w:val="22"/>
              </w:rPr>
              <w:t>Celebrities featured in this edition</w:t>
            </w:r>
          </w:p>
        </w:tc>
        <w:tc>
          <w:tcPr>
            <w:tcW w:w="5670" w:type="dxa"/>
          </w:tcPr>
          <w:p w:rsidR="00830869" w:rsidRPr="00830869" w:rsidRDefault="00830869" w:rsidP="00830869">
            <w:pPr>
              <w:pStyle w:val="ListParagraph"/>
              <w:numPr>
                <w:ilvl w:val="0"/>
                <w:numId w:val="35"/>
              </w:numPr>
              <w:ind w:left="561" w:hanging="357"/>
              <w:outlineLvl w:val="0"/>
              <w:rPr>
                <w:rFonts w:eastAsia="Times New Roman" w:cs="Calibri"/>
                <w:bCs/>
                <w:kern w:val="36"/>
                <w:sz w:val="22"/>
              </w:rPr>
            </w:pPr>
            <w:r w:rsidRPr="00830869">
              <w:rPr>
                <w:rFonts w:eastAsia="Times New Roman" w:cs="Calibri"/>
                <w:bCs/>
                <w:kern w:val="36"/>
                <w:sz w:val="22"/>
              </w:rPr>
              <w:t>CL2NE1</w:t>
            </w:r>
          </w:p>
          <w:p w:rsidR="00830869" w:rsidRPr="00830869" w:rsidRDefault="00830869" w:rsidP="00830869">
            <w:pPr>
              <w:pStyle w:val="ListParagraph"/>
              <w:numPr>
                <w:ilvl w:val="0"/>
                <w:numId w:val="35"/>
              </w:numPr>
              <w:ind w:left="561" w:hanging="357"/>
              <w:outlineLvl w:val="0"/>
              <w:rPr>
                <w:rFonts w:eastAsia="Times New Roman" w:cs="Calibri"/>
                <w:bCs/>
                <w:kern w:val="36"/>
                <w:sz w:val="22"/>
              </w:rPr>
            </w:pPr>
            <w:proofErr w:type="spellStart"/>
            <w:r w:rsidRPr="00830869">
              <w:rPr>
                <w:rFonts w:eastAsia="Times New Roman" w:cs="Calibri"/>
                <w:bCs/>
                <w:kern w:val="36"/>
                <w:sz w:val="22"/>
              </w:rPr>
              <w:t>Ario</w:t>
            </w:r>
            <w:proofErr w:type="spellEnd"/>
            <w:r w:rsidRPr="00830869">
              <w:rPr>
                <w:rFonts w:eastAsia="Times New Roman" w:cs="Calibri"/>
                <w:bCs/>
                <w:kern w:val="36"/>
                <w:sz w:val="22"/>
              </w:rPr>
              <w:t xml:space="preserve"> </w:t>
            </w:r>
            <w:proofErr w:type="spellStart"/>
            <w:r w:rsidRPr="00830869">
              <w:rPr>
                <w:rFonts w:eastAsia="Times New Roman" w:cs="Calibri"/>
                <w:bCs/>
                <w:kern w:val="36"/>
                <w:sz w:val="22"/>
              </w:rPr>
              <w:t>Bayu</w:t>
            </w:r>
            <w:proofErr w:type="spellEnd"/>
          </w:p>
          <w:p w:rsidR="00830869" w:rsidRPr="00830869" w:rsidRDefault="00830869" w:rsidP="00830869">
            <w:pPr>
              <w:pStyle w:val="ListParagraph"/>
              <w:numPr>
                <w:ilvl w:val="0"/>
                <w:numId w:val="35"/>
              </w:numPr>
              <w:ind w:left="561" w:hanging="357"/>
              <w:outlineLvl w:val="0"/>
              <w:rPr>
                <w:rFonts w:eastAsia="Times New Roman" w:cs="Calibri"/>
                <w:bCs/>
                <w:kern w:val="36"/>
                <w:sz w:val="22"/>
              </w:rPr>
            </w:pPr>
            <w:r w:rsidRPr="00830869">
              <w:rPr>
                <w:rFonts w:eastAsia="Times New Roman" w:cs="Calibri"/>
                <w:bCs/>
                <w:kern w:val="36"/>
                <w:sz w:val="22"/>
              </w:rPr>
              <w:t>Ella Bonita</w:t>
            </w:r>
          </w:p>
          <w:p w:rsidR="00830869" w:rsidRPr="00830869" w:rsidRDefault="00830869" w:rsidP="00830869">
            <w:pPr>
              <w:pStyle w:val="ListParagraph"/>
              <w:numPr>
                <w:ilvl w:val="0"/>
                <w:numId w:val="35"/>
              </w:numPr>
              <w:ind w:left="561" w:hanging="357"/>
              <w:outlineLvl w:val="0"/>
              <w:rPr>
                <w:sz w:val="22"/>
              </w:rPr>
            </w:pPr>
            <w:r w:rsidRPr="00830869">
              <w:rPr>
                <w:rFonts w:eastAsia="Times New Roman" w:cs="Calibri"/>
                <w:bCs/>
                <w:kern w:val="36"/>
                <w:sz w:val="22"/>
              </w:rPr>
              <w:t xml:space="preserve">Demi </w:t>
            </w:r>
            <w:proofErr w:type="spellStart"/>
            <w:r w:rsidRPr="00830869">
              <w:rPr>
                <w:rFonts w:eastAsia="Times New Roman" w:cs="Calibri"/>
                <w:bCs/>
                <w:kern w:val="36"/>
                <w:sz w:val="22"/>
              </w:rPr>
              <w:t>Lovato</w:t>
            </w:r>
            <w:proofErr w:type="spellEnd"/>
          </w:p>
        </w:tc>
        <w:tc>
          <w:tcPr>
            <w:tcW w:w="1417" w:type="dxa"/>
          </w:tcPr>
          <w:p w:rsidR="00830869" w:rsidRDefault="00830869" w:rsidP="00830869">
            <w:pPr>
              <w:pStyle w:val="ListParagraph"/>
              <w:ind w:left="0"/>
              <w:jc w:val="center"/>
              <w:rPr>
                <w:sz w:val="22"/>
              </w:rPr>
            </w:pPr>
            <w:r>
              <w:rPr>
                <w:sz w:val="22"/>
              </w:rPr>
              <w:t>1</w:t>
            </w:r>
          </w:p>
          <w:p w:rsidR="00830869" w:rsidRDefault="00830869" w:rsidP="00830869">
            <w:pPr>
              <w:pStyle w:val="ListParagraph"/>
              <w:ind w:left="0"/>
              <w:jc w:val="center"/>
              <w:rPr>
                <w:sz w:val="22"/>
              </w:rPr>
            </w:pPr>
            <w:r>
              <w:rPr>
                <w:sz w:val="22"/>
              </w:rPr>
              <w:t>1</w:t>
            </w:r>
          </w:p>
          <w:p w:rsidR="00830869" w:rsidRDefault="00830869" w:rsidP="00830869">
            <w:pPr>
              <w:pStyle w:val="ListParagraph"/>
              <w:ind w:left="0"/>
              <w:jc w:val="center"/>
              <w:rPr>
                <w:sz w:val="22"/>
              </w:rPr>
            </w:pPr>
            <w:r>
              <w:rPr>
                <w:sz w:val="22"/>
              </w:rPr>
              <w:t>1</w:t>
            </w:r>
          </w:p>
          <w:p w:rsidR="00830869" w:rsidRPr="00830869" w:rsidRDefault="00830869" w:rsidP="00830869">
            <w:pPr>
              <w:pStyle w:val="ListParagraph"/>
              <w:ind w:left="0"/>
              <w:jc w:val="center"/>
              <w:rPr>
                <w:sz w:val="22"/>
              </w:rPr>
            </w:pPr>
            <w:r>
              <w:rPr>
                <w:sz w:val="22"/>
              </w:rPr>
              <w:t>1</w:t>
            </w:r>
          </w:p>
        </w:tc>
      </w:tr>
      <w:tr w:rsidR="00776EDB" w:rsidTr="002B2AB2">
        <w:tc>
          <w:tcPr>
            <w:tcW w:w="2268" w:type="dxa"/>
          </w:tcPr>
          <w:p w:rsidR="00776EDB" w:rsidRPr="00830869" w:rsidRDefault="00776EDB" w:rsidP="00830869">
            <w:pPr>
              <w:outlineLvl w:val="0"/>
              <w:rPr>
                <w:rFonts w:eastAsia="Times New Roman" w:cs="Calibri"/>
                <w:bCs/>
                <w:kern w:val="36"/>
              </w:rPr>
            </w:pPr>
            <w:r w:rsidRPr="00830869">
              <w:rPr>
                <w:rFonts w:eastAsia="Times New Roman" w:cs="Calibri"/>
                <w:bCs/>
                <w:kern w:val="36"/>
              </w:rPr>
              <w:t>Cost of the magazine</w:t>
            </w:r>
          </w:p>
        </w:tc>
        <w:tc>
          <w:tcPr>
            <w:tcW w:w="5670" w:type="dxa"/>
          </w:tcPr>
          <w:p w:rsidR="00776EDB" w:rsidRPr="00776EDB" w:rsidRDefault="00776EDB" w:rsidP="00776EDB">
            <w:pPr>
              <w:pStyle w:val="ListParagraph"/>
              <w:numPr>
                <w:ilvl w:val="0"/>
                <w:numId w:val="35"/>
              </w:numPr>
              <w:ind w:left="561" w:hanging="357"/>
              <w:outlineLvl w:val="0"/>
              <w:rPr>
                <w:rFonts w:eastAsia="Times New Roman" w:cs="Calibri"/>
                <w:bCs/>
                <w:kern w:val="36"/>
                <w:sz w:val="22"/>
              </w:rPr>
            </w:pPr>
            <w:r w:rsidRPr="00776EDB">
              <w:rPr>
                <w:rFonts w:eastAsia="Times New Roman" w:cs="Calibri"/>
                <w:bCs/>
                <w:kern w:val="36"/>
                <w:sz w:val="22"/>
              </w:rPr>
              <w:t>Rp15,000 in Java and Bali</w:t>
            </w:r>
          </w:p>
          <w:p w:rsidR="00776EDB" w:rsidRPr="00776EDB" w:rsidRDefault="00776EDB" w:rsidP="00776EDB">
            <w:pPr>
              <w:pStyle w:val="ListParagraph"/>
              <w:numPr>
                <w:ilvl w:val="0"/>
                <w:numId w:val="35"/>
              </w:numPr>
              <w:ind w:left="561" w:hanging="357"/>
              <w:outlineLvl w:val="0"/>
              <w:rPr>
                <w:rFonts w:eastAsia="Times New Roman" w:cs="Calibri"/>
                <w:bCs/>
                <w:kern w:val="36"/>
                <w:sz w:val="22"/>
              </w:rPr>
            </w:pPr>
            <w:r w:rsidRPr="00776EDB">
              <w:rPr>
                <w:rFonts w:eastAsia="Times New Roman" w:cs="Calibri"/>
                <w:bCs/>
                <w:kern w:val="36"/>
                <w:sz w:val="22"/>
              </w:rPr>
              <w:t xml:space="preserve">Rp16,000 outside of Java </w:t>
            </w:r>
            <w:r w:rsidR="004C2FED">
              <w:rPr>
                <w:rFonts w:eastAsia="Times New Roman" w:cs="Calibri"/>
                <w:bCs/>
                <w:kern w:val="36"/>
                <w:sz w:val="22"/>
              </w:rPr>
              <w:t xml:space="preserve">and </w:t>
            </w:r>
            <w:r w:rsidRPr="00776EDB">
              <w:rPr>
                <w:rFonts w:eastAsia="Times New Roman" w:cs="Calibri"/>
                <w:bCs/>
                <w:kern w:val="36"/>
                <w:sz w:val="22"/>
              </w:rPr>
              <w:t>Bali</w:t>
            </w:r>
          </w:p>
        </w:tc>
        <w:tc>
          <w:tcPr>
            <w:tcW w:w="1417" w:type="dxa"/>
          </w:tcPr>
          <w:p w:rsidR="00776EDB" w:rsidRDefault="00776EDB" w:rsidP="00830869">
            <w:pPr>
              <w:pStyle w:val="ListParagraph"/>
              <w:ind w:left="0"/>
              <w:jc w:val="center"/>
              <w:rPr>
                <w:sz w:val="22"/>
              </w:rPr>
            </w:pPr>
            <w:r>
              <w:rPr>
                <w:sz w:val="22"/>
              </w:rPr>
              <w:t>1</w:t>
            </w:r>
          </w:p>
          <w:p w:rsidR="00776EDB" w:rsidRPr="00830869" w:rsidRDefault="00776EDB" w:rsidP="00776EDB">
            <w:pPr>
              <w:pStyle w:val="ListParagraph"/>
              <w:ind w:left="0"/>
              <w:jc w:val="center"/>
              <w:rPr>
                <w:sz w:val="22"/>
              </w:rPr>
            </w:pPr>
            <w:r>
              <w:rPr>
                <w:sz w:val="22"/>
              </w:rPr>
              <w:t>1</w:t>
            </w:r>
          </w:p>
        </w:tc>
      </w:tr>
      <w:tr w:rsidR="00776EDB" w:rsidTr="002B2AB2">
        <w:tc>
          <w:tcPr>
            <w:tcW w:w="2268" w:type="dxa"/>
          </w:tcPr>
          <w:p w:rsidR="00776EDB" w:rsidRPr="00830869" w:rsidRDefault="00776EDB" w:rsidP="00830869">
            <w:pPr>
              <w:outlineLvl w:val="0"/>
              <w:rPr>
                <w:rFonts w:eastAsia="Times New Roman" w:cs="Calibri"/>
                <w:bCs/>
                <w:kern w:val="36"/>
              </w:rPr>
            </w:pPr>
            <w:r w:rsidRPr="00830869">
              <w:rPr>
                <w:rFonts w:eastAsia="Times New Roman" w:cs="Calibri"/>
                <w:bCs/>
                <w:kern w:val="36"/>
              </w:rPr>
              <w:t>Event happening during the time of this edition</w:t>
            </w:r>
          </w:p>
        </w:tc>
        <w:tc>
          <w:tcPr>
            <w:tcW w:w="5670" w:type="dxa"/>
          </w:tcPr>
          <w:p w:rsidR="00776EDB" w:rsidRPr="00776EDB" w:rsidRDefault="00274552" w:rsidP="00776EDB">
            <w:pPr>
              <w:pStyle w:val="ListParagraph"/>
              <w:numPr>
                <w:ilvl w:val="0"/>
                <w:numId w:val="35"/>
              </w:numPr>
              <w:ind w:left="561" w:hanging="357"/>
              <w:outlineLvl w:val="0"/>
              <w:rPr>
                <w:rFonts w:eastAsia="Times New Roman" w:cs="Calibri"/>
                <w:bCs/>
                <w:kern w:val="36"/>
                <w:sz w:val="22"/>
              </w:rPr>
            </w:pPr>
            <w:r>
              <w:rPr>
                <w:rFonts w:eastAsia="Times New Roman" w:cs="Calibri"/>
                <w:bCs/>
                <w:kern w:val="36"/>
                <w:sz w:val="22"/>
              </w:rPr>
              <w:t>School holidays/</w:t>
            </w:r>
            <w:proofErr w:type="spellStart"/>
            <w:r w:rsidR="00776EDB" w:rsidRPr="00776EDB">
              <w:rPr>
                <w:rFonts w:eastAsia="Times New Roman" w:cs="Calibri"/>
                <w:bCs/>
                <w:kern w:val="36"/>
                <w:sz w:val="22"/>
              </w:rPr>
              <w:t>Lebaran</w:t>
            </w:r>
            <w:proofErr w:type="spellEnd"/>
            <w:r w:rsidR="00776EDB" w:rsidRPr="00776EDB">
              <w:rPr>
                <w:rFonts w:eastAsia="Times New Roman" w:cs="Calibri"/>
                <w:bCs/>
                <w:kern w:val="36"/>
                <w:sz w:val="22"/>
              </w:rPr>
              <w:t xml:space="preserve"> (end of fasting month)</w:t>
            </w:r>
          </w:p>
        </w:tc>
        <w:tc>
          <w:tcPr>
            <w:tcW w:w="1417" w:type="dxa"/>
            <w:vAlign w:val="center"/>
          </w:tcPr>
          <w:p w:rsidR="00776EDB" w:rsidRPr="00830869" w:rsidRDefault="00776EDB" w:rsidP="00776EDB">
            <w:pPr>
              <w:pStyle w:val="ListParagraph"/>
              <w:ind w:left="0"/>
              <w:jc w:val="center"/>
              <w:rPr>
                <w:sz w:val="22"/>
              </w:rPr>
            </w:pPr>
            <w:r>
              <w:rPr>
                <w:sz w:val="22"/>
              </w:rPr>
              <w:t>1</w:t>
            </w:r>
          </w:p>
        </w:tc>
      </w:tr>
      <w:tr w:rsidR="00776EDB" w:rsidTr="002B2AB2">
        <w:tc>
          <w:tcPr>
            <w:tcW w:w="2268" w:type="dxa"/>
          </w:tcPr>
          <w:p w:rsidR="00776EDB" w:rsidRPr="00830869" w:rsidRDefault="00776EDB" w:rsidP="00830869">
            <w:pPr>
              <w:outlineLvl w:val="0"/>
              <w:rPr>
                <w:rFonts w:eastAsia="Times New Roman" w:cs="Calibri"/>
                <w:bCs/>
                <w:kern w:val="36"/>
              </w:rPr>
            </w:pPr>
            <w:r w:rsidRPr="00830869">
              <w:rPr>
                <w:rFonts w:eastAsia="Times New Roman" w:cs="Calibri"/>
                <w:bCs/>
                <w:kern w:val="36"/>
              </w:rPr>
              <w:t>Style of fashion featured in this edition</w:t>
            </w:r>
          </w:p>
        </w:tc>
        <w:tc>
          <w:tcPr>
            <w:tcW w:w="5670" w:type="dxa"/>
          </w:tcPr>
          <w:p w:rsidR="00776EDB" w:rsidRPr="00776EDB" w:rsidRDefault="00776EDB" w:rsidP="00776EDB">
            <w:pPr>
              <w:pStyle w:val="ListParagraph"/>
              <w:numPr>
                <w:ilvl w:val="0"/>
                <w:numId w:val="35"/>
              </w:numPr>
              <w:ind w:left="561" w:hanging="357"/>
              <w:outlineLvl w:val="0"/>
              <w:rPr>
                <w:rFonts w:eastAsia="Times New Roman" w:cs="Calibri"/>
                <w:bCs/>
                <w:kern w:val="36"/>
                <w:sz w:val="22"/>
              </w:rPr>
            </w:pPr>
            <w:r w:rsidRPr="00776EDB">
              <w:rPr>
                <w:rFonts w:eastAsia="Times New Roman" w:cs="Calibri"/>
                <w:bCs/>
                <w:kern w:val="36"/>
                <w:sz w:val="22"/>
              </w:rPr>
              <w:t>traditional women’s dress (</w:t>
            </w:r>
            <w:proofErr w:type="spellStart"/>
            <w:r w:rsidRPr="00776EDB">
              <w:rPr>
                <w:rFonts w:eastAsia="Times New Roman" w:cs="Calibri"/>
                <w:bCs/>
                <w:kern w:val="36"/>
                <w:sz w:val="22"/>
              </w:rPr>
              <w:t>kebaya</w:t>
            </w:r>
            <w:proofErr w:type="spellEnd"/>
            <w:r w:rsidRPr="00776EDB">
              <w:rPr>
                <w:rFonts w:eastAsia="Times New Roman" w:cs="Calibri"/>
                <w:bCs/>
                <w:kern w:val="36"/>
                <w:sz w:val="22"/>
              </w:rPr>
              <w:t>)</w:t>
            </w:r>
          </w:p>
        </w:tc>
        <w:tc>
          <w:tcPr>
            <w:tcW w:w="1417" w:type="dxa"/>
            <w:vAlign w:val="center"/>
          </w:tcPr>
          <w:p w:rsidR="00776EDB" w:rsidRPr="00830869" w:rsidRDefault="00776EDB" w:rsidP="00776EDB">
            <w:pPr>
              <w:pStyle w:val="ListParagraph"/>
              <w:ind w:left="0"/>
              <w:jc w:val="center"/>
              <w:rPr>
                <w:sz w:val="22"/>
              </w:rPr>
            </w:pPr>
            <w:r>
              <w:rPr>
                <w:sz w:val="22"/>
              </w:rPr>
              <w:t>1</w:t>
            </w:r>
          </w:p>
        </w:tc>
      </w:tr>
      <w:tr w:rsidR="00776EDB" w:rsidTr="002B2AB2">
        <w:tc>
          <w:tcPr>
            <w:tcW w:w="7938" w:type="dxa"/>
            <w:gridSpan w:val="2"/>
          </w:tcPr>
          <w:p w:rsidR="00776EDB" w:rsidRPr="00811E1F" w:rsidRDefault="00776EDB" w:rsidP="00776EDB">
            <w:pPr>
              <w:pStyle w:val="ListParagraph"/>
              <w:ind w:left="0"/>
              <w:jc w:val="right"/>
              <w:rPr>
                <w:b/>
                <w:sz w:val="22"/>
              </w:rPr>
            </w:pPr>
            <w:r w:rsidRPr="00811E1F">
              <w:rPr>
                <w:b/>
                <w:sz w:val="22"/>
              </w:rPr>
              <w:t>Total</w:t>
            </w:r>
          </w:p>
        </w:tc>
        <w:tc>
          <w:tcPr>
            <w:tcW w:w="1417" w:type="dxa"/>
          </w:tcPr>
          <w:p w:rsidR="00776EDB" w:rsidRPr="009F5075" w:rsidRDefault="00776EDB" w:rsidP="00776EDB">
            <w:pPr>
              <w:pStyle w:val="ListParagraph"/>
              <w:ind w:left="0"/>
              <w:jc w:val="center"/>
              <w:rPr>
                <w:b/>
                <w:sz w:val="22"/>
              </w:rPr>
            </w:pPr>
            <w:r>
              <w:rPr>
                <w:b/>
                <w:sz w:val="22"/>
              </w:rPr>
              <w:t>8</w:t>
            </w:r>
          </w:p>
        </w:tc>
      </w:tr>
    </w:tbl>
    <w:p w:rsidR="00194715" w:rsidRDefault="00194715" w:rsidP="00085E23">
      <w:pPr>
        <w:pStyle w:val="ListParagraph"/>
        <w:spacing w:line="240" w:lineRule="auto"/>
        <w:ind w:left="357"/>
        <w:contextualSpacing w:val="0"/>
        <w:rPr>
          <w:sz w:val="22"/>
        </w:rPr>
      </w:pPr>
    </w:p>
    <w:p w:rsidR="00776EDB" w:rsidRDefault="00776EDB" w:rsidP="00274552">
      <w:pPr>
        <w:pStyle w:val="ListParagraph"/>
        <w:numPr>
          <w:ilvl w:val="0"/>
          <w:numId w:val="32"/>
        </w:numPr>
        <w:tabs>
          <w:tab w:val="right" w:pos="9781"/>
        </w:tabs>
        <w:ind w:left="567" w:right="-35" w:hanging="567"/>
        <w:rPr>
          <w:sz w:val="22"/>
        </w:rPr>
      </w:pPr>
      <w:r w:rsidRPr="00776EDB">
        <w:rPr>
          <w:sz w:val="22"/>
        </w:rPr>
        <w:t xml:space="preserve">Who is the target audience for </w:t>
      </w:r>
      <w:r w:rsidRPr="00274552">
        <w:rPr>
          <w:i/>
          <w:sz w:val="22"/>
        </w:rPr>
        <w:t>AQ</w:t>
      </w:r>
      <w:r w:rsidRPr="00776EDB">
        <w:rPr>
          <w:sz w:val="22"/>
        </w:rPr>
        <w:t xml:space="preserve"> magazine? Justify your answer by referring to the written languag</w:t>
      </w:r>
      <w:r w:rsidR="009734D0">
        <w:rPr>
          <w:sz w:val="22"/>
        </w:rPr>
        <w:t>e on the cover of the magazines.</w:t>
      </w:r>
      <w:r w:rsidRPr="00776EDB">
        <w:rPr>
          <w:sz w:val="22"/>
        </w:rPr>
        <w:t xml:space="preserve"> Give </w:t>
      </w:r>
      <w:r w:rsidRPr="00274552">
        <w:rPr>
          <w:b/>
          <w:sz w:val="22"/>
        </w:rPr>
        <w:t>two</w:t>
      </w:r>
      <w:r w:rsidR="00274552" w:rsidRPr="00274552">
        <w:rPr>
          <w:b/>
          <w:sz w:val="22"/>
        </w:rPr>
        <w:t xml:space="preserve"> (2)</w:t>
      </w:r>
      <w:r w:rsidRPr="00776EDB">
        <w:rPr>
          <w:sz w:val="22"/>
        </w:rPr>
        <w:t xml:space="preserve"> reasons.</w:t>
      </w:r>
      <w:r w:rsidRPr="00776EDB">
        <w:rPr>
          <w:sz w:val="22"/>
        </w:rPr>
        <w:tab/>
      </w:r>
      <w:r w:rsidRPr="00274552">
        <w:rPr>
          <w:b/>
          <w:sz w:val="22"/>
        </w:rPr>
        <w:t>(3 marks)</w:t>
      </w:r>
    </w:p>
    <w:p w:rsidR="00056AA4" w:rsidRPr="00776EDB" w:rsidRDefault="00056AA4" w:rsidP="00056AA4">
      <w:pPr>
        <w:pStyle w:val="ListParagraph"/>
        <w:ind w:left="567"/>
        <w:rPr>
          <w:sz w:val="22"/>
        </w:rPr>
      </w:pPr>
    </w:p>
    <w:tbl>
      <w:tblPr>
        <w:tblStyle w:val="TableGrid"/>
        <w:tblW w:w="9430" w:type="dxa"/>
        <w:tblInd w:w="534" w:type="dxa"/>
        <w:tblLook w:val="04A0" w:firstRow="1" w:lastRow="0" w:firstColumn="1" w:lastColumn="0" w:noHBand="0" w:noVBand="1"/>
      </w:tblPr>
      <w:tblGrid>
        <w:gridCol w:w="7938"/>
        <w:gridCol w:w="1492"/>
      </w:tblGrid>
      <w:tr w:rsidR="00811E1F" w:rsidTr="002B2AB2">
        <w:tc>
          <w:tcPr>
            <w:tcW w:w="793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49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776EDB" w:rsidTr="002B2AB2">
        <w:tc>
          <w:tcPr>
            <w:tcW w:w="7938" w:type="dxa"/>
          </w:tcPr>
          <w:p w:rsidR="00776EDB" w:rsidRPr="00776EDB" w:rsidRDefault="00776EDB" w:rsidP="00776EDB">
            <w:pPr>
              <w:pStyle w:val="ListParagraph"/>
              <w:ind w:left="0"/>
              <w:rPr>
                <w:sz w:val="22"/>
              </w:rPr>
            </w:pPr>
            <w:r w:rsidRPr="00776EDB">
              <w:rPr>
                <w:sz w:val="22"/>
              </w:rPr>
              <w:t xml:space="preserve">Teenagers </w:t>
            </w:r>
          </w:p>
        </w:tc>
        <w:tc>
          <w:tcPr>
            <w:tcW w:w="1492" w:type="dxa"/>
          </w:tcPr>
          <w:p w:rsidR="00776EDB" w:rsidRDefault="00776EDB" w:rsidP="00BA3549">
            <w:pPr>
              <w:pStyle w:val="ListParagraph"/>
              <w:ind w:left="0"/>
              <w:jc w:val="center"/>
              <w:rPr>
                <w:sz w:val="22"/>
              </w:rPr>
            </w:pPr>
            <w:r>
              <w:rPr>
                <w:sz w:val="22"/>
              </w:rPr>
              <w:t>1</w:t>
            </w:r>
          </w:p>
        </w:tc>
      </w:tr>
      <w:tr w:rsidR="00776EDB" w:rsidTr="002B2AB2">
        <w:tc>
          <w:tcPr>
            <w:tcW w:w="7938" w:type="dxa"/>
          </w:tcPr>
          <w:p w:rsidR="00776EDB" w:rsidRPr="00776EDB" w:rsidRDefault="00776EDB" w:rsidP="00776EDB">
            <w:pPr>
              <w:pStyle w:val="ListParagraph"/>
              <w:ind w:left="0"/>
              <w:rPr>
                <w:sz w:val="22"/>
              </w:rPr>
            </w:pPr>
            <w:r w:rsidRPr="00776EDB">
              <w:rPr>
                <w:sz w:val="22"/>
              </w:rPr>
              <w:t>Any two</w:t>
            </w:r>
            <w:r w:rsidR="00274552">
              <w:rPr>
                <w:sz w:val="22"/>
              </w:rPr>
              <w:t xml:space="preserve"> (2)</w:t>
            </w:r>
            <w:r w:rsidRPr="00776EDB">
              <w:rPr>
                <w:sz w:val="22"/>
              </w:rPr>
              <w:t xml:space="preserve"> of the following:</w:t>
            </w:r>
          </w:p>
          <w:p w:rsidR="00776EDB" w:rsidRPr="00776EDB" w:rsidRDefault="00776EDB" w:rsidP="00776EDB">
            <w:pPr>
              <w:pStyle w:val="ListParagraph"/>
              <w:numPr>
                <w:ilvl w:val="0"/>
                <w:numId w:val="36"/>
              </w:numPr>
              <w:ind w:left="459" w:hanging="426"/>
              <w:rPr>
                <w:sz w:val="22"/>
              </w:rPr>
            </w:pPr>
            <w:r w:rsidRPr="00776EDB">
              <w:rPr>
                <w:sz w:val="22"/>
              </w:rPr>
              <w:t>articles on celebrities</w:t>
            </w:r>
          </w:p>
          <w:p w:rsidR="00776EDB" w:rsidRPr="00776EDB" w:rsidRDefault="00776EDB" w:rsidP="00776EDB">
            <w:pPr>
              <w:pStyle w:val="ListParagraph"/>
              <w:numPr>
                <w:ilvl w:val="0"/>
                <w:numId w:val="36"/>
              </w:numPr>
              <w:ind w:left="459" w:hanging="426"/>
              <w:rPr>
                <w:sz w:val="22"/>
              </w:rPr>
            </w:pPr>
            <w:r w:rsidRPr="00776EDB">
              <w:rPr>
                <w:sz w:val="22"/>
              </w:rPr>
              <w:t>includes a (holiday) bonus section</w:t>
            </w:r>
          </w:p>
          <w:p w:rsidR="00776EDB" w:rsidRPr="00776EDB" w:rsidRDefault="00776EDB" w:rsidP="00776EDB">
            <w:pPr>
              <w:pStyle w:val="ListParagraph"/>
              <w:numPr>
                <w:ilvl w:val="0"/>
                <w:numId w:val="36"/>
              </w:numPr>
              <w:ind w:left="459" w:hanging="426"/>
              <w:rPr>
                <w:sz w:val="22"/>
              </w:rPr>
            </w:pPr>
            <w:r w:rsidRPr="00776EDB">
              <w:rPr>
                <w:sz w:val="22"/>
              </w:rPr>
              <w:t xml:space="preserve">provides fashion tips on </w:t>
            </w:r>
            <w:proofErr w:type="spellStart"/>
            <w:r w:rsidRPr="00776EDB">
              <w:rPr>
                <w:sz w:val="22"/>
              </w:rPr>
              <w:t>kebaya</w:t>
            </w:r>
            <w:proofErr w:type="spellEnd"/>
            <w:r w:rsidRPr="00776EDB">
              <w:rPr>
                <w:sz w:val="22"/>
              </w:rPr>
              <w:t xml:space="preserve"> </w:t>
            </w:r>
          </w:p>
          <w:p w:rsidR="00776EDB" w:rsidRPr="00776EDB" w:rsidRDefault="00776EDB" w:rsidP="00776EDB">
            <w:pPr>
              <w:pStyle w:val="ListParagraph"/>
              <w:numPr>
                <w:ilvl w:val="0"/>
                <w:numId w:val="36"/>
              </w:numPr>
              <w:ind w:left="459" w:hanging="426"/>
              <w:rPr>
                <w:sz w:val="22"/>
              </w:rPr>
            </w:pPr>
            <w:r w:rsidRPr="00776EDB">
              <w:rPr>
                <w:sz w:val="22"/>
              </w:rPr>
              <w:t>article on hair</w:t>
            </w:r>
          </w:p>
        </w:tc>
        <w:tc>
          <w:tcPr>
            <w:tcW w:w="1492" w:type="dxa"/>
            <w:vAlign w:val="center"/>
          </w:tcPr>
          <w:p w:rsidR="00776EDB" w:rsidRPr="00776EDB" w:rsidRDefault="00776EDB" w:rsidP="00776EDB">
            <w:pPr>
              <w:pStyle w:val="ListParagraph"/>
              <w:ind w:left="0"/>
              <w:jc w:val="center"/>
              <w:rPr>
                <w:sz w:val="22"/>
              </w:rPr>
            </w:pPr>
            <w:r w:rsidRPr="00776EDB">
              <w:rPr>
                <w:sz w:val="22"/>
              </w:rPr>
              <w:t>1–2</w:t>
            </w:r>
          </w:p>
        </w:tc>
      </w:tr>
      <w:tr w:rsidR="00811E1F" w:rsidTr="002B2AB2">
        <w:tc>
          <w:tcPr>
            <w:tcW w:w="7938" w:type="dxa"/>
          </w:tcPr>
          <w:p w:rsidR="00811E1F" w:rsidRPr="00811E1F" w:rsidRDefault="00811E1F" w:rsidP="00BA3549">
            <w:pPr>
              <w:pStyle w:val="ListParagraph"/>
              <w:ind w:left="0"/>
              <w:jc w:val="right"/>
              <w:rPr>
                <w:b/>
                <w:sz w:val="22"/>
              </w:rPr>
            </w:pPr>
            <w:r w:rsidRPr="00811E1F">
              <w:rPr>
                <w:b/>
                <w:sz w:val="22"/>
              </w:rPr>
              <w:t>Total</w:t>
            </w:r>
          </w:p>
        </w:tc>
        <w:tc>
          <w:tcPr>
            <w:tcW w:w="1492" w:type="dxa"/>
          </w:tcPr>
          <w:p w:rsidR="00811E1F" w:rsidRPr="009F5075" w:rsidRDefault="00776EDB" w:rsidP="009F5075">
            <w:pPr>
              <w:pStyle w:val="ListParagraph"/>
              <w:ind w:left="0"/>
              <w:jc w:val="center"/>
              <w:rPr>
                <w:b/>
                <w:sz w:val="22"/>
              </w:rPr>
            </w:pPr>
            <w:r>
              <w:rPr>
                <w:b/>
                <w:sz w:val="22"/>
              </w:rPr>
              <w:t>3</w:t>
            </w:r>
          </w:p>
        </w:tc>
      </w:tr>
    </w:tbl>
    <w:p w:rsidR="00085E23" w:rsidRDefault="00085E23" w:rsidP="00085E23">
      <w:pPr>
        <w:pStyle w:val="ListParagraph"/>
        <w:spacing w:line="240" w:lineRule="auto"/>
        <w:ind w:left="357"/>
        <w:contextualSpacing w:val="0"/>
        <w:rPr>
          <w:sz w:val="22"/>
        </w:rPr>
      </w:pPr>
    </w:p>
    <w:p w:rsidR="00776EDB" w:rsidRPr="00776EDB" w:rsidRDefault="00776EDB" w:rsidP="00776EDB">
      <w:pPr>
        <w:rPr>
          <w:b/>
        </w:rPr>
      </w:pPr>
      <w:r w:rsidRPr="00776EDB">
        <w:rPr>
          <w:b/>
        </w:rPr>
        <w:t>Text 2</w:t>
      </w:r>
    </w:p>
    <w:p w:rsidR="00776EDB" w:rsidRPr="0083685A" w:rsidRDefault="0083685A" w:rsidP="0083685A">
      <w:pPr>
        <w:pStyle w:val="ListParagraph"/>
        <w:numPr>
          <w:ilvl w:val="0"/>
          <w:numId w:val="32"/>
        </w:numPr>
        <w:tabs>
          <w:tab w:val="right" w:pos="9781"/>
        </w:tabs>
        <w:ind w:left="567" w:right="-35" w:hanging="567"/>
        <w:rPr>
          <w:sz w:val="22"/>
        </w:rPr>
      </w:pPr>
      <w:r>
        <w:rPr>
          <w:sz w:val="22"/>
        </w:rPr>
        <w:t>Answer True or False</w:t>
      </w:r>
      <w:r w:rsidR="00776EDB" w:rsidRPr="0083685A">
        <w:rPr>
          <w:sz w:val="22"/>
        </w:rPr>
        <w:t xml:space="preserve"> to the following statements</w:t>
      </w:r>
      <w:r w:rsidR="00776EDB" w:rsidRPr="0083685A">
        <w:rPr>
          <w:sz w:val="22"/>
        </w:rPr>
        <w:tab/>
      </w:r>
      <w:r w:rsidR="00776EDB" w:rsidRPr="0083685A">
        <w:rPr>
          <w:b/>
          <w:sz w:val="22"/>
        </w:rPr>
        <w:t>(3 marks)</w:t>
      </w:r>
    </w:p>
    <w:p w:rsidR="00056AA4" w:rsidRPr="00776EDB" w:rsidRDefault="00056AA4" w:rsidP="00056AA4">
      <w:pPr>
        <w:pStyle w:val="ListParagraph"/>
        <w:ind w:left="567"/>
        <w:rPr>
          <w:rFonts w:eastAsia="Times New Roman" w:cs="Calibri"/>
          <w:bCs/>
          <w:kern w:val="36"/>
          <w:sz w:val="22"/>
        </w:rPr>
      </w:pPr>
    </w:p>
    <w:tbl>
      <w:tblPr>
        <w:tblStyle w:val="TableGrid"/>
        <w:tblW w:w="9430" w:type="dxa"/>
        <w:tblInd w:w="534" w:type="dxa"/>
        <w:tblLook w:val="04A0" w:firstRow="1" w:lastRow="0" w:firstColumn="1" w:lastColumn="0" w:noHBand="0" w:noVBand="1"/>
      </w:tblPr>
      <w:tblGrid>
        <w:gridCol w:w="7938"/>
        <w:gridCol w:w="1492"/>
      </w:tblGrid>
      <w:tr w:rsidR="00811E1F" w:rsidTr="0083685A">
        <w:tc>
          <w:tcPr>
            <w:tcW w:w="7938" w:type="dxa"/>
            <w:shd w:val="clear" w:color="auto" w:fill="E9E7F2" w:themeFill="accent4" w:themeFillTint="33"/>
          </w:tcPr>
          <w:p w:rsidR="00811E1F" w:rsidRPr="00811E1F" w:rsidRDefault="00776EDB" w:rsidP="00BA3549">
            <w:pPr>
              <w:pStyle w:val="ListParagraph"/>
              <w:ind w:left="0"/>
              <w:jc w:val="center"/>
              <w:rPr>
                <w:b/>
                <w:sz w:val="22"/>
              </w:rPr>
            </w:pPr>
            <w:r>
              <w:rPr>
                <w:b/>
                <w:sz w:val="22"/>
              </w:rPr>
              <w:t>Statement</w:t>
            </w:r>
          </w:p>
        </w:tc>
        <w:tc>
          <w:tcPr>
            <w:tcW w:w="1492" w:type="dxa"/>
            <w:shd w:val="clear" w:color="auto" w:fill="E9E7F2" w:themeFill="accent4" w:themeFillTint="33"/>
          </w:tcPr>
          <w:p w:rsidR="00811E1F" w:rsidRPr="00811E1F" w:rsidRDefault="00776EDB" w:rsidP="00BA3549">
            <w:pPr>
              <w:pStyle w:val="ListParagraph"/>
              <w:ind w:left="0"/>
              <w:jc w:val="center"/>
              <w:rPr>
                <w:b/>
                <w:sz w:val="22"/>
              </w:rPr>
            </w:pPr>
            <w:r>
              <w:rPr>
                <w:b/>
                <w:sz w:val="22"/>
              </w:rPr>
              <w:t>True/False</w:t>
            </w:r>
          </w:p>
        </w:tc>
      </w:tr>
      <w:tr w:rsidR="00776EDB" w:rsidTr="0083685A">
        <w:tc>
          <w:tcPr>
            <w:tcW w:w="7938" w:type="dxa"/>
          </w:tcPr>
          <w:p w:rsidR="00776EDB" w:rsidRPr="00776EDB" w:rsidRDefault="00776EDB" w:rsidP="00776EDB">
            <w:pPr>
              <w:spacing w:before="100" w:beforeAutospacing="1" w:after="100" w:afterAutospacing="1"/>
              <w:outlineLvl w:val="0"/>
              <w:rPr>
                <w:rFonts w:eastAsia="Times New Roman" w:cs="Calibri"/>
                <w:bCs/>
                <w:kern w:val="36"/>
              </w:rPr>
            </w:pPr>
            <w:r w:rsidRPr="00776EDB">
              <w:rPr>
                <w:rFonts w:eastAsia="Times New Roman" w:cs="Calibri"/>
                <w:bCs/>
                <w:kern w:val="36"/>
              </w:rPr>
              <w:t>The writer’s parents encourage their children to read by subscribing to magazines.</w:t>
            </w:r>
          </w:p>
        </w:tc>
        <w:tc>
          <w:tcPr>
            <w:tcW w:w="1492" w:type="dxa"/>
            <w:vAlign w:val="center"/>
          </w:tcPr>
          <w:p w:rsidR="00776EDB" w:rsidRPr="00776EDB" w:rsidRDefault="00776EDB" w:rsidP="00776EDB">
            <w:pPr>
              <w:spacing w:before="100" w:beforeAutospacing="1" w:after="100" w:afterAutospacing="1"/>
              <w:jc w:val="center"/>
              <w:outlineLvl w:val="0"/>
              <w:rPr>
                <w:rFonts w:eastAsia="Times New Roman" w:cs="Calibri"/>
                <w:bCs/>
                <w:kern w:val="36"/>
              </w:rPr>
            </w:pPr>
            <w:r w:rsidRPr="00776EDB">
              <w:rPr>
                <w:rFonts w:eastAsia="Times New Roman" w:cs="Calibri"/>
                <w:bCs/>
                <w:kern w:val="36"/>
              </w:rPr>
              <w:t>True</w:t>
            </w:r>
          </w:p>
        </w:tc>
      </w:tr>
      <w:tr w:rsidR="00776EDB" w:rsidTr="0083685A">
        <w:tc>
          <w:tcPr>
            <w:tcW w:w="7938" w:type="dxa"/>
          </w:tcPr>
          <w:p w:rsidR="00776EDB" w:rsidRPr="00776EDB" w:rsidRDefault="00776EDB" w:rsidP="00776EDB">
            <w:pPr>
              <w:spacing w:before="100" w:beforeAutospacing="1" w:after="100" w:afterAutospacing="1"/>
              <w:outlineLvl w:val="0"/>
              <w:rPr>
                <w:rFonts w:eastAsia="Times New Roman" w:cs="Calibri"/>
                <w:bCs/>
                <w:kern w:val="36"/>
              </w:rPr>
            </w:pPr>
            <w:r w:rsidRPr="00776EDB">
              <w:rPr>
                <w:rFonts w:eastAsia="Times New Roman" w:cs="Calibri"/>
                <w:bCs/>
                <w:kern w:val="36"/>
              </w:rPr>
              <w:t>The writer’s parents sometimes ban magazines because of the content.</w:t>
            </w:r>
          </w:p>
        </w:tc>
        <w:tc>
          <w:tcPr>
            <w:tcW w:w="1492" w:type="dxa"/>
          </w:tcPr>
          <w:p w:rsidR="00776EDB" w:rsidRPr="00776EDB" w:rsidRDefault="00776EDB" w:rsidP="00776EDB">
            <w:pPr>
              <w:spacing w:before="100" w:beforeAutospacing="1" w:after="100" w:afterAutospacing="1"/>
              <w:jc w:val="center"/>
              <w:outlineLvl w:val="0"/>
              <w:rPr>
                <w:rFonts w:eastAsia="Times New Roman" w:cs="Calibri"/>
                <w:bCs/>
                <w:kern w:val="36"/>
              </w:rPr>
            </w:pPr>
            <w:r w:rsidRPr="00776EDB">
              <w:rPr>
                <w:rFonts w:eastAsia="Times New Roman" w:cs="Calibri"/>
                <w:bCs/>
                <w:kern w:val="36"/>
              </w:rPr>
              <w:t>True</w:t>
            </w:r>
          </w:p>
        </w:tc>
      </w:tr>
      <w:tr w:rsidR="00776EDB" w:rsidTr="0083685A">
        <w:tc>
          <w:tcPr>
            <w:tcW w:w="7938" w:type="dxa"/>
          </w:tcPr>
          <w:p w:rsidR="00776EDB" w:rsidRPr="00776EDB" w:rsidRDefault="00776EDB" w:rsidP="00776EDB">
            <w:pPr>
              <w:spacing w:before="100" w:beforeAutospacing="1" w:after="100" w:afterAutospacing="1"/>
              <w:outlineLvl w:val="0"/>
              <w:rPr>
                <w:rFonts w:eastAsia="Times New Roman" w:cs="Calibri"/>
                <w:bCs/>
                <w:kern w:val="36"/>
              </w:rPr>
            </w:pPr>
            <w:r w:rsidRPr="00776EDB">
              <w:rPr>
                <w:rFonts w:eastAsia="Times New Roman" w:cs="Calibri"/>
                <w:bCs/>
                <w:kern w:val="36"/>
              </w:rPr>
              <w:t>The writer’s parents are not interested in teenage magazines.</w:t>
            </w:r>
          </w:p>
        </w:tc>
        <w:tc>
          <w:tcPr>
            <w:tcW w:w="1492" w:type="dxa"/>
          </w:tcPr>
          <w:p w:rsidR="00776EDB" w:rsidRPr="00776EDB" w:rsidRDefault="00776EDB" w:rsidP="00776EDB">
            <w:pPr>
              <w:spacing w:before="100" w:beforeAutospacing="1" w:after="100" w:afterAutospacing="1"/>
              <w:jc w:val="center"/>
              <w:outlineLvl w:val="0"/>
              <w:rPr>
                <w:rFonts w:eastAsia="Times New Roman" w:cs="Calibri"/>
                <w:bCs/>
                <w:kern w:val="36"/>
              </w:rPr>
            </w:pPr>
            <w:r w:rsidRPr="00776EDB">
              <w:rPr>
                <w:rFonts w:eastAsia="Times New Roman" w:cs="Calibri"/>
                <w:bCs/>
                <w:kern w:val="36"/>
              </w:rPr>
              <w:t>False</w:t>
            </w:r>
          </w:p>
        </w:tc>
      </w:tr>
    </w:tbl>
    <w:p w:rsidR="002B2AB2" w:rsidRPr="002B2AB2" w:rsidRDefault="002B2AB2" w:rsidP="002B2AB2">
      <w:pPr>
        <w:tabs>
          <w:tab w:val="right" w:pos="9781"/>
        </w:tabs>
        <w:ind w:right="-35"/>
      </w:pPr>
    </w:p>
    <w:p w:rsidR="00776EDB" w:rsidRDefault="00776EDB" w:rsidP="0083685A">
      <w:pPr>
        <w:pStyle w:val="ListParagraph"/>
        <w:numPr>
          <w:ilvl w:val="0"/>
          <w:numId w:val="32"/>
        </w:numPr>
        <w:tabs>
          <w:tab w:val="right" w:pos="9781"/>
        </w:tabs>
        <w:ind w:left="567" w:right="-35" w:hanging="567"/>
        <w:rPr>
          <w:sz w:val="22"/>
        </w:rPr>
      </w:pPr>
      <w:r w:rsidRPr="00776EDB">
        <w:rPr>
          <w:sz w:val="22"/>
        </w:rPr>
        <w:lastRenderedPageBreak/>
        <w:t xml:space="preserve">Describe the relationship between the writer and </w:t>
      </w:r>
      <w:r w:rsidR="004C2FED">
        <w:rPr>
          <w:sz w:val="22"/>
        </w:rPr>
        <w:t>his father during his childhood.</w:t>
      </w:r>
      <w:r w:rsidRPr="00776EDB">
        <w:rPr>
          <w:sz w:val="22"/>
        </w:rPr>
        <w:tab/>
      </w:r>
      <w:r w:rsidRPr="0083685A">
        <w:rPr>
          <w:b/>
          <w:sz w:val="22"/>
        </w:rPr>
        <w:t>(2 marks)</w:t>
      </w:r>
    </w:p>
    <w:p w:rsidR="00056AA4" w:rsidRPr="00776EDB" w:rsidRDefault="00056AA4" w:rsidP="00056AA4">
      <w:pPr>
        <w:pStyle w:val="ListParagraph"/>
        <w:ind w:left="567"/>
        <w:rPr>
          <w:sz w:val="22"/>
        </w:rPr>
      </w:pPr>
    </w:p>
    <w:tbl>
      <w:tblPr>
        <w:tblStyle w:val="TableGrid"/>
        <w:tblW w:w="9430" w:type="dxa"/>
        <w:tblInd w:w="534" w:type="dxa"/>
        <w:tblLook w:val="04A0" w:firstRow="1" w:lastRow="0" w:firstColumn="1" w:lastColumn="0" w:noHBand="0" w:noVBand="1"/>
      </w:tblPr>
      <w:tblGrid>
        <w:gridCol w:w="7938"/>
        <w:gridCol w:w="1492"/>
      </w:tblGrid>
      <w:tr w:rsidR="00543763" w:rsidTr="0083685A">
        <w:tc>
          <w:tcPr>
            <w:tcW w:w="793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49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056AA4" w:rsidTr="0083685A">
        <w:tc>
          <w:tcPr>
            <w:tcW w:w="7938" w:type="dxa"/>
          </w:tcPr>
          <w:p w:rsidR="00056AA4" w:rsidRPr="00056AA4" w:rsidRDefault="00056AA4" w:rsidP="00056AA4">
            <w:pPr>
              <w:spacing w:line="240" w:lineRule="auto"/>
              <w:outlineLvl w:val="0"/>
              <w:rPr>
                <w:rFonts w:eastAsia="Times New Roman" w:cs="Calibri"/>
                <w:bCs/>
                <w:kern w:val="36"/>
              </w:rPr>
            </w:pPr>
            <w:r w:rsidRPr="00056AA4">
              <w:rPr>
                <w:rFonts w:eastAsia="Times New Roman" w:cs="Calibri"/>
                <w:bCs/>
                <w:kern w:val="36"/>
              </w:rPr>
              <w:t>The relationship was authoritarian</w:t>
            </w:r>
            <w:r w:rsidR="0083685A">
              <w:rPr>
                <w:rFonts w:eastAsia="Times New Roman" w:cs="Calibri"/>
                <w:bCs/>
                <w:kern w:val="36"/>
              </w:rPr>
              <w:t>.</w:t>
            </w:r>
          </w:p>
        </w:tc>
        <w:tc>
          <w:tcPr>
            <w:tcW w:w="1492" w:type="dxa"/>
          </w:tcPr>
          <w:p w:rsidR="00056AA4" w:rsidRDefault="00056AA4" w:rsidP="00BA3549">
            <w:pPr>
              <w:pStyle w:val="ListParagraph"/>
              <w:ind w:left="0"/>
              <w:jc w:val="center"/>
              <w:rPr>
                <w:sz w:val="22"/>
              </w:rPr>
            </w:pPr>
            <w:r>
              <w:rPr>
                <w:sz w:val="22"/>
              </w:rPr>
              <w:t>1</w:t>
            </w:r>
          </w:p>
        </w:tc>
      </w:tr>
      <w:tr w:rsidR="00056AA4" w:rsidTr="0083685A">
        <w:tc>
          <w:tcPr>
            <w:tcW w:w="7938" w:type="dxa"/>
          </w:tcPr>
          <w:p w:rsidR="00056AA4" w:rsidRPr="00056AA4" w:rsidRDefault="0083685A" w:rsidP="00056AA4">
            <w:pPr>
              <w:pStyle w:val="ListParagraph"/>
              <w:ind w:left="0"/>
              <w:rPr>
                <w:rFonts w:cs="Calibri"/>
                <w:sz w:val="22"/>
              </w:rPr>
            </w:pPr>
            <w:r>
              <w:rPr>
                <w:rFonts w:eastAsia="Times New Roman" w:cs="Calibri"/>
                <w:bCs/>
                <w:kern w:val="36"/>
                <w:sz w:val="22"/>
              </w:rPr>
              <w:t>W</w:t>
            </w:r>
            <w:r w:rsidR="00056AA4" w:rsidRPr="00056AA4">
              <w:rPr>
                <w:rFonts w:eastAsia="Times New Roman" w:cs="Calibri"/>
                <w:bCs/>
                <w:kern w:val="36"/>
                <w:sz w:val="22"/>
              </w:rPr>
              <w:t>ith the father giving his point of view</w:t>
            </w:r>
            <w:r>
              <w:rPr>
                <w:rFonts w:eastAsia="Times New Roman" w:cs="Calibri"/>
                <w:bCs/>
                <w:kern w:val="36"/>
                <w:sz w:val="22"/>
              </w:rPr>
              <w:t>.</w:t>
            </w:r>
          </w:p>
        </w:tc>
        <w:tc>
          <w:tcPr>
            <w:tcW w:w="1492" w:type="dxa"/>
          </w:tcPr>
          <w:p w:rsidR="00056AA4" w:rsidRDefault="00056AA4" w:rsidP="00BA3549">
            <w:pPr>
              <w:pStyle w:val="ListParagraph"/>
              <w:ind w:left="0"/>
              <w:jc w:val="center"/>
              <w:rPr>
                <w:sz w:val="22"/>
              </w:rPr>
            </w:pPr>
            <w:r>
              <w:rPr>
                <w:sz w:val="22"/>
              </w:rPr>
              <w:t>1</w:t>
            </w:r>
          </w:p>
        </w:tc>
      </w:tr>
      <w:tr w:rsidR="00543763" w:rsidTr="0083685A">
        <w:tc>
          <w:tcPr>
            <w:tcW w:w="7938" w:type="dxa"/>
          </w:tcPr>
          <w:p w:rsidR="00543763" w:rsidRPr="00811E1F" w:rsidRDefault="00543763" w:rsidP="00BA3549">
            <w:pPr>
              <w:pStyle w:val="ListParagraph"/>
              <w:ind w:left="0"/>
              <w:jc w:val="right"/>
              <w:rPr>
                <w:b/>
                <w:sz w:val="22"/>
              </w:rPr>
            </w:pPr>
            <w:r w:rsidRPr="00811E1F">
              <w:rPr>
                <w:b/>
                <w:sz w:val="22"/>
              </w:rPr>
              <w:t>Total</w:t>
            </w:r>
          </w:p>
        </w:tc>
        <w:tc>
          <w:tcPr>
            <w:tcW w:w="1492" w:type="dxa"/>
          </w:tcPr>
          <w:p w:rsidR="00543763" w:rsidRPr="009F5075" w:rsidRDefault="00056AA4" w:rsidP="009F5075">
            <w:pPr>
              <w:pStyle w:val="ListParagraph"/>
              <w:ind w:left="0"/>
              <w:jc w:val="center"/>
              <w:rPr>
                <w:b/>
                <w:sz w:val="22"/>
              </w:rPr>
            </w:pPr>
            <w:r>
              <w:rPr>
                <w:b/>
                <w:sz w:val="22"/>
              </w:rPr>
              <w:t>2</w:t>
            </w:r>
          </w:p>
        </w:tc>
      </w:tr>
    </w:tbl>
    <w:p w:rsidR="00694CC0" w:rsidRDefault="00694CC0" w:rsidP="00056AA4"/>
    <w:p w:rsidR="00056AA4" w:rsidRDefault="00056AA4" w:rsidP="0083685A">
      <w:pPr>
        <w:pStyle w:val="ListParagraph"/>
        <w:numPr>
          <w:ilvl w:val="0"/>
          <w:numId w:val="32"/>
        </w:numPr>
        <w:tabs>
          <w:tab w:val="right" w:pos="9781"/>
        </w:tabs>
        <w:ind w:left="567" w:right="-35" w:hanging="567"/>
        <w:rPr>
          <w:sz w:val="22"/>
        </w:rPr>
      </w:pPr>
      <w:r w:rsidRPr="00056AA4">
        <w:rPr>
          <w:sz w:val="22"/>
        </w:rPr>
        <w:t xml:space="preserve">List </w:t>
      </w:r>
      <w:r w:rsidRPr="0083685A">
        <w:rPr>
          <w:b/>
          <w:sz w:val="22"/>
        </w:rPr>
        <w:t>three</w:t>
      </w:r>
      <w:r w:rsidR="0083685A" w:rsidRPr="0083685A">
        <w:rPr>
          <w:b/>
          <w:sz w:val="22"/>
        </w:rPr>
        <w:t xml:space="preserve"> (3)</w:t>
      </w:r>
      <w:r w:rsidRPr="00056AA4">
        <w:rPr>
          <w:sz w:val="22"/>
        </w:rPr>
        <w:t xml:space="preserve"> things that appear in </w:t>
      </w:r>
      <w:r w:rsidRPr="0083685A">
        <w:rPr>
          <w:i/>
          <w:sz w:val="22"/>
        </w:rPr>
        <w:t>HAI</w:t>
      </w:r>
      <w:r w:rsidRPr="00056AA4">
        <w:rPr>
          <w:sz w:val="22"/>
        </w:rPr>
        <w:t xml:space="preserve"> magazine.</w:t>
      </w:r>
      <w:r w:rsidRPr="00056AA4">
        <w:rPr>
          <w:sz w:val="22"/>
        </w:rPr>
        <w:tab/>
      </w:r>
      <w:r w:rsidRPr="0083685A">
        <w:rPr>
          <w:b/>
          <w:sz w:val="22"/>
        </w:rPr>
        <w:t>(3 marks)</w:t>
      </w:r>
    </w:p>
    <w:p w:rsidR="00056AA4" w:rsidRDefault="00056AA4" w:rsidP="00056AA4">
      <w:pPr>
        <w:pStyle w:val="ListParagraph"/>
        <w:ind w:left="567"/>
        <w:rPr>
          <w:sz w:val="22"/>
        </w:rPr>
      </w:pPr>
    </w:p>
    <w:tbl>
      <w:tblPr>
        <w:tblStyle w:val="TableGrid"/>
        <w:tblW w:w="9430" w:type="dxa"/>
        <w:tblInd w:w="534" w:type="dxa"/>
        <w:tblLook w:val="04A0" w:firstRow="1" w:lastRow="0" w:firstColumn="1" w:lastColumn="0" w:noHBand="0" w:noVBand="1"/>
      </w:tblPr>
      <w:tblGrid>
        <w:gridCol w:w="7938"/>
        <w:gridCol w:w="1492"/>
      </w:tblGrid>
      <w:tr w:rsidR="00056AA4" w:rsidTr="0083685A">
        <w:tc>
          <w:tcPr>
            <w:tcW w:w="7938" w:type="dxa"/>
            <w:shd w:val="clear" w:color="auto" w:fill="E9E7F2" w:themeFill="accent4" w:themeFillTint="33"/>
          </w:tcPr>
          <w:p w:rsidR="00056AA4" w:rsidRPr="00811E1F" w:rsidRDefault="00056AA4" w:rsidP="00056AA4">
            <w:pPr>
              <w:pStyle w:val="ListParagraph"/>
              <w:ind w:left="0"/>
              <w:jc w:val="center"/>
              <w:rPr>
                <w:b/>
                <w:sz w:val="22"/>
              </w:rPr>
            </w:pPr>
            <w:r w:rsidRPr="00811E1F">
              <w:rPr>
                <w:b/>
                <w:sz w:val="22"/>
              </w:rPr>
              <w:t>Description</w:t>
            </w:r>
          </w:p>
        </w:tc>
        <w:tc>
          <w:tcPr>
            <w:tcW w:w="1492" w:type="dxa"/>
            <w:shd w:val="clear" w:color="auto" w:fill="E9E7F2" w:themeFill="accent4" w:themeFillTint="33"/>
          </w:tcPr>
          <w:p w:rsidR="00056AA4" w:rsidRPr="00811E1F" w:rsidRDefault="00056AA4" w:rsidP="00056AA4">
            <w:pPr>
              <w:pStyle w:val="ListParagraph"/>
              <w:ind w:left="0"/>
              <w:jc w:val="center"/>
              <w:rPr>
                <w:b/>
                <w:sz w:val="22"/>
              </w:rPr>
            </w:pPr>
            <w:r w:rsidRPr="00811E1F">
              <w:rPr>
                <w:b/>
                <w:sz w:val="22"/>
              </w:rPr>
              <w:t>Marks</w:t>
            </w:r>
          </w:p>
        </w:tc>
      </w:tr>
      <w:tr w:rsidR="00056AA4" w:rsidTr="0083685A">
        <w:tc>
          <w:tcPr>
            <w:tcW w:w="7938" w:type="dxa"/>
          </w:tcPr>
          <w:p w:rsidR="00056AA4" w:rsidRPr="00056AA4" w:rsidRDefault="00056AA4" w:rsidP="00056AA4">
            <w:pPr>
              <w:spacing w:line="240" w:lineRule="auto"/>
              <w:outlineLvl w:val="0"/>
              <w:rPr>
                <w:rFonts w:eastAsia="Times New Roman" w:cs="Calibri"/>
                <w:bCs/>
                <w:kern w:val="36"/>
              </w:rPr>
            </w:pPr>
            <w:r w:rsidRPr="00056AA4">
              <w:rPr>
                <w:rFonts w:eastAsia="Times New Roman" w:cs="Calibri"/>
                <w:bCs/>
                <w:kern w:val="36"/>
              </w:rPr>
              <w:t>Any three</w:t>
            </w:r>
            <w:r w:rsidR="0083685A">
              <w:rPr>
                <w:rFonts w:eastAsia="Times New Roman" w:cs="Calibri"/>
                <w:bCs/>
                <w:kern w:val="36"/>
              </w:rPr>
              <w:t xml:space="preserve"> (3)</w:t>
            </w:r>
            <w:r w:rsidRPr="00056AA4">
              <w:rPr>
                <w:rFonts w:eastAsia="Times New Roman" w:cs="Calibri"/>
                <w:bCs/>
                <w:kern w:val="36"/>
              </w:rPr>
              <w:t xml:space="preserve"> of the following:</w:t>
            </w:r>
          </w:p>
          <w:p w:rsidR="00056AA4" w:rsidRPr="00056AA4" w:rsidRDefault="004C2FED" w:rsidP="00056AA4">
            <w:pPr>
              <w:pStyle w:val="ListParagraph"/>
              <w:numPr>
                <w:ilvl w:val="0"/>
                <w:numId w:val="36"/>
              </w:numPr>
              <w:ind w:left="459" w:hanging="426"/>
              <w:rPr>
                <w:rFonts w:eastAsia="Times New Roman" w:cs="Calibri"/>
                <w:bCs/>
                <w:kern w:val="36"/>
                <w:sz w:val="22"/>
              </w:rPr>
            </w:pPr>
            <w:r>
              <w:rPr>
                <w:rFonts w:eastAsia="Times New Roman" w:cs="Calibri"/>
                <w:bCs/>
                <w:kern w:val="36"/>
                <w:sz w:val="22"/>
              </w:rPr>
              <w:t>reviews on up-and-</w:t>
            </w:r>
            <w:r w:rsidR="00056AA4" w:rsidRPr="00056AA4">
              <w:rPr>
                <w:rFonts w:eastAsia="Times New Roman" w:cs="Calibri"/>
                <w:bCs/>
                <w:kern w:val="36"/>
                <w:sz w:val="22"/>
              </w:rPr>
              <w:t xml:space="preserve">coming bands/groups </w:t>
            </w:r>
          </w:p>
          <w:p w:rsidR="00056AA4" w:rsidRPr="00056AA4" w:rsidRDefault="00056AA4" w:rsidP="00056AA4">
            <w:pPr>
              <w:pStyle w:val="ListParagraph"/>
              <w:numPr>
                <w:ilvl w:val="0"/>
                <w:numId w:val="36"/>
              </w:numPr>
              <w:ind w:left="459" w:hanging="426"/>
              <w:rPr>
                <w:rFonts w:eastAsia="Times New Roman" w:cs="Calibri"/>
                <w:bCs/>
                <w:kern w:val="36"/>
                <w:sz w:val="22"/>
              </w:rPr>
            </w:pPr>
            <w:r w:rsidRPr="00056AA4">
              <w:rPr>
                <w:rFonts w:eastAsia="Times New Roman" w:cs="Calibri"/>
                <w:bCs/>
                <w:kern w:val="36"/>
                <w:sz w:val="22"/>
              </w:rPr>
              <w:t xml:space="preserve">news on bands/groups that will be giving concerts in Indonesia </w:t>
            </w:r>
          </w:p>
          <w:p w:rsidR="00056AA4" w:rsidRPr="00056AA4" w:rsidRDefault="00056AA4" w:rsidP="00056AA4">
            <w:pPr>
              <w:pStyle w:val="ListParagraph"/>
              <w:numPr>
                <w:ilvl w:val="0"/>
                <w:numId w:val="36"/>
              </w:numPr>
              <w:ind w:left="459" w:hanging="426"/>
              <w:rPr>
                <w:rFonts w:eastAsia="Times New Roman" w:cs="Calibri"/>
                <w:bCs/>
                <w:kern w:val="36"/>
                <w:sz w:val="22"/>
              </w:rPr>
            </w:pPr>
            <w:r w:rsidRPr="00056AA4">
              <w:rPr>
                <w:rFonts w:eastAsia="Times New Roman" w:cs="Calibri"/>
                <w:bCs/>
                <w:kern w:val="36"/>
                <w:sz w:val="22"/>
              </w:rPr>
              <w:t xml:space="preserve">tips on how to gain entrance to schools or universities </w:t>
            </w:r>
          </w:p>
          <w:p w:rsidR="00056AA4" w:rsidRPr="00776EDB" w:rsidRDefault="00056AA4" w:rsidP="00056AA4">
            <w:pPr>
              <w:pStyle w:val="ListParagraph"/>
              <w:numPr>
                <w:ilvl w:val="0"/>
                <w:numId w:val="36"/>
              </w:numPr>
              <w:ind w:left="459" w:hanging="426"/>
              <w:rPr>
                <w:sz w:val="22"/>
              </w:rPr>
            </w:pPr>
            <w:r w:rsidRPr="00056AA4">
              <w:rPr>
                <w:rFonts w:eastAsia="Times New Roman" w:cs="Calibri"/>
                <w:bCs/>
                <w:kern w:val="36"/>
                <w:sz w:val="22"/>
              </w:rPr>
              <w:t>teenage boys expressing their feelings/experience as part of moving</w:t>
            </w:r>
          </w:p>
        </w:tc>
        <w:tc>
          <w:tcPr>
            <w:tcW w:w="1492" w:type="dxa"/>
            <w:vAlign w:val="center"/>
          </w:tcPr>
          <w:p w:rsidR="00056AA4" w:rsidRPr="00776EDB" w:rsidRDefault="00056AA4" w:rsidP="00056AA4">
            <w:pPr>
              <w:pStyle w:val="ListParagraph"/>
              <w:ind w:left="0"/>
              <w:jc w:val="center"/>
              <w:rPr>
                <w:sz w:val="22"/>
              </w:rPr>
            </w:pPr>
            <w:r>
              <w:rPr>
                <w:sz w:val="22"/>
              </w:rPr>
              <w:t>1–3</w:t>
            </w:r>
          </w:p>
        </w:tc>
      </w:tr>
      <w:tr w:rsidR="00056AA4" w:rsidTr="0083685A">
        <w:tc>
          <w:tcPr>
            <w:tcW w:w="7938" w:type="dxa"/>
          </w:tcPr>
          <w:p w:rsidR="00056AA4" w:rsidRPr="00811E1F" w:rsidRDefault="00056AA4" w:rsidP="00056AA4">
            <w:pPr>
              <w:pStyle w:val="ListParagraph"/>
              <w:ind w:left="0"/>
              <w:jc w:val="right"/>
              <w:rPr>
                <w:b/>
                <w:sz w:val="22"/>
              </w:rPr>
            </w:pPr>
            <w:r w:rsidRPr="00811E1F">
              <w:rPr>
                <w:b/>
                <w:sz w:val="22"/>
              </w:rPr>
              <w:t>Total</w:t>
            </w:r>
          </w:p>
        </w:tc>
        <w:tc>
          <w:tcPr>
            <w:tcW w:w="1492" w:type="dxa"/>
          </w:tcPr>
          <w:p w:rsidR="00056AA4" w:rsidRPr="009F5075" w:rsidRDefault="00056AA4" w:rsidP="00056AA4">
            <w:pPr>
              <w:pStyle w:val="ListParagraph"/>
              <w:ind w:left="0"/>
              <w:jc w:val="center"/>
              <w:rPr>
                <w:b/>
                <w:sz w:val="22"/>
              </w:rPr>
            </w:pPr>
            <w:r>
              <w:rPr>
                <w:b/>
                <w:sz w:val="22"/>
              </w:rPr>
              <w:t>3</w:t>
            </w:r>
          </w:p>
        </w:tc>
      </w:tr>
    </w:tbl>
    <w:p w:rsidR="00056AA4" w:rsidRPr="00056AA4" w:rsidRDefault="00056AA4" w:rsidP="00056AA4">
      <w:pPr>
        <w:pStyle w:val="ListParagraph"/>
        <w:ind w:left="567"/>
        <w:rPr>
          <w:sz w:val="22"/>
        </w:rPr>
      </w:pPr>
    </w:p>
    <w:p w:rsidR="00056AA4" w:rsidRDefault="00056AA4" w:rsidP="0083685A">
      <w:pPr>
        <w:pStyle w:val="ListParagraph"/>
        <w:numPr>
          <w:ilvl w:val="0"/>
          <w:numId w:val="32"/>
        </w:numPr>
        <w:tabs>
          <w:tab w:val="right" w:pos="9781"/>
        </w:tabs>
        <w:ind w:left="567" w:right="-35" w:hanging="567"/>
        <w:rPr>
          <w:sz w:val="22"/>
        </w:rPr>
      </w:pPr>
      <w:r w:rsidRPr="00056AA4">
        <w:rPr>
          <w:sz w:val="22"/>
        </w:rPr>
        <w:t xml:space="preserve">What did </w:t>
      </w:r>
      <w:r w:rsidRPr="0083685A">
        <w:rPr>
          <w:i/>
          <w:sz w:val="22"/>
        </w:rPr>
        <w:t>HAI</w:t>
      </w:r>
      <w:r w:rsidRPr="00056AA4">
        <w:rPr>
          <w:sz w:val="22"/>
        </w:rPr>
        <w:t xml:space="preserve"> make the writer become aware of, in relation to parent-child relationships?</w:t>
      </w:r>
      <w:r w:rsidRPr="00056AA4">
        <w:rPr>
          <w:sz w:val="22"/>
        </w:rPr>
        <w:tab/>
      </w:r>
      <w:r w:rsidRPr="0083685A">
        <w:rPr>
          <w:b/>
          <w:sz w:val="22"/>
        </w:rPr>
        <w:t>(1 mark)</w:t>
      </w:r>
    </w:p>
    <w:p w:rsidR="00056AA4" w:rsidRPr="00056AA4" w:rsidRDefault="00056AA4" w:rsidP="00056AA4">
      <w:pPr>
        <w:pStyle w:val="ListParagraph"/>
        <w:ind w:left="360"/>
        <w:rPr>
          <w:sz w:val="22"/>
        </w:rPr>
      </w:pPr>
    </w:p>
    <w:tbl>
      <w:tblPr>
        <w:tblStyle w:val="TableGrid"/>
        <w:tblW w:w="9430" w:type="dxa"/>
        <w:tblInd w:w="534" w:type="dxa"/>
        <w:tblLook w:val="04A0" w:firstRow="1" w:lastRow="0" w:firstColumn="1" w:lastColumn="0" w:noHBand="0" w:noVBand="1"/>
      </w:tblPr>
      <w:tblGrid>
        <w:gridCol w:w="7938"/>
        <w:gridCol w:w="1492"/>
      </w:tblGrid>
      <w:tr w:rsidR="00056AA4" w:rsidTr="0083685A">
        <w:tc>
          <w:tcPr>
            <w:tcW w:w="7938" w:type="dxa"/>
            <w:shd w:val="clear" w:color="auto" w:fill="E9E7F2" w:themeFill="accent4" w:themeFillTint="33"/>
          </w:tcPr>
          <w:p w:rsidR="00056AA4" w:rsidRPr="00811E1F" w:rsidRDefault="00056AA4" w:rsidP="00056AA4">
            <w:pPr>
              <w:pStyle w:val="ListParagraph"/>
              <w:ind w:left="0"/>
              <w:jc w:val="center"/>
              <w:rPr>
                <w:b/>
                <w:sz w:val="22"/>
              </w:rPr>
            </w:pPr>
            <w:r w:rsidRPr="00811E1F">
              <w:rPr>
                <w:b/>
                <w:sz w:val="22"/>
              </w:rPr>
              <w:t>Description</w:t>
            </w:r>
          </w:p>
        </w:tc>
        <w:tc>
          <w:tcPr>
            <w:tcW w:w="1492" w:type="dxa"/>
            <w:shd w:val="clear" w:color="auto" w:fill="E9E7F2" w:themeFill="accent4" w:themeFillTint="33"/>
          </w:tcPr>
          <w:p w:rsidR="00056AA4" w:rsidRPr="00811E1F" w:rsidRDefault="00056AA4" w:rsidP="00056AA4">
            <w:pPr>
              <w:pStyle w:val="ListParagraph"/>
              <w:ind w:left="0"/>
              <w:jc w:val="center"/>
              <w:rPr>
                <w:b/>
                <w:sz w:val="22"/>
              </w:rPr>
            </w:pPr>
            <w:r w:rsidRPr="00811E1F">
              <w:rPr>
                <w:b/>
                <w:sz w:val="22"/>
              </w:rPr>
              <w:t>Marks</w:t>
            </w:r>
          </w:p>
        </w:tc>
      </w:tr>
      <w:tr w:rsidR="00056AA4" w:rsidRPr="00056AA4" w:rsidTr="0083685A">
        <w:tc>
          <w:tcPr>
            <w:tcW w:w="7938" w:type="dxa"/>
          </w:tcPr>
          <w:p w:rsidR="00056AA4" w:rsidRPr="00056AA4" w:rsidRDefault="00056AA4" w:rsidP="00056AA4">
            <w:pPr>
              <w:spacing w:line="240" w:lineRule="auto"/>
              <w:outlineLvl w:val="0"/>
              <w:rPr>
                <w:rFonts w:eastAsia="Times New Roman" w:cs="Calibri"/>
                <w:bCs/>
                <w:kern w:val="36"/>
              </w:rPr>
            </w:pPr>
            <w:r w:rsidRPr="00056AA4">
              <w:t>It is important for parents to talk with their children.</w:t>
            </w:r>
          </w:p>
        </w:tc>
        <w:tc>
          <w:tcPr>
            <w:tcW w:w="1492" w:type="dxa"/>
          </w:tcPr>
          <w:p w:rsidR="00056AA4" w:rsidRPr="00056AA4" w:rsidRDefault="00056AA4" w:rsidP="00056AA4">
            <w:pPr>
              <w:pStyle w:val="ListParagraph"/>
              <w:ind w:left="0"/>
              <w:jc w:val="center"/>
              <w:rPr>
                <w:sz w:val="22"/>
              </w:rPr>
            </w:pPr>
            <w:r w:rsidRPr="00056AA4">
              <w:rPr>
                <w:sz w:val="22"/>
              </w:rPr>
              <w:t>1</w:t>
            </w:r>
          </w:p>
        </w:tc>
      </w:tr>
      <w:tr w:rsidR="00056AA4" w:rsidTr="0083685A">
        <w:tc>
          <w:tcPr>
            <w:tcW w:w="7938" w:type="dxa"/>
          </w:tcPr>
          <w:p w:rsidR="00056AA4" w:rsidRPr="00811E1F" w:rsidRDefault="00056AA4" w:rsidP="00056AA4">
            <w:pPr>
              <w:pStyle w:val="ListParagraph"/>
              <w:ind w:left="0"/>
              <w:jc w:val="right"/>
              <w:rPr>
                <w:b/>
                <w:sz w:val="22"/>
              </w:rPr>
            </w:pPr>
            <w:r w:rsidRPr="00811E1F">
              <w:rPr>
                <w:b/>
                <w:sz w:val="22"/>
              </w:rPr>
              <w:t>Total</w:t>
            </w:r>
          </w:p>
        </w:tc>
        <w:tc>
          <w:tcPr>
            <w:tcW w:w="1492" w:type="dxa"/>
          </w:tcPr>
          <w:p w:rsidR="00056AA4" w:rsidRPr="009F5075" w:rsidRDefault="00056AA4" w:rsidP="00056AA4">
            <w:pPr>
              <w:pStyle w:val="ListParagraph"/>
              <w:ind w:left="0"/>
              <w:jc w:val="center"/>
              <w:rPr>
                <w:b/>
                <w:sz w:val="22"/>
              </w:rPr>
            </w:pPr>
            <w:r>
              <w:rPr>
                <w:b/>
                <w:sz w:val="22"/>
              </w:rPr>
              <w:t>1</w:t>
            </w:r>
          </w:p>
        </w:tc>
      </w:tr>
    </w:tbl>
    <w:p w:rsidR="00056AA4" w:rsidRDefault="00056AA4" w:rsidP="00056AA4"/>
    <w:p w:rsidR="00056AA4" w:rsidRDefault="00056AA4" w:rsidP="0083685A">
      <w:pPr>
        <w:pStyle w:val="ListParagraph"/>
        <w:numPr>
          <w:ilvl w:val="0"/>
          <w:numId w:val="32"/>
        </w:numPr>
        <w:tabs>
          <w:tab w:val="right" w:pos="9781"/>
        </w:tabs>
        <w:ind w:left="567" w:right="-35" w:hanging="567"/>
        <w:rPr>
          <w:sz w:val="22"/>
        </w:rPr>
      </w:pPr>
      <w:r w:rsidRPr="00056AA4">
        <w:rPr>
          <w:sz w:val="22"/>
        </w:rPr>
        <w:t xml:space="preserve">Why did the writer buy </w:t>
      </w:r>
      <w:r w:rsidRPr="0083685A">
        <w:rPr>
          <w:i/>
          <w:sz w:val="22"/>
        </w:rPr>
        <w:t>HAI</w:t>
      </w:r>
      <w:r w:rsidRPr="00056AA4">
        <w:rPr>
          <w:sz w:val="22"/>
        </w:rPr>
        <w:t xml:space="preserve"> magazine and what did he decide to do</w:t>
      </w:r>
      <w:r w:rsidR="0083685A">
        <w:rPr>
          <w:sz w:val="22"/>
        </w:rPr>
        <w:t xml:space="preserve"> after buying the magazine?</w:t>
      </w:r>
    </w:p>
    <w:p w:rsidR="00056AA4" w:rsidRPr="0083685A" w:rsidRDefault="00056AA4" w:rsidP="00056AA4">
      <w:pPr>
        <w:pStyle w:val="ListParagraph"/>
        <w:ind w:left="567"/>
        <w:jc w:val="right"/>
        <w:rPr>
          <w:b/>
          <w:sz w:val="22"/>
        </w:rPr>
      </w:pPr>
      <w:r w:rsidRPr="0083685A">
        <w:rPr>
          <w:b/>
          <w:sz w:val="22"/>
        </w:rPr>
        <w:t>(2 marks)</w:t>
      </w:r>
    </w:p>
    <w:p w:rsidR="00056AA4" w:rsidRPr="00056AA4" w:rsidRDefault="00056AA4" w:rsidP="00056AA4">
      <w:pPr>
        <w:pStyle w:val="ListParagraph"/>
        <w:ind w:left="567"/>
        <w:jc w:val="right"/>
        <w:rPr>
          <w:sz w:val="22"/>
        </w:rPr>
      </w:pPr>
    </w:p>
    <w:tbl>
      <w:tblPr>
        <w:tblStyle w:val="TableGrid"/>
        <w:tblW w:w="9430" w:type="dxa"/>
        <w:tblInd w:w="534" w:type="dxa"/>
        <w:tblLook w:val="04A0" w:firstRow="1" w:lastRow="0" w:firstColumn="1" w:lastColumn="0" w:noHBand="0" w:noVBand="1"/>
      </w:tblPr>
      <w:tblGrid>
        <w:gridCol w:w="7938"/>
        <w:gridCol w:w="1492"/>
      </w:tblGrid>
      <w:tr w:rsidR="00056AA4" w:rsidTr="0083685A">
        <w:tc>
          <w:tcPr>
            <w:tcW w:w="7938" w:type="dxa"/>
            <w:shd w:val="clear" w:color="auto" w:fill="E9E7F2" w:themeFill="accent4" w:themeFillTint="33"/>
          </w:tcPr>
          <w:p w:rsidR="00056AA4" w:rsidRPr="00811E1F" w:rsidRDefault="00056AA4" w:rsidP="00056AA4">
            <w:pPr>
              <w:pStyle w:val="ListParagraph"/>
              <w:ind w:left="0"/>
              <w:jc w:val="center"/>
              <w:rPr>
                <w:b/>
                <w:sz w:val="22"/>
              </w:rPr>
            </w:pPr>
            <w:r w:rsidRPr="00811E1F">
              <w:rPr>
                <w:b/>
                <w:sz w:val="22"/>
              </w:rPr>
              <w:t>Description</w:t>
            </w:r>
          </w:p>
        </w:tc>
        <w:tc>
          <w:tcPr>
            <w:tcW w:w="1492" w:type="dxa"/>
            <w:shd w:val="clear" w:color="auto" w:fill="E9E7F2" w:themeFill="accent4" w:themeFillTint="33"/>
          </w:tcPr>
          <w:p w:rsidR="00056AA4" w:rsidRPr="00811E1F" w:rsidRDefault="00056AA4" w:rsidP="00056AA4">
            <w:pPr>
              <w:pStyle w:val="ListParagraph"/>
              <w:ind w:left="0"/>
              <w:jc w:val="center"/>
              <w:rPr>
                <w:b/>
                <w:sz w:val="22"/>
              </w:rPr>
            </w:pPr>
            <w:r w:rsidRPr="00811E1F">
              <w:rPr>
                <w:b/>
                <w:sz w:val="22"/>
              </w:rPr>
              <w:t>Marks</w:t>
            </w:r>
          </w:p>
        </w:tc>
      </w:tr>
      <w:tr w:rsidR="00056AA4" w:rsidTr="0083685A">
        <w:tc>
          <w:tcPr>
            <w:tcW w:w="7938" w:type="dxa"/>
          </w:tcPr>
          <w:p w:rsidR="00056AA4" w:rsidRPr="00056AA4" w:rsidRDefault="00056AA4" w:rsidP="00056AA4">
            <w:pPr>
              <w:spacing w:before="100" w:beforeAutospacing="1" w:after="100" w:afterAutospacing="1"/>
              <w:outlineLvl w:val="0"/>
              <w:rPr>
                <w:rFonts w:eastAsia="Times New Roman" w:cs="Calibri"/>
                <w:bCs/>
                <w:kern w:val="36"/>
              </w:rPr>
            </w:pPr>
            <w:r w:rsidRPr="00056AA4">
              <w:rPr>
                <w:rFonts w:eastAsia="Times New Roman" w:cs="Calibri"/>
                <w:bCs/>
                <w:kern w:val="36"/>
              </w:rPr>
              <w:t xml:space="preserve">The writer bought </w:t>
            </w:r>
            <w:r w:rsidR="009734D0">
              <w:rPr>
                <w:rFonts w:eastAsia="Times New Roman" w:cs="Calibri"/>
                <w:bCs/>
                <w:i/>
                <w:kern w:val="36"/>
              </w:rPr>
              <w:t>HAI</w:t>
            </w:r>
            <w:r w:rsidRPr="00056AA4">
              <w:rPr>
                <w:rFonts w:eastAsia="Times New Roman" w:cs="Calibri"/>
                <w:bCs/>
                <w:kern w:val="36"/>
              </w:rPr>
              <w:t xml:space="preserve"> magazine because he found it co</w:t>
            </w:r>
            <w:r w:rsidR="0083685A">
              <w:rPr>
                <w:rFonts w:eastAsia="Times New Roman" w:cs="Calibri"/>
                <w:bCs/>
                <w:kern w:val="36"/>
              </w:rPr>
              <w:t>ntained an interesting article,</w:t>
            </w:r>
          </w:p>
        </w:tc>
        <w:tc>
          <w:tcPr>
            <w:tcW w:w="1492" w:type="dxa"/>
            <w:vAlign w:val="center"/>
          </w:tcPr>
          <w:p w:rsidR="00056AA4" w:rsidRDefault="00056AA4" w:rsidP="00056AA4">
            <w:pPr>
              <w:pStyle w:val="ListParagraph"/>
              <w:ind w:left="0"/>
              <w:jc w:val="center"/>
              <w:rPr>
                <w:sz w:val="22"/>
              </w:rPr>
            </w:pPr>
            <w:r>
              <w:rPr>
                <w:sz w:val="22"/>
              </w:rPr>
              <w:t>1</w:t>
            </w:r>
          </w:p>
        </w:tc>
      </w:tr>
      <w:tr w:rsidR="00056AA4" w:rsidTr="0083685A">
        <w:tc>
          <w:tcPr>
            <w:tcW w:w="7938" w:type="dxa"/>
          </w:tcPr>
          <w:p w:rsidR="00056AA4" w:rsidRPr="00056AA4" w:rsidRDefault="00056AA4" w:rsidP="009734D0">
            <w:pPr>
              <w:pStyle w:val="ListParagraph"/>
              <w:ind w:left="0"/>
              <w:rPr>
                <w:rFonts w:cs="Calibri"/>
                <w:sz w:val="22"/>
              </w:rPr>
            </w:pPr>
            <w:r w:rsidRPr="00056AA4">
              <w:rPr>
                <w:rFonts w:eastAsia="Times New Roman" w:cs="Calibri"/>
                <w:bCs/>
                <w:kern w:val="36"/>
                <w:sz w:val="22"/>
              </w:rPr>
              <w:t>and then he decided to subscribe to the magazine for his children.</w:t>
            </w:r>
          </w:p>
        </w:tc>
        <w:tc>
          <w:tcPr>
            <w:tcW w:w="1492" w:type="dxa"/>
            <w:vAlign w:val="center"/>
          </w:tcPr>
          <w:p w:rsidR="00056AA4" w:rsidRDefault="00056AA4" w:rsidP="00056AA4">
            <w:pPr>
              <w:pStyle w:val="ListParagraph"/>
              <w:ind w:left="0"/>
              <w:jc w:val="center"/>
              <w:rPr>
                <w:sz w:val="22"/>
              </w:rPr>
            </w:pPr>
            <w:r>
              <w:rPr>
                <w:sz w:val="22"/>
              </w:rPr>
              <w:t>1</w:t>
            </w:r>
          </w:p>
        </w:tc>
      </w:tr>
      <w:tr w:rsidR="00056AA4" w:rsidTr="0083685A">
        <w:tc>
          <w:tcPr>
            <w:tcW w:w="7938" w:type="dxa"/>
          </w:tcPr>
          <w:p w:rsidR="00056AA4" w:rsidRPr="00811E1F" w:rsidRDefault="00056AA4" w:rsidP="00056AA4">
            <w:pPr>
              <w:pStyle w:val="ListParagraph"/>
              <w:ind w:left="0"/>
              <w:jc w:val="right"/>
              <w:rPr>
                <w:b/>
                <w:sz w:val="22"/>
              </w:rPr>
            </w:pPr>
            <w:r w:rsidRPr="00811E1F">
              <w:rPr>
                <w:b/>
                <w:sz w:val="22"/>
              </w:rPr>
              <w:t>Total</w:t>
            </w:r>
          </w:p>
        </w:tc>
        <w:tc>
          <w:tcPr>
            <w:tcW w:w="1492" w:type="dxa"/>
          </w:tcPr>
          <w:p w:rsidR="00056AA4" w:rsidRPr="009F5075" w:rsidRDefault="00056AA4" w:rsidP="00056AA4">
            <w:pPr>
              <w:pStyle w:val="ListParagraph"/>
              <w:ind w:left="0"/>
              <w:jc w:val="center"/>
              <w:rPr>
                <w:b/>
                <w:sz w:val="22"/>
              </w:rPr>
            </w:pPr>
            <w:r>
              <w:rPr>
                <w:b/>
                <w:sz w:val="22"/>
              </w:rPr>
              <w:t>2</w:t>
            </w:r>
          </w:p>
        </w:tc>
      </w:tr>
    </w:tbl>
    <w:p w:rsidR="00056AA4" w:rsidRDefault="00056AA4" w:rsidP="00056AA4">
      <w:pPr>
        <w:rPr>
          <w:sz w:val="18"/>
        </w:rPr>
      </w:pPr>
      <w:r>
        <w:br w:type="page"/>
      </w:r>
    </w:p>
    <w:p w:rsidR="00056AA4" w:rsidRPr="00E71043" w:rsidRDefault="00056AA4" w:rsidP="00E71043">
      <w:pPr>
        <w:spacing w:before="360"/>
        <w:rPr>
          <w:b/>
          <w:sz w:val="26"/>
          <w:szCs w:val="26"/>
        </w:rPr>
      </w:pPr>
      <w:r w:rsidRPr="00E71043">
        <w:rPr>
          <w:b/>
          <w:sz w:val="26"/>
          <w:szCs w:val="26"/>
        </w:rPr>
        <w:lastRenderedPageBreak/>
        <w:t xml:space="preserve">Part 2 </w:t>
      </w:r>
      <w:r w:rsidR="00E71043">
        <w:rPr>
          <w:b/>
          <w:sz w:val="26"/>
          <w:szCs w:val="26"/>
        </w:rPr>
        <w:t xml:space="preserve">– </w:t>
      </w:r>
      <w:r w:rsidRPr="00E71043">
        <w:rPr>
          <w:b/>
          <w:sz w:val="26"/>
          <w:szCs w:val="26"/>
        </w:rPr>
        <w:t>Written Communication (10%)</w:t>
      </w:r>
    </w:p>
    <w:p w:rsidR="00056AA4" w:rsidRPr="0083685A" w:rsidRDefault="00056AA4" w:rsidP="0083685A">
      <w:pPr>
        <w:pStyle w:val="ListParagraph"/>
        <w:numPr>
          <w:ilvl w:val="0"/>
          <w:numId w:val="32"/>
        </w:numPr>
        <w:tabs>
          <w:tab w:val="right" w:pos="9781"/>
        </w:tabs>
        <w:ind w:left="567" w:right="-35" w:hanging="567"/>
        <w:rPr>
          <w:sz w:val="22"/>
        </w:rPr>
      </w:pPr>
      <w:r w:rsidRPr="0083685A">
        <w:rPr>
          <w:sz w:val="22"/>
        </w:rPr>
        <w:t>You are an Indonesian teenager and yesterday you were involved in a celebration of the religion you and your family embrace. Write a diary entry, recounting the experience and your feelings and opinions about the celebration. Write approximately 80–100 words in Indonesian.</w:t>
      </w:r>
      <w:r w:rsidRPr="0083685A">
        <w:rPr>
          <w:sz w:val="22"/>
        </w:rPr>
        <w:tab/>
      </w:r>
      <w:r w:rsidRPr="0083685A">
        <w:rPr>
          <w:b/>
          <w:sz w:val="22"/>
        </w:rPr>
        <w:t>(20 marks)</w:t>
      </w:r>
    </w:p>
    <w:tbl>
      <w:tblPr>
        <w:tblW w:w="473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494"/>
      </w:tblGrid>
      <w:tr w:rsidR="00056AA4" w:rsidRPr="006428C6" w:rsidTr="0083685A">
        <w:tc>
          <w:tcPr>
            <w:tcW w:w="4208" w:type="pct"/>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056AA4" w:rsidRPr="00056AA4" w:rsidRDefault="00056AA4" w:rsidP="00056AA4">
            <w:pPr>
              <w:spacing w:after="0"/>
              <w:contextualSpacing/>
              <w:jc w:val="center"/>
              <w:rPr>
                <w:b/>
              </w:rPr>
            </w:pPr>
            <w:r w:rsidRPr="00056AA4">
              <w:rPr>
                <w:b/>
              </w:rPr>
              <w:t>Criteria</w:t>
            </w:r>
          </w:p>
        </w:tc>
        <w:tc>
          <w:tcPr>
            <w:tcW w:w="792" w:type="pct"/>
            <w:tcBorders>
              <w:top w:val="single" w:sz="4" w:space="0" w:color="auto"/>
              <w:left w:val="single" w:sz="4" w:space="0" w:color="auto"/>
              <w:bottom w:val="single" w:sz="4" w:space="0" w:color="auto"/>
              <w:right w:val="single" w:sz="4" w:space="0" w:color="auto"/>
            </w:tcBorders>
            <w:shd w:val="clear" w:color="auto" w:fill="E9E7F2" w:themeFill="accent4" w:themeFillTint="33"/>
            <w:vAlign w:val="center"/>
            <w:hideMark/>
          </w:tcPr>
          <w:p w:rsidR="00056AA4" w:rsidRPr="00056AA4" w:rsidRDefault="00056AA4" w:rsidP="00056AA4">
            <w:pPr>
              <w:spacing w:after="0"/>
              <w:contextualSpacing/>
              <w:jc w:val="center"/>
              <w:rPr>
                <w:b/>
              </w:rPr>
            </w:pPr>
            <w:r w:rsidRPr="00056AA4">
              <w:rPr>
                <w:b/>
              </w:rPr>
              <w:t>Marks</w:t>
            </w:r>
          </w:p>
        </w:tc>
      </w:tr>
      <w:tr w:rsidR="00056AA4" w:rsidRPr="006428C6" w:rsidTr="00E71043">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056AA4" w:rsidRPr="00056AA4" w:rsidRDefault="00056AA4" w:rsidP="00E71043">
            <w:pPr>
              <w:spacing w:after="0"/>
              <w:rPr>
                <w:rFonts w:eastAsia="Times New Roman"/>
                <w:b/>
              </w:rPr>
            </w:pPr>
            <w:r w:rsidRPr="00056AA4">
              <w:rPr>
                <w:rFonts w:eastAsia="Times New Roman"/>
                <w:b/>
                <w:bCs/>
              </w:rPr>
              <w:t xml:space="preserve">Topic </w:t>
            </w:r>
            <w:r w:rsidR="00E71043">
              <w:rPr>
                <w:rFonts w:eastAsia="Times New Roman"/>
                <w:b/>
                <w:bCs/>
              </w:rPr>
              <w:t>–</w:t>
            </w:r>
            <w:r w:rsidRPr="00056AA4">
              <w:rPr>
                <w:rFonts w:eastAsia="Times New Roman"/>
                <w:b/>
                <w:bCs/>
              </w:rPr>
              <w:t xml:space="preserve"> Content and relevance of response </w:t>
            </w:r>
          </w:p>
        </w:tc>
      </w:tr>
      <w:tr w:rsidR="00056AA4" w:rsidRPr="006428C6" w:rsidTr="00E71043">
        <w:tc>
          <w:tcPr>
            <w:tcW w:w="4208" w:type="pct"/>
            <w:tcBorders>
              <w:top w:val="single"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Writes a diary entry that provides all the required content by:</w:t>
            </w:r>
          </w:p>
          <w:p w:rsidR="00056AA4" w:rsidRPr="00056AA4" w:rsidRDefault="00056AA4" w:rsidP="00056AA4">
            <w:pPr>
              <w:pStyle w:val="ListParagraph"/>
              <w:numPr>
                <w:ilvl w:val="0"/>
                <w:numId w:val="36"/>
              </w:numPr>
              <w:spacing w:after="0"/>
              <w:ind w:left="459" w:hanging="426"/>
              <w:rPr>
                <w:rFonts w:eastAsia="Times New Roman" w:cs="Calibri"/>
                <w:bCs/>
                <w:kern w:val="36"/>
                <w:sz w:val="22"/>
              </w:rPr>
            </w:pPr>
            <w:proofErr w:type="gramStart"/>
            <w:r w:rsidRPr="00056AA4">
              <w:rPr>
                <w:rFonts w:eastAsia="Times New Roman" w:cs="Calibri"/>
                <w:bCs/>
                <w:kern w:val="36"/>
                <w:sz w:val="22"/>
              </w:rPr>
              <w:t>recounting</w:t>
            </w:r>
            <w:proofErr w:type="gramEnd"/>
            <w:r w:rsidR="004C2FED">
              <w:rPr>
                <w:rFonts w:eastAsia="Times New Roman" w:cs="Calibri"/>
                <w:bCs/>
                <w:kern w:val="36"/>
                <w:sz w:val="22"/>
              </w:rPr>
              <w:t xml:space="preserve"> the</w:t>
            </w:r>
            <w:r w:rsidRPr="00056AA4">
              <w:rPr>
                <w:rFonts w:eastAsia="Times New Roman" w:cs="Calibri"/>
                <w:bCs/>
                <w:kern w:val="36"/>
                <w:sz w:val="22"/>
              </w:rPr>
              <w:t xml:space="preserve"> experience, feelings and opinions about involvement in a religious celebration.</w:t>
            </w:r>
          </w:p>
          <w:p w:rsidR="00056AA4" w:rsidRPr="00056AA4" w:rsidRDefault="00056AA4" w:rsidP="00056AA4">
            <w:pPr>
              <w:spacing w:after="0"/>
              <w:rPr>
                <w:rFonts w:eastAsia="Times New Roman"/>
                <w:color w:val="000000" w:themeColor="text1"/>
              </w:rPr>
            </w:pPr>
            <w:r w:rsidRPr="00056AA4">
              <w:rPr>
                <w:rFonts w:eastAsia="Times New Roman"/>
                <w:color w:val="000000" w:themeColor="text1"/>
              </w:rPr>
              <w:t>Uses effective and relevant details to elaborate.</w:t>
            </w:r>
          </w:p>
        </w:tc>
        <w:tc>
          <w:tcPr>
            <w:tcW w:w="79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6</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Provides most of the required content and relates it to the question. Uses relevant details to elaborate.</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5</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Provides relevant content and covers a range of aspects of the question. Uses details to elaborate.</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4</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Provides generally relevant content and relates it somewhat to the question. Uses limited details to elaborate.</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3</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Provides some content that superficially addresses some of the information in the question.</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2</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Provides content with little relevance to the question.</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1</w:t>
            </w:r>
          </w:p>
        </w:tc>
      </w:tr>
      <w:tr w:rsidR="00056AA4" w:rsidRPr="006428C6" w:rsidTr="00E71043">
        <w:tc>
          <w:tcPr>
            <w:tcW w:w="4208"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Provides content with no relevance to the question.</w:t>
            </w:r>
          </w:p>
        </w:tc>
        <w:tc>
          <w:tcPr>
            <w:tcW w:w="79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0</w:t>
            </w:r>
          </w:p>
        </w:tc>
      </w:tr>
      <w:tr w:rsidR="00056AA4" w:rsidRPr="006428C6" w:rsidTr="0083685A">
        <w:tc>
          <w:tcPr>
            <w:tcW w:w="4208"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jc w:val="right"/>
              <w:rPr>
                <w:rFonts w:eastAsia="Times New Roman"/>
                <w:b/>
                <w:color w:val="000000" w:themeColor="text1"/>
              </w:rPr>
            </w:pPr>
            <w:r w:rsidRPr="00056AA4">
              <w:rPr>
                <w:rFonts w:eastAsia="Times New Roman"/>
                <w:b/>
                <w:color w:val="000000" w:themeColor="text1"/>
              </w:rPr>
              <w:t>Total</w:t>
            </w:r>
          </w:p>
        </w:tc>
        <w:tc>
          <w:tcPr>
            <w:tcW w:w="79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b/>
                <w:color w:val="000000" w:themeColor="text1"/>
              </w:rPr>
            </w:pPr>
            <w:r w:rsidRPr="00056AA4">
              <w:rPr>
                <w:rFonts w:eastAsia="Times New Roman"/>
                <w:b/>
                <w:color w:val="000000" w:themeColor="text1"/>
              </w:rPr>
              <w:t>6</w:t>
            </w:r>
          </w:p>
        </w:tc>
      </w:tr>
      <w:tr w:rsidR="00056AA4" w:rsidRPr="006428C6" w:rsidTr="00E71043">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056AA4" w:rsidRPr="00056AA4" w:rsidRDefault="00056AA4" w:rsidP="00E71043">
            <w:pPr>
              <w:spacing w:after="0"/>
              <w:rPr>
                <w:rFonts w:eastAsia="Times New Roman"/>
                <w:b/>
                <w:color w:val="000000" w:themeColor="text1"/>
              </w:rPr>
            </w:pPr>
            <w:r w:rsidRPr="00056AA4">
              <w:rPr>
                <w:rFonts w:eastAsia="Times New Roman"/>
                <w:b/>
                <w:color w:val="000000" w:themeColor="text1"/>
              </w:rPr>
              <w:t xml:space="preserve">Linguistic resources </w:t>
            </w:r>
            <w:r w:rsidR="00E71043">
              <w:rPr>
                <w:rFonts w:eastAsia="Times New Roman"/>
                <w:b/>
                <w:color w:val="000000" w:themeColor="text1"/>
              </w:rPr>
              <w:t>–</w:t>
            </w:r>
            <w:r w:rsidRPr="00056AA4">
              <w:rPr>
                <w:rFonts w:eastAsia="Times New Roman"/>
                <w:b/>
                <w:color w:val="000000" w:themeColor="text1"/>
              </w:rPr>
              <w:t xml:space="preserve"> Accuracy</w:t>
            </w:r>
          </w:p>
        </w:tc>
      </w:tr>
      <w:tr w:rsidR="00056AA4" w:rsidRPr="006428C6" w:rsidTr="0083685A">
        <w:tc>
          <w:tcPr>
            <w:tcW w:w="4208" w:type="pct"/>
            <w:tcBorders>
              <w:top w:val="single"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rPr>
            </w:pPr>
            <w:r w:rsidRPr="00056AA4">
              <w:rPr>
                <w:rFonts w:cs="Arial"/>
              </w:rPr>
              <w:t>Applies the rules of grammar</w:t>
            </w:r>
            <w:r w:rsidRPr="00056AA4">
              <w:rPr>
                <w:rFonts w:eastAsia="Calibri"/>
              </w:rPr>
              <w:t xml:space="preserve"> (including simple object focus, phrases and colloquial language) and syntax accurately and consistently. Uses a range of complex structures with some errors. Makes minor errors occasionally, but inaccuracies do not affect meaning or flow.</w:t>
            </w:r>
          </w:p>
        </w:tc>
        <w:tc>
          <w:tcPr>
            <w:tcW w:w="79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6</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rPr>
            </w:pPr>
            <w:r w:rsidRPr="00056AA4">
              <w:rPr>
                <w:rFonts w:eastAsia="Calibri"/>
              </w:rPr>
              <w:t xml:space="preserve">Applies the rules of grammar (including simple object focus, phrases and colloquial language) and syntax accurately and consistently. Uses a range of structures with some errors. Makes errors occasionally, but inaccuracies do not affect meaning or flow. </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5</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Applies the rules of grammar (including</w:t>
            </w:r>
            <w:r w:rsidRPr="00056AA4">
              <w:rPr>
                <w:rFonts w:eastAsia="Calibri"/>
              </w:rPr>
              <w:t xml:space="preserve"> phrases and colloquial language</w:t>
            </w:r>
            <w:r w:rsidRPr="00056AA4">
              <w:rPr>
                <w:rFonts w:eastAsia="Calibri"/>
                <w:color w:val="000000" w:themeColor="text1"/>
              </w:rPr>
              <w:t>) and syntax with a satisfactory level of accuracy and consistency. Uses a range of simple structures correctly. Makes errors, but inaccuracies do not affect meaning.</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4</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Applies the rules of grammar (including</w:t>
            </w:r>
            <w:r w:rsidRPr="00056AA4">
              <w:rPr>
                <w:rFonts w:eastAsia="Calibri"/>
              </w:rPr>
              <w:t xml:space="preserve"> phrases and colloquial language</w:t>
            </w:r>
            <w:r w:rsidRPr="00056AA4">
              <w:rPr>
                <w:rFonts w:eastAsia="Calibri"/>
                <w:color w:val="000000" w:themeColor="text1"/>
              </w:rPr>
              <w:t>) and syntax with a satisfactory level of accuracy. Uses simple structures correctly most of the time. Makes errors, with inaccuracies occasionally affecting meaning.</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3</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Applies the rules of grammar (including</w:t>
            </w:r>
            <w:r w:rsidRPr="00056AA4">
              <w:rPr>
                <w:rFonts w:eastAsia="Calibri"/>
              </w:rPr>
              <w:t xml:space="preserve"> phrases and colloquial language</w:t>
            </w:r>
            <w:r w:rsidRPr="00056AA4">
              <w:rPr>
                <w:rFonts w:eastAsia="Calibri"/>
                <w:color w:val="000000" w:themeColor="text1"/>
              </w:rPr>
              <w:t>) and syntax inadequately and inconsistently. Uses a limited range of structures. Relies on syntax of another language. Makes errors, and inaccuracies impede understanding.</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2</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Applies the rules of grammar (including</w:t>
            </w:r>
            <w:r w:rsidRPr="00056AA4">
              <w:rPr>
                <w:rFonts w:eastAsia="Calibri"/>
              </w:rPr>
              <w:t xml:space="preserve"> phrases and colloquial language</w:t>
            </w:r>
            <w:r w:rsidRPr="00056AA4">
              <w:rPr>
                <w:rFonts w:eastAsia="Calibri"/>
                <w:color w:val="000000" w:themeColor="text1"/>
              </w:rPr>
              <w:t>) and syntax inaccurately. Uses a limited range of structures. Relies heavily on syntax of another language. Makes frequent errors.</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1</w:t>
            </w:r>
          </w:p>
        </w:tc>
      </w:tr>
      <w:tr w:rsidR="00056AA4" w:rsidRPr="006428C6" w:rsidTr="00E71043">
        <w:tc>
          <w:tcPr>
            <w:tcW w:w="4208"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Fails to apply the rules of grammar with any accuracy or consistency. Uses only single words and short phrases. Relies heavily on syntax of another language.</w:t>
            </w:r>
          </w:p>
        </w:tc>
        <w:tc>
          <w:tcPr>
            <w:tcW w:w="79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0</w:t>
            </w:r>
          </w:p>
        </w:tc>
      </w:tr>
      <w:tr w:rsidR="00056AA4" w:rsidRPr="006428C6" w:rsidTr="0083685A">
        <w:tc>
          <w:tcPr>
            <w:tcW w:w="4208"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jc w:val="right"/>
              <w:rPr>
                <w:rFonts w:eastAsia="Times New Roman"/>
                <w:b/>
                <w:color w:val="000000" w:themeColor="text1"/>
              </w:rPr>
            </w:pPr>
            <w:r w:rsidRPr="00056AA4">
              <w:rPr>
                <w:rFonts w:eastAsia="Times New Roman"/>
                <w:b/>
                <w:color w:val="000000" w:themeColor="text1"/>
              </w:rPr>
              <w:t>Total</w:t>
            </w:r>
          </w:p>
        </w:tc>
        <w:tc>
          <w:tcPr>
            <w:tcW w:w="79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b/>
                <w:color w:val="000000" w:themeColor="text1"/>
              </w:rPr>
            </w:pPr>
            <w:r w:rsidRPr="00056AA4">
              <w:rPr>
                <w:rFonts w:eastAsia="Times New Roman"/>
                <w:b/>
                <w:color w:val="000000" w:themeColor="text1"/>
              </w:rPr>
              <w:t>6</w:t>
            </w:r>
          </w:p>
        </w:tc>
      </w:tr>
      <w:tr w:rsidR="00056AA4" w:rsidRPr="006428C6" w:rsidTr="00E71043">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056AA4" w:rsidRPr="00056AA4" w:rsidRDefault="00056AA4" w:rsidP="00056AA4">
            <w:pPr>
              <w:autoSpaceDE w:val="0"/>
              <w:autoSpaceDN w:val="0"/>
              <w:adjustRightInd w:val="0"/>
              <w:spacing w:after="0"/>
              <w:rPr>
                <w:rFonts w:eastAsia="Calibri"/>
                <w:b/>
                <w:color w:val="000000" w:themeColor="text1"/>
              </w:rPr>
            </w:pPr>
            <w:r w:rsidRPr="00056AA4">
              <w:rPr>
                <w:rFonts w:eastAsia="Times New Roman"/>
                <w:b/>
                <w:color w:val="000000" w:themeColor="text1"/>
              </w:rPr>
              <w:lastRenderedPageBreak/>
              <w:t>Linguistic resources – Vocabulary and range</w:t>
            </w:r>
          </w:p>
        </w:tc>
      </w:tr>
      <w:tr w:rsidR="00056AA4" w:rsidRPr="006428C6" w:rsidTr="0083685A">
        <w:tc>
          <w:tcPr>
            <w:tcW w:w="4208" w:type="pct"/>
            <w:tcBorders>
              <w:top w:val="single"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Uses contextually relevant vocabulary and a wide range of expressions. Effectively engages the audience.</w:t>
            </w:r>
          </w:p>
        </w:tc>
        <w:tc>
          <w:tcPr>
            <w:tcW w:w="79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5</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Uses contextually relevant vocabulary and a range of expressions. Engages the audience.</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4</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 xml:space="preserve">Uses relevant vocabulary and a range of expressions. Engages the audience. </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3</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 xml:space="preserve">Uses mostly relevant vocabulary and expressions. </w:t>
            </w:r>
          </w:p>
        </w:tc>
        <w:tc>
          <w:tcPr>
            <w:tcW w:w="792"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 xml:space="preserve">2 </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 xml:space="preserve">Uses repetitive, basic vocabulary. Relies on cognates. </w:t>
            </w:r>
          </w:p>
        </w:tc>
        <w:tc>
          <w:tcPr>
            <w:tcW w:w="792"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 xml:space="preserve">1 </w:t>
            </w:r>
          </w:p>
        </w:tc>
      </w:tr>
      <w:tr w:rsidR="00056AA4" w:rsidRPr="006428C6" w:rsidTr="00E71043">
        <w:tc>
          <w:tcPr>
            <w:tcW w:w="4208"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rPr>
                <w:rFonts w:eastAsia="Calibri"/>
                <w:color w:val="000000" w:themeColor="text1"/>
              </w:rPr>
            </w:pPr>
            <w:r w:rsidRPr="00056AA4">
              <w:rPr>
                <w:rFonts w:eastAsia="Calibri"/>
                <w:color w:val="000000" w:themeColor="text1"/>
              </w:rPr>
              <w:t xml:space="preserve">Uses limited vocabulary. Relies on cognates. </w:t>
            </w:r>
          </w:p>
        </w:tc>
        <w:tc>
          <w:tcPr>
            <w:tcW w:w="792"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 xml:space="preserve">0 </w:t>
            </w:r>
          </w:p>
        </w:tc>
      </w:tr>
      <w:tr w:rsidR="00056AA4" w:rsidRPr="006428C6" w:rsidTr="0083685A">
        <w:tc>
          <w:tcPr>
            <w:tcW w:w="4208"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jc w:val="right"/>
              <w:rPr>
                <w:rFonts w:eastAsia="Times New Roman"/>
                <w:b/>
                <w:color w:val="000000" w:themeColor="text1"/>
              </w:rPr>
            </w:pPr>
            <w:r w:rsidRPr="00056AA4">
              <w:rPr>
                <w:rFonts w:eastAsia="Times New Roman"/>
                <w:b/>
                <w:color w:val="000000" w:themeColor="text1"/>
              </w:rPr>
              <w:t>Total</w:t>
            </w:r>
          </w:p>
        </w:tc>
        <w:tc>
          <w:tcPr>
            <w:tcW w:w="79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b/>
                <w:color w:val="000000" w:themeColor="text1"/>
              </w:rPr>
            </w:pPr>
            <w:r w:rsidRPr="00056AA4">
              <w:rPr>
                <w:rFonts w:eastAsia="Times New Roman"/>
                <w:b/>
                <w:color w:val="000000" w:themeColor="text1"/>
              </w:rPr>
              <w:t>5</w:t>
            </w:r>
          </w:p>
        </w:tc>
      </w:tr>
      <w:tr w:rsidR="00056AA4" w:rsidRPr="006428C6" w:rsidTr="00E71043">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056AA4" w:rsidRPr="00056AA4" w:rsidRDefault="00056AA4" w:rsidP="00056AA4">
            <w:pPr>
              <w:spacing w:after="0"/>
              <w:rPr>
                <w:rFonts w:eastAsia="Times New Roman"/>
                <w:b/>
                <w:color w:val="000000" w:themeColor="text1"/>
              </w:rPr>
            </w:pPr>
            <w:r w:rsidRPr="00056AA4">
              <w:rPr>
                <w:rFonts w:eastAsia="Times New Roman"/>
                <w:b/>
                <w:bCs/>
                <w:color w:val="000000" w:themeColor="text1"/>
              </w:rPr>
              <w:t>Text types – Conventions and sequencing</w:t>
            </w:r>
          </w:p>
        </w:tc>
      </w:tr>
      <w:tr w:rsidR="00056AA4" w:rsidRPr="006428C6" w:rsidTr="00E71043">
        <w:tc>
          <w:tcPr>
            <w:tcW w:w="4208" w:type="pct"/>
            <w:tcBorders>
              <w:top w:val="single"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Writes a diary entry containing all the key conventions</w:t>
            </w:r>
            <w:r w:rsidR="002C1709">
              <w:rPr>
                <w:rFonts w:eastAsia="Times New Roman"/>
                <w:color w:val="000000" w:themeColor="text1"/>
              </w:rPr>
              <w:t>,</w:t>
            </w:r>
            <w:r w:rsidRPr="00056AA4">
              <w:rPr>
                <w:rFonts w:eastAsia="Times New Roman"/>
                <w:color w:val="000000" w:themeColor="text1"/>
              </w:rPr>
              <w:t xml:space="preserve"> including:</w:t>
            </w:r>
          </w:p>
          <w:p w:rsidR="00056AA4" w:rsidRPr="00CB3E73" w:rsidRDefault="00056AA4" w:rsidP="00CB3E73">
            <w:pPr>
              <w:pStyle w:val="ListParagraph"/>
              <w:numPr>
                <w:ilvl w:val="0"/>
                <w:numId w:val="36"/>
              </w:numPr>
              <w:spacing w:after="0"/>
              <w:ind w:left="459" w:hanging="426"/>
              <w:rPr>
                <w:rFonts w:eastAsia="Times New Roman" w:cs="Calibri"/>
                <w:bCs/>
                <w:kern w:val="36"/>
                <w:sz w:val="22"/>
              </w:rPr>
            </w:pPr>
            <w:r w:rsidRPr="00CB3E73">
              <w:rPr>
                <w:rFonts w:eastAsia="Times New Roman" w:cs="Calibri"/>
                <w:bCs/>
                <w:kern w:val="36"/>
                <w:sz w:val="22"/>
              </w:rPr>
              <w:t>records personal reflections, comments, information and experiences</w:t>
            </w:r>
          </w:p>
          <w:p w:rsidR="00056AA4" w:rsidRPr="00CB3E73" w:rsidRDefault="00056AA4" w:rsidP="00CB3E73">
            <w:pPr>
              <w:pStyle w:val="ListParagraph"/>
              <w:numPr>
                <w:ilvl w:val="0"/>
                <w:numId w:val="36"/>
              </w:numPr>
              <w:spacing w:after="0"/>
              <w:ind w:left="459" w:hanging="426"/>
              <w:rPr>
                <w:rFonts w:eastAsia="Times New Roman" w:cs="Calibri"/>
                <w:bCs/>
                <w:kern w:val="36"/>
                <w:sz w:val="22"/>
              </w:rPr>
            </w:pPr>
            <w:r w:rsidRPr="00CB3E73">
              <w:rPr>
                <w:rFonts w:eastAsia="Times New Roman" w:cs="Calibri"/>
                <w:bCs/>
                <w:kern w:val="36"/>
                <w:sz w:val="22"/>
              </w:rPr>
              <w:t>uses descriptive language</w:t>
            </w:r>
          </w:p>
          <w:p w:rsidR="00056AA4" w:rsidRPr="00CB3E73" w:rsidRDefault="00056AA4" w:rsidP="00CB3E73">
            <w:pPr>
              <w:pStyle w:val="ListParagraph"/>
              <w:numPr>
                <w:ilvl w:val="0"/>
                <w:numId w:val="36"/>
              </w:numPr>
              <w:spacing w:after="0"/>
              <w:ind w:left="459" w:hanging="426"/>
              <w:rPr>
                <w:rFonts w:eastAsia="Times New Roman" w:cs="Calibri"/>
                <w:bCs/>
                <w:kern w:val="36"/>
                <w:sz w:val="22"/>
              </w:rPr>
            </w:pPr>
            <w:r w:rsidRPr="00CB3E73">
              <w:rPr>
                <w:rFonts w:eastAsia="Times New Roman" w:cs="Calibri"/>
                <w:bCs/>
                <w:kern w:val="36"/>
                <w:sz w:val="22"/>
              </w:rPr>
              <w:t>writes from a personal perspective</w:t>
            </w:r>
          </w:p>
          <w:p w:rsidR="00056AA4" w:rsidRPr="00CB3E73" w:rsidRDefault="00056AA4" w:rsidP="00CB3E73">
            <w:pPr>
              <w:pStyle w:val="ListParagraph"/>
              <w:numPr>
                <w:ilvl w:val="0"/>
                <w:numId w:val="36"/>
              </w:numPr>
              <w:spacing w:after="0"/>
              <w:ind w:left="459" w:hanging="426"/>
              <w:rPr>
                <w:rFonts w:eastAsia="Times New Roman" w:cs="Calibri"/>
                <w:bCs/>
                <w:kern w:val="36"/>
                <w:sz w:val="22"/>
              </w:rPr>
            </w:pPr>
            <w:proofErr w:type="gramStart"/>
            <w:r w:rsidRPr="00CB3E73">
              <w:rPr>
                <w:rFonts w:eastAsia="Times New Roman" w:cs="Calibri"/>
                <w:bCs/>
                <w:kern w:val="36"/>
                <w:sz w:val="22"/>
              </w:rPr>
              <w:t>provides</w:t>
            </w:r>
            <w:proofErr w:type="gramEnd"/>
            <w:r w:rsidRPr="00CB3E73">
              <w:rPr>
                <w:rFonts w:eastAsia="Times New Roman" w:cs="Calibri"/>
                <w:bCs/>
                <w:kern w:val="36"/>
                <w:sz w:val="22"/>
              </w:rPr>
              <w:t xml:space="preserve"> a sense of time and sequence. </w:t>
            </w:r>
          </w:p>
          <w:p w:rsidR="00056AA4" w:rsidRPr="00056AA4" w:rsidRDefault="00056AA4" w:rsidP="00056AA4">
            <w:pPr>
              <w:autoSpaceDE w:val="0"/>
              <w:autoSpaceDN w:val="0"/>
              <w:adjustRightInd w:val="0"/>
              <w:spacing w:after="0"/>
              <w:rPr>
                <w:rFonts w:eastAsia="Times New Roman"/>
                <w:color w:val="000000" w:themeColor="text1"/>
              </w:rPr>
            </w:pPr>
            <w:r w:rsidRPr="00056AA4">
              <w:rPr>
                <w:rFonts w:eastAsia="Times New Roman"/>
                <w:color w:val="000000" w:themeColor="text1"/>
              </w:rPr>
              <w:t>Sequences information cohesively and coherently.</w:t>
            </w:r>
          </w:p>
        </w:tc>
        <w:tc>
          <w:tcPr>
            <w:tcW w:w="79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3</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Uses most of the key conventions of the text type. Sequences information to some extent.</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CB3E73">
            <w:pPr>
              <w:spacing w:after="0"/>
              <w:jc w:val="center"/>
              <w:rPr>
                <w:rFonts w:eastAsia="Times New Roman"/>
                <w:color w:val="000000" w:themeColor="text1"/>
              </w:rPr>
            </w:pPr>
            <w:r w:rsidRPr="00056AA4">
              <w:rPr>
                <w:rFonts w:eastAsia="Times New Roman"/>
                <w:color w:val="000000" w:themeColor="text1"/>
              </w:rPr>
              <w:t>2</w:t>
            </w:r>
          </w:p>
        </w:tc>
      </w:tr>
      <w:tr w:rsidR="00056AA4" w:rsidRPr="006428C6" w:rsidTr="00E71043">
        <w:tc>
          <w:tcPr>
            <w:tcW w:w="4208" w:type="pct"/>
            <w:tcBorders>
              <w:top w:val="dotted" w:sz="4" w:space="0" w:color="auto"/>
              <w:left w:val="single" w:sz="4" w:space="0" w:color="auto"/>
              <w:bottom w:val="dotted"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 xml:space="preserve">Uses few of the key conventions of the text type. Limited organisation of information impedes the flow and understanding. </w:t>
            </w:r>
          </w:p>
        </w:tc>
        <w:tc>
          <w:tcPr>
            <w:tcW w:w="79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6AA4" w:rsidRPr="00056AA4" w:rsidRDefault="00056AA4" w:rsidP="00CB3E73">
            <w:pPr>
              <w:spacing w:after="0"/>
              <w:jc w:val="center"/>
              <w:rPr>
                <w:rFonts w:eastAsia="Times New Roman"/>
                <w:color w:val="000000" w:themeColor="text1"/>
              </w:rPr>
            </w:pPr>
            <w:r w:rsidRPr="00056AA4">
              <w:rPr>
                <w:rFonts w:eastAsia="Times New Roman"/>
                <w:color w:val="000000" w:themeColor="text1"/>
              </w:rPr>
              <w:t>1</w:t>
            </w:r>
          </w:p>
        </w:tc>
      </w:tr>
      <w:tr w:rsidR="00056AA4" w:rsidRPr="006428C6" w:rsidTr="00E71043">
        <w:tc>
          <w:tcPr>
            <w:tcW w:w="4208"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rPr>
                <w:rFonts w:eastAsia="Times New Roman"/>
                <w:color w:val="000000" w:themeColor="text1"/>
              </w:rPr>
            </w:pPr>
            <w:r w:rsidRPr="00056AA4">
              <w:rPr>
                <w:rFonts w:eastAsia="Times New Roman"/>
                <w:color w:val="000000" w:themeColor="text1"/>
              </w:rPr>
              <w:t xml:space="preserve">Does not observe the conventions of the text type and does not sequence ideas. </w:t>
            </w:r>
          </w:p>
        </w:tc>
        <w:tc>
          <w:tcPr>
            <w:tcW w:w="792"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jc w:val="center"/>
              <w:rPr>
                <w:rFonts w:eastAsia="Times New Roman"/>
                <w:color w:val="000000" w:themeColor="text1"/>
              </w:rPr>
            </w:pPr>
            <w:r w:rsidRPr="00056AA4">
              <w:rPr>
                <w:rFonts w:eastAsia="Times New Roman"/>
                <w:color w:val="000000" w:themeColor="text1"/>
              </w:rPr>
              <w:t xml:space="preserve">0 </w:t>
            </w:r>
          </w:p>
        </w:tc>
      </w:tr>
      <w:tr w:rsidR="00056AA4" w:rsidRPr="006428C6" w:rsidTr="0083685A">
        <w:tc>
          <w:tcPr>
            <w:tcW w:w="4208" w:type="pct"/>
            <w:tcBorders>
              <w:top w:val="dotted" w:sz="4" w:space="0" w:color="auto"/>
              <w:left w:val="single" w:sz="4" w:space="0" w:color="auto"/>
              <w:bottom w:val="single" w:sz="4" w:space="0" w:color="auto"/>
              <w:right w:val="single" w:sz="4" w:space="0" w:color="auto"/>
            </w:tcBorders>
            <w:shd w:val="clear" w:color="auto" w:fill="auto"/>
            <w:hideMark/>
          </w:tcPr>
          <w:p w:rsidR="00056AA4" w:rsidRPr="00056AA4" w:rsidRDefault="00056AA4" w:rsidP="00056AA4">
            <w:pPr>
              <w:spacing w:after="0"/>
              <w:jc w:val="right"/>
              <w:rPr>
                <w:rFonts w:eastAsia="Times New Roman"/>
                <w:b/>
                <w:color w:val="000000" w:themeColor="text1"/>
              </w:rPr>
            </w:pPr>
            <w:r w:rsidRPr="00056AA4">
              <w:rPr>
                <w:rFonts w:eastAsia="Times New Roman"/>
                <w:b/>
                <w:color w:val="000000" w:themeColor="text1"/>
              </w:rPr>
              <w:t>Total</w:t>
            </w:r>
          </w:p>
        </w:tc>
        <w:tc>
          <w:tcPr>
            <w:tcW w:w="79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b/>
                <w:color w:val="000000" w:themeColor="text1"/>
              </w:rPr>
            </w:pPr>
            <w:r w:rsidRPr="00056AA4">
              <w:rPr>
                <w:rFonts w:eastAsia="Times New Roman"/>
                <w:b/>
                <w:color w:val="000000" w:themeColor="text1"/>
              </w:rPr>
              <w:t>3</w:t>
            </w:r>
          </w:p>
        </w:tc>
      </w:tr>
      <w:tr w:rsidR="00056AA4" w:rsidRPr="006428C6" w:rsidTr="0083685A">
        <w:tc>
          <w:tcPr>
            <w:tcW w:w="420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6AA4" w:rsidRPr="00056AA4" w:rsidRDefault="00056AA4" w:rsidP="00056AA4">
            <w:pPr>
              <w:spacing w:after="0"/>
              <w:jc w:val="right"/>
              <w:rPr>
                <w:rFonts w:eastAsia="Times New Roman"/>
                <w:b/>
                <w:color w:val="000000" w:themeColor="text1"/>
              </w:rPr>
            </w:pPr>
            <w:r w:rsidRPr="00056AA4">
              <w:rPr>
                <w:rFonts w:eastAsia="Times New Roman"/>
                <w:b/>
                <w:color w:val="000000" w:themeColor="text1"/>
              </w:rPr>
              <w:t>Overall total</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6AA4" w:rsidRPr="00056AA4" w:rsidRDefault="00056AA4" w:rsidP="00056AA4">
            <w:pPr>
              <w:spacing w:after="0"/>
              <w:jc w:val="center"/>
              <w:rPr>
                <w:rFonts w:eastAsia="Times New Roman"/>
                <w:b/>
                <w:color w:val="000000" w:themeColor="text1"/>
              </w:rPr>
            </w:pPr>
            <w:r w:rsidRPr="00056AA4">
              <w:rPr>
                <w:rFonts w:eastAsia="Times New Roman"/>
                <w:b/>
                <w:color w:val="000000" w:themeColor="text1"/>
              </w:rPr>
              <w:t>20</w:t>
            </w:r>
          </w:p>
        </w:tc>
      </w:tr>
    </w:tbl>
    <w:p w:rsidR="00056AA4" w:rsidRPr="00056AA4" w:rsidRDefault="00056AA4" w:rsidP="00056AA4">
      <w:pPr>
        <w:rPr>
          <w:bCs/>
        </w:rPr>
      </w:pPr>
      <w:bookmarkStart w:id="0" w:name="_GoBack"/>
      <w:bookmarkEnd w:id="0"/>
    </w:p>
    <w:sectPr w:rsidR="00056AA4" w:rsidRPr="00056AA4"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A4" w:rsidRDefault="00056AA4" w:rsidP="00742128">
      <w:pPr>
        <w:spacing w:after="0" w:line="240" w:lineRule="auto"/>
      </w:pPr>
      <w:r>
        <w:separator/>
      </w:r>
    </w:p>
  </w:endnote>
  <w:endnote w:type="continuationSeparator" w:id="0">
    <w:p w:rsidR="00056AA4" w:rsidRDefault="00056AA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4" w:rsidRPr="00051893" w:rsidRDefault="00056AA4"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2014/9486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4" w:rsidRPr="009E1E00" w:rsidRDefault="00056AA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19678F">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4" w:rsidRPr="00D6435D" w:rsidRDefault="00056AA4"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Indonesian: Second Language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19678F">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A4" w:rsidRDefault="00056AA4" w:rsidP="00742128">
      <w:pPr>
        <w:spacing w:after="0" w:line="240" w:lineRule="auto"/>
      </w:pPr>
      <w:r>
        <w:separator/>
      </w:r>
    </w:p>
  </w:footnote>
  <w:footnote w:type="continuationSeparator" w:id="0">
    <w:p w:rsidR="00056AA4" w:rsidRDefault="00056AA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4" w:rsidRDefault="00056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056AA4" w:rsidRPr="00F35D7C" w:rsidTr="001779BF">
      <w:tc>
        <w:tcPr>
          <w:tcW w:w="5707" w:type="dxa"/>
          <w:shd w:val="clear" w:color="auto" w:fill="auto"/>
        </w:tcPr>
        <w:p w:rsidR="00056AA4" w:rsidRPr="00F35D7C" w:rsidRDefault="00056AA4"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5C25931F" wp14:editId="2889EE32">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056AA4" w:rsidRPr="00F35D7C" w:rsidRDefault="00056AA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056AA4" w:rsidRDefault="00056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4" w:rsidRDefault="00056A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4" w:rsidRPr="001567D0" w:rsidRDefault="00056AA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71043">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4" w:rsidRPr="001567D0" w:rsidRDefault="00056AA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71043">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4" w:rsidRDefault="00056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D50"/>
    <w:multiLevelType w:val="hybridMultilevel"/>
    <w:tmpl w:val="B73CE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DF56487"/>
    <w:multiLevelType w:val="hybridMultilevel"/>
    <w:tmpl w:val="BE60E6BC"/>
    <w:lvl w:ilvl="0" w:tplc="6904487C">
      <w:start w:val="1"/>
      <w:numFmt w:val="bullet"/>
      <w:lvlText w:val=""/>
      <w:lvlJc w:val="left"/>
      <w:pPr>
        <w:ind w:left="1287" w:hanging="360"/>
      </w:pPr>
      <w:rPr>
        <w:rFonts w:ascii="Wingdings 2" w:hAnsi="Wingdings 2"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4250D5A"/>
    <w:multiLevelType w:val="hybridMultilevel"/>
    <w:tmpl w:val="E260185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162B00"/>
    <w:multiLevelType w:val="singleLevel"/>
    <w:tmpl w:val="FB26AA9E"/>
    <w:lvl w:ilvl="0">
      <w:numFmt w:val="decimal"/>
      <w:pStyle w:val="csbullet"/>
      <w:lvlText w:val=""/>
      <w:lvlJc w:val="left"/>
    </w:lvl>
  </w:abstractNum>
  <w:abstractNum w:abstractNumId="16">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A1B7EE1"/>
    <w:multiLevelType w:val="hybridMultilevel"/>
    <w:tmpl w:val="BEF2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D0613D"/>
    <w:multiLevelType w:val="hybridMultilevel"/>
    <w:tmpl w:val="34C0F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5"/>
  </w:num>
  <w:num w:numId="2">
    <w:abstractNumId w:val="9"/>
  </w:num>
  <w:num w:numId="3">
    <w:abstractNumId w:val="21"/>
  </w:num>
  <w:num w:numId="4">
    <w:abstractNumId w:val="10"/>
  </w:num>
  <w:num w:numId="5">
    <w:abstractNumId w:val="25"/>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3"/>
  </w:num>
  <w:num w:numId="17">
    <w:abstractNumId w:val="28"/>
  </w:num>
  <w:num w:numId="18">
    <w:abstractNumId w:val="26"/>
  </w:num>
  <w:num w:numId="19">
    <w:abstractNumId w:val="18"/>
  </w:num>
  <w:num w:numId="20">
    <w:abstractNumId w:val="6"/>
  </w:num>
  <w:num w:numId="21">
    <w:abstractNumId w:val="1"/>
  </w:num>
  <w:num w:numId="22">
    <w:abstractNumId w:val="4"/>
  </w:num>
  <w:num w:numId="23">
    <w:abstractNumId w:val="8"/>
  </w:num>
  <w:num w:numId="24">
    <w:abstractNumId w:val="12"/>
  </w:num>
  <w:num w:numId="25">
    <w:abstractNumId w:val="2"/>
  </w:num>
  <w:num w:numId="26">
    <w:abstractNumId w:val="19"/>
  </w:num>
  <w:num w:numId="27">
    <w:abstractNumId w:val="20"/>
  </w:num>
  <w:num w:numId="28">
    <w:abstractNumId w:val="11"/>
  </w:num>
  <w:num w:numId="29">
    <w:abstractNumId w:val="14"/>
  </w:num>
  <w:num w:numId="30">
    <w:abstractNumId w:val="24"/>
  </w:num>
  <w:num w:numId="31">
    <w:abstractNumId w:val="7"/>
  </w:num>
  <w:num w:numId="32">
    <w:abstractNumId w:val="16"/>
  </w:num>
  <w:num w:numId="33">
    <w:abstractNumId w:val="3"/>
  </w:num>
  <w:num w:numId="34">
    <w:abstractNumId w:val="22"/>
  </w:num>
  <w:num w:numId="35">
    <w:abstractNumId w:val="27"/>
  </w:num>
  <w:num w:numId="36">
    <w:abstractNumId w:val="0"/>
  </w:num>
  <w:num w:numId="37">
    <w:abstractNumId w:val="13"/>
  </w:num>
  <w:num w:numId="38">
    <w:abstractNumId w:val="17"/>
  </w:num>
  <w:num w:numId="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4096E"/>
    <w:rsid w:val="00051893"/>
    <w:rsid w:val="00053E16"/>
    <w:rsid w:val="000552E1"/>
    <w:rsid w:val="00056AA4"/>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9678F"/>
    <w:rsid w:val="001B0F15"/>
    <w:rsid w:val="001B3178"/>
    <w:rsid w:val="001B6564"/>
    <w:rsid w:val="001D76C5"/>
    <w:rsid w:val="00203F91"/>
    <w:rsid w:val="0020405F"/>
    <w:rsid w:val="00206226"/>
    <w:rsid w:val="00226D55"/>
    <w:rsid w:val="00241073"/>
    <w:rsid w:val="00241377"/>
    <w:rsid w:val="00252540"/>
    <w:rsid w:val="00254E43"/>
    <w:rsid w:val="00270163"/>
    <w:rsid w:val="00274552"/>
    <w:rsid w:val="002A471E"/>
    <w:rsid w:val="002B2AB2"/>
    <w:rsid w:val="002B6FEE"/>
    <w:rsid w:val="002C05E5"/>
    <w:rsid w:val="002C1709"/>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C1FD3"/>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C2FED"/>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76EDB"/>
    <w:rsid w:val="00793207"/>
    <w:rsid w:val="007A6564"/>
    <w:rsid w:val="007B5C0F"/>
    <w:rsid w:val="007C2656"/>
    <w:rsid w:val="007C5F71"/>
    <w:rsid w:val="007F576A"/>
    <w:rsid w:val="008079E9"/>
    <w:rsid w:val="008079EE"/>
    <w:rsid w:val="00811E1F"/>
    <w:rsid w:val="00830869"/>
    <w:rsid w:val="008324A6"/>
    <w:rsid w:val="0083685A"/>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734D0"/>
    <w:rsid w:val="009909CD"/>
    <w:rsid w:val="00993011"/>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0934"/>
    <w:rsid w:val="00C96FFF"/>
    <w:rsid w:val="00CA51CE"/>
    <w:rsid w:val="00CA720E"/>
    <w:rsid w:val="00CB3E73"/>
    <w:rsid w:val="00CC2910"/>
    <w:rsid w:val="00CD0FAA"/>
    <w:rsid w:val="00CD3559"/>
    <w:rsid w:val="00CE0E01"/>
    <w:rsid w:val="00CE65A0"/>
    <w:rsid w:val="00CF61D5"/>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043"/>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4A9F-C184-4D70-B85A-685BC7B1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13</cp:revision>
  <cp:lastPrinted>2014-01-21T02:40:00Z</cp:lastPrinted>
  <dcterms:created xsi:type="dcterms:W3CDTF">2014-03-18T04:29:00Z</dcterms:created>
  <dcterms:modified xsi:type="dcterms:W3CDTF">2014-03-26T07:19:00Z</dcterms:modified>
</cp:coreProperties>
</file>