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E7" w:rsidRDefault="00A65AE7" w:rsidP="00A65AE7">
      <w:bookmarkStart w:id="0" w:name="_Toc368984568"/>
      <w:bookmarkStart w:id="1" w:name="_Toc382312001"/>
      <w:bookmarkStart w:id="2" w:name="_Toc359503799"/>
      <w:bookmarkStart w:id="3" w:name="_Toc358372280"/>
    </w:p>
    <w:p w:rsidR="00A65AE7" w:rsidRPr="006652C4" w:rsidRDefault="00A65AE7" w:rsidP="00A65AE7">
      <w:pPr>
        <w:jc w:val="center"/>
        <w:rPr>
          <w:b/>
          <w:bCs/>
          <w:sz w:val="44"/>
          <w:szCs w:val="44"/>
        </w:rPr>
      </w:pPr>
    </w:p>
    <w:p w:rsidR="00A65AE7" w:rsidRDefault="00A65AE7" w:rsidP="00A65AE7">
      <w:pPr>
        <w:tabs>
          <w:tab w:val="left" w:pos="3552"/>
        </w:tabs>
        <w:jc w:val="center"/>
        <w:rPr>
          <w:b/>
          <w:bCs/>
          <w:sz w:val="44"/>
          <w:szCs w:val="44"/>
        </w:rPr>
      </w:pPr>
    </w:p>
    <w:p w:rsidR="00A65AE7" w:rsidRPr="006652C4" w:rsidRDefault="00A65AE7" w:rsidP="00A65AE7">
      <w:pPr>
        <w:jc w:val="center"/>
        <w:rPr>
          <w:b/>
          <w:bCs/>
          <w:sz w:val="44"/>
          <w:szCs w:val="44"/>
        </w:rPr>
      </w:pPr>
    </w:p>
    <w:p w:rsidR="00A65AE7" w:rsidRDefault="00A65AE7" w:rsidP="00A65AE7">
      <w:pPr>
        <w:jc w:val="center"/>
        <w:rPr>
          <w:b/>
          <w:bCs/>
          <w:sz w:val="40"/>
          <w:szCs w:val="40"/>
        </w:rPr>
      </w:pPr>
    </w:p>
    <w:p w:rsidR="00A65AE7" w:rsidRPr="007701F7" w:rsidRDefault="00A65AE7" w:rsidP="00A65AE7">
      <w:pPr>
        <w:jc w:val="center"/>
        <w:rPr>
          <w:b/>
          <w:bCs/>
          <w:szCs w:val="40"/>
        </w:rPr>
      </w:pPr>
    </w:p>
    <w:p w:rsidR="00A65AE7" w:rsidRPr="0074708C" w:rsidRDefault="00A65AE7" w:rsidP="00A65AE7">
      <w:pPr>
        <w:jc w:val="center"/>
        <w:rPr>
          <w:b/>
          <w:bCs/>
          <w:sz w:val="40"/>
          <w:szCs w:val="40"/>
        </w:rPr>
      </w:pPr>
      <w:r>
        <w:rPr>
          <w:b/>
          <w:bCs/>
          <w:sz w:val="40"/>
          <w:szCs w:val="40"/>
        </w:rPr>
        <w:t xml:space="preserve">Physical Education Studies </w:t>
      </w:r>
      <w:r w:rsidRPr="0074708C">
        <w:rPr>
          <w:b/>
          <w:bCs/>
          <w:sz w:val="40"/>
          <w:szCs w:val="40"/>
        </w:rPr>
        <w:t xml:space="preserve">General </w:t>
      </w:r>
      <w:r>
        <w:rPr>
          <w:b/>
          <w:bCs/>
          <w:sz w:val="40"/>
          <w:szCs w:val="40"/>
        </w:rPr>
        <w:t xml:space="preserve">Course </w:t>
      </w:r>
      <w:r w:rsidRPr="0074708C">
        <w:rPr>
          <w:b/>
          <w:bCs/>
          <w:sz w:val="40"/>
          <w:szCs w:val="40"/>
        </w:rPr>
        <w:t>Year 12</w:t>
      </w:r>
    </w:p>
    <w:p w:rsidR="00A65AE7" w:rsidRPr="0065454B" w:rsidRDefault="00A65AE7" w:rsidP="00A65AE7">
      <w:pPr>
        <w:jc w:val="center"/>
        <w:rPr>
          <w:rStyle w:val="Strong"/>
        </w:rPr>
      </w:pPr>
    </w:p>
    <w:p w:rsidR="00A65AE7" w:rsidRPr="0074708C" w:rsidRDefault="00A65AE7" w:rsidP="00A65AE7">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A65AE7" w:rsidRPr="00E0618D" w:rsidRDefault="00A65AE7" w:rsidP="00A65AE7">
      <w:pPr>
        <w:jc w:val="center"/>
        <w:rPr>
          <w:rStyle w:val="Strong"/>
        </w:rPr>
      </w:pPr>
    </w:p>
    <w:p w:rsidR="00A65AE7" w:rsidRPr="0074708C" w:rsidRDefault="00A65AE7" w:rsidP="00A65AE7">
      <w:pPr>
        <w:jc w:val="center"/>
        <w:rPr>
          <w:b/>
          <w:bCs/>
          <w:sz w:val="40"/>
          <w:szCs w:val="40"/>
        </w:rPr>
      </w:pPr>
      <w:r w:rsidRPr="0074708C">
        <w:rPr>
          <w:b/>
          <w:bCs/>
          <w:sz w:val="40"/>
          <w:szCs w:val="40"/>
        </w:rPr>
        <w:t>Externally set task 2017</w:t>
      </w:r>
    </w:p>
    <w:p w:rsidR="00A65AE7" w:rsidRDefault="00A65AE7" w:rsidP="00A65AE7">
      <w:pPr>
        <w:rPr>
          <w:b/>
          <w:bCs/>
          <w:sz w:val="44"/>
          <w:szCs w:val="44"/>
        </w:rPr>
      </w:pPr>
    </w:p>
    <w:p w:rsidR="00A65AE7" w:rsidRDefault="00A65AE7" w:rsidP="00A65AE7">
      <w:pPr>
        <w:rPr>
          <w:b/>
          <w:bCs/>
          <w:sz w:val="44"/>
          <w:szCs w:val="44"/>
        </w:rPr>
      </w:pPr>
    </w:p>
    <w:p w:rsidR="00A65AE7" w:rsidRDefault="00A65AE7" w:rsidP="00A65AE7">
      <w:pPr>
        <w:rPr>
          <w:b/>
          <w:bCs/>
          <w:sz w:val="44"/>
          <w:szCs w:val="44"/>
        </w:rPr>
      </w:pPr>
    </w:p>
    <w:p w:rsidR="00A65AE7" w:rsidRDefault="00A65AE7" w:rsidP="00A65AE7">
      <w:pPr>
        <w:rPr>
          <w:b/>
          <w:bCs/>
          <w:sz w:val="44"/>
          <w:szCs w:val="44"/>
        </w:rPr>
      </w:pPr>
    </w:p>
    <w:p w:rsidR="00A65AE7" w:rsidRPr="0074708C" w:rsidRDefault="00A65AE7" w:rsidP="00A65AE7">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08CE5902" wp14:editId="6F3949A9">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A65AE7" w:rsidRPr="002A6754" w:rsidRDefault="00A65AE7" w:rsidP="00A65AE7">
                            <w:pPr>
                              <w:spacing w:after="0"/>
                            </w:pPr>
                            <w:r w:rsidRPr="002A6754">
                              <w:t xml:space="preserve">This document is an extract from the </w:t>
                            </w:r>
                            <w:r>
                              <w:rPr>
                                <w:i/>
                              </w:rPr>
                              <w:t xml:space="preserve">Physical Education Studies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A65AE7" w:rsidRPr="002A6754" w:rsidRDefault="00A65AE7" w:rsidP="00A65AE7">
                            <w:pPr>
                              <w:spacing w:after="0"/>
                            </w:pPr>
                          </w:p>
                          <w:p w:rsidR="00A65AE7" w:rsidRPr="002A6754" w:rsidRDefault="00A65AE7" w:rsidP="00A65AE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65AE7" w:rsidRPr="002A6754" w:rsidRDefault="00A65AE7" w:rsidP="00A65AE7">
                            <w:pPr>
                              <w:spacing w:after="0"/>
                            </w:pPr>
                          </w:p>
                          <w:p w:rsidR="00A65AE7" w:rsidRPr="002A6754" w:rsidRDefault="00A65AE7" w:rsidP="00A65AE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E5902"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A65AE7" w:rsidRPr="002A6754" w:rsidRDefault="00A65AE7" w:rsidP="00A65AE7">
                      <w:pPr>
                        <w:spacing w:after="0"/>
                      </w:pPr>
                      <w:r w:rsidRPr="002A6754">
                        <w:t xml:space="preserve">This document is an extract from the </w:t>
                      </w:r>
                      <w:r>
                        <w:rPr>
                          <w:i/>
                        </w:rPr>
                        <w:t xml:space="preserve">Physical Education Studies </w:t>
                      </w:r>
                      <w:r w:rsidRPr="002A6754">
                        <w:rPr>
                          <w:i/>
                        </w:rPr>
                        <w:t>General Course Year 12 syllabus</w:t>
                      </w:r>
                      <w:r w:rsidRPr="002A6754">
                        <w:t>, featuring all of the content for Unit 3. The content that has been</w:t>
                      </w:r>
                      <w:bookmarkStart w:id="5" w:name="_GoBack"/>
                      <w:bookmarkEnd w:id="5"/>
                      <w:r w:rsidRPr="002A6754">
                        <w:t xml:space="preserve"> highlighted in the document is the content on which the </w:t>
                      </w:r>
                      <w:proofErr w:type="gramStart"/>
                      <w:r w:rsidRPr="002A6754">
                        <w:t>Externally</w:t>
                      </w:r>
                      <w:proofErr w:type="gramEnd"/>
                      <w:r w:rsidRPr="002A6754">
                        <w:t xml:space="preserve"> set task (EST) for 2017 will be based.</w:t>
                      </w:r>
                    </w:p>
                    <w:p w:rsidR="00A65AE7" w:rsidRPr="002A6754" w:rsidRDefault="00A65AE7" w:rsidP="00A65AE7">
                      <w:pPr>
                        <w:spacing w:after="0"/>
                      </w:pPr>
                    </w:p>
                    <w:p w:rsidR="00A65AE7" w:rsidRPr="002A6754" w:rsidRDefault="00A65AE7" w:rsidP="00A65AE7">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A65AE7" w:rsidRPr="002A6754" w:rsidRDefault="00A65AE7" w:rsidP="00A65AE7">
                      <w:pPr>
                        <w:spacing w:after="0"/>
                      </w:pPr>
                    </w:p>
                    <w:p w:rsidR="00A65AE7" w:rsidRPr="002A6754" w:rsidRDefault="00A65AE7" w:rsidP="00A65AE7">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A65AE7" w:rsidRDefault="00A65AE7" w:rsidP="00A65AE7">
      <w:pPr>
        <w:pStyle w:val="Heading1"/>
        <w:spacing w:before="120"/>
        <w:rPr>
          <w:color w:val="000000" w:themeColor="text1"/>
        </w:rPr>
        <w:sectPr w:rsidR="00A65AE7" w:rsidSect="009002CA">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440" w:left="1080" w:header="708" w:footer="708" w:gutter="0"/>
          <w:pgNumType w:start="1"/>
          <w:cols w:space="709"/>
          <w:titlePg/>
          <w:docGrid w:linePitch="360"/>
        </w:sectPr>
      </w:pPr>
    </w:p>
    <w:p w:rsidR="008743F4" w:rsidRPr="00A65AE7" w:rsidRDefault="008743F4" w:rsidP="00A65AE7">
      <w:pPr>
        <w:pStyle w:val="Heading1"/>
        <w:spacing w:before="120"/>
        <w:rPr>
          <w:color w:val="000000" w:themeColor="text1"/>
        </w:rPr>
      </w:pPr>
      <w:r w:rsidRPr="00A65AE7">
        <w:rPr>
          <w:color w:val="000000" w:themeColor="text1"/>
        </w:rPr>
        <w:lastRenderedPageBreak/>
        <w:t>Unit 3</w:t>
      </w:r>
      <w:bookmarkEnd w:id="0"/>
      <w:bookmarkEnd w:id="1"/>
      <w:r w:rsidRPr="00A65AE7">
        <w:rPr>
          <w:color w:val="000000" w:themeColor="text1"/>
        </w:rPr>
        <w:t xml:space="preserve"> </w:t>
      </w:r>
    </w:p>
    <w:p w:rsidR="00E44502" w:rsidRPr="007C5F71" w:rsidRDefault="00E44502" w:rsidP="00513995">
      <w:pPr>
        <w:pStyle w:val="Heading2"/>
      </w:pPr>
      <w:bookmarkStart w:id="5" w:name="_Toc368984569"/>
      <w:bookmarkStart w:id="6" w:name="_Toc382312002"/>
      <w:r w:rsidRPr="007C5F71">
        <w:t>Unit description</w:t>
      </w:r>
      <w:bookmarkEnd w:id="2"/>
      <w:bookmarkEnd w:id="5"/>
      <w:bookmarkEnd w:id="6"/>
    </w:p>
    <w:p w:rsidR="00AD1D7E" w:rsidRPr="00AD1D7E" w:rsidRDefault="00AD1D7E" w:rsidP="000234D2">
      <w:pPr>
        <w:pStyle w:val="Paragraph"/>
      </w:pPr>
      <w:bookmarkStart w:id="7" w:name="_Toc360700414"/>
      <w:r w:rsidRPr="00AD1D7E">
        <w:t xml:space="preserve">The focus of this unit is simple movement, biomechanical, physiological, psychological, functional anatomy and motor leaning concepts. The understanding of the relationship between skill, movement production and fitness will be further enhanced as students develop and improve. </w:t>
      </w:r>
    </w:p>
    <w:p w:rsidR="008E32B1" w:rsidRPr="007C5F71" w:rsidRDefault="008E32B1" w:rsidP="00513995">
      <w:pPr>
        <w:pStyle w:val="Heading2"/>
      </w:pPr>
      <w:bookmarkStart w:id="8" w:name="_Toc368984570"/>
      <w:bookmarkStart w:id="9" w:name="_Toc382312003"/>
      <w:bookmarkEnd w:id="7"/>
      <w:r w:rsidRPr="007C5F71">
        <w:t>Unit content</w:t>
      </w:r>
      <w:bookmarkEnd w:id="3"/>
      <w:bookmarkEnd w:id="8"/>
      <w:bookmarkEnd w:id="9"/>
    </w:p>
    <w:p w:rsidR="00305C92" w:rsidRDefault="00A97B98" w:rsidP="0071732A">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Default="008E32B1" w:rsidP="0071732A">
      <w:pPr>
        <w:pStyle w:val="Paragraph"/>
      </w:pPr>
      <w:r w:rsidRPr="003566C9">
        <w:t>This unit includes the knowledge, understandings and skills described below.</w:t>
      </w:r>
    </w:p>
    <w:p w:rsidR="000407A5" w:rsidRPr="00CE164E" w:rsidRDefault="000407A5" w:rsidP="000407A5">
      <w:pPr>
        <w:spacing w:before="120"/>
        <w:rPr>
          <w:b/>
          <w:color w:val="595959" w:themeColor="text1" w:themeTint="A6"/>
          <w:sz w:val="26"/>
          <w:szCs w:val="26"/>
        </w:rPr>
      </w:pPr>
      <w:r w:rsidRPr="00CE164E">
        <w:rPr>
          <w:b/>
          <w:color w:val="595959" w:themeColor="text1" w:themeTint="A6"/>
          <w:sz w:val="26"/>
          <w:szCs w:val="26"/>
        </w:rPr>
        <w:t>Developing physical skills and tactics</w:t>
      </w:r>
    </w:p>
    <w:p w:rsidR="000407A5" w:rsidRPr="000407A5" w:rsidRDefault="000407A5" w:rsidP="000407A5">
      <w:pPr>
        <w:pStyle w:val="ListItem"/>
        <w:spacing w:after="0"/>
      </w:pPr>
      <w:r w:rsidRPr="000407A5">
        <w:t xml:space="preserve">develop and apply movement skills and techniques in games and other competitive situations </w:t>
      </w:r>
    </w:p>
    <w:p w:rsidR="000407A5" w:rsidRPr="000407A5" w:rsidRDefault="000407A5" w:rsidP="000407A5">
      <w:pPr>
        <w:pStyle w:val="ListItem"/>
        <w:spacing w:after="0"/>
      </w:pPr>
      <w:proofErr w:type="gramStart"/>
      <w:r w:rsidRPr="000407A5">
        <w:t>select</w:t>
      </w:r>
      <w:proofErr w:type="gramEnd"/>
      <w:r w:rsidRPr="000407A5">
        <w:t xml:space="preserve"> and adapt movement skills and techniques in response to simple tactical problems.</w:t>
      </w:r>
    </w:p>
    <w:p w:rsidR="00305C92" w:rsidRPr="00305C92" w:rsidRDefault="00305C92" w:rsidP="000407A5">
      <w:pPr>
        <w:spacing w:before="120"/>
        <w:rPr>
          <w:b/>
          <w:color w:val="595959" w:themeColor="text1" w:themeTint="A6"/>
          <w:sz w:val="26"/>
          <w:szCs w:val="26"/>
        </w:rPr>
      </w:pPr>
      <w:r w:rsidRPr="00305C92">
        <w:rPr>
          <w:b/>
          <w:color w:val="595959" w:themeColor="text1" w:themeTint="A6"/>
          <w:sz w:val="26"/>
          <w:szCs w:val="26"/>
        </w:rPr>
        <w:t>Motor learning and coaching</w:t>
      </w:r>
    </w:p>
    <w:p w:rsidR="00305C92" w:rsidRPr="00305C92" w:rsidRDefault="00305C92" w:rsidP="000407A5">
      <w:pPr>
        <w:pStyle w:val="ListItem"/>
        <w:spacing w:after="0"/>
      </w:pPr>
      <w:r w:rsidRPr="00305C92">
        <w:t xml:space="preserve">role and responsibilities of a coach </w:t>
      </w:r>
    </w:p>
    <w:p w:rsidR="00305C92" w:rsidRPr="007C5F71" w:rsidRDefault="00305C92" w:rsidP="006709C8">
      <w:pPr>
        <w:pStyle w:val="ListParagraph"/>
        <w:numPr>
          <w:ilvl w:val="0"/>
          <w:numId w:val="4"/>
        </w:numPr>
        <w:tabs>
          <w:tab w:val="clear" w:pos="2479"/>
        </w:tabs>
        <w:spacing w:line="276" w:lineRule="auto"/>
        <w:ind w:left="720" w:hanging="360"/>
        <w:rPr>
          <w:sz w:val="22"/>
        </w:rPr>
      </w:pPr>
      <w:r w:rsidRPr="007C5F71">
        <w:rPr>
          <w:sz w:val="22"/>
        </w:rPr>
        <w:t>organising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building rapport</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instruction and explanation</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demonstrating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observing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analysing</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feedback</w:t>
      </w:r>
    </w:p>
    <w:p w:rsidR="00305C92" w:rsidRPr="007C5F71" w:rsidRDefault="00305C92" w:rsidP="0071732A">
      <w:pPr>
        <w:pStyle w:val="ListParagraph"/>
        <w:numPr>
          <w:ilvl w:val="0"/>
          <w:numId w:val="4"/>
        </w:numPr>
        <w:tabs>
          <w:tab w:val="clear" w:pos="2479"/>
        </w:tabs>
        <w:spacing w:line="276" w:lineRule="auto"/>
        <w:ind w:left="720" w:hanging="360"/>
        <w:rPr>
          <w:sz w:val="22"/>
        </w:rPr>
      </w:pPr>
      <w:r w:rsidRPr="007C5F71">
        <w:rPr>
          <w:sz w:val="22"/>
        </w:rPr>
        <w:t>providing safe learning environments</w:t>
      </w:r>
    </w:p>
    <w:p w:rsidR="00305C92" w:rsidRPr="00305C92" w:rsidRDefault="00305C92" w:rsidP="000407A5">
      <w:pPr>
        <w:pStyle w:val="ListItem"/>
        <w:spacing w:after="0"/>
      </w:pPr>
      <w:r w:rsidRPr="00305C92">
        <w:t>definition of leadership and the qualities of a good leader</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trustworthy</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enthusiastic</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confident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listen to others</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honest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responsible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reliable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patient</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decisive</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 xml:space="preserve">determined </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 xml:space="preserve">loyal </w:t>
      </w:r>
    </w:p>
    <w:p w:rsidR="00305C92" w:rsidRPr="00305C92" w:rsidRDefault="00305C92" w:rsidP="000407A5">
      <w:pPr>
        <w:pStyle w:val="ListItem"/>
        <w:spacing w:after="0"/>
      </w:pPr>
      <w:r w:rsidRPr="00305C92">
        <w:t>leadership styles and their relationship to coaching</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autocratic</w:t>
      </w:r>
    </w:p>
    <w:p w:rsidR="00305C92" w:rsidRPr="000234D2" w:rsidRDefault="00305C92" w:rsidP="0071732A">
      <w:pPr>
        <w:pStyle w:val="ListParagraph"/>
        <w:numPr>
          <w:ilvl w:val="0"/>
          <w:numId w:val="4"/>
        </w:numPr>
        <w:tabs>
          <w:tab w:val="clear" w:pos="2479"/>
        </w:tabs>
        <w:spacing w:line="276" w:lineRule="auto"/>
        <w:ind w:left="720" w:hanging="360"/>
        <w:rPr>
          <w:sz w:val="22"/>
        </w:rPr>
      </w:pPr>
      <w:r w:rsidRPr="000234D2">
        <w:rPr>
          <w:sz w:val="22"/>
        </w:rPr>
        <w:t>democratic</w:t>
      </w:r>
    </w:p>
    <w:p w:rsidR="000234D2" w:rsidRPr="000407A5" w:rsidRDefault="003C4DF2" w:rsidP="000407A5">
      <w:pPr>
        <w:pStyle w:val="ListParagraph"/>
        <w:numPr>
          <w:ilvl w:val="0"/>
          <w:numId w:val="4"/>
        </w:numPr>
        <w:tabs>
          <w:tab w:val="clear" w:pos="2479"/>
        </w:tabs>
        <w:spacing w:line="276" w:lineRule="auto"/>
        <w:ind w:left="720" w:hanging="360"/>
        <w:rPr>
          <w:b/>
          <w:color w:val="595959" w:themeColor="text1" w:themeTint="A6"/>
          <w:sz w:val="26"/>
          <w:szCs w:val="26"/>
        </w:rPr>
      </w:pPr>
      <w:r>
        <w:rPr>
          <w:sz w:val="22"/>
        </w:rPr>
        <w:t>l</w:t>
      </w:r>
      <w:r w:rsidR="00305C92" w:rsidRPr="000234D2">
        <w:rPr>
          <w:sz w:val="22"/>
        </w:rPr>
        <w:t>aissez-faire</w:t>
      </w:r>
      <w:r w:rsidR="000234D2" w:rsidRPr="000407A5">
        <w:rPr>
          <w:b/>
          <w:color w:val="595959" w:themeColor="text1" w:themeTint="A6"/>
          <w:sz w:val="26"/>
          <w:szCs w:val="26"/>
        </w:rPr>
        <w:br w:type="page"/>
      </w:r>
    </w:p>
    <w:p w:rsidR="00305C92" w:rsidRPr="002F4E7F" w:rsidRDefault="00305C92" w:rsidP="0071732A">
      <w:pPr>
        <w:spacing w:before="120" w:after="60"/>
        <w:rPr>
          <w:b/>
          <w:color w:val="595959" w:themeColor="text1" w:themeTint="A6"/>
          <w:sz w:val="26"/>
          <w:szCs w:val="26"/>
        </w:rPr>
      </w:pPr>
      <w:r w:rsidRPr="002F4E7F">
        <w:rPr>
          <w:b/>
          <w:color w:val="595959" w:themeColor="text1" w:themeTint="A6"/>
          <w:sz w:val="26"/>
          <w:szCs w:val="26"/>
        </w:rPr>
        <w:lastRenderedPageBreak/>
        <w:t xml:space="preserve">Functional anatomy </w:t>
      </w:r>
    </w:p>
    <w:p w:rsidR="00305C92" w:rsidRPr="00F419C8" w:rsidRDefault="00305C92" w:rsidP="000234D2">
      <w:pPr>
        <w:pStyle w:val="ListItem"/>
        <w:spacing w:after="0"/>
        <w:rPr>
          <w:highlight w:val="yellow"/>
        </w:rPr>
      </w:pPr>
      <w:r w:rsidRPr="00F419C8">
        <w:rPr>
          <w:highlight w:val="yellow"/>
        </w:rPr>
        <w:t xml:space="preserve">characteristics of skeletal muscle tissue </w:t>
      </w:r>
    </w:p>
    <w:p w:rsidR="00305C92" w:rsidRPr="00F419C8" w:rsidRDefault="00305C92"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contract</w:t>
      </w:r>
      <w:r w:rsidR="000407A5" w:rsidRPr="00F419C8">
        <w:rPr>
          <w:sz w:val="22"/>
          <w:highlight w:val="yellow"/>
        </w:rPr>
        <w:t>ibil</w:t>
      </w:r>
      <w:r w:rsidR="0071732A" w:rsidRPr="00F419C8">
        <w:rPr>
          <w:sz w:val="22"/>
          <w:highlight w:val="yellow"/>
        </w:rPr>
        <w:t>ity</w:t>
      </w:r>
    </w:p>
    <w:p w:rsidR="00305C92" w:rsidRPr="00F419C8" w:rsidRDefault="0071732A"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exten</w:t>
      </w:r>
      <w:r w:rsidR="000407A5" w:rsidRPr="00F419C8">
        <w:rPr>
          <w:sz w:val="22"/>
          <w:highlight w:val="yellow"/>
        </w:rPr>
        <w:t>d</w:t>
      </w:r>
      <w:r w:rsidRPr="00F419C8">
        <w:rPr>
          <w:sz w:val="22"/>
          <w:highlight w:val="yellow"/>
        </w:rPr>
        <w:t>ibility</w:t>
      </w:r>
    </w:p>
    <w:p w:rsidR="00305C92" w:rsidRPr="00F419C8" w:rsidRDefault="00305C92"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elasticity</w:t>
      </w:r>
    </w:p>
    <w:p w:rsidR="00305C92" w:rsidRPr="00F419C8" w:rsidRDefault="00305C92" w:rsidP="000234D2">
      <w:pPr>
        <w:pStyle w:val="ListItem"/>
        <w:rPr>
          <w:highlight w:val="yellow"/>
        </w:rPr>
      </w:pPr>
      <w:r w:rsidRPr="00F419C8">
        <w:rPr>
          <w:highlight w:val="yellow"/>
        </w:rPr>
        <w:t>origin and insertion points of skeletal muscles and how they determine the action of the muscle</w:t>
      </w:r>
    </w:p>
    <w:p w:rsidR="00305C92" w:rsidRPr="002F4E7F" w:rsidRDefault="00305C92" w:rsidP="0071732A">
      <w:pPr>
        <w:spacing w:before="120" w:after="60"/>
        <w:rPr>
          <w:b/>
          <w:color w:val="595959" w:themeColor="text1" w:themeTint="A6"/>
          <w:sz w:val="26"/>
          <w:szCs w:val="26"/>
        </w:rPr>
      </w:pPr>
      <w:r w:rsidRPr="002F4E7F">
        <w:rPr>
          <w:b/>
          <w:color w:val="595959" w:themeColor="text1" w:themeTint="A6"/>
          <w:sz w:val="26"/>
          <w:szCs w:val="26"/>
        </w:rPr>
        <w:t>Biomechanics</w:t>
      </w:r>
    </w:p>
    <w:p w:rsidR="00163A2C" w:rsidRPr="002F4E7F" w:rsidRDefault="00624505" w:rsidP="00163A2C">
      <w:pPr>
        <w:spacing w:after="60"/>
        <w:rPr>
          <w:b/>
          <w:color w:val="595959" w:themeColor="text1" w:themeTint="A6"/>
        </w:rPr>
      </w:pPr>
      <w:r w:rsidRPr="002F4E7F">
        <w:rPr>
          <w:b/>
          <w:color w:val="595959" w:themeColor="text1" w:themeTint="A6"/>
        </w:rPr>
        <w:t>Note: n</w:t>
      </w:r>
      <w:r w:rsidR="00163A2C" w:rsidRPr="002F4E7F">
        <w:rPr>
          <w:b/>
          <w:color w:val="595959" w:themeColor="text1" w:themeTint="A6"/>
        </w:rPr>
        <w:t>o calculations required</w:t>
      </w:r>
    </w:p>
    <w:p w:rsidR="00305C92" w:rsidRPr="00F419C8" w:rsidRDefault="00305C92" w:rsidP="000234D2">
      <w:pPr>
        <w:pStyle w:val="ListItem"/>
        <w:rPr>
          <w:highlight w:val="yellow"/>
        </w:rPr>
      </w:pPr>
      <w:r w:rsidRPr="00F419C8">
        <w:rPr>
          <w:highlight w:val="yellow"/>
        </w:rPr>
        <w:t xml:space="preserve">simple understanding of how force is produced and how force is absorbed by equipment used, and </w:t>
      </w:r>
      <w:r w:rsidR="00624505" w:rsidRPr="00F419C8">
        <w:rPr>
          <w:highlight w:val="yellow"/>
        </w:rPr>
        <w:t xml:space="preserve"> how force is provided and absorbed </w:t>
      </w:r>
      <w:r w:rsidRPr="00F419C8">
        <w:rPr>
          <w:highlight w:val="yellow"/>
        </w:rPr>
        <w:t xml:space="preserve">by the body </w:t>
      </w:r>
    </w:p>
    <w:p w:rsidR="00305C92" w:rsidRPr="002F4E7F" w:rsidRDefault="00305C92" w:rsidP="0071732A">
      <w:pPr>
        <w:spacing w:before="120" w:after="60"/>
        <w:rPr>
          <w:b/>
          <w:color w:val="595959" w:themeColor="text1" w:themeTint="A6"/>
          <w:sz w:val="26"/>
          <w:szCs w:val="26"/>
        </w:rPr>
      </w:pPr>
      <w:r w:rsidRPr="002F4E7F">
        <w:rPr>
          <w:b/>
          <w:color w:val="595959" w:themeColor="text1" w:themeTint="A6"/>
          <w:sz w:val="26"/>
          <w:szCs w:val="26"/>
        </w:rPr>
        <w:t xml:space="preserve">Exercise physiology </w:t>
      </w:r>
    </w:p>
    <w:p w:rsidR="00305C92" w:rsidRPr="00F419C8" w:rsidRDefault="00305C92" w:rsidP="000234D2">
      <w:pPr>
        <w:pStyle w:val="ListItem"/>
        <w:spacing w:after="0"/>
        <w:rPr>
          <w:highlight w:val="yellow"/>
        </w:rPr>
      </w:pPr>
      <w:r w:rsidRPr="00F419C8">
        <w:rPr>
          <w:highlight w:val="yellow"/>
        </w:rPr>
        <w:t>contribution of energy systems during a specific physical activity</w:t>
      </w:r>
    </w:p>
    <w:p w:rsidR="00305C92" w:rsidRPr="00F419C8" w:rsidRDefault="00305C92"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anaerobic</w:t>
      </w:r>
      <w:r w:rsidR="00E90B75" w:rsidRPr="00F419C8">
        <w:rPr>
          <w:sz w:val="22"/>
          <w:highlight w:val="yellow"/>
        </w:rPr>
        <w:t xml:space="preserve"> – </w:t>
      </w:r>
      <w:r w:rsidR="003C4DF2" w:rsidRPr="00F419C8">
        <w:rPr>
          <w:sz w:val="22"/>
          <w:highlight w:val="yellow"/>
        </w:rPr>
        <w:t>adenosine triphosphate-</w:t>
      </w:r>
      <w:proofErr w:type="spellStart"/>
      <w:r w:rsidR="003C4DF2" w:rsidRPr="00F419C8">
        <w:rPr>
          <w:sz w:val="22"/>
          <w:highlight w:val="yellow"/>
        </w:rPr>
        <w:t>creatine</w:t>
      </w:r>
      <w:proofErr w:type="spellEnd"/>
      <w:r w:rsidR="003C4DF2" w:rsidRPr="00F419C8">
        <w:rPr>
          <w:sz w:val="22"/>
          <w:highlight w:val="yellow"/>
        </w:rPr>
        <w:t xml:space="preserve"> phosphate </w:t>
      </w:r>
      <w:r w:rsidRPr="00F419C8">
        <w:rPr>
          <w:sz w:val="22"/>
          <w:highlight w:val="yellow"/>
        </w:rPr>
        <w:t>(</w:t>
      </w:r>
      <w:r w:rsidR="003C4DF2" w:rsidRPr="00F419C8">
        <w:rPr>
          <w:sz w:val="22"/>
          <w:highlight w:val="yellow"/>
        </w:rPr>
        <w:t>ATP-CP</w:t>
      </w:r>
      <w:r w:rsidRPr="00F419C8">
        <w:rPr>
          <w:sz w:val="22"/>
          <w:highlight w:val="yellow"/>
        </w:rPr>
        <w:t xml:space="preserve">) </w:t>
      </w:r>
    </w:p>
    <w:p w:rsidR="00305C92" w:rsidRPr="00F419C8" w:rsidRDefault="00305C92"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lactic acid</w:t>
      </w:r>
    </w:p>
    <w:p w:rsidR="00305C92" w:rsidRPr="00F419C8" w:rsidRDefault="00305C92" w:rsidP="0071732A">
      <w:pPr>
        <w:pStyle w:val="ListParagraph"/>
        <w:numPr>
          <w:ilvl w:val="0"/>
          <w:numId w:val="4"/>
        </w:numPr>
        <w:tabs>
          <w:tab w:val="clear" w:pos="2479"/>
        </w:tabs>
        <w:spacing w:line="276" w:lineRule="auto"/>
        <w:ind w:left="720" w:hanging="360"/>
        <w:rPr>
          <w:sz w:val="22"/>
          <w:highlight w:val="yellow"/>
        </w:rPr>
      </w:pPr>
      <w:r w:rsidRPr="00F419C8">
        <w:rPr>
          <w:sz w:val="22"/>
          <w:highlight w:val="yellow"/>
        </w:rPr>
        <w:t>aerobic</w:t>
      </w:r>
    </w:p>
    <w:p w:rsidR="00305C92" w:rsidRPr="00F419C8" w:rsidRDefault="00305C92" w:rsidP="000234D2">
      <w:pPr>
        <w:pStyle w:val="ListItem"/>
        <w:rPr>
          <w:highlight w:val="yellow"/>
        </w:rPr>
      </w:pPr>
      <w:r w:rsidRPr="00F419C8">
        <w:rPr>
          <w:highlight w:val="yellow"/>
        </w:rPr>
        <w:t>categorise activities by their energy demands</w:t>
      </w:r>
    </w:p>
    <w:p w:rsidR="00305C92" w:rsidRPr="00F419C8" w:rsidRDefault="00305C92" w:rsidP="000234D2">
      <w:pPr>
        <w:pStyle w:val="ListItem"/>
        <w:rPr>
          <w:highlight w:val="yellow"/>
        </w:rPr>
      </w:pPr>
      <w:r w:rsidRPr="00F419C8">
        <w:rPr>
          <w:highlight w:val="yellow"/>
        </w:rPr>
        <w:t xml:space="preserve">simple tests to measure the capacities of the aerobic and anaerobic energy systems </w:t>
      </w:r>
    </w:p>
    <w:p w:rsidR="00305C92" w:rsidRPr="00305C92" w:rsidRDefault="00305C92" w:rsidP="000234D2">
      <w:pPr>
        <w:pStyle w:val="ListItem"/>
      </w:pPr>
      <w:r w:rsidRPr="00305C92">
        <w:t>prevention of sports injuries using protective equipment, effective warm-up and cool</w:t>
      </w:r>
      <w:r w:rsidR="00624505">
        <w:t>-</w:t>
      </w:r>
      <w:r w:rsidRPr="00305C92">
        <w:t xml:space="preserve"> down and ensuring a safe environment</w:t>
      </w:r>
    </w:p>
    <w:p w:rsidR="00305C92" w:rsidRPr="00F419C8" w:rsidRDefault="00305C92" w:rsidP="000234D2">
      <w:pPr>
        <w:pStyle w:val="ListItem"/>
        <w:rPr>
          <w:highlight w:val="yellow"/>
        </w:rPr>
      </w:pPr>
      <w:r w:rsidRPr="00F419C8">
        <w:rPr>
          <w:highlight w:val="yellow"/>
        </w:rPr>
        <w:t>immediate care of sporting injuries</w:t>
      </w:r>
      <w:r w:rsidR="003C4DF2" w:rsidRPr="00F419C8">
        <w:rPr>
          <w:highlight w:val="yellow"/>
        </w:rPr>
        <w:t>,</w:t>
      </w:r>
      <w:r w:rsidRPr="00F419C8">
        <w:rPr>
          <w:highlight w:val="yellow"/>
        </w:rPr>
        <w:t xml:space="preserve"> including use of TOTAPS (talk, observe, touch, active movement, passive movement, skill test), RICER (rest, ice, compress, elevate, refer) and HARM (heat, alcohol, running, massage) strategies</w:t>
      </w:r>
    </w:p>
    <w:p w:rsidR="00305C92" w:rsidRPr="00305C92" w:rsidRDefault="00305C92" w:rsidP="0071732A">
      <w:pPr>
        <w:pStyle w:val="ListItem"/>
        <w:spacing w:after="0"/>
      </w:pPr>
      <w:r w:rsidRPr="00305C92">
        <w:t>extended care and rehabilitation of the injured athlete</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support for injury</w:t>
      </w:r>
      <w:r w:rsidR="00E90B75" w:rsidRPr="0071732A">
        <w:rPr>
          <w:sz w:val="22"/>
        </w:rPr>
        <w:t xml:space="preserve"> – </w:t>
      </w:r>
      <w:r w:rsidRPr="0071732A">
        <w:rPr>
          <w:sz w:val="22"/>
        </w:rPr>
        <w:t>strapping, braces</w:t>
      </w:r>
    </w:p>
    <w:p w:rsidR="00144927"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goals for rehabilitation</w:t>
      </w:r>
      <w:r w:rsidR="00E90B75" w:rsidRPr="0071732A">
        <w:rPr>
          <w:sz w:val="22"/>
        </w:rPr>
        <w:t xml:space="preserve"> – </w:t>
      </w:r>
      <w:r w:rsidRPr="0071732A">
        <w:rPr>
          <w:sz w:val="22"/>
        </w:rPr>
        <w:t xml:space="preserve">restore range of motion, regain muscular strength, </w:t>
      </w:r>
      <w:r w:rsidR="00624505">
        <w:rPr>
          <w:sz w:val="22"/>
        </w:rPr>
        <w:t xml:space="preserve">regain </w:t>
      </w:r>
      <w:r w:rsidRPr="0071732A">
        <w:rPr>
          <w:sz w:val="22"/>
        </w:rPr>
        <w:t>endurance and power,</w:t>
      </w:r>
      <w:r w:rsidR="00E00471" w:rsidRPr="0071732A">
        <w:rPr>
          <w:sz w:val="22"/>
        </w:rPr>
        <w:t xml:space="preserve"> </w:t>
      </w:r>
      <w:r w:rsidR="00144927" w:rsidRPr="0071732A">
        <w:rPr>
          <w:sz w:val="22"/>
        </w:rPr>
        <w:t>regain postural stability and balance, maintain cardiorespiratory fitness</w:t>
      </w:r>
    </w:p>
    <w:p w:rsidR="00305C92" w:rsidRPr="00B906B0" w:rsidRDefault="00305C92" w:rsidP="0071732A">
      <w:pPr>
        <w:pStyle w:val="ListItem"/>
        <w:spacing w:after="0"/>
      </w:pPr>
      <w:r w:rsidRPr="00B906B0">
        <w:t xml:space="preserve">physical therapy rehabilitation strategies </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ultrasound</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heat/cold</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massage</w:t>
      </w:r>
    </w:p>
    <w:p w:rsidR="00305C92" w:rsidRPr="0071732A" w:rsidRDefault="00305C92" w:rsidP="0071732A">
      <w:pPr>
        <w:pStyle w:val="ListParagraph"/>
        <w:numPr>
          <w:ilvl w:val="0"/>
          <w:numId w:val="4"/>
        </w:numPr>
        <w:tabs>
          <w:tab w:val="clear" w:pos="2479"/>
        </w:tabs>
        <w:spacing w:line="276" w:lineRule="auto"/>
        <w:ind w:left="720" w:hanging="360"/>
        <w:rPr>
          <w:sz w:val="22"/>
        </w:rPr>
      </w:pPr>
      <w:r w:rsidRPr="0071732A">
        <w:rPr>
          <w:sz w:val="22"/>
        </w:rPr>
        <w:t>exercise</w:t>
      </w:r>
    </w:p>
    <w:p w:rsidR="00B906B0" w:rsidRPr="00B906B0" w:rsidRDefault="00624505" w:rsidP="0071732A">
      <w:pPr>
        <w:spacing w:before="120" w:after="60"/>
        <w:rPr>
          <w:b/>
          <w:color w:val="595959" w:themeColor="text1" w:themeTint="A6"/>
          <w:sz w:val="26"/>
          <w:szCs w:val="26"/>
        </w:rPr>
      </w:pPr>
      <w:r>
        <w:rPr>
          <w:b/>
          <w:color w:val="595959" w:themeColor="text1" w:themeTint="A6"/>
          <w:sz w:val="26"/>
          <w:szCs w:val="26"/>
        </w:rPr>
        <w:t>Sport</w:t>
      </w:r>
      <w:r w:rsidR="00B906B0" w:rsidRPr="00B906B0">
        <w:rPr>
          <w:b/>
          <w:color w:val="595959" w:themeColor="text1" w:themeTint="A6"/>
          <w:sz w:val="26"/>
          <w:szCs w:val="26"/>
        </w:rPr>
        <w:t xml:space="preserve"> psychology</w:t>
      </w:r>
    </w:p>
    <w:p w:rsidR="00B906B0" w:rsidRPr="00B906B0" w:rsidRDefault="00B906B0" w:rsidP="0071732A">
      <w:pPr>
        <w:pStyle w:val="ListItem"/>
        <w:spacing w:after="0"/>
      </w:pPr>
      <w:r w:rsidRPr="00B906B0">
        <w:t>simple goal setting techniques</w:t>
      </w:r>
    </w:p>
    <w:p w:rsidR="00B906B0" w:rsidRPr="0071732A" w:rsidRDefault="00F17C2F" w:rsidP="0071732A">
      <w:pPr>
        <w:pStyle w:val="ListParagraph"/>
        <w:numPr>
          <w:ilvl w:val="0"/>
          <w:numId w:val="4"/>
        </w:numPr>
        <w:tabs>
          <w:tab w:val="clear" w:pos="2479"/>
        </w:tabs>
        <w:spacing w:line="276" w:lineRule="auto"/>
        <w:ind w:left="720" w:hanging="360"/>
        <w:rPr>
          <w:sz w:val="22"/>
        </w:rPr>
      </w:pPr>
      <w:r w:rsidRPr="0071732A">
        <w:rPr>
          <w:sz w:val="22"/>
        </w:rPr>
        <w:t xml:space="preserve">difference between short </w:t>
      </w:r>
      <w:r w:rsidR="00B906B0" w:rsidRPr="0071732A">
        <w:rPr>
          <w:sz w:val="22"/>
        </w:rPr>
        <w:t>and long</w:t>
      </w:r>
      <w:r w:rsidRPr="0071732A">
        <w:rPr>
          <w:sz w:val="22"/>
        </w:rPr>
        <w:t xml:space="preserve"> </w:t>
      </w:r>
      <w:r w:rsidR="00B906B0" w:rsidRPr="0071732A">
        <w:rPr>
          <w:sz w:val="22"/>
        </w:rPr>
        <w:t>term goals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SMART (specific, measurable, achievable, realistic, timely)</w:t>
      </w:r>
      <w:r w:rsidR="003C4DF2" w:rsidRPr="003C4DF2">
        <w:rPr>
          <w:sz w:val="22"/>
        </w:rPr>
        <w:t xml:space="preserve"> </w:t>
      </w:r>
      <w:r w:rsidR="003C4DF2" w:rsidRPr="0071732A">
        <w:rPr>
          <w:sz w:val="22"/>
        </w:rPr>
        <w:t>goals</w:t>
      </w:r>
    </w:p>
    <w:p w:rsidR="00B906B0" w:rsidRPr="0071732A" w:rsidRDefault="00B906B0" w:rsidP="0071732A">
      <w:pPr>
        <w:pStyle w:val="ListParagraph"/>
        <w:numPr>
          <w:ilvl w:val="0"/>
          <w:numId w:val="4"/>
        </w:numPr>
        <w:tabs>
          <w:tab w:val="clear" w:pos="2479"/>
        </w:tabs>
        <w:spacing w:line="276" w:lineRule="auto"/>
        <w:ind w:left="720" w:hanging="360"/>
        <w:rPr>
          <w:sz w:val="22"/>
        </w:rPr>
      </w:pPr>
      <w:r w:rsidRPr="0071732A">
        <w:rPr>
          <w:sz w:val="22"/>
        </w:rPr>
        <w:t>performance versus outcome goals</w:t>
      </w:r>
    </w:p>
    <w:sectPr w:rsidR="00B906B0" w:rsidRPr="0071732A" w:rsidSect="00A65AE7">
      <w:headerReference w:type="default" r:id="rId14"/>
      <w:headerReference w:type="first" r:id="rId15"/>
      <w:footerReference w:type="first" r:id="rId16"/>
      <w:pgSz w:w="11906" w:h="16838"/>
      <w:pgMar w:top="1134" w:right="1080" w:bottom="1440" w:left="1080" w:header="708" w:footer="708"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2F" w:rsidRDefault="00CB3D2F" w:rsidP="00742128">
      <w:pPr>
        <w:spacing w:after="0" w:line="240" w:lineRule="auto"/>
      </w:pPr>
      <w:r>
        <w:separator/>
      </w:r>
    </w:p>
  </w:endnote>
  <w:endnote w:type="continuationSeparator" w:id="0">
    <w:p w:rsidR="00CB3D2F" w:rsidRDefault="00CB3D2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7F" w:rsidRDefault="002F4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E7" w:rsidRPr="00A65AE7" w:rsidRDefault="00B80610" w:rsidP="00A65AE7">
    <w:pPr>
      <w:pStyle w:val="Footer"/>
      <w:tabs>
        <w:tab w:val="clear" w:pos="4513"/>
        <w:tab w:val="clear" w:pos="9026"/>
        <w:tab w:val="center" w:pos="4820"/>
        <w:tab w:val="right" w:pos="9639"/>
      </w:tabs>
      <w:rPr>
        <w:i/>
      </w:rPr>
    </w:pPr>
    <w:r>
      <w:rPr>
        <w:sz w:val="16"/>
      </w:rPr>
      <w:t>2016/21526</w:t>
    </w:r>
    <w:r w:rsidR="002F4E7F">
      <w:rPr>
        <w:sz w:val="16"/>
      </w:rPr>
      <w:t>v2</w:t>
    </w:r>
    <w:bookmarkStart w:id="4" w:name="_GoBack"/>
    <w:bookmarkEnd w:id="4"/>
    <w:r w:rsidR="00A65AE7">
      <w:tab/>
    </w:r>
    <w:r w:rsidR="00A65AE7">
      <w:rPr>
        <w:i/>
        <w:sz w:val="16"/>
      </w:rPr>
      <w:t>Physical Education Studies</w:t>
    </w:r>
    <w:r w:rsidR="00A65AE7" w:rsidRPr="00C90E53">
      <w:rPr>
        <w:i/>
        <w:sz w:val="16"/>
      </w:rPr>
      <w:t xml:space="preserve"> General Year 12: Externally set task content 2017</w:t>
    </w:r>
    <w:r w:rsidR="00A65AE7">
      <w:rPr>
        <w:i/>
        <w:sz w:val="16"/>
      </w:rPr>
      <w:tab/>
    </w:r>
    <w:r w:rsidR="00A65AE7" w:rsidRPr="00A65AE7">
      <w:rPr>
        <w:sz w:val="16"/>
      </w:rPr>
      <w:fldChar w:fldCharType="begin"/>
    </w:r>
    <w:r w:rsidR="00A65AE7" w:rsidRPr="00A65AE7">
      <w:rPr>
        <w:sz w:val="16"/>
      </w:rPr>
      <w:instrText xml:space="preserve"> PAGE   \* MERGEFORMAT </w:instrText>
    </w:r>
    <w:r w:rsidR="00A65AE7" w:rsidRPr="00A65AE7">
      <w:rPr>
        <w:sz w:val="16"/>
      </w:rPr>
      <w:fldChar w:fldCharType="separate"/>
    </w:r>
    <w:r w:rsidR="002F4E7F">
      <w:rPr>
        <w:noProof/>
        <w:sz w:val="16"/>
      </w:rPr>
      <w:t>2</w:t>
    </w:r>
    <w:r w:rsidR="00A65AE7" w:rsidRPr="00A65AE7">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CA" w:rsidRPr="009002CA" w:rsidRDefault="009002CA" w:rsidP="009002CA">
    <w:pPr>
      <w:pStyle w:val="Footer"/>
      <w:tabs>
        <w:tab w:val="clear" w:pos="4513"/>
        <w:tab w:val="clear" w:pos="9026"/>
        <w:tab w:val="center" w:pos="4820"/>
        <w:tab w:val="right" w:pos="9639"/>
      </w:tabs>
      <w:rPr>
        <w:i/>
      </w:rPr>
    </w:pPr>
    <w:r>
      <w:rPr>
        <w:sz w:val="16"/>
      </w:rPr>
      <w:t>2016/21526</w:t>
    </w:r>
    <w:r w:rsidR="002F4E7F">
      <w:rPr>
        <w:sz w:val="16"/>
      </w:rPr>
      <w:t>v2</w:t>
    </w:r>
    <w:r>
      <w:tab/>
    </w:r>
    <w:r>
      <w:rPr>
        <w:i/>
        <w:sz w:val="16"/>
      </w:rPr>
      <w:t>Physical Education Studies</w:t>
    </w:r>
    <w:r w:rsidRPr="00C90E53">
      <w:rPr>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E7" w:rsidRPr="00A65AE7" w:rsidRDefault="00A65AE7" w:rsidP="00A65AE7">
    <w:pPr>
      <w:pStyle w:val="Footer"/>
      <w:tabs>
        <w:tab w:val="clear" w:pos="4513"/>
        <w:tab w:val="clear" w:pos="9026"/>
        <w:tab w:val="center" w:pos="4820"/>
        <w:tab w:val="right" w:pos="9639"/>
      </w:tabs>
      <w:rPr>
        <w:i/>
      </w:rPr>
    </w:pPr>
    <w:r>
      <w:tab/>
    </w:r>
    <w:r>
      <w:rPr>
        <w:i/>
        <w:sz w:val="16"/>
      </w:rPr>
      <w:t>Physical Education Studies</w:t>
    </w:r>
    <w:r w:rsidRPr="00C90E53">
      <w:rPr>
        <w:i/>
        <w:sz w:val="16"/>
      </w:rPr>
      <w:t xml:space="preserve"> General Year 12: Externally set task content 2017</w:t>
    </w:r>
    <w:r>
      <w:rPr>
        <w:i/>
      </w:rPr>
      <w:tab/>
    </w:r>
    <w:r w:rsidRPr="00A65AE7">
      <w:rPr>
        <w:sz w:val="16"/>
      </w:rPr>
      <w:fldChar w:fldCharType="begin"/>
    </w:r>
    <w:r w:rsidRPr="00A65AE7">
      <w:rPr>
        <w:sz w:val="16"/>
      </w:rPr>
      <w:instrText xml:space="preserve"> PAGE   \* MERGEFORMAT </w:instrText>
    </w:r>
    <w:r w:rsidRPr="00A65AE7">
      <w:rPr>
        <w:sz w:val="16"/>
      </w:rPr>
      <w:fldChar w:fldCharType="separate"/>
    </w:r>
    <w:r w:rsidR="002F4E7F">
      <w:rPr>
        <w:noProof/>
        <w:sz w:val="16"/>
      </w:rPr>
      <w:t>1</w:t>
    </w:r>
    <w:r w:rsidRPr="00A65AE7">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2F" w:rsidRDefault="00CB3D2F" w:rsidP="00742128">
      <w:pPr>
        <w:spacing w:after="0" w:line="240" w:lineRule="auto"/>
      </w:pPr>
      <w:r>
        <w:separator/>
      </w:r>
    </w:p>
  </w:footnote>
  <w:footnote w:type="continuationSeparator" w:id="0">
    <w:p w:rsidR="00CB3D2F" w:rsidRDefault="00CB3D2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7F" w:rsidRDefault="002F4E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E7" w:rsidRDefault="00A65AE7">
    <w:pPr>
      <w:pStyle w:val="Header"/>
    </w:pPr>
    <w:r>
      <w:rPr>
        <w:noProof/>
        <w:lang w:eastAsia="en-AU"/>
      </w:rPr>
      <w:drawing>
        <wp:inline distT="0" distB="0" distL="0" distR="0">
          <wp:extent cx="6188710" cy="552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2CA" w:rsidRDefault="009002CA">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E7" w:rsidRDefault="00A65A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E7" w:rsidRDefault="00A6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nsid w:val="3E145614"/>
    <w:multiLevelType w:val="hybridMultilevel"/>
    <w:tmpl w:val="950673F0"/>
    <w:lvl w:ilvl="0" w:tplc="29E21398">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
    <w:nsid w:val="4C162B00"/>
    <w:multiLevelType w:val="singleLevel"/>
    <w:tmpl w:val="FB26AA9E"/>
    <w:lvl w:ilvl="0">
      <w:numFmt w:val="decimal"/>
      <w:pStyle w:val="csbullet"/>
      <w:lvlText w:val=""/>
      <w:lvlJc w:val="left"/>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208DF"/>
    <w:rsid w:val="00022F3C"/>
    <w:rsid w:val="0002336A"/>
    <w:rsid w:val="000234D2"/>
    <w:rsid w:val="000322D7"/>
    <w:rsid w:val="000365E9"/>
    <w:rsid w:val="000407A5"/>
    <w:rsid w:val="000841F0"/>
    <w:rsid w:val="0009024C"/>
    <w:rsid w:val="0009683A"/>
    <w:rsid w:val="000A6ABE"/>
    <w:rsid w:val="000B0A44"/>
    <w:rsid w:val="000C6ACF"/>
    <w:rsid w:val="000D128B"/>
    <w:rsid w:val="000D3174"/>
    <w:rsid w:val="000E2FCB"/>
    <w:rsid w:val="000F3AD5"/>
    <w:rsid w:val="000F65F5"/>
    <w:rsid w:val="000F737A"/>
    <w:rsid w:val="0013465E"/>
    <w:rsid w:val="00144452"/>
    <w:rsid w:val="00144927"/>
    <w:rsid w:val="001451B9"/>
    <w:rsid w:val="001567D0"/>
    <w:rsid w:val="00157E06"/>
    <w:rsid w:val="00160A6B"/>
    <w:rsid w:val="00161D4F"/>
    <w:rsid w:val="00163A2C"/>
    <w:rsid w:val="00171277"/>
    <w:rsid w:val="001779BF"/>
    <w:rsid w:val="00177ED4"/>
    <w:rsid w:val="00192605"/>
    <w:rsid w:val="0019340B"/>
    <w:rsid w:val="001B5EE0"/>
    <w:rsid w:val="001D76C5"/>
    <w:rsid w:val="001E39B6"/>
    <w:rsid w:val="001F4BFB"/>
    <w:rsid w:val="00226D55"/>
    <w:rsid w:val="00241073"/>
    <w:rsid w:val="00241377"/>
    <w:rsid w:val="00252540"/>
    <w:rsid w:val="00270163"/>
    <w:rsid w:val="002A07CF"/>
    <w:rsid w:val="002A471E"/>
    <w:rsid w:val="002B6FEE"/>
    <w:rsid w:val="002C05E5"/>
    <w:rsid w:val="002E78F4"/>
    <w:rsid w:val="002F4E7F"/>
    <w:rsid w:val="00304E41"/>
    <w:rsid w:val="00305C92"/>
    <w:rsid w:val="00306C56"/>
    <w:rsid w:val="00333514"/>
    <w:rsid w:val="003372DA"/>
    <w:rsid w:val="003566C9"/>
    <w:rsid w:val="0036440F"/>
    <w:rsid w:val="00370969"/>
    <w:rsid w:val="00374139"/>
    <w:rsid w:val="00392F69"/>
    <w:rsid w:val="003A73DB"/>
    <w:rsid w:val="003C4DF2"/>
    <w:rsid w:val="003D2A82"/>
    <w:rsid w:val="003D3CBD"/>
    <w:rsid w:val="003D50A2"/>
    <w:rsid w:val="003F5430"/>
    <w:rsid w:val="00413C8C"/>
    <w:rsid w:val="00416C3D"/>
    <w:rsid w:val="00433F68"/>
    <w:rsid w:val="0043620D"/>
    <w:rsid w:val="0044627A"/>
    <w:rsid w:val="004574B1"/>
    <w:rsid w:val="00466D3C"/>
    <w:rsid w:val="004819A9"/>
    <w:rsid w:val="004925C6"/>
    <w:rsid w:val="00492C50"/>
    <w:rsid w:val="004A1CF7"/>
    <w:rsid w:val="004A2B10"/>
    <w:rsid w:val="004B7DB5"/>
    <w:rsid w:val="004D0B2D"/>
    <w:rsid w:val="004D20B0"/>
    <w:rsid w:val="004D563A"/>
    <w:rsid w:val="004D68C7"/>
    <w:rsid w:val="00504046"/>
    <w:rsid w:val="0050454E"/>
    <w:rsid w:val="00513995"/>
    <w:rsid w:val="005155A2"/>
    <w:rsid w:val="00541EB6"/>
    <w:rsid w:val="00554AC8"/>
    <w:rsid w:val="005565F5"/>
    <w:rsid w:val="005739DA"/>
    <w:rsid w:val="0058522A"/>
    <w:rsid w:val="005A0F57"/>
    <w:rsid w:val="005A1C74"/>
    <w:rsid w:val="005C6BF0"/>
    <w:rsid w:val="005E0ECB"/>
    <w:rsid w:val="005E18DA"/>
    <w:rsid w:val="005E26A0"/>
    <w:rsid w:val="005E6287"/>
    <w:rsid w:val="005E7CC3"/>
    <w:rsid w:val="00622483"/>
    <w:rsid w:val="00624505"/>
    <w:rsid w:val="00630C3D"/>
    <w:rsid w:val="00637F0D"/>
    <w:rsid w:val="00640F84"/>
    <w:rsid w:val="00662742"/>
    <w:rsid w:val="00666385"/>
    <w:rsid w:val="00666FEB"/>
    <w:rsid w:val="006709C8"/>
    <w:rsid w:val="006748E6"/>
    <w:rsid w:val="00691A72"/>
    <w:rsid w:val="00693261"/>
    <w:rsid w:val="006A0DDE"/>
    <w:rsid w:val="006C0706"/>
    <w:rsid w:val="006E1D80"/>
    <w:rsid w:val="006F7C1C"/>
    <w:rsid w:val="00711C93"/>
    <w:rsid w:val="0071732A"/>
    <w:rsid w:val="007269ED"/>
    <w:rsid w:val="00726E5A"/>
    <w:rsid w:val="00737E63"/>
    <w:rsid w:val="00742128"/>
    <w:rsid w:val="00753EA1"/>
    <w:rsid w:val="00782E3D"/>
    <w:rsid w:val="00793207"/>
    <w:rsid w:val="007C2656"/>
    <w:rsid w:val="007C5F71"/>
    <w:rsid w:val="007E35A6"/>
    <w:rsid w:val="007F576A"/>
    <w:rsid w:val="008079E9"/>
    <w:rsid w:val="008324A6"/>
    <w:rsid w:val="00841310"/>
    <w:rsid w:val="00846AF5"/>
    <w:rsid w:val="008743F4"/>
    <w:rsid w:val="0088053A"/>
    <w:rsid w:val="008A2ECB"/>
    <w:rsid w:val="008D0A7B"/>
    <w:rsid w:val="008E144B"/>
    <w:rsid w:val="008E32B1"/>
    <w:rsid w:val="008F6BB3"/>
    <w:rsid w:val="009002CA"/>
    <w:rsid w:val="00904BFC"/>
    <w:rsid w:val="0093403F"/>
    <w:rsid w:val="0094007F"/>
    <w:rsid w:val="00945408"/>
    <w:rsid w:val="00952A49"/>
    <w:rsid w:val="009558DE"/>
    <w:rsid w:val="00955E93"/>
    <w:rsid w:val="00964696"/>
    <w:rsid w:val="009732C7"/>
    <w:rsid w:val="00980F47"/>
    <w:rsid w:val="009909CD"/>
    <w:rsid w:val="009A4383"/>
    <w:rsid w:val="009B2394"/>
    <w:rsid w:val="009E1E00"/>
    <w:rsid w:val="00A063E9"/>
    <w:rsid w:val="00A24944"/>
    <w:rsid w:val="00A26119"/>
    <w:rsid w:val="00A60B4D"/>
    <w:rsid w:val="00A65AE7"/>
    <w:rsid w:val="00A97B98"/>
    <w:rsid w:val="00AA0085"/>
    <w:rsid w:val="00AA5DC2"/>
    <w:rsid w:val="00AD1D7E"/>
    <w:rsid w:val="00AE0CDE"/>
    <w:rsid w:val="00AE57D9"/>
    <w:rsid w:val="00AF71C9"/>
    <w:rsid w:val="00B04173"/>
    <w:rsid w:val="00B11D1C"/>
    <w:rsid w:val="00B22F69"/>
    <w:rsid w:val="00B450E9"/>
    <w:rsid w:val="00B45B36"/>
    <w:rsid w:val="00B80610"/>
    <w:rsid w:val="00B81380"/>
    <w:rsid w:val="00B83674"/>
    <w:rsid w:val="00B9029E"/>
    <w:rsid w:val="00B906B0"/>
    <w:rsid w:val="00B9338F"/>
    <w:rsid w:val="00B96CDE"/>
    <w:rsid w:val="00BB4454"/>
    <w:rsid w:val="00BC1F96"/>
    <w:rsid w:val="00BD0125"/>
    <w:rsid w:val="00BD5EE7"/>
    <w:rsid w:val="00C00627"/>
    <w:rsid w:val="00C01FE0"/>
    <w:rsid w:val="00C02D56"/>
    <w:rsid w:val="00C053D3"/>
    <w:rsid w:val="00C1764E"/>
    <w:rsid w:val="00C30D00"/>
    <w:rsid w:val="00C43A9A"/>
    <w:rsid w:val="00C51F9A"/>
    <w:rsid w:val="00C53F50"/>
    <w:rsid w:val="00C57CDD"/>
    <w:rsid w:val="00C73770"/>
    <w:rsid w:val="00C8158A"/>
    <w:rsid w:val="00C824C8"/>
    <w:rsid w:val="00CA51CE"/>
    <w:rsid w:val="00CA720E"/>
    <w:rsid w:val="00CB3D2F"/>
    <w:rsid w:val="00CC2910"/>
    <w:rsid w:val="00CC608F"/>
    <w:rsid w:val="00CD0FAA"/>
    <w:rsid w:val="00CD3559"/>
    <w:rsid w:val="00CE0E01"/>
    <w:rsid w:val="00D018ED"/>
    <w:rsid w:val="00D12351"/>
    <w:rsid w:val="00D17A5D"/>
    <w:rsid w:val="00D2693E"/>
    <w:rsid w:val="00D27E3C"/>
    <w:rsid w:val="00D41433"/>
    <w:rsid w:val="00D64648"/>
    <w:rsid w:val="00DB1EC4"/>
    <w:rsid w:val="00DB4B3C"/>
    <w:rsid w:val="00DC3A58"/>
    <w:rsid w:val="00DD1D21"/>
    <w:rsid w:val="00DD51A8"/>
    <w:rsid w:val="00E00471"/>
    <w:rsid w:val="00E25745"/>
    <w:rsid w:val="00E327A3"/>
    <w:rsid w:val="00E41C0A"/>
    <w:rsid w:val="00E4353E"/>
    <w:rsid w:val="00E44502"/>
    <w:rsid w:val="00E449D0"/>
    <w:rsid w:val="00E5490A"/>
    <w:rsid w:val="00E6131D"/>
    <w:rsid w:val="00E70EBB"/>
    <w:rsid w:val="00E712E8"/>
    <w:rsid w:val="00E721B6"/>
    <w:rsid w:val="00E81900"/>
    <w:rsid w:val="00E90B75"/>
    <w:rsid w:val="00E937CB"/>
    <w:rsid w:val="00EA7315"/>
    <w:rsid w:val="00EB3C04"/>
    <w:rsid w:val="00EC0374"/>
    <w:rsid w:val="00EC65F3"/>
    <w:rsid w:val="00ED3190"/>
    <w:rsid w:val="00ED3A00"/>
    <w:rsid w:val="00EE0DE1"/>
    <w:rsid w:val="00EF0533"/>
    <w:rsid w:val="00F04CB4"/>
    <w:rsid w:val="00F17C2F"/>
    <w:rsid w:val="00F24EC9"/>
    <w:rsid w:val="00F33CCB"/>
    <w:rsid w:val="00F40210"/>
    <w:rsid w:val="00F419C8"/>
    <w:rsid w:val="00F4271F"/>
    <w:rsid w:val="00F45180"/>
    <w:rsid w:val="00F54E96"/>
    <w:rsid w:val="00F81088"/>
    <w:rsid w:val="00F83152"/>
    <w:rsid w:val="00F94528"/>
    <w:rsid w:val="00F95B60"/>
    <w:rsid w:val="00FA0330"/>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1C69871-CF32-49D2-9C25-7B40900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A65AE7"/>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7324-547D-4AAC-9C3E-FA0F76B2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Lynette Sadleir</cp:lastModifiedBy>
  <cp:revision>6</cp:revision>
  <cp:lastPrinted>2014-03-11T06:37:00Z</cp:lastPrinted>
  <dcterms:created xsi:type="dcterms:W3CDTF">2016-06-30T03:41:00Z</dcterms:created>
  <dcterms:modified xsi:type="dcterms:W3CDTF">2016-08-16T05:48:00Z</dcterms:modified>
</cp:coreProperties>
</file>