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4D">
        <w:t>Earth and Environmental Science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CA69BD" w:rsidRPr="00CD4701" w:rsidRDefault="00CA69BD" w:rsidP="00CA69BD">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E7313D"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92317" w:history="1">
        <w:r w:rsidR="00E7313D" w:rsidRPr="00FF4FA2">
          <w:rPr>
            <w:rStyle w:val="Hyperlink"/>
            <w:noProof/>
          </w:rPr>
          <w:t>Rationale</w:t>
        </w:r>
        <w:r w:rsidR="00E7313D">
          <w:rPr>
            <w:noProof/>
            <w:webHidden/>
          </w:rPr>
          <w:tab/>
        </w:r>
        <w:r w:rsidR="00E7313D">
          <w:rPr>
            <w:noProof/>
            <w:webHidden/>
          </w:rPr>
          <w:fldChar w:fldCharType="begin"/>
        </w:r>
        <w:r w:rsidR="00E7313D">
          <w:rPr>
            <w:noProof/>
            <w:webHidden/>
          </w:rPr>
          <w:instrText xml:space="preserve"> PAGEREF _Toc381792317 \h </w:instrText>
        </w:r>
        <w:r w:rsidR="00E7313D">
          <w:rPr>
            <w:noProof/>
            <w:webHidden/>
          </w:rPr>
        </w:r>
        <w:r w:rsidR="00E7313D">
          <w:rPr>
            <w:noProof/>
            <w:webHidden/>
          </w:rPr>
          <w:fldChar w:fldCharType="separate"/>
        </w:r>
        <w:r w:rsidR="00847487">
          <w:rPr>
            <w:noProof/>
            <w:webHidden/>
          </w:rPr>
          <w:t>1</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18" w:history="1">
        <w:r w:rsidR="00E7313D" w:rsidRPr="00FF4FA2">
          <w:rPr>
            <w:rStyle w:val="Hyperlink"/>
            <w:noProof/>
          </w:rPr>
          <w:t>Aims</w:t>
        </w:r>
        <w:r w:rsidR="00E7313D">
          <w:rPr>
            <w:noProof/>
            <w:webHidden/>
          </w:rPr>
          <w:tab/>
        </w:r>
        <w:r w:rsidR="00E7313D">
          <w:rPr>
            <w:noProof/>
            <w:webHidden/>
          </w:rPr>
          <w:fldChar w:fldCharType="begin"/>
        </w:r>
        <w:r w:rsidR="00E7313D">
          <w:rPr>
            <w:noProof/>
            <w:webHidden/>
          </w:rPr>
          <w:instrText xml:space="preserve"> PAGEREF _Toc381792318 \h </w:instrText>
        </w:r>
        <w:r w:rsidR="00E7313D">
          <w:rPr>
            <w:noProof/>
            <w:webHidden/>
          </w:rPr>
        </w:r>
        <w:r w:rsidR="00E7313D">
          <w:rPr>
            <w:noProof/>
            <w:webHidden/>
          </w:rPr>
          <w:fldChar w:fldCharType="separate"/>
        </w:r>
        <w:r w:rsidR="00847487">
          <w:rPr>
            <w:noProof/>
            <w:webHidden/>
          </w:rPr>
          <w:t>2</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19" w:history="1">
        <w:r w:rsidR="00E7313D" w:rsidRPr="00FF4FA2">
          <w:rPr>
            <w:rStyle w:val="Hyperlink"/>
            <w:noProof/>
          </w:rPr>
          <w:t>Organisation</w:t>
        </w:r>
        <w:r w:rsidR="00E7313D">
          <w:rPr>
            <w:noProof/>
            <w:webHidden/>
          </w:rPr>
          <w:tab/>
        </w:r>
        <w:r w:rsidR="00E7313D">
          <w:rPr>
            <w:noProof/>
            <w:webHidden/>
          </w:rPr>
          <w:fldChar w:fldCharType="begin"/>
        </w:r>
        <w:r w:rsidR="00E7313D">
          <w:rPr>
            <w:noProof/>
            <w:webHidden/>
          </w:rPr>
          <w:instrText xml:space="preserve"> PAGEREF _Toc381792319 \h </w:instrText>
        </w:r>
        <w:r w:rsidR="00E7313D">
          <w:rPr>
            <w:noProof/>
            <w:webHidden/>
          </w:rPr>
        </w:r>
        <w:r w:rsidR="00E7313D">
          <w:rPr>
            <w:noProof/>
            <w:webHidden/>
          </w:rPr>
          <w:fldChar w:fldCharType="separate"/>
        </w:r>
        <w:r w:rsidR="00847487">
          <w:rPr>
            <w:noProof/>
            <w:webHidden/>
          </w:rPr>
          <w:t>3</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0" w:history="1">
        <w:r w:rsidR="00E7313D" w:rsidRPr="00FF4FA2">
          <w:rPr>
            <w:rStyle w:val="Hyperlink"/>
            <w:noProof/>
          </w:rPr>
          <w:t>Structure of the syllabus</w:t>
        </w:r>
        <w:r w:rsidR="00E7313D">
          <w:rPr>
            <w:noProof/>
            <w:webHidden/>
          </w:rPr>
          <w:tab/>
        </w:r>
        <w:r w:rsidR="00E7313D">
          <w:rPr>
            <w:noProof/>
            <w:webHidden/>
          </w:rPr>
          <w:fldChar w:fldCharType="begin"/>
        </w:r>
        <w:r w:rsidR="00E7313D">
          <w:rPr>
            <w:noProof/>
            <w:webHidden/>
          </w:rPr>
          <w:instrText xml:space="preserve"> PAGEREF _Toc381792320 \h </w:instrText>
        </w:r>
        <w:r w:rsidR="00E7313D">
          <w:rPr>
            <w:noProof/>
            <w:webHidden/>
          </w:rPr>
        </w:r>
        <w:r w:rsidR="00E7313D">
          <w:rPr>
            <w:noProof/>
            <w:webHidden/>
          </w:rPr>
          <w:fldChar w:fldCharType="separate"/>
        </w:r>
        <w:r w:rsidR="00847487">
          <w:rPr>
            <w:noProof/>
            <w:webHidden/>
          </w:rPr>
          <w:t>3</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1" w:history="1">
        <w:r w:rsidR="00E7313D" w:rsidRPr="00FF4FA2">
          <w:rPr>
            <w:rStyle w:val="Hyperlink"/>
            <w:noProof/>
          </w:rPr>
          <w:t>Organisation of content</w:t>
        </w:r>
        <w:r w:rsidR="00E7313D">
          <w:rPr>
            <w:noProof/>
            <w:webHidden/>
          </w:rPr>
          <w:tab/>
        </w:r>
        <w:r w:rsidR="00E7313D">
          <w:rPr>
            <w:noProof/>
            <w:webHidden/>
          </w:rPr>
          <w:fldChar w:fldCharType="begin"/>
        </w:r>
        <w:r w:rsidR="00E7313D">
          <w:rPr>
            <w:noProof/>
            <w:webHidden/>
          </w:rPr>
          <w:instrText xml:space="preserve"> PAGEREF _Toc381792321 \h </w:instrText>
        </w:r>
        <w:r w:rsidR="00E7313D">
          <w:rPr>
            <w:noProof/>
            <w:webHidden/>
          </w:rPr>
        </w:r>
        <w:r w:rsidR="00E7313D">
          <w:rPr>
            <w:noProof/>
            <w:webHidden/>
          </w:rPr>
          <w:fldChar w:fldCharType="separate"/>
        </w:r>
        <w:r w:rsidR="00847487">
          <w:rPr>
            <w:noProof/>
            <w:webHidden/>
          </w:rPr>
          <w:t>3</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2" w:history="1">
        <w:r w:rsidR="00E7313D" w:rsidRPr="00FF4FA2">
          <w:rPr>
            <w:rStyle w:val="Hyperlink"/>
            <w:noProof/>
          </w:rPr>
          <w:t>Progression from the Year 7–10 curriculum</w:t>
        </w:r>
        <w:r w:rsidR="00E7313D">
          <w:rPr>
            <w:noProof/>
            <w:webHidden/>
          </w:rPr>
          <w:tab/>
        </w:r>
        <w:r w:rsidR="00E7313D">
          <w:rPr>
            <w:noProof/>
            <w:webHidden/>
          </w:rPr>
          <w:fldChar w:fldCharType="begin"/>
        </w:r>
        <w:r w:rsidR="00E7313D">
          <w:rPr>
            <w:noProof/>
            <w:webHidden/>
          </w:rPr>
          <w:instrText xml:space="preserve"> PAGEREF _Toc381792322 \h </w:instrText>
        </w:r>
        <w:r w:rsidR="00E7313D">
          <w:rPr>
            <w:noProof/>
            <w:webHidden/>
          </w:rPr>
        </w:r>
        <w:r w:rsidR="00E7313D">
          <w:rPr>
            <w:noProof/>
            <w:webHidden/>
          </w:rPr>
          <w:fldChar w:fldCharType="separate"/>
        </w:r>
        <w:r w:rsidR="00847487">
          <w:rPr>
            <w:noProof/>
            <w:webHidden/>
          </w:rPr>
          <w:t>5</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3" w:history="1">
        <w:r w:rsidR="00E7313D" w:rsidRPr="00FF4FA2">
          <w:rPr>
            <w:rStyle w:val="Hyperlink"/>
            <w:noProof/>
          </w:rPr>
          <w:t>Representation of the general capabilities</w:t>
        </w:r>
        <w:r w:rsidR="00E7313D">
          <w:rPr>
            <w:noProof/>
            <w:webHidden/>
          </w:rPr>
          <w:tab/>
        </w:r>
        <w:r w:rsidR="00E7313D">
          <w:rPr>
            <w:noProof/>
            <w:webHidden/>
          </w:rPr>
          <w:fldChar w:fldCharType="begin"/>
        </w:r>
        <w:r w:rsidR="00E7313D">
          <w:rPr>
            <w:noProof/>
            <w:webHidden/>
          </w:rPr>
          <w:instrText xml:space="preserve"> PAGEREF _Toc381792323 \h </w:instrText>
        </w:r>
        <w:r w:rsidR="00E7313D">
          <w:rPr>
            <w:noProof/>
            <w:webHidden/>
          </w:rPr>
        </w:r>
        <w:r w:rsidR="00E7313D">
          <w:rPr>
            <w:noProof/>
            <w:webHidden/>
          </w:rPr>
          <w:fldChar w:fldCharType="separate"/>
        </w:r>
        <w:r w:rsidR="00847487">
          <w:rPr>
            <w:noProof/>
            <w:webHidden/>
          </w:rPr>
          <w:t>6</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4" w:history="1">
        <w:r w:rsidR="00E7313D" w:rsidRPr="00FF4FA2">
          <w:rPr>
            <w:rStyle w:val="Hyperlink"/>
            <w:noProof/>
          </w:rPr>
          <w:t>Representation of the cross-curriculum priorities</w:t>
        </w:r>
        <w:r w:rsidR="00E7313D">
          <w:rPr>
            <w:noProof/>
            <w:webHidden/>
          </w:rPr>
          <w:tab/>
        </w:r>
        <w:r w:rsidR="00E7313D">
          <w:rPr>
            <w:noProof/>
            <w:webHidden/>
          </w:rPr>
          <w:fldChar w:fldCharType="begin"/>
        </w:r>
        <w:r w:rsidR="00E7313D">
          <w:rPr>
            <w:noProof/>
            <w:webHidden/>
          </w:rPr>
          <w:instrText xml:space="preserve"> PAGEREF _Toc381792324 \h </w:instrText>
        </w:r>
        <w:r w:rsidR="00E7313D">
          <w:rPr>
            <w:noProof/>
            <w:webHidden/>
          </w:rPr>
        </w:r>
        <w:r w:rsidR="00E7313D">
          <w:rPr>
            <w:noProof/>
            <w:webHidden/>
          </w:rPr>
          <w:fldChar w:fldCharType="separate"/>
        </w:r>
        <w:r w:rsidR="00847487">
          <w:rPr>
            <w:noProof/>
            <w:webHidden/>
          </w:rPr>
          <w:t>7</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25" w:history="1">
        <w:r w:rsidR="00E7313D" w:rsidRPr="00FF4FA2">
          <w:rPr>
            <w:rStyle w:val="Hyperlink"/>
            <w:noProof/>
          </w:rPr>
          <w:t>Unit 1 – Our changing Earth</w:t>
        </w:r>
        <w:r w:rsidR="00E7313D">
          <w:rPr>
            <w:noProof/>
            <w:webHidden/>
          </w:rPr>
          <w:tab/>
        </w:r>
        <w:r w:rsidR="00E7313D">
          <w:rPr>
            <w:noProof/>
            <w:webHidden/>
          </w:rPr>
          <w:fldChar w:fldCharType="begin"/>
        </w:r>
        <w:r w:rsidR="00E7313D">
          <w:rPr>
            <w:noProof/>
            <w:webHidden/>
          </w:rPr>
          <w:instrText xml:space="preserve"> PAGEREF _Toc381792325 \h </w:instrText>
        </w:r>
        <w:r w:rsidR="00E7313D">
          <w:rPr>
            <w:noProof/>
            <w:webHidden/>
          </w:rPr>
        </w:r>
        <w:r w:rsidR="00E7313D">
          <w:rPr>
            <w:noProof/>
            <w:webHidden/>
          </w:rPr>
          <w:fldChar w:fldCharType="separate"/>
        </w:r>
        <w:r w:rsidR="00847487">
          <w:rPr>
            <w:noProof/>
            <w:webHidden/>
          </w:rPr>
          <w:t>9</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6" w:history="1">
        <w:r w:rsidR="00E7313D" w:rsidRPr="00FF4FA2">
          <w:rPr>
            <w:rStyle w:val="Hyperlink"/>
            <w:noProof/>
          </w:rPr>
          <w:t>Unit description</w:t>
        </w:r>
        <w:r w:rsidR="00E7313D">
          <w:rPr>
            <w:noProof/>
            <w:webHidden/>
          </w:rPr>
          <w:tab/>
        </w:r>
        <w:r w:rsidR="00E7313D">
          <w:rPr>
            <w:noProof/>
            <w:webHidden/>
          </w:rPr>
          <w:fldChar w:fldCharType="begin"/>
        </w:r>
        <w:r w:rsidR="00E7313D">
          <w:rPr>
            <w:noProof/>
            <w:webHidden/>
          </w:rPr>
          <w:instrText xml:space="preserve"> PAGEREF _Toc381792326 \h </w:instrText>
        </w:r>
        <w:r w:rsidR="00E7313D">
          <w:rPr>
            <w:noProof/>
            <w:webHidden/>
          </w:rPr>
        </w:r>
        <w:r w:rsidR="00E7313D">
          <w:rPr>
            <w:noProof/>
            <w:webHidden/>
          </w:rPr>
          <w:fldChar w:fldCharType="separate"/>
        </w:r>
        <w:r w:rsidR="00847487">
          <w:rPr>
            <w:noProof/>
            <w:webHidden/>
          </w:rPr>
          <w:t>9</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7" w:history="1">
        <w:r w:rsidR="00E7313D" w:rsidRPr="00FF4FA2">
          <w:rPr>
            <w:rStyle w:val="Hyperlink"/>
            <w:noProof/>
          </w:rPr>
          <w:t>Unit content</w:t>
        </w:r>
        <w:r w:rsidR="00E7313D">
          <w:rPr>
            <w:noProof/>
            <w:webHidden/>
          </w:rPr>
          <w:tab/>
        </w:r>
        <w:r w:rsidR="00E7313D">
          <w:rPr>
            <w:noProof/>
            <w:webHidden/>
          </w:rPr>
          <w:fldChar w:fldCharType="begin"/>
        </w:r>
        <w:r w:rsidR="00E7313D">
          <w:rPr>
            <w:noProof/>
            <w:webHidden/>
          </w:rPr>
          <w:instrText xml:space="preserve"> PAGEREF _Toc381792327 \h </w:instrText>
        </w:r>
        <w:r w:rsidR="00E7313D">
          <w:rPr>
            <w:noProof/>
            <w:webHidden/>
          </w:rPr>
        </w:r>
        <w:r w:rsidR="00E7313D">
          <w:rPr>
            <w:noProof/>
            <w:webHidden/>
          </w:rPr>
          <w:fldChar w:fldCharType="separate"/>
        </w:r>
        <w:r w:rsidR="00847487">
          <w:rPr>
            <w:noProof/>
            <w:webHidden/>
          </w:rPr>
          <w:t>9</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28" w:history="1">
        <w:r w:rsidR="00E7313D" w:rsidRPr="00FF4FA2">
          <w:rPr>
            <w:rStyle w:val="Hyperlink"/>
            <w:noProof/>
          </w:rPr>
          <w:t>Unit 2 – Interacting Earth</w:t>
        </w:r>
        <w:r w:rsidR="00E7313D">
          <w:rPr>
            <w:noProof/>
            <w:webHidden/>
          </w:rPr>
          <w:tab/>
        </w:r>
        <w:r w:rsidR="00E7313D">
          <w:rPr>
            <w:noProof/>
            <w:webHidden/>
          </w:rPr>
          <w:fldChar w:fldCharType="begin"/>
        </w:r>
        <w:r w:rsidR="00E7313D">
          <w:rPr>
            <w:noProof/>
            <w:webHidden/>
          </w:rPr>
          <w:instrText xml:space="preserve"> PAGEREF _Toc381792328 \h </w:instrText>
        </w:r>
        <w:r w:rsidR="00E7313D">
          <w:rPr>
            <w:noProof/>
            <w:webHidden/>
          </w:rPr>
        </w:r>
        <w:r w:rsidR="00E7313D">
          <w:rPr>
            <w:noProof/>
            <w:webHidden/>
          </w:rPr>
          <w:fldChar w:fldCharType="separate"/>
        </w:r>
        <w:r w:rsidR="00847487">
          <w:rPr>
            <w:noProof/>
            <w:webHidden/>
          </w:rPr>
          <w:t>11</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29" w:history="1">
        <w:r w:rsidR="00E7313D" w:rsidRPr="00FF4FA2">
          <w:rPr>
            <w:rStyle w:val="Hyperlink"/>
            <w:noProof/>
          </w:rPr>
          <w:t>Unit description</w:t>
        </w:r>
        <w:r w:rsidR="00E7313D">
          <w:rPr>
            <w:noProof/>
            <w:webHidden/>
          </w:rPr>
          <w:tab/>
        </w:r>
        <w:r w:rsidR="00E7313D">
          <w:rPr>
            <w:noProof/>
            <w:webHidden/>
          </w:rPr>
          <w:fldChar w:fldCharType="begin"/>
        </w:r>
        <w:r w:rsidR="00E7313D">
          <w:rPr>
            <w:noProof/>
            <w:webHidden/>
          </w:rPr>
          <w:instrText xml:space="preserve"> PAGEREF _Toc381792329 \h </w:instrText>
        </w:r>
        <w:r w:rsidR="00E7313D">
          <w:rPr>
            <w:noProof/>
            <w:webHidden/>
          </w:rPr>
        </w:r>
        <w:r w:rsidR="00E7313D">
          <w:rPr>
            <w:noProof/>
            <w:webHidden/>
          </w:rPr>
          <w:fldChar w:fldCharType="separate"/>
        </w:r>
        <w:r w:rsidR="00847487">
          <w:rPr>
            <w:noProof/>
            <w:webHidden/>
          </w:rPr>
          <w:t>11</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30" w:history="1">
        <w:r w:rsidR="00E7313D" w:rsidRPr="00FF4FA2">
          <w:rPr>
            <w:rStyle w:val="Hyperlink"/>
            <w:noProof/>
          </w:rPr>
          <w:t>Unit content</w:t>
        </w:r>
        <w:r w:rsidR="00E7313D">
          <w:rPr>
            <w:noProof/>
            <w:webHidden/>
          </w:rPr>
          <w:tab/>
        </w:r>
        <w:r w:rsidR="00E7313D">
          <w:rPr>
            <w:noProof/>
            <w:webHidden/>
          </w:rPr>
          <w:fldChar w:fldCharType="begin"/>
        </w:r>
        <w:r w:rsidR="00E7313D">
          <w:rPr>
            <w:noProof/>
            <w:webHidden/>
          </w:rPr>
          <w:instrText xml:space="preserve"> PAGEREF _Toc381792330 \h </w:instrText>
        </w:r>
        <w:r w:rsidR="00E7313D">
          <w:rPr>
            <w:noProof/>
            <w:webHidden/>
          </w:rPr>
        </w:r>
        <w:r w:rsidR="00E7313D">
          <w:rPr>
            <w:noProof/>
            <w:webHidden/>
          </w:rPr>
          <w:fldChar w:fldCharType="separate"/>
        </w:r>
        <w:r w:rsidR="00847487">
          <w:rPr>
            <w:noProof/>
            <w:webHidden/>
          </w:rPr>
          <w:t>11</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31" w:history="1">
        <w:r w:rsidR="00E7313D" w:rsidRPr="00FF4FA2">
          <w:rPr>
            <w:rStyle w:val="Hyperlink"/>
            <w:noProof/>
          </w:rPr>
          <w:t>School-based assessment</w:t>
        </w:r>
        <w:r w:rsidR="00E7313D">
          <w:rPr>
            <w:noProof/>
            <w:webHidden/>
          </w:rPr>
          <w:tab/>
        </w:r>
        <w:r w:rsidR="00E7313D">
          <w:rPr>
            <w:noProof/>
            <w:webHidden/>
          </w:rPr>
          <w:fldChar w:fldCharType="begin"/>
        </w:r>
        <w:r w:rsidR="00E7313D">
          <w:rPr>
            <w:noProof/>
            <w:webHidden/>
          </w:rPr>
          <w:instrText xml:space="preserve"> PAGEREF _Toc381792331 \h </w:instrText>
        </w:r>
        <w:r w:rsidR="00E7313D">
          <w:rPr>
            <w:noProof/>
            <w:webHidden/>
          </w:rPr>
        </w:r>
        <w:r w:rsidR="00E7313D">
          <w:rPr>
            <w:noProof/>
            <w:webHidden/>
          </w:rPr>
          <w:fldChar w:fldCharType="separate"/>
        </w:r>
        <w:r w:rsidR="00847487">
          <w:rPr>
            <w:noProof/>
            <w:webHidden/>
          </w:rPr>
          <w:t>13</w:t>
        </w:r>
        <w:r w:rsidR="00E7313D">
          <w:rPr>
            <w:noProof/>
            <w:webHidden/>
          </w:rPr>
          <w:fldChar w:fldCharType="end"/>
        </w:r>
      </w:hyperlink>
    </w:p>
    <w:p w:rsidR="00E7313D" w:rsidRDefault="00A64AAE">
      <w:pPr>
        <w:pStyle w:val="TOC2"/>
        <w:tabs>
          <w:tab w:val="right" w:leader="dot" w:pos="9736"/>
        </w:tabs>
        <w:rPr>
          <w:rFonts w:asciiTheme="minorHAnsi" w:hAnsiTheme="minorHAnsi"/>
          <w:noProof/>
          <w:sz w:val="22"/>
          <w:lang w:eastAsia="en-AU"/>
        </w:rPr>
      </w:pPr>
      <w:hyperlink w:anchor="_Toc381792332" w:history="1">
        <w:r w:rsidR="00E7313D" w:rsidRPr="00FF4FA2">
          <w:rPr>
            <w:rStyle w:val="Hyperlink"/>
            <w:noProof/>
          </w:rPr>
          <w:t>Grading</w:t>
        </w:r>
        <w:r w:rsidR="00E7313D">
          <w:rPr>
            <w:noProof/>
            <w:webHidden/>
          </w:rPr>
          <w:tab/>
        </w:r>
        <w:r w:rsidR="00E7313D">
          <w:rPr>
            <w:noProof/>
            <w:webHidden/>
          </w:rPr>
          <w:fldChar w:fldCharType="begin"/>
        </w:r>
        <w:r w:rsidR="00E7313D">
          <w:rPr>
            <w:noProof/>
            <w:webHidden/>
          </w:rPr>
          <w:instrText xml:space="preserve"> PAGEREF _Toc381792332 \h </w:instrText>
        </w:r>
        <w:r w:rsidR="00E7313D">
          <w:rPr>
            <w:noProof/>
            <w:webHidden/>
          </w:rPr>
        </w:r>
        <w:r w:rsidR="00E7313D">
          <w:rPr>
            <w:noProof/>
            <w:webHidden/>
          </w:rPr>
          <w:fldChar w:fldCharType="separate"/>
        </w:r>
        <w:r w:rsidR="00847487">
          <w:rPr>
            <w:noProof/>
            <w:webHidden/>
          </w:rPr>
          <w:t>14</w:t>
        </w:r>
        <w:r w:rsidR="00E7313D">
          <w:rPr>
            <w:noProof/>
            <w:webHidden/>
          </w:rPr>
          <w:fldChar w:fldCharType="end"/>
        </w:r>
      </w:hyperlink>
    </w:p>
    <w:p w:rsidR="00E7313D" w:rsidRDefault="00A64AAE">
      <w:pPr>
        <w:pStyle w:val="TOC1"/>
        <w:rPr>
          <w:rFonts w:asciiTheme="minorHAnsi" w:hAnsiTheme="minorHAnsi"/>
          <w:b w:val="0"/>
          <w:noProof/>
          <w:sz w:val="22"/>
          <w:lang w:eastAsia="en-AU"/>
        </w:rPr>
      </w:pPr>
      <w:hyperlink w:anchor="_Toc381792333" w:history="1">
        <w:r w:rsidR="00E7313D" w:rsidRPr="00FF4FA2">
          <w:rPr>
            <w:rStyle w:val="Hyperlink"/>
            <w:noProof/>
          </w:rPr>
          <w:t>Appendix 1 – Grade descriptions Year 11</w:t>
        </w:r>
        <w:r w:rsidR="00E7313D">
          <w:rPr>
            <w:noProof/>
            <w:webHidden/>
          </w:rPr>
          <w:tab/>
        </w:r>
        <w:r w:rsidR="00E7313D">
          <w:rPr>
            <w:noProof/>
            <w:webHidden/>
          </w:rPr>
          <w:fldChar w:fldCharType="begin"/>
        </w:r>
        <w:r w:rsidR="00E7313D">
          <w:rPr>
            <w:noProof/>
            <w:webHidden/>
          </w:rPr>
          <w:instrText xml:space="preserve"> PAGEREF _Toc381792333 \h </w:instrText>
        </w:r>
        <w:r w:rsidR="00E7313D">
          <w:rPr>
            <w:noProof/>
            <w:webHidden/>
          </w:rPr>
        </w:r>
        <w:r w:rsidR="00E7313D">
          <w:rPr>
            <w:noProof/>
            <w:webHidden/>
          </w:rPr>
          <w:fldChar w:fldCharType="separate"/>
        </w:r>
        <w:r w:rsidR="00847487">
          <w:rPr>
            <w:noProof/>
            <w:webHidden/>
          </w:rPr>
          <w:t>15</w:t>
        </w:r>
        <w:r w:rsidR="00E7313D">
          <w:rPr>
            <w:noProof/>
            <w:webHidden/>
          </w:rPr>
          <w:fldChar w:fldCharType="end"/>
        </w:r>
      </w:hyperlink>
    </w:p>
    <w:p w:rsidR="009C7C11" w:rsidRPr="00042703" w:rsidRDefault="0038541F" w:rsidP="00273B46">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6B7915">
      <w:pPr>
        <w:pStyle w:val="Heading1"/>
        <w:spacing w:before="0"/>
      </w:pPr>
      <w:bookmarkStart w:id="1" w:name="_Toc381792317"/>
      <w:r w:rsidRPr="00042703">
        <w:lastRenderedPageBreak/>
        <w:t>Rationale</w:t>
      </w:r>
      <w:bookmarkEnd w:id="0"/>
      <w:bookmarkEnd w:id="1"/>
    </w:p>
    <w:p w:rsidR="00F5494D" w:rsidRPr="00F5494D" w:rsidRDefault="00F5494D" w:rsidP="00F271B8">
      <w:pPr>
        <w:pStyle w:val="Paragraph"/>
      </w:pPr>
      <w:bookmarkStart w:id="2" w:name="_Toc361825910"/>
      <w:bookmarkStart w:id="3" w:name="_Toc347908200"/>
      <w:r w:rsidRPr="00F5494D">
        <w:t xml:space="preserve">Science is a dynamic, collaborative and creative human endeavour arising from our desire to make sense of our world. Science knowledge is contestable and is constantly revised, refined and extended as new evidence arises. Students can experience scientific discovery and nurture their natural curiosity about the world around them. </w:t>
      </w:r>
    </w:p>
    <w:p w:rsidR="00F5494D" w:rsidRPr="00F5494D" w:rsidRDefault="00F5494D" w:rsidP="00F271B8">
      <w:pPr>
        <w:pStyle w:val="Paragraph"/>
      </w:pPr>
      <w:r w:rsidRPr="00F5494D">
        <w:t xml:space="preserve">Earth and environmental scientists integrate knowledge drawn from diverse scientific disciplines in the study of Earth’s ancient and modern environments. Scientists strive to understand past and present processes so that reliable and scientifically-defensible predictions can be made about the future. </w:t>
      </w:r>
    </w:p>
    <w:p w:rsidR="00F5494D" w:rsidRPr="00F5494D" w:rsidRDefault="00F5494D" w:rsidP="00F271B8">
      <w:pPr>
        <w:pStyle w:val="Paragraph"/>
      </w:pPr>
      <w:r w:rsidRPr="00F5494D">
        <w:t>In this course, students develop their investigative, analytical and communication skills. They develop critical and creative thinking skills</w:t>
      </w:r>
      <w:r w:rsidR="0094103C">
        <w:t>,</w:t>
      </w:r>
      <w:r w:rsidRPr="00F5494D">
        <w:t xml:space="preserve"> and challenge themselves to identify questions and draw evidence-based conclusions using scientific methods.</w:t>
      </w:r>
      <w:r w:rsidR="004C2395">
        <w:t xml:space="preserve"> </w:t>
      </w:r>
      <w:r w:rsidRPr="00F5494D">
        <w:t xml:space="preserve">This development of scientific literacy enables students to investigate the natural world and the effects of human activity on our environment. They can apply these skills to their understanding of science issues in order to engage in public debate, solve problems and make </w:t>
      </w:r>
      <w:r w:rsidR="00AC6603">
        <w:br/>
      </w:r>
      <w:r w:rsidRPr="00F5494D">
        <w:t>evidence-based decisions about contemporary local, national and global issues. The knowledge, understanding and skills introduced in this course will provide a foundation for further studies or employment</w:t>
      </w:r>
      <w:r w:rsidR="0094103C">
        <w:t xml:space="preserve"> in a wide range of fields</w:t>
      </w:r>
      <w:r w:rsidRPr="00F5494D">
        <w:t xml:space="preserve">. </w:t>
      </w:r>
      <w:bookmarkEnd w:id="2"/>
    </w:p>
    <w:p w:rsidR="00F5494D" w:rsidRDefault="00F5494D">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F5494D" w:rsidP="00042703">
      <w:pPr>
        <w:pStyle w:val="Heading1"/>
      </w:pPr>
      <w:bookmarkStart w:id="4" w:name="_Toc381792318"/>
      <w:r w:rsidRPr="00F5494D">
        <w:lastRenderedPageBreak/>
        <w:t>Aims</w:t>
      </w:r>
      <w:bookmarkEnd w:id="4"/>
      <w:r>
        <w:t xml:space="preserve"> </w:t>
      </w:r>
      <w:bookmarkEnd w:id="3"/>
    </w:p>
    <w:p w:rsidR="006C085D" w:rsidRPr="00042703" w:rsidRDefault="006C085D" w:rsidP="00E7313D">
      <w:pPr>
        <w:spacing w:before="120"/>
      </w:pPr>
      <w:r w:rsidRPr="00042703">
        <w:t xml:space="preserve">The </w:t>
      </w:r>
      <w:r w:rsidR="00F5494D" w:rsidRPr="00F5494D">
        <w:t xml:space="preserve">Earth and Environmental Science </w:t>
      </w:r>
      <w:r w:rsidR="009F037C">
        <w:t xml:space="preserve">General </w:t>
      </w:r>
      <w:r w:rsidRPr="00042703">
        <w:t xml:space="preserve">course </w:t>
      </w:r>
      <w:r w:rsidR="00F5494D" w:rsidRPr="00F5494D">
        <w:t>aims to develop students’:</w:t>
      </w:r>
    </w:p>
    <w:p w:rsidR="00F5494D" w:rsidRPr="00607201" w:rsidRDefault="00F5494D" w:rsidP="00E7313D">
      <w:pPr>
        <w:pStyle w:val="ListItem"/>
      </w:pPr>
      <w:bookmarkStart w:id="5" w:name="_Toc359483727"/>
      <w:bookmarkStart w:id="6" w:name="_Toc359503786"/>
      <w:bookmarkStart w:id="7" w:name="_Toc347908207"/>
      <w:bookmarkStart w:id="8" w:name="_Toc347908206"/>
      <w:r w:rsidRPr="00607201">
        <w:t xml:space="preserve">interest in </w:t>
      </w:r>
      <w:r w:rsidR="009F037C">
        <w:t>e</w:t>
      </w:r>
      <w:r w:rsidRPr="00607201">
        <w:t xml:space="preserve">arth and </w:t>
      </w:r>
      <w:r w:rsidR="009F037C">
        <w:t>e</w:t>
      </w:r>
      <w:r w:rsidRPr="00607201">
        <w:t xml:space="preserve">nvironmental </w:t>
      </w:r>
      <w:r w:rsidR="009F037C">
        <w:t>s</w:t>
      </w:r>
      <w:r w:rsidRPr="00607201">
        <w:t xml:space="preserve">cience and their appreciation of how this multidisciplinary knowledge can be used to understand contemporary issues </w:t>
      </w:r>
    </w:p>
    <w:p w:rsidR="00F5494D" w:rsidRPr="00607201" w:rsidRDefault="00F5494D" w:rsidP="00E7313D">
      <w:pPr>
        <w:pStyle w:val="ListItem"/>
      </w:pPr>
      <w:r w:rsidRPr="00607201">
        <w:t>understanding of Earth as a dynamic planet consisting of interacting spheres</w:t>
      </w:r>
      <w:r w:rsidR="005612DA">
        <w:t>,</w:t>
      </w:r>
      <w:r w:rsidRPr="00607201">
        <w:t xml:space="preserve"> including the geosphere, atmosphere, hydrosphere and biosphere</w:t>
      </w:r>
    </w:p>
    <w:p w:rsidR="00F5494D" w:rsidRPr="00607201" w:rsidRDefault="00F5494D" w:rsidP="00E7313D">
      <w:pPr>
        <w:pStyle w:val="ListItem"/>
      </w:pPr>
      <w:r w:rsidRPr="00607201">
        <w:t xml:space="preserve">appreciation of the complex interactions that continually change Earth systems over geological timescales </w:t>
      </w:r>
    </w:p>
    <w:p w:rsidR="00F5494D" w:rsidRPr="00607201" w:rsidRDefault="00F5494D" w:rsidP="00E7313D">
      <w:pPr>
        <w:pStyle w:val="ListItem"/>
      </w:pPr>
      <w:r w:rsidRPr="00607201">
        <w:t>understanding of the importance of Earth resources for sustaining and enhancing quality of life</w:t>
      </w:r>
    </w:p>
    <w:p w:rsidR="00F5494D" w:rsidRPr="00607201" w:rsidRDefault="00F5494D" w:rsidP="00E7313D">
      <w:pPr>
        <w:pStyle w:val="ListItem"/>
      </w:pPr>
      <w:r w:rsidRPr="00607201">
        <w:t xml:space="preserve">ability to use an understanding of </w:t>
      </w:r>
      <w:r w:rsidR="009F037C">
        <w:t>e</w:t>
      </w:r>
      <w:r w:rsidRPr="00607201">
        <w:t xml:space="preserve">arth and </w:t>
      </w:r>
      <w:r w:rsidR="009F037C">
        <w:t>e</w:t>
      </w:r>
      <w:r w:rsidRPr="00607201">
        <w:t xml:space="preserve">nvironmental </w:t>
      </w:r>
      <w:r w:rsidR="009F037C">
        <w:t>s</w:t>
      </w:r>
      <w:r w:rsidRPr="00607201">
        <w:t>cience to make balanced and informed decisions and evaluate others’ decisions about sustainable practice</w:t>
      </w:r>
    </w:p>
    <w:p w:rsidR="00F5494D" w:rsidRPr="00607201" w:rsidRDefault="00F5494D" w:rsidP="00E7313D">
      <w:pPr>
        <w:pStyle w:val="ListItem"/>
      </w:pPr>
      <w:r w:rsidRPr="00607201">
        <w:t xml:space="preserve">ability to conduct a variety of field, research and laboratory investigations involving collection and analysis of qualitative and quantitative data, and interpretation of evidence </w:t>
      </w:r>
    </w:p>
    <w:p w:rsidR="00F5494D" w:rsidRPr="00607201" w:rsidRDefault="00F5494D" w:rsidP="00E7313D">
      <w:pPr>
        <w:pStyle w:val="ListItem"/>
      </w:pPr>
      <w:r w:rsidRPr="00607201">
        <w:t>ability to critically evaluate science concepts, interpretations, claims and conclusions</w:t>
      </w:r>
    </w:p>
    <w:p w:rsidR="00F5494D" w:rsidRPr="00607201" w:rsidRDefault="00F5494D" w:rsidP="00E7313D">
      <w:pPr>
        <w:pStyle w:val="ListItem"/>
      </w:pPr>
      <w:proofErr w:type="gramStart"/>
      <w:r w:rsidRPr="00607201">
        <w:t>ability</w:t>
      </w:r>
      <w:proofErr w:type="gramEnd"/>
      <w:r w:rsidRPr="00607201">
        <w:t xml:space="preserve"> to communicate science understandings, findings, arguments and conclusions using appropriate representations and formats.</w:t>
      </w:r>
    </w:p>
    <w:p w:rsidR="00F5494D" w:rsidRDefault="00F5494D">
      <w:pPr>
        <w:spacing w:line="276" w:lineRule="auto"/>
      </w:pPr>
      <w:r>
        <w:br w:type="page"/>
      </w:r>
    </w:p>
    <w:p w:rsidR="009D4A6D" w:rsidRPr="00042703" w:rsidRDefault="009D4A6D" w:rsidP="00042703">
      <w:pPr>
        <w:pStyle w:val="Heading1"/>
      </w:pPr>
      <w:bookmarkStart w:id="9" w:name="_Toc381792319"/>
      <w:r w:rsidRPr="00042703">
        <w:lastRenderedPageBreak/>
        <w:t>Organisation</w:t>
      </w:r>
      <w:bookmarkEnd w:id="5"/>
      <w:bookmarkEnd w:id="6"/>
      <w:bookmarkEnd w:id="9"/>
    </w:p>
    <w:p w:rsidR="00716474" w:rsidRPr="00042703" w:rsidRDefault="004F7DA2" w:rsidP="00F271B8">
      <w:pPr>
        <w:pStyle w:val="Paragraph"/>
      </w:pPr>
      <w:bookmarkStart w:id="10" w:name="_Toc359483728"/>
      <w:bookmarkStart w:id="11" w:name="_Toc359503787"/>
      <w:r w:rsidRPr="00042703">
        <w:t xml:space="preserve">This course is </w:t>
      </w:r>
      <w:proofErr w:type="spellStart"/>
      <w:r w:rsidRPr="00042703">
        <w:t>organised</w:t>
      </w:r>
      <w:proofErr w:type="spellEnd"/>
      <w:r w:rsidRPr="00042703">
        <w:t xml:space="preserve">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1792320"/>
      <w:r w:rsidRPr="002F41D0">
        <w:t>Structure of the syllabus</w:t>
      </w:r>
      <w:bookmarkEnd w:id="10"/>
      <w:bookmarkEnd w:id="11"/>
      <w:bookmarkEnd w:id="12"/>
      <w:r w:rsidRPr="002F41D0">
        <w:t xml:space="preserve"> </w:t>
      </w:r>
    </w:p>
    <w:p w:rsidR="005E4338" w:rsidRPr="00042703" w:rsidRDefault="009D4A6D" w:rsidP="00E7313D">
      <w:pPr>
        <w:pStyle w:val="Paragraph"/>
      </w:pPr>
      <w:r w:rsidRPr="00042703">
        <w:t>The Year 11 syllabus is divided into two units</w:t>
      </w:r>
      <w:r w:rsidR="009F037C">
        <w:t>,</w:t>
      </w:r>
      <w:r w:rsidRPr="00042703">
        <w:t xml:space="preserve"> each of one semester duration</w:t>
      </w:r>
      <w:r w:rsidR="009F037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507FAB" w:rsidP="00F91F14">
      <w:pPr>
        <w:pStyle w:val="Heading3"/>
      </w:pPr>
      <w:r>
        <w:t xml:space="preserve">Unit 1 – </w:t>
      </w:r>
      <w:r w:rsidR="00F271B8" w:rsidRPr="00F271B8">
        <w:t>Our changing Earth</w:t>
      </w:r>
    </w:p>
    <w:p w:rsidR="00F271B8" w:rsidRPr="00F271B8" w:rsidRDefault="00F271B8" w:rsidP="00F271B8">
      <w:pPr>
        <w:pStyle w:val="Paragraph"/>
      </w:pPr>
      <w:r w:rsidRPr="00F271B8">
        <w:t>The Earth’s surface structure is continually changing</w:t>
      </w:r>
      <w:r w:rsidR="001C3937">
        <w:t>,</w:t>
      </w:r>
      <w:r w:rsidRPr="00F271B8">
        <w:t xml:space="preserve"> and students learn about the role of plate tectonics in the surface structure of the Earth. They examine the evidence for plate tectonics and the occurrence of volcanoes and earthquakes.</w:t>
      </w:r>
    </w:p>
    <w:p w:rsidR="00F271B8" w:rsidRPr="00F271B8" w:rsidRDefault="00F271B8" w:rsidP="00F271B8">
      <w:pPr>
        <w:pStyle w:val="Paragraph"/>
      </w:pPr>
      <w:r w:rsidRPr="00F271B8">
        <w:t xml:space="preserve">Students learn to determine </w:t>
      </w:r>
      <w:r w:rsidR="001C3937">
        <w:t>the</w:t>
      </w:r>
      <w:r w:rsidRPr="00F271B8">
        <w:t xml:space="preserve"> properties</w:t>
      </w:r>
      <w:r w:rsidR="001C3937">
        <w:t xml:space="preserve"> of minerals</w:t>
      </w:r>
      <w:r w:rsidRPr="00F271B8">
        <w:t xml:space="preserve"> and to distinguish between igneous, sedimentary and metamorphic rocks based on their textural and mineralogical differences. These practical activities develop students’ observation and classification skills.</w:t>
      </w:r>
    </w:p>
    <w:p w:rsidR="00F271B8" w:rsidRPr="00F271B8" w:rsidRDefault="00F271B8" w:rsidP="00F271B8">
      <w:pPr>
        <w:pStyle w:val="Paragraph"/>
      </w:pPr>
      <w:r w:rsidRPr="00F271B8">
        <w:t>Students use science inquiry skills to explore features of the Earth’s surface. Fieldwork is an important part of this unit, providing valuable opportunities for students to work together to observe natural environments.</w:t>
      </w:r>
    </w:p>
    <w:p w:rsidR="009D4A6D" w:rsidRPr="00042703" w:rsidRDefault="00507FAB" w:rsidP="00F91F14">
      <w:pPr>
        <w:pStyle w:val="Heading3"/>
      </w:pPr>
      <w:r>
        <w:t xml:space="preserve">Unit 2 – </w:t>
      </w:r>
      <w:r w:rsidR="00F271B8" w:rsidRPr="00F271B8">
        <w:t>Interacting Earth</w:t>
      </w:r>
    </w:p>
    <w:p w:rsidR="00F271B8" w:rsidRPr="002F7160" w:rsidRDefault="00F271B8" w:rsidP="00F271B8">
      <w:pPr>
        <w:pStyle w:val="Paragraph"/>
      </w:pPr>
      <w:r w:rsidRPr="002F7160">
        <w:t>Students gain an understanding of different environments as they examine local ecosystems and the effects of change on Earth’s spheres</w:t>
      </w:r>
      <w:r w:rsidR="001C3937">
        <w:t>,</w:t>
      </w:r>
      <w:r w:rsidRPr="002F7160">
        <w:t xml:space="preserve"> and the biogeo</w:t>
      </w:r>
      <w:r>
        <w:t>chemical cycles that link them.</w:t>
      </w:r>
      <w:r w:rsidRPr="002F7160">
        <w:t xml:space="preserve"> They </w:t>
      </w:r>
      <w:proofErr w:type="spellStart"/>
      <w:r w:rsidRPr="002F7160">
        <w:t>realise</w:t>
      </w:r>
      <w:proofErr w:type="spellEnd"/>
      <w:r w:rsidRPr="002F7160">
        <w:t xml:space="preserve"> that changes in the atmosphere are related to changes in biodiversity.</w:t>
      </w:r>
    </w:p>
    <w:p w:rsidR="00F271B8" w:rsidRPr="002F7160" w:rsidRDefault="00F271B8" w:rsidP="00F271B8">
      <w:pPr>
        <w:pStyle w:val="Paragraph"/>
      </w:pPr>
      <w:r w:rsidRPr="002F7160">
        <w:t xml:space="preserve">Students use science inquiry skills to explore features of local ecosystems. Fieldwork is an important part of this unit, providing valuable opportunities for students to work together to collect first-hand data, and to observe natural environments. </w:t>
      </w:r>
    </w:p>
    <w:p w:rsidR="00F271B8" w:rsidRPr="002F7160" w:rsidRDefault="00F271B8" w:rsidP="00F271B8">
      <w:pPr>
        <w:pStyle w:val="Paragraph"/>
      </w:pPr>
      <w:r w:rsidRPr="002F7160">
        <w:t xml:space="preserve">Environments which can be studied include beaches, parklands, catchments, waterways, lakes, forests and </w:t>
      </w:r>
      <w:proofErr w:type="spellStart"/>
      <w:r w:rsidRPr="002F7160">
        <w:t>b</w:t>
      </w:r>
      <w:r>
        <w:t>ushlands</w:t>
      </w:r>
      <w:proofErr w:type="spellEnd"/>
      <w:r>
        <w:t xml:space="preserve">, farmland and </w:t>
      </w:r>
      <w:r w:rsidRPr="002F7160">
        <w:t xml:space="preserve">gardens. Students examine the processes and interactions occurring and </w:t>
      </w:r>
      <w:proofErr w:type="spellStart"/>
      <w:r w:rsidRPr="002F7160">
        <w:t>analyse</w:t>
      </w:r>
      <w:proofErr w:type="spellEnd"/>
      <w:r w:rsidRPr="002F7160">
        <w:t xml:space="preserve"> the impact of human activity on the environment.</w:t>
      </w:r>
    </w:p>
    <w:p w:rsidR="004D2A71" w:rsidRDefault="004D2A71" w:rsidP="00F271B8">
      <w:pPr>
        <w:pStyle w:val="Paragraph"/>
      </w:pPr>
      <w:r w:rsidRPr="00042703">
        <w:t>Each unit includes:</w:t>
      </w:r>
    </w:p>
    <w:p w:rsidR="00BD4A79" w:rsidRPr="003566C9" w:rsidRDefault="00BD4A79" w:rsidP="00F866F6">
      <w:pPr>
        <w:pStyle w:val="ListItem"/>
        <w:rPr>
          <w:iCs/>
        </w:rPr>
      </w:pPr>
      <w:r w:rsidRPr="003566C9">
        <w:t>a unit description – a short description of the focus of the unit</w:t>
      </w:r>
    </w:p>
    <w:p w:rsidR="00BD4A79" w:rsidRPr="003566C9" w:rsidRDefault="00BD4A79" w:rsidP="00F866F6">
      <w:pPr>
        <w:pStyle w:val="ListItem"/>
        <w:rPr>
          <w:iCs/>
        </w:rPr>
      </w:pPr>
      <w:proofErr w:type="gramStart"/>
      <w:r w:rsidRPr="003566C9">
        <w:t>unit</w:t>
      </w:r>
      <w:proofErr w:type="gramEnd"/>
      <w:r w:rsidRPr="003566C9">
        <w:t xml:space="preserve"> content – the content to be taught and learned.</w:t>
      </w:r>
    </w:p>
    <w:p w:rsidR="009D4A6D" w:rsidRPr="00042703" w:rsidRDefault="009D4A6D" w:rsidP="002F41D0">
      <w:pPr>
        <w:pStyle w:val="Heading2"/>
      </w:pPr>
      <w:bookmarkStart w:id="13" w:name="_Toc359483729"/>
      <w:bookmarkStart w:id="14" w:name="_Toc359503788"/>
      <w:bookmarkStart w:id="15" w:name="_Toc381792321"/>
      <w:r w:rsidRPr="00042703">
        <w:t>Organisation of content</w:t>
      </w:r>
      <w:bookmarkEnd w:id="13"/>
      <w:bookmarkEnd w:id="14"/>
      <w:bookmarkEnd w:id="15"/>
    </w:p>
    <w:p w:rsidR="00102AB4" w:rsidRPr="00E7313D" w:rsidRDefault="00F271B8" w:rsidP="00E7313D">
      <w:pPr>
        <w:pStyle w:val="Heading3"/>
      </w:pPr>
      <w:bookmarkStart w:id="16" w:name="_Toc359503795"/>
      <w:bookmarkEnd w:id="7"/>
      <w:bookmarkEnd w:id="8"/>
      <w:r w:rsidRPr="00E7313D">
        <w:rPr>
          <w:rStyle w:val="Heading3Char"/>
          <w:b/>
          <w:bCs/>
        </w:rPr>
        <w:t>Science strand descriptions</w:t>
      </w:r>
      <w:r w:rsidR="00102AB4" w:rsidRPr="00E7313D">
        <w:t xml:space="preserve"> </w:t>
      </w:r>
    </w:p>
    <w:p w:rsidR="00F271B8" w:rsidRPr="00B8796E" w:rsidRDefault="00F271B8" w:rsidP="00F271B8">
      <w:pPr>
        <w:pStyle w:val="Paragraph"/>
      </w:pPr>
      <w:r w:rsidRPr="00B8796E">
        <w:t xml:space="preserve">The </w:t>
      </w:r>
      <w:r>
        <w:t>Earth and Environmental</w:t>
      </w:r>
      <w:r w:rsidRPr="00B8796E">
        <w:t xml:space="preserve"> Science</w:t>
      </w:r>
      <w:r>
        <w:t xml:space="preserve"> course</w:t>
      </w:r>
      <w:r w:rsidRPr="00B8796E">
        <w:t xml:space="preserve"> has three interrelated strands: </w:t>
      </w:r>
      <w:r w:rsidR="00AD3F3F">
        <w:t>Science Inquiry Skills,</w:t>
      </w:r>
      <w:r w:rsidR="00AD3F3F" w:rsidRPr="00B8796E">
        <w:t xml:space="preserve"> </w:t>
      </w:r>
      <w:r w:rsidRPr="00B8796E">
        <w:t xml:space="preserve">Science as a Human Endeavour </w:t>
      </w:r>
      <w:r>
        <w:t>and</w:t>
      </w:r>
      <w:r w:rsidR="00AD3F3F" w:rsidRPr="00AD3F3F">
        <w:t xml:space="preserve"> </w:t>
      </w:r>
      <w:r w:rsidR="00AD3F3F" w:rsidRPr="00B8796E">
        <w:t>Science Understanding</w:t>
      </w:r>
      <w:r w:rsidRPr="00B8796E">
        <w:t xml:space="preserve">. The three strands of the Earth and Environmental Science </w:t>
      </w:r>
      <w:r w:rsidR="00AD3F3F">
        <w:t xml:space="preserve">General </w:t>
      </w:r>
      <w:r w:rsidRPr="00B8796E">
        <w:t xml:space="preserve">course should be taught in an integrated way. The content descriptions for </w:t>
      </w:r>
      <w:r w:rsidR="00AD3F3F">
        <w:t>Science Inquiry Skills</w:t>
      </w:r>
      <w:r>
        <w:t xml:space="preserve">, </w:t>
      </w:r>
      <w:r w:rsidRPr="00B8796E">
        <w:t xml:space="preserve">Science as a Human Endeavour </w:t>
      </w:r>
      <w:r>
        <w:t xml:space="preserve">and </w:t>
      </w:r>
      <w:r w:rsidR="00AD3F3F" w:rsidRPr="00B8796E">
        <w:t xml:space="preserve">Science Understanding </w:t>
      </w:r>
      <w:r w:rsidRPr="00B8796E">
        <w:t>have been written so that this integration is possible in each unit.</w:t>
      </w:r>
    </w:p>
    <w:p w:rsidR="00127352" w:rsidRPr="00E7313D" w:rsidRDefault="00127352" w:rsidP="00E7313D">
      <w:pPr>
        <w:pStyle w:val="Heading5"/>
      </w:pPr>
      <w:r w:rsidRPr="00E7313D">
        <w:lastRenderedPageBreak/>
        <w:t>Science Inquiry Skills</w:t>
      </w:r>
    </w:p>
    <w:p w:rsidR="00127352" w:rsidRPr="000B088F" w:rsidRDefault="00127352" w:rsidP="00127352">
      <w:pPr>
        <w:pStyle w:val="Paragraph"/>
        <w:rPr>
          <w:rFonts w:eastAsia="Times New Roman" w:cs="Times New Roman"/>
        </w:rPr>
      </w:pPr>
      <w:r w:rsidRPr="000B088F">
        <w:rPr>
          <w:rFonts w:eastAsia="Times New Roman" w:cs="Times New Roman"/>
        </w:rPr>
        <w:t xml:space="preserve">Science inquiry involves identifying and posing questions; planning, conducting and reflecting on investigations; processing, analysing and interpreting data; and communicating findings. This strand focusses on evaluating claims, investigating ideas, solving problems, </w:t>
      </w:r>
      <w:proofErr w:type="gramStart"/>
      <w:r w:rsidRPr="000B088F">
        <w:rPr>
          <w:rFonts w:eastAsia="Times New Roman" w:cs="Times New Roman"/>
        </w:rPr>
        <w:t>reasoning</w:t>
      </w:r>
      <w:proofErr w:type="gramEnd"/>
      <w:r w:rsidRPr="000B088F">
        <w:rPr>
          <w:rFonts w:eastAsia="Times New Roman" w:cs="Times New Roman"/>
        </w:rPr>
        <w:t>, drawing valid conclusions, and develo</w:t>
      </w:r>
      <w:r>
        <w:rPr>
          <w:rFonts w:eastAsia="Times New Roman" w:cs="Times New Roman"/>
        </w:rPr>
        <w:t>ping evidence-based arguments.</w:t>
      </w:r>
    </w:p>
    <w:p w:rsidR="00127352" w:rsidRPr="000B088F" w:rsidRDefault="00127352" w:rsidP="00127352">
      <w:pPr>
        <w:pStyle w:val="Paragraph"/>
        <w:rPr>
          <w:rFonts w:eastAsia="Times New Roman" w:cs="Times New Roman"/>
        </w:rPr>
      </w:pPr>
      <w:r w:rsidRPr="000B088F">
        <w:rPr>
          <w:rFonts w:eastAsia="Times New Roman" w:cs="Times New Roman"/>
        </w:rPr>
        <w:t>Investigations can involve a range of activities, including experimental testing, field work, sample analysis, locating and using information sources, conducting surveys, and u</w:t>
      </w:r>
      <w:r>
        <w:rPr>
          <w:rFonts w:eastAsia="Times New Roman" w:cs="Times New Roman"/>
        </w:rPr>
        <w:t>sing modelling and simulations.</w:t>
      </w:r>
    </w:p>
    <w:p w:rsidR="00F271B8" w:rsidRPr="00F271B8" w:rsidRDefault="00F271B8" w:rsidP="00E7313D">
      <w:pPr>
        <w:pStyle w:val="Heading5"/>
      </w:pPr>
      <w:r w:rsidRPr="00F271B8">
        <w:t>Science as a Human Endeavour</w:t>
      </w:r>
    </w:p>
    <w:p w:rsidR="00F271B8" w:rsidRPr="000B088F" w:rsidRDefault="00F271B8" w:rsidP="00F271B8">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sidR="00273B46">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127352" w:rsidRDefault="00F271B8" w:rsidP="00127352">
      <w:pPr>
        <w:pStyle w:val="Paragraph"/>
        <w:rPr>
          <w:b/>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r w:rsidR="00127352" w:rsidRPr="00127352">
        <w:rPr>
          <w:b/>
        </w:rPr>
        <w:t xml:space="preserve"> </w:t>
      </w:r>
    </w:p>
    <w:p w:rsidR="00127352" w:rsidRPr="00F271B8" w:rsidRDefault="00127352" w:rsidP="00127352">
      <w:pPr>
        <w:pStyle w:val="Paragraph"/>
        <w:rPr>
          <w:b/>
        </w:rPr>
      </w:pPr>
      <w:r w:rsidRPr="00F271B8">
        <w:rPr>
          <w:b/>
        </w:rPr>
        <w:t>Science Understanding</w:t>
      </w:r>
    </w:p>
    <w:p w:rsidR="00127352" w:rsidRPr="000B088F" w:rsidRDefault="00127352" w:rsidP="00127352">
      <w:pPr>
        <w:pStyle w:val="Paragraph"/>
        <w:rPr>
          <w:rFonts w:eastAsia="Times New Roman" w:cs="Times New Roman"/>
        </w:rPr>
      </w:pPr>
      <w:r w:rsidRPr="000B088F">
        <w:rPr>
          <w:rFonts w:eastAsia="Times New Roman" w:cs="Times New Roman"/>
        </w:rPr>
        <w:t xml:space="preserve">Science understanding is evident when a person selects and integrates appropriate science concepts, models and theories to explain and predict phenomena, and applies those concepts, models and theories to new situations. </w:t>
      </w:r>
    </w:p>
    <w:p w:rsidR="00127352" w:rsidRPr="00C94688" w:rsidRDefault="00127352" w:rsidP="00127352">
      <w:pPr>
        <w:pStyle w:val="Paragraph"/>
        <w:rPr>
          <w:rFonts w:eastAsia="Times New Roman" w:cs="Times New Roman"/>
        </w:rPr>
      </w:pPr>
      <w:r w:rsidRPr="000B088F">
        <w:rPr>
          <w:rFonts w:eastAsia="Times New Roman" w:cs="Times New Roman"/>
        </w:rPr>
        <w:t>The Science Understanding content in each unit develops students’ understanding of the key concepts, models and theories that underpin the subject, and of the strengths and limitations of different models and theories for explaining and predicting complex phenomena.</w:t>
      </w:r>
    </w:p>
    <w:p w:rsidR="00102AB4" w:rsidRPr="00273B46" w:rsidRDefault="004D2A71" w:rsidP="00E7313D">
      <w:pPr>
        <w:pStyle w:val="Heading3"/>
      </w:pPr>
      <w:r w:rsidRPr="00F91F14">
        <w:rPr>
          <w:rStyle w:val="Heading3Char"/>
        </w:rPr>
        <w:t>Safety</w:t>
      </w:r>
      <w:r w:rsidR="00102AB4" w:rsidRPr="00F91F14">
        <w:rPr>
          <w:rStyle w:val="Heading3Char"/>
        </w:rPr>
        <w:t xml:space="preserve"> </w:t>
      </w:r>
    </w:p>
    <w:p w:rsidR="00F271B8" w:rsidRPr="00142E12" w:rsidRDefault="00F271B8" w:rsidP="00F271B8">
      <w:pPr>
        <w:pStyle w:val="Paragraph"/>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rsidR="00102AB4" w:rsidRPr="00273B46" w:rsidRDefault="004D2A71" w:rsidP="00E7313D">
      <w:pPr>
        <w:pStyle w:val="Heading3"/>
      </w:pPr>
      <w:r w:rsidRPr="00F91F14">
        <w:rPr>
          <w:rStyle w:val="Heading3Char"/>
        </w:rPr>
        <w:t>Animal ethics</w:t>
      </w:r>
      <w:r w:rsidR="00102AB4" w:rsidRPr="00042703">
        <w:t xml:space="preserve"> </w:t>
      </w:r>
    </w:p>
    <w:p w:rsidR="00F271B8" w:rsidRPr="00D571A8" w:rsidRDefault="00F271B8" w:rsidP="00F271B8">
      <w:pPr>
        <w:pStyle w:val="Paragraph"/>
      </w:pPr>
      <w:r w:rsidRPr="00D571A8">
        <w:t>Through a consideration of research ethics as part of Science Inquiry Skills, students will examine their own ethical position, draw on ethical perspectives when designing investigation methods, and ensure that any activities that impact on living organisms comply with the</w:t>
      </w:r>
      <w:r w:rsidRPr="00D571A8">
        <w:rPr>
          <w:i/>
        </w:rPr>
        <w:t xml:space="preserve"> Australian code of practice for the care and use of animals for scientific purposes </w:t>
      </w:r>
      <w:r>
        <w:rPr>
          <w:i/>
        </w:rPr>
        <w:t>8</w:t>
      </w:r>
      <w:r w:rsidRPr="00D571A8">
        <w:rPr>
          <w:i/>
        </w:rPr>
        <w:t>th edition</w:t>
      </w:r>
      <w:r w:rsidRPr="00F271B8">
        <w:rPr>
          <w:i/>
        </w:rPr>
        <w:t xml:space="preserve"> 2013</w:t>
      </w:r>
      <w:r>
        <w:t xml:space="preserve"> </w:t>
      </w:r>
      <w:r w:rsidRPr="008A289B">
        <w:rPr>
          <w:color w:val="3C3B42" w:themeColor="text2" w:themeShade="BF"/>
        </w:rPr>
        <w:t>(</w:t>
      </w:r>
      <w:hyperlink r:id="rId16" w:history="1">
        <w:r w:rsidR="00E66195" w:rsidRPr="00295010">
          <w:rPr>
            <w:rStyle w:val="Hyperlink"/>
          </w:rPr>
          <w:t>www.nhmrc.gov.au/guidelines/publications/ea28</w:t>
        </w:r>
      </w:hyperlink>
      <w:r w:rsidRPr="008A289B">
        <w:rPr>
          <w:color w:val="3C3B42" w:themeColor="text2" w:themeShade="BF"/>
        </w:rPr>
        <w:t>)</w:t>
      </w:r>
      <w:r w:rsidR="001649EA" w:rsidRPr="00E66195">
        <w:t>.</w:t>
      </w:r>
    </w:p>
    <w:p w:rsidR="00EB5633" w:rsidRDefault="00F271B8" w:rsidP="00EB5633">
      <w:pPr>
        <w:spacing w:after="200"/>
      </w:pPr>
      <w:r w:rsidRPr="00D571A8">
        <w:t xml:space="preserve">Any teaching activities that involve the care and use of, or interaction with, animals must comply with the </w:t>
      </w:r>
      <w:r w:rsidRPr="006D5BFE">
        <w:rPr>
          <w:i/>
        </w:rPr>
        <w:t>Australian code of practice for the care and use of animals for scientific purposes 8th edition</w:t>
      </w:r>
      <w:r>
        <w:rPr>
          <w:i/>
        </w:rPr>
        <w:t xml:space="preserve"> 2013</w:t>
      </w:r>
      <w:r w:rsidRPr="00D571A8">
        <w:t xml:space="preserve">, in addition to relevant state or territory guidelines. </w:t>
      </w:r>
    </w:p>
    <w:p w:rsidR="00F271B8" w:rsidRPr="00D34EDE" w:rsidRDefault="00EB5633" w:rsidP="00D34EDE">
      <w:pPr>
        <w:spacing w:after="200"/>
        <w:rPr>
          <w:lang w:val="en"/>
        </w:rPr>
      </w:pPr>
      <w:r w:rsidRPr="003B48A3">
        <w:rPr>
          <w:i/>
          <w:lang w:val="en"/>
        </w:rPr>
        <w:t xml:space="preserve">The Animal Welfare </w:t>
      </w:r>
      <w:r w:rsidRPr="00014E59">
        <w:rPr>
          <w:i/>
          <w:lang w:val="en"/>
        </w:rPr>
        <w:t>Act 2002</w:t>
      </w:r>
      <w:r w:rsidRPr="00924064">
        <w:rPr>
          <w:lang w:val="en"/>
        </w:rPr>
        <w:t xml:space="preserve"> can be found at </w:t>
      </w:r>
      <w:hyperlink r:id="rId17" w:tgtFrame="_blank" w:history="1">
        <w:r w:rsidRPr="00E00EAB">
          <w:rPr>
            <w:rStyle w:val="Hyperlink"/>
            <w:rFonts w:eastAsiaTheme="minorHAnsi" w:cs="Calibri"/>
            <w:lang w:eastAsia="en-AU"/>
          </w:rPr>
          <w:t>www.slp.wa.gov.au</w:t>
        </w:r>
      </w:hyperlink>
      <w:r>
        <w:rPr>
          <w:lang w:val="en"/>
        </w:rPr>
        <w:t xml:space="preserve">. </w:t>
      </w:r>
      <w:r w:rsidRPr="00924064">
        <w:rPr>
          <w:lang w:val="en"/>
        </w:rPr>
        <w:t xml:space="preserve">The related </w:t>
      </w:r>
      <w:r>
        <w:rPr>
          <w:lang w:val="en"/>
        </w:rPr>
        <w:t>a</w:t>
      </w:r>
      <w:r w:rsidRPr="00182C98">
        <w:rPr>
          <w:lang w:val="en"/>
        </w:rPr>
        <w:t xml:space="preserve">nimal </w:t>
      </w:r>
      <w:r>
        <w:rPr>
          <w:lang w:val="en"/>
        </w:rPr>
        <w:t>w</w:t>
      </w:r>
      <w:r w:rsidRPr="00182C98">
        <w:rPr>
          <w:lang w:val="en"/>
        </w:rPr>
        <w:t xml:space="preserve">elfare </w:t>
      </w:r>
      <w:r>
        <w:rPr>
          <w:lang w:val="en"/>
        </w:rPr>
        <w:t>r</w:t>
      </w:r>
      <w:r w:rsidRPr="00182C98">
        <w:rPr>
          <w:lang w:val="en"/>
        </w:rPr>
        <w:t>egulations</w:t>
      </w:r>
      <w:r>
        <w:rPr>
          <w:lang w:val="en"/>
        </w:rPr>
        <w:t>,</w:t>
      </w:r>
      <w:r w:rsidRPr="00924064">
        <w:rPr>
          <w:lang w:val="en"/>
        </w:rPr>
        <w:t xml:space="preserve"> along with the </w:t>
      </w:r>
      <w:proofErr w:type="spellStart"/>
      <w:r w:rsidRPr="00924064">
        <w:rPr>
          <w:lang w:val="en"/>
        </w:rPr>
        <w:t>licences</w:t>
      </w:r>
      <w:proofErr w:type="spellEnd"/>
      <w:r w:rsidRPr="00924064">
        <w:rPr>
          <w:lang w:val="en"/>
        </w:rPr>
        <w:t xml:space="preserve"> required for the use and supply of animals</w:t>
      </w:r>
      <w:r>
        <w:rPr>
          <w:lang w:val="en"/>
        </w:rPr>
        <w:t>,</w:t>
      </w:r>
      <w:r w:rsidRPr="00924064">
        <w:rPr>
          <w:lang w:val="en"/>
        </w:rPr>
        <w:t xml:space="preserve"> can be downloaded from </w:t>
      </w:r>
      <w:hyperlink r:id="rId18" w:tgtFrame="_blank" w:history="1">
        <w:r w:rsidRPr="00A71566">
          <w:rPr>
            <w:rStyle w:val="Hyperlink"/>
            <w:rFonts w:eastAsiaTheme="minorHAnsi" w:cs="Calibri"/>
            <w:lang w:eastAsia="en-AU"/>
          </w:rPr>
          <w:t>www.dlg.wa.gov.au</w:t>
        </w:r>
      </w:hyperlink>
    </w:p>
    <w:p w:rsidR="00F271B8" w:rsidRPr="00A73912" w:rsidRDefault="00F271B8" w:rsidP="00F271B8">
      <w:pPr>
        <w:pStyle w:val="Paragraph"/>
      </w:pPr>
      <w:r w:rsidRPr="00D571A8">
        <w:rPr>
          <w:rFonts w:cs="Arial"/>
        </w:rPr>
        <w:lastRenderedPageBreak/>
        <w:t>Information regarding the care and use of animals in Western Australian schools and agricultural colleges can be viewed at</w:t>
      </w:r>
      <w:r w:rsidRPr="00D571A8">
        <w:rPr>
          <w:rFonts w:cs="Helvetica"/>
        </w:rPr>
        <w:t xml:space="preserve"> </w:t>
      </w:r>
      <w:hyperlink r:id="rId19" w:tgtFrame="_blank" w:history="1">
        <w:r w:rsidRPr="0069387C">
          <w:rPr>
            <w:rStyle w:val="Hyperlink"/>
            <w:rFonts w:cs="Arial"/>
          </w:rPr>
          <w:t>www.det.wa.edu.au/curriculumsupport/animalethics/detcms/portal/</w:t>
        </w:r>
      </w:hyperlink>
    </w:p>
    <w:p w:rsidR="0040067E" w:rsidRPr="00273B46" w:rsidRDefault="004D2A71" w:rsidP="0040067E">
      <w:pPr>
        <w:spacing w:before="240" w:after="60"/>
        <w:rPr>
          <w:rStyle w:val="Heading3Char"/>
          <w:rFonts w:asciiTheme="majorHAnsi" w:hAnsiTheme="majorHAnsi"/>
          <w:color w:val="auto"/>
          <w:sz w:val="32"/>
          <w:szCs w:val="32"/>
        </w:rPr>
      </w:pPr>
      <w:r w:rsidRPr="00F91F14">
        <w:rPr>
          <w:rStyle w:val="Heading3Char"/>
        </w:rPr>
        <w:t>Mathematical skills expected of students studying</w:t>
      </w:r>
      <w:r w:rsidR="0040067E">
        <w:rPr>
          <w:rStyle w:val="Heading3Char"/>
        </w:rPr>
        <w:t xml:space="preserve"> </w:t>
      </w:r>
      <w:r w:rsidR="009F037C">
        <w:rPr>
          <w:rStyle w:val="Heading3Char"/>
        </w:rPr>
        <w:t xml:space="preserve">the </w:t>
      </w:r>
      <w:r w:rsidR="0040067E" w:rsidRPr="0040067E">
        <w:rPr>
          <w:rStyle w:val="Heading3Char"/>
        </w:rPr>
        <w:t>Earth and Environmental Science</w:t>
      </w:r>
      <w:r w:rsidR="009F037C">
        <w:rPr>
          <w:rStyle w:val="Heading3Char"/>
        </w:rPr>
        <w:t xml:space="preserve"> General course</w:t>
      </w:r>
    </w:p>
    <w:p w:rsidR="0040067E" w:rsidRDefault="0040067E" w:rsidP="0040067E">
      <w:pPr>
        <w:pStyle w:val="Paragraph"/>
      </w:pPr>
      <w:r>
        <w:t xml:space="preserve">The Earth and Environmental Science </w:t>
      </w:r>
      <w:r w:rsidR="009F037C">
        <w:t xml:space="preserve">General </w:t>
      </w:r>
      <w:r>
        <w:t xml:space="preserve">course requires students to use the mathematical skills they have developed through the </w:t>
      </w:r>
      <w:r w:rsidR="00EB3826">
        <w:t>Year 7</w:t>
      </w:r>
      <w:r>
        <w:t xml:space="preserve">–10 </w:t>
      </w:r>
      <w:r w:rsidR="00EB3826">
        <w:t>Mathematics curriculum</w:t>
      </w:r>
      <w:r>
        <w:t xml:space="preserve">, in addition to the numeracy skills they have developed through the Science Inquiry Skills strand of the </w:t>
      </w:r>
      <w:r w:rsidR="00EB3826">
        <w:t>Science curriculum</w:t>
      </w:r>
      <w:r>
        <w:t>.</w:t>
      </w:r>
      <w:r w:rsidR="004C2395">
        <w:t xml:space="preserve"> </w:t>
      </w:r>
    </w:p>
    <w:p w:rsidR="0040067E" w:rsidRDefault="0040067E" w:rsidP="0040067E">
      <w:pPr>
        <w:pStyle w:val="Paragraph"/>
      </w:pPr>
      <w:r>
        <w:t xml:space="preserve">Within the Science Inquiry Skills strand, students are required to gather, represent and </w:t>
      </w:r>
      <w:proofErr w:type="spellStart"/>
      <w:r>
        <w:t>analyse</w:t>
      </w:r>
      <w:proofErr w:type="spellEnd"/>
      <w:r>
        <w:t xml:space="preserve"> numerical data to identify the evidence that forms the basis of their scientific arguments, claims or conclusions. In gathering and recording numerical data, students are required to make measurements using appropriate units to an appropriate degree of accuracy.</w:t>
      </w:r>
      <w:r w:rsidR="004C2395">
        <w:t xml:space="preserve"> </w:t>
      </w:r>
    </w:p>
    <w:p w:rsidR="0040067E" w:rsidRDefault="0040067E" w:rsidP="0040067E">
      <w:pPr>
        <w:pStyle w:val="Paragraph"/>
      </w:pPr>
      <w:r>
        <w:t>It is assumed that students will be able to:</w:t>
      </w:r>
    </w:p>
    <w:p w:rsidR="0040067E" w:rsidRPr="00CF4F54" w:rsidRDefault="0040067E" w:rsidP="00F866F6">
      <w:pPr>
        <w:pStyle w:val="ListItem"/>
      </w:pPr>
      <w:r w:rsidRPr="00CF4F54">
        <w:t>perform calculations involving addition, subtraction, multiplication and division of quantities</w:t>
      </w:r>
    </w:p>
    <w:p w:rsidR="0040067E" w:rsidRPr="00CF4F54" w:rsidRDefault="0040067E" w:rsidP="00F866F6">
      <w:pPr>
        <w:pStyle w:val="ListItem"/>
      </w:pPr>
      <w:r w:rsidRPr="00CF4F54">
        <w:t>perform approximate evaluations of numerical expressions</w:t>
      </w:r>
    </w:p>
    <w:p w:rsidR="0040067E" w:rsidRPr="00CF4F54" w:rsidRDefault="0040067E" w:rsidP="00F866F6">
      <w:pPr>
        <w:pStyle w:val="ListItem"/>
      </w:pPr>
      <w:r w:rsidRPr="00CF4F54">
        <w:t>express fractions as percentages, and percentages as fractions</w:t>
      </w:r>
    </w:p>
    <w:p w:rsidR="0040067E" w:rsidRPr="00CF4F54" w:rsidRDefault="0040067E" w:rsidP="00F866F6">
      <w:pPr>
        <w:pStyle w:val="ListItem"/>
      </w:pPr>
      <w:r w:rsidRPr="00CF4F54">
        <w:t>calculate percentages</w:t>
      </w:r>
    </w:p>
    <w:p w:rsidR="0040067E" w:rsidRPr="00CF4F54" w:rsidRDefault="0040067E" w:rsidP="00F866F6">
      <w:pPr>
        <w:pStyle w:val="ListItem"/>
      </w:pPr>
      <w:r w:rsidRPr="00CF4F54">
        <w:t>translate information between graphical and numerical forms</w:t>
      </w:r>
    </w:p>
    <w:p w:rsidR="0040067E" w:rsidRPr="00CF4F54" w:rsidRDefault="0040067E" w:rsidP="00F866F6">
      <w:pPr>
        <w:pStyle w:val="ListItem"/>
      </w:pPr>
      <w:r w:rsidRPr="00CF4F54">
        <w:t>distinguish between discrete and continuous data and then select appropriate forms, variables and scales for constructing graphs</w:t>
      </w:r>
    </w:p>
    <w:p w:rsidR="0040067E" w:rsidRPr="00CF4F54" w:rsidRDefault="0040067E" w:rsidP="00F866F6">
      <w:pPr>
        <w:pStyle w:val="ListItem"/>
      </w:pPr>
      <w:r w:rsidRPr="00CF4F54">
        <w:t>construct and interpret tables and graphs</w:t>
      </w:r>
    </w:p>
    <w:p w:rsidR="0040067E" w:rsidRPr="00CF4F54" w:rsidRDefault="0040067E" w:rsidP="00F866F6">
      <w:pPr>
        <w:pStyle w:val="ListItem"/>
      </w:pPr>
      <w:proofErr w:type="gramStart"/>
      <w:r w:rsidRPr="00CF4F54">
        <w:t>describe</w:t>
      </w:r>
      <w:proofErr w:type="gramEnd"/>
      <w:r w:rsidRPr="00CF4F54">
        <w:t xml:space="preserve"> and compare data sets using mean.</w:t>
      </w:r>
    </w:p>
    <w:p w:rsidR="009D4A6D" w:rsidRPr="00042703" w:rsidRDefault="006C085D" w:rsidP="002F41D0">
      <w:pPr>
        <w:pStyle w:val="Heading2"/>
      </w:pPr>
      <w:bookmarkStart w:id="17" w:name="_Toc381792322"/>
      <w:bookmarkEnd w:id="16"/>
      <w:r w:rsidRPr="00042703">
        <w:t xml:space="preserve">Progression from </w:t>
      </w:r>
      <w:r w:rsidR="00EB3826">
        <w:t xml:space="preserve">the </w:t>
      </w:r>
      <w:r w:rsidR="00B0469B" w:rsidRPr="00042703">
        <w:t xml:space="preserve">Year </w:t>
      </w:r>
      <w:r w:rsidRPr="00042703">
        <w:t>7–1</w:t>
      </w:r>
      <w:r w:rsidR="00EB3826">
        <w:t>0 c</w:t>
      </w:r>
      <w:r w:rsidR="00B20776" w:rsidRPr="00042703">
        <w:t>urriculum</w:t>
      </w:r>
      <w:bookmarkEnd w:id="17"/>
    </w:p>
    <w:p w:rsidR="0040067E" w:rsidRDefault="00A36339" w:rsidP="0040067E">
      <w:pPr>
        <w:pStyle w:val="Paragraph"/>
      </w:pPr>
      <w:r>
        <w:t>This syllabus</w:t>
      </w:r>
      <w:r w:rsidR="0040067E">
        <w:t xml:space="preserve"> continues to develop student understanding and skills from a</w:t>
      </w:r>
      <w:r w:rsidR="00EB3826">
        <w:t>cross the three strands of the Year 7</w:t>
      </w:r>
      <w:r w:rsidR="0040067E" w:rsidRPr="0069387C">
        <w:t xml:space="preserve">–10 </w:t>
      </w:r>
      <w:r w:rsidR="00EB3826">
        <w:t>Science curriculum</w:t>
      </w:r>
      <w:r w:rsidR="0040067E">
        <w:t xml:space="preserve">. In the Science Understanding strand, </w:t>
      </w:r>
      <w:r w:rsidR="009F037C">
        <w:t xml:space="preserve">the course </w:t>
      </w:r>
      <w:r w:rsidR="0040067E">
        <w:t>draws on knowledge and understanding from across the four sub-strands of Biological, Physical, Chemical</w:t>
      </w:r>
      <w:r w:rsidR="0060363C">
        <w:t>,</w:t>
      </w:r>
      <w:r w:rsidR="0040067E">
        <w:t xml:space="preserve"> and Earth and Space Sciences. </w:t>
      </w:r>
    </w:p>
    <w:p w:rsidR="0040067E" w:rsidRPr="00C70C91" w:rsidRDefault="0040067E" w:rsidP="0040067E">
      <w:pPr>
        <w:pStyle w:val="Paragraph"/>
      </w:pPr>
      <w:r>
        <w:t xml:space="preserve">In particular, the </w:t>
      </w:r>
      <w:r w:rsidR="009F037C">
        <w:t xml:space="preserve">course </w:t>
      </w:r>
      <w:r>
        <w:t>continues to develop the key concepts introduced in the Biological Sciences and Earth and Space Sciences sub-strands, that is, that a diverse range of living things has evolved on Earth over hundreds of millions of years; that living things are interdependent and interact with each other and with their environment; and that the Earth is subject to change within and on its surface, over a range of timescales as a result of natural processes and human use of resources.</w:t>
      </w:r>
    </w:p>
    <w:p w:rsidR="009F037C" w:rsidRDefault="009F037C">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8" w:name="_Toc381792323"/>
      <w:r w:rsidRPr="00042703">
        <w:lastRenderedPageBreak/>
        <w:t xml:space="preserve">Representation of </w:t>
      </w:r>
      <w:r w:rsidR="00EB3826">
        <w:t xml:space="preserve">the </w:t>
      </w:r>
      <w:r w:rsidRPr="00042703">
        <w:t>g</w:t>
      </w:r>
      <w:r w:rsidR="00B935B0" w:rsidRPr="00042703">
        <w:t>eneral capabilities</w:t>
      </w:r>
      <w:bookmarkEnd w:id="18"/>
    </w:p>
    <w:p w:rsidR="006D2B4A" w:rsidRPr="00042703" w:rsidRDefault="006D2B4A" w:rsidP="00DF0EC8">
      <w:pPr>
        <w:spacing w:after="20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D59B2">
        <w:rPr>
          <w:rFonts w:cs="Times New Roman"/>
        </w:rPr>
        <w:t>may</w:t>
      </w:r>
      <w:r w:rsidRPr="00042703">
        <w:rPr>
          <w:rFonts w:cs="Times New Roman"/>
        </w:rPr>
        <w:t xml:space="preserve"> find opportunities to incorporate the capabilities into the teaching and learning program for </w:t>
      </w:r>
      <w:r w:rsidR="009F037C">
        <w:rPr>
          <w:rFonts w:cs="Times New Roman"/>
        </w:rPr>
        <w:t xml:space="preserve">the </w:t>
      </w:r>
      <w:r w:rsidR="0040067E" w:rsidRPr="0040067E">
        <w:rPr>
          <w:rFonts w:cs="Times New Roman"/>
        </w:rPr>
        <w:t>Earth and Environmental Science</w:t>
      </w:r>
      <w:r w:rsidR="009F037C">
        <w:rPr>
          <w:rFonts w:cs="Times New Roman"/>
        </w:rPr>
        <w:t xml:space="preserve"> </w:t>
      </w:r>
      <w:r w:rsidR="009F037C">
        <w:t>General course</w:t>
      </w:r>
      <w:r w:rsidRPr="00042703">
        <w:rPr>
          <w:rFonts w:cs="Times New Roman"/>
        </w:rPr>
        <w:t>.</w:t>
      </w:r>
      <w:r w:rsidR="009D59B2">
        <w:rPr>
          <w:rFonts w:cs="Times New Roman"/>
        </w:rPr>
        <w:t xml:space="preserve"> The general capabilities are not assessed unless they are identified within the specified unit content.</w:t>
      </w:r>
    </w:p>
    <w:p w:rsidR="00B935B0" w:rsidRPr="00E7313D" w:rsidRDefault="00B935B0" w:rsidP="00E7313D">
      <w:pPr>
        <w:pStyle w:val="Heading3"/>
      </w:pPr>
      <w:r w:rsidRPr="00E7313D">
        <w:t>Literacy</w:t>
      </w:r>
      <w:r w:rsidR="006D2B4A" w:rsidRPr="00E7313D">
        <w:t xml:space="preserve"> </w:t>
      </w:r>
    </w:p>
    <w:p w:rsidR="0040067E" w:rsidRPr="00C70C91" w:rsidRDefault="0040067E" w:rsidP="0040067E">
      <w:pPr>
        <w:pStyle w:val="Paragraph"/>
      </w:pPr>
      <w:r w:rsidRPr="00EB31C6">
        <w:t>Literacy</w:t>
      </w:r>
      <w:r w:rsidRPr="00DA3005">
        <w:t xml:space="preserve"> is important in students’ development of </w:t>
      </w:r>
      <w:r w:rsidRPr="00D454FB">
        <w:t>Science Inquiry Skills</w:t>
      </w:r>
      <w:r w:rsidRPr="00DA3005">
        <w:t xml:space="preserve"> and their understanding of content presented through the </w:t>
      </w:r>
      <w:r w:rsidRPr="00D454FB">
        <w:t xml:space="preserve">Science Understanding </w:t>
      </w:r>
      <w:r w:rsidRPr="00DA3005">
        <w:t>and</w:t>
      </w:r>
      <w:r>
        <w:t xml:space="preserve"> </w:t>
      </w:r>
      <w:r w:rsidRPr="00D454FB">
        <w:t>Science as a Human Endeavour</w:t>
      </w:r>
      <w:r w:rsidRPr="00653CF8">
        <w:rPr>
          <w:i/>
        </w:rPr>
        <w:t xml:space="preserve"> </w:t>
      </w:r>
      <w:r>
        <w:t xml:space="preserve">strands. Students gather, interpret and </w:t>
      </w:r>
      <w:proofErr w:type="spellStart"/>
      <w:r>
        <w:t>analyse</w:t>
      </w:r>
      <w:proofErr w:type="spellEnd"/>
      <w:r>
        <w:t xml:space="preserve"> information </w:t>
      </w:r>
      <w:r w:rsidRPr="00034C6D">
        <w:t xml:space="preserve">presented in a range of formats and representations (including text, flow diagrams, symbols, graphs and tables). They evaluate information sources and compare </w:t>
      </w:r>
      <w:r>
        <w:t xml:space="preserve">and contrast ideas, information and opinions presented within and between texts. They communicate processes and ideas logically and fluently and structure evidence-based </w:t>
      </w:r>
      <w:r w:rsidRPr="00197151">
        <w:t>arguments, selecting genres and employing appropriate structures and features to</w:t>
      </w:r>
      <w:r>
        <w:t xml:space="preserve"> communicate for specific purposes and audiences.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40067E" w:rsidRPr="00C70C91" w:rsidRDefault="0040067E" w:rsidP="0040067E">
      <w:pPr>
        <w:pStyle w:val="Paragraph"/>
      </w:pPr>
      <w:r w:rsidRPr="00EB31C6">
        <w:t xml:space="preserve">Numeracy </w:t>
      </w:r>
      <w:r>
        <w:t xml:space="preserve">is vital to students’ ability to apply a wide range of </w:t>
      </w:r>
      <w:r w:rsidRPr="00D454FB">
        <w:t>Science Inquiry Skills</w:t>
      </w:r>
      <w:r>
        <w:t xml:space="preserve">, including making and recording observations; ordering, representing and analysing data; and interpreting trends and relationships. They employ numeracy skills to interpret spatial and graphic representations, and to appreciate the ways in which Earth systems are structured, interact and change. </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40067E" w:rsidRPr="00C70C91" w:rsidRDefault="00CC3A8B" w:rsidP="0040067E">
      <w:pPr>
        <w:pStyle w:val="Paragraph"/>
      </w:pPr>
      <w:r>
        <w:t>Information and c</w:t>
      </w:r>
      <w:r w:rsidR="0040067E" w:rsidRPr="00EB31C6">
        <w:t xml:space="preserve">ommunication </w:t>
      </w:r>
      <w:r>
        <w:t>t</w:t>
      </w:r>
      <w:r w:rsidR="0040067E" w:rsidRPr="00EB31C6">
        <w:t>echnology (ICT) capability</w:t>
      </w:r>
      <w:r w:rsidR="0040067E">
        <w:t xml:space="preserve"> is a key part of </w:t>
      </w:r>
      <w:r w:rsidR="0040067E" w:rsidRPr="00D454FB">
        <w:t>Science Inquiry Skills</w:t>
      </w:r>
      <w:r w:rsidR="0040067E">
        <w:t xml:space="preserve">. Students use a range of strategies to locate, access and evaluate information from multiple digital sources; to collect, </w:t>
      </w:r>
      <w:proofErr w:type="spellStart"/>
      <w:r w:rsidR="0040067E">
        <w:t>analyse</w:t>
      </w:r>
      <w:proofErr w:type="spellEnd"/>
      <w:r w:rsidR="0040067E">
        <w:t xml:space="preserve"> and represent data; to model and interpret concepts and relationships; and to communicate and share science ideas, processes and </w:t>
      </w:r>
      <w:r w:rsidR="0040067E" w:rsidRPr="00456D85">
        <w:t xml:space="preserve">information. </w:t>
      </w:r>
      <w:r w:rsidR="0040067E">
        <w:t>S</w:t>
      </w:r>
      <w:r w:rsidR="0040067E" w:rsidRPr="00456D85">
        <w:t>tudents assess the impact of ICT on the development of science and the application of science in society, particularly with regard to collating, storing, managing and analysing large data sets.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40067E" w:rsidRPr="00C70C91" w:rsidRDefault="0040067E" w:rsidP="0040067E">
      <w:pPr>
        <w:pStyle w:val="Paragraph"/>
      </w:pPr>
      <w:r w:rsidRPr="00EB31C6">
        <w:t>Critical and creative thinking i</w:t>
      </w:r>
      <w:r w:rsidRPr="00456D85">
        <w:t xml:space="preserve">s particularly important in the science inquiry process. Science inquiry requires the ability to construct, review and revise questions and hypotheses </w:t>
      </w:r>
      <w:r>
        <w:t xml:space="preserve">and to design related investigation methods. Students interpret and evaluate data; select evidence; and </w:t>
      </w:r>
      <w:proofErr w:type="spellStart"/>
      <w:r>
        <w:t>analyse</w:t>
      </w:r>
      <w:proofErr w:type="spellEnd"/>
      <w:r>
        <w:t xml:space="preserve"> processes, interpretations, conclusions and claims for validity and reliability. Science is a creative endeavour and students devise innovative solutions to problems, predict possibilities, envisage consequences and speculate on possible outcomes. They also appreciate the importance of critique and review in the development and innovative application of science.</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40067E" w:rsidRPr="00C70C91" w:rsidRDefault="0040067E" w:rsidP="0040067E">
      <w:pPr>
        <w:pStyle w:val="Paragraph"/>
      </w:pPr>
      <w:r w:rsidRPr="00EB31C6">
        <w:t>Personal and social capability</w:t>
      </w:r>
      <w:r>
        <w:t xml:space="preserve"> is integral to a wide range of activities in </w:t>
      </w:r>
      <w:r w:rsidR="009F037C">
        <w:t xml:space="preserve">the </w:t>
      </w:r>
      <w:r>
        <w:t>Earth and Environmental Science</w:t>
      </w:r>
      <w:r w:rsidR="009F037C" w:rsidRPr="009F037C">
        <w:t xml:space="preserve"> </w:t>
      </w:r>
      <w:r w:rsidR="009F037C">
        <w:t>General course</w:t>
      </w:r>
      <w:r>
        <w:t xml:space="preserve">, as students develop and </w:t>
      </w:r>
      <w:proofErr w:type="spellStart"/>
      <w:r>
        <w:t>practise</w:t>
      </w:r>
      <w:proofErr w:type="spellEnd"/>
      <w:r>
        <w:t xml:space="preserve"> skills of communication, teamwork, decision-making, initiative-taking and self-discipline with increasing confidence and sophistication. In particular, students </w:t>
      </w:r>
      <w:r>
        <w:lastRenderedPageBreak/>
        <w:t xml:space="preserve">develop skills in both independent and collaborative investigation; they employ self-management skills to plan effectively, follow procedures efficiently and work safely; and they use collaboration skills to conduct investigations, share research and </w:t>
      </w:r>
      <w:r w:rsidRPr="00197151">
        <w:t>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B935B0" w:rsidRPr="00042703" w:rsidRDefault="002B5EC8" w:rsidP="000D1019">
      <w:pPr>
        <w:spacing w:before="240" w:after="60"/>
        <w:rPr>
          <w:b/>
          <w:bCs/>
          <w:color w:val="595959" w:themeColor="text1" w:themeTint="A6"/>
          <w:sz w:val="26"/>
          <w:szCs w:val="26"/>
        </w:rPr>
      </w:pPr>
      <w:r>
        <w:rPr>
          <w:rStyle w:val="Heading3Char"/>
        </w:rPr>
        <w:t>Ethical understanding</w:t>
      </w:r>
    </w:p>
    <w:p w:rsidR="0040067E" w:rsidRPr="00C70C91" w:rsidRDefault="0040067E" w:rsidP="0040067E">
      <w:pPr>
        <w:spacing w:line="276" w:lineRule="auto"/>
      </w:pPr>
      <w:r>
        <w:t>Ethical understanding</w:t>
      </w:r>
      <w:r w:rsidRPr="00EB31C6">
        <w:t xml:space="preserve"> is</w:t>
      </w:r>
      <w:r>
        <w:t xml:space="preserve"> a vital part of </w:t>
      </w:r>
      <w:r w:rsidRPr="008D2DCD">
        <w:t>science inquiry. Students explore</w:t>
      </w:r>
      <w:r w:rsidRPr="00D8220D">
        <w:t xml:space="preserve"> what integrity means in science, and they understand, critically analyse and apply ethical guidelines in their investigations. They consider the implications of their investigations on others, the environment and living organisms. They</w:t>
      </w:r>
      <w:r>
        <w:t xml:space="preserve"> use scientific information to evaluate the claims and actions of others and to inform ethical decisions about a range of social, environmental and personal issues and applications of science.</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40067E" w:rsidRPr="00C70C91" w:rsidRDefault="0040067E" w:rsidP="0040067E">
      <w:pPr>
        <w:pStyle w:val="Paragraph"/>
      </w:pPr>
      <w:bookmarkStart w:id="19" w:name="_Toc347908213"/>
      <w:r>
        <w:t>Students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Pr="00034C6D">
        <w:t xml:space="preserve">, and they develop open-mindedness to </w:t>
      </w:r>
      <w:r>
        <w:t>the positions of others. Students also develop an understanding that cultural factors affect the ways in which science influences and is influenced by society.</w:t>
      </w:r>
    </w:p>
    <w:p w:rsidR="00E5522A" w:rsidRPr="006B7915" w:rsidRDefault="00C858E6" w:rsidP="006B7915">
      <w:pPr>
        <w:pStyle w:val="Heading2"/>
      </w:pPr>
      <w:bookmarkStart w:id="20" w:name="_Toc381792324"/>
      <w:r w:rsidRPr="006B7915">
        <w:t xml:space="preserve">Representation of </w:t>
      </w:r>
      <w:r w:rsidR="00EB3826" w:rsidRPr="006B7915">
        <w:t xml:space="preserve">the </w:t>
      </w:r>
      <w:r w:rsidRPr="006B7915">
        <w:t>c</w:t>
      </w:r>
      <w:r w:rsidR="007F70C7" w:rsidRPr="006B7915">
        <w:t>ross-c</w:t>
      </w:r>
      <w:r w:rsidR="00E5522A" w:rsidRPr="006B7915">
        <w:t xml:space="preserve">urriculum </w:t>
      </w:r>
      <w:r w:rsidR="00387500" w:rsidRPr="006B7915">
        <w:t>p</w:t>
      </w:r>
      <w:r w:rsidR="00E5522A" w:rsidRPr="006B7915">
        <w:t>riorities</w:t>
      </w:r>
      <w:bookmarkEnd w:id="20"/>
    </w:p>
    <w:p w:rsidR="00D0093B" w:rsidRPr="009D59B2" w:rsidRDefault="00151DC5" w:rsidP="009D59B2">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D59B2">
        <w:rPr>
          <w:rFonts w:cs="Times New Roman"/>
        </w:rPr>
        <w:t>may</w:t>
      </w:r>
      <w:r w:rsidR="00D0093B" w:rsidRPr="00042703">
        <w:rPr>
          <w:rFonts w:cs="Times New Roman"/>
        </w:rPr>
        <w:t xml:space="preserve"> find opportunities to incorporate the priorities into the teaching and learning program for </w:t>
      </w:r>
      <w:r w:rsidR="009F037C">
        <w:rPr>
          <w:rFonts w:cs="Times New Roman"/>
        </w:rPr>
        <w:t xml:space="preserve">the </w:t>
      </w:r>
      <w:r w:rsidR="0040067E" w:rsidRPr="0040067E">
        <w:rPr>
          <w:rFonts w:cs="Times New Roman"/>
        </w:rPr>
        <w:t>Earth and Environmental Science</w:t>
      </w:r>
      <w:r w:rsidR="009F037C">
        <w:rPr>
          <w:rFonts w:cs="Times New Roman"/>
        </w:rPr>
        <w:t xml:space="preserve"> </w:t>
      </w:r>
      <w:r w:rsidR="009F037C">
        <w:t>General course</w:t>
      </w:r>
      <w:r w:rsidR="00D0093B" w:rsidRPr="00273B46">
        <w:rPr>
          <w:rFonts w:eastAsiaTheme="minorHAnsi" w:cs="Calibri"/>
          <w:lang w:val="en" w:eastAsia="en-AU"/>
        </w:rPr>
        <w:t xml:space="preserve">. </w:t>
      </w:r>
      <w:r w:rsidR="009D59B2">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40067E" w:rsidRPr="008A47F9" w:rsidRDefault="00841A26" w:rsidP="0040067E">
      <w:pPr>
        <w:pStyle w:val="Paragraph"/>
      </w:pPr>
      <w:r>
        <w:t>C</w:t>
      </w:r>
      <w:r w:rsidR="0040067E" w:rsidRPr="008A47F9">
        <w:t xml:space="preserve">ontexts that draw on </w:t>
      </w:r>
      <w:r w:rsidR="0040067E" w:rsidRPr="00D454FB">
        <w:rPr>
          <w:iCs/>
        </w:rPr>
        <w:t>Aboriginal and Torres Strait Islander histories and cultures</w:t>
      </w:r>
      <w:r>
        <w:rPr>
          <w:iCs/>
        </w:rPr>
        <w:t xml:space="preserve"> </w:t>
      </w:r>
      <w:r w:rsidR="00CC62F3">
        <w:rPr>
          <w:iCs/>
        </w:rPr>
        <w:t xml:space="preserve">could </w:t>
      </w:r>
      <w:r>
        <w:rPr>
          <w:iCs/>
        </w:rPr>
        <w:t>provide an opportunity for</w:t>
      </w:r>
      <w:r w:rsidR="0040067E" w:rsidRPr="008A47F9">
        <w:t xml:space="preserve"> students </w:t>
      </w:r>
      <w:r>
        <w:t xml:space="preserve">to </w:t>
      </w:r>
      <w:r w:rsidR="0040067E" w:rsidRPr="008A47F9">
        <w:t>investigate the importance of Aborigi</w:t>
      </w:r>
      <w:r w:rsidR="00273B46">
        <w:t>nal and Torres Strait Islander P</w:t>
      </w:r>
      <w:r w:rsidR="0040067E" w:rsidRPr="008A47F9">
        <w:t xml:space="preserve">eoples’ knowledge in developing a richer understanding of the Australian environment. Students </w:t>
      </w:r>
      <w:r w:rsidR="00CC62F3">
        <w:t xml:space="preserve">could </w:t>
      </w:r>
      <w:r w:rsidR="0040067E" w:rsidRPr="008A47F9">
        <w:t xml:space="preserve">develop an appreciation of the unique Australian biota and its interactions, the impacts of Aboriginal and Torres Strait Islander </w:t>
      </w:r>
      <w:r w:rsidR="00273B46">
        <w:t>P</w:t>
      </w:r>
      <w:r w:rsidR="0040067E" w:rsidRPr="008A47F9">
        <w:t xml:space="preserve">eoples on their environments and the ways in which the Australian landscape has changed over tens of thousands of years. They </w:t>
      </w:r>
      <w:r w:rsidR="00CC62F3">
        <w:t xml:space="preserve">could </w:t>
      </w:r>
      <w:r w:rsidR="0040067E" w:rsidRPr="008A47F9">
        <w:t>examine the ways in which Aboriginal and Torres Strait Islander knowledge of ecosystems has developed over time and the spiritual significance of Country/Place</w:t>
      </w:r>
      <w:r w:rsidR="002E2E6B">
        <w:rPr>
          <w:rFonts w:cs="Arial"/>
        </w:rPr>
        <w:t>, and their relationship with life-forms through totemic connections</w:t>
      </w:r>
      <w:r w:rsidR="0040067E" w:rsidRPr="008A47F9">
        <w:t>.</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40067E" w:rsidRPr="00C70C91" w:rsidRDefault="0040067E" w:rsidP="0040067E">
      <w:pPr>
        <w:pStyle w:val="Paragraph"/>
      </w:pPr>
      <w:r w:rsidRPr="00AA074C">
        <w:t xml:space="preserve">Contexts that draw on Asian scientific research and development and collaborative </w:t>
      </w:r>
      <w:proofErr w:type="spellStart"/>
      <w:r w:rsidRPr="00AA074C">
        <w:t>endeavours</w:t>
      </w:r>
      <w:proofErr w:type="spellEnd"/>
      <w:r w:rsidRPr="00AA074C">
        <w:t xml:space="preserve"> in the Asia Pacific region provide an opportunity for students to investigate </w:t>
      </w:r>
      <w:r w:rsidRPr="00D454FB">
        <w:rPr>
          <w:iCs/>
        </w:rPr>
        <w:t>Asia and Australia’s engagement with</w:t>
      </w:r>
      <w:r w:rsidRPr="00D454FB">
        <w:t xml:space="preserve"> </w:t>
      </w:r>
      <w:r w:rsidRPr="00D454FB">
        <w:rPr>
          <w:iCs/>
        </w:rPr>
        <w:t>Asia</w:t>
      </w:r>
      <w:r w:rsidRPr="00D454FB">
        <w:t>.</w:t>
      </w:r>
      <w:r w:rsidRPr="00AA074C">
        <w:t xml:space="preserve"> </w:t>
      </w:r>
      <w:r w:rsidRPr="00034C6D">
        <w:t xml:space="preserve">The </w:t>
      </w:r>
      <w:r>
        <w:t>Asia region plays an important role in scientific research and development, including through collaboration with Australian scientists, in such areas as natural hazard prediction and management, natural resource management, energy security and food security.</w:t>
      </w:r>
    </w:p>
    <w:p w:rsidR="009F037C" w:rsidRDefault="009F037C">
      <w:pPr>
        <w:spacing w:line="276" w:lineRule="auto"/>
        <w:rPr>
          <w:rStyle w:val="Heading3Char"/>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r w:rsidR="006D2B4A" w:rsidRPr="00042703">
        <w:rPr>
          <w:b/>
          <w:bCs/>
          <w:color w:val="595959" w:themeColor="text1" w:themeTint="A6"/>
          <w:sz w:val="26"/>
          <w:szCs w:val="26"/>
        </w:rPr>
        <w:t xml:space="preserve"> </w:t>
      </w:r>
    </w:p>
    <w:p w:rsidR="0040067E" w:rsidRDefault="0040067E" w:rsidP="0040067E">
      <w:pPr>
        <w:pStyle w:val="Paragraph"/>
      </w:pPr>
      <w:bookmarkStart w:id="21" w:name="_Toc359503799"/>
      <w:bookmarkEnd w:id="19"/>
      <w:r>
        <w:t xml:space="preserve">The </w:t>
      </w:r>
      <w:r w:rsidRPr="00D454FB">
        <w:t xml:space="preserve">Sustainability </w:t>
      </w:r>
      <w:r>
        <w:t xml:space="preserve">priority is explicitly addressed in </w:t>
      </w:r>
      <w:r w:rsidR="009F037C">
        <w:t xml:space="preserve">the </w:t>
      </w:r>
      <w:r>
        <w:t>Earth and Environmental Science</w:t>
      </w:r>
      <w:r w:rsidR="009F037C">
        <w:t xml:space="preserve"> General course</w:t>
      </w:r>
      <w:r>
        <w:t>. The curriculum requires students to understand the interconnectedness of Earth’s biosphere, geosphere, hydrosphere and atmosphere and how these systems operate and interact. Relationships</w:t>
      </w:r>
      <w:r w:rsidR="005612DA">
        <w:t>,</w:t>
      </w:r>
      <w:r>
        <w:t xml:space="preserve"> including cycles</w:t>
      </w:r>
      <w:r w:rsidR="005612DA">
        <w:t>,</w:t>
      </w:r>
      <w:r>
        <w:t xml:space="preserve"> and cause and effect are explored, and students develop skills of observation and analysis to examine these relationships in the world around them now and into the future. </w:t>
      </w:r>
    </w:p>
    <w:p w:rsidR="00516CCF" w:rsidRPr="00042703" w:rsidRDefault="0040067E" w:rsidP="0040067E">
      <w:pPr>
        <w:pStyle w:val="Paragraph"/>
        <w:rPr>
          <w:rFonts w:eastAsiaTheme="majorEastAsia" w:cstheme="majorBidi"/>
          <w:b/>
          <w:bCs/>
          <w:color w:val="342568" w:themeColor="accent1" w:themeShade="BF"/>
          <w:sz w:val="40"/>
          <w:szCs w:val="28"/>
        </w:rPr>
      </w:pPr>
      <w:r>
        <w:t xml:space="preserve">Students appreciate that </w:t>
      </w:r>
      <w:r w:rsidR="009F037C">
        <w:t>e</w:t>
      </w:r>
      <w:r>
        <w:t xml:space="preserve">arth and </w:t>
      </w:r>
      <w:r w:rsidR="009F037C">
        <w:t>e</w:t>
      </w:r>
      <w:r>
        <w:t xml:space="preserve">nvironmental </w:t>
      </w:r>
      <w:r w:rsidR="009F037C">
        <w:t>s</w:t>
      </w:r>
      <w:r>
        <w:t xml:space="preserve">cience provides the basis for decision-making in many areas of society and that these decisions can impact </w:t>
      </w:r>
      <w:r w:rsidR="00420F20">
        <w:t xml:space="preserve">on </w:t>
      </w:r>
      <w:r>
        <w:t>the Earth system, its environments and its resources. They understand the importance of using science to predict possible effects of human and other activity, and to develop management plans</w:t>
      </w:r>
      <w:r w:rsidR="00420F20">
        <w:t>,</w:t>
      </w:r>
      <w:r>
        <w:t xml:space="preserve"> or alternative technologies</w:t>
      </w:r>
      <w:r w:rsidR="00420F20">
        <w:t>,</w:t>
      </w:r>
      <w:r>
        <w:t xml:space="preserve"> that </w:t>
      </w:r>
      <w:proofErr w:type="spellStart"/>
      <w:r>
        <w:t>minimise</w:t>
      </w:r>
      <w:proofErr w:type="spellEnd"/>
      <w:r>
        <w:t xml:space="preserve"> these effects and provide for a more sustainable future.</w:t>
      </w:r>
      <w:r w:rsidR="00516CCF" w:rsidRPr="00042703">
        <w:br w:type="page"/>
      </w:r>
    </w:p>
    <w:p w:rsidR="008669DF" w:rsidRPr="00042703" w:rsidRDefault="008669DF" w:rsidP="00042703">
      <w:pPr>
        <w:pStyle w:val="Heading1"/>
      </w:pPr>
      <w:bookmarkStart w:id="22" w:name="_Toc381792325"/>
      <w:r w:rsidRPr="00042703">
        <w:lastRenderedPageBreak/>
        <w:t xml:space="preserve">Unit 1 </w:t>
      </w:r>
      <w:r w:rsidR="00116223" w:rsidRPr="00042703">
        <w:t>–</w:t>
      </w:r>
      <w:r w:rsidR="006A0088" w:rsidRPr="00042703">
        <w:t xml:space="preserve"> </w:t>
      </w:r>
      <w:r w:rsidR="0040067E" w:rsidRPr="0040067E">
        <w:t>Our changing Earth</w:t>
      </w:r>
      <w:bookmarkEnd w:id="22"/>
      <w:r w:rsidR="0040067E" w:rsidRPr="0040067E">
        <w:t xml:space="preserve"> </w:t>
      </w:r>
    </w:p>
    <w:p w:rsidR="009D4A6D" w:rsidRPr="00042703" w:rsidRDefault="009D4A6D" w:rsidP="002F41D0">
      <w:pPr>
        <w:pStyle w:val="Heading2"/>
      </w:pPr>
      <w:bookmarkStart w:id="23" w:name="_Toc381792326"/>
      <w:r w:rsidRPr="00042703">
        <w:t>Unit description</w:t>
      </w:r>
      <w:bookmarkEnd w:id="21"/>
      <w:bookmarkEnd w:id="23"/>
    </w:p>
    <w:p w:rsidR="0040067E" w:rsidRPr="002F7160" w:rsidRDefault="0040067E" w:rsidP="0040067E">
      <w:pPr>
        <w:pStyle w:val="Paragraph"/>
      </w:pPr>
      <w:bookmarkStart w:id="24" w:name="_Toc359503800"/>
      <w:bookmarkStart w:id="25" w:name="_Toc347908214"/>
      <w:r w:rsidRPr="002F7160">
        <w:t>The Earth’s surface structure is continually changing</w:t>
      </w:r>
      <w:r w:rsidR="001F5D90">
        <w:t>,</w:t>
      </w:r>
      <w:r w:rsidRPr="002F7160">
        <w:t xml:space="preserve"> and students learn about the role of plate tectonics in the surface structure of the Earth. They examine the evidence for plate tectonics and the occurrence of volcanoes and earthquakes.</w:t>
      </w:r>
    </w:p>
    <w:p w:rsidR="0040067E" w:rsidRPr="002F7160" w:rsidRDefault="0040067E" w:rsidP="0040067E">
      <w:pPr>
        <w:pStyle w:val="Paragraph"/>
      </w:pPr>
      <w:r w:rsidRPr="002F7160">
        <w:t xml:space="preserve">Students learn to determine </w:t>
      </w:r>
      <w:r w:rsidR="001F5D90">
        <w:t>the</w:t>
      </w:r>
      <w:r w:rsidRPr="002F7160">
        <w:t xml:space="preserve"> properties</w:t>
      </w:r>
      <w:r w:rsidR="001F5D90">
        <w:t xml:space="preserve"> of minerals</w:t>
      </w:r>
      <w:r w:rsidRPr="002F7160">
        <w:t xml:space="preserve"> and to distinguish between igneous, sedimentary and metamorphic rocks based on their textural and mineralogical differences. These practical activities develop students’ observation and classification skills.</w:t>
      </w:r>
    </w:p>
    <w:p w:rsidR="0040067E" w:rsidRPr="002F7160" w:rsidRDefault="0040067E" w:rsidP="0040067E">
      <w:pPr>
        <w:pStyle w:val="Paragraph"/>
      </w:pPr>
      <w:r w:rsidRPr="002F7160">
        <w:t>Students use science inquiry skills to explore features of the Earth’s surface. Fieldwork is an important part of this unit, providing valuable opportunities for students to work together to observe natural environments.</w:t>
      </w:r>
    </w:p>
    <w:p w:rsidR="009D4A6D" w:rsidRPr="00042703" w:rsidRDefault="009D4A6D" w:rsidP="002F41D0">
      <w:pPr>
        <w:pStyle w:val="Heading2"/>
      </w:pPr>
      <w:bookmarkStart w:id="26" w:name="_Toc358372276"/>
      <w:bookmarkStart w:id="27" w:name="_Toc359503802"/>
      <w:bookmarkStart w:id="28" w:name="_Toc381792327"/>
      <w:bookmarkEnd w:id="24"/>
      <w:bookmarkEnd w:id="25"/>
      <w:r w:rsidRPr="00042703">
        <w:t>Unit content</w:t>
      </w:r>
      <w:bookmarkEnd w:id="26"/>
      <w:bookmarkEnd w:id="27"/>
      <w:bookmarkEnd w:id="28"/>
    </w:p>
    <w:p w:rsidR="009D4A6D" w:rsidRPr="00042703" w:rsidRDefault="009D4A6D" w:rsidP="00DF0EC8">
      <w:pPr>
        <w:spacing w:after="200" w:line="276" w:lineRule="auto"/>
      </w:pPr>
      <w:r w:rsidRPr="00042703">
        <w:t>This unit includes the knowledge, understandings and skills described below.</w:t>
      </w:r>
    </w:p>
    <w:p w:rsidR="00B966B4" w:rsidRPr="00042703" w:rsidRDefault="00B966B4" w:rsidP="00B966B4">
      <w:pPr>
        <w:pStyle w:val="Heading3"/>
      </w:pPr>
      <w:r w:rsidRPr="0040067E">
        <w:t>Science Inquiry Skills</w:t>
      </w:r>
    </w:p>
    <w:p w:rsidR="00B966B4" w:rsidRPr="0040067E" w:rsidRDefault="00B966B4" w:rsidP="00B966B4">
      <w:pPr>
        <w:pStyle w:val="ListItem"/>
      </w:pPr>
      <w:r w:rsidRPr="0040067E">
        <w:t>follow sets of written or verbal instruction</w:t>
      </w:r>
      <w:r>
        <w:t xml:space="preserve"> </w:t>
      </w:r>
      <w:r w:rsidRPr="00F866F6">
        <w:t>accurately</w:t>
      </w:r>
    </w:p>
    <w:p w:rsidR="00B966B4" w:rsidRPr="0040067E" w:rsidRDefault="00B966B4" w:rsidP="00B966B4">
      <w:pPr>
        <w:pStyle w:val="ListItem"/>
      </w:pPr>
      <w:r>
        <w:t>c</w:t>
      </w:r>
      <w:r w:rsidRPr="0040067E">
        <w:t>onstruct questions for investigation, propose hypotheses, identify variables and predict possible outcomes</w:t>
      </w:r>
    </w:p>
    <w:p w:rsidR="00B966B4" w:rsidRPr="0040067E" w:rsidRDefault="00B966B4" w:rsidP="00B966B4">
      <w:pPr>
        <w:pStyle w:val="ListItem"/>
      </w:pPr>
      <w:r>
        <w:t>p</w:t>
      </w:r>
      <w:r w:rsidRPr="0040067E">
        <w:t xml:space="preserve">lan, select and use appropriate </w:t>
      </w:r>
      <w:hyperlink r:id="rId20" w:tooltip="Display the glossary entry for 'investigation'" w:history="1">
        <w:r w:rsidRPr="0040067E">
          <w:t>investigation</w:t>
        </w:r>
      </w:hyperlink>
      <w:r w:rsidRPr="0040067E">
        <w:t xml:space="preserve"> methods, including </w:t>
      </w:r>
      <w:hyperlink r:id="rId21" w:tooltip="Display the glossary entry for 'field work'" w:history="1">
        <w:r w:rsidRPr="0040067E">
          <w:t>field work</w:t>
        </w:r>
      </w:hyperlink>
      <w:r w:rsidRPr="0040067E">
        <w:t>, sampling techniques, laboratory experimentation and control vari</w:t>
      </w:r>
      <w:r>
        <w:t>ables to collect reliable data</w:t>
      </w:r>
    </w:p>
    <w:p w:rsidR="00B966B4" w:rsidRPr="0040067E" w:rsidRDefault="00B966B4" w:rsidP="00B966B4">
      <w:pPr>
        <w:pStyle w:val="ListItem"/>
      </w:pPr>
      <w:r>
        <w:t>a</w:t>
      </w:r>
      <w:r w:rsidRPr="0040067E">
        <w:t xml:space="preserve">ssess risk and address ethical issues associated with these methods </w:t>
      </w:r>
    </w:p>
    <w:p w:rsidR="00B966B4" w:rsidRPr="0040067E" w:rsidRDefault="00B966B4" w:rsidP="00B966B4">
      <w:pPr>
        <w:pStyle w:val="ListItem"/>
      </w:pPr>
      <w:r>
        <w:t>o</w:t>
      </w:r>
      <w:r w:rsidRPr="0040067E">
        <w:t>rganise and clearly represent data in tables and graphs to identify trends, patterns and relationships</w:t>
      </w:r>
    </w:p>
    <w:p w:rsidR="00B966B4" w:rsidRPr="0040067E" w:rsidRDefault="00B966B4" w:rsidP="00B966B4">
      <w:pPr>
        <w:pStyle w:val="ListItem"/>
      </w:pPr>
      <w:r>
        <w:t>d</w:t>
      </w:r>
      <w:r w:rsidRPr="0040067E">
        <w:t>escribe sources of experimental error</w:t>
      </w:r>
    </w:p>
    <w:p w:rsidR="00B966B4" w:rsidRPr="0040067E" w:rsidRDefault="00B966B4" w:rsidP="00B966B4">
      <w:pPr>
        <w:pStyle w:val="ListItem"/>
      </w:pPr>
      <w:r>
        <w:t>u</w:t>
      </w:r>
      <w:r w:rsidRPr="0040067E">
        <w:t xml:space="preserve">se evidence to make and justify conclusions </w:t>
      </w:r>
    </w:p>
    <w:p w:rsidR="00B966B4" w:rsidRPr="0040067E" w:rsidRDefault="00B966B4" w:rsidP="00B966B4">
      <w:pPr>
        <w:pStyle w:val="ListItem"/>
      </w:pPr>
      <w:r>
        <w:t>i</w:t>
      </w:r>
      <w:r w:rsidRPr="0040067E">
        <w:t xml:space="preserve">nterpret a range of texts, and evaluate the conclusions by considering the quality of available evidence </w:t>
      </w:r>
    </w:p>
    <w:p w:rsidR="00B966B4" w:rsidRPr="0040067E" w:rsidRDefault="00B966B4" w:rsidP="00B966B4">
      <w:pPr>
        <w:pStyle w:val="ListItem"/>
      </w:pPr>
      <w:r>
        <w:t>u</w:t>
      </w:r>
      <w:r w:rsidRPr="0040067E">
        <w:t xml:space="preserve">se appropriate representations, including classification keys, tables, diagrams, maps and images to communicate understanding, solve problems and make predictions </w:t>
      </w:r>
    </w:p>
    <w:p w:rsidR="00B966B4" w:rsidRPr="0040067E" w:rsidRDefault="00B966B4" w:rsidP="00B966B4">
      <w:pPr>
        <w:pStyle w:val="ListItem"/>
      </w:pPr>
      <w:r>
        <w:t>c</w:t>
      </w:r>
      <w:r w:rsidRPr="0040067E">
        <w:t>ommunicate scientific ideas and information for a particular purpose</w:t>
      </w:r>
      <w:r>
        <w:t>,</w:t>
      </w:r>
      <w:r w:rsidRPr="0040067E">
        <w:t xml:space="preserve"> using appropriate scientific language, </w:t>
      </w:r>
      <w:r>
        <w:t>conventions and representations</w:t>
      </w:r>
    </w:p>
    <w:p w:rsidR="00B966B4" w:rsidRPr="00042703" w:rsidRDefault="00B966B4" w:rsidP="00B966B4">
      <w:pPr>
        <w:pStyle w:val="Heading3"/>
      </w:pPr>
      <w:r w:rsidRPr="0040067E">
        <w:t>Science as a Human Endeavour</w:t>
      </w:r>
    </w:p>
    <w:p w:rsidR="00B966B4" w:rsidRDefault="00B966B4" w:rsidP="00E7313D">
      <w:pPr>
        <w:pStyle w:val="ListItem"/>
        <w:ind w:left="357" w:hanging="357"/>
      </w:pPr>
      <w:r w:rsidRPr="00D83646">
        <w:t xml:space="preserve">Earth’s resources have played an important role in the development of human society and technology. </w:t>
      </w:r>
      <w:r>
        <w:t>Different historical periods are characterised by the use of different resources. The Stone Age employed non-metallic resources, such as flint, bone and ochre, while the Bronze Age depended on the smelting of copper to produce bronze when alloyed with tin. The Iron Age required the production of higher temperature technologies to extract iron from its ore. These resources enabled different types of artefacts to be created</w:t>
      </w:r>
    </w:p>
    <w:p w:rsidR="00516CCF" w:rsidRPr="00042703" w:rsidRDefault="0040067E" w:rsidP="00F91F14">
      <w:pPr>
        <w:pStyle w:val="Heading3"/>
      </w:pPr>
      <w:r w:rsidRPr="0040067E">
        <w:lastRenderedPageBreak/>
        <w:t>Science Understanding</w:t>
      </w:r>
    </w:p>
    <w:p w:rsidR="0040067E" w:rsidRPr="0040067E" w:rsidRDefault="0040067E" w:rsidP="00F866F6">
      <w:pPr>
        <w:pStyle w:val="ListItem"/>
      </w:pPr>
      <w:r w:rsidRPr="0040067E">
        <w:t>the structure of the Earth – inner and outer core, mantle, lithosphere – and its position in the solar system</w:t>
      </w:r>
    </w:p>
    <w:p w:rsidR="0040067E" w:rsidRPr="0040067E" w:rsidRDefault="001649EA" w:rsidP="00F866F6">
      <w:pPr>
        <w:pStyle w:val="ListItem"/>
      </w:pPr>
      <w:r>
        <w:t xml:space="preserve">ways in which </w:t>
      </w:r>
      <w:r w:rsidR="0040067E" w:rsidRPr="0040067E">
        <w:t xml:space="preserve">plate tectonics have changed the distribution of </w:t>
      </w:r>
      <w:r w:rsidR="004F56AA">
        <w:t>features of the Earth's surface</w:t>
      </w:r>
    </w:p>
    <w:p w:rsidR="0040067E" w:rsidRPr="0040067E" w:rsidRDefault="0040067E" w:rsidP="00F866F6">
      <w:pPr>
        <w:pStyle w:val="ListItem"/>
      </w:pPr>
      <w:r w:rsidRPr="0040067E">
        <w:t>the occurrence of earthquakes and volcanic activity are related to plate boundaries</w:t>
      </w:r>
    </w:p>
    <w:p w:rsidR="0040067E" w:rsidRPr="0040067E" w:rsidRDefault="0040067E" w:rsidP="00F866F6">
      <w:pPr>
        <w:pStyle w:val="ListItem"/>
      </w:pPr>
      <w:r w:rsidRPr="0040067E">
        <w:t>plant, animal and geological evidence shows that super continents were assembled and broke up over geological time</w:t>
      </w:r>
    </w:p>
    <w:p w:rsidR="00C10200" w:rsidRDefault="0040067E" w:rsidP="00F866F6">
      <w:pPr>
        <w:pStyle w:val="ListItem"/>
      </w:pPr>
      <w:r w:rsidRPr="0040067E">
        <w:t>a mineral is a naturally occurring solid with its own chemical composi</w:t>
      </w:r>
      <w:r w:rsidR="00252783">
        <w:t>tion and crystalline structure</w:t>
      </w:r>
    </w:p>
    <w:p w:rsidR="0040067E" w:rsidRPr="0040067E" w:rsidRDefault="00C10200" w:rsidP="00F866F6">
      <w:pPr>
        <w:pStyle w:val="ListItem"/>
      </w:pPr>
      <w:r>
        <w:t>m</w:t>
      </w:r>
      <w:r w:rsidR="0040067E" w:rsidRPr="0040067E">
        <w:t>ineral properties can be determined by practical in</w:t>
      </w:r>
      <w:r w:rsidR="009F037C">
        <w:t xml:space="preserve">vestigation, including colour, </w:t>
      </w:r>
      <w:r w:rsidR="0040067E" w:rsidRPr="0040067E">
        <w:t>streak, lustre, transparency, hardness (</w:t>
      </w:r>
      <w:proofErr w:type="spellStart"/>
      <w:r w:rsidR="0040067E" w:rsidRPr="0040067E">
        <w:t>Mohs</w:t>
      </w:r>
      <w:proofErr w:type="spellEnd"/>
      <w:r w:rsidR="0040067E" w:rsidRPr="0040067E">
        <w:t xml:space="preserve"> scale)</w:t>
      </w:r>
    </w:p>
    <w:p w:rsidR="001649EA" w:rsidRDefault="0040067E" w:rsidP="00F866F6">
      <w:pPr>
        <w:pStyle w:val="ListItem"/>
      </w:pPr>
      <w:r w:rsidRPr="0040067E">
        <w:t>rocks may be composed</w:t>
      </w:r>
      <w:r w:rsidR="001649EA">
        <w:t xml:space="preserve"> of several different minerals</w:t>
      </w:r>
    </w:p>
    <w:p w:rsidR="001649EA" w:rsidRDefault="001649EA" w:rsidP="00F866F6">
      <w:pPr>
        <w:pStyle w:val="ListItem"/>
      </w:pPr>
      <w:r>
        <w:t>t</w:t>
      </w:r>
      <w:r w:rsidR="0040067E" w:rsidRPr="0040067E">
        <w:t>he rock cycle and its major processes</w:t>
      </w:r>
      <w:r w:rsidR="005612DA">
        <w:t>,</w:t>
      </w:r>
      <w:r w:rsidR="0040067E" w:rsidRPr="0040067E">
        <w:t xml:space="preserve"> including plate tectonics and the water cycle</w:t>
      </w:r>
      <w:r w:rsidR="005612DA">
        <w:t>,</w:t>
      </w:r>
      <w:r w:rsidR="0040067E" w:rsidRPr="0040067E">
        <w:t xml:space="preserve"> are involved in produci</w:t>
      </w:r>
      <w:r>
        <w:t>ng the three major rock types</w:t>
      </w:r>
    </w:p>
    <w:p w:rsidR="0040067E" w:rsidRPr="0040067E" w:rsidRDefault="001649EA" w:rsidP="00F866F6">
      <w:pPr>
        <w:pStyle w:val="ListItem"/>
      </w:pPr>
      <w:r>
        <w:t>r</w:t>
      </w:r>
      <w:r w:rsidR="0040067E" w:rsidRPr="0040067E">
        <w:t>ocks can be classified as igneous, sedimentary or metamorphic</w:t>
      </w:r>
      <w:r w:rsidR="004F56AA">
        <w:t>,</w:t>
      </w:r>
      <w:r w:rsidR="0040067E" w:rsidRPr="0040067E">
        <w:t xml:space="preserve"> based on mineralogical and textural differences in physical samples, diagrams and photographs</w:t>
      </w:r>
      <w:r>
        <w:t>;</w:t>
      </w:r>
      <w:r w:rsidR="0040067E" w:rsidRPr="0040067E">
        <w:t xml:space="preserve"> </w:t>
      </w:r>
      <w:r>
        <w:t>c</w:t>
      </w:r>
      <w:r w:rsidR="0040067E" w:rsidRPr="0040067E">
        <w:t>o</w:t>
      </w:r>
      <w:r w:rsidR="0040067E">
        <w:t>mmon examples of each rock type</w:t>
      </w:r>
    </w:p>
    <w:p w:rsidR="0040067E" w:rsidRPr="0040067E" w:rsidRDefault="00F866F6" w:rsidP="00F866F6">
      <w:pPr>
        <w:pStyle w:val="ListItem"/>
      </w:pPr>
      <w:r>
        <w:t>t</w:t>
      </w:r>
      <w:r w:rsidR="0040067E" w:rsidRPr="0040067E">
        <w:t>he texture of sedimentary rocks</w:t>
      </w:r>
      <w:r w:rsidR="005612DA">
        <w:t>,</w:t>
      </w:r>
      <w:r w:rsidR="0040067E" w:rsidRPr="0040067E">
        <w:t xml:space="preserve"> including grain size, sorting and rounding</w:t>
      </w:r>
      <w:r w:rsidR="005612DA">
        <w:t>,</w:t>
      </w:r>
      <w:r w:rsidR="0040067E" w:rsidRPr="0040067E">
        <w:t xml:space="preserve"> is related to their environment of deposition</w:t>
      </w:r>
    </w:p>
    <w:p w:rsidR="0040067E" w:rsidRPr="0040067E" w:rsidRDefault="0040067E" w:rsidP="00F866F6">
      <w:pPr>
        <w:pStyle w:val="ListItem"/>
      </w:pPr>
      <w:r w:rsidRPr="0040067E">
        <w:t>weathering and deposition of sediments has a role in the formation of soils</w:t>
      </w:r>
    </w:p>
    <w:p w:rsidR="0040067E" w:rsidRPr="0040067E" w:rsidRDefault="0040067E" w:rsidP="00F866F6">
      <w:pPr>
        <w:pStyle w:val="ListItem"/>
      </w:pPr>
      <w:r w:rsidRPr="0040067E">
        <w:t>soils have different properties according to the conditions they are sub</w:t>
      </w:r>
      <w:r w:rsidR="004F56AA">
        <w:t>jected to and their parent rock;</w:t>
      </w:r>
      <w:r w:rsidR="00012E60">
        <w:t xml:space="preserve"> for example,</w:t>
      </w:r>
      <w:r w:rsidRPr="0040067E">
        <w:t xml:space="preserve"> permeability, nutrients, pH, wettability, electrical conductivity</w:t>
      </w:r>
    </w:p>
    <w:p w:rsidR="009F553E" w:rsidRDefault="009F553E">
      <w:pPr>
        <w:spacing w:line="276" w:lineRule="auto"/>
        <w:rPr>
          <w:b/>
          <w:bCs/>
          <w:color w:val="595959" w:themeColor="text1" w:themeTint="A6"/>
          <w:sz w:val="26"/>
          <w:szCs w:val="26"/>
        </w:rPr>
      </w:pPr>
      <w:r>
        <w:br w:type="page"/>
      </w:r>
    </w:p>
    <w:p w:rsidR="00540775" w:rsidRPr="00042703" w:rsidRDefault="00540775" w:rsidP="00042703">
      <w:pPr>
        <w:pStyle w:val="Heading1"/>
      </w:pPr>
      <w:bookmarkStart w:id="29" w:name="_Toc381792328"/>
      <w:bookmarkStart w:id="30" w:name="_Toc347908227"/>
      <w:r w:rsidRPr="00042703">
        <w:lastRenderedPageBreak/>
        <w:t>Unit 2</w:t>
      </w:r>
      <w:r w:rsidR="008669DF" w:rsidRPr="00042703">
        <w:t xml:space="preserve"> </w:t>
      </w:r>
      <w:r w:rsidR="00116223" w:rsidRPr="00042703">
        <w:t>–</w:t>
      </w:r>
      <w:r w:rsidR="006A0088" w:rsidRPr="00042703">
        <w:t xml:space="preserve"> </w:t>
      </w:r>
      <w:r w:rsidR="0040067E" w:rsidRPr="0040067E">
        <w:t>Interacting Earth</w:t>
      </w:r>
      <w:bookmarkEnd w:id="29"/>
    </w:p>
    <w:p w:rsidR="00167B95" w:rsidRPr="00042703" w:rsidRDefault="00167B95" w:rsidP="00C7209E">
      <w:pPr>
        <w:pStyle w:val="Heading2"/>
      </w:pPr>
      <w:bookmarkStart w:id="31" w:name="_Toc359503804"/>
      <w:bookmarkStart w:id="32" w:name="_Toc381792329"/>
      <w:r w:rsidRPr="00042703">
        <w:t>Unit description</w:t>
      </w:r>
      <w:bookmarkEnd w:id="31"/>
      <w:bookmarkEnd w:id="32"/>
    </w:p>
    <w:p w:rsidR="0040067E" w:rsidRPr="00DD1E13" w:rsidRDefault="0040067E" w:rsidP="0040067E">
      <w:pPr>
        <w:pStyle w:val="Paragraph"/>
      </w:pPr>
      <w:bookmarkStart w:id="33" w:name="_Toc359503805"/>
      <w:r w:rsidRPr="00DD1E13">
        <w:t>Students gain an understanding of different environments as they examine local ecosystems</w:t>
      </w:r>
      <w:r w:rsidR="00635272">
        <w:t>,</w:t>
      </w:r>
      <w:r w:rsidRPr="00DD1E13">
        <w:t xml:space="preserve"> the effects of change on Earth’s spheres</w:t>
      </w:r>
      <w:r w:rsidR="00635272">
        <w:t>,</w:t>
      </w:r>
      <w:r w:rsidRPr="00DD1E13">
        <w:t xml:space="preserve"> and the biogeochemical cycl</w:t>
      </w:r>
      <w:r>
        <w:t>es that link them. They recogn</w:t>
      </w:r>
      <w:r w:rsidRPr="00DD1E13">
        <w:t>ise that changes in the atmosphere are related to changes in biodiversity.</w:t>
      </w:r>
    </w:p>
    <w:p w:rsidR="0040067E" w:rsidRPr="00DD1E13" w:rsidRDefault="0040067E" w:rsidP="0040067E">
      <w:pPr>
        <w:pStyle w:val="Paragraph"/>
      </w:pPr>
      <w:r w:rsidRPr="00DD1E13">
        <w:t xml:space="preserve">Students use science inquiry skills to explore features of local ecosystems. Fieldwork is an important part of this unit, providing valuable opportunities for students to work together to collect first-hand data, and to observe natural environments. </w:t>
      </w:r>
    </w:p>
    <w:p w:rsidR="0040067E" w:rsidRPr="00DD1E13" w:rsidRDefault="0040067E" w:rsidP="0040067E">
      <w:pPr>
        <w:pStyle w:val="Paragraph"/>
      </w:pPr>
      <w:r w:rsidRPr="00DD1E13">
        <w:t xml:space="preserve">Environments which can be studied include beaches, parklands, catchments, waterways, lakes, forests and </w:t>
      </w:r>
      <w:proofErr w:type="spellStart"/>
      <w:r>
        <w:t>bushlands</w:t>
      </w:r>
      <w:proofErr w:type="spellEnd"/>
      <w:r>
        <w:t>, farmland and</w:t>
      </w:r>
      <w:r w:rsidRPr="00DD1E13">
        <w:t xml:space="preserve"> gardens. Students examine the processes and interactions occurring</w:t>
      </w:r>
      <w:r w:rsidR="00635272">
        <w:t>,</w:t>
      </w:r>
      <w:r w:rsidRPr="00DD1E13">
        <w:t xml:space="preserve"> and </w:t>
      </w:r>
      <w:proofErr w:type="spellStart"/>
      <w:r w:rsidRPr="00DD1E13">
        <w:t>analyse</w:t>
      </w:r>
      <w:proofErr w:type="spellEnd"/>
      <w:r w:rsidRPr="00DD1E13">
        <w:t xml:space="preserve"> the impact of human activity on the environment.</w:t>
      </w:r>
    </w:p>
    <w:p w:rsidR="00167B95" w:rsidRPr="00042703" w:rsidRDefault="00167B95" w:rsidP="002F41D0">
      <w:pPr>
        <w:pStyle w:val="Heading2"/>
      </w:pPr>
      <w:bookmarkStart w:id="34" w:name="_Toc359503807"/>
      <w:bookmarkStart w:id="35" w:name="_Toc381792330"/>
      <w:bookmarkEnd w:id="33"/>
      <w:r w:rsidRPr="00042703">
        <w:t>Unit content</w:t>
      </w:r>
      <w:bookmarkEnd w:id="34"/>
      <w:bookmarkEnd w:id="35"/>
    </w:p>
    <w:p w:rsidR="00167B95" w:rsidRPr="00042703" w:rsidRDefault="00167B95" w:rsidP="00DF0EC8">
      <w:pPr>
        <w:spacing w:after="200" w:line="276" w:lineRule="auto"/>
      </w:pPr>
      <w:r w:rsidRPr="00042703">
        <w:t>This unit includes the knowledge, understandings and skills described below.</w:t>
      </w:r>
    </w:p>
    <w:p w:rsidR="00C7209E" w:rsidRPr="00042703" w:rsidRDefault="00C7209E" w:rsidP="00C7209E">
      <w:pPr>
        <w:pStyle w:val="Heading3"/>
      </w:pPr>
      <w:r w:rsidRPr="0040067E">
        <w:t>Science Inquiry Skills</w:t>
      </w:r>
    </w:p>
    <w:p w:rsidR="00C7209E" w:rsidRPr="0040067E" w:rsidRDefault="00C7209E" w:rsidP="00C7209E">
      <w:pPr>
        <w:pStyle w:val="ListItem"/>
      </w:pPr>
      <w:r w:rsidRPr="0040067E">
        <w:t>follow sets of written or verbal instruction</w:t>
      </w:r>
      <w:r>
        <w:t xml:space="preserve"> a</w:t>
      </w:r>
      <w:r w:rsidRPr="0040067E">
        <w:t>ccurately</w:t>
      </w:r>
    </w:p>
    <w:p w:rsidR="00C7209E" w:rsidRPr="0040067E" w:rsidRDefault="00C7209E" w:rsidP="00C7209E">
      <w:pPr>
        <w:pStyle w:val="ListItem"/>
      </w:pPr>
      <w:r>
        <w:t>c</w:t>
      </w:r>
      <w:r w:rsidRPr="0040067E">
        <w:t>onstruct questions for investigation, propose hypotheses, identify variables and predict possible outcomes</w:t>
      </w:r>
    </w:p>
    <w:p w:rsidR="00C7209E" w:rsidRPr="0040067E" w:rsidRDefault="00C7209E" w:rsidP="00C7209E">
      <w:pPr>
        <w:pStyle w:val="ListItem"/>
      </w:pPr>
      <w:r>
        <w:t>p</w:t>
      </w:r>
      <w:r w:rsidRPr="0040067E">
        <w:t xml:space="preserve">lan, select and use appropriate </w:t>
      </w:r>
      <w:hyperlink r:id="rId22" w:tooltip="Display the glossary entry for 'investigation'" w:history="1">
        <w:r w:rsidRPr="0040067E">
          <w:t>investigation</w:t>
        </w:r>
      </w:hyperlink>
      <w:r w:rsidRPr="0040067E">
        <w:t xml:space="preserve"> methods, including </w:t>
      </w:r>
      <w:hyperlink r:id="rId23" w:tooltip="Display the glossary entry for 'field work'" w:history="1">
        <w:r w:rsidRPr="0040067E">
          <w:t>field work</w:t>
        </w:r>
      </w:hyperlink>
      <w:r w:rsidRPr="0040067E">
        <w:t>, sampling techniques, laboratory experimentation and control vari</w:t>
      </w:r>
      <w:r>
        <w:t>ables to collect reliable data</w:t>
      </w:r>
    </w:p>
    <w:p w:rsidR="00C7209E" w:rsidRPr="0040067E" w:rsidRDefault="00C7209E" w:rsidP="00C7209E">
      <w:pPr>
        <w:pStyle w:val="ListItem"/>
      </w:pPr>
      <w:r>
        <w:t>a</w:t>
      </w:r>
      <w:r w:rsidRPr="0040067E">
        <w:t xml:space="preserve">ssess risk and address ethical issues associated with these methods </w:t>
      </w:r>
    </w:p>
    <w:p w:rsidR="00C7209E" w:rsidRPr="0040067E" w:rsidRDefault="00C7209E" w:rsidP="00C7209E">
      <w:pPr>
        <w:pStyle w:val="ListItem"/>
      </w:pPr>
      <w:r>
        <w:t>o</w:t>
      </w:r>
      <w:r w:rsidRPr="0040067E">
        <w:t>rganise and clearly represent data in tables and graphs to identify trends, patterns and relationships</w:t>
      </w:r>
    </w:p>
    <w:p w:rsidR="00C7209E" w:rsidRPr="0040067E" w:rsidRDefault="00C7209E" w:rsidP="00C7209E">
      <w:pPr>
        <w:pStyle w:val="ListItem"/>
      </w:pPr>
      <w:r>
        <w:t>d</w:t>
      </w:r>
      <w:r w:rsidRPr="0040067E">
        <w:t>escribe sources of experimental error</w:t>
      </w:r>
    </w:p>
    <w:p w:rsidR="00C7209E" w:rsidRPr="0040067E" w:rsidRDefault="00C7209E" w:rsidP="00C7209E">
      <w:pPr>
        <w:pStyle w:val="ListItem"/>
      </w:pPr>
      <w:r>
        <w:t>u</w:t>
      </w:r>
      <w:r w:rsidRPr="0040067E">
        <w:t xml:space="preserve">se evidence to make and justify conclusions </w:t>
      </w:r>
    </w:p>
    <w:p w:rsidR="00C7209E" w:rsidRPr="0040067E" w:rsidRDefault="00C7209E" w:rsidP="00C7209E">
      <w:pPr>
        <w:pStyle w:val="ListItem"/>
      </w:pPr>
      <w:r>
        <w:t>i</w:t>
      </w:r>
      <w:r w:rsidRPr="0040067E">
        <w:t xml:space="preserve">nterpret a range of texts, and evaluate the conclusions by considering the quality of available evidence </w:t>
      </w:r>
    </w:p>
    <w:p w:rsidR="00C7209E" w:rsidRPr="0040067E" w:rsidRDefault="00C7209E" w:rsidP="00C7209E">
      <w:pPr>
        <w:pStyle w:val="ListItem"/>
      </w:pPr>
      <w:r>
        <w:t>u</w:t>
      </w:r>
      <w:r w:rsidRPr="0040067E">
        <w:t xml:space="preserve">se appropriate representations, including classification keys, tables, diagrams, maps and images to communicate understanding, solve problems and make predictions </w:t>
      </w:r>
    </w:p>
    <w:p w:rsidR="00C7209E" w:rsidRPr="0040067E" w:rsidRDefault="00C7209E" w:rsidP="00C7209E">
      <w:pPr>
        <w:pStyle w:val="ListItem"/>
      </w:pPr>
      <w:r>
        <w:t>c</w:t>
      </w:r>
      <w:r w:rsidRPr="0040067E">
        <w:t>ommunicate scientific ideas and information for a particular purpose</w:t>
      </w:r>
      <w:r>
        <w:t>,</w:t>
      </w:r>
      <w:r w:rsidRPr="0040067E">
        <w:t xml:space="preserve"> using appropriate scientific language, </w:t>
      </w:r>
      <w:r>
        <w:t>conventions and representations</w:t>
      </w:r>
    </w:p>
    <w:p w:rsidR="00C7209E" w:rsidRPr="00042703" w:rsidRDefault="00C7209E" w:rsidP="00C7209E">
      <w:pPr>
        <w:pStyle w:val="Heading3"/>
      </w:pPr>
      <w:r w:rsidRPr="0040067E">
        <w:t>Science as a Human Endeavour</w:t>
      </w:r>
    </w:p>
    <w:p w:rsidR="00C7209E" w:rsidRPr="0040067E" w:rsidRDefault="00C7209E" w:rsidP="00C7209E">
      <w:pPr>
        <w:pStyle w:val="ListItem"/>
      </w:pPr>
      <w:r w:rsidRPr="0040067E">
        <w:t>areas of local biodiversity can be affected by human impact</w:t>
      </w:r>
    </w:p>
    <w:p w:rsidR="00C7209E" w:rsidRPr="0040067E" w:rsidRDefault="00C7209E" w:rsidP="00C7209E">
      <w:pPr>
        <w:pStyle w:val="ListItem"/>
      </w:pPr>
      <w:r w:rsidRPr="0040067E">
        <w:t>W</w:t>
      </w:r>
      <w:r>
        <w:t xml:space="preserve">estern </w:t>
      </w:r>
      <w:r w:rsidRPr="0040067E">
        <w:t>A</w:t>
      </w:r>
      <w:r>
        <w:t>ustralia</w:t>
      </w:r>
      <w:r w:rsidRPr="0040067E">
        <w:t xml:space="preserve"> draws its water from catchments, groundwater and desalination plants</w:t>
      </w:r>
    </w:p>
    <w:p w:rsidR="00C7209E" w:rsidRPr="0040067E" w:rsidRDefault="00C7209E" w:rsidP="00C7209E">
      <w:pPr>
        <w:pStyle w:val="ListItem"/>
      </w:pPr>
      <w:r w:rsidRPr="0040067E">
        <w:t>Western Au</w:t>
      </w:r>
      <w:r>
        <w:t>stralia contains ecosystems which have</w:t>
      </w:r>
      <w:r w:rsidRPr="0040067E">
        <w:t xml:space="preserve"> World Heritage listing (Shark Bay) or classification as a globally recognised biodiversity hot spot (the </w:t>
      </w:r>
      <w:r>
        <w:t>southwest of Western Australia)</w:t>
      </w:r>
    </w:p>
    <w:p w:rsidR="00C7209E" w:rsidRPr="0040067E" w:rsidRDefault="00C7209E" w:rsidP="00C7209E">
      <w:pPr>
        <w:pStyle w:val="ListItem"/>
      </w:pPr>
      <w:r>
        <w:lastRenderedPageBreak/>
        <w:t>the Mars m</w:t>
      </w:r>
      <w:r w:rsidRPr="0040067E">
        <w:t>ission and the search for life involves investigation of the possibility of water and carbon dioxide on Mars</w:t>
      </w:r>
    </w:p>
    <w:p w:rsidR="00516CCF" w:rsidRPr="00042703" w:rsidRDefault="0040067E" w:rsidP="00F91F14">
      <w:pPr>
        <w:pStyle w:val="Heading3"/>
      </w:pPr>
      <w:r w:rsidRPr="0040067E">
        <w:t>Science Understanding</w:t>
      </w:r>
    </w:p>
    <w:p w:rsidR="0040067E" w:rsidRPr="0040067E" w:rsidRDefault="00635272" w:rsidP="00F866F6">
      <w:pPr>
        <w:pStyle w:val="ListItem"/>
      </w:pPr>
      <w:r>
        <w:t>c</w:t>
      </w:r>
      <w:r w:rsidR="0040067E" w:rsidRPr="0040067E">
        <w:t>omposition of the atmosphere on Earth and other celestial bodies</w:t>
      </w:r>
      <w:r>
        <w:t>;</w:t>
      </w:r>
      <w:r w:rsidR="0040067E" w:rsidRPr="0040067E">
        <w:t xml:space="preserve"> </w:t>
      </w:r>
      <w:r>
        <w:t>t</w:t>
      </w:r>
      <w:r w:rsidRPr="0040067E">
        <w:t>he evolution of the atmosphere is rel</w:t>
      </w:r>
      <w:r>
        <w:t>ated to changes in biodiversity</w:t>
      </w:r>
    </w:p>
    <w:p w:rsidR="001649EA" w:rsidRDefault="0040067E" w:rsidP="00F866F6">
      <w:pPr>
        <w:pStyle w:val="ListItem"/>
      </w:pPr>
      <w:r w:rsidRPr="0040067E">
        <w:t>the requirements of living things and their relationships to the biotic and abiotic aspects of the environment, including habitat,</w:t>
      </w:r>
      <w:r w:rsidR="001649EA">
        <w:t xml:space="preserve"> nutrition, water, temperature</w:t>
      </w:r>
    </w:p>
    <w:p w:rsidR="0040067E" w:rsidRPr="0040067E" w:rsidRDefault="0040067E" w:rsidP="00F866F6">
      <w:pPr>
        <w:pStyle w:val="ListItem"/>
      </w:pPr>
      <w:r w:rsidRPr="0040067E">
        <w:t>ecology, ecosystem, biodiversity, sustainable ecosystem</w:t>
      </w:r>
    </w:p>
    <w:p w:rsidR="0040067E" w:rsidRPr="0040067E" w:rsidRDefault="0040067E" w:rsidP="00F866F6">
      <w:pPr>
        <w:pStyle w:val="ListItem"/>
      </w:pPr>
      <w:proofErr w:type="gramStart"/>
      <w:r w:rsidRPr="0040067E">
        <w:t>a</w:t>
      </w:r>
      <w:proofErr w:type="gramEnd"/>
      <w:r w:rsidRPr="0040067E">
        <w:t xml:space="preserve"> sustainable ecosystem maintains its life support systems. Sustainability of an ecosystem can be affect</w:t>
      </w:r>
      <w:r>
        <w:t>ed by natural and human factors</w:t>
      </w:r>
    </w:p>
    <w:p w:rsidR="0040067E" w:rsidRPr="0040067E" w:rsidRDefault="0040067E" w:rsidP="00F866F6">
      <w:pPr>
        <w:pStyle w:val="ListItem"/>
      </w:pPr>
      <w:r w:rsidRPr="0040067E">
        <w:t>organisms have developed different adaptations to their environments, resulting in biodiversity</w:t>
      </w:r>
    </w:p>
    <w:p w:rsidR="0040067E" w:rsidRPr="0040067E" w:rsidRDefault="0040067E" w:rsidP="00F866F6">
      <w:pPr>
        <w:pStyle w:val="ListItem"/>
      </w:pPr>
      <w:r w:rsidRPr="0040067E">
        <w:t>matter</w:t>
      </w:r>
      <w:r w:rsidR="005612DA">
        <w:t>,</w:t>
      </w:r>
      <w:r w:rsidRPr="0040067E">
        <w:t xml:space="preserve"> including carbon, nitrogen and water</w:t>
      </w:r>
      <w:r w:rsidR="005612DA">
        <w:t>,</w:t>
      </w:r>
      <w:r w:rsidRPr="0040067E">
        <w:t xml:space="preserve"> moves between reservoirs in the Earth, in oceans and other water reservoirs, in the atmosphere, and within and among organisms as part of biogeochemical cycles; the movement of matter between reservoirs is driven by Earth's internal and external sources of energy </w:t>
      </w:r>
    </w:p>
    <w:p w:rsidR="0040067E" w:rsidRPr="0040067E" w:rsidRDefault="0040067E" w:rsidP="00F866F6">
      <w:pPr>
        <w:pStyle w:val="ListItem"/>
      </w:pPr>
      <w:r w:rsidRPr="0040067E">
        <w:t>respiration and photosynthesis are important processes in the carbon cycle</w:t>
      </w:r>
    </w:p>
    <w:p w:rsidR="0040067E" w:rsidRPr="0040067E" w:rsidRDefault="0040067E" w:rsidP="00F866F6">
      <w:pPr>
        <w:pStyle w:val="ListItem"/>
      </w:pPr>
      <w:r w:rsidRPr="0040067E">
        <w:t>water is an important resource that undergoes</w:t>
      </w:r>
      <w:r w:rsidR="001C7202">
        <w:t xml:space="preserve"> constant changes of state and </w:t>
      </w:r>
      <w:r w:rsidRPr="0040067E">
        <w:t>location during the water cycle</w:t>
      </w:r>
      <w:r w:rsidR="00635272">
        <w:t>,</w:t>
      </w:r>
      <w:r w:rsidRPr="0040067E">
        <w:t xml:space="preserve"> </w:t>
      </w:r>
      <w:r w:rsidR="001649EA">
        <w:t>and</w:t>
      </w:r>
      <w:r w:rsidRPr="0040067E">
        <w:t xml:space="preserve"> is present </w:t>
      </w:r>
      <w:r w:rsidR="001649EA">
        <w:t>in oceans, ice, lakes, rivers, groundwater</w:t>
      </w:r>
      <w:r w:rsidR="00635272">
        <w:t xml:space="preserve">, </w:t>
      </w:r>
      <w:r w:rsidRPr="0040067E">
        <w:t xml:space="preserve">and in the atmosphere </w:t>
      </w:r>
    </w:p>
    <w:p w:rsidR="0040067E" w:rsidRPr="0040067E" w:rsidRDefault="0040067E" w:rsidP="00F866F6">
      <w:pPr>
        <w:pStyle w:val="ListItem"/>
      </w:pPr>
      <w:r w:rsidRPr="0040067E">
        <w:t>water quality and availability are dependent upon the Earth materials through which it moves and the impact of human activities</w:t>
      </w:r>
      <w:r w:rsidR="005612DA">
        <w:t>,</w:t>
      </w:r>
      <w:r w:rsidRPr="0040067E">
        <w:t xml:space="preserve"> such as extraction of water, land clearing</w:t>
      </w:r>
      <w:r w:rsidR="001649EA">
        <w:t xml:space="preserve"> and</w:t>
      </w:r>
      <w:r w:rsidRPr="0040067E">
        <w:t xml:space="preserve"> use of fertilisers</w:t>
      </w:r>
    </w:p>
    <w:p w:rsidR="0040067E" w:rsidRPr="0040067E" w:rsidRDefault="0040067E" w:rsidP="00F866F6">
      <w:pPr>
        <w:pStyle w:val="ListItem"/>
      </w:pPr>
      <w:r w:rsidRPr="0040067E">
        <w:t>changes in land use are linked to environmental changes</w:t>
      </w:r>
      <w:r w:rsidR="005612DA">
        <w:t>,</w:t>
      </w:r>
      <w:r w:rsidRPr="0040067E">
        <w:t xml:space="preserve"> such as salinity, eutrophication</w:t>
      </w:r>
      <w:r w:rsidR="00635272">
        <w:t>,</w:t>
      </w:r>
      <w:r w:rsidRPr="0040067E">
        <w:t xml:space="preserve"> soil degradation and nutrient depletion</w:t>
      </w:r>
    </w:p>
    <w:p w:rsidR="0040067E" w:rsidRDefault="0040067E">
      <w:pPr>
        <w:spacing w:line="276" w:lineRule="auto"/>
        <w:rPr>
          <w:b/>
          <w:bCs/>
          <w:color w:val="595959" w:themeColor="text1" w:themeTint="A6"/>
          <w:sz w:val="26"/>
          <w:szCs w:val="26"/>
        </w:rPr>
      </w:pPr>
      <w:r>
        <w:br w:type="page"/>
      </w:r>
    </w:p>
    <w:p w:rsidR="00C10457" w:rsidRPr="00042703" w:rsidRDefault="00C10457" w:rsidP="00042703">
      <w:pPr>
        <w:pStyle w:val="Heading1"/>
      </w:pPr>
      <w:bookmarkStart w:id="36" w:name="_Toc347908209"/>
      <w:bookmarkStart w:id="37" w:name="_Toc381792331"/>
      <w:bookmarkStart w:id="38" w:name="_Toc360457894"/>
      <w:bookmarkStart w:id="39" w:name="_Toc359503808"/>
      <w:r w:rsidRPr="00042703">
        <w:lastRenderedPageBreak/>
        <w:t>School-based assessment</w:t>
      </w:r>
      <w:bookmarkEnd w:id="36"/>
      <w:bookmarkEnd w:id="37"/>
    </w:p>
    <w:p w:rsidR="00C10457" w:rsidRPr="00042703" w:rsidRDefault="00C10457" w:rsidP="00E7313D">
      <w:pPr>
        <w:spacing w:before="120" w:line="276" w:lineRule="auto"/>
      </w:pPr>
      <w:bookmarkStart w:id="40" w:name="_Toc347908210"/>
      <w:r w:rsidRPr="00042703">
        <w:t xml:space="preserve">The </w:t>
      </w:r>
      <w:r w:rsidR="009F037C">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E7313D">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E66195" w:rsidRPr="00C66BA3">
        <w:t xml:space="preserve">Earth and Environmental Science </w:t>
      </w:r>
      <w:r w:rsidR="00E66195"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66BA3" w:rsidRPr="00C66BA3" w:rsidRDefault="004C5733" w:rsidP="00C66BA3">
            <w:pPr>
              <w:jc w:val="left"/>
              <w:rPr>
                <w:rFonts w:ascii="Calibri" w:hAnsi="Calibri"/>
              </w:rPr>
            </w:pPr>
            <w:r>
              <w:rPr>
                <w:rFonts w:ascii="Calibri" w:hAnsi="Calibri"/>
              </w:rPr>
              <w:t>Investigation</w:t>
            </w:r>
          </w:p>
          <w:p w:rsidR="00C66BA3" w:rsidRPr="00C66BA3" w:rsidRDefault="00C66BA3" w:rsidP="00C66BA3">
            <w:pPr>
              <w:jc w:val="left"/>
              <w:rPr>
                <w:rFonts w:ascii="Calibri" w:hAnsi="Calibri"/>
                <w:b w:val="0"/>
              </w:rPr>
            </w:pPr>
            <w:r w:rsidRPr="00C66BA3">
              <w:rPr>
                <w:rFonts w:ascii="Calibri" w:hAnsi="Calibri"/>
                <w:b w:val="0"/>
              </w:rPr>
              <w:t>Investigations are practical tasks or exercises designed to develop and assess a range of practical skills</w:t>
            </w:r>
            <w:r w:rsidR="00C549FC">
              <w:rPr>
                <w:rFonts w:ascii="Calibri" w:hAnsi="Calibri"/>
                <w:b w:val="0"/>
              </w:rPr>
              <w:t>,</w:t>
            </w:r>
            <w:r w:rsidRPr="00C66BA3">
              <w:rPr>
                <w:rFonts w:ascii="Calibri" w:hAnsi="Calibri"/>
                <w:b w:val="0"/>
              </w:rPr>
              <w:t xml:space="preserve"> conceptual understanding, and skills associated with processing data.</w:t>
            </w:r>
          </w:p>
          <w:p w:rsidR="00C66BA3" w:rsidRPr="00C66BA3" w:rsidRDefault="00C66BA3" w:rsidP="00C66BA3">
            <w:pPr>
              <w:jc w:val="left"/>
              <w:rPr>
                <w:rFonts w:ascii="Calibri" w:hAnsi="Calibri"/>
                <w:b w:val="0"/>
              </w:rPr>
            </w:pPr>
            <w:r w:rsidRPr="00C66BA3">
              <w:rPr>
                <w:rFonts w:ascii="Calibri" w:hAnsi="Calibri"/>
                <w:b w:val="0"/>
              </w:rPr>
              <w:t xml:space="preserve">Investigations </w:t>
            </w:r>
            <w:r w:rsidR="00F866F6">
              <w:rPr>
                <w:rFonts w:ascii="Calibri" w:hAnsi="Calibri"/>
                <w:b w:val="0"/>
              </w:rPr>
              <w:t>can</w:t>
            </w:r>
            <w:r w:rsidRPr="00C66BA3">
              <w:rPr>
                <w:rFonts w:ascii="Calibri" w:hAnsi="Calibri"/>
                <w:b w:val="0"/>
              </w:rPr>
              <w:t xml:space="preserve"> be communicated in any appropriate format, including written, oral or graphic.</w:t>
            </w:r>
          </w:p>
          <w:p w:rsidR="00C10457" w:rsidRPr="00042703" w:rsidRDefault="00C66BA3" w:rsidP="00C549FC">
            <w:pPr>
              <w:jc w:val="left"/>
              <w:rPr>
                <w:rFonts w:ascii="Calibri" w:hAnsi="Calibri"/>
                <w:b w:val="0"/>
                <w:i/>
              </w:rPr>
            </w:pPr>
            <w:r w:rsidRPr="00C66BA3">
              <w:rPr>
                <w:rFonts w:ascii="Calibri" w:hAnsi="Calibri"/>
                <w:b w:val="0"/>
              </w:rPr>
              <w:t xml:space="preserve">Tasks </w:t>
            </w:r>
            <w:r w:rsidR="00F866F6">
              <w:rPr>
                <w:rFonts w:ascii="Calibri" w:hAnsi="Calibri"/>
                <w:b w:val="0"/>
              </w:rPr>
              <w:t>can</w:t>
            </w:r>
            <w:r w:rsidRPr="00C66BA3">
              <w:rPr>
                <w:rFonts w:ascii="Calibri" w:hAnsi="Calibri"/>
                <w:b w:val="0"/>
              </w:rPr>
              <w:t xml:space="preserve"> take the form of</w:t>
            </w:r>
            <w:r w:rsidR="00C549FC">
              <w:rPr>
                <w:rFonts w:ascii="Calibri" w:hAnsi="Calibri"/>
                <w:b w:val="0"/>
              </w:rPr>
              <w:t>:</w:t>
            </w:r>
            <w:r w:rsidRPr="00C66BA3">
              <w:rPr>
                <w:rFonts w:ascii="Calibri" w:hAnsi="Calibri"/>
                <w:b w:val="0"/>
              </w:rPr>
              <w:t xml:space="preserve"> a practical skills exercise</w:t>
            </w:r>
            <w:r w:rsidR="00C549FC">
              <w:rPr>
                <w:rFonts w:ascii="Calibri" w:hAnsi="Calibri"/>
                <w:b w:val="0"/>
              </w:rPr>
              <w:t>;</w:t>
            </w:r>
            <w:r w:rsidRPr="00C66BA3">
              <w:rPr>
                <w:rFonts w:ascii="Calibri" w:hAnsi="Calibri"/>
                <w:b w:val="0"/>
              </w:rPr>
              <w:t xml:space="preserve"> design and</w:t>
            </w:r>
            <w:r w:rsidR="00C549FC">
              <w:rPr>
                <w:rFonts w:ascii="Calibri" w:hAnsi="Calibri"/>
                <w:b w:val="0"/>
              </w:rPr>
              <w:t>/or conduct of an investigation; a laboratory report;</w:t>
            </w:r>
            <w:r w:rsidRPr="00C66BA3">
              <w:rPr>
                <w:rFonts w:ascii="Calibri" w:hAnsi="Calibri"/>
                <w:b w:val="0"/>
              </w:rPr>
              <w:t xml:space="preserve"> </w:t>
            </w:r>
            <w:r w:rsidR="001649EA">
              <w:rPr>
                <w:rFonts w:ascii="Calibri" w:hAnsi="Calibri"/>
                <w:b w:val="0"/>
              </w:rPr>
              <w:t>analysis of</w:t>
            </w:r>
            <w:r w:rsidR="003A3904">
              <w:rPr>
                <w:rFonts w:ascii="Calibri" w:hAnsi="Calibri"/>
                <w:b w:val="0"/>
              </w:rPr>
              <w:t xml:space="preserve"> second-</w:t>
            </w:r>
            <w:r w:rsidR="00C549FC">
              <w:rPr>
                <w:rFonts w:ascii="Calibri" w:hAnsi="Calibri"/>
                <w:b w:val="0"/>
              </w:rPr>
              <w:t>hand data;</w:t>
            </w:r>
            <w:r w:rsidRPr="00C66BA3">
              <w:rPr>
                <w:rFonts w:ascii="Calibri" w:hAnsi="Calibri"/>
                <w:b w:val="0"/>
              </w:rPr>
              <w:t xml:space="preserve"> a descriptive field study</w:t>
            </w:r>
            <w:r w:rsidR="00C549FC">
              <w:rPr>
                <w:rFonts w:ascii="Calibri" w:hAnsi="Calibri"/>
                <w:b w:val="0"/>
              </w:rPr>
              <w:t>;</w:t>
            </w:r>
            <w:r w:rsidRPr="00C66BA3">
              <w:rPr>
                <w:rFonts w:ascii="Calibri" w:hAnsi="Calibri"/>
                <w:b w:val="0"/>
              </w:rPr>
              <w:t xml:space="preserve"> or a short in-class test to validate the knowledge gained during the investigation.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C66BA3" w:rsidP="004D2A71">
            <w:pPr>
              <w:jc w:val="center"/>
              <w:rPr>
                <w:rFonts w:ascii="Calibri" w:hAnsi="Calibri"/>
              </w:rPr>
            </w:pPr>
            <w:r>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66BA3" w:rsidRPr="00C44B78" w:rsidRDefault="004C5733" w:rsidP="00C66BA3">
            <w:pPr>
              <w:jc w:val="left"/>
              <w:rPr>
                <w:rFonts w:ascii="Calibri" w:hAnsi="Calibri"/>
              </w:rPr>
            </w:pPr>
            <w:r>
              <w:rPr>
                <w:rFonts w:ascii="Calibri" w:hAnsi="Calibri"/>
              </w:rPr>
              <w:t>Extended task</w:t>
            </w:r>
          </w:p>
          <w:p w:rsidR="00C66BA3" w:rsidRPr="00C66BA3" w:rsidRDefault="00C66BA3" w:rsidP="00C66BA3">
            <w:pPr>
              <w:jc w:val="left"/>
              <w:rPr>
                <w:rFonts w:ascii="Calibri" w:hAnsi="Calibri"/>
                <w:b w:val="0"/>
              </w:rPr>
            </w:pPr>
            <w:r w:rsidRPr="00C66BA3">
              <w:rPr>
                <w:rFonts w:ascii="Calibri" w:hAnsi="Calibri"/>
                <w:b w:val="0"/>
              </w:rPr>
              <w:t>Tasks can take the form of: individual research assignments involving interpretation of a range of scientific and media texts; case studies; responses to discussions, presentations and questions; multimedia presentations.</w:t>
            </w:r>
          </w:p>
          <w:p w:rsidR="004D2A71" w:rsidRPr="00042703" w:rsidRDefault="00C66BA3" w:rsidP="00C66BA3">
            <w:pPr>
              <w:jc w:val="left"/>
              <w:rPr>
                <w:rFonts w:ascii="Calibri" w:hAnsi="Calibri"/>
                <w:b w:val="0"/>
                <w:i/>
              </w:rPr>
            </w:pPr>
            <w:r w:rsidRPr="00C66BA3">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66BA3" w:rsidP="004D2A71">
            <w:pPr>
              <w:jc w:val="center"/>
              <w:rPr>
                <w:rFonts w:ascii="Calibri" w:hAnsi="Calibri"/>
              </w:rPr>
            </w:pPr>
            <w:r>
              <w:rPr>
                <w:rFonts w:ascii="Calibri" w:hAnsi="Calibri"/>
              </w:rPr>
              <w:t>20%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66BA3" w:rsidRPr="00C66BA3" w:rsidRDefault="004C5733" w:rsidP="00C66BA3">
            <w:pPr>
              <w:jc w:val="left"/>
              <w:rPr>
                <w:rFonts w:ascii="Calibri" w:hAnsi="Calibri"/>
              </w:rPr>
            </w:pPr>
            <w:r>
              <w:rPr>
                <w:rFonts w:ascii="Calibri" w:hAnsi="Calibri"/>
              </w:rPr>
              <w:t>Test</w:t>
            </w:r>
          </w:p>
          <w:p w:rsidR="00C66BA3" w:rsidRPr="00C66BA3" w:rsidRDefault="00C66BA3" w:rsidP="00C66BA3">
            <w:pPr>
              <w:jc w:val="left"/>
              <w:rPr>
                <w:rFonts w:ascii="Calibri" w:hAnsi="Calibri"/>
                <w:b w:val="0"/>
              </w:rPr>
            </w:pPr>
            <w:r w:rsidRPr="00C66BA3">
              <w:rPr>
                <w:rFonts w:ascii="Calibri" w:hAnsi="Calibri"/>
                <w:b w:val="0"/>
              </w:rPr>
              <w:t>Tasks can involve comprehension and interpretation exercises; analysis and evaluation of qualitative and quantitative information; application of scientific principles to explain situations; use of reasoning to construct scientific</w:t>
            </w:r>
            <w:r w:rsidR="009F037C">
              <w:rPr>
                <w:rFonts w:ascii="Calibri" w:hAnsi="Calibri"/>
                <w:b w:val="0"/>
              </w:rPr>
              <w:t xml:space="preserve"> arguments</w:t>
            </w:r>
            <w:r w:rsidR="00C549FC">
              <w:rPr>
                <w:rFonts w:ascii="Calibri" w:hAnsi="Calibri"/>
                <w:b w:val="0"/>
              </w:rPr>
              <w:t>,</w:t>
            </w:r>
            <w:r w:rsidR="009F037C">
              <w:rPr>
                <w:rFonts w:ascii="Calibri" w:hAnsi="Calibri"/>
                <w:b w:val="0"/>
              </w:rPr>
              <w:t xml:space="preserve"> and problem </w:t>
            </w:r>
            <w:r w:rsidRPr="00C66BA3">
              <w:rPr>
                <w:rFonts w:ascii="Calibri" w:hAnsi="Calibri"/>
                <w:b w:val="0"/>
              </w:rPr>
              <w:t>solving.</w:t>
            </w:r>
          </w:p>
          <w:p w:rsidR="004D2A71" w:rsidRPr="00042703" w:rsidRDefault="00C66BA3" w:rsidP="00C66BA3">
            <w:pPr>
              <w:jc w:val="left"/>
              <w:rPr>
                <w:rFonts w:ascii="Calibri" w:hAnsi="Calibri"/>
                <w:b w:val="0"/>
                <w:i/>
              </w:rPr>
            </w:pPr>
            <w:r w:rsidRPr="00C66BA3">
              <w:rPr>
                <w:rFonts w:ascii="Calibri" w:hAnsi="Calibri"/>
                <w:b w:val="0"/>
              </w:rPr>
              <w:t>This assessment type is conducted in 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66BA3" w:rsidP="004D2A71">
            <w:pPr>
              <w:jc w:val="center"/>
              <w:rPr>
                <w:rFonts w:ascii="Calibri" w:hAnsi="Calibri"/>
              </w:rPr>
            </w:pPr>
            <w:r>
              <w:rPr>
                <w:rFonts w:ascii="Calibri" w:hAnsi="Calibri"/>
              </w:rPr>
              <w:t>40%</w:t>
            </w:r>
          </w:p>
        </w:tc>
      </w:tr>
    </w:tbl>
    <w:p w:rsidR="009A5EDA" w:rsidRPr="007D70DB" w:rsidRDefault="009A5EDA" w:rsidP="009A5EDA">
      <w:pPr>
        <w:spacing w:before="12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A5EDA" w:rsidRPr="007D70DB" w:rsidRDefault="009A5EDA" w:rsidP="009A5EDA">
      <w:pPr>
        <w:spacing w:before="120"/>
        <w:rPr>
          <w:rFonts w:eastAsia="Times New Roman" w:cs="Calibri"/>
          <w:color w:val="000000" w:themeColor="text1"/>
        </w:rPr>
      </w:pPr>
      <w:r w:rsidRPr="007D70DB">
        <w:rPr>
          <w:rFonts w:eastAsia="Times New Roman" w:cs="Calibri"/>
          <w:color w:val="000000" w:themeColor="text1"/>
        </w:rPr>
        <w:t>The assessment outline must:</w:t>
      </w:r>
    </w:p>
    <w:p w:rsidR="009A5EDA" w:rsidRPr="007D70DB" w:rsidRDefault="009A5EDA" w:rsidP="009A5EDA">
      <w:pPr>
        <w:pStyle w:val="ListItem"/>
        <w:spacing w:before="60" w:after="60"/>
        <w:ind w:left="357" w:hanging="357"/>
        <w:rPr>
          <w:color w:val="000000" w:themeColor="text1"/>
        </w:rPr>
      </w:pPr>
      <w:r w:rsidRPr="007D70DB">
        <w:rPr>
          <w:color w:val="000000" w:themeColor="text1"/>
        </w:rPr>
        <w:t>include a set of assessment tasks</w:t>
      </w:r>
    </w:p>
    <w:p w:rsidR="009A5EDA" w:rsidRPr="007D70DB" w:rsidRDefault="009A5EDA" w:rsidP="009A5EDA">
      <w:pPr>
        <w:pStyle w:val="ListItem"/>
        <w:spacing w:before="60" w:after="60"/>
        <w:ind w:left="357" w:hanging="357"/>
        <w:rPr>
          <w:color w:val="000000" w:themeColor="text1"/>
        </w:rPr>
      </w:pPr>
      <w:r w:rsidRPr="007D70DB">
        <w:rPr>
          <w:color w:val="000000" w:themeColor="text1"/>
        </w:rPr>
        <w:t>include a general description of each task</w:t>
      </w:r>
    </w:p>
    <w:p w:rsidR="009A5EDA" w:rsidRPr="007D70DB" w:rsidRDefault="009A5EDA" w:rsidP="009A5EDA">
      <w:pPr>
        <w:pStyle w:val="ListItem"/>
        <w:spacing w:before="60" w:after="60"/>
        <w:ind w:left="357" w:hanging="357"/>
        <w:rPr>
          <w:color w:val="000000" w:themeColor="text1"/>
        </w:rPr>
      </w:pPr>
      <w:r w:rsidRPr="007D70DB">
        <w:rPr>
          <w:color w:val="000000" w:themeColor="text1"/>
        </w:rPr>
        <w:t>indicate the unit content to be assessed</w:t>
      </w:r>
    </w:p>
    <w:p w:rsidR="009A5EDA" w:rsidRPr="007D70DB" w:rsidRDefault="009A5EDA" w:rsidP="009A5EDA">
      <w:pPr>
        <w:pStyle w:val="ListItem"/>
        <w:spacing w:before="60" w:after="60"/>
        <w:ind w:left="357" w:hanging="357"/>
        <w:rPr>
          <w:color w:val="000000" w:themeColor="text1"/>
        </w:rPr>
      </w:pPr>
      <w:r w:rsidRPr="007D70DB">
        <w:rPr>
          <w:color w:val="000000" w:themeColor="text1"/>
        </w:rPr>
        <w:t>indicate a weighting for each task and each assessment type</w:t>
      </w:r>
    </w:p>
    <w:p w:rsidR="009A5EDA" w:rsidRPr="007D70DB" w:rsidRDefault="009A5EDA" w:rsidP="009A5EDA">
      <w:pPr>
        <w:pStyle w:val="ListItem"/>
        <w:spacing w:before="60" w:after="60"/>
        <w:ind w:left="357" w:hanging="357"/>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9A5EDA" w:rsidRPr="007D70DB" w:rsidRDefault="009A5EDA" w:rsidP="009A5EDA">
      <w:pPr>
        <w:spacing w:before="60" w:after="6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A5EDA" w:rsidRPr="007D70DB" w:rsidRDefault="009A5EDA" w:rsidP="009A5ED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9A5EDA" w:rsidRPr="007D70DB" w:rsidRDefault="009A5EDA" w:rsidP="009A5EDA">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1792332"/>
      <w:r w:rsidRPr="00042703">
        <w:lastRenderedPageBreak/>
        <w:t>Grading</w:t>
      </w:r>
      <w:bookmarkEnd w:id="42"/>
      <w:bookmarkEnd w:id="43"/>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CA69BD" w:rsidRDefault="00745E9B" w:rsidP="00E7313D">
      <w:pPr>
        <w:spacing w:before="120" w:line="276" w:lineRule="auto"/>
        <w:rPr>
          <w:rFonts w:cs="Calibri"/>
        </w:rPr>
      </w:pPr>
      <w:r w:rsidRPr="00042703">
        <w:t xml:space="preserve">The teacher </w:t>
      </w:r>
      <w:r w:rsidR="00CA69BD">
        <w:rPr>
          <w:rFonts w:cs="Calibri"/>
        </w:rPr>
        <w:t>p</w:t>
      </w:r>
      <w:r w:rsidR="00CA69BD" w:rsidRPr="000702A2">
        <w:rPr>
          <w:rFonts w:cs="Calibri"/>
        </w:rPr>
        <w:t xml:space="preserve">repares </w:t>
      </w:r>
      <w:r w:rsidR="00CA69B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E66195" w:rsidRPr="00C66BA3">
        <w:t xml:space="preserve">Earth and Environmental Science </w:t>
      </w:r>
      <w:r w:rsidR="00E6619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E48C3">
        <w:rPr>
          <w:rFonts w:cs="Times New Roman"/>
        </w:rPr>
        <w:t>in Appendix</w:t>
      </w:r>
      <w:r w:rsidR="009541A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4" w:history="1">
        <w:r w:rsidR="008A0C3D" w:rsidRPr="00042703">
          <w:rPr>
            <w:rFonts w:cs="Times New Roman"/>
            <w:color w:val="46328C"/>
          </w:rPr>
          <w:t>www.scsa.wa.edu.au</w:t>
        </w:r>
      </w:hyperlink>
    </w:p>
    <w:p w:rsidR="00A44A86" w:rsidRPr="00042703" w:rsidRDefault="00A44A86" w:rsidP="00E7313D">
      <w:pPr>
        <w:spacing w:before="120" w:line="276" w:lineRule="auto"/>
      </w:pPr>
      <w:r w:rsidRPr="00042703">
        <w:t>To be assigned a grade, a student must have had the opportunity to complete the education program</w:t>
      </w:r>
      <w:r w:rsidR="009F037C">
        <w:t>,</w:t>
      </w:r>
      <w:r w:rsidRPr="00042703">
        <w:t xml:space="preserve"> including the assessment program (unless the school accepts that there are exceptional and justifiable circumstances).</w:t>
      </w:r>
    </w:p>
    <w:p w:rsidR="00CA69BD" w:rsidRDefault="00A44A86" w:rsidP="00E7313D">
      <w:pPr>
        <w:spacing w:before="120" w:line="276" w:lineRule="auto"/>
      </w:pPr>
      <w:r w:rsidRPr="00042703">
        <w:t xml:space="preserve">Refer to the WACE Manual for </w:t>
      </w:r>
      <w:r w:rsidR="00CA69BD">
        <w:t>further information</w:t>
      </w:r>
      <w:r w:rsidR="00CA69BD" w:rsidRPr="00CA69BD">
        <w:t xml:space="preserve"> </w:t>
      </w:r>
      <w:r w:rsidR="00CA69BD">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EE48C3" w:rsidRDefault="00EE48C3" w:rsidP="00EE48C3">
      <w:pPr>
        <w:pStyle w:val="Heading1"/>
      </w:pPr>
      <w:bookmarkStart w:id="44" w:name="_Toc381792333"/>
      <w:r>
        <w:lastRenderedPageBreak/>
        <w:t xml:space="preserve">Appendix </w:t>
      </w:r>
      <w:r w:rsidR="009541A9">
        <w:t xml:space="preserve">1 </w:t>
      </w:r>
      <w:r>
        <w:t xml:space="preserve">– </w:t>
      </w:r>
      <w:r w:rsidR="00C10457" w:rsidRPr="001A2944">
        <w:t xml:space="preserve">Grade descriptions </w:t>
      </w:r>
      <w:r w:rsidR="00C10457" w:rsidRPr="00EE48C3">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C66BA3" w:rsidTr="005E7C71">
        <w:trPr>
          <w:trHeight w:val="1343"/>
        </w:trPr>
        <w:tc>
          <w:tcPr>
            <w:tcW w:w="993" w:type="dxa"/>
            <w:vMerge w:val="restart"/>
            <w:tcBorders>
              <w:bottom w:val="single" w:sz="8" w:space="0" w:color="9688BE" w:themeColor="accent4"/>
            </w:tcBorders>
            <w:shd w:val="clear" w:color="auto" w:fill="9688BE" w:themeFill="accent4"/>
            <w:vAlign w:val="center"/>
          </w:tcPr>
          <w:p w:rsidR="004C2395" w:rsidRPr="00273B46"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A</w:t>
            </w:r>
          </w:p>
        </w:tc>
        <w:tc>
          <w:tcPr>
            <w:tcW w:w="8788" w:type="dxa"/>
            <w:tcBorders>
              <w:bottom w:val="single" w:sz="8" w:space="0" w:color="9688BE" w:themeColor="accent4"/>
            </w:tcBorders>
          </w:tcPr>
          <w:p w:rsidR="004C2395" w:rsidRDefault="004C2395" w:rsidP="004C2395">
            <w:pPr>
              <w:spacing w:after="40"/>
              <w:rPr>
                <w:rFonts w:cs="Calibri-Bold"/>
                <w:b/>
                <w:bCs/>
                <w:sz w:val="20"/>
                <w:szCs w:val="20"/>
              </w:rPr>
            </w:pPr>
            <w:r w:rsidRPr="00BB2988">
              <w:rPr>
                <w:rFonts w:cs="Calibri-Bold"/>
                <w:b/>
                <w:bCs/>
                <w:sz w:val="20"/>
                <w:szCs w:val="20"/>
              </w:rPr>
              <w:t>Understanding and applying concepts</w:t>
            </w:r>
          </w:p>
          <w:p w:rsidR="004C2395" w:rsidRPr="009B4BE6" w:rsidRDefault="004C2395" w:rsidP="004C2395">
            <w:pPr>
              <w:spacing w:after="40"/>
              <w:rPr>
                <w:rFonts w:eastAsia="Times New Roman" w:cs="Calibri"/>
                <w:color w:val="000000"/>
                <w:sz w:val="20"/>
                <w:szCs w:val="20"/>
              </w:rPr>
            </w:pPr>
            <w:r w:rsidRPr="00A757E7">
              <w:rPr>
                <w:rFonts w:cs="Arial"/>
                <w:color w:val="000000"/>
                <w:sz w:val="20"/>
                <w:szCs w:val="20"/>
              </w:rPr>
              <w:t>Applies models and principles to explain cycles, systems and processes.</w:t>
            </w:r>
          </w:p>
          <w:p w:rsidR="004C2395" w:rsidRPr="00A757E7" w:rsidRDefault="004C2395" w:rsidP="004C2395">
            <w:pPr>
              <w:spacing w:after="40"/>
              <w:rPr>
                <w:rFonts w:cs="Arial"/>
                <w:color w:val="000000"/>
                <w:sz w:val="20"/>
                <w:szCs w:val="20"/>
              </w:rPr>
            </w:pPr>
            <w:r w:rsidRPr="00A757E7">
              <w:rPr>
                <w:rFonts w:cs="Arial"/>
                <w:color w:val="000000"/>
                <w:sz w:val="20"/>
                <w:szCs w:val="20"/>
              </w:rPr>
              <w:t>Presents clear and logical arguments which are supported by evidence. Selects scientific information to support a point of view.</w:t>
            </w:r>
          </w:p>
          <w:p w:rsidR="004C2395" w:rsidRPr="009B4BE6" w:rsidRDefault="004C2395" w:rsidP="004C2395">
            <w:pPr>
              <w:spacing w:after="40"/>
              <w:rPr>
                <w:rFonts w:eastAsia="Times New Roman" w:cs="Calibri"/>
                <w:color w:val="000000"/>
                <w:sz w:val="20"/>
                <w:szCs w:val="20"/>
              </w:rPr>
            </w:pPr>
            <w:r w:rsidRPr="00A757E7">
              <w:rPr>
                <w:rFonts w:cs="Arial"/>
                <w:color w:val="000000"/>
                <w:sz w:val="20"/>
                <w:szCs w:val="20"/>
              </w:rPr>
              <w:t xml:space="preserve">Explains concepts using appropriate scientific language and </w:t>
            </w:r>
            <w:r>
              <w:rPr>
                <w:rFonts w:cs="Arial"/>
                <w:color w:val="000000"/>
                <w:sz w:val="20"/>
                <w:szCs w:val="20"/>
              </w:rPr>
              <w:t>clearly labelled diagrams</w:t>
            </w:r>
            <w:r w:rsidRPr="00A757E7">
              <w:rPr>
                <w:rFonts w:cs="Arial"/>
                <w:color w:val="000000"/>
                <w:sz w:val="20"/>
                <w:szCs w:val="20"/>
              </w:rPr>
              <w:t>.</w:t>
            </w:r>
          </w:p>
        </w:tc>
      </w:tr>
      <w:tr w:rsidR="004C2395" w:rsidRPr="00042703" w:rsidTr="005E7C71">
        <w:trPr>
          <w:trHeight w:val="3491"/>
        </w:trPr>
        <w:tc>
          <w:tcPr>
            <w:tcW w:w="993" w:type="dxa"/>
            <w:vMerge/>
            <w:tcBorders>
              <w:bottom w:val="single" w:sz="8" w:space="0" w:color="9688BE" w:themeColor="accent4"/>
            </w:tcBorders>
            <w:shd w:val="clear" w:color="auto" w:fill="9688BE" w:themeFill="accent4"/>
          </w:tcPr>
          <w:p w:rsidR="004C2395" w:rsidRPr="00042703" w:rsidRDefault="004C2395" w:rsidP="004C2395">
            <w:pPr>
              <w:rPr>
                <w:rFonts w:cs="Arial"/>
                <w:color w:val="000000"/>
                <w:sz w:val="16"/>
                <w:szCs w:val="16"/>
              </w:rPr>
            </w:pPr>
          </w:p>
        </w:tc>
        <w:tc>
          <w:tcPr>
            <w:tcW w:w="8788" w:type="dxa"/>
            <w:tcBorders>
              <w:bottom w:val="single" w:sz="8" w:space="0" w:color="9688BE" w:themeColor="accent4"/>
            </w:tcBorders>
          </w:tcPr>
          <w:p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rsidR="004C2395" w:rsidRPr="003358E4" w:rsidRDefault="004C2395" w:rsidP="004C2395">
            <w:pPr>
              <w:spacing w:after="40"/>
              <w:rPr>
                <w:rFonts w:cs="Arial"/>
                <w:color w:val="000000"/>
                <w:sz w:val="20"/>
                <w:szCs w:val="20"/>
              </w:rPr>
            </w:pPr>
            <w:r>
              <w:rPr>
                <w:rFonts w:cs="Arial"/>
                <w:color w:val="000000"/>
                <w:sz w:val="20"/>
                <w:szCs w:val="20"/>
              </w:rPr>
              <w:t>F</w:t>
            </w:r>
            <w:r w:rsidRPr="003358E4">
              <w:rPr>
                <w:rFonts w:cs="Arial"/>
                <w:color w:val="000000"/>
                <w:sz w:val="20"/>
                <w:szCs w:val="20"/>
              </w:rPr>
              <w:t>ormulates a testable hypothesis that states the relationship between dependent and independent variables.</w:t>
            </w:r>
          </w:p>
          <w:p w:rsidR="004C2395" w:rsidRPr="003358E4" w:rsidRDefault="004C2395" w:rsidP="004C2395">
            <w:pPr>
              <w:spacing w:after="40"/>
              <w:rPr>
                <w:rFonts w:cs="Arial"/>
                <w:color w:val="000000"/>
                <w:sz w:val="20"/>
                <w:szCs w:val="20"/>
              </w:rPr>
            </w:pPr>
            <w:r w:rsidRPr="003358E4">
              <w:rPr>
                <w:rFonts w:cs="Arial"/>
                <w:color w:val="000000"/>
                <w:sz w:val="20"/>
                <w:szCs w:val="20"/>
              </w:rPr>
              <w:t>Plans an investigati</w:t>
            </w:r>
            <w:r>
              <w:rPr>
                <w:rFonts w:cs="Arial"/>
                <w:color w:val="000000"/>
                <w:sz w:val="20"/>
                <w:szCs w:val="20"/>
              </w:rPr>
              <w:t>on to collect appropriate data.</w:t>
            </w:r>
            <w:r w:rsidRPr="003358E4">
              <w:rPr>
                <w:rFonts w:cs="Arial"/>
                <w:color w:val="000000"/>
                <w:sz w:val="20"/>
                <w:szCs w:val="20"/>
              </w:rPr>
              <w:t xml:space="preserve"> Identifies controlled variables </w:t>
            </w:r>
            <w:r>
              <w:rPr>
                <w:rFonts w:cs="Arial"/>
                <w:color w:val="000000"/>
                <w:sz w:val="20"/>
                <w:szCs w:val="20"/>
              </w:rPr>
              <w:t>and provides</w:t>
            </w:r>
            <w:r w:rsidRPr="003358E4">
              <w:rPr>
                <w:rFonts w:cs="Arial"/>
                <w:color w:val="000000"/>
                <w:sz w:val="20"/>
                <w:szCs w:val="20"/>
              </w:rPr>
              <w:t xml:space="preserve"> specific detail</w:t>
            </w:r>
            <w:r>
              <w:rPr>
                <w:rFonts w:cs="Arial"/>
                <w:color w:val="000000"/>
                <w:sz w:val="20"/>
                <w:szCs w:val="20"/>
              </w:rPr>
              <w:t xml:space="preserve"> on how they will be controlled</w:t>
            </w:r>
            <w:r w:rsidR="00847487">
              <w:rPr>
                <w:rFonts w:cs="Arial"/>
                <w:color w:val="000000"/>
                <w:sz w:val="20"/>
                <w:szCs w:val="20"/>
              </w:rPr>
              <w:t>, e</w:t>
            </w:r>
            <w:r>
              <w:rPr>
                <w:rFonts w:cs="Arial"/>
                <w:color w:val="000000"/>
                <w:sz w:val="20"/>
                <w:szCs w:val="20"/>
              </w:rPr>
              <w:t>.g. each jar will contain 200 mL of water</w:t>
            </w:r>
            <w:r w:rsidR="00A64AAE">
              <w:rPr>
                <w:rFonts w:cs="Arial"/>
                <w:color w:val="000000"/>
                <w:sz w:val="20"/>
                <w:szCs w:val="20"/>
              </w:rPr>
              <w:t>.</w:t>
            </w:r>
          </w:p>
          <w:p w:rsidR="004C2395" w:rsidRPr="003358E4" w:rsidRDefault="004C2395" w:rsidP="004C2395">
            <w:pPr>
              <w:spacing w:after="40"/>
              <w:rPr>
                <w:rFonts w:cs="Arial"/>
                <w:color w:val="000000"/>
                <w:sz w:val="20"/>
                <w:szCs w:val="20"/>
              </w:rPr>
            </w:pPr>
            <w:r>
              <w:rPr>
                <w:rFonts w:cs="Arial"/>
                <w:color w:val="000000"/>
                <w:sz w:val="20"/>
                <w:szCs w:val="20"/>
              </w:rPr>
              <w:t>Organises</w:t>
            </w:r>
            <w:r w:rsidRPr="003358E4">
              <w:rPr>
                <w:rFonts w:cs="Arial"/>
                <w:color w:val="000000"/>
                <w:sz w:val="20"/>
                <w:szCs w:val="20"/>
              </w:rPr>
              <w:t xml:space="preserve"> data logically and</w:t>
            </w:r>
            <w:r>
              <w:rPr>
                <w:rFonts w:cs="Arial"/>
                <w:color w:val="000000"/>
                <w:sz w:val="20"/>
                <w:szCs w:val="20"/>
              </w:rPr>
              <w:t xml:space="preserve"> presents it</w:t>
            </w:r>
            <w:r w:rsidRPr="003358E4">
              <w:rPr>
                <w:rFonts w:cs="Arial"/>
                <w:color w:val="000000"/>
                <w:sz w:val="20"/>
                <w:szCs w:val="20"/>
              </w:rPr>
              <w:t xml:space="preserve"> in a range of forms, including appropriate graphs and tables</w:t>
            </w:r>
            <w:r w:rsidR="00A64AAE">
              <w:rPr>
                <w:rFonts w:cs="Arial"/>
                <w:color w:val="000000"/>
                <w:sz w:val="20"/>
                <w:szCs w:val="20"/>
              </w:rPr>
              <w:t>,</w:t>
            </w:r>
            <w:r>
              <w:rPr>
                <w:rFonts w:cs="Arial"/>
                <w:color w:val="000000"/>
                <w:sz w:val="20"/>
                <w:szCs w:val="20"/>
              </w:rPr>
              <w:t xml:space="preserve"> and</w:t>
            </w:r>
            <w:r w:rsidRPr="003358E4">
              <w:rPr>
                <w:rFonts w:cs="Arial"/>
                <w:color w:val="000000"/>
                <w:sz w:val="20"/>
                <w:szCs w:val="20"/>
              </w:rPr>
              <w:t xml:space="preserve"> </w:t>
            </w:r>
            <w:r>
              <w:rPr>
                <w:rFonts w:cs="Arial"/>
                <w:color w:val="000000"/>
                <w:sz w:val="20"/>
                <w:szCs w:val="20"/>
              </w:rPr>
              <w:t>identifies</w:t>
            </w:r>
            <w:r w:rsidRPr="003358E4">
              <w:rPr>
                <w:rFonts w:cs="Arial"/>
                <w:color w:val="000000"/>
                <w:sz w:val="20"/>
                <w:szCs w:val="20"/>
              </w:rPr>
              <w:t xml:space="preserve"> patterns and relationships. Accurately calculates averages.</w:t>
            </w:r>
          </w:p>
          <w:p w:rsidR="004C2395" w:rsidRPr="003358E4" w:rsidRDefault="004C2395" w:rsidP="004C2395">
            <w:pPr>
              <w:spacing w:after="40"/>
              <w:rPr>
                <w:rFonts w:cs="Arial"/>
                <w:color w:val="000000"/>
                <w:sz w:val="20"/>
                <w:szCs w:val="20"/>
              </w:rPr>
            </w:pPr>
            <w:r w:rsidRPr="003358E4">
              <w:rPr>
                <w:rFonts w:cs="Arial"/>
                <w:color w:val="000000"/>
                <w:sz w:val="20"/>
                <w:szCs w:val="20"/>
              </w:rPr>
              <w:t>Analyses experimental data to describe trends and explains these using relevant scientific concepts. Uses evidence to make and justify conclusions that relate to the hypothesis.</w:t>
            </w:r>
          </w:p>
          <w:p w:rsidR="004C2395" w:rsidRPr="003358E4" w:rsidRDefault="004C2395" w:rsidP="004C2395">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w:t>
            </w:r>
            <w:r>
              <w:rPr>
                <w:rFonts w:cs="Arial"/>
                <w:color w:val="000000"/>
                <w:sz w:val="20"/>
                <w:szCs w:val="20"/>
              </w:rPr>
              <w:t>makes specific relevant suggestions to improve the validity and reliability</w:t>
            </w:r>
            <w:r w:rsidRPr="003358E4">
              <w:rPr>
                <w:rFonts w:cs="Arial"/>
                <w:color w:val="000000"/>
                <w:sz w:val="20"/>
                <w:szCs w:val="20"/>
              </w:rPr>
              <w:t xml:space="preserve"> of an investigation.</w:t>
            </w:r>
          </w:p>
          <w:p w:rsidR="004C2395" w:rsidRPr="003358E4" w:rsidRDefault="004C2395" w:rsidP="004C2395">
            <w:pPr>
              <w:spacing w:after="40"/>
              <w:rPr>
                <w:rFonts w:cs="Arial"/>
                <w:color w:val="000000"/>
                <w:sz w:val="20"/>
                <w:szCs w:val="20"/>
              </w:rPr>
            </w:pPr>
            <w:r w:rsidRPr="003358E4">
              <w:rPr>
                <w:rFonts w:cs="Arial"/>
                <w:color w:val="000000"/>
                <w:sz w:val="20"/>
                <w:szCs w:val="20"/>
              </w:rPr>
              <w:t>Communicates information and concepts logically, using correct scientific language, conventions and representations.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rsidTr="00E13CC4">
        <w:trPr>
          <w:trHeight w:val="1383"/>
        </w:trPr>
        <w:tc>
          <w:tcPr>
            <w:tcW w:w="993" w:type="dxa"/>
            <w:vMerge w:val="restart"/>
            <w:shd w:val="clear" w:color="auto" w:fill="9688BE" w:themeFill="accent4"/>
            <w:vAlign w:val="center"/>
          </w:tcPr>
          <w:p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B</w:t>
            </w:r>
          </w:p>
        </w:tc>
        <w:tc>
          <w:tcPr>
            <w:tcW w:w="8788" w:type="dxa"/>
          </w:tcPr>
          <w:p w:rsidR="004C2395" w:rsidRDefault="004C2395" w:rsidP="004C2395">
            <w:pPr>
              <w:spacing w:after="40"/>
              <w:rPr>
                <w:rFonts w:cs="Calibri-Bold"/>
                <w:b/>
                <w:bCs/>
                <w:sz w:val="20"/>
                <w:szCs w:val="20"/>
              </w:rPr>
            </w:pPr>
            <w:r w:rsidRPr="00BB2988">
              <w:rPr>
                <w:rFonts w:cs="Calibri-Bold"/>
                <w:b/>
                <w:bCs/>
                <w:sz w:val="20"/>
                <w:szCs w:val="20"/>
              </w:rPr>
              <w:t>Understanding and applying concepts</w:t>
            </w:r>
          </w:p>
          <w:p w:rsidR="004C2395" w:rsidRPr="009B4BE6" w:rsidRDefault="004C2395" w:rsidP="004C2395">
            <w:pPr>
              <w:spacing w:after="40"/>
              <w:rPr>
                <w:rFonts w:eastAsia="Times New Roman" w:cs="Calibri"/>
                <w:sz w:val="20"/>
              </w:rPr>
            </w:pPr>
            <w:r>
              <w:rPr>
                <w:rFonts w:cs="Arial"/>
                <w:color w:val="000000"/>
                <w:sz w:val="20"/>
                <w:szCs w:val="20"/>
              </w:rPr>
              <w:t>Applies models and principles to describe and partially explain</w:t>
            </w:r>
            <w:r w:rsidRPr="00A757E7">
              <w:rPr>
                <w:rFonts w:cs="Arial"/>
                <w:color w:val="000000"/>
                <w:sz w:val="20"/>
                <w:szCs w:val="20"/>
              </w:rPr>
              <w:t xml:space="preserve"> cycles, systems and processes.</w:t>
            </w:r>
          </w:p>
          <w:p w:rsidR="004C2395" w:rsidRPr="00A757E7" w:rsidRDefault="004C2395" w:rsidP="004C2395">
            <w:pPr>
              <w:spacing w:after="40"/>
              <w:rPr>
                <w:rFonts w:cs="Arial"/>
                <w:color w:val="000000"/>
                <w:sz w:val="20"/>
                <w:szCs w:val="20"/>
              </w:rPr>
            </w:pPr>
            <w:r w:rsidRPr="00A757E7">
              <w:rPr>
                <w:rFonts w:cs="Arial"/>
                <w:color w:val="000000"/>
                <w:sz w:val="20"/>
                <w:szCs w:val="20"/>
              </w:rPr>
              <w:t xml:space="preserve">Presents arguments or statements </w:t>
            </w:r>
            <w:r>
              <w:rPr>
                <w:rFonts w:cs="Arial"/>
                <w:color w:val="000000"/>
                <w:sz w:val="20"/>
                <w:szCs w:val="20"/>
              </w:rPr>
              <w:t>which</w:t>
            </w:r>
            <w:r w:rsidRPr="00A757E7">
              <w:rPr>
                <w:rFonts w:cs="Arial"/>
                <w:color w:val="000000"/>
                <w:sz w:val="20"/>
                <w:szCs w:val="20"/>
              </w:rPr>
              <w:t xml:space="preserve"> are not well‐supported by evidence.</w:t>
            </w:r>
            <w:r>
              <w:rPr>
                <w:rFonts w:cs="Arial"/>
                <w:color w:val="000000"/>
                <w:sz w:val="20"/>
                <w:szCs w:val="20"/>
              </w:rPr>
              <w:t xml:space="preserve"> </w:t>
            </w:r>
            <w:r w:rsidRPr="00A757E7">
              <w:rPr>
                <w:rFonts w:cs="Arial"/>
                <w:color w:val="000000"/>
                <w:sz w:val="20"/>
                <w:szCs w:val="20"/>
              </w:rPr>
              <w:t>Selects some scientific information to support a point of view.</w:t>
            </w:r>
          </w:p>
          <w:p w:rsidR="004C2395" w:rsidRPr="009B4BE6" w:rsidRDefault="004C2395" w:rsidP="004C2395">
            <w:pPr>
              <w:spacing w:after="40"/>
              <w:rPr>
                <w:rFonts w:eastAsia="Times New Roman" w:cs="Calibri"/>
                <w:sz w:val="20"/>
              </w:rPr>
            </w:pPr>
            <w:r w:rsidRPr="00A757E7">
              <w:rPr>
                <w:rFonts w:cs="Arial"/>
                <w:color w:val="000000"/>
                <w:sz w:val="20"/>
                <w:szCs w:val="20"/>
              </w:rPr>
              <w:t xml:space="preserve">Explains concepts using scientific language and representations. </w:t>
            </w:r>
          </w:p>
        </w:tc>
      </w:tr>
      <w:tr w:rsidR="004C2395" w:rsidRPr="00042703" w:rsidTr="00FD3BD2">
        <w:trPr>
          <w:trHeight w:val="3323"/>
        </w:trPr>
        <w:tc>
          <w:tcPr>
            <w:tcW w:w="993" w:type="dxa"/>
            <w:vMerge/>
            <w:shd w:val="clear" w:color="auto" w:fill="9688BE" w:themeFill="accent4"/>
          </w:tcPr>
          <w:p w:rsidR="004C2395" w:rsidRPr="00042703" w:rsidRDefault="004C2395" w:rsidP="004C2395">
            <w:pPr>
              <w:rPr>
                <w:rFonts w:cs="Arial"/>
                <w:color w:val="000000"/>
                <w:sz w:val="16"/>
                <w:szCs w:val="16"/>
              </w:rPr>
            </w:pPr>
          </w:p>
        </w:tc>
        <w:tc>
          <w:tcPr>
            <w:tcW w:w="8788" w:type="dxa"/>
          </w:tcPr>
          <w:p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rsidR="004C2395" w:rsidRPr="003358E4" w:rsidRDefault="004C2395" w:rsidP="004C2395">
            <w:pPr>
              <w:spacing w:after="40"/>
              <w:rPr>
                <w:rFonts w:cs="Arial"/>
                <w:color w:val="000000"/>
                <w:sz w:val="20"/>
                <w:szCs w:val="20"/>
              </w:rPr>
            </w:pPr>
            <w:r>
              <w:rPr>
                <w:rFonts w:cs="Arial"/>
                <w:color w:val="000000"/>
                <w:sz w:val="20"/>
                <w:szCs w:val="20"/>
              </w:rPr>
              <w:t>F</w:t>
            </w:r>
            <w:r w:rsidRPr="003358E4">
              <w:rPr>
                <w:rFonts w:cs="Arial"/>
                <w:color w:val="000000"/>
                <w:sz w:val="20"/>
                <w:szCs w:val="20"/>
              </w:rPr>
              <w:t xml:space="preserve">ormulates a </w:t>
            </w:r>
            <w:r>
              <w:rPr>
                <w:rFonts w:cs="Arial"/>
                <w:color w:val="000000"/>
                <w:sz w:val="20"/>
                <w:szCs w:val="20"/>
              </w:rPr>
              <w:t xml:space="preserve">testable </w:t>
            </w:r>
            <w:r w:rsidRPr="003358E4">
              <w:rPr>
                <w:rFonts w:cs="Arial"/>
                <w:color w:val="000000"/>
                <w:sz w:val="20"/>
                <w:szCs w:val="20"/>
              </w:rPr>
              <w:t>hypothesis that includes dependent and independent variables, within a context that has been provided.</w:t>
            </w:r>
          </w:p>
          <w:p w:rsidR="004C2395" w:rsidRPr="003358E4" w:rsidRDefault="004C2395" w:rsidP="004C2395">
            <w:pPr>
              <w:spacing w:after="40"/>
              <w:rPr>
                <w:rFonts w:cs="Arial"/>
                <w:color w:val="000000"/>
                <w:sz w:val="20"/>
                <w:szCs w:val="20"/>
              </w:rPr>
            </w:pPr>
            <w:r w:rsidRPr="003358E4">
              <w:rPr>
                <w:rFonts w:cs="Arial"/>
                <w:color w:val="000000"/>
                <w:sz w:val="20"/>
                <w:szCs w:val="20"/>
              </w:rPr>
              <w:t>Plans an investigation to collect appropriate data. Identifies some controlled variables without detail.</w:t>
            </w:r>
          </w:p>
          <w:p w:rsidR="004C2395" w:rsidRPr="003358E4" w:rsidRDefault="004C2395" w:rsidP="004C2395">
            <w:pPr>
              <w:spacing w:after="40"/>
              <w:rPr>
                <w:rFonts w:cs="Arial"/>
                <w:color w:val="000000"/>
                <w:sz w:val="20"/>
                <w:szCs w:val="20"/>
              </w:rPr>
            </w:pPr>
            <w:r w:rsidRPr="003358E4">
              <w:rPr>
                <w:rFonts w:cs="Arial"/>
                <w:color w:val="000000"/>
                <w:sz w:val="20"/>
                <w:szCs w:val="20"/>
              </w:rPr>
              <w:t>Presents data in a range of forms, including</w:t>
            </w:r>
            <w:r>
              <w:rPr>
                <w:rFonts w:cs="Arial"/>
                <w:color w:val="000000"/>
                <w:sz w:val="20"/>
                <w:szCs w:val="20"/>
              </w:rPr>
              <w:t xml:space="preserve"> appropriate graphs and tables </w:t>
            </w:r>
            <w:r w:rsidRPr="003358E4">
              <w:rPr>
                <w:rFonts w:cs="Arial"/>
                <w:color w:val="000000"/>
                <w:sz w:val="20"/>
                <w:szCs w:val="20"/>
              </w:rPr>
              <w:t>to reveal patterns and relationships.</w:t>
            </w:r>
          </w:p>
          <w:p w:rsidR="004C2395" w:rsidRPr="003358E4" w:rsidRDefault="004C2395" w:rsidP="004C2395">
            <w:pPr>
              <w:spacing w:after="40"/>
              <w:rPr>
                <w:rFonts w:cs="Arial"/>
                <w:color w:val="000000"/>
                <w:sz w:val="20"/>
                <w:szCs w:val="20"/>
              </w:rPr>
            </w:pPr>
            <w:r w:rsidRPr="003358E4">
              <w:rPr>
                <w:rFonts w:cs="Arial"/>
                <w:color w:val="000000"/>
                <w:sz w:val="20"/>
                <w:szCs w:val="20"/>
              </w:rPr>
              <w:t>Describes trends and briefly explains these using relevant scientific concepts. Uses evidence to make conclusions that relate to the hypothesis.</w:t>
            </w:r>
          </w:p>
          <w:p w:rsidR="004C2395" w:rsidRPr="003358E4" w:rsidRDefault="004C2395" w:rsidP="004C2395">
            <w:pPr>
              <w:spacing w:after="40"/>
              <w:rPr>
                <w:rFonts w:cs="Arial"/>
                <w:color w:val="000000"/>
                <w:sz w:val="20"/>
                <w:szCs w:val="20"/>
              </w:rPr>
            </w:pPr>
            <w:r w:rsidRPr="003358E4">
              <w:rPr>
                <w:rFonts w:cs="Arial"/>
                <w:color w:val="000000"/>
                <w:sz w:val="20"/>
                <w:szCs w:val="20"/>
              </w:rPr>
              <w:t xml:space="preserve">Recognises inconsistencies in data and makes general suggestions </w:t>
            </w:r>
            <w:r>
              <w:rPr>
                <w:rFonts w:cs="Arial"/>
                <w:color w:val="000000"/>
                <w:sz w:val="20"/>
                <w:szCs w:val="20"/>
              </w:rPr>
              <w:t>to improve the validity and reliability</w:t>
            </w:r>
            <w:r w:rsidRPr="003358E4">
              <w:rPr>
                <w:rFonts w:cs="Arial"/>
                <w:color w:val="000000"/>
                <w:sz w:val="20"/>
                <w:szCs w:val="20"/>
              </w:rPr>
              <w:t xml:space="preserve"> of an investigation</w:t>
            </w:r>
            <w:r w:rsidR="00A64AAE">
              <w:rPr>
                <w:rFonts w:cs="Arial"/>
                <w:color w:val="000000"/>
                <w:sz w:val="20"/>
                <w:szCs w:val="20"/>
              </w:rPr>
              <w:t>.</w:t>
            </w:r>
          </w:p>
          <w:p w:rsidR="004C2395" w:rsidRPr="003358E4" w:rsidRDefault="004C2395" w:rsidP="004C2395">
            <w:pPr>
              <w:spacing w:after="40"/>
              <w:rPr>
                <w:rFonts w:cs="Arial"/>
                <w:color w:val="000000"/>
                <w:sz w:val="20"/>
                <w:szCs w:val="20"/>
              </w:rPr>
            </w:pPr>
            <w:r w:rsidRPr="003358E4">
              <w:rPr>
                <w:rFonts w:cs="Arial"/>
                <w:color w:val="000000"/>
                <w:sz w:val="20"/>
                <w:szCs w:val="20"/>
              </w:rPr>
              <w:t>Communicates information and concepts logically, generally using scientific language and representations. Makes some errors in the use of conventions.</w:t>
            </w:r>
          </w:p>
        </w:tc>
      </w:tr>
    </w:tbl>
    <w:p w:rsidR="00C10457" w:rsidRPr="00042703" w:rsidRDefault="00C10457" w:rsidP="005335D5">
      <w:pPr>
        <w:spacing w:after="0"/>
      </w:pPr>
    </w:p>
    <w:p w:rsidR="004C2395" w:rsidRDefault="004C239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rsidTr="0007759E">
        <w:trPr>
          <w:trHeight w:val="1343"/>
        </w:trPr>
        <w:tc>
          <w:tcPr>
            <w:tcW w:w="993" w:type="dxa"/>
            <w:vMerge w:val="restart"/>
            <w:tcBorders>
              <w:bottom w:val="single" w:sz="8" w:space="0" w:color="9688BE" w:themeColor="accent4"/>
            </w:tcBorders>
            <w:shd w:val="clear" w:color="auto" w:fill="9688BE" w:themeFill="accent4"/>
            <w:vAlign w:val="center"/>
          </w:tcPr>
          <w:p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lastRenderedPageBreak/>
              <w:t>C</w:t>
            </w:r>
          </w:p>
        </w:tc>
        <w:tc>
          <w:tcPr>
            <w:tcW w:w="8788" w:type="dxa"/>
            <w:tcBorders>
              <w:bottom w:val="single" w:sz="8" w:space="0" w:color="9688BE" w:themeColor="accent4"/>
            </w:tcBorders>
          </w:tcPr>
          <w:p w:rsidR="004C2395" w:rsidRPr="00A757E7" w:rsidRDefault="004C2395" w:rsidP="004C2395">
            <w:pPr>
              <w:spacing w:after="40"/>
              <w:rPr>
                <w:rFonts w:cs="Arial"/>
                <w:b/>
                <w:color w:val="000000"/>
                <w:sz w:val="20"/>
                <w:szCs w:val="20"/>
              </w:rPr>
            </w:pPr>
            <w:r w:rsidRPr="00A757E7">
              <w:rPr>
                <w:rFonts w:cs="Arial"/>
                <w:b/>
                <w:color w:val="000000"/>
                <w:sz w:val="20"/>
                <w:szCs w:val="20"/>
              </w:rPr>
              <w:t>Understanding and applying concepts</w:t>
            </w:r>
          </w:p>
          <w:p w:rsidR="004C2395" w:rsidRPr="00A757E7" w:rsidRDefault="004C2395" w:rsidP="004C2395">
            <w:pPr>
              <w:spacing w:after="40"/>
              <w:rPr>
                <w:rFonts w:cs="Arial"/>
                <w:color w:val="000000"/>
                <w:sz w:val="20"/>
                <w:szCs w:val="20"/>
              </w:rPr>
            </w:pPr>
            <w:r w:rsidRPr="00A757E7">
              <w:rPr>
                <w:rFonts w:cs="Arial"/>
                <w:color w:val="000000"/>
                <w:sz w:val="20"/>
                <w:szCs w:val="20"/>
              </w:rPr>
              <w:t>Describes some cycles, systems and processes in a general way.</w:t>
            </w:r>
          </w:p>
          <w:p w:rsidR="004C2395" w:rsidRPr="00A757E7" w:rsidRDefault="004C2395" w:rsidP="004C2395">
            <w:pPr>
              <w:spacing w:after="40"/>
              <w:rPr>
                <w:rFonts w:cs="Arial"/>
                <w:color w:val="000000"/>
                <w:sz w:val="20"/>
                <w:szCs w:val="20"/>
              </w:rPr>
            </w:pPr>
            <w:r w:rsidRPr="00A757E7">
              <w:rPr>
                <w:rFonts w:cs="Arial"/>
                <w:color w:val="000000"/>
                <w:sz w:val="20"/>
                <w:szCs w:val="20"/>
              </w:rPr>
              <w:t>Presents statements of ideas, with some development of an argument.</w:t>
            </w:r>
            <w:r>
              <w:rPr>
                <w:rFonts w:cs="Arial"/>
                <w:color w:val="000000"/>
                <w:sz w:val="20"/>
                <w:szCs w:val="20"/>
              </w:rPr>
              <w:t xml:space="preserve"> </w:t>
            </w:r>
            <w:r w:rsidRPr="00A757E7">
              <w:rPr>
                <w:rFonts w:cs="Arial"/>
                <w:color w:val="000000"/>
                <w:sz w:val="20"/>
                <w:szCs w:val="20"/>
              </w:rPr>
              <w:t>Selects some scientific information to support a point of view but includes some irrelevant or incorrect information.</w:t>
            </w:r>
          </w:p>
          <w:p w:rsidR="004C2395" w:rsidRPr="00A757E7" w:rsidRDefault="004C2395" w:rsidP="004C2395">
            <w:pPr>
              <w:spacing w:after="40"/>
              <w:rPr>
                <w:rFonts w:cs="Arial"/>
                <w:color w:val="000000"/>
                <w:sz w:val="20"/>
                <w:szCs w:val="20"/>
              </w:rPr>
            </w:pPr>
            <w:r w:rsidRPr="00A757E7">
              <w:rPr>
                <w:rFonts w:cs="Arial"/>
                <w:color w:val="000000"/>
                <w:sz w:val="20"/>
                <w:szCs w:val="20"/>
              </w:rPr>
              <w:t>Explains concepts, without detail, using</w:t>
            </w:r>
            <w:r>
              <w:rPr>
                <w:rFonts w:cs="Arial"/>
                <w:color w:val="000000"/>
                <w:sz w:val="20"/>
                <w:szCs w:val="20"/>
              </w:rPr>
              <w:t xml:space="preserve"> </w:t>
            </w:r>
            <w:r w:rsidRPr="00A757E7">
              <w:rPr>
                <w:rFonts w:cs="Arial"/>
                <w:color w:val="000000"/>
                <w:sz w:val="20"/>
                <w:szCs w:val="20"/>
              </w:rPr>
              <w:t>some scientific language</w:t>
            </w:r>
            <w:r>
              <w:rPr>
                <w:rFonts w:cs="Arial"/>
                <w:color w:val="000000"/>
                <w:sz w:val="20"/>
                <w:szCs w:val="20"/>
              </w:rPr>
              <w:t xml:space="preserve"> and representations</w:t>
            </w:r>
            <w:r w:rsidRPr="00A757E7">
              <w:rPr>
                <w:rFonts w:cs="Arial"/>
                <w:color w:val="000000"/>
                <w:sz w:val="20"/>
                <w:szCs w:val="20"/>
              </w:rPr>
              <w:t>.</w:t>
            </w:r>
          </w:p>
        </w:tc>
      </w:tr>
      <w:tr w:rsidR="004C2395" w:rsidRPr="00042703" w:rsidTr="0007759E">
        <w:trPr>
          <w:trHeight w:val="2417"/>
        </w:trPr>
        <w:tc>
          <w:tcPr>
            <w:tcW w:w="993" w:type="dxa"/>
            <w:vMerge/>
            <w:tcBorders>
              <w:bottom w:val="single" w:sz="8" w:space="0" w:color="9688BE" w:themeColor="accent4"/>
            </w:tcBorders>
            <w:shd w:val="clear" w:color="auto" w:fill="9688BE" w:themeFill="accent4"/>
          </w:tcPr>
          <w:p w:rsidR="004C2395" w:rsidRPr="00042703" w:rsidRDefault="004C2395" w:rsidP="004C2395">
            <w:pPr>
              <w:rPr>
                <w:rFonts w:cs="Arial"/>
                <w:color w:val="000000"/>
                <w:sz w:val="16"/>
                <w:szCs w:val="16"/>
              </w:rPr>
            </w:pPr>
          </w:p>
        </w:tc>
        <w:tc>
          <w:tcPr>
            <w:tcW w:w="8788" w:type="dxa"/>
            <w:tcBorders>
              <w:bottom w:val="single" w:sz="8" w:space="0" w:color="9688BE" w:themeColor="accent4"/>
            </w:tcBorders>
          </w:tcPr>
          <w:p w:rsidR="004C2395" w:rsidRPr="003358E4" w:rsidRDefault="004C2395" w:rsidP="004C2395">
            <w:pPr>
              <w:spacing w:after="40"/>
              <w:rPr>
                <w:rFonts w:cs="Arial"/>
                <w:b/>
                <w:color w:val="000000"/>
                <w:sz w:val="20"/>
                <w:szCs w:val="20"/>
              </w:rPr>
            </w:pPr>
            <w:r w:rsidRPr="003358E4">
              <w:rPr>
                <w:rFonts w:cs="Arial"/>
                <w:b/>
                <w:color w:val="000000"/>
                <w:sz w:val="20"/>
                <w:szCs w:val="20"/>
              </w:rPr>
              <w:t>Science inquiry skills</w:t>
            </w:r>
          </w:p>
          <w:p w:rsidR="004C2395" w:rsidRPr="003358E4" w:rsidRDefault="004C2395" w:rsidP="004C2395">
            <w:pPr>
              <w:pStyle w:val="NoSpacing"/>
              <w:keepNext w:val="0"/>
              <w:spacing w:after="40"/>
              <w:rPr>
                <w:sz w:val="20"/>
                <w:szCs w:val="20"/>
              </w:rPr>
            </w:pPr>
            <w:r w:rsidRPr="003358E4">
              <w:rPr>
                <w:sz w:val="20"/>
                <w:szCs w:val="20"/>
              </w:rPr>
              <w:t>Predicts a general outcome for an investigation.</w:t>
            </w:r>
          </w:p>
          <w:p w:rsidR="004C2395" w:rsidRPr="003358E4" w:rsidRDefault="004C2395" w:rsidP="004C2395">
            <w:pPr>
              <w:spacing w:after="40"/>
              <w:rPr>
                <w:rFonts w:cs="Arial"/>
                <w:color w:val="000000"/>
                <w:sz w:val="20"/>
                <w:szCs w:val="20"/>
              </w:rPr>
            </w:pPr>
            <w:r w:rsidRPr="003358E4">
              <w:rPr>
                <w:rFonts w:cs="Arial"/>
                <w:color w:val="000000"/>
                <w:sz w:val="20"/>
                <w:szCs w:val="20"/>
              </w:rPr>
              <w:t>Plans an investigation to collect appropriate data. Inconsistently identifies some controlled variables.</w:t>
            </w:r>
          </w:p>
          <w:p w:rsidR="004C2395" w:rsidRPr="003358E4" w:rsidRDefault="004C2395" w:rsidP="004C2395">
            <w:pPr>
              <w:spacing w:after="40"/>
              <w:rPr>
                <w:rFonts w:cs="Arial"/>
                <w:color w:val="000000"/>
                <w:sz w:val="20"/>
                <w:szCs w:val="20"/>
              </w:rPr>
            </w:pPr>
            <w:r w:rsidRPr="003358E4">
              <w:rPr>
                <w:rFonts w:cs="Arial"/>
                <w:color w:val="000000"/>
                <w:sz w:val="20"/>
                <w:szCs w:val="20"/>
              </w:rPr>
              <w:t xml:space="preserve">Presents data using basic tables and graphs. </w:t>
            </w:r>
          </w:p>
          <w:p w:rsidR="004C2395" w:rsidRPr="003358E4" w:rsidRDefault="004C2395" w:rsidP="004C2395">
            <w:pPr>
              <w:spacing w:after="40"/>
              <w:rPr>
                <w:rFonts w:cs="Arial"/>
                <w:color w:val="000000"/>
                <w:sz w:val="20"/>
                <w:szCs w:val="20"/>
              </w:rPr>
            </w:pPr>
            <w:r w:rsidRPr="003358E4">
              <w:rPr>
                <w:rFonts w:cs="Arial"/>
                <w:color w:val="000000"/>
                <w:sz w:val="20"/>
                <w:szCs w:val="20"/>
              </w:rPr>
              <w:t>Describes trends in the data and draws simple conclusions that may not be linked back to the hypothesis.</w:t>
            </w:r>
          </w:p>
          <w:p w:rsidR="004C2395" w:rsidRPr="003358E4" w:rsidRDefault="004C2395" w:rsidP="004C2395">
            <w:pPr>
              <w:spacing w:after="40"/>
              <w:rPr>
                <w:rFonts w:cs="Arial"/>
                <w:color w:val="000000"/>
                <w:sz w:val="20"/>
                <w:szCs w:val="20"/>
              </w:rPr>
            </w:pPr>
            <w:r w:rsidRPr="003358E4">
              <w:rPr>
                <w:rFonts w:cs="Arial"/>
                <w:color w:val="000000"/>
                <w:sz w:val="20"/>
                <w:szCs w:val="20"/>
              </w:rPr>
              <w:t xml:space="preserve">Describes difficulties experienced in conducting the investigation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p>
          <w:p w:rsidR="004C2395" w:rsidRPr="003358E4" w:rsidRDefault="004C2395" w:rsidP="004C2395">
            <w:pPr>
              <w:spacing w:after="40"/>
              <w:rPr>
                <w:sz w:val="20"/>
                <w:szCs w:val="20"/>
              </w:rPr>
            </w:pPr>
            <w:r w:rsidRPr="003358E4">
              <w:rPr>
                <w:rFonts w:cs="Arial"/>
                <w:color w:val="000000"/>
                <w:sz w:val="20"/>
                <w:szCs w:val="20"/>
              </w:rPr>
              <w:t>Communicates information and concepts, without detail, using some scientific language and conventions. Representations lack detail.</w:t>
            </w:r>
          </w:p>
        </w:tc>
      </w:tr>
    </w:tbl>
    <w:p w:rsidR="00C66BA3" w:rsidRDefault="00C66BA3" w:rsidP="004C239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C2395" w:rsidRPr="00042703" w:rsidTr="00C010F8">
        <w:trPr>
          <w:trHeight w:val="1651"/>
        </w:trPr>
        <w:tc>
          <w:tcPr>
            <w:tcW w:w="993" w:type="dxa"/>
            <w:vMerge w:val="restart"/>
            <w:shd w:val="clear" w:color="auto" w:fill="9688BE" w:themeFill="accent4"/>
            <w:vAlign w:val="center"/>
          </w:tcPr>
          <w:p w:rsidR="004C2395" w:rsidRPr="00C66BA3" w:rsidRDefault="004C2395" w:rsidP="004C2395">
            <w:pPr>
              <w:spacing w:after="0"/>
              <w:jc w:val="center"/>
              <w:rPr>
                <w:rFonts w:cs="Arial"/>
                <w:b/>
                <w:color w:val="FFFFFF" w:themeColor="background1"/>
                <w:sz w:val="40"/>
                <w:szCs w:val="40"/>
              </w:rPr>
            </w:pPr>
            <w:r w:rsidRPr="00C66BA3">
              <w:rPr>
                <w:rFonts w:cs="Arial"/>
                <w:b/>
                <w:color w:val="FFFFFF" w:themeColor="background1"/>
                <w:sz w:val="40"/>
                <w:szCs w:val="40"/>
              </w:rPr>
              <w:t>D</w:t>
            </w:r>
          </w:p>
        </w:tc>
        <w:tc>
          <w:tcPr>
            <w:tcW w:w="8788" w:type="dxa"/>
          </w:tcPr>
          <w:p w:rsidR="004C2395" w:rsidRPr="00A757E7" w:rsidRDefault="004C2395" w:rsidP="004C2395">
            <w:pPr>
              <w:spacing w:after="40"/>
              <w:rPr>
                <w:rFonts w:cs="Arial"/>
                <w:b/>
                <w:color w:val="000000"/>
                <w:sz w:val="20"/>
                <w:szCs w:val="20"/>
              </w:rPr>
            </w:pPr>
            <w:r w:rsidRPr="00A757E7">
              <w:rPr>
                <w:rFonts w:cs="Arial"/>
                <w:b/>
                <w:color w:val="000000"/>
                <w:sz w:val="20"/>
                <w:szCs w:val="20"/>
              </w:rPr>
              <w:t>Understanding and applying concepts</w:t>
            </w:r>
          </w:p>
          <w:p w:rsidR="004C2395" w:rsidRPr="00A757E7" w:rsidRDefault="004C2395" w:rsidP="004C2395">
            <w:pPr>
              <w:spacing w:after="40"/>
              <w:rPr>
                <w:rFonts w:cs="Arial"/>
                <w:color w:val="000000"/>
                <w:sz w:val="20"/>
                <w:szCs w:val="20"/>
              </w:rPr>
            </w:pPr>
            <w:r w:rsidRPr="00A757E7">
              <w:rPr>
                <w:rFonts w:cs="Arial"/>
                <w:color w:val="000000"/>
                <w:sz w:val="20"/>
                <w:szCs w:val="20"/>
              </w:rPr>
              <w:t xml:space="preserve">Recognises </w:t>
            </w:r>
            <w:r w:rsidR="00A64AAE">
              <w:rPr>
                <w:rFonts w:cs="Arial"/>
                <w:color w:val="000000"/>
                <w:sz w:val="20"/>
                <w:szCs w:val="20"/>
              </w:rPr>
              <w:t>cycles, systems and processes. Develops e</w:t>
            </w:r>
            <w:r w:rsidRPr="00A757E7">
              <w:rPr>
                <w:rFonts w:cs="Arial"/>
                <w:color w:val="000000"/>
                <w:sz w:val="20"/>
                <w:szCs w:val="20"/>
              </w:rPr>
              <w:t xml:space="preserve">xplanations </w:t>
            </w:r>
            <w:r w:rsidR="00A64AAE">
              <w:rPr>
                <w:rFonts w:cs="Arial"/>
                <w:color w:val="000000"/>
                <w:sz w:val="20"/>
                <w:szCs w:val="20"/>
              </w:rPr>
              <w:t xml:space="preserve">which </w:t>
            </w:r>
            <w:r w:rsidRPr="00A757E7">
              <w:rPr>
                <w:rFonts w:cs="Arial"/>
                <w:color w:val="000000"/>
                <w:sz w:val="20"/>
                <w:szCs w:val="20"/>
              </w:rPr>
              <w:t>are incomplete or contain errors.</w:t>
            </w:r>
          </w:p>
          <w:p w:rsidR="004C2395" w:rsidRPr="00A757E7" w:rsidRDefault="004C2395" w:rsidP="004C2395">
            <w:pPr>
              <w:spacing w:after="40"/>
              <w:rPr>
                <w:rFonts w:cs="Arial"/>
                <w:color w:val="000000"/>
                <w:sz w:val="20"/>
                <w:szCs w:val="20"/>
              </w:rPr>
            </w:pPr>
            <w:r w:rsidRPr="00A757E7">
              <w:rPr>
                <w:rFonts w:cs="Arial"/>
                <w:color w:val="000000"/>
                <w:sz w:val="20"/>
                <w:szCs w:val="20"/>
              </w:rPr>
              <w:t>Presents statements of ideas, but with limited development of an argument.</w:t>
            </w:r>
            <w:r>
              <w:rPr>
                <w:rFonts w:cs="Arial"/>
                <w:color w:val="000000"/>
                <w:sz w:val="20"/>
                <w:szCs w:val="20"/>
              </w:rPr>
              <w:t xml:space="preserve"> </w:t>
            </w:r>
            <w:r w:rsidRPr="00A757E7">
              <w:rPr>
                <w:rFonts w:cs="Arial"/>
                <w:color w:val="000000"/>
                <w:sz w:val="20"/>
                <w:szCs w:val="20"/>
              </w:rPr>
              <w:t>Selects inappropriate scientific information to support a point of view.</w:t>
            </w:r>
          </w:p>
          <w:p w:rsidR="004C2395" w:rsidRPr="00A757E7" w:rsidRDefault="004C2395" w:rsidP="004C2395">
            <w:pPr>
              <w:spacing w:after="40"/>
              <w:rPr>
                <w:rFonts w:cs="Arial"/>
                <w:color w:val="000000"/>
                <w:sz w:val="20"/>
                <w:szCs w:val="20"/>
              </w:rPr>
            </w:pPr>
            <w:r>
              <w:rPr>
                <w:rFonts w:cs="Arial"/>
                <w:color w:val="000000"/>
                <w:sz w:val="20"/>
                <w:szCs w:val="20"/>
              </w:rPr>
              <w:t>Describe</w:t>
            </w:r>
            <w:r w:rsidRPr="00A757E7">
              <w:rPr>
                <w:rFonts w:cs="Arial"/>
                <w:color w:val="000000"/>
                <w:sz w:val="20"/>
                <w:szCs w:val="20"/>
              </w:rPr>
              <w:t>s concepts using simple represen</w:t>
            </w:r>
            <w:r w:rsidR="00A64AAE">
              <w:rPr>
                <w:rFonts w:cs="Arial"/>
                <w:color w:val="000000"/>
                <w:sz w:val="20"/>
                <w:szCs w:val="20"/>
              </w:rPr>
              <w:t>tations and everyday language. Develops r</w:t>
            </w:r>
            <w:r w:rsidRPr="00A757E7">
              <w:rPr>
                <w:rFonts w:cs="Arial"/>
                <w:color w:val="000000"/>
                <w:sz w:val="20"/>
                <w:szCs w:val="20"/>
              </w:rPr>
              <w:t xml:space="preserve">esponses </w:t>
            </w:r>
            <w:r w:rsidR="00A64AAE">
              <w:rPr>
                <w:rFonts w:cs="Arial"/>
                <w:color w:val="000000"/>
                <w:sz w:val="20"/>
                <w:szCs w:val="20"/>
              </w:rPr>
              <w:t xml:space="preserve">which </w:t>
            </w:r>
            <w:r w:rsidRPr="00A757E7">
              <w:rPr>
                <w:rFonts w:cs="Arial"/>
                <w:color w:val="000000"/>
                <w:sz w:val="20"/>
                <w:szCs w:val="20"/>
              </w:rPr>
              <w:t>are often incomplete.</w:t>
            </w:r>
          </w:p>
        </w:tc>
      </w:tr>
      <w:tr w:rsidR="004C2395" w:rsidRPr="00042703" w:rsidTr="006829A5">
        <w:trPr>
          <w:trHeight w:val="2517"/>
        </w:trPr>
        <w:tc>
          <w:tcPr>
            <w:tcW w:w="993" w:type="dxa"/>
            <w:vMerge/>
            <w:shd w:val="clear" w:color="auto" w:fill="9688BE" w:themeFill="accent4"/>
          </w:tcPr>
          <w:p w:rsidR="004C2395" w:rsidRPr="00042703" w:rsidRDefault="004C2395" w:rsidP="004C2395">
            <w:pPr>
              <w:rPr>
                <w:rFonts w:cs="Arial"/>
                <w:color w:val="000000"/>
                <w:sz w:val="16"/>
                <w:szCs w:val="16"/>
              </w:rPr>
            </w:pPr>
          </w:p>
        </w:tc>
        <w:tc>
          <w:tcPr>
            <w:tcW w:w="8788" w:type="dxa"/>
          </w:tcPr>
          <w:p w:rsidR="004C2395" w:rsidRPr="003358E4" w:rsidRDefault="004C2395" w:rsidP="004C2395">
            <w:pPr>
              <w:spacing w:after="40"/>
              <w:rPr>
                <w:rFonts w:eastAsia="Times New Roman" w:cs="Calibri"/>
                <w:b/>
                <w:sz w:val="20"/>
              </w:rPr>
            </w:pPr>
            <w:r w:rsidRPr="003358E4">
              <w:rPr>
                <w:rFonts w:eastAsia="Times New Roman" w:cs="Calibri"/>
                <w:b/>
                <w:sz w:val="20"/>
              </w:rPr>
              <w:t>Science inquiry skills</w:t>
            </w:r>
          </w:p>
          <w:p w:rsidR="004C2395" w:rsidRPr="009B4BE6" w:rsidRDefault="004C2395" w:rsidP="004C2395">
            <w:pPr>
              <w:spacing w:after="40"/>
              <w:rPr>
                <w:rFonts w:eastAsia="Times New Roman" w:cs="Calibri"/>
                <w:sz w:val="20"/>
              </w:rPr>
            </w:pPr>
            <w:r w:rsidRPr="003358E4">
              <w:rPr>
                <w:rFonts w:eastAsia="Times New Roman" w:cs="Calibri"/>
                <w:sz w:val="20"/>
              </w:rPr>
              <w:t>Identifies the dependent variable without linking it to the independent variable.</w:t>
            </w:r>
          </w:p>
          <w:p w:rsidR="004C2395" w:rsidRPr="003358E4" w:rsidRDefault="004C2395" w:rsidP="004C2395">
            <w:pPr>
              <w:spacing w:after="40"/>
              <w:rPr>
                <w:rFonts w:eastAsia="Times New Roman" w:cs="Calibri"/>
                <w:sz w:val="20"/>
              </w:rPr>
            </w:pPr>
            <w:r w:rsidRPr="003358E4">
              <w:rPr>
                <w:rFonts w:eastAsia="Times New Roman" w:cs="Calibri"/>
                <w:sz w:val="20"/>
              </w:rPr>
              <w:t>Follows a provided experimental procedure to collect data. Confuses variables.</w:t>
            </w:r>
          </w:p>
          <w:p w:rsidR="004C2395" w:rsidRPr="003358E4" w:rsidRDefault="004C2395" w:rsidP="004C2395">
            <w:pPr>
              <w:spacing w:after="40"/>
              <w:rPr>
                <w:rFonts w:eastAsia="Times New Roman" w:cs="Calibri"/>
                <w:sz w:val="20"/>
              </w:rPr>
            </w:pPr>
            <w:r w:rsidRPr="003358E4">
              <w:rPr>
                <w:rFonts w:eastAsia="Times New Roman" w:cs="Calibri"/>
                <w:sz w:val="20"/>
              </w:rPr>
              <w:t>Presents data that is unclear, insufficient and lacks appropriate processing.</w:t>
            </w:r>
          </w:p>
          <w:p w:rsidR="004C2395" w:rsidRPr="003358E4" w:rsidRDefault="004C2395" w:rsidP="004C2395">
            <w:pPr>
              <w:spacing w:after="40"/>
              <w:rPr>
                <w:rFonts w:eastAsia="Times New Roman" w:cs="Calibri"/>
                <w:sz w:val="20"/>
              </w:rPr>
            </w:pPr>
            <w:r>
              <w:rPr>
                <w:rFonts w:eastAsia="Times New Roman" w:cs="Calibri"/>
                <w:sz w:val="20"/>
              </w:rPr>
              <w:t xml:space="preserve">Identifies trends in </w:t>
            </w:r>
            <w:r w:rsidRPr="003358E4">
              <w:rPr>
                <w:rFonts w:eastAsia="Times New Roman" w:cs="Calibri"/>
                <w:sz w:val="20"/>
              </w:rPr>
              <w:t>data incorrectly or overlooks trends.</w:t>
            </w:r>
          </w:p>
          <w:p w:rsidR="004C2395" w:rsidRPr="003358E4" w:rsidRDefault="004C2395" w:rsidP="004C2395">
            <w:pPr>
              <w:spacing w:after="40"/>
              <w:rPr>
                <w:rFonts w:eastAsia="Times New Roman" w:cs="Calibri"/>
                <w:sz w:val="20"/>
              </w:rPr>
            </w:pPr>
            <w:r w:rsidRPr="003358E4">
              <w:rPr>
                <w:rFonts w:eastAsia="Times New Roman" w:cs="Calibri"/>
                <w:sz w:val="20"/>
              </w:rPr>
              <w:t>Offers simple conclusion</w:t>
            </w:r>
            <w:r>
              <w:rPr>
                <w:rFonts w:eastAsia="Times New Roman" w:cs="Calibri"/>
                <w:sz w:val="20"/>
              </w:rPr>
              <w:t xml:space="preserve">s that are not supported by </w:t>
            </w:r>
            <w:r w:rsidRPr="003358E4">
              <w:rPr>
                <w:rFonts w:eastAsia="Times New Roman" w:cs="Calibri"/>
                <w:sz w:val="20"/>
              </w:rPr>
              <w:t>data or are not related to the hypothesis.</w:t>
            </w:r>
          </w:p>
          <w:p w:rsidR="004C2395" w:rsidRPr="003358E4" w:rsidRDefault="004C2395" w:rsidP="004C2395">
            <w:pPr>
              <w:spacing w:after="40"/>
              <w:rPr>
                <w:rFonts w:eastAsia="Times New Roman" w:cs="Calibri"/>
                <w:sz w:val="20"/>
              </w:rPr>
            </w:pPr>
            <w:r w:rsidRPr="003358E4">
              <w:rPr>
                <w:rFonts w:eastAsia="Times New Roman" w:cs="Calibri"/>
                <w:sz w:val="20"/>
              </w:rPr>
              <w:t>Identifies difficulties experienced in conducting the investigation</w:t>
            </w:r>
            <w:r>
              <w:rPr>
                <w:rFonts w:eastAsia="Times New Roman" w:cs="Calibri"/>
                <w:sz w:val="20"/>
              </w:rPr>
              <w:t xml:space="preserve"> which affect </w:t>
            </w:r>
            <w:r>
              <w:rPr>
                <w:rFonts w:cs="Arial"/>
                <w:color w:val="000000"/>
                <w:sz w:val="20"/>
                <w:szCs w:val="20"/>
              </w:rPr>
              <w:t>its validity and reliability</w:t>
            </w:r>
            <w:r w:rsidRPr="003358E4">
              <w:rPr>
                <w:rFonts w:eastAsia="Times New Roman" w:cs="Calibri"/>
                <w:sz w:val="20"/>
              </w:rPr>
              <w:t>.</w:t>
            </w:r>
          </w:p>
          <w:p w:rsidR="004C2395" w:rsidRPr="009B4BE6" w:rsidRDefault="004C2395" w:rsidP="004C2395">
            <w:pPr>
              <w:spacing w:after="40"/>
              <w:rPr>
                <w:rFonts w:eastAsia="Times New Roman" w:cs="Calibri"/>
                <w:sz w:val="20"/>
              </w:rPr>
            </w:pPr>
            <w:r w:rsidRPr="003358E4">
              <w:rPr>
                <w:rFonts w:eastAsia="Times New Roman" w:cs="Calibri"/>
                <w:sz w:val="20"/>
              </w:rPr>
              <w:t>Communicates information using everyday language with frequent errors in the use of conven</w:t>
            </w:r>
            <w:r w:rsidR="00A64AAE">
              <w:rPr>
                <w:rFonts w:eastAsia="Times New Roman" w:cs="Calibri"/>
                <w:sz w:val="20"/>
              </w:rPr>
              <w:t>tions. Develops r</w:t>
            </w:r>
            <w:r w:rsidRPr="003358E4">
              <w:rPr>
                <w:rFonts w:eastAsia="Times New Roman" w:cs="Calibri"/>
                <w:sz w:val="20"/>
              </w:rPr>
              <w:t xml:space="preserve">esponses </w:t>
            </w:r>
            <w:r w:rsidR="00A64AAE">
              <w:rPr>
                <w:rFonts w:eastAsia="Times New Roman" w:cs="Calibri"/>
                <w:sz w:val="20"/>
              </w:rPr>
              <w:t xml:space="preserve">which </w:t>
            </w:r>
            <w:bookmarkStart w:id="45" w:name="_GoBack"/>
            <w:bookmarkEnd w:id="45"/>
            <w:r w:rsidRPr="003358E4">
              <w:rPr>
                <w:rFonts w:eastAsia="Times New Roman" w:cs="Calibri"/>
                <w:sz w:val="20"/>
              </w:rPr>
              <w:t>are often incomplete</w:t>
            </w:r>
            <w:r>
              <w:rPr>
                <w:rFonts w:eastAsia="Times New Roman" w:cs="Calibri"/>
                <w:sz w:val="20"/>
              </w:rPr>
              <w:t xml:space="preserve"> or irrelevant</w:t>
            </w:r>
            <w:r w:rsidRPr="003358E4">
              <w:rPr>
                <w:rFonts w:eastAsia="Times New Roman" w:cs="Calibri"/>
                <w:sz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4C2395">
        <w:trPr>
          <w:trHeight w:val="850"/>
        </w:trPr>
        <w:tc>
          <w:tcPr>
            <w:tcW w:w="993" w:type="dxa"/>
            <w:shd w:val="clear" w:color="auto" w:fill="9688BE" w:themeFill="accent4"/>
            <w:vAlign w:val="center"/>
          </w:tcPr>
          <w:p w:rsidR="008A0C3D" w:rsidRPr="00C66BA3" w:rsidRDefault="008A0C3D" w:rsidP="004D2A71">
            <w:pPr>
              <w:spacing w:after="0"/>
              <w:jc w:val="center"/>
              <w:rPr>
                <w:rFonts w:cs="Arial"/>
                <w:b/>
                <w:color w:val="FFFFFF" w:themeColor="background1"/>
                <w:sz w:val="40"/>
                <w:szCs w:val="40"/>
              </w:rPr>
            </w:pPr>
            <w:r w:rsidRPr="00C66BA3">
              <w:rPr>
                <w:rFonts w:cs="Arial"/>
                <w:b/>
                <w:color w:val="FFFFFF" w:themeColor="background1"/>
                <w:sz w:val="40"/>
                <w:szCs w:val="40"/>
              </w:rPr>
              <w:t>E</w:t>
            </w:r>
          </w:p>
        </w:tc>
        <w:tc>
          <w:tcPr>
            <w:tcW w:w="8788" w:type="dxa"/>
            <w:vAlign w:val="center"/>
          </w:tcPr>
          <w:p w:rsidR="008A0C3D" w:rsidRPr="00C66BA3" w:rsidRDefault="004C2395" w:rsidP="004C2395">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rsidR="00C66BA3" w:rsidRDefault="00C66BA3" w:rsidP="00C66BA3">
      <w:pPr>
        <w:rPr>
          <w:rStyle w:val="Heading1Char"/>
        </w:rPr>
      </w:pPr>
    </w:p>
    <w:sectPr w:rsidR="00C66BA3" w:rsidSect="009C7C11">
      <w:headerReference w:type="default" r:id="rId25"/>
      <w:footerReference w:type="default" r:id="rId26"/>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8B" w:rsidRDefault="00CC3A8B" w:rsidP="00742128">
      <w:pPr>
        <w:spacing w:after="0" w:line="240" w:lineRule="auto"/>
      </w:pPr>
      <w:r>
        <w:separator/>
      </w:r>
    </w:p>
    <w:p w:rsidR="00CC3A8B" w:rsidRDefault="00CC3A8B"/>
  </w:endnote>
  <w:endnote w:type="continuationSeparator" w:id="0">
    <w:p w:rsidR="00CC3A8B" w:rsidRDefault="00CC3A8B" w:rsidP="00742128">
      <w:pPr>
        <w:spacing w:after="0" w:line="240" w:lineRule="auto"/>
      </w:pPr>
      <w:r>
        <w:continuationSeparator/>
      </w:r>
    </w:p>
    <w:p w:rsidR="00CC3A8B" w:rsidRDefault="00CC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8324A6" w:rsidRDefault="00CC3A8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2013/41687</w:t>
    </w:r>
    <w:r w:rsidR="004C2395">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8548F9" w:rsidRDefault="00CC3A8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9C7C11" w:rsidRDefault="00CC3A8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8B" w:rsidRDefault="00CC3A8B" w:rsidP="00742128">
      <w:pPr>
        <w:spacing w:after="0" w:line="240" w:lineRule="auto"/>
      </w:pPr>
      <w:r>
        <w:separator/>
      </w:r>
    </w:p>
    <w:p w:rsidR="00CC3A8B" w:rsidRDefault="00CC3A8B"/>
  </w:footnote>
  <w:footnote w:type="continuationSeparator" w:id="0">
    <w:p w:rsidR="00CC3A8B" w:rsidRDefault="00CC3A8B" w:rsidP="00742128">
      <w:pPr>
        <w:spacing w:after="0" w:line="240" w:lineRule="auto"/>
      </w:pPr>
      <w:r>
        <w:continuationSeparator/>
      </w:r>
    </w:p>
    <w:p w:rsidR="00CC3A8B" w:rsidRDefault="00CC3A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CC3A8B" w:rsidRPr="00F35D7C" w:rsidTr="00917653">
      <w:tc>
        <w:tcPr>
          <w:tcW w:w="9966" w:type="dxa"/>
          <w:shd w:val="clear" w:color="auto" w:fill="auto"/>
        </w:tcPr>
        <w:p w:rsidR="00CC3A8B" w:rsidRPr="00F35D7C" w:rsidRDefault="004C239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847487">
            <w:fldChar w:fldCharType="begin"/>
          </w:r>
          <w:r w:rsidR="00847487">
            <w:instrText xml:space="preserve"> INCLUDEPICTURE  "http://intranetcc/BusinessTools/Logos/SCSA and Government WA (purple).jpg" \* MERGEFORMATINET </w:instrText>
          </w:r>
          <w:r w:rsidR="00847487">
            <w:fldChar w:fldCharType="separate"/>
          </w:r>
          <w:r w:rsidR="00A64AAE">
            <w:fldChar w:fldCharType="begin"/>
          </w:r>
          <w:r w:rsidR="00A64AAE">
            <w:instrText xml:space="preserve"> </w:instrText>
          </w:r>
          <w:r w:rsidR="00A64AAE">
            <w:instrText>INCLUDEPICTURE  "http://</w:instrText>
          </w:r>
          <w:r w:rsidR="00A64AAE">
            <w:instrText>intranetcc/BusinessTools/Logos/SCSA and Government WA (purple).jpg" \* MERGEFORMATINET</w:instrText>
          </w:r>
          <w:r w:rsidR="00A64AAE">
            <w:instrText xml:space="preserve"> </w:instrText>
          </w:r>
          <w:r w:rsidR="00A64AAE">
            <w:fldChar w:fldCharType="separate"/>
          </w:r>
          <w:r w:rsidR="00A64A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A64AAE">
            <w:fldChar w:fldCharType="end"/>
          </w:r>
          <w:r w:rsidR="00847487">
            <w:fldChar w:fldCharType="end"/>
          </w:r>
          <w:r>
            <w:fldChar w:fldCharType="end"/>
          </w:r>
        </w:p>
      </w:tc>
    </w:tr>
  </w:tbl>
  <w:p w:rsidR="00CC3A8B" w:rsidRDefault="00CC3A8B"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1567D0" w:rsidRDefault="00CC3A8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64AAE">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9C7C11" w:rsidRDefault="00CC3A8B"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Default="00CC3A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8B" w:rsidRPr="00E66195" w:rsidRDefault="00CC3A8B" w:rsidP="00E6619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64AAE">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48716D"/>
    <w:multiLevelType w:val="hybridMultilevel"/>
    <w:tmpl w:val="4C1E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C3B2E16"/>
    <w:multiLevelType w:val="hybridMultilevel"/>
    <w:tmpl w:val="7FFC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C162B00"/>
    <w:multiLevelType w:val="singleLevel"/>
    <w:tmpl w:val="FB26AA9E"/>
    <w:lvl w:ilvl="0">
      <w:numFmt w:val="decimal"/>
      <w:pStyle w:val="csbullet"/>
      <w:lvlText w:val=""/>
      <w:lvlJc w:val="left"/>
    </w:lvl>
  </w:abstractNum>
  <w:abstractNum w:abstractNumId="19">
    <w:nsid w:val="6CBF2513"/>
    <w:multiLevelType w:val="hybridMultilevel"/>
    <w:tmpl w:val="CBC832CE"/>
    <w:lvl w:ilvl="0" w:tplc="6B2AB84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E60"/>
    <w:rsid w:val="00017D9C"/>
    <w:rsid w:val="0002336A"/>
    <w:rsid w:val="00042703"/>
    <w:rsid w:val="000434FB"/>
    <w:rsid w:val="000439B5"/>
    <w:rsid w:val="0009024C"/>
    <w:rsid w:val="000A023F"/>
    <w:rsid w:val="000A4006"/>
    <w:rsid w:val="000A6ABE"/>
    <w:rsid w:val="000B07ED"/>
    <w:rsid w:val="000C4029"/>
    <w:rsid w:val="000C56BF"/>
    <w:rsid w:val="000C6AF1"/>
    <w:rsid w:val="000D1019"/>
    <w:rsid w:val="000F404F"/>
    <w:rsid w:val="000F62AA"/>
    <w:rsid w:val="00102AB4"/>
    <w:rsid w:val="00112C23"/>
    <w:rsid w:val="00116223"/>
    <w:rsid w:val="00127352"/>
    <w:rsid w:val="0013465E"/>
    <w:rsid w:val="001451B9"/>
    <w:rsid w:val="00151DC5"/>
    <w:rsid w:val="001567D0"/>
    <w:rsid w:val="00157E06"/>
    <w:rsid w:val="001649EA"/>
    <w:rsid w:val="00167B95"/>
    <w:rsid w:val="00181895"/>
    <w:rsid w:val="0019340B"/>
    <w:rsid w:val="001A2944"/>
    <w:rsid w:val="001A7DBB"/>
    <w:rsid w:val="001C3937"/>
    <w:rsid w:val="001C7202"/>
    <w:rsid w:val="001D1413"/>
    <w:rsid w:val="001D76C5"/>
    <w:rsid w:val="001F5D90"/>
    <w:rsid w:val="001F6467"/>
    <w:rsid w:val="0021393C"/>
    <w:rsid w:val="0024211B"/>
    <w:rsid w:val="00250290"/>
    <w:rsid w:val="00252783"/>
    <w:rsid w:val="00263730"/>
    <w:rsid w:val="00270163"/>
    <w:rsid w:val="00273B46"/>
    <w:rsid w:val="00285893"/>
    <w:rsid w:val="0029038D"/>
    <w:rsid w:val="00290C4A"/>
    <w:rsid w:val="002A471E"/>
    <w:rsid w:val="002B57DA"/>
    <w:rsid w:val="002B5EC8"/>
    <w:rsid w:val="002B6A0F"/>
    <w:rsid w:val="002B6FEE"/>
    <w:rsid w:val="002C05E5"/>
    <w:rsid w:val="002C234E"/>
    <w:rsid w:val="002C386C"/>
    <w:rsid w:val="002E2E6B"/>
    <w:rsid w:val="002E5BC0"/>
    <w:rsid w:val="002E78F4"/>
    <w:rsid w:val="002F41D0"/>
    <w:rsid w:val="002F52CA"/>
    <w:rsid w:val="00304E41"/>
    <w:rsid w:val="00306C56"/>
    <w:rsid w:val="00317D45"/>
    <w:rsid w:val="0036440F"/>
    <w:rsid w:val="0038541F"/>
    <w:rsid w:val="00387500"/>
    <w:rsid w:val="00397DE8"/>
    <w:rsid w:val="003A0A64"/>
    <w:rsid w:val="003A3904"/>
    <w:rsid w:val="003A732B"/>
    <w:rsid w:val="003B6930"/>
    <w:rsid w:val="003C4992"/>
    <w:rsid w:val="003D3CBD"/>
    <w:rsid w:val="003F14E7"/>
    <w:rsid w:val="003F54AC"/>
    <w:rsid w:val="0040067E"/>
    <w:rsid w:val="00403078"/>
    <w:rsid w:val="00412F94"/>
    <w:rsid w:val="00413C8C"/>
    <w:rsid w:val="00416C3D"/>
    <w:rsid w:val="00420F20"/>
    <w:rsid w:val="0043620D"/>
    <w:rsid w:val="00442824"/>
    <w:rsid w:val="0044627A"/>
    <w:rsid w:val="00466D3C"/>
    <w:rsid w:val="00492C50"/>
    <w:rsid w:val="004B14BE"/>
    <w:rsid w:val="004B7DB5"/>
    <w:rsid w:val="004C2395"/>
    <w:rsid w:val="004C5733"/>
    <w:rsid w:val="004D2A71"/>
    <w:rsid w:val="004F56AA"/>
    <w:rsid w:val="004F7DA2"/>
    <w:rsid w:val="00504046"/>
    <w:rsid w:val="00507FAB"/>
    <w:rsid w:val="00516CCF"/>
    <w:rsid w:val="005335D5"/>
    <w:rsid w:val="005371C1"/>
    <w:rsid w:val="00540775"/>
    <w:rsid w:val="00554AC8"/>
    <w:rsid w:val="005612DA"/>
    <w:rsid w:val="005779B0"/>
    <w:rsid w:val="00590B91"/>
    <w:rsid w:val="00592F9D"/>
    <w:rsid w:val="005B1629"/>
    <w:rsid w:val="005B6921"/>
    <w:rsid w:val="005C74DE"/>
    <w:rsid w:val="005E18DA"/>
    <w:rsid w:val="005E26A0"/>
    <w:rsid w:val="005E4338"/>
    <w:rsid w:val="005E6287"/>
    <w:rsid w:val="005F2103"/>
    <w:rsid w:val="0060245A"/>
    <w:rsid w:val="0060363C"/>
    <w:rsid w:val="006056D8"/>
    <w:rsid w:val="00607201"/>
    <w:rsid w:val="00630C3D"/>
    <w:rsid w:val="00630C74"/>
    <w:rsid w:val="00631769"/>
    <w:rsid w:val="00635272"/>
    <w:rsid w:val="00637F0D"/>
    <w:rsid w:val="00665738"/>
    <w:rsid w:val="00666FEB"/>
    <w:rsid w:val="006748E6"/>
    <w:rsid w:val="006852EA"/>
    <w:rsid w:val="00691A72"/>
    <w:rsid w:val="00693261"/>
    <w:rsid w:val="006A0088"/>
    <w:rsid w:val="006B0299"/>
    <w:rsid w:val="006B7915"/>
    <w:rsid w:val="006C085D"/>
    <w:rsid w:val="006D2B4A"/>
    <w:rsid w:val="006D594F"/>
    <w:rsid w:val="006E1D80"/>
    <w:rsid w:val="006E27F0"/>
    <w:rsid w:val="006E4008"/>
    <w:rsid w:val="00716474"/>
    <w:rsid w:val="00737E63"/>
    <w:rsid w:val="00742128"/>
    <w:rsid w:val="00745E9B"/>
    <w:rsid w:val="00792029"/>
    <w:rsid w:val="00793207"/>
    <w:rsid w:val="007A4519"/>
    <w:rsid w:val="007B19D2"/>
    <w:rsid w:val="007E5A37"/>
    <w:rsid w:val="007F70C7"/>
    <w:rsid w:val="008079E9"/>
    <w:rsid w:val="008324A6"/>
    <w:rsid w:val="00841A26"/>
    <w:rsid w:val="0084478A"/>
    <w:rsid w:val="00846AF5"/>
    <w:rsid w:val="00847487"/>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06B2C"/>
    <w:rsid w:val="00912FE8"/>
    <w:rsid w:val="00917653"/>
    <w:rsid w:val="009356D1"/>
    <w:rsid w:val="0094007F"/>
    <w:rsid w:val="0094103C"/>
    <w:rsid w:val="00945408"/>
    <w:rsid w:val="009541A9"/>
    <w:rsid w:val="00955E93"/>
    <w:rsid w:val="00964696"/>
    <w:rsid w:val="00965907"/>
    <w:rsid w:val="009732C7"/>
    <w:rsid w:val="0099315B"/>
    <w:rsid w:val="009A5EDA"/>
    <w:rsid w:val="009C4F8C"/>
    <w:rsid w:val="009C7C11"/>
    <w:rsid w:val="009D4A6D"/>
    <w:rsid w:val="009D4A76"/>
    <w:rsid w:val="009D59B2"/>
    <w:rsid w:val="009E2A22"/>
    <w:rsid w:val="009F037C"/>
    <w:rsid w:val="009F553E"/>
    <w:rsid w:val="00A24944"/>
    <w:rsid w:val="00A258EF"/>
    <w:rsid w:val="00A31D25"/>
    <w:rsid w:val="00A36339"/>
    <w:rsid w:val="00A415FD"/>
    <w:rsid w:val="00A44A86"/>
    <w:rsid w:val="00A64AAE"/>
    <w:rsid w:val="00A743FD"/>
    <w:rsid w:val="00AB0204"/>
    <w:rsid w:val="00AC6603"/>
    <w:rsid w:val="00AC7868"/>
    <w:rsid w:val="00AD3F3F"/>
    <w:rsid w:val="00AD426F"/>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C23"/>
    <w:rsid w:val="00B935B0"/>
    <w:rsid w:val="00B966B4"/>
    <w:rsid w:val="00BA591F"/>
    <w:rsid w:val="00BB4454"/>
    <w:rsid w:val="00BB621D"/>
    <w:rsid w:val="00BB6A63"/>
    <w:rsid w:val="00BC1F96"/>
    <w:rsid w:val="00BD0125"/>
    <w:rsid w:val="00BD4A79"/>
    <w:rsid w:val="00C10200"/>
    <w:rsid w:val="00C10457"/>
    <w:rsid w:val="00C1764E"/>
    <w:rsid w:val="00C24F89"/>
    <w:rsid w:val="00C370B6"/>
    <w:rsid w:val="00C4097A"/>
    <w:rsid w:val="00C43A9A"/>
    <w:rsid w:val="00C44B78"/>
    <w:rsid w:val="00C51F9A"/>
    <w:rsid w:val="00C549FC"/>
    <w:rsid w:val="00C56B3A"/>
    <w:rsid w:val="00C5718F"/>
    <w:rsid w:val="00C57CDD"/>
    <w:rsid w:val="00C66BA3"/>
    <w:rsid w:val="00C7209E"/>
    <w:rsid w:val="00C72B95"/>
    <w:rsid w:val="00C75795"/>
    <w:rsid w:val="00C858E6"/>
    <w:rsid w:val="00CA51CE"/>
    <w:rsid w:val="00CA69BD"/>
    <w:rsid w:val="00CC3A8B"/>
    <w:rsid w:val="00CC62F3"/>
    <w:rsid w:val="00CE0E01"/>
    <w:rsid w:val="00CE4CE1"/>
    <w:rsid w:val="00CF6AB8"/>
    <w:rsid w:val="00D0093B"/>
    <w:rsid w:val="00D0711B"/>
    <w:rsid w:val="00D17A5D"/>
    <w:rsid w:val="00D34EDE"/>
    <w:rsid w:val="00D4034B"/>
    <w:rsid w:val="00D46EA0"/>
    <w:rsid w:val="00D65B57"/>
    <w:rsid w:val="00D964B7"/>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6195"/>
    <w:rsid w:val="00E67F43"/>
    <w:rsid w:val="00E71B62"/>
    <w:rsid w:val="00E721B6"/>
    <w:rsid w:val="00E7313D"/>
    <w:rsid w:val="00E924D6"/>
    <w:rsid w:val="00E95C87"/>
    <w:rsid w:val="00EB3826"/>
    <w:rsid w:val="00EB3C04"/>
    <w:rsid w:val="00EB5633"/>
    <w:rsid w:val="00ED3A00"/>
    <w:rsid w:val="00EE1227"/>
    <w:rsid w:val="00EE48C3"/>
    <w:rsid w:val="00EF0533"/>
    <w:rsid w:val="00F271B8"/>
    <w:rsid w:val="00F27434"/>
    <w:rsid w:val="00F5494D"/>
    <w:rsid w:val="00F651A4"/>
    <w:rsid w:val="00F74D9B"/>
    <w:rsid w:val="00F8096C"/>
    <w:rsid w:val="00F81088"/>
    <w:rsid w:val="00F83152"/>
    <w:rsid w:val="00F866F6"/>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69672271-5359-489D-B741-AEB92648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E7313D"/>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E7313D"/>
    <w:rPr>
      <w:rFonts w:eastAsiaTheme="minorHAnsi" w:cs="Calibri"/>
      <w:b/>
      <w:lang w:val="en"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F271B8"/>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F271B8"/>
    <w:rPr>
      <w:rFonts w:eastAsiaTheme="minorHAnsi" w:cs="Calibri"/>
      <w:lang w:val="en" w:eastAsia="en-AU"/>
    </w:rPr>
  </w:style>
  <w:style w:type="paragraph" w:customStyle="1" w:styleId="ListItem">
    <w:name w:val="List Item"/>
    <w:basedOn w:val="ListBullet"/>
    <w:link w:val="ListItemChar"/>
    <w:qFormat/>
    <w:rsid w:val="00F866F6"/>
    <w:pPr>
      <w:numPr>
        <w:numId w:val="20"/>
      </w:numPr>
      <w:spacing w:before="120" w:line="276" w:lineRule="auto"/>
      <w:contextualSpacing w:val="0"/>
    </w:pPr>
  </w:style>
  <w:style w:type="character" w:customStyle="1" w:styleId="ListItemChar">
    <w:name w:val="List Item Char"/>
    <w:basedOn w:val="DefaultParagraphFont"/>
    <w:link w:val="ListItem"/>
    <w:rsid w:val="00F866F6"/>
  </w:style>
  <w:style w:type="paragraph" w:customStyle="1" w:styleId="CharCharCharCharCharCharCharCharCharCharCharCharCharCharCharChar2">
    <w:name w:val="Char Char Char Char Char Char Char Char Char Char Char Char Char Char Char Char"/>
    <w:basedOn w:val="Normal"/>
    <w:rsid w:val="004C239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24140341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dlg.wa.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ustraliancurriculum.edu.au/Glossary?a=S&amp;t=Field%20wor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lp.wa.gov.a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hyperlink" Target="http://www.australiancurriculum.edu.au/Glossary?a=S&amp;t=Investi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Field%20wor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et.wa.edu.au/curriculumsupport/animalethics/detcms/portal/" TargetMode="Externa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4141-E75A-4127-BCE9-2DD4FD0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54</cp:revision>
  <cp:lastPrinted>2016-04-12T06:09:00Z</cp:lastPrinted>
  <dcterms:created xsi:type="dcterms:W3CDTF">2013-10-25T00:45:00Z</dcterms:created>
  <dcterms:modified xsi:type="dcterms:W3CDTF">2016-04-28T05:33:00Z</dcterms:modified>
</cp:coreProperties>
</file>