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251" w:rsidRDefault="005F7251" w:rsidP="005F7251">
      <w:bookmarkStart w:id="0" w:name="_Toc383077848"/>
      <w:bookmarkStart w:id="1" w:name="_Toc359503799"/>
      <w:bookmarkStart w:id="2" w:name="_Toc358372280"/>
    </w:p>
    <w:p w:rsidR="005F7251" w:rsidRPr="006652C4" w:rsidRDefault="005F7251" w:rsidP="005F7251">
      <w:pPr>
        <w:jc w:val="center"/>
        <w:rPr>
          <w:b/>
          <w:bCs/>
          <w:sz w:val="44"/>
          <w:szCs w:val="44"/>
        </w:rPr>
      </w:pPr>
    </w:p>
    <w:p w:rsidR="005F7251" w:rsidRDefault="005F7251" w:rsidP="005F7251">
      <w:pPr>
        <w:tabs>
          <w:tab w:val="left" w:pos="3552"/>
        </w:tabs>
        <w:jc w:val="center"/>
        <w:rPr>
          <w:b/>
          <w:bCs/>
          <w:sz w:val="44"/>
          <w:szCs w:val="44"/>
        </w:rPr>
      </w:pPr>
    </w:p>
    <w:p w:rsidR="005F7251" w:rsidRPr="006652C4" w:rsidRDefault="005F7251" w:rsidP="005F7251">
      <w:pPr>
        <w:jc w:val="center"/>
        <w:rPr>
          <w:b/>
          <w:bCs/>
          <w:sz w:val="44"/>
          <w:szCs w:val="44"/>
        </w:rPr>
      </w:pPr>
    </w:p>
    <w:p w:rsidR="005F7251" w:rsidRDefault="005F7251" w:rsidP="005F7251">
      <w:pPr>
        <w:jc w:val="center"/>
        <w:rPr>
          <w:b/>
          <w:bCs/>
          <w:sz w:val="40"/>
          <w:szCs w:val="40"/>
        </w:rPr>
      </w:pPr>
    </w:p>
    <w:p w:rsidR="005F7251" w:rsidRPr="007701F7" w:rsidRDefault="005F7251" w:rsidP="005F7251">
      <w:pPr>
        <w:jc w:val="center"/>
        <w:rPr>
          <w:b/>
          <w:bCs/>
          <w:szCs w:val="40"/>
        </w:rPr>
      </w:pPr>
    </w:p>
    <w:p w:rsidR="005F7251" w:rsidRPr="0074708C" w:rsidRDefault="005F7251" w:rsidP="005F7251">
      <w:pPr>
        <w:jc w:val="center"/>
        <w:rPr>
          <w:b/>
          <w:bCs/>
          <w:sz w:val="40"/>
          <w:szCs w:val="40"/>
        </w:rPr>
      </w:pPr>
      <w:r>
        <w:rPr>
          <w:b/>
          <w:bCs/>
          <w:sz w:val="40"/>
          <w:szCs w:val="40"/>
        </w:rPr>
        <w:t>German: Second Language</w:t>
      </w:r>
      <w:r>
        <w:rPr>
          <w:b/>
          <w:bCs/>
          <w:sz w:val="40"/>
          <w:szCs w:val="40"/>
        </w:rPr>
        <w:t xml:space="preserve"> </w:t>
      </w:r>
      <w:r w:rsidRPr="0074708C">
        <w:rPr>
          <w:b/>
          <w:bCs/>
          <w:sz w:val="40"/>
          <w:szCs w:val="40"/>
        </w:rPr>
        <w:t xml:space="preserve">General </w:t>
      </w:r>
      <w:r>
        <w:rPr>
          <w:b/>
          <w:bCs/>
          <w:sz w:val="40"/>
          <w:szCs w:val="40"/>
        </w:rPr>
        <w:t xml:space="preserve">Course </w:t>
      </w:r>
      <w:r w:rsidRPr="0074708C">
        <w:rPr>
          <w:b/>
          <w:bCs/>
          <w:sz w:val="40"/>
          <w:szCs w:val="40"/>
        </w:rPr>
        <w:t>Year 12</w:t>
      </w:r>
    </w:p>
    <w:p w:rsidR="005F7251" w:rsidRPr="0065454B" w:rsidRDefault="005F7251" w:rsidP="005F7251">
      <w:pPr>
        <w:jc w:val="center"/>
        <w:rPr>
          <w:rStyle w:val="Strong"/>
        </w:rPr>
      </w:pPr>
    </w:p>
    <w:p w:rsidR="005F7251" w:rsidRPr="0074708C" w:rsidRDefault="005F7251" w:rsidP="005F7251">
      <w:pPr>
        <w:jc w:val="center"/>
        <w:rPr>
          <w:b/>
          <w:bCs/>
          <w:sz w:val="40"/>
          <w:szCs w:val="40"/>
        </w:rPr>
      </w:pPr>
      <w:r w:rsidRPr="0074708C">
        <w:rPr>
          <w:b/>
          <w:bCs/>
          <w:sz w:val="40"/>
          <w:szCs w:val="40"/>
        </w:rPr>
        <w:t xml:space="preserve">Selected Unit 3 </w:t>
      </w:r>
      <w:r>
        <w:rPr>
          <w:b/>
          <w:bCs/>
          <w:sz w:val="40"/>
          <w:szCs w:val="40"/>
        </w:rPr>
        <w:t xml:space="preserve">syllabus </w:t>
      </w:r>
      <w:r w:rsidRPr="0074708C">
        <w:rPr>
          <w:b/>
          <w:bCs/>
          <w:sz w:val="40"/>
          <w:szCs w:val="40"/>
        </w:rPr>
        <w:t xml:space="preserve">content for the </w:t>
      </w:r>
    </w:p>
    <w:p w:rsidR="005F7251" w:rsidRPr="00E0618D" w:rsidRDefault="005F7251" w:rsidP="005F7251">
      <w:pPr>
        <w:jc w:val="center"/>
        <w:rPr>
          <w:rStyle w:val="Strong"/>
        </w:rPr>
      </w:pPr>
    </w:p>
    <w:p w:rsidR="005F7251" w:rsidRPr="0074708C" w:rsidRDefault="005F7251" w:rsidP="005F7251">
      <w:pPr>
        <w:jc w:val="center"/>
        <w:rPr>
          <w:b/>
          <w:bCs/>
          <w:sz w:val="40"/>
          <w:szCs w:val="40"/>
        </w:rPr>
      </w:pPr>
      <w:r w:rsidRPr="0074708C">
        <w:rPr>
          <w:b/>
          <w:bCs/>
          <w:sz w:val="40"/>
          <w:szCs w:val="40"/>
        </w:rPr>
        <w:t>Externally set task 2017</w:t>
      </w:r>
    </w:p>
    <w:p w:rsidR="005F7251" w:rsidRDefault="005F7251" w:rsidP="005F7251">
      <w:pPr>
        <w:rPr>
          <w:b/>
          <w:bCs/>
          <w:sz w:val="44"/>
          <w:szCs w:val="44"/>
        </w:rPr>
      </w:pPr>
    </w:p>
    <w:p w:rsidR="005F7251" w:rsidRDefault="005F7251" w:rsidP="005F7251">
      <w:pPr>
        <w:rPr>
          <w:b/>
          <w:bCs/>
          <w:sz w:val="44"/>
          <w:szCs w:val="44"/>
        </w:rPr>
      </w:pPr>
    </w:p>
    <w:p w:rsidR="005F7251" w:rsidRDefault="005F7251" w:rsidP="005F7251">
      <w:pPr>
        <w:rPr>
          <w:b/>
          <w:bCs/>
          <w:sz w:val="44"/>
          <w:szCs w:val="44"/>
        </w:rPr>
      </w:pPr>
    </w:p>
    <w:p w:rsidR="005F7251" w:rsidRDefault="005F7251" w:rsidP="005F7251">
      <w:pPr>
        <w:rPr>
          <w:b/>
          <w:bCs/>
          <w:sz w:val="44"/>
          <w:szCs w:val="44"/>
        </w:rPr>
      </w:pPr>
    </w:p>
    <w:p w:rsidR="005F7251" w:rsidRPr="0074708C" w:rsidRDefault="005F7251" w:rsidP="005F7251">
      <w:pPr>
        <w:rPr>
          <w:b/>
          <w:bCs/>
          <w:sz w:val="44"/>
          <w:szCs w:val="44"/>
        </w:rPr>
      </w:pPr>
      <w:r>
        <w:rPr>
          <w:noProof/>
          <w:lang w:eastAsia="en-AU"/>
        </w:rPr>
        <mc:AlternateContent>
          <mc:Choice Requires="wps">
            <w:drawing>
              <wp:anchor distT="0" distB="0" distL="114300" distR="114300" simplePos="0" relativeHeight="251659264" behindDoc="0" locked="0" layoutInCell="1" allowOverlap="1" wp14:anchorId="6FDAAD13" wp14:editId="332EA60B">
                <wp:simplePos x="0" y="0"/>
                <wp:positionH relativeFrom="column">
                  <wp:posOffset>346166</wp:posOffset>
                </wp:positionH>
                <wp:positionV relativeFrom="paragraph">
                  <wp:posOffset>144780</wp:posOffset>
                </wp:positionV>
                <wp:extent cx="5693410" cy="2351314"/>
                <wp:effectExtent l="0" t="0" r="21590" b="1143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410" cy="2351314"/>
                        </a:xfrm>
                        <a:prstGeom prst="rect">
                          <a:avLst/>
                        </a:prstGeom>
                        <a:solidFill>
                          <a:srgbClr val="FFFFFF"/>
                        </a:solidFill>
                        <a:ln w="9525">
                          <a:solidFill>
                            <a:srgbClr val="000000"/>
                          </a:solidFill>
                          <a:miter lim="800000"/>
                          <a:headEnd/>
                          <a:tailEnd/>
                        </a:ln>
                      </wps:spPr>
                      <wps:txbx>
                        <w:txbxContent>
                          <w:p w:rsidR="005F7251" w:rsidRPr="002A6754" w:rsidRDefault="005F7251" w:rsidP="005F7251">
                            <w:pPr>
                              <w:spacing w:after="0"/>
                            </w:pPr>
                            <w:r w:rsidRPr="002A6754">
                              <w:t xml:space="preserve">This document is an extract from the </w:t>
                            </w:r>
                            <w:r>
                              <w:rPr>
                                <w:i/>
                              </w:rPr>
                              <w:t>German: Second Language</w:t>
                            </w:r>
                            <w:bookmarkStart w:id="3" w:name="_GoBack"/>
                            <w:bookmarkEnd w:id="3"/>
                            <w:r w:rsidRPr="002A6754">
                              <w:rPr>
                                <w:i/>
                              </w:rPr>
                              <w:t xml:space="preserve"> General Course Year 12 syllabus</w:t>
                            </w:r>
                            <w:r w:rsidRPr="002A6754">
                              <w:t xml:space="preserve">, featuring all of the content for Unit 3. The content that has been highlighted in the document is the content on which the </w:t>
                            </w:r>
                            <w:proofErr w:type="gramStart"/>
                            <w:r w:rsidRPr="002A6754">
                              <w:t>Externally</w:t>
                            </w:r>
                            <w:proofErr w:type="gramEnd"/>
                            <w:r w:rsidRPr="002A6754">
                              <w:t xml:space="preserve"> set task (EST) for 2017 will be based.</w:t>
                            </w:r>
                          </w:p>
                          <w:p w:rsidR="005F7251" w:rsidRPr="002A6754" w:rsidRDefault="005F7251" w:rsidP="005F7251">
                            <w:pPr>
                              <w:spacing w:after="0"/>
                            </w:pPr>
                          </w:p>
                          <w:p w:rsidR="005F7251" w:rsidRPr="002A6754" w:rsidRDefault="005F7251" w:rsidP="005F7251">
                            <w:pPr>
                              <w:spacing w:after="0"/>
                            </w:pPr>
                            <w:r w:rsidRPr="002A6754">
                              <w:t xml:space="preserve">All students enrolled in the course are required to complete an EST. The EST is an assessment task which is set by the Authority and distributed to schools for administering to students. The EST will be administered in schools during Term 2, 2017 under standard test conditions. The EST will take 50 minutes. </w:t>
                            </w:r>
                          </w:p>
                          <w:p w:rsidR="005F7251" w:rsidRPr="002A6754" w:rsidRDefault="005F7251" w:rsidP="005F7251">
                            <w:pPr>
                              <w:spacing w:after="0"/>
                            </w:pPr>
                          </w:p>
                          <w:p w:rsidR="005F7251" w:rsidRPr="002A6754" w:rsidRDefault="005F7251" w:rsidP="005F7251">
                            <w:pPr>
                              <w:pStyle w:val="Default"/>
                              <w:rPr>
                                <w:sz w:val="22"/>
                                <w:szCs w:val="22"/>
                              </w:rPr>
                            </w:pPr>
                            <w:r w:rsidRPr="002A6754">
                              <w:rPr>
                                <w:sz w:val="22"/>
                                <w:szCs w:val="22"/>
                              </w:rPr>
                              <w:t xml:space="preserve">The EST will be marked by teachers in each school using a marking key provided by the Authority. The EST is included in the assessment table in the syllabus as a separate assessment type with a weighting of 15% for the pair of units.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AAD13" id="_x0000_t202" coordsize="21600,21600" o:spt="202" path="m,l,21600r21600,l21600,xe">
                <v:stroke joinstyle="miter"/>
                <v:path gradientshapeok="t" o:connecttype="rect"/>
              </v:shapetype>
              <v:shape id="Text Box 5" o:spid="_x0000_s1026" type="#_x0000_t202" style="position:absolute;margin-left:27.25pt;margin-top:11.4pt;width:448.3pt;height:18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">
                <v:textbox>
                  <w:txbxContent>
                    <w:p w:rsidR="005F7251" w:rsidRPr="002A6754" w:rsidRDefault="005F7251" w:rsidP="005F7251">
                      <w:pPr>
                        <w:spacing w:after="0"/>
                      </w:pPr>
                      <w:r w:rsidRPr="002A6754">
                        <w:t xml:space="preserve">This document is an extract from the </w:t>
                      </w:r>
                      <w:r>
                        <w:rPr>
                          <w:i/>
                        </w:rPr>
                        <w:t>German: Second Language</w:t>
                      </w:r>
                      <w:bookmarkStart w:id="4" w:name="_GoBack"/>
                      <w:bookmarkEnd w:id="4"/>
                      <w:r w:rsidRPr="002A6754">
                        <w:rPr>
                          <w:i/>
                        </w:rPr>
                        <w:t xml:space="preserve"> General Course Year 12 syllabus</w:t>
                      </w:r>
                      <w:r w:rsidRPr="002A6754">
                        <w:t xml:space="preserve">, featuring all of the content for Unit 3. The content that has been highlighted in the document is the content on which the </w:t>
                      </w:r>
                      <w:proofErr w:type="gramStart"/>
                      <w:r w:rsidRPr="002A6754">
                        <w:t>Externally</w:t>
                      </w:r>
                      <w:proofErr w:type="gramEnd"/>
                      <w:r w:rsidRPr="002A6754">
                        <w:t xml:space="preserve"> set task (EST) for 2017 will be based.</w:t>
                      </w:r>
                    </w:p>
                    <w:p w:rsidR="005F7251" w:rsidRPr="002A6754" w:rsidRDefault="005F7251" w:rsidP="005F7251">
                      <w:pPr>
                        <w:spacing w:after="0"/>
                      </w:pPr>
                    </w:p>
                    <w:p w:rsidR="005F7251" w:rsidRPr="002A6754" w:rsidRDefault="005F7251" w:rsidP="005F7251">
                      <w:pPr>
                        <w:spacing w:after="0"/>
                      </w:pPr>
                      <w:r w:rsidRPr="002A6754">
                        <w:t xml:space="preserve">All students enrolled in the course are required to complete an EST. The EST is an assessment task which is set by the Authority and distributed to schools for administering to students. The EST will be administered in schools during Term 2, 2017 under standard test conditions. The EST will take 50 minutes. </w:t>
                      </w:r>
                    </w:p>
                    <w:p w:rsidR="005F7251" w:rsidRPr="002A6754" w:rsidRDefault="005F7251" w:rsidP="005F7251">
                      <w:pPr>
                        <w:spacing w:after="0"/>
                      </w:pPr>
                    </w:p>
                    <w:p w:rsidR="005F7251" w:rsidRPr="002A6754" w:rsidRDefault="005F7251" w:rsidP="005F7251">
                      <w:pPr>
                        <w:pStyle w:val="Default"/>
                        <w:rPr>
                          <w:sz w:val="22"/>
                          <w:szCs w:val="22"/>
                        </w:rPr>
                      </w:pPr>
                      <w:r w:rsidRPr="002A6754">
                        <w:rPr>
                          <w:sz w:val="22"/>
                          <w:szCs w:val="22"/>
                        </w:rPr>
                        <w:t xml:space="preserve">The EST will be marked by teachers in each school using a marking key provided by the Authority. The EST is included in the assessment table in the syllabus as a separate assessment type with a weighting of 15% for the pair of units. </w:t>
                      </w:r>
                    </w:p>
                  </w:txbxContent>
                </v:textbox>
              </v:shape>
            </w:pict>
          </mc:Fallback>
        </mc:AlternateContent>
      </w:r>
    </w:p>
    <w:p w:rsidR="005F7251" w:rsidRDefault="005F7251" w:rsidP="005F7251">
      <w:pPr>
        <w:pStyle w:val="Heading1"/>
        <w:spacing w:before="120"/>
        <w:rPr>
          <w:color w:val="auto"/>
        </w:rPr>
        <w:sectPr w:rsidR="005F7251" w:rsidSect="005F7251">
          <w:footerReference w:type="default" r:id="rId8"/>
          <w:headerReference w:type="first" r:id="rId9"/>
          <w:footerReference w:type="first" r:id="rId10"/>
          <w:type w:val="oddPage"/>
          <w:pgSz w:w="11906" w:h="16838"/>
          <w:pgMar w:top="1440" w:right="1080" w:bottom="1440" w:left="1080" w:header="708" w:footer="708" w:gutter="0"/>
          <w:pgNumType w:start="1"/>
          <w:cols w:space="709"/>
          <w:titlePg/>
          <w:docGrid w:linePitch="360"/>
        </w:sectPr>
      </w:pPr>
    </w:p>
    <w:p w:rsidR="008743F4" w:rsidRPr="005F7251" w:rsidRDefault="008743F4" w:rsidP="005F7251">
      <w:pPr>
        <w:pStyle w:val="Heading1"/>
        <w:spacing w:before="120"/>
        <w:rPr>
          <w:color w:val="auto"/>
        </w:rPr>
      </w:pPr>
      <w:r w:rsidRPr="005F7251">
        <w:rPr>
          <w:color w:val="auto"/>
        </w:rPr>
        <w:lastRenderedPageBreak/>
        <w:t>Unit 3</w:t>
      </w:r>
      <w:bookmarkEnd w:id="0"/>
      <w:r w:rsidRPr="005F7251">
        <w:rPr>
          <w:color w:val="auto"/>
        </w:rPr>
        <w:t xml:space="preserve"> </w:t>
      </w:r>
    </w:p>
    <w:p w:rsidR="00E44502" w:rsidRPr="003566C9" w:rsidRDefault="00E44502" w:rsidP="006854CE">
      <w:pPr>
        <w:pStyle w:val="Heading2"/>
      </w:pPr>
      <w:bookmarkStart w:id="5" w:name="_Toc383077849"/>
      <w:r w:rsidRPr="003566C9">
        <w:t>Unit description</w:t>
      </w:r>
      <w:bookmarkEnd w:id="1"/>
      <w:bookmarkEnd w:id="5"/>
    </w:p>
    <w:p w:rsidR="00803143" w:rsidRPr="00803143" w:rsidRDefault="00803143" w:rsidP="00803143">
      <w:pPr>
        <w:pStyle w:val="Paragraph"/>
        <w:rPr>
          <w:strike/>
          <w:sz w:val="20"/>
          <w:szCs w:val="20"/>
        </w:rPr>
      </w:pPr>
      <w:bookmarkStart w:id="6" w:name="_Toc360700414"/>
      <w:r w:rsidRPr="00803143">
        <w:t xml:space="preserve">The focus for this unit is </w:t>
      </w:r>
      <w:proofErr w:type="spellStart"/>
      <w:r w:rsidRPr="00803143">
        <w:rPr>
          <w:b/>
          <w:i/>
        </w:rPr>
        <w:t>Kultureller</w:t>
      </w:r>
      <w:proofErr w:type="spellEnd"/>
      <w:r w:rsidRPr="00803143">
        <w:rPr>
          <w:b/>
          <w:i/>
        </w:rPr>
        <w:t xml:space="preserve"> </w:t>
      </w:r>
      <w:proofErr w:type="spellStart"/>
      <w:r w:rsidRPr="00803143">
        <w:rPr>
          <w:b/>
          <w:i/>
        </w:rPr>
        <w:t>Austausch</w:t>
      </w:r>
      <w:proofErr w:type="spellEnd"/>
      <w:r w:rsidRPr="00803143">
        <w:rPr>
          <w:b/>
        </w:rPr>
        <w:t xml:space="preserve"> (</w:t>
      </w:r>
      <w:r w:rsidRPr="00803143">
        <w:rPr>
          <w:b/>
          <w:bCs/>
        </w:rPr>
        <w:t>Cultural interaction)</w:t>
      </w:r>
      <w:r w:rsidRPr="00803143">
        <w:rPr>
          <w:bCs/>
        </w:rPr>
        <w:t>.</w:t>
      </w:r>
      <w:r w:rsidRPr="00803143">
        <w:rPr>
          <w:b/>
          <w:bCs/>
        </w:rPr>
        <w:t xml:space="preserve"> </w:t>
      </w:r>
      <w:r w:rsidRPr="00803143">
        <w:t xml:space="preserve">Students continue to develop skills, knowledge and understandings through the study of the unit content. They extend their communication skills in </w:t>
      </w:r>
      <w:r w:rsidR="00762313">
        <w:t xml:space="preserve">the </w:t>
      </w:r>
      <w:r w:rsidRPr="00803143">
        <w:t xml:space="preserve">German </w:t>
      </w:r>
      <w:r w:rsidR="00762313">
        <w:t xml:space="preserve">language </w:t>
      </w:r>
      <w:r w:rsidRPr="00803143">
        <w:t>and gain further insight into the culture.</w:t>
      </w:r>
    </w:p>
    <w:p w:rsidR="008E32B1" w:rsidRPr="003566C9" w:rsidRDefault="008E32B1" w:rsidP="006854CE">
      <w:pPr>
        <w:pStyle w:val="Heading2"/>
      </w:pPr>
      <w:bookmarkStart w:id="7" w:name="_Toc383077850"/>
      <w:bookmarkEnd w:id="6"/>
      <w:r w:rsidRPr="003566C9">
        <w:t>Unit content</w:t>
      </w:r>
      <w:bookmarkEnd w:id="2"/>
      <w:bookmarkEnd w:id="7"/>
    </w:p>
    <w:p w:rsidR="00803143" w:rsidRDefault="00A97B98" w:rsidP="002742FF">
      <w:pPr>
        <w:spacing w:before="120" w:line="276" w:lineRule="auto"/>
      </w:pPr>
      <w:r w:rsidRPr="003566C9">
        <w:t xml:space="preserve">An understanding of the Year 11 content is assumed knowledge for students in Year 12. </w:t>
      </w:r>
      <w:r w:rsidR="008E32B1" w:rsidRPr="003566C9">
        <w:t xml:space="preserve">It is </w:t>
      </w:r>
      <w:r w:rsidR="009909CD" w:rsidRPr="003566C9">
        <w:t>recommended</w:t>
      </w:r>
      <w:r w:rsidR="008E32B1" w:rsidRPr="003566C9">
        <w:t xml:space="preserve"> that students studying Unit 3 and Unit 4 have completed Unit 1 and Unit 2.</w:t>
      </w:r>
      <w:r w:rsidR="00E449D0" w:rsidRPr="003566C9">
        <w:t xml:space="preserve"> </w:t>
      </w:r>
    </w:p>
    <w:p w:rsidR="008E32B1" w:rsidRPr="003566C9" w:rsidRDefault="008E32B1" w:rsidP="002742FF">
      <w:pPr>
        <w:spacing w:before="120" w:line="276" w:lineRule="auto"/>
      </w:pPr>
      <w:r w:rsidRPr="003566C9">
        <w:t>This unit includes the knowledge, understandings and skills described below.</w:t>
      </w:r>
    </w:p>
    <w:p w:rsidR="00A97B98" w:rsidRPr="003566C9" w:rsidRDefault="00803143" w:rsidP="00CC2910">
      <w:pPr>
        <w:pStyle w:val="Heading3"/>
      </w:pPr>
      <w:r w:rsidRPr="00803143">
        <w:t>Learning contexts and topics</w:t>
      </w:r>
    </w:p>
    <w:p w:rsidR="00803143" w:rsidRDefault="00803143" w:rsidP="00803143">
      <w:pPr>
        <w:pStyle w:val="Paragraph"/>
      </w:pPr>
      <w:r w:rsidRPr="00803143">
        <w:rPr>
          <w:rFonts w:cs="Arial"/>
        </w:rPr>
        <w:t>Unit 3</w:t>
      </w:r>
      <w:r w:rsidRPr="00803143">
        <w:rPr>
          <w:rFonts w:cs="Arial"/>
          <w:b/>
          <w:i/>
        </w:rPr>
        <w:t xml:space="preserve"> </w:t>
      </w:r>
      <w:r w:rsidRPr="00803143">
        <w:rPr>
          <w:rFonts w:cs="Arial"/>
        </w:rPr>
        <w:t xml:space="preserve">is </w:t>
      </w:r>
      <w:proofErr w:type="spellStart"/>
      <w:r w:rsidRPr="00803143">
        <w:rPr>
          <w:rFonts w:cs="Arial"/>
        </w:rPr>
        <w:t>organised</w:t>
      </w:r>
      <w:proofErr w:type="spellEnd"/>
      <w:r w:rsidRPr="00803143">
        <w:rPr>
          <w:rFonts w:cs="Arial"/>
        </w:rPr>
        <w:t xml:space="preserve"> around three learning contexts and a set of </w:t>
      </w:r>
      <w:r w:rsidR="00861753">
        <w:t xml:space="preserve">three </w:t>
      </w:r>
      <w:r w:rsidRPr="00803143">
        <w:rPr>
          <w:rFonts w:cs="Arial"/>
        </w:rPr>
        <w:t xml:space="preserve">topics. </w:t>
      </w:r>
      <w:r w:rsidRPr="00803143">
        <w:t>The placement of a topic under a particular learning context is intended to provide a specific perspective for the teaching and assessment of the topic.</w:t>
      </w:r>
    </w:p>
    <w:tbl>
      <w:tblPr>
        <w:tblStyle w:val="TableGrid"/>
        <w:tblW w:w="0" w:type="auto"/>
        <w:tblInd w:w="108" w:type="dxa"/>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ook w:val="04A0" w:firstRow="1" w:lastRow="0" w:firstColumn="1" w:lastColumn="0" w:noHBand="0" w:noVBand="1"/>
      </w:tblPr>
      <w:tblGrid>
        <w:gridCol w:w="4815"/>
        <w:gridCol w:w="4813"/>
      </w:tblGrid>
      <w:tr w:rsidR="00803143" w:rsidRPr="00E806D2" w:rsidTr="00803143">
        <w:tc>
          <w:tcPr>
            <w:tcW w:w="4890" w:type="dxa"/>
            <w:tcBorders>
              <w:bottom w:val="single" w:sz="12" w:space="0" w:color="FFFFFF" w:themeColor="background1"/>
              <w:right w:val="single" w:sz="4" w:space="0" w:color="FFFFFF" w:themeColor="background1"/>
            </w:tcBorders>
            <w:shd w:val="clear" w:color="auto" w:fill="9688BE" w:themeFill="accent4"/>
            <w:vAlign w:val="center"/>
          </w:tcPr>
          <w:p w:rsidR="00803143" w:rsidRPr="00E806D2" w:rsidRDefault="00803143" w:rsidP="00803143">
            <w:pPr>
              <w:spacing w:line="300" w:lineRule="auto"/>
              <w:ind w:left="360" w:hanging="360"/>
              <w:jc w:val="center"/>
              <w:rPr>
                <w:rFonts w:eastAsiaTheme="minorHAnsi" w:cstheme="minorHAnsi"/>
                <w:b/>
                <w:iCs/>
                <w:color w:val="FFFFFF" w:themeColor="background1"/>
                <w:sz w:val="20"/>
                <w:szCs w:val="20"/>
                <w:lang w:eastAsia="en-AU"/>
              </w:rPr>
            </w:pPr>
            <w:r w:rsidRPr="00E806D2">
              <w:rPr>
                <w:rFonts w:eastAsiaTheme="minorHAnsi" w:cstheme="minorHAnsi"/>
                <w:b/>
                <w:iCs/>
                <w:color w:val="FFFFFF" w:themeColor="background1"/>
                <w:sz w:val="20"/>
                <w:szCs w:val="20"/>
                <w:lang w:eastAsia="en-AU"/>
              </w:rPr>
              <w:t>Learning contexts</w:t>
            </w:r>
          </w:p>
        </w:tc>
        <w:tc>
          <w:tcPr>
            <w:tcW w:w="4891" w:type="dxa"/>
            <w:tcBorders>
              <w:left w:val="single" w:sz="4" w:space="0" w:color="FFFFFF" w:themeColor="background1"/>
              <w:bottom w:val="single" w:sz="12" w:space="0" w:color="FFFFFF" w:themeColor="background1"/>
            </w:tcBorders>
            <w:shd w:val="clear" w:color="auto" w:fill="9688BE" w:themeFill="accent4"/>
            <w:vAlign w:val="center"/>
          </w:tcPr>
          <w:p w:rsidR="00803143" w:rsidRPr="00E806D2" w:rsidRDefault="00803143" w:rsidP="00803143">
            <w:pPr>
              <w:spacing w:before="120" w:after="120"/>
              <w:jc w:val="center"/>
              <w:rPr>
                <w:b/>
                <w:color w:val="FFFFFF" w:themeColor="background1"/>
                <w:sz w:val="20"/>
                <w:szCs w:val="20"/>
              </w:rPr>
            </w:pPr>
            <w:r w:rsidRPr="00E806D2">
              <w:rPr>
                <w:b/>
                <w:color w:val="FFFFFF" w:themeColor="background1"/>
                <w:sz w:val="20"/>
                <w:szCs w:val="20"/>
              </w:rPr>
              <w:t>Topics</w:t>
            </w:r>
          </w:p>
        </w:tc>
      </w:tr>
      <w:tr w:rsidR="00803143" w:rsidRPr="00E806D2" w:rsidTr="007F1C85">
        <w:tc>
          <w:tcPr>
            <w:tcW w:w="4890" w:type="dxa"/>
            <w:tcBorders>
              <w:top w:val="single" w:sz="12" w:space="0" w:color="FFFFFF" w:themeColor="background1"/>
              <w:bottom w:val="single" w:sz="4" w:space="0" w:color="9688BE" w:themeColor="accent4"/>
            </w:tcBorders>
            <w:shd w:val="clear" w:color="auto" w:fill="D9D9D9" w:themeFill="background1" w:themeFillShade="D9"/>
          </w:tcPr>
          <w:p w:rsidR="00803143" w:rsidRPr="00B0612F" w:rsidRDefault="00803143" w:rsidP="00803143">
            <w:pPr>
              <w:spacing w:before="40" w:after="40"/>
              <w:rPr>
                <w:b/>
                <w:sz w:val="20"/>
                <w:szCs w:val="20"/>
              </w:rPr>
            </w:pPr>
            <w:r w:rsidRPr="00B0612F">
              <w:rPr>
                <w:b/>
                <w:sz w:val="20"/>
                <w:szCs w:val="20"/>
              </w:rPr>
              <w:t>The individual</w:t>
            </w:r>
          </w:p>
          <w:p w:rsidR="00803143" w:rsidRPr="00E806D2" w:rsidRDefault="00803143" w:rsidP="00803143">
            <w:pPr>
              <w:spacing w:before="40" w:after="40"/>
              <w:rPr>
                <w:sz w:val="20"/>
                <w:szCs w:val="20"/>
              </w:rPr>
            </w:pPr>
            <w:r w:rsidRPr="00B0612F">
              <w:rPr>
                <w:sz w:val="20"/>
                <w:szCs w:val="20"/>
              </w:rPr>
              <w:t>Students explore aspects of their personal world, aspirations, values, opinions, ideas, and relationships with others. They also study topics from the perspectives of other people.</w:t>
            </w:r>
          </w:p>
        </w:tc>
        <w:tc>
          <w:tcPr>
            <w:tcW w:w="4891" w:type="dxa"/>
            <w:tcBorders>
              <w:top w:val="single" w:sz="12" w:space="0" w:color="FFFFFF" w:themeColor="background1"/>
              <w:bottom w:val="single" w:sz="4" w:space="0" w:color="9688BE" w:themeColor="accent4"/>
            </w:tcBorders>
            <w:shd w:val="clear" w:color="auto" w:fill="D9D9D9" w:themeFill="background1" w:themeFillShade="D9"/>
          </w:tcPr>
          <w:p w:rsidR="00803143" w:rsidRPr="00803143" w:rsidRDefault="00803143" w:rsidP="00803143">
            <w:pPr>
              <w:spacing w:before="40" w:after="40"/>
              <w:rPr>
                <w:b/>
                <w:sz w:val="20"/>
                <w:szCs w:val="20"/>
              </w:rPr>
            </w:pPr>
            <w:r w:rsidRPr="00803143">
              <w:rPr>
                <w:b/>
                <w:sz w:val="20"/>
                <w:szCs w:val="20"/>
              </w:rPr>
              <w:t>Welcome to my country</w:t>
            </w:r>
          </w:p>
          <w:p w:rsidR="00803143" w:rsidRDefault="00803143" w:rsidP="00803143">
            <w:pPr>
              <w:spacing w:before="40" w:after="40"/>
              <w:rPr>
                <w:sz w:val="20"/>
                <w:szCs w:val="20"/>
              </w:rPr>
            </w:pPr>
            <w:r w:rsidRPr="00803143">
              <w:rPr>
                <w:sz w:val="20"/>
                <w:szCs w:val="20"/>
              </w:rPr>
              <w:t>Students reflect on what is essential when preparing for a visit to their home by a German speaker.</w:t>
            </w:r>
          </w:p>
          <w:p w:rsidR="007F1C85" w:rsidRPr="00E806D2" w:rsidRDefault="007F1C85" w:rsidP="00803143">
            <w:pPr>
              <w:spacing w:before="40" w:after="40"/>
              <w:rPr>
                <w:sz w:val="20"/>
                <w:szCs w:val="20"/>
              </w:rPr>
            </w:pPr>
            <w:r>
              <w:rPr>
                <w:sz w:val="20"/>
                <w:szCs w:val="20"/>
              </w:rPr>
              <w:t>Part 2</w:t>
            </w:r>
          </w:p>
        </w:tc>
      </w:tr>
      <w:tr w:rsidR="00803143" w:rsidRPr="00803143" w:rsidTr="007F1C85">
        <w:tc>
          <w:tcPr>
            <w:tcW w:w="4890" w:type="dxa"/>
            <w:tcBorders>
              <w:top w:val="single" w:sz="4" w:space="0" w:color="9688BE" w:themeColor="accent4"/>
              <w:bottom w:val="single" w:sz="4" w:space="0" w:color="9688BE" w:themeColor="accent4"/>
            </w:tcBorders>
            <w:shd w:val="clear" w:color="auto" w:fill="D9D9D9" w:themeFill="background1" w:themeFillShade="D9"/>
          </w:tcPr>
          <w:p w:rsidR="00803143" w:rsidRPr="00B0612F" w:rsidRDefault="00803143" w:rsidP="00803143">
            <w:pPr>
              <w:spacing w:before="40" w:after="40"/>
              <w:rPr>
                <w:b/>
                <w:sz w:val="20"/>
                <w:szCs w:val="20"/>
              </w:rPr>
            </w:pPr>
            <w:r w:rsidRPr="00B0612F">
              <w:rPr>
                <w:b/>
                <w:sz w:val="20"/>
                <w:szCs w:val="20"/>
              </w:rPr>
              <w:t>The German-speaking communities</w:t>
            </w:r>
          </w:p>
          <w:p w:rsidR="00803143" w:rsidRPr="00E806D2" w:rsidRDefault="00803143" w:rsidP="00803143">
            <w:pPr>
              <w:spacing w:before="40" w:after="40"/>
              <w:rPr>
                <w:sz w:val="20"/>
                <w:szCs w:val="20"/>
              </w:rPr>
            </w:pPr>
            <w:r w:rsidRPr="00B0612F">
              <w:rPr>
                <w:sz w:val="20"/>
                <w:szCs w:val="20"/>
              </w:rPr>
              <w:t>Students explore topics from the perspectives of individuals and groups within those communities</w:t>
            </w:r>
            <w:r w:rsidR="00943526">
              <w:rPr>
                <w:sz w:val="20"/>
                <w:szCs w:val="20"/>
              </w:rPr>
              <w:t>,</w:t>
            </w:r>
            <w:r w:rsidRPr="00B0612F">
              <w:rPr>
                <w:sz w:val="20"/>
                <w:szCs w:val="20"/>
              </w:rPr>
              <w:t xml:space="preserve"> or the communities as a whole, and develop an understanding of how culture and identity are expressed through language.</w:t>
            </w:r>
          </w:p>
        </w:tc>
        <w:tc>
          <w:tcPr>
            <w:tcW w:w="4891" w:type="dxa"/>
            <w:tcBorders>
              <w:top w:val="single" w:sz="4" w:space="0" w:color="9688BE" w:themeColor="accent4"/>
              <w:bottom w:val="single" w:sz="4" w:space="0" w:color="9688BE" w:themeColor="accent4"/>
            </w:tcBorders>
            <w:shd w:val="clear" w:color="auto" w:fill="D9D9D9" w:themeFill="background1" w:themeFillShade="D9"/>
          </w:tcPr>
          <w:p w:rsidR="00803143" w:rsidRPr="00803143" w:rsidRDefault="00803143" w:rsidP="00803143">
            <w:pPr>
              <w:spacing w:before="40" w:after="40"/>
              <w:rPr>
                <w:b/>
                <w:sz w:val="20"/>
                <w:szCs w:val="20"/>
              </w:rPr>
            </w:pPr>
            <w:r w:rsidRPr="00803143">
              <w:rPr>
                <w:b/>
                <w:sz w:val="20"/>
                <w:szCs w:val="20"/>
              </w:rPr>
              <w:t>Exploring a German-speaking country</w:t>
            </w:r>
          </w:p>
          <w:p w:rsidR="00803143" w:rsidRDefault="00803143" w:rsidP="00943526">
            <w:pPr>
              <w:spacing w:before="40" w:after="40"/>
              <w:rPr>
                <w:sz w:val="20"/>
                <w:szCs w:val="20"/>
              </w:rPr>
            </w:pPr>
            <w:r w:rsidRPr="00803143">
              <w:rPr>
                <w:sz w:val="20"/>
                <w:szCs w:val="20"/>
              </w:rPr>
              <w:t xml:space="preserve">Students explore a particular region or city in a </w:t>
            </w:r>
            <w:r>
              <w:rPr>
                <w:sz w:val="20"/>
                <w:szCs w:val="20"/>
              </w:rPr>
              <w:br/>
            </w:r>
            <w:r w:rsidRPr="00803143">
              <w:rPr>
                <w:sz w:val="20"/>
                <w:szCs w:val="20"/>
              </w:rPr>
              <w:t xml:space="preserve">German-speaking country that is popular with </w:t>
            </w:r>
            <w:r w:rsidR="00762313">
              <w:rPr>
                <w:sz w:val="20"/>
                <w:szCs w:val="20"/>
              </w:rPr>
              <w:br/>
            </w:r>
            <w:r w:rsidRPr="00803143">
              <w:rPr>
                <w:sz w:val="20"/>
                <w:szCs w:val="20"/>
              </w:rPr>
              <w:t>German</w:t>
            </w:r>
            <w:r w:rsidR="00943526">
              <w:rPr>
                <w:sz w:val="20"/>
                <w:szCs w:val="20"/>
              </w:rPr>
              <w:t xml:space="preserve"> </w:t>
            </w:r>
            <w:r w:rsidRPr="00803143">
              <w:rPr>
                <w:sz w:val="20"/>
                <w:szCs w:val="20"/>
              </w:rPr>
              <w:t>speakers.</w:t>
            </w:r>
          </w:p>
          <w:p w:rsidR="007F1C85" w:rsidRPr="00803143" w:rsidRDefault="007F1C85" w:rsidP="00943526">
            <w:pPr>
              <w:spacing w:before="40" w:after="40"/>
              <w:rPr>
                <w:sz w:val="20"/>
                <w:szCs w:val="20"/>
              </w:rPr>
            </w:pPr>
            <w:r>
              <w:rPr>
                <w:sz w:val="20"/>
                <w:szCs w:val="20"/>
              </w:rPr>
              <w:t>Part 1</w:t>
            </w:r>
          </w:p>
        </w:tc>
      </w:tr>
      <w:tr w:rsidR="00803143" w:rsidRPr="00E806D2" w:rsidTr="00803143">
        <w:tc>
          <w:tcPr>
            <w:tcW w:w="4890" w:type="dxa"/>
            <w:tcBorders>
              <w:top w:val="single" w:sz="4" w:space="0" w:color="9688BE" w:themeColor="accent4"/>
            </w:tcBorders>
          </w:tcPr>
          <w:p w:rsidR="00803143" w:rsidRPr="00B0612F" w:rsidRDefault="00803143" w:rsidP="00803143">
            <w:pPr>
              <w:spacing w:before="40" w:after="40"/>
              <w:rPr>
                <w:b/>
                <w:sz w:val="20"/>
                <w:szCs w:val="20"/>
              </w:rPr>
            </w:pPr>
            <w:r w:rsidRPr="00B0612F">
              <w:rPr>
                <w:b/>
                <w:sz w:val="20"/>
                <w:szCs w:val="20"/>
              </w:rPr>
              <w:t>The changing world</w:t>
            </w:r>
          </w:p>
          <w:p w:rsidR="00803143" w:rsidRPr="00E806D2" w:rsidRDefault="00803143" w:rsidP="00803143">
            <w:pPr>
              <w:spacing w:before="40" w:after="40"/>
              <w:rPr>
                <w:sz w:val="20"/>
                <w:szCs w:val="20"/>
              </w:rPr>
            </w:pPr>
            <w:r w:rsidRPr="00B0612F">
              <w:rPr>
                <w:sz w:val="20"/>
                <w:szCs w:val="20"/>
              </w:rPr>
              <w:t>Students explore information and communication technologies and the effects of change and current issues in the global community.</w:t>
            </w:r>
          </w:p>
        </w:tc>
        <w:tc>
          <w:tcPr>
            <w:tcW w:w="4891" w:type="dxa"/>
            <w:tcBorders>
              <w:top w:val="single" w:sz="4" w:space="0" w:color="9688BE" w:themeColor="accent4"/>
            </w:tcBorders>
          </w:tcPr>
          <w:p w:rsidR="00803143" w:rsidRPr="00803143" w:rsidRDefault="00803143" w:rsidP="00803143">
            <w:pPr>
              <w:spacing w:before="40" w:after="40"/>
              <w:rPr>
                <w:b/>
                <w:sz w:val="20"/>
                <w:szCs w:val="20"/>
              </w:rPr>
            </w:pPr>
            <w:r w:rsidRPr="00803143">
              <w:rPr>
                <w:b/>
                <w:sz w:val="20"/>
                <w:szCs w:val="20"/>
              </w:rPr>
              <w:t>Technology and travel</w:t>
            </w:r>
          </w:p>
          <w:p w:rsidR="00803143" w:rsidRPr="00E806D2" w:rsidRDefault="00803143" w:rsidP="00803143">
            <w:pPr>
              <w:spacing w:before="40" w:after="40"/>
              <w:rPr>
                <w:sz w:val="20"/>
                <w:szCs w:val="20"/>
              </w:rPr>
            </w:pPr>
            <w:r w:rsidRPr="00803143">
              <w:rPr>
                <w:sz w:val="20"/>
                <w:szCs w:val="20"/>
              </w:rPr>
              <w:t>Students consider the ways technology is changing world travel, influencing how people plan their holidays</w:t>
            </w:r>
            <w:r w:rsidR="00254437">
              <w:rPr>
                <w:sz w:val="20"/>
                <w:szCs w:val="20"/>
              </w:rPr>
              <w:t>,</w:t>
            </w:r>
            <w:r w:rsidRPr="00803143">
              <w:rPr>
                <w:sz w:val="20"/>
                <w:szCs w:val="20"/>
              </w:rPr>
              <w:t xml:space="preserve"> and </w:t>
            </w:r>
            <w:r w:rsidR="00943526">
              <w:rPr>
                <w:sz w:val="20"/>
                <w:szCs w:val="20"/>
              </w:rPr>
              <w:t xml:space="preserve">how they </w:t>
            </w:r>
            <w:r w:rsidRPr="00803143">
              <w:rPr>
                <w:sz w:val="20"/>
                <w:szCs w:val="20"/>
              </w:rPr>
              <w:t>communicate with others while away.</w:t>
            </w:r>
          </w:p>
        </w:tc>
      </w:tr>
    </w:tbl>
    <w:p w:rsidR="00803143" w:rsidRDefault="00803143">
      <w:pPr>
        <w:spacing w:line="276" w:lineRule="auto"/>
        <w:rPr>
          <w:b/>
          <w:bCs/>
          <w:color w:val="595959" w:themeColor="text1" w:themeTint="A6"/>
          <w:sz w:val="26"/>
          <w:szCs w:val="26"/>
        </w:rPr>
      </w:pPr>
      <w:r>
        <w:br w:type="page"/>
      </w:r>
    </w:p>
    <w:p w:rsidR="00A97B98" w:rsidRPr="003566C9" w:rsidRDefault="00803143" w:rsidP="00CC2910">
      <w:pPr>
        <w:pStyle w:val="Heading3"/>
      </w:pPr>
      <w:r w:rsidRPr="00803143">
        <w:lastRenderedPageBreak/>
        <w:t>Text types and textual conventions</w:t>
      </w:r>
    </w:p>
    <w:p w:rsidR="00803143" w:rsidRDefault="00803143" w:rsidP="00803143">
      <w:pPr>
        <w:pStyle w:val="Paragraph"/>
      </w:pPr>
      <w:r w:rsidRPr="00803143">
        <w:rPr>
          <w:rFonts w:cs="PEQZGI+ArialMT"/>
        </w:rPr>
        <w:t>It is necessary for students</w:t>
      </w:r>
      <w:r w:rsidR="00952320">
        <w:rPr>
          <w:rFonts w:cs="PEQZGI+ArialMT"/>
        </w:rPr>
        <w:t xml:space="preserve"> to engage with a range of text</w:t>
      </w:r>
      <w:r w:rsidRPr="00803143">
        <w:rPr>
          <w:rFonts w:cs="PEQZGI+ArialMT"/>
        </w:rPr>
        <w:t xml:space="preserve"> types. In school-based assessments </w:t>
      </w:r>
      <w:r w:rsidRPr="00803143">
        <w:t>and the WACE externally set task, students are expected to respond to, and to produce, a range of text types in German from the list below.</w:t>
      </w:r>
    </w:p>
    <w:tbl>
      <w:tblPr>
        <w:tblStyle w:val="TableGrid"/>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18"/>
        <w:gridCol w:w="3119"/>
        <w:gridCol w:w="3119"/>
      </w:tblGrid>
      <w:tr w:rsidR="00803143" w:rsidRPr="00CE493A" w:rsidTr="00803143">
        <w:tc>
          <w:tcPr>
            <w:tcW w:w="3118" w:type="dxa"/>
          </w:tcPr>
          <w:p w:rsidR="00803143" w:rsidRPr="00CE493A" w:rsidRDefault="00803143" w:rsidP="00803143">
            <w:pPr>
              <w:numPr>
                <w:ilvl w:val="0"/>
                <w:numId w:val="20"/>
              </w:numPr>
              <w:spacing w:before="50" w:after="50" w:line="276" w:lineRule="auto"/>
              <w:rPr>
                <w:rFonts w:eastAsiaTheme="minorHAnsi" w:cs="Calibri"/>
                <w:iCs/>
                <w:lang w:eastAsia="en-AU"/>
              </w:rPr>
            </w:pPr>
            <w:r w:rsidRPr="00CE493A">
              <w:rPr>
                <w:rFonts w:eastAsiaTheme="minorHAnsi" w:cs="Calibri"/>
                <w:iCs/>
                <w:lang w:eastAsia="en-AU"/>
              </w:rPr>
              <w:t>account</w:t>
            </w:r>
          </w:p>
          <w:p w:rsidR="00803143" w:rsidRPr="00CE493A" w:rsidRDefault="00803143" w:rsidP="007F1C85">
            <w:pPr>
              <w:numPr>
                <w:ilvl w:val="0"/>
                <w:numId w:val="20"/>
              </w:numPr>
              <w:shd w:val="clear" w:color="auto" w:fill="D9D9D9" w:themeFill="background1" w:themeFillShade="D9"/>
              <w:spacing w:before="50" w:after="50" w:line="276" w:lineRule="auto"/>
              <w:rPr>
                <w:rFonts w:eastAsiaTheme="minorHAnsi" w:cs="Calibri"/>
                <w:iCs/>
                <w:lang w:eastAsia="en-AU"/>
              </w:rPr>
            </w:pPr>
            <w:r w:rsidRPr="00CE493A">
              <w:rPr>
                <w:rFonts w:eastAsiaTheme="minorHAnsi" w:cs="Calibri"/>
                <w:iCs/>
                <w:lang w:eastAsia="en-AU"/>
              </w:rPr>
              <w:t>advertisement</w:t>
            </w:r>
          </w:p>
          <w:p w:rsidR="00803143" w:rsidRPr="00CE493A" w:rsidRDefault="00803143" w:rsidP="00803143">
            <w:pPr>
              <w:numPr>
                <w:ilvl w:val="0"/>
                <w:numId w:val="20"/>
              </w:numPr>
              <w:spacing w:before="50" w:after="50" w:line="276" w:lineRule="auto"/>
              <w:rPr>
                <w:rFonts w:eastAsiaTheme="minorHAnsi" w:cs="Calibri"/>
                <w:iCs/>
                <w:lang w:eastAsia="en-AU"/>
              </w:rPr>
            </w:pPr>
            <w:r w:rsidRPr="00CE493A">
              <w:rPr>
                <w:rFonts w:eastAsiaTheme="minorHAnsi" w:cs="Calibri"/>
                <w:iCs/>
                <w:lang w:eastAsia="en-AU"/>
              </w:rPr>
              <w:t>announcement</w:t>
            </w:r>
          </w:p>
          <w:p w:rsidR="00803143" w:rsidRPr="00CE493A" w:rsidRDefault="00803143" w:rsidP="00803143">
            <w:pPr>
              <w:numPr>
                <w:ilvl w:val="0"/>
                <w:numId w:val="20"/>
              </w:numPr>
              <w:spacing w:before="50" w:after="50" w:line="276" w:lineRule="auto"/>
              <w:rPr>
                <w:rFonts w:eastAsiaTheme="minorHAnsi" w:cs="Calibri"/>
                <w:iCs/>
                <w:lang w:eastAsia="en-AU"/>
              </w:rPr>
            </w:pPr>
            <w:r w:rsidRPr="00CE493A">
              <w:rPr>
                <w:rFonts w:eastAsiaTheme="minorHAnsi" w:cs="Calibri"/>
                <w:iCs/>
                <w:lang w:eastAsia="en-AU"/>
              </w:rPr>
              <w:t>article</w:t>
            </w:r>
          </w:p>
          <w:p w:rsidR="00803143" w:rsidRPr="00CE493A" w:rsidRDefault="00803143" w:rsidP="007F1C85">
            <w:pPr>
              <w:numPr>
                <w:ilvl w:val="0"/>
                <w:numId w:val="20"/>
              </w:numPr>
              <w:shd w:val="clear" w:color="auto" w:fill="D9D9D9" w:themeFill="background1" w:themeFillShade="D9"/>
              <w:spacing w:before="50" w:after="50" w:line="276" w:lineRule="auto"/>
              <w:rPr>
                <w:rFonts w:eastAsiaTheme="minorHAnsi" w:cs="Calibri"/>
                <w:iCs/>
                <w:lang w:eastAsia="en-AU"/>
              </w:rPr>
            </w:pPr>
            <w:r w:rsidRPr="00CE493A">
              <w:rPr>
                <w:rFonts w:eastAsiaTheme="minorHAnsi" w:cs="Calibri"/>
                <w:iCs/>
                <w:lang w:eastAsia="en-AU"/>
              </w:rPr>
              <w:t xml:space="preserve">blog posting </w:t>
            </w:r>
          </w:p>
          <w:p w:rsidR="00803143" w:rsidRPr="00CE493A" w:rsidRDefault="00803143" w:rsidP="00803143">
            <w:pPr>
              <w:numPr>
                <w:ilvl w:val="0"/>
                <w:numId w:val="20"/>
              </w:numPr>
              <w:spacing w:before="50" w:after="50" w:line="276" w:lineRule="auto"/>
              <w:rPr>
                <w:rFonts w:eastAsiaTheme="minorHAnsi" w:cs="Calibri"/>
                <w:iCs/>
                <w:lang w:eastAsia="en-AU"/>
              </w:rPr>
            </w:pPr>
            <w:r w:rsidRPr="00CE493A">
              <w:rPr>
                <w:rFonts w:eastAsiaTheme="minorHAnsi" w:cs="Calibri"/>
                <w:iCs/>
                <w:lang w:eastAsia="en-AU"/>
              </w:rPr>
              <w:t>cartoon</w:t>
            </w:r>
          </w:p>
          <w:p w:rsidR="00803143" w:rsidRPr="00CE493A" w:rsidRDefault="00803143" w:rsidP="00803143">
            <w:pPr>
              <w:numPr>
                <w:ilvl w:val="0"/>
                <w:numId w:val="20"/>
              </w:numPr>
              <w:spacing w:before="50" w:after="50" w:line="276" w:lineRule="auto"/>
              <w:rPr>
                <w:rFonts w:eastAsiaTheme="minorHAnsi" w:cs="Calibri"/>
                <w:iCs/>
                <w:lang w:eastAsia="en-AU"/>
              </w:rPr>
            </w:pPr>
            <w:r w:rsidRPr="00CE493A">
              <w:rPr>
                <w:rFonts w:eastAsiaTheme="minorHAnsi" w:cs="Calibri"/>
                <w:iCs/>
                <w:lang w:eastAsia="en-AU"/>
              </w:rPr>
              <w:t>chart</w:t>
            </w:r>
          </w:p>
          <w:p w:rsidR="00803143" w:rsidRPr="00CE493A" w:rsidRDefault="00803143" w:rsidP="00803143">
            <w:pPr>
              <w:numPr>
                <w:ilvl w:val="0"/>
                <w:numId w:val="20"/>
              </w:numPr>
              <w:spacing w:before="50" w:after="50" w:line="276" w:lineRule="auto"/>
              <w:rPr>
                <w:rFonts w:eastAsiaTheme="minorHAnsi" w:cs="Calibri"/>
                <w:iCs/>
                <w:lang w:eastAsia="en-AU"/>
              </w:rPr>
            </w:pPr>
            <w:r w:rsidRPr="00CE493A">
              <w:rPr>
                <w:rFonts w:eastAsiaTheme="minorHAnsi" w:cs="Calibri"/>
                <w:iCs/>
                <w:lang w:eastAsia="en-AU"/>
              </w:rPr>
              <w:t>conversation</w:t>
            </w:r>
          </w:p>
          <w:p w:rsidR="00803143" w:rsidRPr="00CE493A" w:rsidRDefault="00803143" w:rsidP="00803143">
            <w:pPr>
              <w:numPr>
                <w:ilvl w:val="0"/>
                <w:numId w:val="20"/>
              </w:numPr>
              <w:spacing w:before="50" w:after="50" w:line="276" w:lineRule="auto"/>
              <w:rPr>
                <w:rFonts w:eastAsiaTheme="minorHAnsi" w:cs="Calibri"/>
                <w:iCs/>
                <w:lang w:eastAsia="en-AU"/>
              </w:rPr>
            </w:pPr>
            <w:r w:rsidRPr="00CE493A">
              <w:rPr>
                <w:rFonts w:eastAsiaTheme="minorHAnsi" w:cs="Calibri"/>
                <w:iCs/>
                <w:lang w:eastAsia="en-AU"/>
              </w:rPr>
              <w:t>description</w:t>
            </w:r>
          </w:p>
          <w:p w:rsidR="00803143" w:rsidRPr="00CE493A" w:rsidRDefault="00803143" w:rsidP="00803143">
            <w:pPr>
              <w:numPr>
                <w:ilvl w:val="0"/>
                <w:numId w:val="20"/>
              </w:numPr>
              <w:spacing w:before="50" w:after="50" w:line="276" w:lineRule="auto"/>
              <w:rPr>
                <w:rFonts w:eastAsiaTheme="minorHAnsi" w:cs="Calibri"/>
                <w:iCs/>
                <w:lang w:eastAsia="en-AU"/>
              </w:rPr>
            </w:pPr>
            <w:r w:rsidRPr="00CE493A">
              <w:rPr>
                <w:rFonts w:eastAsiaTheme="minorHAnsi" w:cs="Calibri"/>
                <w:iCs/>
                <w:lang w:eastAsia="en-AU"/>
              </w:rPr>
              <w:t>diary entry</w:t>
            </w:r>
          </w:p>
        </w:tc>
        <w:tc>
          <w:tcPr>
            <w:tcW w:w="3119" w:type="dxa"/>
          </w:tcPr>
          <w:p w:rsidR="00803143" w:rsidRPr="00CE493A" w:rsidRDefault="00803143" w:rsidP="00803143">
            <w:pPr>
              <w:numPr>
                <w:ilvl w:val="0"/>
                <w:numId w:val="20"/>
              </w:numPr>
              <w:spacing w:before="50" w:after="50" w:line="276" w:lineRule="auto"/>
              <w:rPr>
                <w:rFonts w:eastAsiaTheme="minorHAnsi" w:cs="Calibri"/>
                <w:iCs/>
                <w:lang w:eastAsia="en-AU"/>
              </w:rPr>
            </w:pPr>
            <w:r w:rsidRPr="00CE493A">
              <w:rPr>
                <w:rFonts w:eastAsiaTheme="minorHAnsi" w:cs="Calibri"/>
                <w:iCs/>
                <w:lang w:eastAsia="en-AU"/>
              </w:rPr>
              <w:t xml:space="preserve">email </w:t>
            </w:r>
          </w:p>
          <w:p w:rsidR="00803143" w:rsidRPr="00CE493A" w:rsidRDefault="00803143" w:rsidP="00803143">
            <w:pPr>
              <w:numPr>
                <w:ilvl w:val="0"/>
                <w:numId w:val="20"/>
              </w:numPr>
              <w:spacing w:before="50" w:after="50" w:line="276" w:lineRule="auto"/>
              <w:ind w:left="357" w:hanging="357"/>
              <w:rPr>
                <w:rFonts w:eastAsiaTheme="minorHAnsi" w:cs="Calibri"/>
                <w:iCs/>
                <w:lang w:eastAsia="en-AU"/>
              </w:rPr>
            </w:pPr>
            <w:r w:rsidRPr="00CE493A">
              <w:rPr>
                <w:rFonts w:eastAsiaTheme="minorHAnsi" w:cs="Calibri"/>
                <w:iCs/>
                <w:lang w:eastAsia="en-AU"/>
              </w:rPr>
              <w:t>film or TV program (excerpts)</w:t>
            </w:r>
          </w:p>
          <w:p w:rsidR="00803143" w:rsidRPr="00CE493A" w:rsidRDefault="00803143" w:rsidP="00803143">
            <w:pPr>
              <w:numPr>
                <w:ilvl w:val="0"/>
                <w:numId w:val="20"/>
              </w:numPr>
              <w:spacing w:before="50" w:after="50" w:line="276" w:lineRule="auto"/>
              <w:rPr>
                <w:rFonts w:eastAsiaTheme="minorHAnsi" w:cs="Calibri"/>
                <w:iCs/>
                <w:lang w:eastAsia="en-AU"/>
              </w:rPr>
            </w:pPr>
            <w:r w:rsidRPr="00CE493A">
              <w:rPr>
                <w:rFonts w:eastAsiaTheme="minorHAnsi" w:cs="Calibri"/>
                <w:iCs/>
                <w:lang w:eastAsia="en-AU"/>
              </w:rPr>
              <w:t>form</w:t>
            </w:r>
          </w:p>
          <w:p w:rsidR="00803143" w:rsidRPr="00CE493A" w:rsidRDefault="00803143" w:rsidP="00803143">
            <w:pPr>
              <w:numPr>
                <w:ilvl w:val="0"/>
                <w:numId w:val="20"/>
              </w:numPr>
              <w:spacing w:before="50" w:after="50" w:line="276" w:lineRule="auto"/>
              <w:rPr>
                <w:rFonts w:eastAsiaTheme="minorHAnsi" w:cs="Calibri"/>
                <w:iCs/>
                <w:lang w:eastAsia="en-AU"/>
              </w:rPr>
            </w:pPr>
            <w:r w:rsidRPr="00CE493A">
              <w:rPr>
                <w:rFonts w:eastAsiaTheme="minorHAnsi" w:cs="Calibri"/>
                <w:iCs/>
                <w:lang w:eastAsia="en-AU"/>
              </w:rPr>
              <w:t>image</w:t>
            </w:r>
          </w:p>
          <w:p w:rsidR="00803143" w:rsidRDefault="00803143" w:rsidP="00803143">
            <w:pPr>
              <w:numPr>
                <w:ilvl w:val="0"/>
                <w:numId w:val="20"/>
              </w:numPr>
              <w:spacing w:before="50" w:after="50" w:line="276" w:lineRule="auto"/>
              <w:rPr>
                <w:rFonts w:eastAsiaTheme="minorHAnsi" w:cs="Calibri"/>
                <w:iCs/>
                <w:lang w:eastAsia="en-AU"/>
              </w:rPr>
            </w:pPr>
            <w:r w:rsidRPr="00CE493A">
              <w:rPr>
                <w:rFonts w:eastAsiaTheme="minorHAnsi" w:cs="Calibri"/>
                <w:iCs/>
                <w:lang w:eastAsia="en-AU"/>
              </w:rPr>
              <w:t>interview</w:t>
            </w:r>
          </w:p>
          <w:p w:rsidR="00803143" w:rsidRPr="00CE493A" w:rsidRDefault="00803143" w:rsidP="00803143">
            <w:pPr>
              <w:numPr>
                <w:ilvl w:val="0"/>
                <w:numId w:val="20"/>
              </w:numPr>
              <w:spacing w:before="50" w:after="50" w:line="276" w:lineRule="auto"/>
              <w:rPr>
                <w:rFonts w:eastAsiaTheme="minorHAnsi" w:cs="Calibri"/>
                <w:iCs/>
                <w:lang w:eastAsia="en-AU"/>
              </w:rPr>
            </w:pPr>
            <w:r>
              <w:rPr>
                <w:rFonts w:eastAsiaTheme="minorHAnsi" w:cs="Calibri"/>
                <w:iCs/>
                <w:lang w:eastAsia="en-AU"/>
              </w:rPr>
              <w:t>itinerary</w:t>
            </w:r>
          </w:p>
          <w:p w:rsidR="00803143" w:rsidRPr="00CE493A" w:rsidRDefault="00803143" w:rsidP="00803143">
            <w:pPr>
              <w:numPr>
                <w:ilvl w:val="0"/>
                <w:numId w:val="20"/>
              </w:numPr>
              <w:spacing w:before="50" w:after="50" w:line="276" w:lineRule="auto"/>
              <w:rPr>
                <w:rFonts w:eastAsiaTheme="minorHAnsi" w:cs="Calibri"/>
                <w:iCs/>
                <w:lang w:eastAsia="en-AU"/>
              </w:rPr>
            </w:pPr>
            <w:r w:rsidRPr="00CE493A">
              <w:rPr>
                <w:rFonts w:eastAsiaTheme="minorHAnsi" w:cs="Calibri"/>
                <w:iCs/>
                <w:lang w:eastAsia="en-AU"/>
              </w:rPr>
              <w:t>journal entry</w:t>
            </w:r>
          </w:p>
          <w:p w:rsidR="00803143" w:rsidRPr="00CE493A" w:rsidRDefault="00803143" w:rsidP="00803143">
            <w:pPr>
              <w:numPr>
                <w:ilvl w:val="0"/>
                <w:numId w:val="20"/>
              </w:numPr>
              <w:spacing w:before="50" w:after="50" w:line="276" w:lineRule="auto"/>
              <w:rPr>
                <w:rFonts w:eastAsiaTheme="minorHAnsi" w:cs="Calibri"/>
                <w:iCs/>
                <w:lang w:eastAsia="en-AU"/>
              </w:rPr>
            </w:pPr>
            <w:r w:rsidRPr="00CE493A">
              <w:rPr>
                <w:rFonts w:eastAsiaTheme="minorHAnsi" w:cs="Calibri"/>
                <w:iCs/>
                <w:lang w:eastAsia="en-AU"/>
              </w:rPr>
              <w:t xml:space="preserve">letter </w:t>
            </w:r>
          </w:p>
          <w:p w:rsidR="00803143" w:rsidRPr="00CE493A" w:rsidRDefault="00803143" w:rsidP="00803143">
            <w:pPr>
              <w:numPr>
                <w:ilvl w:val="0"/>
                <w:numId w:val="20"/>
              </w:numPr>
              <w:spacing w:before="50" w:after="50" w:line="276" w:lineRule="auto"/>
              <w:rPr>
                <w:rFonts w:eastAsiaTheme="minorHAnsi" w:cs="Calibri"/>
                <w:iCs/>
                <w:lang w:eastAsia="en-AU"/>
              </w:rPr>
            </w:pPr>
            <w:r w:rsidRPr="00CE493A">
              <w:rPr>
                <w:rFonts w:eastAsiaTheme="minorHAnsi" w:cs="Calibri"/>
                <w:iCs/>
                <w:lang w:eastAsia="en-AU"/>
              </w:rPr>
              <w:t xml:space="preserve">map </w:t>
            </w:r>
          </w:p>
        </w:tc>
        <w:tc>
          <w:tcPr>
            <w:tcW w:w="3119" w:type="dxa"/>
          </w:tcPr>
          <w:p w:rsidR="00803143" w:rsidRPr="00CE493A" w:rsidRDefault="00803143" w:rsidP="00803143">
            <w:pPr>
              <w:numPr>
                <w:ilvl w:val="0"/>
                <w:numId w:val="20"/>
              </w:numPr>
              <w:spacing w:before="50" w:after="50" w:line="276" w:lineRule="auto"/>
              <w:rPr>
                <w:rFonts w:eastAsiaTheme="minorHAnsi" w:cs="Calibri"/>
                <w:iCs/>
                <w:lang w:eastAsia="en-AU"/>
              </w:rPr>
            </w:pPr>
            <w:r w:rsidRPr="00CE493A">
              <w:rPr>
                <w:rFonts w:eastAsiaTheme="minorHAnsi" w:cs="Calibri"/>
                <w:iCs/>
                <w:lang w:eastAsia="en-AU"/>
              </w:rPr>
              <w:t>message</w:t>
            </w:r>
          </w:p>
          <w:p w:rsidR="00803143" w:rsidRPr="00CE493A" w:rsidRDefault="00803143" w:rsidP="00803143">
            <w:pPr>
              <w:numPr>
                <w:ilvl w:val="0"/>
                <w:numId w:val="20"/>
              </w:numPr>
              <w:spacing w:before="50" w:after="50" w:line="276" w:lineRule="auto"/>
              <w:rPr>
                <w:rFonts w:eastAsiaTheme="minorHAnsi" w:cs="Calibri"/>
                <w:iCs/>
                <w:lang w:eastAsia="en-AU"/>
              </w:rPr>
            </w:pPr>
            <w:r w:rsidRPr="00CE493A">
              <w:rPr>
                <w:rFonts w:eastAsiaTheme="minorHAnsi" w:cs="Calibri"/>
                <w:iCs/>
                <w:lang w:eastAsia="en-AU"/>
              </w:rPr>
              <w:t xml:space="preserve">note </w:t>
            </w:r>
          </w:p>
          <w:p w:rsidR="00803143" w:rsidRDefault="00803143" w:rsidP="00803143">
            <w:pPr>
              <w:numPr>
                <w:ilvl w:val="0"/>
                <w:numId w:val="20"/>
              </w:numPr>
              <w:spacing w:before="50" w:after="50" w:line="276" w:lineRule="auto"/>
              <w:rPr>
                <w:rFonts w:eastAsiaTheme="minorHAnsi" w:cs="Calibri"/>
                <w:iCs/>
                <w:lang w:eastAsia="en-AU"/>
              </w:rPr>
            </w:pPr>
            <w:r w:rsidRPr="00CE493A">
              <w:rPr>
                <w:rFonts w:eastAsiaTheme="minorHAnsi" w:cs="Calibri"/>
                <w:iCs/>
                <w:lang w:eastAsia="en-AU"/>
              </w:rPr>
              <w:t>review</w:t>
            </w:r>
          </w:p>
          <w:p w:rsidR="00803143" w:rsidRPr="00CE493A" w:rsidRDefault="00803143" w:rsidP="00803143">
            <w:pPr>
              <w:numPr>
                <w:ilvl w:val="0"/>
                <w:numId w:val="20"/>
              </w:numPr>
              <w:spacing w:before="50" w:after="50" w:line="276" w:lineRule="auto"/>
              <w:rPr>
                <w:rFonts w:eastAsiaTheme="minorHAnsi" w:cs="Calibri"/>
                <w:iCs/>
                <w:lang w:eastAsia="en-AU"/>
              </w:rPr>
            </w:pPr>
            <w:r>
              <w:rPr>
                <w:rFonts w:eastAsiaTheme="minorHAnsi" w:cs="Calibri"/>
                <w:iCs/>
                <w:lang w:eastAsia="en-AU"/>
              </w:rPr>
              <w:t>role-play</w:t>
            </w:r>
          </w:p>
          <w:p w:rsidR="00803143" w:rsidRPr="00CE493A" w:rsidRDefault="00803143" w:rsidP="00803143">
            <w:pPr>
              <w:numPr>
                <w:ilvl w:val="0"/>
                <w:numId w:val="20"/>
              </w:numPr>
              <w:spacing w:before="50" w:after="50" w:line="276" w:lineRule="auto"/>
              <w:rPr>
                <w:rFonts w:eastAsiaTheme="minorHAnsi" w:cs="Calibri"/>
                <w:iCs/>
                <w:lang w:eastAsia="en-AU"/>
              </w:rPr>
            </w:pPr>
            <w:r w:rsidRPr="007F1C85">
              <w:rPr>
                <w:rFonts w:eastAsiaTheme="minorHAnsi" w:cs="Calibri"/>
                <w:iCs/>
                <w:shd w:val="clear" w:color="auto" w:fill="D9D9D9" w:themeFill="background1" w:themeFillShade="D9"/>
                <w:lang w:eastAsia="en-AU"/>
              </w:rPr>
              <w:t>script</w:t>
            </w:r>
            <w:r w:rsidRPr="00CE493A">
              <w:rPr>
                <w:rFonts w:eastAsiaTheme="minorHAnsi" w:cs="Calibri"/>
                <w:iCs/>
                <w:lang w:eastAsia="en-AU"/>
              </w:rPr>
              <w:t xml:space="preserve"> – speech, interview, </w:t>
            </w:r>
            <w:r w:rsidRPr="007F1C85">
              <w:rPr>
                <w:rFonts w:eastAsiaTheme="minorHAnsi" w:cs="Calibri"/>
                <w:iCs/>
                <w:shd w:val="clear" w:color="auto" w:fill="D9D9D9" w:themeFill="background1" w:themeFillShade="D9"/>
                <w:lang w:eastAsia="en-AU"/>
              </w:rPr>
              <w:t xml:space="preserve">dialogue </w:t>
            </w:r>
          </w:p>
          <w:p w:rsidR="00803143" w:rsidRPr="00CE493A" w:rsidRDefault="00803143" w:rsidP="00803143">
            <w:pPr>
              <w:numPr>
                <w:ilvl w:val="0"/>
                <w:numId w:val="20"/>
              </w:numPr>
              <w:spacing w:before="50" w:after="50" w:line="276" w:lineRule="auto"/>
              <w:rPr>
                <w:rFonts w:eastAsiaTheme="minorHAnsi" w:cs="Calibri"/>
                <w:iCs/>
                <w:lang w:eastAsia="en-AU"/>
              </w:rPr>
            </w:pPr>
            <w:r w:rsidRPr="00CE493A">
              <w:rPr>
                <w:rFonts w:eastAsiaTheme="minorHAnsi" w:cs="Calibri"/>
                <w:iCs/>
                <w:lang w:eastAsia="en-AU"/>
              </w:rPr>
              <w:t>sign</w:t>
            </w:r>
          </w:p>
          <w:p w:rsidR="00803143" w:rsidRPr="00CE493A" w:rsidRDefault="00803143" w:rsidP="00803143">
            <w:pPr>
              <w:numPr>
                <w:ilvl w:val="0"/>
                <w:numId w:val="20"/>
              </w:numPr>
              <w:spacing w:before="50" w:after="50" w:line="276" w:lineRule="auto"/>
              <w:rPr>
                <w:rFonts w:eastAsiaTheme="minorHAnsi" w:cs="Calibri"/>
                <w:iCs/>
                <w:lang w:eastAsia="en-AU"/>
              </w:rPr>
            </w:pPr>
            <w:r w:rsidRPr="00CE493A">
              <w:rPr>
                <w:rFonts w:eastAsiaTheme="minorHAnsi" w:cs="Calibri"/>
                <w:iCs/>
                <w:lang w:eastAsia="en-AU"/>
              </w:rPr>
              <w:t>table</w:t>
            </w:r>
          </w:p>
        </w:tc>
      </w:tr>
    </w:tbl>
    <w:p w:rsidR="00803143" w:rsidRPr="00803143" w:rsidRDefault="00803143" w:rsidP="00803143">
      <w:pPr>
        <w:pStyle w:val="Paragraph"/>
      </w:pPr>
      <w:r w:rsidRPr="00803143">
        <w:t xml:space="preserve">Refer to Appendix </w:t>
      </w:r>
      <w:r w:rsidR="00F46C72">
        <w:t>2</w:t>
      </w:r>
      <w:r w:rsidRPr="00803143">
        <w:t xml:space="preserve"> for details of the features and conventions of the text types.</w:t>
      </w:r>
    </w:p>
    <w:p w:rsidR="00A97B98" w:rsidRPr="003566C9" w:rsidRDefault="00803143" w:rsidP="00CC2910">
      <w:pPr>
        <w:pStyle w:val="Heading3"/>
      </w:pPr>
      <w:r w:rsidRPr="00803143">
        <w:t>Linguistic resources</w:t>
      </w:r>
    </w:p>
    <w:p w:rsidR="00803143" w:rsidRPr="00803143" w:rsidRDefault="00803143" w:rsidP="00803143">
      <w:pPr>
        <w:pStyle w:val="Paragraph"/>
        <w:rPr>
          <w:b/>
        </w:rPr>
      </w:pPr>
      <w:r w:rsidRPr="00803143">
        <w:rPr>
          <w:b/>
        </w:rPr>
        <w:t>Vocabulary</w:t>
      </w:r>
    </w:p>
    <w:p w:rsidR="00803143" w:rsidRPr="00803143" w:rsidRDefault="00803143" w:rsidP="00803143">
      <w:pPr>
        <w:pStyle w:val="Paragraph"/>
      </w:pPr>
      <w:r w:rsidRPr="00803143">
        <w:t>Vocabulary, phrases and expressions associated with the unit content.</w:t>
      </w:r>
    </w:p>
    <w:p w:rsidR="00803143" w:rsidRPr="00803143" w:rsidRDefault="00803143" w:rsidP="00803143">
      <w:pPr>
        <w:pStyle w:val="Paragraph"/>
        <w:rPr>
          <w:b/>
        </w:rPr>
      </w:pPr>
      <w:r w:rsidRPr="00803143">
        <w:rPr>
          <w:b/>
        </w:rPr>
        <w:t>Grammar</w:t>
      </w:r>
    </w:p>
    <w:p w:rsidR="00803143" w:rsidRDefault="00803143" w:rsidP="00803143">
      <w:pPr>
        <w:pStyle w:val="Paragraph"/>
      </w:pPr>
      <w:r w:rsidRPr="00803143">
        <w:t xml:space="preserve">Students will be expected to </w:t>
      </w:r>
      <w:proofErr w:type="spellStart"/>
      <w:r w:rsidRPr="00803143">
        <w:t>recognise</w:t>
      </w:r>
      <w:proofErr w:type="spellEnd"/>
      <w:r w:rsidRPr="00803143">
        <w:t xml:space="preserve"> and use the following grammatical items:</w:t>
      </w:r>
    </w:p>
    <w:tbl>
      <w:tblPr>
        <w:tblStyle w:val="TableGrid"/>
        <w:tblW w:w="0" w:type="auto"/>
        <w:tblInd w:w="108" w:type="dxa"/>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ook w:val="04A0" w:firstRow="1" w:lastRow="0" w:firstColumn="1" w:lastColumn="0" w:noHBand="0" w:noVBand="1"/>
      </w:tblPr>
      <w:tblGrid>
        <w:gridCol w:w="3356"/>
        <w:gridCol w:w="6272"/>
      </w:tblGrid>
      <w:tr w:rsidR="00803143" w:rsidRPr="00803143" w:rsidTr="00E12D5C">
        <w:trPr>
          <w:tblHeader/>
        </w:trPr>
        <w:tc>
          <w:tcPr>
            <w:tcW w:w="3402" w:type="dxa"/>
            <w:tcBorders>
              <w:right w:val="single" w:sz="4" w:space="0" w:color="FFFFFF" w:themeColor="background1"/>
            </w:tcBorders>
            <w:shd w:val="clear" w:color="auto" w:fill="9688BE" w:themeFill="accent4"/>
          </w:tcPr>
          <w:p w:rsidR="00803143" w:rsidRPr="00803143" w:rsidRDefault="00803143" w:rsidP="00803143">
            <w:pPr>
              <w:spacing w:before="120" w:after="120" w:line="240" w:lineRule="auto"/>
              <w:jc w:val="center"/>
              <w:rPr>
                <w:rFonts w:eastAsia="MS Mincho" w:cs="Calibri"/>
                <w:b/>
                <w:color w:val="FFFFFF" w:themeColor="background1"/>
                <w:sz w:val="20"/>
                <w:szCs w:val="20"/>
                <w:lang w:val="en-US" w:eastAsia="ja-JP"/>
              </w:rPr>
            </w:pPr>
            <w:r w:rsidRPr="00803143">
              <w:rPr>
                <w:rFonts w:eastAsia="MS Mincho" w:cs="Calibri"/>
                <w:b/>
                <w:color w:val="FFFFFF" w:themeColor="background1"/>
                <w:sz w:val="20"/>
                <w:szCs w:val="20"/>
                <w:lang w:val="en-US" w:eastAsia="ja-JP"/>
              </w:rPr>
              <w:t>Grammatical item</w:t>
            </w:r>
            <w:r w:rsidR="00254437">
              <w:rPr>
                <w:rFonts w:eastAsia="MS Mincho" w:cs="Calibri"/>
                <w:b/>
                <w:color w:val="FFFFFF" w:themeColor="background1"/>
                <w:sz w:val="20"/>
                <w:szCs w:val="20"/>
                <w:lang w:val="en-US" w:eastAsia="ja-JP"/>
              </w:rPr>
              <w:t>s</w:t>
            </w:r>
          </w:p>
        </w:tc>
        <w:tc>
          <w:tcPr>
            <w:tcW w:w="6379" w:type="dxa"/>
            <w:tcBorders>
              <w:left w:val="single" w:sz="4" w:space="0" w:color="FFFFFF" w:themeColor="background1"/>
            </w:tcBorders>
            <w:shd w:val="clear" w:color="auto" w:fill="9688BE" w:themeFill="accent4"/>
          </w:tcPr>
          <w:p w:rsidR="00803143" w:rsidRPr="00803143" w:rsidRDefault="00803143" w:rsidP="00803143">
            <w:pPr>
              <w:spacing w:before="120" w:after="120" w:line="240" w:lineRule="auto"/>
              <w:jc w:val="center"/>
              <w:rPr>
                <w:rFonts w:eastAsia="MS Mincho" w:cs="Calibri"/>
                <w:b/>
                <w:color w:val="FFFFFF" w:themeColor="background1"/>
                <w:sz w:val="20"/>
                <w:szCs w:val="20"/>
                <w:lang w:val="en-US" w:eastAsia="ja-JP"/>
              </w:rPr>
            </w:pPr>
            <w:r w:rsidRPr="00803143">
              <w:rPr>
                <w:rFonts w:eastAsia="MS Mincho" w:cs="Calibri"/>
                <w:b/>
                <w:color w:val="FFFFFF" w:themeColor="background1"/>
                <w:sz w:val="20"/>
                <w:szCs w:val="20"/>
                <w:lang w:val="en-US" w:eastAsia="ja-JP"/>
              </w:rPr>
              <w:t>Sub-elements</w:t>
            </w:r>
          </w:p>
        </w:tc>
      </w:tr>
      <w:tr w:rsidR="00803143" w:rsidRPr="00803143" w:rsidTr="00E12D5C">
        <w:tc>
          <w:tcPr>
            <w:tcW w:w="3402" w:type="dxa"/>
            <w:vMerge w:val="restart"/>
          </w:tcPr>
          <w:p w:rsidR="00803143" w:rsidRPr="00803143" w:rsidRDefault="00803143" w:rsidP="00803143">
            <w:pPr>
              <w:spacing w:before="30" w:after="30" w:line="240" w:lineRule="auto"/>
              <w:rPr>
                <w:rFonts w:eastAsiaTheme="minorHAnsi" w:cs="Calibri"/>
                <w:sz w:val="20"/>
                <w:szCs w:val="20"/>
                <w:lang w:eastAsia="en-AU"/>
              </w:rPr>
            </w:pPr>
            <w:r w:rsidRPr="00803143">
              <w:rPr>
                <w:rFonts w:eastAsiaTheme="minorHAnsi" w:cs="Calibri"/>
                <w:sz w:val="20"/>
                <w:szCs w:val="20"/>
                <w:lang w:eastAsia="en-AU"/>
              </w:rPr>
              <w:t>Adjectives</w:t>
            </w:r>
          </w:p>
        </w:tc>
        <w:tc>
          <w:tcPr>
            <w:tcW w:w="6379" w:type="dxa"/>
          </w:tcPr>
          <w:p w:rsidR="00803143" w:rsidRPr="00803143" w:rsidRDefault="00803143" w:rsidP="00803143">
            <w:pPr>
              <w:spacing w:before="30" w:after="30" w:line="240" w:lineRule="auto"/>
              <w:rPr>
                <w:rFonts w:eastAsiaTheme="minorHAnsi" w:cs="Calibri"/>
                <w:sz w:val="20"/>
                <w:szCs w:val="20"/>
                <w:lang w:eastAsia="en-AU"/>
              </w:rPr>
            </w:pPr>
            <w:r w:rsidRPr="00803143">
              <w:rPr>
                <w:rFonts w:eastAsiaTheme="minorHAnsi" w:cs="Calibri"/>
                <w:sz w:val="20"/>
                <w:szCs w:val="20"/>
                <w:lang w:eastAsia="en-AU"/>
              </w:rPr>
              <w:t>adjectives derived from place names</w:t>
            </w:r>
          </w:p>
        </w:tc>
      </w:tr>
      <w:tr w:rsidR="00803143" w:rsidRPr="00803143" w:rsidTr="00E12D5C">
        <w:tc>
          <w:tcPr>
            <w:tcW w:w="3402" w:type="dxa"/>
            <w:vMerge/>
          </w:tcPr>
          <w:p w:rsidR="00803143" w:rsidRPr="00803143" w:rsidRDefault="00803143" w:rsidP="00803143">
            <w:pPr>
              <w:spacing w:before="30" w:after="30" w:line="240" w:lineRule="auto"/>
              <w:rPr>
                <w:rFonts w:eastAsiaTheme="minorHAnsi" w:cs="Calibri"/>
                <w:sz w:val="20"/>
                <w:szCs w:val="20"/>
                <w:lang w:eastAsia="en-AU"/>
              </w:rPr>
            </w:pPr>
          </w:p>
        </w:tc>
        <w:tc>
          <w:tcPr>
            <w:tcW w:w="6379" w:type="dxa"/>
          </w:tcPr>
          <w:p w:rsidR="00803143" w:rsidRPr="00803143" w:rsidRDefault="00803143" w:rsidP="00803143">
            <w:pPr>
              <w:spacing w:before="30" w:after="30" w:line="240" w:lineRule="auto"/>
              <w:rPr>
                <w:rFonts w:eastAsiaTheme="minorHAnsi" w:cs="Calibri"/>
                <w:sz w:val="20"/>
                <w:szCs w:val="20"/>
                <w:lang w:eastAsia="en-AU"/>
              </w:rPr>
            </w:pPr>
            <w:r w:rsidRPr="00803143">
              <w:rPr>
                <w:rFonts w:eastAsiaTheme="minorHAnsi" w:cs="Calibri"/>
                <w:sz w:val="20"/>
                <w:szCs w:val="20"/>
                <w:lang w:eastAsia="en-AU"/>
              </w:rPr>
              <w:t>demonstrative†</w:t>
            </w:r>
          </w:p>
        </w:tc>
      </w:tr>
      <w:tr w:rsidR="00803143" w:rsidRPr="00803143" w:rsidTr="00E12D5C">
        <w:tc>
          <w:tcPr>
            <w:tcW w:w="3402" w:type="dxa"/>
            <w:vMerge/>
          </w:tcPr>
          <w:p w:rsidR="00803143" w:rsidRPr="00803143" w:rsidRDefault="00803143" w:rsidP="00803143">
            <w:pPr>
              <w:spacing w:before="30" w:after="30" w:line="240" w:lineRule="auto"/>
              <w:rPr>
                <w:rFonts w:eastAsiaTheme="minorHAnsi" w:cs="Calibri"/>
                <w:sz w:val="20"/>
                <w:szCs w:val="20"/>
                <w:lang w:eastAsia="en-AU"/>
              </w:rPr>
            </w:pPr>
          </w:p>
        </w:tc>
        <w:tc>
          <w:tcPr>
            <w:tcW w:w="6379" w:type="dxa"/>
          </w:tcPr>
          <w:p w:rsidR="00803143" w:rsidRPr="00803143" w:rsidRDefault="00803143" w:rsidP="00803143">
            <w:pPr>
              <w:spacing w:before="30" w:after="30" w:line="240" w:lineRule="auto"/>
              <w:rPr>
                <w:rFonts w:eastAsiaTheme="minorHAnsi" w:cs="Calibri"/>
                <w:sz w:val="20"/>
                <w:szCs w:val="20"/>
                <w:lang w:eastAsia="en-AU"/>
              </w:rPr>
            </w:pPr>
            <w:r w:rsidRPr="00803143">
              <w:rPr>
                <w:rFonts w:eastAsiaTheme="minorHAnsi" w:cs="Calibri"/>
                <w:sz w:val="20"/>
                <w:szCs w:val="20"/>
                <w:lang w:eastAsia="en-AU"/>
              </w:rPr>
              <w:t>interrogative</w:t>
            </w:r>
          </w:p>
        </w:tc>
      </w:tr>
      <w:tr w:rsidR="00803143" w:rsidRPr="00803143" w:rsidTr="00E12D5C">
        <w:trPr>
          <w:trHeight w:val="353"/>
        </w:trPr>
        <w:tc>
          <w:tcPr>
            <w:tcW w:w="3402" w:type="dxa"/>
          </w:tcPr>
          <w:p w:rsidR="00803143" w:rsidRPr="00803143" w:rsidRDefault="00803143" w:rsidP="00803143">
            <w:pPr>
              <w:spacing w:before="30" w:after="30" w:line="240" w:lineRule="auto"/>
              <w:rPr>
                <w:rFonts w:eastAsiaTheme="minorHAnsi" w:cs="Calibri"/>
                <w:sz w:val="20"/>
                <w:szCs w:val="20"/>
                <w:lang w:eastAsia="en-AU"/>
              </w:rPr>
            </w:pPr>
            <w:r w:rsidRPr="00803143">
              <w:rPr>
                <w:rFonts w:eastAsiaTheme="minorHAnsi" w:cs="Calibri"/>
                <w:sz w:val="20"/>
                <w:szCs w:val="20"/>
                <w:lang w:eastAsia="en-AU"/>
              </w:rPr>
              <w:t>Adverbs</w:t>
            </w:r>
          </w:p>
        </w:tc>
        <w:tc>
          <w:tcPr>
            <w:tcW w:w="6379" w:type="dxa"/>
          </w:tcPr>
          <w:p w:rsidR="00803143" w:rsidRPr="00803143" w:rsidRDefault="00803143" w:rsidP="00803143">
            <w:pPr>
              <w:spacing w:before="30" w:after="30" w:line="240" w:lineRule="auto"/>
              <w:rPr>
                <w:rFonts w:eastAsiaTheme="minorHAnsi" w:cs="Calibri"/>
                <w:sz w:val="20"/>
                <w:szCs w:val="20"/>
                <w:lang w:eastAsia="en-AU"/>
              </w:rPr>
            </w:pPr>
            <w:r w:rsidRPr="00803143">
              <w:rPr>
                <w:rFonts w:eastAsiaTheme="minorHAnsi" w:cs="Calibri"/>
                <w:sz w:val="20"/>
                <w:szCs w:val="20"/>
                <w:lang w:eastAsia="en-AU"/>
              </w:rPr>
              <w:t>superlative forms</w:t>
            </w:r>
          </w:p>
        </w:tc>
      </w:tr>
      <w:tr w:rsidR="00803143" w:rsidRPr="00803143" w:rsidTr="00E12D5C">
        <w:trPr>
          <w:trHeight w:val="321"/>
        </w:trPr>
        <w:tc>
          <w:tcPr>
            <w:tcW w:w="3402" w:type="dxa"/>
          </w:tcPr>
          <w:p w:rsidR="00803143" w:rsidRPr="00803143" w:rsidRDefault="00803143" w:rsidP="00803143">
            <w:pPr>
              <w:spacing w:before="30" w:after="30" w:line="240" w:lineRule="auto"/>
              <w:rPr>
                <w:rFonts w:eastAsiaTheme="minorHAnsi" w:cs="Calibri"/>
                <w:sz w:val="20"/>
                <w:szCs w:val="20"/>
                <w:lang w:eastAsia="en-AU"/>
              </w:rPr>
            </w:pPr>
            <w:r w:rsidRPr="00803143">
              <w:rPr>
                <w:rFonts w:eastAsiaTheme="minorHAnsi" w:cs="Calibri"/>
                <w:sz w:val="20"/>
                <w:szCs w:val="20"/>
                <w:lang w:eastAsia="en-AU"/>
              </w:rPr>
              <w:t>Conjunctions</w:t>
            </w:r>
          </w:p>
        </w:tc>
        <w:tc>
          <w:tcPr>
            <w:tcW w:w="6379" w:type="dxa"/>
          </w:tcPr>
          <w:p w:rsidR="00803143" w:rsidRPr="00803143" w:rsidRDefault="00803143" w:rsidP="00803143">
            <w:pPr>
              <w:spacing w:before="30" w:after="30" w:line="240" w:lineRule="auto"/>
              <w:rPr>
                <w:rFonts w:eastAsiaTheme="minorHAnsi" w:cs="Calibri"/>
                <w:sz w:val="20"/>
                <w:szCs w:val="20"/>
                <w:lang w:eastAsia="en-AU"/>
              </w:rPr>
            </w:pPr>
            <w:r w:rsidRPr="00803143">
              <w:rPr>
                <w:rFonts w:eastAsiaTheme="minorHAnsi" w:cs="Calibri"/>
                <w:sz w:val="20"/>
                <w:szCs w:val="20"/>
                <w:lang w:eastAsia="en-AU"/>
              </w:rPr>
              <w:t>subordinating</w:t>
            </w:r>
          </w:p>
        </w:tc>
      </w:tr>
      <w:tr w:rsidR="00803143" w:rsidRPr="00803143" w:rsidTr="00E12D5C">
        <w:trPr>
          <w:trHeight w:val="335"/>
        </w:trPr>
        <w:tc>
          <w:tcPr>
            <w:tcW w:w="3402" w:type="dxa"/>
            <w:vMerge w:val="restart"/>
          </w:tcPr>
          <w:p w:rsidR="00803143" w:rsidRPr="00803143" w:rsidRDefault="00803143" w:rsidP="00803143">
            <w:pPr>
              <w:spacing w:before="30" w:after="30" w:line="240" w:lineRule="auto"/>
              <w:rPr>
                <w:rFonts w:eastAsiaTheme="minorHAnsi" w:cs="Calibri"/>
                <w:sz w:val="20"/>
                <w:szCs w:val="20"/>
                <w:lang w:eastAsia="en-AU"/>
              </w:rPr>
            </w:pPr>
            <w:r w:rsidRPr="00803143">
              <w:rPr>
                <w:rFonts w:eastAsiaTheme="minorHAnsi" w:cs="Calibri"/>
                <w:sz w:val="20"/>
                <w:szCs w:val="20"/>
                <w:lang w:eastAsia="en-AU"/>
              </w:rPr>
              <w:t>Sentence and phrase types</w:t>
            </w:r>
          </w:p>
        </w:tc>
        <w:tc>
          <w:tcPr>
            <w:tcW w:w="6379" w:type="dxa"/>
          </w:tcPr>
          <w:p w:rsidR="00803143" w:rsidRPr="00803143" w:rsidRDefault="00803143" w:rsidP="00803143">
            <w:pPr>
              <w:spacing w:before="30" w:after="30" w:line="240" w:lineRule="auto"/>
              <w:rPr>
                <w:rFonts w:eastAsiaTheme="minorHAnsi" w:cs="Calibri"/>
                <w:sz w:val="20"/>
                <w:szCs w:val="20"/>
                <w:lang w:eastAsia="en-AU"/>
              </w:rPr>
            </w:pPr>
            <w:r w:rsidRPr="00803143">
              <w:rPr>
                <w:rFonts w:eastAsiaTheme="minorHAnsi" w:cs="Calibri"/>
                <w:sz w:val="20"/>
                <w:szCs w:val="20"/>
                <w:lang w:eastAsia="en-AU"/>
              </w:rPr>
              <w:t>commands</w:t>
            </w:r>
          </w:p>
        </w:tc>
      </w:tr>
      <w:tr w:rsidR="00803143" w:rsidRPr="00803143" w:rsidTr="00E12D5C">
        <w:trPr>
          <w:trHeight w:val="320"/>
        </w:trPr>
        <w:tc>
          <w:tcPr>
            <w:tcW w:w="3402" w:type="dxa"/>
            <w:vMerge/>
          </w:tcPr>
          <w:p w:rsidR="00803143" w:rsidRPr="00803143" w:rsidRDefault="00803143" w:rsidP="00803143">
            <w:pPr>
              <w:spacing w:before="30" w:after="30" w:line="240" w:lineRule="auto"/>
              <w:rPr>
                <w:rFonts w:eastAsiaTheme="minorHAnsi" w:cs="Calibri"/>
                <w:sz w:val="20"/>
                <w:szCs w:val="20"/>
                <w:lang w:eastAsia="en-AU"/>
              </w:rPr>
            </w:pPr>
          </w:p>
        </w:tc>
        <w:tc>
          <w:tcPr>
            <w:tcW w:w="6379" w:type="dxa"/>
          </w:tcPr>
          <w:p w:rsidR="00803143" w:rsidRPr="00803143" w:rsidRDefault="00803143" w:rsidP="00803143">
            <w:pPr>
              <w:spacing w:before="30" w:after="30" w:line="240" w:lineRule="auto"/>
              <w:rPr>
                <w:rFonts w:eastAsiaTheme="minorHAnsi" w:cs="Calibri"/>
                <w:sz w:val="20"/>
                <w:szCs w:val="20"/>
                <w:lang w:eastAsia="en-AU"/>
              </w:rPr>
            </w:pPr>
            <w:r w:rsidRPr="00803143">
              <w:rPr>
                <w:rFonts w:eastAsiaTheme="minorHAnsi" w:cs="Calibri"/>
                <w:sz w:val="20"/>
                <w:szCs w:val="20"/>
                <w:lang w:eastAsia="en-AU"/>
              </w:rPr>
              <w:t>position of the past participle and auxiliary verb</w:t>
            </w:r>
          </w:p>
        </w:tc>
      </w:tr>
      <w:tr w:rsidR="00803143" w:rsidRPr="00803143" w:rsidTr="00E12D5C">
        <w:trPr>
          <w:trHeight w:val="286"/>
        </w:trPr>
        <w:tc>
          <w:tcPr>
            <w:tcW w:w="3402" w:type="dxa"/>
            <w:vMerge w:val="restart"/>
          </w:tcPr>
          <w:p w:rsidR="00803143" w:rsidRPr="00803143" w:rsidRDefault="00803143" w:rsidP="00803143">
            <w:pPr>
              <w:spacing w:before="30" w:after="30" w:line="240" w:lineRule="auto"/>
              <w:rPr>
                <w:rFonts w:eastAsiaTheme="minorHAnsi" w:cs="Calibri"/>
                <w:sz w:val="20"/>
                <w:szCs w:val="20"/>
                <w:lang w:eastAsia="en-AU"/>
              </w:rPr>
            </w:pPr>
            <w:r w:rsidRPr="00803143">
              <w:rPr>
                <w:rFonts w:eastAsiaTheme="minorHAnsi" w:cs="Calibri"/>
                <w:sz w:val="20"/>
                <w:szCs w:val="20"/>
                <w:lang w:eastAsia="en-AU"/>
              </w:rPr>
              <w:t>Verbs</w:t>
            </w:r>
          </w:p>
        </w:tc>
        <w:tc>
          <w:tcPr>
            <w:tcW w:w="6379" w:type="dxa"/>
          </w:tcPr>
          <w:p w:rsidR="00803143" w:rsidRDefault="00803143" w:rsidP="00803143">
            <w:pPr>
              <w:spacing w:before="30" w:after="30" w:line="240" w:lineRule="auto"/>
              <w:rPr>
                <w:rFonts w:eastAsiaTheme="minorHAnsi" w:cs="Calibri"/>
                <w:sz w:val="20"/>
                <w:szCs w:val="20"/>
                <w:lang w:eastAsia="en-AU"/>
              </w:rPr>
            </w:pPr>
            <w:r w:rsidRPr="00803143">
              <w:rPr>
                <w:rFonts w:eastAsiaTheme="minorHAnsi" w:cs="Calibri"/>
                <w:sz w:val="20"/>
                <w:szCs w:val="20"/>
                <w:lang w:eastAsia="en-AU"/>
              </w:rPr>
              <w:t>perfect tense:</w:t>
            </w:r>
          </w:p>
          <w:p w:rsidR="00803143" w:rsidRPr="00803143" w:rsidRDefault="00803143" w:rsidP="00803143">
            <w:pPr>
              <w:spacing w:before="30" w:after="30" w:line="240" w:lineRule="auto"/>
              <w:rPr>
                <w:rFonts w:eastAsiaTheme="minorHAnsi" w:cs="Calibri"/>
                <w:sz w:val="20"/>
                <w:szCs w:val="20"/>
                <w:lang w:eastAsia="en-AU"/>
              </w:rPr>
            </w:pPr>
            <w:r w:rsidRPr="00803143">
              <w:rPr>
                <w:rFonts w:eastAsiaTheme="minorHAnsi" w:cs="Calibri"/>
                <w:sz w:val="20"/>
                <w:szCs w:val="20"/>
                <w:lang w:eastAsia="en-AU"/>
              </w:rPr>
              <w:t>•</w:t>
            </w:r>
            <w:r w:rsidRPr="00803143">
              <w:rPr>
                <w:rFonts w:eastAsiaTheme="minorHAnsi" w:cs="Calibri"/>
                <w:sz w:val="20"/>
                <w:szCs w:val="20"/>
                <w:lang w:eastAsia="en-AU"/>
              </w:rPr>
              <w:tab/>
              <w:t>common regular and irregular verbs</w:t>
            </w:r>
          </w:p>
        </w:tc>
      </w:tr>
      <w:tr w:rsidR="00803143" w:rsidRPr="00803143" w:rsidTr="00E12D5C">
        <w:tc>
          <w:tcPr>
            <w:tcW w:w="3402" w:type="dxa"/>
            <w:vMerge/>
          </w:tcPr>
          <w:p w:rsidR="00803143" w:rsidRPr="00803143" w:rsidRDefault="00803143" w:rsidP="00803143">
            <w:pPr>
              <w:spacing w:before="30" w:after="30" w:line="240" w:lineRule="auto"/>
              <w:rPr>
                <w:rFonts w:eastAsiaTheme="minorHAnsi" w:cs="Calibri"/>
                <w:sz w:val="20"/>
                <w:szCs w:val="20"/>
                <w:lang w:eastAsia="en-AU"/>
              </w:rPr>
            </w:pPr>
          </w:p>
        </w:tc>
        <w:tc>
          <w:tcPr>
            <w:tcW w:w="6379" w:type="dxa"/>
          </w:tcPr>
          <w:p w:rsidR="00803143" w:rsidRDefault="00803143" w:rsidP="00803143">
            <w:pPr>
              <w:spacing w:before="30" w:after="30" w:line="240" w:lineRule="auto"/>
              <w:rPr>
                <w:rFonts w:eastAsiaTheme="minorHAnsi" w:cs="Calibri"/>
                <w:sz w:val="20"/>
                <w:szCs w:val="20"/>
                <w:lang w:eastAsia="en-AU"/>
              </w:rPr>
            </w:pPr>
            <w:r w:rsidRPr="00803143">
              <w:rPr>
                <w:rFonts w:eastAsiaTheme="minorHAnsi" w:cs="Calibri"/>
                <w:sz w:val="20"/>
                <w:szCs w:val="20"/>
                <w:lang w:eastAsia="en-AU"/>
              </w:rPr>
              <w:t>modals:</w:t>
            </w:r>
          </w:p>
          <w:p w:rsidR="00803143" w:rsidRPr="00803143" w:rsidRDefault="00803143" w:rsidP="00803143">
            <w:pPr>
              <w:spacing w:before="30" w:after="30" w:line="240" w:lineRule="auto"/>
              <w:rPr>
                <w:rFonts w:eastAsiaTheme="minorHAnsi" w:cs="Calibri"/>
                <w:sz w:val="20"/>
                <w:szCs w:val="20"/>
                <w:lang w:eastAsia="en-AU"/>
              </w:rPr>
            </w:pPr>
            <w:r w:rsidRPr="00803143">
              <w:rPr>
                <w:rFonts w:eastAsiaTheme="minorHAnsi" w:cs="Calibri"/>
                <w:sz w:val="20"/>
                <w:szCs w:val="20"/>
                <w:lang w:eastAsia="en-AU"/>
              </w:rPr>
              <w:t>•</w:t>
            </w:r>
            <w:r w:rsidRPr="00803143">
              <w:rPr>
                <w:rFonts w:eastAsiaTheme="minorHAnsi" w:cs="Calibri"/>
                <w:sz w:val="20"/>
                <w:szCs w:val="20"/>
                <w:lang w:eastAsia="en-AU"/>
              </w:rPr>
              <w:tab/>
              <w:t>present</w:t>
            </w:r>
          </w:p>
        </w:tc>
      </w:tr>
      <w:tr w:rsidR="00803143" w:rsidRPr="00803143" w:rsidTr="00E12D5C">
        <w:trPr>
          <w:trHeight w:val="353"/>
        </w:trPr>
        <w:tc>
          <w:tcPr>
            <w:tcW w:w="3402" w:type="dxa"/>
            <w:vMerge/>
          </w:tcPr>
          <w:p w:rsidR="00803143" w:rsidRPr="00803143" w:rsidRDefault="00803143" w:rsidP="00803143">
            <w:pPr>
              <w:spacing w:before="30" w:after="30" w:line="240" w:lineRule="auto"/>
              <w:rPr>
                <w:rFonts w:eastAsiaTheme="minorHAnsi" w:cs="Calibri"/>
                <w:sz w:val="20"/>
                <w:szCs w:val="20"/>
                <w:lang w:eastAsia="en-AU"/>
              </w:rPr>
            </w:pPr>
          </w:p>
        </w:tc>
        <w:tc>
          <w:tcPr>
            <w:tcW w:w="6379" w:type="dxa"/>
          </w:tcPr>
          <w:p w:rsidR="00803143" w:rsidRPr="00803143" w:rsidRDefault="00803143" w:rsidP="00803143">
            <w:pPr>
              <w:spacing w:before="30" w:after="30" w:line="240" w:lineRule="auto"/>
              <w:rPr>
                <w:rFonts w:eastAsiaTheme="minorHAnsi" w:cs="Calibri"/>
                <w:sz w:val="20"/>
                <w:szCs w:val="20"/>
                <w:lang w:eastAsia="en-AU"/>
              </w:rPr>
            </w:pPr>
            <w:r w:rsidRPr="00803143">
              <w:rPr>
                <w:rFonts w:eastAsia="Times New Roman" w:cs="Arial"/>
                <w:sz w:val="20"/>
                <w:szCs w:val="20"/>
                <w:lang w:val="de-DE"/>
              </w:rPr>
              <w:t xml:space="preserve">future tense with </w:t>
            </w:r>
            <w:r w:rsidRPr="00803143">
              <w:rPr>
                <w:rFonts w:eastAsia="Times New Roman" w:cs="Arial"/>
                <w:i/>
                <w:sz w:val="20"/>
                <w:szCs w:val="20"/>
                <w:lang w:val="de-DE"/>
              </w:rPr>
              <w:t>werden</w:t>
            </w:r>
          </w:p>
        </w:tc>
      </w:tr>
    </w:tbl>
    <w:p w:rsidR="00803143" w:rsidRPr="00812553" w:rsidRDefault="00803143" w:rsidP="00803143">
      <w:pPr>
        <w:pStyle w:val="Paragraph"/>
        <w:rPr>
          <w:sz w:val="18"/>
          <w:szCs w:val="18"/>
        </w:rPr>
      </w:pPr>
      <w:r w:rsidRPr="00812553">
        <w:rPr>
          <w:sz w:val="18"/>
          <w:szCs w:val="18"/>
        </w:rPr>
        <w:t>† For recognition only</w:t>
      </w:r>
    </w:p>
    <w:p w:rsidR="00803143" w:rsidRPr="00803143" w:rsidRDefault="00803143" w:rsidP="00803143">
      <w:pPr>
        <w:pStyle w:val="Paragraph"/>
      </w:pPr>
      <w:r w:rsidRPr="00803143">
        <w:t xml:space="preserve">Refer to Appendix </w:t>
      </w:r>
      <w:r w:rsidR="00F46C72">
        <w:t>3</w:t>
      </w:r>
      <w:r w:rsidR="009D774F">
        <w:t xml:space="preserve"> for elaborations of g</w:t>
      </w:r>
      <w:r w:rsidRPr="00803143">
        <w:t>rammatical items.</w:t>
      </w:r>
    </w:p>
    <w:p w:rsidR="00803143" w:rsidRDefault="00803143">
      <w:pPr>
        <w:spacing w:line="276" w:lineRule="auto"/>
        <w:rPr>
          <w:b/>
          <w:bCs/>
          <w:color w:val="595959" w:themeColor="text1" w:themeTint="A6"/>
          <w:sz w:val="26"/>
          <w:szCs w:val="26"/>
        </w:rPr>
      </w:pPr>
      <w:r>
        <w:br w:type="page"/>
      </w:r>
    </w:p>
    <w:p w:rsidR="00803143" w:rsidRPr="00254437" w:rsidRDefault="00803143" w:rsidP="00803143">
      <w:pPr>
        <w:pStyle w:val="Paragraph"/>
        <w:rPr>
          <w:b/>
        </w:rPr>
      </w:pPr>
      <w:r w:rsidRPr="00254437">
        <w:rPr>
          <w:b/>
        </w:rPr>
        <w:lastRenderedPageBreak/>
        <w:t>Sound and writing systems</w:t>
      </w:r>
    </w:p>
    <w:p w:rsidR="00803143" w:rsidRPr="00803143" w:rsidRDefault="00803143" w:rsidP="00803143">
      <w:pPr>
        <w:pStyle w:val="Paragraph"/>
      </w:pPr>
      <w:r w:rsidRPr="00803143">
        <w:t>Development and consolidation of the sound and writing systems of German, and in particular:</w:t>
      </w:r>
    </w:p>
    <w:p w:rsidR="00803143" w:rsidRPr="00803143" w:rsidRDefault="00803143" w:rsidP="00803143">
      <w:pPr>
        <w:pStyle w:val="ListItem"/>
      </w:pPr>
      <w:r w:rsidRPr="00803143">
        <w:t xml:space="preserve">use of </w:t>
      </w:r>
      <w:r w:rsidRPr="00803143">
        <w:rPr>
          <w:i/>
        </w:rPr>
        <w:t>ß</w:t>
      </w:r>
      <w:r w:rsidRPr="00803143">
        <w:t xml:space="preserve">, with particular reference to the </w:t>
      </w:r>
      <w:proofErr w:type="spellStart"/>
      <w:r w:rsidRPr="00803143">
        <w:rPr>
          <w:i/>
        </w:rPr>
        <w:t>Neue</w:t>
      </w:r>
      <w:proofErr w:type="spellEnd"/>
      <w:r w:rsidRPr="00803143">
        <w:rPr>
          <w:i/>
        </w:rPr>
        <w:t xml:space="preserve"> </w:t>
      </w:r>
      <w:proofErr w:type="spellStart"/>
      <w:r w:rsidRPr="00803143">
        <w:rPr>
          <w:i/>
        </w:rPr>
        <w:t>Rechtschreibung</w:t>
      </w:r>
      <w:proofErr w:type="spellEnd"/>
    </w:p>
    <w:p w:rsidR="00803143" w:rsidRPr="00803143" w:rsidRDefault="00803143" w:rsidP="00803143">
      <w:pPr>
        <w:pStyle w:val="ListItem"/>
      </w:pPr>
      <w:proofErr w:type="spellStart"/>
      <w:r w:rsidRPr="00803143">
        <w:rPr>
          <w:i/>
        </w:rPr>
        <w:t>Neue</w:t>
      </w:r>
      <w:proofErr w:type="spellEnd"/>
      <w:r w:rsidRPr="00803143">
        <w:rPr>
          <w:i/>
        </w:rPr>
        <w:t xml:space="preserve"> </w:t>
      </w:r>
      <w:proofErr w:type="spellStart"/>
      <w:r w:rsidRPr="00803143">
        <w:rPr>
          <w:i/>
        </w:rPr>
        <w:t>Rechtschreibung</w:t>
      </w:r>
      <w:proofErr w:type="spellEnd"/>
      <w:r w:rsidRPr="00803143">
        <w:t>.</w:t>
      </w:r>
    </w:p>
    <w:p w:rsidR="00A97B98" w:rsidRPr="003566C9" w:rsidRDefault="00803143" w:rsidP="00CC2910">
      <w:pPr>
        <w:pStyle w:val="Heading3"/>
      </w:pPr>
      <w:r w:rsidRPr="00803143">
        <w:t>Intercultural understandings</w:t>
      </w:r>
    </w:p>
    <w:p w:rsidR="00803143" w:rsidRPr="00803143" w:rsidRDefault="00803143" w:rsidP="00803143">
      <w:pPr>
        <w:pStyle w:val="Paragraph"/>
      </w:pPr>
      <w:r w:rsidRPr="00803143">
        <w:t>The learning contexts and topics, the textual conventions of the text types selected</w:t>
      </w:r>
      <w:r w:rsidR="00943526">
        <w:t>,</w:t>
      </w:r>
      <w:r w:rsidRPr="00803143">
        <w:t xml:space="preserve"> and the linguistic resources for the unit, should provide students with opportunities to enhance understanding of their own language(s) and culture(s) in relation to the German language and culture, and enable them to reflect on the ways in which culture influences communication.</w:t>
      </w:r>
    </w:p>
    <w:p w:rsidR="00803143" w:rsidRPr="00803143" w:rsidRDefault="00803143" w:rsidP="00803143">
      <w:pPr>
        <w:pStyle w:val="Heading3"/>
      </w:pPr>
      <w:r w:rsidRPr="00803143">
        <w:t>Language learning and communication strategies</w:t>
      </w:r>
    </w:p>
    <w:p w:rsidR="00803143" w:rsidRPr="00803143" w:rsidRDefault="00803143" w:rsidP="00803143">
      <w:pPr>
        <w:pStyle w:val="Paragraph"/>
      </w:pPr>
      <w:r w:rsidRPr="00803143">
        <w:t xml:space="preserve">Language learning and communication strategies will depend upon the needs of the </w:t>
      </w:r>
      <w:r w:rsidRPr="00803143">
        <w:rPr>
          <w:lang w:val="en-GB"/>
        </w:rPr>
        <w:t>students</w:t>
      </w:r>
      <w:r w:rsidRPr="00803143">
        <w:t xml:space="preserve"> and the learning experiences and/or communication activities taking place.</w:t>
      </w:r>
    </w:p>
    <w:p w:rsidR="00803143" w:rsidRPr="00803143" w:rsidRDefault="00803143" w:rsidP="00803143">
      <w:pPr>
        <w:pStyle w:val="Paragraph"/>
        <w:rPr>
          <w:b/>
        </w:rPr>
      </w:pPr>
      <w:r w:rsidRPr="00803143">
        <w:rPr>
          <w:b/>
        </w:rPr>
        <w:t>Dictionaries</w:t>
      </w:r>
    </w:p>
    <w:p w:rsidR="00803143" w:rsidRDefault="00803143" w:rsidP="00803143">
      <w:pPr>
        <w:pStyle w:val="Paragraph"/>
      </w:pPr>
      <w:r w:rsidRPr="00803143">
        <w:t xml:space="preserve">Students should be encouraged to use dictionaries and develop the necessary skills and confidence to do so effectively. </w:t>
      </w:r>
    </w:p>
    <w:sectPr w:rsidR="00803143" w:rsidSect="005F7251">
      <w:headerReference w:type="default" r:id="rId11"/>
      <w:footerReference w:type="default" r:id="rId12"/>
      <w:pgSz w:w="11906" w:h="16838"/>
      <w:pgMar w:top="1440" w:right="1080" w:bottom="1440" w:left="1080" w:header="708" w:footer="708" w:gutter="0"/>
      <w:pgNumType w:start="1"/>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526" w:rsidRDefault="00943526" w:rsidP="00742128">
      <w:pPr>
        <w:spacing w:after="0" w:line="240" w:lineRule="auto"/>
      </w:pPr>
      <w:r>
        <w:separator/>
      </w:r>
    </w:p>
  </w:endnote>
  <w:endnote w:type="continuationSeparator" w:id="0">
    <w:p w:rsidR="00943526" w:rsidRDefault="00943526"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00000287" w:usb1="00000000" w:usb2="00000000" w:usb3="00000000" w:csb0="0000009F" w:csb1="00000000"/>
  </w:font>
  <w:font w:name="LiSu">
    <w:altName w:val="SimSun"/>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Microsoft YaHei">
    <w:altName w:val="微软雅黑"/>
    <w:panose1 w:val="020B0503020204020204"/>
    <w:charset w:val="86"/>
    <w:family w:val="swiss"/>
    <w:pitch w:val="variable"/>
    <w:sig w:usb0="80000287" w:usb1="280F3C52" w:usb2="00000016" w:usb3="00000000" w:csb0="0004001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20002A87" w:usb1="80000000" w:usb2="00000008" w:usb3="00000000" w:csb0="000001FF" w:csb1="00000000"/>
  </w:font>
  <w:font w:name="PEQZGI+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51" w:rsidRPr="005F7251" w:rsidRDefault="005F7251" w:rsidP="005F7251">
    <w:pPr>
      <w:pStyle w:val="Footer"/>
      <w:tabs>
        <w:tab w:val="clear" w:pos="4513"/>
        <w:tab w:val="clear" w:pos="9026"/>
        <w:tab w:val="center" w:pos="4820"/>
        <w:tab w:val="right" w:pos="9639"/>
      </w:tabs>
      <w:rPr>
        <w:i/>
      </w:rPr>
    </w:pPr>
    <w:r>
      <w:tab/>
    </w:r>
    <w:r>
      <w:rPr>
        <w:i/>
        <w:sz w:val="16"/>
      </w:rPr>
      <w:t>German: Second Language</w:t>
    </w:r>
    <w:r w:rsidRPr="00C90E53">
      <w:rPr>
        <w:i/>
        <w:sz w:val="16"/>
      </w:rPr>
      <w:t xml:space="preserve"> General Year 12: Externally set task content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51" w:rsidRPr="005F7251" w:rsidRDefault="005F7251" w:rsidP="005F7251">
    <w:pPr>
      <w:pStyle w:val="Footer"/>
      <w:tabs>
        <w:tab w:val="clear" w:pos="4513"/>
        <w:tab w:val="clear" w:pos="9026"/>
        <w:tab w:val="center" w:pos="4820"/>
        <w:tab w:val="right" w:pos="9639"/>
      </w:tabs>
      <w:rPr>
        <w:i/>
      </w:rPr>
    </w:pPr>
    <w:r w:rsidRPr="005F7251">
      <w:rPr>
        <w:sz w:val="16"/>
      </w:rPr>
      <w:t>2016/44705</w:t>
    </w:r>
    <w:r>
      <w:tab/>
    </w:r>
    <w:r>
      <w:rPr>
        <w:i/>
        <w:sz w:val="16"/>
      </w:rPr>
      <w:t>German: Second Language</w:t>
    </w:r>
    <w:r w:rsidRPr="00C90E53">
      <w:rPr>
        <w:i/>
        <w:sz w:val="16"/>
      </w:rPr>
      <w:t xml:space="preserve"> General Year 12: Externally set task content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51" w:rsidRPr="005F7251" w:rsidRDefault="005F7251" w:rsidP="005F7251">
    <w:pPr>
      <w:pStyle w:val="Footer"/>
      <w:tabs>
        <w:tab w:val="clear" w:pos="4513"/>
        <w:tab w:val="clear" w:pos="9026"/>
        <w:tab w:val="center" w:pos="4820"/>
        <w:tab w:val="right" w:pos="9639"/>
      </w:tabs>
      <w:rPr>
        <w:i/>
      </w:rPr>
    </w:pPr>
    <w:r>
      <w:tab/>
    </w:r>
    <w:r>
      <w:rPr>
        <w:i/>
        <w:sz w:val="16"/>
      </w:rPr>
      <w:t>German: Second Language</w:t>
    </w:r>
    <w:r w:rsidRPr="00C90E53">
      <w:rPr>
        <w:i/>
        <w:sz w:val="16"/>
      </w:rPr>
      <w:t xml:space="preserve"> General Year 12: Externally set task content 2017</w:t>
    </w:r>
    <w:r>
      <w:rPr>
        <w:i/>
        <w:sz w:val="16"/>
      </w:rPr>
      <w:tab/>
    </w:r>
    <w:r w:rsidRPr="005F7251">
      <w:rPr>
        <w:sz w:val="16"/>
      </w:rPr>
      <w:fldChar w:fldCharType="begin"/>
    </w:r>
    <w:r w:rsidRPr="005F7251">
      <w:rPr>
        <w:sz w:val="16"/>
      </w:rPr>
      <w:instrText xml:space="preserve"> PAGE   \* MERGEFORMAT </w:instrText>
    </w:r>
    <w:r w:rsidRPr="005F7251">
      <w:rPr>
        <w:sz w:val="16"/>
      </w:rPr>
      <w:fldChar w:fldCharType="separate"/>
    </w:r>
    <w:r>
      <w:rPr>
        <w:noProof/>
        <w:sz w:val="16"/>
      </w:rPr>
      <w:t>3</w:t>
    </w:r>
    <w:r w:rsidRPr="005F7251">
      <w:rPr>
        <w:noProo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526" w:rsidRDefault="00943526" w:rsidP="00742128">
      <w:pPr>
        <w:spacing w:after="0" w:line="240" w:lineRule="auto"/>
      </w:pPr>
      <w:r>
        <w:separator/>
      </w:r>
    </w:p>
  </w:footnote>
  <w:footnote w:type="continuationSeparator" w:id="0">
    <w:p w:rsidR="00943526" w:rsidRDefault="00943526" w:rsidP="00742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51" w:rsidRDefault="005F7251">
    <w:pPr>
      <w:pStyle w:val="Header"/>
    </w:pPr>
    <w:r>
      <w:rPr>
        <w:noProof/>
        <w:lang w:eastAsia="en-AU"/>
      </w:rPr>
      <w:drawing>
        <wp:inline distT="0" distB="0" distL="0" distR="0">
          <wp:extent cx="6188710" cy="5524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SA and Government and tree letterhead (black).jpg"/>
                  <pic:cNvPicPr/>
                </pic:nvPicPr>
                <pic:blipFill>
                  <a:blip r:embed="rId1">
                    <a:extLst>
                      <a:ext uri="{28A0092B-C50C-407E-A947-70E740481C1C}">
                        <a14:useLocalDpi xmlns:a14="http://schemas.microsoft.com/office/drawing/2010/main" val="0"/>
                      </a:ext>
                    </a:extLst>
                  </a:blip>
                  <a:stretch>
                    <a:fillRect/>
                  </a:stretch>
                </pic:blipFill>
                <pic:spPr>
                  <a:xfrm>
                    <a:off x="0" y="0"/>
                    <a:ext cx="6188710" cy="5524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51" w:rsidRDefault="005F72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6A617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CC04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A468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0CA7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1C7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ECA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B2B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18A6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6C3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076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E40C3AC"/>
    <w:lvl w:ilvl="0">
      <w:numFmt w:val="bullet"/>
      <w:lvlText w:val="*"/>
      <w:lvlJc w:val="left"/>
    </w:lvl>
  </w:abstractNum>
  <w:abstractNum w:abstractNumId="11" w15:restartNumberingAfterBreak="0">
    <w:nsid w:val="013C7F42"/>
    <w:multiLevelType w:val="hybridMultilevel"/>
    <w:tmpl w:val="957C412C"/>
    <w:lvl w:ilvl="0" w:tplc="29C848CE">
      <w:start w:val="1"/>
      <w:numFmt w:val="bullet"/>
      <w:lvlText w:val=""/>
      <w:lvlJc w:val="left"/>
      <w:pPr>
        <w:tabs>
          <w:tab w:val="num" w:pos="36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A6187C"/>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AA04C77"/>
    <w:multiLevelType w:val="hybridMultilevel"/>
    <w:tmpl w:val="2BC6C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7039D3"/>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D0743A"/>
    <w:multiLevelType w:val="hybridMultilevel"/>
    <w:tmpl w:val="B48CF808"/>
    <w:lvl w:ilvl="0" w:tplc="150A616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6A485C"/>
    <w:multiLevelType w:val="hybridMultilevel"/>
    <w:tmpl w:val="8160D51C"/>
    <w:lvl w:ilvl="0" w:tplc="04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416FEF"/>
    <w:multiLevelType w:val="multilevel"/>
    <w:tmpl w:val="CEC862AC"/>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8" w15:restartNumberingAfterBreak="0">
    <w:nsid w:val="36564F21"/>
    <w:multiLevelType w:val="hybridMultilevel"/>
    <w:tmpl w:val="B7FCAE58"/>
    <w:lvl w:ilvl="0" w:tplc="29C848C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B3145E"/>
    <w:multiLevelType w:val="hybridMultilevel"/>
    <w:tmpl w:val="12C21774"/>
    <w:lvl w:ilvl="0" w:tplc="F10CF15C">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162B00"/>
    <w:multiLevelType w:val="singleLevel"/>
    <w:tmpl w:val="FB26AA9E"/>
    <w:lvl w:ilvl="0">
      <w:numFmt w:val="decimal"/>
      <w:pStyle w:val="csbullet"/>
      <w:lvlText w:val=""/>
      <w:lvlJc w:val="left"/>
    </w:lvl>
  </w:abstractNum>
  <w:abstractNum w:abstractNumId="21" w15:restartNumberingAfterBreak="0">
    <w:nsid w:val="58406AF4"/>
    <w:multiLevelType w:val="hybridMultilevel"/>
    <w:tmpl w:val="F45C0410"/>
    <w:lvl w:ilvl="0" w:tplc="1D409E62">
      <w:start w:val="1"/>
      <w:numFmt w:val="bullet"/>
      <w:pStyle w:val="ListItem"/>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992456"/>
    <w:multiLevelType w:val="hybridMultilevel"/>
    <w:tmpl w:val="632ACC2E"/>
    <w:lvl w:ilvl="0" w:tplc="A02C66A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CBF2513"/>
    <w:multiLevelType w:val="hybridMultilevel"/>
    <w:tmpl w:val="6916ED02"/>
    <w:lvl w:ilvl="0" w:tplc="82EE60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20F75D8"/>
    <w:multiLevelType w:val="hybridMultilevel"/>
    <w:tmpl w:val="66BCAC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7460D3C"/>
    <w:multiLevelType w:val="hybridMultilevel"/>
    <w:tmpl w:val="B74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B64950"/>
    <w:multiLevelType w:val="hybridMultilevel"/>
    <w:tmpl w:val="7CA0A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E44160"/>
    <w:multiLevelType w:val="hybridMultilevel"/>
    <w:tmpl w:val="6C4C3FC4"/>
    <w:lvl w:ilvl="0" w:tplc="D3724204">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5"/>
  </w:num>
  <w:num w:numId="3">
    <w:abstractNumId w:val="15"/>
  </w:num>
  <w:num w:numId="4">
    <w:abstractNumId w:val="12"/>
  </w:num>
  <w:num w:numId="5">
    <w:abstractNumId w:val="14"/>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6"/>
  </w:num>
  <w:num w:numId="17">
    <w:abstractNumId w:val="19"/>
  </w:num>
  <w:num w:numId="18">
    <w:abstractNumId w:val="1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4"/>
  </w:num>
  <w:num w:numId="22">
    <w:abstractNumId w:val="22"/>
  </w:num>
  <w:num w:numId="23">
    <w:abstractNumId w:val="21"/>
  </w:num>
  <w:num w:numId="24">
    <w:abstractNumId w:val="18"/>
  </w:num>
  <w:num w:numId="25">
    <w:abstractNumId w:val="10"/>
    <w:lvlOverride w:ilvl="0">
      <w:lvl w:ilvl="0">
        <w:numFmt w:val="bullet"/>
        <w:lvlText w:val=""/>
        <w:legacy w:legacy="1" w:legacySpace="0" w:legacyIndent="360"/>
        <w:lvlJc w:val="left"/>
        <w:rPr>
          <w:rFonts w:ascii="Symbol" w:hAnsi="Symbol" w:hint="default"/>
        </w:rPr>
      </w:lvl>
    </w:lvlOverride>
  </w:num>
  <w:num w:numId="26">
    <w:abstractNumId w:val="11"/>
  </w:num>
  <w:num w:numId="27">
    <w:abstractNumId w:val="27"/>
  </w:num>
  <w:num w:numId="28">
    <w:abstractNumId w:val="20"/>
  </w:num>
  <w:num w:numId="29">
    <w:abstractNumId w:val="13"/>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characterSpacingControl w:val="doNotCompress"/>
  <w:hdrShapeDefaults>
    <o:shapedefaults v:ext="edit" spidmax="1597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5E5"/>
    <w:rsid w:val="0000306D"/>
    <w:rsid w:val="00015906"/>
    <w:rsid w:val="00022F3C"/>
    <w:rsid w:val="0002336A"/>
    <w:rsid w:val="000234CD"/>
    <w:rsid w:val="000365E9"/>
    <w:rsid w:val="00074781"/>
    <w:rsid w:val="000841F0"/>
    <w:rsid w:val="0009024C"/>
    <w:rsid w:val="000A6ABE"/>
    <w:rsid w:val="000B0A44"/>
    <w:rsid w:val="000C5064"/>
    <w:rsid w:val="000C6ACF"/>
    <w:rsid w:val="000D2EB0"/>
    <w:rsid w:val="000D3174"/>
    <w:rsid w:val="000F3AD5"/>
    <w:rsid w:val="000F65F5"/>
    <w:rsid w:val="000F737A"/>
    <w:rsid w:val="001204F5"/>
    <w:rsid w:val="0013465E"/>
    <w:rsid w:val="00144452"/>
    <w:rsid w:val="001451B9"/>
    <w:rsid w:val="001567D0"/>
    <w:rsid w:val="00157E06"/>
    <w:rsid w:val="00160A6B"/>
    <w:rsid w:val="00161D4F"/>
    <w:rsid w:val="001779BF"/>
    <w:rsid w:val="00192605"/>
    <w:rsid w:val="0019340B"/>
    <w:rsid w:val="001D453E"/>
    <w:rsid w:val="001D76C5"/>
    <w:rsid w:val="00226D55"/>
    <w:rsid w:val="00231566"/>
    <w:rsid w:val="00241073"/>
    <w:rsid w:val="00252540"/>
    <w:rsid w:val="00254437"/>
    <w:rsid w:val="00270163"/>
    <w:rsid w:val="002742FF"/>
    <w:rsid w:val="00281E8E"/>
    <w:rsid w:val="00285552"/>
    <w:rsid w:val="00285B26"/>
    <w:rsid w:val="00290492"/>
    <w:rsid w:val="002A471E"/>
    <w:rsid w:val="002B007E"/>
    <w:rsid w:val="002B6FEE"/>
    <w:rsid w:val="002C05E5"/>
    <w:rsid w:val="002E78F4"/>
    <w:rsid w:val="00304E41"/>
    <w:rsid w:val="00306C56"/>
    <w:rsid w:val="00333514"/>
    <w:rsid w:val="003372DA"/>
    <w:rsid w:val="003566C9"/>
    <w:rsid w:val="0036440F"/>
    <w:rsid w:val="00370969"/>
    <w:rsid w:val="00374139"/>
    <w:rsid w:val="0039244A"/>
    <w:rsid w:val="00392F69"/>
    <w:rsid w:val="00394E5B"/>
    <w:rsid w:val="003A73DB"/>
    <w:rsid w:val="003C58D9"/>
    <w:rsid w:val="003D2A82"/>
    <w:rsid w:val="003D3CBD"/>
    <w:rsid w:val="003D50A2"/>
    <w:rsid w:val="003F5430"/>
    <w:rsid w:val="00413C8C"/>
    <w:rsid w:val="00416C3D"/>
    <w:rsid w:val="00433F68"/>
    <w:rsid w:val="0043620D"/>
    <w:rsid w:val="0044627A"/>
    <w:rsid w:val="004574B1"/>
    <w:rsid w:val="00462ABE"/>
    <w:rsid w:val="00466D3C"/>
    <w:rsid w:val="004819A9"/>
    <w:rsid w:val="004925C6"/>
    <w:rsid w:val="00492C50"/>
    <w:rsid w:val="004A1CF7"/>
    <w:rsid w:val="004B0287"/>
    <w:rsid w:val="004B7DB5"/>
    <w:rsid w:val="004D0B2D"/>
    <w:rsid w:val="004D3FBB"/>
    <w:rsid w:val="004D563A"/>
    <w:rsid w:val="004D68C7"/>
    <w:rsid w:val="00504046"/>
    <w:rsid w:val="0050454E"/>
    <w:rsid w:val="005110F7"/>
    <w:rsid w:val="005155A2"/>
    <w:rsid w:val="00554AC8"/>
    <w:rsid w:val="005739DA"/>
    <w:rsid w:val="0058522A"/>
    <w:rsid w:val="005A0F57"/>
    <w:rsid w:val="005A1C74"/>
    <w:rsid w:val="005B7166"/>
    <w:rsid w:val="005C7E0C"/>
    <w:rsid w:val="005E0ECB"/>
    <w:rsid w:val="005E18DA"/>
    <w:rsid w:val="005E26A0"/>
    <w:rsid w:val="005E6287"/>
    <w:rsid w:val="005E7CC3"/>
    <w:rsid w:val="005F7251"/>
    <w:rsid w:val="00605928"/>
    <w:rsid w:val="00622483"/>
    <w:rsid w:val="00630C3D"/>
    <w:rsid w:val="00637F0D"/>
    <w:rsid w:val="00640F84"/>
    <w:rsid w:val="00660469"/>
    <w:rsid w:val="00666385"/>
    <w:rsid w:val="00666FEB"/>
    <w:rsid w:val="006748E6"/>
    <w:rsid w:val="006854CE"/>
    <w:rsid w:val="00691A72"/>
    <w:rsid w:val="00693261"/>
    <w:rsid w:val="006A0DDE"/>
    <w:rsid w:val="006C37BC"/>
    <w:rsid w:val="006E1D80"/>
    <w:rsid w:val="006E47D0"/>
    <w:rsid w:val="006F4217"/>
    <w:rsid w:val="006F7C1C"/>
    <w:rsid w:val="00704A80"/>
    <w:rsid w:val="00711C93"/>
    <w:rsid w:val="00726E5A"/>
    <w:rsid w:val="00737E63"/>
    <w:rsid w:val="00742128"/>
    <w:rsid w:val="00753EA1"/>
    <w:rsid w:val="00762313"/>
    <w:rsid w:val="00793207"/>
    <w:rsid w:val="007B00C4"/>
    <w:rsid w:val="007B3EF2"/>
    <w:rsid w:val="007F1C85"/>
    <w:rsid w:val="00803143"/>
    <w:rsid w:val="008079E9"/>
    <w:rsid w:val="00812553"/>
    <w:rsid w:val="00820298"/>
    <w:rsid w:val="008324A6"/>
    <w:rsid w:val="008374AE"/>
    <w:rsid w:val="00846AF5"/>
    <w:rsid w:val="00861753"/>
    <w:rsid w:val="00866D7E"/>
    <w:rsid w:val="008743F4"/>
    <w:rsid w:val="0088053A"/>
    <w:rsid w:val="008A2ECB"/>
    <w:rsid w:val="008B6E3A"/>
    <w:rsid w:val="008C4AE8"/>
    <w:rsid w:val="008D0A7B"/>
    <w:rsid w:val="008E144B"/>
    <w:rsid w:val="008E32B1"/>
    <w:rsid w:val="008F6BB3"/>
    <w:rsid w:val="00904BFC"/>
    <w:rsid w:val="0093403F"/>
    <w:rsid w:val="0094007F"/>
    <w:rsid w:val="00943526"/>
    <w:rsid w:val="00945408"/>
    <w:rsid w:val="00952320"/>
    <w:rsid w:val="00952A49"/>
    <w:rsid w:val="009558DE"/>
    <w:rsid w:val="00955E93"/>
    <w:rsid w:val="00960D12"/>
    <w:rsid w:val="00964696"/>
    <w:rsid w:val="009732C7"/>
    <w:rsid w:val="009909CD"/>
    <w:rsid w:val="00997990"/>
    <w:rsid w:val="009B1B5F"/>
    <w:rsid w:val="009B2394"/>
    <w:rsid w:val="009C0A5B"/>
    <w:rsid w:val="009D774F"/>
    <w:rsid w:val="009E1E00"/>
    <w:rsid w:val="00A24944"/>
    <w:rsid w:val="00A26119"/>
    <w:rsid w:val="00A57685"/>
    <w:rsid w:val="00A80281"/>
    <w:rsid w:val="00A97B98"/>
    <w:rsid w:val="00AA0085"/>
    <w:rsid w:val="00AB4B3B"/>
    <w:rsid w:val="00AC2916"/>
    <w:rsid w:val="00AC349D"/>
    <w:rsid w:val="00AE0CDE"/>
    <w:rsid w:val="00AE57D9"/>
    <w:rsid w:val="00B01C9C"/>
    <w:rsid w:val="00B04173"/>
    <w:rsid w:val="00B11D1C"/>
    <w:rsid w:val="00B22EA3"/>
    <w:rsid w:val="00B22F69"/>
    <w:rsid w:val="00B40DC0"/>
    <w:rsid w:val="00B45B36"/>
    <w:rsid w:val="00B81380"/>
    <w:rsid w:val="00B9029E"/>
    <w:rsid w:val="00B9764D"/>
    <w:rsid w:val="00BB4454"/>
    <w:rsid w:val="00BC1F96"/>
    <w:rsid w:val="00BD0125"/>
    <w:rsid w:val="00BD5EE7"/>
    <w:rsid w:val="00C00627"/>
    <w:rsid w:val="00C01FE0"/>
    <w:rsid w:val="00C02D56"/>
    <w:rsid w:val="00C1764E"/>
    <w:rsid w:val="00C30D00"/>
    <w:rsid w:val="00C43A9A"/>
    <w:rsid w:val="00C452DE"/>
    <w:rsid w:val="00C51F9A"/>
    <w:rsid w:val="00C53F50"/>
    <w:rsid w:val="00C57CDD"/>
    <w:rsid w:val="00C824C8"/>
    <w:rsid w:val="00CA3B21"/>
    <w:rsid w:val="00CA51CE"/>
    <w:rsid w:val="00CC1D57"/>
    <w:rsid w:val="00CC2910"/>
    <w:rsid w:val="00CD0FAA"/>
    <w:rsid w:val="00CE0E01"/>
    <w:rsid w:val="00D018ED"/>
    <w:rsid w:val="00D12351"/>
    <w:rsid w:val="00D1406A"/>
    <w:rsid w:val="00D17A5D"/>
    <w:rsid w:val="00D257C1"/>
    <w:rsid w:val="00D2693E"/>
    <w:rsid w:val="00D27E3C"/>
    <w:rsid w:val="00D41433"/>
    <w:rsid w:val="00D64648"/>
    <w:rsid w:val="00D771BF"/>
    <w:rsid w:val="00D96D24"/>
    <w:rsid w:val="00DA2225"/>
    <w:rsid w:val="00DB1EC4"/>
    <w:rsid w:val="00DB4B3C"/>
    <w:rsid w:val="00DC3A58"/>
    <w:rsid w:val="00DD1D21"/>
    <w:rsid w:val="00DD51A8"/>
    <w:rsid w:val="00E12264"/>
    <w:rsid w:val="00E12D5C"/>
    <w:rsid w:val="00E25745"/>
    <w:rsid w:val="00E327A3"/>
    <w:rsid w:val="00E41C0A"/>
    <w:rsid w:val="00E4353E"/>
    <w:rsid w:val="00E44502"/>
    <w:rsid w:val="00E449D0"/>
    <w:rsid w:val="00E45B0C"/>
    <w:rsid w:val="00E5490A"/>
    <w:rsid w:val="00E721B6"/>
    <w:rsid w:val="00E81900"/>
    <w:rsid w:val="00EA7315"/>
    <w:rsid w:val="00EB3C04"/>
    <w:rsid w:val="00ED3190"/>
    <w:rsid w:val="00ED3A00"/>
    <w:rsid w:val="00ED6408"/>
    <w:rsid w:val="00EE0075"/>
    <w:rsid w:val="00EE0DE1"/>
    <w:rsid w:val="00EF0533"/>
    <w:rsid w:val="00F05AC3"/>
    <w:rsid w:val="00F24EC9"/>
    <w:rsid w:val="00F33CCB"/>
    <w:rsid w:val="00F40210"/>
    <w:rsid w:val="00F40C6D"/>
    <w:rsid w:val="00F4271F"/>
    <w:rsid w:val="00F44962"/>
    <w:rsid w:val="00F45180"/>
    <w:rsid w:val="00F46C72"/>
    <w:rsid w:val="00F57F75"/>
    <w:rsid w:val="00F71736"/>
    <w:rsid w:val="00F81088"/>
    <w:rsid w:val="00F83152"/>
    <w:rsid w:val="00FB0878"/>
    <w:rsid w:val="00FB45BF"/>
    <w:rsid w:val="00FC23D9"/>
    <w:rsid w:val="00FC2705"/>
    <w:rsid w:val="00FE3AAC"/>
    <w:rsid w:val="00FF5E6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5:docId w15:val="{8C7C9E7A-B745-432A-81DD-559425F1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CE"/>
    <w:pPr>
      <w:spacing w:line="264" w:lineRule="auto"/>
    </w:pPr>
  </w:style>
  <w:style w:type="paragraph" w:styleId="Heading1">
    <w:name w:val="heading 1"/>
    <w:basedOn w:val="Normal"/>
    <w:next w:val="Normal"/>
    <w:link w:val="Heading1Char"/>
    <w:qFormat/>
    <w:rsid w:val="003566C9"/>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6854CE"/>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CC2910"/>
    <w:pPr>
      <w:spacing w:before="240" w:after="60"/>
      <w:outlineLvl w:val="2"/>
    </w:pPr>
    <w:rPr>
      <w:b/>
      <w:bCs/>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66C9"/>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6854CE"/>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CC2910"/>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416C3D"/>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18"/>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numPr>
        <w:numId w:val="15"/>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9732C7"/>
    <w:rPr>
      <w:color w:val="46328C" w:themeColor="hyperlink"/>
      <w:u w:val="non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18"/>
      </w:numPr>
      <w:contextualSpacing/>
    </w:pPr>
  </w:style>
  <w:style w:type="numbering" w:customStyle="1" w:styleId="ListBullets">
    <w:name w:val="ListBullets"/>
    <w:uiPriority w:val="99"/>
    <w:rsid w:val="00E721B6"/>
    <w:pPr>
      <w:numPr>
        <w:numId w:val="18"/>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18"/>
      </w:numPr>
      <w:contextualSpacing/>
    </w:pPr>
  </w:style>
  <w:style w:type="paragraph" w:styleId="List4">
    <w:name w:val="List 4"/>
    <w:basedOn w:val="Normal"/>
    <w:uiPriority w:val="99"/>
    <w:semiHidden/>
    <w:unhideWhenUsed/>
    <w:rsid w:val="00E721B6"/>
    <w:pPr>
      <w:numPr>
        <w:ilvl w:val="3"/>
        <w:numId w:val="18"/>
      </w:numPr>
      <w:contextualSpacing/>
    </w:pPr>
  </w:style>
  <w:style w:type="paragraph" w:styleId="ListBullet5">
    <w:name w:val="List Bullet 5"/>
    <w:basedOn w:val="Normal"/>
    <w:uiPriority w:val="99"/>
    <w:semiHidden/>
    <w:unhideWhenUsed/>
    <w:rsid w:val="00E721B6"/>
    <w:pPr>
      <w:numPr>
        <w:ilvl w:val="4"/>
        <w:numId w:val="18"/>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2B007E"/>
    <w:pPr>
      <w:tabs>
        <w:tab w:val="right" w:leader="dot" w:pos="9736"/>
      </w:tabs>
      <w:spacing w:after="0" w:line="360" w:lineRule="auto"/>
      <w:contextualSpacing/>
    </w:pPr>
    <w:rPr>
      <w:b/>
      <w:sz w:val="20"/>
    </w:rPr>
  </w:style>
  <w:style w:type="paragraph" w:styleId="TOC2">
    <w:name w:val="toc 2"/>
    <w:basedOn w:val="Normal"/>
    <w:next w:val="Normal"/>
    <w:autoRedefine/>
    <w:uiPriority w:val="39"/>
    <w:unhideWhenUsed/>
    <w:qFormat/>
    <w:rsid w:val="002B007E"/>
    <w:pPr>
      <w:tabs>
        <w:tab w:val="right" w:leader="dot" w:pos="9736"/>
      </w:tabs>
      <w:spacing w:after="0" w:line="360" w:lineRule="auto"/>
      <w:ind w:left="221"/>
      <w:contextualSpacing/>
    </w:pPr>
    <w:rPr>
      <w:sz w:val="20"/>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table" w:customStyle="1" w:styleId="TableGrid1">
    <w:name w:val="Table Grid1"/>
    <w:basedOn w:val="TableNormal"/>
    <w:next w:val="TableGrid"/>
    <w:rsid w:val="004574B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Char"/>
    <w:qFormat/>
    <w:rsid w:val="00A57685"/>
    <w:pPr>
      <w:spacing w:before="120" w:line="276" w:lineRule="auto"/>
    </w:pPr>
    <w:rPr>
      <w:rFonts w:eastAsiaTheme="minorHAnsi" w:cs="Calibri"/>
      <w:lang w:val="en-US" w:eastAsia="en-AU"/>
    </w:rPr>
  </w:style>
  <w:style w:type="character" w:customStyle="1" w:styleId="ParagraphChar">
    <w:name w:val="Paragraph Char"/>
    <w:basedOn w:val="DefaultParagraphFont"/>
    <w:link w:val="Paragraph"/>
    <w:locked/>
    <w:rsid w:val="00A57685"/>
    <w:rPr>
      <w:rFonts w:eastAsiaTheme="minorHAnsi" w:cs="Calibri"/>
      <w:lang w:val="en-US" w:eastAsia="en-AU"/>
    </w:rPr>
  </w:style>
  <w:style w:type="paragraph" w:customStyle="1" w:styleId="ListItem">
    <w:name w:val="List Item"/>
    <w:basedOn w:val="Paragraph"/>
    <w:link w:val="ListItemChar"/>
    <w:qFormat/>
    <w:rsid w:val="00D257C1"/>
    <w:pPr>
      <w:numPr>
        <w:numId w:val="23"/>
      </w:numPr>
      <w:ind w:left="426" w:hanging="426"/>
    </w:pPr>
  </w:style>
  <w:style w:type="character" w:customStyle="1" w:styleId="ListItemChar">
    <w:name w:val="List Item Char"/>
    <w:basedOn w:val="DefaultParagraphFont"/>
    <w:link w:val="ListItem"/>
    <w:rsid w:val="00D257C1"/>
    <w:rPr>
      <w:rFonts w:eastAsiaTheme="minorHAnsi" w:cs="Calibri"/>
      <w:lang w:val="en-US" w:eastAsia="en-AU"/>
    </w:rPr>
  </w:style>
  <w:style w:type="paragraph" w:styleId="BodyText2">
    <w:name w:val="Body Text 2"/>
    <w:basedOn w:val="Normal"/>
    <w:link w:val="BodyText2Char"/>
    <w:uiPriority w:val="99"/>
    <w:semiHidden/>
    <w:unhideWhenUsed/>
    <w:rsid w:val="00D257C1"/>
    <w:pPr>
      <w:spacing w:line="480" w:lineRule="auto"/>
    </w:pPr>
  </w:style>
  <w:style w:type="character" w:customStyle="1" w:styleId="BodyText2Char">
    <w:name w:val="Body Text 2 Char"/>
    <w:basedOn w:val="DefaultParagraphFont"/>
    <w:link w:val="BodyText2"/>
    <w:uiPriority w:val="99"/>
    <w:semiHidden/>
    <w:rsid w:val="00D257C1"/>
  </w:style>
  <w:style w:type="paragraph" w:customStyle="1" w:styleId="Default">
    <w:name w:val="Default"/>
    <w:rsid w:val="005F7251"/>
    <w:pPr>
      <w:autoSpaceDE w:val="0"/>
      <w:autoSpaceDN w:val="0"/>
      <w:adjustRightInd w:val="0"/>
      <w:spacing w:after="0" w:line="240" w:lineRule="auto"/>
    </w:pPr>
    <w:rPr>
      <w:rFonts w:eastAsiaTheme="minorHAns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81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47E13-DBD0-41E5-8A75-CA472BC12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Calvert</dc:creator>
  <cp:keywords/>
  <dc:description/>
  <cp:lastModifiedBy>Buddhini Daluwatta</cp:lastModifiedBy>
  <cp:revision>3</cp:revision>
  <cp:lastPrinted>2014-03-20T05:36:00Z</cp:lastPrinted>
  <dcterms:created xsi:type="dcterms:W3CDTF">2016-08-25T01:49:00Z</dcterms:created>
  <dcterms:modified xsi:type="dcterms:W3CDTF">2016-08-25T04:16:00Z</dcterms:modified>
</cp:coreProperties>
</file>