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18" w:rsidRPr="00A71521" w:rsidRDefault="005F4D18" w:rsidP="005F4D18">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C881B2B" wp14:editId="7C8705B4">
            <wp:simplePos x="0" y="0"/>
            <wp:positionH relativeFrom="column">
              <wp:posOffset>-6105525</wp:posOffset>
            </wp:positionH>
            <wp:positionV relativeFrom="paragraph">
              <wp:posOffset>509270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5F4D18" w:rsidRDefault="005F4D18" w:rsidP="005F4D1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Food Science and Technology</w:t>
      </w:r>
    </w:p>
    <w:p w:rsidR="005F4D18" w:rsidRPr="00891E0F" w:rsidRDefault="005F4D18" w:rsidP="005F4D1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 Year 11</w:t>
      </w:r>
    </w:p>
    <w:p w:rsidR="005F4D18" w:rsidRPr="00891E0F" w:rsidRDefault="005F4D18" w:rsidP="005F4D18">
      <w:pPr>
        <w:keepNext/>
        <w:jc w:val="center"/>
        <w:outlineLvl w:val="0"/>
        <w:rPr>
          <w:rFonts w:ascii="Calibri" w:hAnsi="Calibri"/>
          <w:b/>
        </w:rPr>
      </w:pPr>
    </w:p>
    <w:p w:rsidR="005F4D18" w:rsidRPr="0017191C" w:rsidRDefault="005F4D18" w:rsidP="005F4D18">
      <w:pPr>
        <w:keepNext/>
        <w:spacing w:before="3500"/>
        <w:jc w:val="center"/>
        <w:outlineLvl w:val="0"/>
        <w:rPr>
          <w:rFonts w:ascii="Franklin Gothic Medium" w:hAnsi="Franklin Gothic Medium"/>
          <w:smallCaps/>
          <w:color w:val="463969"/>
          <w:sz w:val="52"/>
          <w:szCs w:val="52"/>
        </w:rPr>
      </w:pPr>
    </w:p>
    <w:p w:rsidR="005F4D18" w:rsidRPr="0017191C" w:rsidRDefault="005F4D18" w:rsidP="005F4D18">
      <w:pPr>
        <w:spacing w:after="240"/>
        <w:rPr>
          <w:rFonts w:ascii="Franklin Gothic Book" w:hAnsi="Franklin Gothic Book"/>
          <w:sz w:val="44"/>
          <w:szCs w:val="44"/>
        </w:rPr>
      </w:pPr>
    </w:p>
    <w:p w:rsidR="005F4D18" w:rsidRPr="0017191C" w:rsidRDefault="005F4D18" w:rsidP="005F4D18">
      <w:pPr>
        <w:rPr>
          <w:b/>
          <w:sz w:val="28"/>
          <w:szCs w:val="28"/>
        </w:rPr>
      </w:pPr>
    </w:p>
    <w:p w:rsidR="005F4D18" w:rsidRPr="0017191C" w:rsidRDefault="005F4D18" w:rsidP="005F4D18">
      <w:pPr>
        <w:rPr>
          <w:b/>
          <w:sz w:val="28"/>
          <w:szCs w:val="28"/>
        </w:rPr>
      </w:pPr>
    </w:p>
    <w:p w:rsidR="005F4D18" w:rsidRPr="0017191C" w:rsidRDefault="005F4D18" w:rsidP="005F4D18">
      <w:pPr>
        <w:rPr>
          <w:b/>
          <w:sz w:val="28"/>
          <w:szCs w:val="28"/>
        </w:rPr>
      </w:pPr>
    </w:p>
    <w:p w:rsidR="005F4D18" w:rsidRPr="0017191C" w:rsidRDefault="005F4D18" w:rsidP="005F4D18">
      <w:pPr>
        <w:spacing w:line="264" w:lineRule="auto"/>
      </w:pPr>
    </w:p>
    <w:p w:rsidR="005F4D18" w:rsidRPr="0017191C" w:rsidRDefault="005F4D18" w:rsidP="005F4D18">
      <w:pPr>
        <w:spacing w:before="10000" w:after="80" w:line="264" w:lineRule="auto"/>
        <w:jc w:val="both"/>
        <w:rPr>
          <w:b/>
          <w:sz w:val="16"/>
        </w:rPr>
      </w:pPr>
    </w:p>
    <w:p w:rsidR="005F4D18" w:rsidRPr="0017191C" w:rsidRDefault="005F4D18" w:rsidP="005F4D18">
      <w:pPr>
        <w:spacing w:before="10000" w:after="80" w:line="264" w:lineRule="auto"/>
        <w:ind w:right="68"/>
        <w:jc w:val="both"/>
        <w:rPr>
          <w:rFonts w:ascii="Calibri" w:hAnsi="Calibri"/>
          <w:b/>
          <w:sz w:val="16"/>
        </w:rPr>
      </w:pPr>
      <w:r w:rsidRPr="0017191C">
        <w:rPr>
          <w:rFonts w:ascii="Calibri" w:hAnsi="Calibri"/>
          <w:b/>
          <w:sz w:val="16"/>
        </w:rPr>
        <w:t>Copyright</w:t>
      </w:r>
    </w:p>
    <w:p w:rsidR="005F4D18" w:rsidRPr="0017191C" w:rsidRDefault="005F4D18" w:rsidP="005F4D18">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5F4D18" w:rsidRPr="0017191C" w:rsidRDefault="005F4D18" w:rsidP="005F4D18">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F4D18" w:rsidRPr="0017191C" w:rsidRDefault="005F4D18" w:rsidP="005F4D18">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5F4D18" w:rsidRPr="0017191C" w:rsidRDefault="005F4D18" w:rsidP="005F4D18">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w:t>
        </w:r>
        <w:proofErr w:type="spellStart"/>
        <w:r w:rsidRPr="0017191C">
          <w:rPr>
            <w:rFonts w:asciiTheme="minorHAnsi" w:hAnsiTheme="minorHAnsi" w:cs="Arial"/>
            <w:color w:val="3333CC"/>
            <w:sz w:val="16"/>
            <w:szCs w:val="16"/>
            <w:u w:val="single"/>
          </w:rPr>
          <w:t>NonCommercial</w:t>
        </w:r>
        <w:proofErr w:type="spellEnd"/>
        <w:r w:rsidRPr="0017191C">
          <w:rPr>
            <w:rFonts w:asciiTheme="minorHAnsi" w:hAnsiTheme="minorHAnsi" w:cs="Arial"/>
            <w:color w:val="3333CC"/>
            <w:sz w:val="16"/>
            <w:szCs w:val="16"/>
            <w:u w:val="single"/>
          </w:rPr>
          <w:t xml:space="preserve"> 3.0 Australia licence</w:t>
        </w:r>
      </w:hyperlink>
    </w:p>
    <w:p w:rsidR="005F4D18" w:rsidRPr="0017191C" w:rsidRDefault="005F4D18" w:rsidP="005F4D18">
      <w:pPr>
        <w:spacing w:after="80" w:line="264" w:lineRule="auto"/>
        <w:ind w:right="68"/>
        <w:jc w:val="both"/>
        <w:rPr>
          <w:rFonts w:ascii="Calibri" w:hAnsi="Calibri"/>
          <w:b/>
          <w:sz w:val="16"/>
        </w:rPr>
      </w:pPr>
      <w:r w:rsidRPr="0017191C">
        <w:rPr>
          <w:rFonts w:ascii="Calibri" w:hAnsi="Calibri"/>
          <w:b/>
          <w:sz w:val="16"/>
        </w:rPr>
        <w:t>Disclaimer</w:t>
      </w:r>
    </w:p>
    <w:p w:rsidR="005F4D18" w:rsidRPr="0017191C" w:rsidRDefault="005F4D18" w:rsidP="005F4D18">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F4D18" w:rsidRPr="0017191C" w:rsidRDefault="005F4D18" w:rsidP="005F4D18">
      <w:pPr>
        <w:spacing w:line="264" w:lineRule="auto"/>
        <w:ind w:right="68"/>
        <w:jc w:val="both"/>
        <w:rPr>
          <w:rFonts w:ascii="Calibri" w:hAnsi="Calibri"/>
          <w:sz w:val="16"/>
        </w:rPr>
        <w:sectPr w:rsidR="005F4D18" w:rsidRPr="0017191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5F4D18" w:rsidRDefault="005F4D18" w:rsidP="005F4D18">
      <w:pPr>
        <w:pStyle w:val="Heading1"/>
      </w:pPr>
      <w:r>
        <w:lastRenderedPageBreak/>
        <w:t>Sample assessment outline</w:t>
      </w:r>
    </w:p>
    <w:p w:rsidR="005F4D18" w:rsidRPr="0017191C" w:rsidRDefault="005F4D18" w:rsidP="005F4D18">
      <w:pPr>
        <w:pStyle w:val="Heading1"/>
      </w:pPr>
      <w:r>
        <w:t xml:space="preserve">Food Science and Technology – General </w:t>
      </w:r>
      <w:r w:rsidRPr="0017191C">
        <w:t>Year 11</w:t>
      </w:r>
    </w:p>
    <w:p w:rsidR="005F4D18" w:rsidRPr="005D7524" w:rsidRDefault="005F4D18" w:rsidP="005F4D18">
      <w:pPr>
        <w:pStyle w:val="Heading2"/>
      </w:pPr>
      <w: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277"/>
        <w:gridCol w:w="1136"/>
        <w:gridCol w:w="1133"/>
        <w:gridCol w:w="1560"/>
        <w:gridCol w:w="9921"/>
      </w:tblGrid>
      <w:tr w:rsidR="005F4D18" w:rsidRPr="0017191C" w:rsidTr="003F2CAC">
        <w:tc>
          <w:tcPr>
            <w:tcW w:w="425" w:type="pct"/>
            <w:tcBorders>
              <w:right w:val="single" w:sz="4" w:space="0" w:color="FFFFFF" w:themeColor="background1"/>
            </w:tcBorders>
            <w:shd w:val="clear" w:color="auto" w:fill="BD9FCF" w:themeFill="accent4"/>
            <w:vAlign w:val="center"/>
          </w:tcPr>
          <w:p w:rsidR="005F4D18" w:rsidRPr="0017191C" w:rsidRDefault="005F4D18" w:rsidP="003777BF">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Assessment type</w:t>
            </w:r>
          </w:p>
        </w:tc>
        <w:tc>
          <w:tcPr>
            <w:tcW w:w="378" w:type="pct"/>
            <w:tcBorders>
              <w:left w:val="single" w:sz="4" w:space="0" w:color="FFFFFF" w:themeColor="background1"/>
              <w:right w:val="single" w:sz="4" w:space="0" w:color="FFFFFF" w:themeColor="background1"/>
            </w:tcBorders>
            <w:shd w:val="clear" w:color="auto" w:fill="BD9FCF" w:themeFill="accent4"/>
            <w:vAlign w:val="center"/>
          </w:tcPr>
          <w:p w:rsidR="005F4D18" w:rsidRPr="0017191C" w:rsidRDefault="005F4D18" w:rsidP="003777B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w:t>
            </w:r>
            <w:r>
              <w:rPr>
                <w:rFonts w:asciiTheme="minorHAnsi" w:hAnsiTheme="minorHAnsi" w:cs="Arial"/>
                <w:b/>
                <w:bCs/>
                <w:color w:val="FFFFFF" w:themeColor="background1"/>
                <w:sz w:val="20"/>
                <w:szCs w:val="20"/>
                <w:lang w:val="en-US"/>
              </w:rPr>
              <w:t xml:space="preserve">t type weighting </w:t>
            </w:r>
          </w:p>
        </w:tc>
        <w:tc>
          <w:tcPr>
            <w:tcW w:w="377" w:type="pct"/>
            <w:tcBorders>
              <w:left w:val="single" w:sz="4" w:space="0" w:color="FFFFFF" w:themeColor="background1"/>
              <w:right w:val="single" w:sz="4" w:space="0" w:color="FFFFFF" w:themeColor="background1"/>
            </w:tcBorders>
            <w:shd w:val="clear" w:color="auto" w:fill="BD9FCF" w:themeFill="accent4"/>
            <w:vAlign w:val="center"/>
          </w:tcPr>
          <w:p w:rsidR="005F4D18" w:rsidRPr="0017191C" w:rsidRDefault="005F4D18" w:rsidP="003777B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5F4D18" w:rsidRPr="0017191C" w:rsidRDefault="005F4D18" w:rsidP="003777BF">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 xml:space="preserve">task </w:t>
            </w:r>
            <w:r w:rsidRPr="0017191C">
              <w:rPr>
                <w:rFonts w:asciiTheme="minorHAnsi" w:hAnsiTheme="minorHAnsi" w:cs="Arial"/>
                <w:b/>
                <w:color w:val="FFFFFF" w:themeColor="background1"/>
                <w:sz w:val="20"/>
                <w:szCs w:val="20"/>
                <w:lang w:val="en-US" w:eastAsia="en-US"/>
              </w:rPr>
              <w:t>weighting</w:t>
            </w:r>
          </w:p>
        </w:tc>
        <w:tc>
          <w:tcPr>
            <w:tcW w:w="519" w:type="pct"/>
            <w:tcBorders>
              <w:left w:val="single" w:sz="4" w:space="0" w:color="FFFFFF" w:themeColor="background1"/>
              <w:right w:val="single" w:sz="4" w:space="0" w:color="FFFFFF" w:themeColor="background1"/>
            </w:tcBorders>
            <w:shd w:val="clear" w:color="auto" w:fill="BD9FCF" w:themeFill="accent4"/>
            <w:vAlign w:val="center"/>
          </w:tcPr>
          <w:p w:rsidR="005F4D18" w:rsidRPr="0017191C" w:rsidRDefault="005F4D18" w:rsidP="003777B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Due date</w:t>
            </w:r>
          </w:p>
        </w:tc>
        <w:tc>
          <w:tcPr>
            <w:tcW w:w="3301" w:type="pct"/>
            <w:tcBorders>
              <w:left w:val="single" w:sz="4" w:space="0" w:color="FFFFFF" w:themeColor="background1"/>
            </w:tcBorders>
            <w:shd w:val="clear" w:color="auto" w:fill="BD9FCF" w:themeFill="accent4"/>
            <w:vAlign w:val="center"/>
          </w:tcPr>
          <w:p w:rsidR="005F4D18" w:rsidRPr="0017191C" w:rsidRDefault="005F4D18" w:rsidP="003777B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5F4D18" w:rsidRPr="0017191C" w:rsidTr="003F2CAC">
        <w:trPr>
          <w:trHeight w:val="20"/>
        </w:trPr>
        <w:tc>
          <w:tcPr>
            <w:tcW w:w="425" w:type="pct"/>
            <w:vMerge w:val="restart"/>
            <w:vAlign w:val="center"/>
          </w:tcPr>
          <w:p w:rsidR="005F4D18" w:rsidRPr="0017191C" w:rsidRDefault="005F4D18" w:rsidP="003777BF">
            <w:pPr>
              <w:tabs>
                <w:tab w:val="left" w:pos="1440"/>
                <w:tab w:val="left" w:pos="4140"/>
                <w:tab w:val="left" w:pos="4800"/>
              </w:tabs>
              <w:ind w:left="3"/>
              <w:jc w:val="center"/>
              <w:rPr>
                <w:rFonts w:asciiTheme="minorHAnsi" w:hAnsiTheme="minorHAnsi" w:cs="Arial"/>
                <w:sz w:val="20"/>
                <w:szCs w:val="20"/>
              </w:rPr>
            </w:pPr>
            <w:r>
              <w:rPr>
                <w:rFonts w:asciiTheme="minorHAnsi" w:hAnsiTheme="minorHAnsi" w:cs="Arial"/>
                <w:sz w:val="20"/>
                <w:szCs w:val="20"/>
              </w:rPr>
              <w:t>Investigation</w:t>
            </w:r>
          </w:p>
        </w:tc>
        <w:tc>
          <w:tcPr>
            <w:tcW w:w="378" w:type="pct"/>
            <w:vMerge w:val="restart"/>
            <w:vAlign w:val="center"/>
          </w:tcPr>
          <w:p w:rsidR="005F4D18" w:rsidRPr="0017191C" w:rsidRDefault="005F4D18" w:rsidP="003777BF">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30%</w:t>
            </w:r>
          </w:p>
        </w:tc>
        <w:tc>
          <w:tcPr>
            <w:tcW w:w="377" w:type="pct"/>
            <w:vAlign w:val="center"/>
          </w:tcPr>
          <w:p w:rsidR="005F4D18" w:rsidRPr="0017191C" w:rsidRDefault="005F4D18" w:rsidP="003777B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19" w:type="pct"/>
            <w:vAlign w:val="center"/>
          </w:tcPr>
          <w:p w:rsidR="005F4D18" w:rsidRPr="0017191C"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5F4D18" w:rsidRPr="0017191C"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Week 12</w:t>
            </w:r>
          </w:p>
        </w:tc>
        <w:tc>
          <w:tcPr>
            <w:tcW w:w="3301" w:type="pct"/>
          </w:tcPr>
          <w:p w:rsidR="005F4D18" w:rsidRDefault="005F4D18" w:rsidP="003777BF">
            <w:pPr>
              <w:ind w:left="95"/>
              <w:rPr>
                <w:rFonts w:asciiTheme="minorHAnsi" w:hAnsiTheme="minorHAnsi" w:cs="Arial"/>
                <w:sz w:val="20"/>
                <w:szCs w:val="20"/>
                <w:lang w:eastAsia="en-US"/>
              </w:rPr>
            </w:pPr>
            <w:r w:rsidRPr="00B0784A">
              <w:rPr>
                <w:rFonts w:asciiTheme="minorHAnsi" w:hAnsiTheme="minorHAnsi" w:cs="Arial"/>
                <w:b/>
                <w:sz w:val="20"/>
                <w:szCs w:val="20"/>
                <w:lang w:eastAsia="en-US"/>
              </w:rPr>
              <w:t>Task 3:</w:t>
            </w:r>
            <w:r>
              <w:rPr>
                <w:rFonts w:asciiTheme="minorHAnsi" w:hAnsiTheme="minorHAnsi" w:cs="Arial"/>
                <w:sz w:val="20"/>
                <w:szCs w:val="20"/>
                <w:lang w:eastAsia="en-US"/>
              </w:rPr>
              <w:t xml:space="preserve"> Food</w:t>
            </w:r>
            <w:r w:rsidRPr="00B0784A">
              <w:rPr>
                <w:rFonts w:asciiTheme="minorHAnsi" w:hAnsiTheme="minorHAnsi" w:cs="Arial"/>
                <w:sz w:val="20"/>
                <w:szCs w:val="20"/>
                <w:lang w:eastAsia="en-US"/>
              </w:rPr>
              <w:t xml:space="preserve"> choice</w:t>
            </w:r>
            <w:r>
              <w:rPr>
                <w:rFonts w:asciiTheme="minorHAnsi" w:hAnsiTheme="minorHAnsi" w:cs="Arial"/>
                <w:sz w:val="20"/>
                <w:szCs w:val="20"/>
                <w:lang w:eastAsia="en-US"/>
              </w:rPr>
              <w:t>s</w:t>
            </w:r>
          </w:p>
          <w:p w:rsidR="005F4D18" w:rsidRPr="009E6AE6" w:rsidRDefault="005F4D18" w:rsidP="00F44344">
            <w:pPr>
              <w:ind w:left="95"/>
              <w:rPr>
                <w:rFonts w:asciiTheme="minorHAnsi" w:hAnsiTheme="minorHAnsi" w:cs="Arial"/>
                <w:bCs/>
                <w:sz w:val="20"/>
                <w:szCs w:val="20"/>
                <w:lang w:eastAsia="en-US"/>
              </w:rPr>
            </w:pPr>
            <w:r w:rsidRPr="00C4666A">
              <w:rPr>
                <w:rFonts w:asciiTheme="minorHAnsi" w:hAnsiTheme="minorHAnsi" w:cs="Arial"/>
                <w:bCs/>
                <w:sz w:val="20"/>
                <w:szCs w:val="20"/>
                <w:lang w:eastAsia="en-US"/>
              </w:rPr>
              <w:t>Investigate factors that influence food choices</w:t>
            </w:r>
            <w:r w:rsidR="003777BF">
              <w:rPr>
                <w:rFonts w:asciiTheme="minorHAnsi" w:hAnsiTheme="minorHAnsi" w:cs="Arial"/>
                <w:bCs/>
                <w:sz w:val="20"/>
                <w:szCs w:val="20"/>
                <w:lang w:eastAsia="en-US"/>
              </w:rPr>
              <w:t xml:space="preserve"> and recognise that </w:t>
            </w:r>
            <w:r>
              <w:rPr>
                <w:rFonts w:asciiTheme="minorHAnsi" w:hAnsiTheme="minorHAnsi" w:cs="Arial"/>
                <w:bCs/>
                <w:sz w:val="20"/>
                <w:szCs w:val="20"/>
                <w:lang w:eastAsia="en-US"/>
              </w:rPr>
              <w:t>some food choices may compromise good health. Use food selection models to evaluate diets.</w:t>
            </w:r>
          </w:p>
        </w:tc>
      </w:tr>
      <w:tr w:rsidR="005F4D18" w:rsidRPr="0017191C" w:rsidTr="003F2CAC">
        <w:trPr>
          <w:trHeight w:val="20"/>
        </w:trPr>
        <w:tc>
          <w:tcPr>
            <w:tcW w:w="425" w:type="pct"/>
            <w:vMerge/>
            <w:vAlign w:val="center"/>
          </w:tcPr>
          <w:p w:rsidR="005F4D18" w:rsidRPr="0017191C" w:rsidRDefault="005F4D18" w:rsidP="003777BF">
            <w:pPr>
              <w:rPr>
                <w:rFonts w:asciiTheme="minorHAnsi" w:hAnsiTheme="minorHAnsi" w:cs="Arial"/>
                <w:sz w:val="20"/>
                <w:szCs w:val="20"/>
                <w:lang w:val="en-US" w:eastAsia="en-US"/>
              </w:rPr>
            </w:pPr>
          </w:p>
        </w:tc>
        <w:tc>
          <w:tcPr>
            <w:tcW w:w="378" w:type="pct"/>
            <w:vMerge/>
            <w:vAlign w:val="center"/>
          </w:tcPr>
          <w:p w:rsidR="005F4D18" w:rsidRPr="0017191C" w:rsidRDefault="005F4D18" w:rsidP="003777BF">
            <w:pPr>
              <w:ind w:left="93" w:right="71"/>
              <w:jc w:val="center"/>
              <w:rPr>
                <w:rFonts w:asciiTheme="minorHAnsi" w:hAnsiTheme="minorHAnsi" w:cs="Arial"/>
                <w:bCs/>
                <w:sz w:val="20"/>
                <w:szCs w:val="20"/>
                <w:lang w:eastAsia="en-US"/>
              </w:rPr>
            </w:pPr>
          </w:p>
        </w:tc>
        <w:tc>
          <w:tcPr>
            <w:tcW w:w="377" w:type="pct"/>
            <w:vAlign w:val="center"/>
          </w:tcPr>
          <w:p w:rsidR="005F4D18" w:rsidRPr="0017191C" w:rsidRDefault="005F4D18" w:rsidP="003777B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19" w:type="pct"/>
            <w:vAlign w:val="center"/>
          </w:tcPr>
          <w:p w:rsidR="005F4D18" w:rsidRPr="0017191C"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rsidR="005F4D18" w:rsidRPr="0017191C" w:rsidRDefault="005F4D18" w:rsidP="003777BF">
            <w:pPr>
              <w:ind w:left="95"/>
              <w:rPr>
                <w:rFonts w:asciiTheme="minorHAnsi" w:hAnsiTheme="minorHAnsi" w:cs="Arial"/>
                <w:sz w:val="20"/>
                <w:szCs w:val="20"/>
                <w:lang w:val="en-US" w:eastAsia="en-US"/>
              </w:rPr>
            </w:pPr>
            <w:r>
              <w:rPr>
                <w:rFonts w:asciiTheme="minorHAnsi" w:hAnsiTheme="minorHAnsi" w:cs="Arial"/>
                <w:sz w:val="20"/>
                <w:szCs w:val="20"/>
                <w:lang w:eastAsia="en-US"/>
              </w:rPr>
              <w:t>Week 2</w:t>
            </w:r>
          </w:p>
        </w:tc>
        <w:tc>
          <w:tcPr>
            <w:tcW w:w="3301" w:type="pct"/>
          </w:tcPr>
          <w:p w:rsidR="005F4D18" w:rsidRDefault="005F4D18" w:rsidP="003777BF">
            <w:pPr>
              <w:ind w:left="95"/>
              <w:rPr>
                <w:rFonts w:asciiTheme="minorHAnsi" w:hAnsiTheme="minorHAnsi" w:cs="Arial"/>
                <w:sz w:val="20"/>
                <w:szCs w:val="20"/>
                <w:lang w:eastAsia="en-US"/>
              </w:rPr>
            </w:pPr>
            <w:r>
              <w:rPr>
                <w:rFonts w:asciiTheme="minorHAnsi" w:hAnsiTheme="minorHAnsi" w:cs="Arial"/>
                <w:b/>
                <w:sz w:val="20"/>
                <w:szCs w:val="20"/>
                <w:lang w:eastAsia="en-US"/>
              </w:rPr>
              <w:t>Task 5</w:t>
            </w:r>
            <w:r w:rsidRPr="00B0784A">
              <w:rPr>
                <w:rFonts w:asciiTheme="minorHAnsi" w:hAnsiTheme="minorHAnsi" w:cs="Arial"/>
                <w:b/>
                <w:sz w:val="20"/>
                <w:szCs w:val="20"/>
                <w:lang w:eastAsia="en-US"/>
              </w:rPr>
              <w:t>:</w:t>
            </w:r>
            <w:r>
              <w:rPr>
                <w:rFonts w:asciiTheme="minorHAnsi" w:hAnsiTheme="minorHAnsi" w:cs="Arial"/>
                <w:sz w:val="20"/>
                <w:szCs w:val="20"/>
                <w:lang w:eastAsia="en-US"/>
              </w:rPr>
              <w:t xml:space="preserve"> Staple food commodities</w:t>
            </w:r>
          </w:p>
          <w:p w:rsidR="005F4D18" w:rsidRPr="00B0784A" w:rsidRDefault="005F4D18" w:rsidP="003777BF">
            <w:pPr>
              <w:ind w:left="95"/>
              <w:rPr>
                <w:rFonts w:asciiTheme="minorHAnsi" w:hAnsiTheme="minorHAnsi" w:cs="Arial"/>
                <w:bCs/>
                <w:sz w:val="20"/>
                <w:szCs w:val="20"/>
                <w:lang w:eastAsia="en-US"/>
              </w:rPr>
            </w:pPr>
            <w:r>
              <w:rPr>
                <w:rFonts w:asciiTheme="minorHAnsi" w:hAnsiTheme="minorHAnsi" w:cs="Arial"/>
                <w:bCs/>
                <w:sz w:val="20"/>
                <w:szCs w:val="20"/>
                <w:lang w:eastAsia="en-US"/>
              </w:rPr>
              <w:t>Investigate the use, nutrition, cost and shelf life of staple food commodities readily available in Australia. Identify factors that affect the supply of staple food</w:t>
            </w:r>
            <w:r w:rsidR="00F839FE">
              <w:rPr>
                <w:rFonts w:asciiTheme="minorHAnsi" w:hAnsiTheme="minorHAnsi" w:cs="Arial"/>
                <w:bCs/>
                <w:sz w:val="20"/>
                <w:szCs w:val="20"/>
                <w:lang w:eastAsia="en-US"/>
              </w:rPr>
              <w:t>,</w:t>
            </w:r>
            <w:r>
              <w:rPr>
                <w:rFonts w:asciiTheme="minorHAnsi" w:hAnsiTheme="minorHAnsi" w:cs="Arial"/>
                <w:bCs/>
                <w:sz w:val="20"/>
                <w:szCs w:val="20"/>
                <w:lang w:eastAsia="en-US"/>
              </w:rPr>
              <w:t xml:space="preserve"> including climate and natural disasters. Consider primary and secondary processes used to convert raw commodities into safe, quality food products.</w:t>
            </w:r>
          </w:p>
        </w:tc>
      </w:tr>
      <w:tr w:rsidR="005F4D18" w:rsidRPr="0017191C" w:rsidTr="003F2CAC">
        <w:trPr>
          <w:trHeight w:val="20"/>
        </w:trPr>
        <w:tc>
          <w:tcPr>
            <w:tcW w:w="425" w:type="pct"/>
            <w:vMerge w:val="restart"/>
            <w:vAlign w:val="center"/>
          </w:tcPr>
          <w:p w:rsidR="005F4D18" w:rsidRPr="0017191C" w:rsidRDefault="005F4D18" w:rsidP="003777BF">
            <w:pPr>
              <w:tabs>
                <w:tab w:val="left" w:pos="1440"/>
                <w:tab w:val="left" w:pos="4140"/>
                <w:tab w:val="left" w:pos="4800"/>
              </w:tabs>
              <w:ind w:left="3"/>
              <w:jc w:val="center"/>
              <w:rPr>
                <w:rFonts w:asciiTheme="minorHAnsi" w:hAnsiTheme="minorHAnsi" w:cs="Arial"/>
                <w:sz w:val="20"/>
                <w:szCs w:val="20"/>
              </w:rPr>
            </w:pPr>
            <w:r>
              <w:rPr>
                <w:rFonts w:asciiTheme="minorHAnsi" w:hAnsiTheme="minorHAnsi" w:cs="Arial"/>
                <w:sz w:val="20"/>
                <w:szCs w:val="20"/>
              </w:rPr>
              <w:t>Production</w:t>
            </w:r>
          </w:p>
        </w:tc>
        <w:tc>
          <w:tcPr>
            <w:tcW w:w="378" w:type="pct"/>
            <w:vMerge w:val="restart"/>
            <w:vAlign w:val="center"/>
          </w:tcPr>
          <w:p w:rsidR="005F4D18" w:rsidRPr="0017191C" w:rsidRDefault="005F4D18" w:rsidP="003777BF">
            <w:pPr>
              <w:ind w:left="93" w:right="71"/>
              <w:jc w:val="center"/>
              <w:rPr>
                <w:rFonts w:asciiTheme="minorHAnsi" w:hAnsiTheme="minorHAnsi" w:cs="Arial"/>
                <w:bCs/>
                <w:sz w:val="20"/>
                <w:szCs w:val="20"/>
                <w:lang w:eastAsia="en-US"/>
              </w:rPr>
            </w:pPr>
            <w:r>
              <w:rPr>
                <w:rFonts w:asciiTheme="minorHAnsi" w:hAnsiTheme="minorHAnsi" w:cs="Arial"/>
                <w:sz w:val="20"/>
                <w:szCs w:val="20"/>
                <w:lang w:val="en-US" w:eastAsia="en-US"/>
              </w:rPr>
              <w:t>60%</w:t>
            </w:r>
          </w:p>
        </w:tc>
        <w:tc>
          <w:tcPr>
            <w:tcW w:w="377" w:type="pct"/>
            <w:vAlign w:val="center"/>
          </w:tcPr>
          <w:p w:rsidR="005F4D18" w:rsidRPr="0017191C" w:rsidRDefault="005F4D18" w:rsidP="003777B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p>
        </w:tc>
        <w:tc>
          <w:tcPr>
            <w:tcW w:w="519" w:type="pct"/>
            <w:vAlign w:val="center"/>
          </w:tcPr>
          <w:p w:rsidR="005F4D18" w:rsidRPr="0017191C"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5F4D18" w:rsidRPr="0017191C" w:rsidRDefault="005F4D18" w:rsidP="003777BF">
            <w:pPr>
              <w:ind w:left="95" w:right="71"/>
              <w:rPr>
                <w:rFonts w:asciiTheme="minorHAnsi" w:hAnsiTheme="minorHAnsi" w:cs="Arial"/>
                <w:bCs/>
                <w:sz w:val="20"/>
                <w:szCs w:val="20"/>
                <w:lang w:eastAsia="en-US"/>
              </w:rPr>
            </w:pPr>
            <w:r>
              <w:rPr>
                <w:rFonts w:asciiTheme="minorHAnsi" w:hAnsiTheme="minorHAnsi" w:cs="Arial"/>
                <w:sz w:val="20"/>
                <w:szCs w:val="20"/>
                <w:lang w:eastAsia="en-US"/>
              </w:rPr>
              <w:t>Week 8</w:t>
            </w:r>
          </w:p>
        </w:tc>
        <w:tc>
          <w:tcPr>
            <w:tcW w:w="3301" w:type="pct"/>
          </w:tcPr>
          <w:p w:rsidR="005F4D18" w:rsidRDefault="005F4D18" w:rsidP="003777BF">
            <w:pPr>
              <w:ind w:left="95"/>
              <w:rPr>
                <w:rFonts w:asciiTheme="minorHAnsi" w:hAnsiTheme="minorHAnsi" w:cs="Arial"/>
                <w:sz w:val="20"/>
                <w:szCs w:val="20"/>
                <w:lang w:eastAsia="en-US"/>
              </w:rPr>
            </w:pPr>
            <w:r w:rsidRPr="00B0784A">
              <w:rPr>
                <w:rFonts w:asciiTheme="minorHAnsi" w:hAnsiTheme="minorHAnsi" w:cs="Arial"/>
                <w:b/>
                <w:sz w:val="20"/>
                <w:szCs w:val="20"/>
                <w:lang w:eastAsia="en-US"/>
              </w:rPr>
              <w:t>Task 2:</w:t>
            </w:r>
            <w:r w:rsidRPr="00B0784A">
              <w:rPr>
                <w:rFonts w:asciiTheme="minorHAnsi" w:hAnsiTheme="minorHAnsi" w:cs="Arial"/>
                <w:sz w:val="20"/>
                <w:szCs w:val="20"/>
                <w:lang w:eastAsia="en-US"/>
              </w:rPr>
              <w:t xml:space="preserve"> </w:t>
            </w:r>
            <w:r>
              <w:rPr>
                <w:rFonts w:asciiTheme="minorHAnsi" w:hAnsiTheme="minorHAnsi" w:cs="Arial"/>
                <w:sz w:val="20"/>
                <w:szCs w:val="20"/>
                <w:lang w:eastAsia="en-US"/>
              </w:rPr>
              <w:t>Celebrate local foods</w:t>
            </w:r>
          </w:p>
          <w:p w:rsidR="005F4D18" w:rsidRPr="00B0784A"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Examine the variety and availability of local foods; the economic and environmental considerations and issues that arise from purchasing locally and lifestyle choices; produce food using local raw and processed foods.</w:t>
            </w:r>
          </w:p>
        </w:tc>
      </w:tr>
      <w:tr w:rsidR="005F4D18" w:rsidRPr="0017191C" w:rsidTr="003F2CAC">
        <w:trPr>
          <w:trHeight w:val="20"/>
        </w:trPr>
        <w:tc>
          <w:tcPr>
            <w:tcW w:w="425" w:type="pct"/>
            <w:vMerge/>
            <w:vAlign w:val="center"/>
          </w:tcPr>
          <w:p w:rsidR="005F4D18" w:rsidRPr="0017191C" w:rsidRDefault="005F4D18" w:rsidP="003777BF">
            <w:pPr>
              <w:rPr>
                <w:rFonts w:asciiTheme="minorHAnsi" w:hAnsiTheme="minorHAnsi" w:cs="Arial"/>
                <w:sz w:val="20"/>
                <w:szCs w:val="20"/>
              </w:rPr>
            </w:pPr>
          </w:p>
        </w:tc>
        <w:tc>
          <w:tcPr>
            <w:tcW w:w="378" w:type="pct"/>
            <w:vMerge/>
            <w:vAlign w:val="center"/>
          </w:tcPr>
          <w:p w:rsidR="005F4D18" w:rsidRPr="0017191C" w:rsidRDefault="005F4D18" w:rsidP="003777BF">
            <w:pPr>
              <w:ind w:left="93" w:right="71"/>
              <w:jc w:val="center"/>
              <w:rPr>
                <w:rFonts w:asciiTheme="minorHAnsi" w:hAnsiTheme="minorHAnsi" w:cs="Arial"/>
                <w:bCs/>
                <w:sz w:val="20"/>
                <w:szCs w:val="20"/>
                <w:lang w:val="en-US" w:eastAsia="en-US"/>
              </w:rPr>
            </w:pPr>
          </w:p>
        </w:tc>
        <w:tc>
          <w:tcPr>
            <w:tcW w:w="377" w:type="pct"/>
            <w:vAlign w:val="center"/>
          </w:tcPr>
          <w:p w:rsidR="005F4D18" w:rsidRPr="0017191C" w:rsidRDefault="005F4D18" w:rsidP="003777B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9" w:type="pct"/>
            <w:vAlign w:val="center"/>
          </w:tcPr>
          <w:p w:rsidR="005F4D18" w:rsidRPr="0017191C" w:rsidRDefault="005F4D18" w:rsidP="003777BF">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Semester 1</w:t>
            </w:r>
          </w:p>
          <w:p w:rsidR="005F4D18" w:rsidRPr="0017191C" w:rsidRDefault="005F4D18" w:rsidP="003777BF">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Week 16</w:t>
            </w:r>
          </w:p>
        </w:tc>
        <w:tc>
          <w:tcPr>
            <w:tcW w:w="3301" w:type="pct"/>
          </w:tcPr>
          <w:p w:rsidR="005F4D18" w:rsidRDefault="005F4D18" w:rsidP="003777BF">
            <w:pPr>
              <w:ind w:left="95"/>
              <w:rPr>
                <w:rFonts w:asciiTheme="minorHAnsi" w:hAnsiTheme="minorHAnsi" w:cs="Arial"/>
                <w:sz w:val="20"/>
                <w:szCs w:val="20"/>
                <w:lang w:eastAsia="en-US"/>
              </w:rPr>
            </w:pPr>
            <w:r>
              <w:rPr>
                <w:rFonts w:asciiTheme="minorHAnsi" w:hAnsiTheme="minorHAnsi" w:cs="Arial"/>
                <w:b/>
                <w:sz w:val="20"/>
                <w:szCs w:val="20"/>
                <w:lang w:eastAsia="en-US"/>
              </w:rPr>
              <w:t>Task 4</w:t>
            </w:r>
            <w:r w:rsidRPr="00B0784A">
              <w:rPr>
                <w:rFonts w:asciiTheme="minorHAnsi" w:hAnsiTheme="minorHAnsi" w:cs="Arial"/>
                <w:b/>
                <w:sz w:val="20"/>
                <w:szCs w:val="20"/>
                <w:lang w:eastAsia="en-US"/>
              </w:rPr>
              <w:t>:</w:t>
            </w:r>
            <w:r w:rsidRPr="00B0784A">
              <w:rPr>
                <w:rFonts w:asciiTheme="minorHAnsi" w:hAnsiTheme="minorHAnsi" w:cs="Arial"/>
                <w:sz w:val="20"/>
                <w:szCs w:val="20"/>
                <w:lang w:eastAsia="en-US"/>
              </w:rPr>
              <w:t xml:space="preserve"> A food advertisement</w:t>
            </w:r>
          </w:p>
          <w:p w:rsidR="005F4D18" w:rsidRPr="00B0784A"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Food advertisements often influence adolescent food choices. Produce a simple, healthy food product and use a selection of food styling techniques to develop a food advertisement appealing to the adolescent market.</w:t>
            </w:r>
          </w:p>
        </w:tc>
      </w:tr>
      <w:tr w:rsidR="005F4D18" w:rsidRPr="0017191C" w:rsidTr="003F2CAC">
        <w:trPr>
          <w:trHeight w:val="20"/>
        </w:trPr>
        <w:tc>
          <w:tcPr>
            <w:tcW w:w="425" w:type="pct"/>
            <w:vMerge/>
            <w:vAlign w:val="center"/>
          </w:tcPr>
          <w:p w:rsidR="005F4D18" w:rsidRPr="0017191C" w:rsidRDefault="005F4D18" w:rsidP="003777BF">
            <w:pPr>
              <w:rPr>
                <w:rFonts w:asciiTheme="minorHAnsi" w:hAnsiTheme="minorHAnsi" w:cs="Arial"/>
                <w:sz w:val="20"/>
                <w:szCs w:val="20"/>
              </w:rPr>
            </w:pPr>
          </w:p>
        </w:tc>
        <w:tc>
          <w:tcPr>
            <w:tcW w:w="378" w:type="pct"/>
            <w:vMerge/>
            <w:vAlign w:val="center"/>
          </w:tcPr>
          <w:p w:rsidR="005F4D18" w:rsidRPr="0017191C" w:rsidRDefault="005F4D18" w:rsidP="003777BF">
            <w:pPr>
              <w:ind w:left="93" w:right="71"/>
              <w:jc w:val="center"/>
              <w:rPr>
                <w:rFonts w:asciiTheme="minorHAnsi" w:hAnsiTheme="minorHAnsi" w:cs="Arial"/>
                <w:bCs/>
                <w:sz w:val="20"/>
                <w:szCs w:val="20"/>
                <w:lang w:val="en-US" w:eastAsia="en-US"/>
              </w:rPr>
            </w:pPr>
          </w:p>
        </w:tc>
        <w:tc>
          <w:tcPr>
            <w:tcW w:w="377" w:type="pct"/>
            <w:vAlign w:val="center"/>
          </w:tcPr>
          <w:p w:rsidR="005F4D18" w:rsidRDefault="005F4D18" w:rsidP="003777B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9" w:type="pct"/>
            <w:vAlign w:val="center"/>
          </w:tcPr>
          <w:p w:rsidR="005F4D18" w:rsidRPr="0017191C" w:rsidRDefault="005F4D18" w:rsidP="003777BF">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Semester 2</w:t>
            </w:r>
          </w:p>
          <w:p w:rsidR="005F4D18" w:rsidRDefault="005F4D18" w:rsidP="003777BF">
            <w:pPr>
              <w:ind w:left="95" w:right="71"/>
              <w:rPr>
                <w:rFonts w:asciiTheme="minorHAnsi" w:hAnsiTheme="minorHAnsi" w:cs="Arial"/>
                <w:sz w:val="20"/>
                <w:szCs w:val="20"/>
                <w:lang w:eastAsia="en-US"/>
              </w:rPr>
            </w:pPr>
            <w:r>
              <w:rPr>
                <w:rFonts w:asciiTheme="minorHAnsi" w:hAnsiTheme="minorHAnsi" w:cs="Arial"/>
                <w:bCs/>
                <w:sz w:val="20"/>
                <w:szCs w:val="20"/>
                <w:lang w:val="en-US" w:eastAsia="en-US"/>
              </w:rPr>
              <w:t>Week 5</w:t>
            </w:r>
          </w:p>
        </w:tc>
        <w:tc>
          <w:tcPr>
            <w:tcW w:w="3301" w:type="pct"/>
          </w:tcPr>
          <w:p w:rsidR="005F4D18" w:rsidRDefault="005F4D18" w:rsidP="003777BF">
            <w:pPr>
              <w:ind w:left="95"/>
              <w:rPr>
                <w:rFonts w:asciiTheme="minorHAnsi" w:hAnsiTheme="minorHAnsi" w:cs="Arial"/>
                <w:sz w:val="20"/>
                <w:szCs w:val="20"/>
                <w:lang w:eastAsia="en-US"/>
              </w:rPr>
            </w:pPr>
            <w:r>
              <w:rPr>
                <w:rFonts w:asciiTheme="minorHAnsi" w:hAnsiTheme="minorHAnsi" w:cs="Arial"/>
                <w:b/>
                <w:sz w:val="20"/>
                <w:szCs w:val="20"/>
                <w:lang w:eastAsia="en-US"/>
              </w:rPr>
              <w:t>Task 6</w:t>
            </w:r>
            <w:r w:rsidRPr="00B0784A">
              <w:rPr>
                <w:rFonts w:asciiTheme="minorHAnsi" w:hAnsiTheme="minorHAnsi" w:cs="Arial"/>
                <w:b/>
                <w:sz w:val="20"/>
                <w:szCs w:val="20"/>
                <w:lang w:eastAsia="en-US"/>
              </w:rPr>
              <w:t>:</w:t>
            </w:r>
            <w:r>
              <w:rPr>
                <w:rFonts w:asciiTheme="minorHAnsi" w:hAnsiTheme="minorHAnsi" w:cs="Arial"/>
                <w:b/>
                <w:sz w:val="20"/>
                <w:szCs w:val="20"/>
                <w:lang w:eastAsia="en-US"/>
              </w:rPr>
              <w:t xml:space="preserve"> </w:t>
            </w:r>
            <w:r>
              <w:rPr>
                <w:rFonts w:asciiTheme="minorHAnsi" w:hAnsiTheme="minorHAnsi" w:cs="Arial"/>
                <w:sz w:val="20"/>
                <w:szCs w:val="20"/>
                <w:lang w:eastAsia="en-US"/>
              </w:rPr>
              <w:t>The big bake-off</w:t>
            </w:r>
          </w:p>
          <w:p w:rsidR="005F4D18" w:rsidRPr="00B0784A"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 xml:space="preserve">Demonstrate the use of staple food commodities and dry processing techniques to produce food </w:t>
            </w:r>
            <w:r w:rsidR="00B87363">
              <w:rPr>
                <w:rFonts w:asciiTheme="minorHAnsi" w:hAnsiTheme="minorHAnsi" w:cs="Arial"/>
                <w:sz w:val="20"/>
                <w:szCs w:val="20"/>
                <w:lang w:eastAsia="en-US"/>
              </w:rPr>
              <w:t>products. Evaluate the effect of processing techniques on</w:t>
            </w:r>
            <w:r>
              <w:rPr>
                <w:rFonts w:asciiTheme="minorHAnsi" w:hAnsiTheme="minorHAnsi" w:cs="Arial"/>
                <w:sz w:val="20"/>
                <w:szCs w:val="20"/>
                <w:lang w:eastAsia="en-US"/>
              </w:rPr>
              <w:t xml:space="preserve"> the sensory and physical properties of the food.</w:t>
            </w:r>
          </w:p>
        </w:tc>
      </w:tr>
      <w:tr w:rsidR="005F4D18" w:rsidRPr="0017191C" w:rsidTr="003F2CAC">
        <w:trPr>
          <w:trHeight w:val="20"/>
        </w:trPr>
        <w:tc>
          <w:tcPr>
            <w:tcW w:w="425" w:type="pct"/>
            <w:vMerge/>
            <w:vAlign w:val="center"/>
          </w:tcPr>
          <w:p w:rsidR="005F4D18" w:rsidRPr="0017191C" w:rsidRDefault="005F4D18" w:rsidP="003777BF">
            <w:pPr>
              <w:rPr>
                <w:rFonts w:asciiTheme="minorHAnsi" w:hAnsiTheme="minorHAnsi" w:cs="Arial"/>
                <w:sz w:val="20"/>
                <w:szCs w:val="20"/>
              </w:rPr>
            </w:pPr>
          </w:p>
        </w:tc>
        <w:tc>
          <w:tcPr>
            <w:tcW w:w="378" w:type="pct"/>
            <w:vMerge/>
            <w:vAlign w:val="center"/>
          </w:tcPr>
          <w:p w:rsidR="005F4D18" w:rsidRPr="0017191C" w:rsidRDefault="005F4D18" w:rsidP="003777BF">
            <w:pPr>
              <w:ind w:left="93" w:right="71"/>
              <w:jc w:val="center"/>
              <w:rPr>
                <w:rFonts w:asciiTheme="minorHAnsi" w:hAnsiTheme="minorHAnsi" w:cs="Arial"/>
                <w:bCs/>
                <w:sz w:val="20"/>
                <w:szCs w:val="20"/>
                <w:lang w:val="en-US" w:eastAsia="en-US"/>
              </w:rPr>
            </w:pPr>
          </w:p>
        </w:tc>
        <w:tc>
          <w:tcPr>
            <w:tcW w:w="377" w:type="pct"/>
            <w:vAlign w:val="center"/>
          </w:tcPr>
          <w:p w:rsidR="005F4D18" w:rsidRDefault="005F4D18" w:rsidP="003777B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p>
        </w:tc>
        <w:tc>
          <w:tcPr>
            <w:tcW w:w="519" w:type="pct"/>
            <w:vAlign w:val="center"/>
          </w:tcPr>
          <w:p w:rsidR="005F4D18" w:rsidRPr="0017191C" w:rsidRDefault="005F4D18" w:rsidP="003777BF">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Semester 2</w:t>
            </w:r>
          </w:p>
          <w:p w:rsidR="005F4D18" w:rsidRDefault="005F4D18" w:rsidP="003777BF">
            <w:pPr>
              <w:ind w:left="95" w:right="71"/>
              <w:rPr>
                <w:rFonts w:asciiTheme="minorHAnsi" w:hAnsiTheme="minorHAnsi" w:cs="Arial"/>
                <w:sz w:val="20"/>
                <w:szCs w:val="20"/>
                <w:lang w:eastAsia="en-US"/>
              </w:rPr>
            </w:pPr>
            <w:r>
              <w:rPr>
                <w:rFonts w:asciiTheme="minorHAnsi" w:hAnsiTheme="minorHAnsi" w:cs="Arial"/>
                <w:bCs/>
                <w:sz w:val="20"/>
                <w:szCs w:val="20"/>
                <w:lang w:val="en-US" w:eastAsia="en-US"/>
              </w:rPr>
              <w:t>Week 13</w:t>
            </w:r>
          </w:p>
        </w:tc>
        <w:tc>
          <w:tcPr>
            <w:tcW w:w="3301" w:type="pct"/>
          </w:tcPr>
          <w:p w:rsidR="005F4D18" w:rsidRDefault="005F4D18" w:rsidP="003777BF">
            <w:pPr>
              <w:ind w:left="95"/>
              <w:rPr>
                <w:rFonts w:asciiTheme="minorHAnsi" w:hAnsiTheme="minorHAnsi" w:cs="Arial"/>
                <w:sz w:val="20"/>
                <w:szCs w:val="20"/>
                <w:lang w:eastAsia="en-US"/>
              </w:rPr>
            </w:pPr>
            <w:r>
              <w:rPr>
                <w:rFonts w:asciiTheme="minorHAnsi" w:hAnsiTheme="minorHAnsi" w:cs="Arial"/>
                <w:b/>
                <w:sz w:val="20"/>
                <w:szCs w:val="20"/>
                <w:lang w:eastAsia="en-US"/>
              </w:rPr>
              <w:t>Task 8</w:t>
            </w:r>
            <w:r w:rsidRPr="00B0784A">
              <w:rPr>
                <w:rFonts w:asciiTheme="minorHAnsi" w:hAnsiTheme="minorHAnsi" w:cs="Arial"/>
                <w:b/>
                <w:sz w:val="20"/>
                <w:szCs w:val="20"/>
                <w:lang w:eastAsia="en-US"/>
              </w:rPr>
              <w:t>:</w:t>
            </w:r>
            <w:r w:rsidRPr="00B0784A">
              <w:rPr>
                <w:rFonts w:asciiTheme="minorHAnsi" w:hAnsiTheme="minorHAnsi" w:cs="Arial"/>
                <w:sz w:val="20"/>
                <w:szCs w:val="20"/>
                <w:lang w:eastAsia="en-US"/>
              </w:rPr>
              <w:t xml:space="preserve"> A healthy food product</w:t>
            </w:r>
          </w:p>
          <w:p w:rsidR="005F4D18" w:rsidRPr="00B0784A"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 xml:space="preserve">Devise and produce a healthy food product using staple foods. Package the product and label as required for food and beverage products in Australia. Evaluate the product using the </w:t>
            </w:r>
            <w:r w:rsidRPr="00B87363">
              <w:rPr>
                <w:rFonts w:asciiTheme="minorHAnsi" w:hAnsiTheme="minorHAnsi" w:cs="Arial"/>
                <w:i/>
                <w:sz w:val="20"/>
                <w:szCs w:val="20"/>
                <w:lang w:eastAsia="en-US"/>
              </w:rPr>
              <w:t>Australian Dietary Guidelines</w:t>
            </w:r>
            <w:r>
              <w:rPr>
                <w:rFonts w:asciiTheme="minorHAnsi" w:hAnsiTheme="minorHAnsi" w:cs="Arial"/>
                <w:sz w:val="20"/>
                <w:szCs w:val="20"/>
                <w:lang w:eastAsia="en-US"/>
              </w:rPr>
              <w:t>.</w:t>
            </w:r>
          </w:p>
        </w:tc>
      </w:tr>
      <w:tr w:rsidR="005F4D18" w:rsidRPr="0017191C" w:rsidTr="003F2CAC">
        <w:trPr>
          <w:trHeight w:val="20"/>
        </w:trPr>
        <w:tc>
          <w:tcPr>
            <w:tcW w:w="425" w:type="pct"/>
            <w:vMerge w:val="restart"/>
            <w:vAlign w:val="center"/>
          </w:tcPr>
          <w:p w:rsidR="005F4D18" w:rsidRPr="0017191C" w:rsidRDefault="005F4D18" w:rsidP="003777BF">
            <w:pPr>
              <w:ind w:left="3"/>
              <w:jc w:val="center"/>
              <w:rPr>
                <w:rFonts w:asciiTheme="minorHAnsi" w:hAnsiTheme="minorHAnsi" w:cs="Arial"/>
                <w:sz w:val="20"/>
                <w:szCs w:val="20"/>
              </w:rPr>
            </w:pPr>
            <w:r>
              <w:rPr>
                <w:rFonts w:asciiTheme="minorHAnsi" w:hAnsiTheme="minorHAnsi" w:cs="Arial"/>
                <w:sz w:val="20"/>
                <w:szCs w:val="20"/>
              </w:rPr>
              <w:t>Response</w:t>
            </w:r>
          </w:p>
        </w:tc>
        <w:tc>
          <w:tcPr>
            <w:tcW w:w="378" w:type="pct"/>
            <w:vMerge w:val="restart"/>
            <w:vAlign w:val="center"/>
          </w:tcPr>
          <w:p w:rsidR="005F4D18" w:rsidRPr="0017191C" w:rsidRDefault="005F4D18" w:rsidP="003777BF">
            <w:pPr>
              <w:ind w:left="93" w:right="71"/>
              <w:jc w:val="center"/>
              <w:rPr>
                <w:rFonts w:asciiTheme="minorHAnsi" w:hAnsiTheme="minorHAnsi" w:cs="Arial"/>
                <w:sz w:val="20"/>
                <w:szCs w:val="20"/>
              </w:rPr>
            </w:pPr>
            <w:r>
              <w:rPr>
                <w:rFonts w:asciiTheme="minorHAnsi" w:hAnsiTheme="minorHAnsi" w:cs="Arial"/>
                <w:bCs/>
                <w:sz w:val="20"/>
                <w:szCs w:val="20"/>
                <w:lang w:eastAsia="en-US"/>
              </w:rPr>
              <w:t>10%</w:t>
            </w:r>
          </w:p>
        </w:tc>
        <w:tc>
          <w:tcPr>
            <w:tcW w:w="377" w:type="pct"/>
            <w:vAlign w:val="center"/>
          </w:tcPr>
          <w:p w:rsidR="005F4D18" w:rsidRPr="0017191C" w:rsidRDefault="005F4D18" w:rsidP="003777B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9" w:type="pct"/>
            <w:vAlign w:val="center"/>
          </w:tcPr>
          <w:p w:rsidR="005F4D18" w:rsidRPr="0017191C"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5F4D18" w:rsidRPr="0017191C" w:rsidRDefault="005F4D18" w:rsidP="003777BF">
            <w:pPr>
              <w:ind w:left="95" w:right="71"/>
              <w:rPr>
                <w:rFonts w:asciiTheme="minorHAnsi" w:hAnsiTheme="minorHAnsi" w:cs="Arial"/>
                <w:sz w:val="20"/>
                <w:szCs w:val="20"/>
              </w:rPr>
            </w:pPr>
            <w:r>
              <w:rPr>
                <w:rFonts w:asciiTheme="minorHAnsi" w:hAnsiTheme="minorHAnsi" w:cs="Arial"/>
                <w:bCs/>
                <w:sz w:val="20"/>
                <w:szCs w:val="20"/>
              </w:rPr>
              <w:t>Week 3</w:t>
            </w:r>
          </w:p>
        </w:tc>
        <w:tc>
          <w:tcPr>
            <w:tcW w:w="3301" w:type="pct"/>
          </w:tcPr>
          <w:p w:rsidR="005F4D18" w:rsidRPr="00B0784A" w:rsidRDefault="005F4D18" w:rsidP="003777BF">
            <w:pPr>
              <w:ind w:left="95"/>
              <w:rPr>
                <w:rFonts w:asciiTheme="minorHAnsi" w:hAnsiTheme="minorHAnsi" w:cs="Arial"/>
                <w:sz w:val="20"/>
                <w:szCs w:val="20"/>
                <w:lang w:eastAsia="en-US"/>
              </w:rPr>
            </w:pPr>
            <w:r w:rsidRPr="00B0784A">
              <w:rPr>
                <w:rFonts w:asciiTheme="minorHAnsi" w:hAnsiTheme="minorHAnsi" w:cs="Arial"/>
                <w:b/>
                <w:sz w:val="20"/>
                <w:szCs w:val="20"/>
                <w:lang w:eastAsia="en-US"/>
              </w:rPr>
              <w:t>Task 1:</w:t>
            </w:r>
            <w:r w:rsidRPr="00B0784A">
              <w:rPr>
                <w:rFonts w:asciiTheme="minorHAnsi" w:hAnsiTheme="minorHAnsi" w:cs="Arial"/>
                <w:sz w:val="20"/>
                <w:szCs w:val="20"/>
                <w:lang w:eastAsia="en-US"/>
              </w:rPr>
              <w:t xml:space="preserve"> Test – Preparation practices</w:t>
            </w:r>
          </w:p>
          <w:p w:rsidR="005F4D18"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 xml:space="preserve">Workplace regulations for safety and health, safe food handling practices and use of appropriate equipment in </w:t>
            </w:r>
          </w:p>
          <w:p w:rsidR="005F4D18" w:rsidRPr="007054F6" w:rsidRDefault="005F4D18" w:rsidP="003777BF">
            <w:pPr>
              <w:ind w:left="95"/>
              <w:rPr>
                <w:rFonts w:asciiTheme="minorHAnsi" w:hAnsiTheme="minorHAnsi" w:cs="Arial"/>
                <w:sz w:val="20"/>
                <w:szCs w:val="20"/>
              </w:rPr>
            </w:pPr>
            <w:proofErr w:type="gramStart"/>
            <w:r>
              <w:rPr>
                <w:rFonts w:asciiTheme="minorHAnsi" w:hAnsiTheme="minorHAnsi" w:cs="Arial"/>
                <w:sz w:val="20"/>
                <w:szCs w:val="20"/>
                <w:lang w:eastAsia="en-US"/>
              </w:rPr>
              <w:t>day-to-day</w:t>
            </w:r>
            <w:proofErr w:type="gramEnd"/>
            <w:r>
              <w:rPr>
                <w:rFonts w:asciiTheme="minorHAnsi" w:hAnsiTheme="minorHAnsi" w:cs="Arial"/>
                <w:sz w:val="20"/>
                <w:szCs w:val="20"/>
                <w:lang w:eastAsia="en-US"/>
              </w:rPr>
              <w:t xml:space="preserve"> operations to protect employees and consumers. Application of </w:t>
            </w:r>
            <w:proofErr w:type="spellStart"/>
            <w:r>
              <w:rPr>
                <w:rFonts w:asciiTheme="minorHAnsi" w:hAnsiTheme="minorHAnsi" w:cs="Arial"/>
                <w:sz w:val="20"/>
                <w:szCs w:val="20"/>
                <w:lang w:eastAsia="en-US"/>
              </w:rPr>
              <w:t>mise</w:t>
            </w:r>
            <w:proofErr w:type="spellEnd"/>
            <w:r>
              <w:rPr>
                <w:rFonts w:asciiTheme="minorHAnsi" w:hAnsiTheme="minorHAnsi" w:cs="Arial"/>
                <w:sz w:val="20"/>
                <w:szCs w:val="20"/>
                <w:lang w:eastAsia="en-US"/>
              </w:rPr>
              <w:t>-en-place, precision cutting skills.</w:t>
            </w:r>
          </w:p>
        </w:tc>
      </w:tr>
      <w:tr w:rsidR="005F4D18" w:rsidRPr="0017191C" w:rsidTr="003F2CAC">
        <w:trPr>
          <w:trHeight w:val="20"/>
        </w:trPr>
        <w:tc>
          <w:tcPr>
            <w:tcW w:w="425" w:type="pct"/>
            <w:vMerge/>
            <w:vAlign w:val="center"/>
          </w:tcPr>
          <w:p w:rsidR="005F4D18" w:rsidRPr="0017191C" w:rsidRDefault="005F4D18" w:rsidP="003777BF">
            <w:pPr>
              <w:rPr>
                <w:rFonts w:asciiTheme="minorHAnsi" w:hAnsiTheme="minorHAnsi" w:cs="Arial"/>
                <w:sz w:val="20"/>
                <w:szCs w:val="20"/>
                <w:lang w:val="en-US" w:eastAsia="en-US"/>
              </w:rPr>
            </w:pPr>
          </w:p>
        </w:tc>
        <w:tc>
          <w:tcPr>
            <w:tcW w:w="378" w:type="pct"/>
            <w:vMerge/>
            <w:vAlign w:val="center"/>
          </w:tcPr>
          <w:p w:rsidR="005F4D18" w:rsidRPr="0017191C" w:rsidRDefault="005F4D18" w:rsidP="003777BF">
            <w:pPr>
              <w:ind w:left="93" w:right="71"/>
              <w:jc w:val="center"/>
              <w:rPr>
                <w:rFonts w:asciiTheme="minorHAnsi" w:hAnsiTheme="minorHAnsi" w:cs="Arial"/>
                <w:bCs/>
                <w:sz w:val="20"/>
                <w:szCs w:val="20"/>
                <w:lang w:val="en-US" w:eastAsia="en-US"/>
              </w:rPr>
            </w:pPr>
          </w:p>
        </w:tc>
        <w:tc>
          <w:tcPr>
            <w:tcW w:w="377" w:type="pct"/>
            <w:vAlign w:val="center"/>
          </w:tcPr>
          <w:p w:rsidR="005F4D18" w:rsidRPr="0017191C" w:rsidRDefault="005F4D18" w:rsidP="003777B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9" w:type="pct"/>
            <w:vAlign w:val="center"/>
          </w:tcPr>
          <w:p w:rsidR="005F4D18" w:rsidRPr="0017191C" w:rsidRDefault="005F4D18" w:rsidP="003777BF">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rsidR="005F4D18" w:rsidRPr="0017191C" w:rsidRDefault="005F4D18" w:rsidP="003777BF">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Week 10</w:t>
            </w:r>
          </w:p>
        </w:tc>
        <w:tc>
          <w:tcPr>
            <w:tcW w:w="3301" w:type="pct"/>
          </w:tcPr>
          <w:p w:rsidR="005F4D18" w:rsidRDefault="005F4D18" w:rsidP="003777BF">
            <w:pPr>
              <w:ind w:left="95"/>
              <w:rPr>
                <w:rFonts w:asciiTheme="minorHAnsi" w:hAnsiTheme="minorHAnsi" w:cs="Arial"/>
                <w:sz w:val="20"/>
                <w:szCs w:val="20"/>
                <w:lang w:eastAsia="en-US"/>
              </w:rPr>
            </w:pPr>
            <w:r>
              <w:rPr>
                <w:rFonts w:asciiTheme="minorHAnsi" w:hAnsiTheme="minorHAnsi" w:cs="Arial"/>
                <w:b/>
                <w:sz w:val="20"/>
                <w:szCs w:val="20"/>
                <w:lang w:eastAsia="en-US"/>
              </w:rPr>
              <w:t>Task 7</w:t>
            </w:r>
            <w:r w:rsidRPr="00B0784A">
              <w:rPr>
                <w:rFonts w:asciiTheme="minorHAnsi" w:hAnsiTheme="minorHAnsi" w:cs="Arial"/>
                <w:b/>
                <w:sz w:val="20"/>
                <w:szCs w:val="20"/>
                <w:lang w:eastAsia="en-US"/>
              </w:rPr>
              <w:t>:</w:t>
            </w:r>
            <w:r w:rsidRPr="00B0784A">
              <w:rPr>
                <w:rFonts w:asciiTheme="minorHAnsi" w:hAnsiTheme="minorHAnsi" w:cs="Arial"/>
                <w:sz w:val="20"/>
                <w:szCs w:val="20"/>
                <w:lang w:eastAsia="en-US"/>
              </w:rPr>
              <w:t xml:space="preserve"> Test – Health issues</w:t>
            </w:r>
          </w:p>
          <w:p w:rsidR="005F4D18" w:rsidRPr="0017191C" w:rsidRDefault="005F4D18" w:rsidP="003777BF">
            <w:pPr>
              <w:ind w:left="95"/>
              <w:rPr>
                <w:rFonts w:asciiTheme="minorHAnsi" w:hAnsiTheme="minorHAnsi" w:cs="Arial"/>
                <w:bCs/>
                <w:sz w:val="20"/>
                <w:szCs w:val="20"/>
                <w:lang w:val="en-US" w:eastAsia="en-US"/>
              </w:rPr>
            </w:pPr>
            <w:r>
              <w:rPr>
                <w:rFonts w:asciiTheme="minorHAnsi" w:hAnsiTheme="minorHAnsi" w:cs="Arial"/>
                <w:sz w:val="20"/>
                <w:szCs w:val="20"/>
                <w:lang w:eastAsia="en-US"/>
              </w:rPr>
              <w:t>Use of</w:t>
            </w:r>
            <w:r w:rsidRPr="00866169">
              <w:rPr>
                <w:rFonts w:asciiTheme="minorHAnsi" w:hAnsiTheme="minorHAnsi" w:cs="Arial"/>
                <w:sz w:val="20"/>
                <w:szCs w:val="20"/>
                <w:lang w:eastAsia="en-US"/>
              </w:rPr>
              <w:t xml:space="preserve"> the </w:t>
            </w:r>
            <w:r w:rsidRPr="00B87363">
              <w:rPr>
                <w:rFonts w:asciiTheme="minorHAnsi" w:hAnsiTheme="minorHAnsi" w:cs="Arial"/>
                <w:i/>
                <w:sz w:val="20"/>
                <w:szCs w:val="20"/>
                <w:lang w:eastAsia="en-US"/>
              </w:rPr>
              <w:t>Australian Dietary Guidelines</w:t>
            </w:r>
            <w:r w:rsidRPr="00866169">
              <w:rPr>
                <w:rFonts w:asciiTheme="minorHAnsi" w:hAnsiTheme="minorHAnsi" w:cs="Arial"/>
                <w:sz w:val="20"/>
                <w:szCs w:val="20"/>
                <w:lang w:eastAsia="en-US"/>
              </w:rPr>
              <w:t xml:space="preserve"> to consider health issues that arise from food choices</w:t>
            </w:r>
            <w:r>
              <w:rPr>
                <w:rFonts w:asciiTheme="minorHAnsi" w:hAnsiTheme="minorHAnsi" w:cs="Arial"/>
                <w:sz w:val="20"/>
                <w:szCs w:val="20"/>
                <w:lang w:eastAsia="en-US"/>
              </w:rPr>
              <w:t xml:space="preserve"> and the need for specialis</w:t>
            </w:r>
            <w:r w:rsidRPr="00866169">
              <w:rPr>
                <w:rFonts w:asciiTheme="minorHAnsi" w:hAnsiTheme="minorHAnsi" w:cs="Arial"/>
                <w:sz w:val="20"/>
                <w:szCs w:val="20"/>
                <w:lang w:eastAsia="en-US"/>
              </w:rPr>
              <w:t xml:space="preserve">ed </w:t>
            </w:r>
            <w:r>
              <w:rPr>
                <w:rFonts w:asciiTheme="minorHAnsi" w:hAnsiTheme="minorHAnsi" w:cs="Arial"/>
                <w:sz w:val="20"/>
                <w:szCs w:val="20"/>
                <w:lang w:eastAsia="en-US"/>
              </w:rPr>
              <w:t>diets</w:t>
            </w:r>
            <w:r w:rsidR="00F839FE">
              <w:rPr>
                <w:rFonts w:asciiTheme="minorHAnsi" w:hAnsiTheme="minorHAnsi" w:cs="Arial"/>
                <w:sz w:val="20"/>
                <w:szCs w:val="20"/>
                <w:lang w:eastAsia="en-US"/>
              </w:rPr>
              <w:t>,</w:t>
            </w:r>
            <w:bookmarkStart w:id="0" w:name="_GoBack"/>
            <w:bookmarkEnd w:id="0"/>
            <w:r>
              <w:rPr>
                <w:rFonts w:asciiTheme="minorHAnsi" w:hAnsiTheme="minorHAnsi" w:cs="Arial"/>
                <w:sz w:val="20"/>
                <w:szCs w:val="20"/>
                <w:lang w:eastAsia="en-US"/>
              </w:rPr>
              <w:t xml:space="preserve"> including nutrition-related health conditions such as coeliac and lactose intolerance.</w:t>
            </w:r>
          </w:p>
        </w:tc>
      </w:tr>
      <w:tr w:rsidR="003F2CAC" w:rsidRPr="0017191C" w:rsidTr="003F2CAC">
        <w:trPr>
          <w:trHeight w:val="20"/>
        </w:trPr>
        <w:tc>
          <w:tcPr>
            <w:tcW w:w="425" w:type="pct"/>
            <w:shd w:val="clear" w:color="auto" w:fill="E4D8EB" w:themeFill="accent4" w:themeFillTint="66"/>
            <w:vAlign w:val="center"/>
          </w:tcPr>
          <w:p w:rsidR="003F2CAC" w:rsidRPr="0017191C" w:rsidRDefault="003F2CAC" w:rsidP="003777BF">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378" w:type="pct"/>
            <w:shd w:val="clear" w:color="auto" w:fill="E4D8EB" w:themeFill="accent4" w:themeFillTint="66"/>
            <w:vAlign w:val="center"/>
          </w:tcPr>
          <w:p w:rsidR="003F2CAC" w:rsidRPr="0017191C" w:rsidRDefault="003F2CAC" w:rsidP="003777BF">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377" w:type="pct"/>
            <w:shd w:val="clear" w:color="auto" w:fill="E4D8EB" w:themeFill="accent4" w:themeFillTint="66"/>
            <w:vAlign w:val="center"/>
          </w:tcPr>
          <w:p w:rsidR="003F2CAC" w:rsidRPr="0017191C" w:rsidRDefault="003F2CAC" w:rsidP="003777BF">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3820" w:type="pct"/>
            <w:gridSpan w:val="2"/>
            <w:shd w:val="clear" w:color="auto" w:fill="E4D8EB" w:themeFill="accent4" w:themeFillTint="66"/>
          </w:tcPr>
          <w:p w:rsidR="003F2CAC" w:rsidRPr="0017191C" w:rsidRDefault="003F2CAC" w:rsidP="003777BF">
            <w:pPr>
              <w:ind w:right="71"/>
              <w:rPr>
                <w:rFonts w:asciiTheme="minorHAnsi" w:hAnsiTheme="minorHAnsi" w:cs="Arial"/>
                <w:b/>
                <w:bCs/>
                <w:sz w:val="20"/>
                <w:szCs w:val="20"/>
                <w:lang w:val="en-US" w:eastAsia="en-US"/>
              </w:rPr>
            </w:pPr>
          </w:p>
        </w:tc>
      </w:tr>
    </w:tbl>
    <w:p w:rsidR="005F4D18" w:rsidRPr="00FA3CB0" w:rsidRDefault="005F4D18" w:rsidP="005F4D18">
      <w:pPr>
        <w:rPr>
          <w:rFonts w:eastAsia="MS Mincho"/>
        </w:rPr>
      </w:pPr>
    </w:p>
    <w:p w:rsidR="00983EE2" w:rsidRPr="005F4D18" w:rsidRDefault="00983EE2" w:rsidP="005F4D18">
      <w:pPr>
        <w:rPr>
          <w:rFonts w:eastAsia="MS Mincho"/>
        </w:rPr>
      </w:pPr>
    </w:p>
    <w:sectPr w:rsidR="00983EE2" w:rsidRPr="005F4D18" w:rsidSect="006C7752">
      <w:footerReference w:type="default" r:id="rId14"/>
      <w:headerReference w:type="first" r:id="rId15"/>
      <w:footerReference w:type="first" r:id="rId16"/>
      <w:pgSz w:w="16838" w:h="11906" w:orient="landscape"/>
      <w:pgMar w:top="709" w:right="1440" w:bottom="426"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BF" w:rsidRDefault="003777BF" w:rsidP="00E35001">
      <w:r>
        <w:separator/>
      </w:r>
    </w:p>
  </w:endnote>
  <w:endnote w:type="continuationSeparator" w:id="0">
    <w:p w:rsidR="003777BF" w:rsidRDefault="003777B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BF" w:rsidRPr="006C7752" w:rsidRDefault="003777BF" w:rsidP="003F2CA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2014/10778</w:t>
    </w:r>
    <w:r>
      <w:rPr>
        <w:rFonts w:ascii="Franklin Gothic Book" w:hAnsi="Franklin Gothic Book"/>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BF" w:rsidRPr="00DE34C4" w:rsidRDefault="003777BF" w:rsidP="00E419D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BF" w:rsidRDefault="003777BF" w:rsidP="00361B00">
    <w:pPr>
      <w:jc w:val="center"/>
      <w:rPr>
        <w:sz w:val="18"/>
        <w:szCs w:val="18"/>
      </w:rPr>
    </w:pPr>
  </w:p>
  <w:p w:rsidR="003777BF" w:rsidRPr="00361B00" w:rsidRDefault="003777BF" w:rsidP="00361B00">
    <w:pP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BF" w:rsidRPr="006C7752" w:rsidRDefault="003777BF" w:rsidP="003F2CA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BF" w:rsidRDefault="003777BF" w:rsidP="00E35001">
      <w:r>
        <w:separator/>
      </w:r>
    </w:p>
  </w:footnote>
  <w:footnote w:type="continuationSeparator" w:id="0">
    <w:p w:rsidR="003777BF" w:rsidRDefault="003777BF"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BF" w:rsidRDefault="003F2CAC" w:rsidP="003F2CAC">
    <w:pPr>
      <w:pStyle w:val="Header"/>
      <w:ind w:left="-851"/>
    </w:pPr>
    <w:r>
      <w:rPr>
        <w:noProof/>
      </w:rPr>
      <w:drawing>
        <wp:inline distT="0" distB="0" distL="0" distR="0" wp14:anchorId="78DCD1E6" wp14:editId="4A6D6F2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BF" w:rsidRPr="00A31A0F" w:rsidRDefault="003777BF" w:rsidP="003F2CAC">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39F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777BF" w:rsidRDefault="003777BF" w:rsidP="006C7752">
    <w:pPr>
      <w:pStyle w:val="Header"/>
      <w:tabs>
        <w:tab w:val="clear" w:pos="4513"/>
        <w:tab w:val="clear" w:pos="9026"/>
        <w:tab w:val="left" w:pos="36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526B2"/>
    <w:rsid w:val="00092AD9"/>
    <w:rsid w:val="000F3D95"/>
    <w:rsid w:val="00134A8A"/>
    <w:rsid w:val="00182431"/>
    <w:rsid w:val="00252630"/>
    <w:rsid w:val="00307024"/>
    <w:rsid w:val="00313837"/>
    <w:rsid w:val="00361B00"/>
    <w:rsid w:val="003777BF"/>
    <w:rsid w:val="00382371"/>
    <w:rsid w:val="003B784B"/>
    <w:rsid w:val="003C2E8B"/>
    <w:rsid w:val="003C50FA"/>
    <w:rsid w:val="003D0A7D"/>
    <w:rsid w:val="003D60C7"/>
    <w:rsid w:val="003E0E93"/>
    <w:rsid w:val="003F2CAC"/>
    <w:rsid w:val="003F4888"/>
    <w:rsid w:val="004736E2"/>
    <w:rsid w:val="00561EF3"/>
    <w:rsid w:val="00571385"/>
    <w:rsid w:val="005B4B65"/>
    <w:rsid w:val="005D7524"/>
    <w:rsid w:val="005E725C"/>
    <w:rsid w:val="005F4D18"/>
    <w:rsid w:val="00602939"/>
    <w:rsid w:val="006C7752"/>
    <w:rsid w:val="006D760B"/>
    <w:rsid w:val="007054F6"/>
    <w:rsid w:val="00726C55"/>
    <w:rsid w:val="00746428"/>
    <w:rsid w:val="007B4A49"/>
    <w:rsid w:val="00831E78"/>
    <w:rsid w:val="00866169"/>
    <w:rsid w:val="008B35EB"/>
    <w:rsid w:val="008F28CA"/>
    <w:rsid w:val="00983EE2"/>
    <w:rsid w:val="009B4C40"/>
    <w:rsid w:val="009D7B5E"/>
    <w:rsid w:val="009E6AE6"/>
    <w:rsid w:val="00A44EC6"/>
    <w:rsid w:val="00A75CE9"/>
    <w:rsid w:val="00AF1B64"/>
    <w:rsid w:val="00B0784A"/>
    <w:rsid w:val="00B270F8"/>
    <w:rsid w:val="00B329C8"/>
    <w:rsid w:val="00B87363"/>
    <w:rsid w:val="00B97454"/>
    <w:rsid w:val="00BB0BC2"/>
    <w:rsid w:val="00BC29F2"/>
    <w:rsid w:val="00C1450C"/>
    <w:rsid w:val="00C33853"/>
    <w:rsid w:val="00C4666A"/>
    <w:rsid w:val="00C701CB"/>
    <w:rsid w:val="00CC1F7D"/>
    <w:rsid w:val="00CE5480"/>
    <w:rsid w:val="00CF2B72"/>
    <w:rsid w:val="00D143D9"/>
    <w:rsid w:val="00DC0357"/>
    <w:rsid w:val="00DC04C7"/>
    <w:rsid w:val="00E114B1"/>
    <w:rsid w:val="00E35001"/>
    <w:rsid w:val="00E419DF"/>
    <w:rsid w:val="00E61440"/>
    <w:rsid w:val="00E63C3E"/>
    <w:rsid w:val="00EB66BD"/>
    <w:rsid w:val="00EB7EC1"/>
    <w:rsid w:val="00ED4901"/>
    <w:rsid w:val="00F261F4"/>
    <w:rsid w:val="00F44344"/>
    <w:rsid w:val="00F5778C"/>
    <w:rsid w:val="00F71011"/>
    <w:rsid w:val="00F839FE"/>
    <w:rsid w:val="00FA3C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983EE2"/>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83EE2"/>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983EE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83EE2"/>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983EE2"/>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83EE2"/>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983EE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83EE2"/>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3CFA-67D9-46AE-934B-8B158281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Susanna Brierley</cp:lastModifiedBy>
  <cp:revision>31</cp:revision>
  <cp:lastPrinted>2014-11-07T01:37:00Z</cp:lastPrinted>
  <dcterms:created xsi:type="dcterms:W3CDTF">2014-03-25T08:38:00Z</dcterms:created>
  <dcterms:modified xsi:type="dcterms:W3CDTF">2014-12-16T07:21:00Z</dcterms:modified>
</cp:coreProperties>
</file>