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89" w:rsidRDefault="00226D55" w:rsidP="007222CB">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189">
        <w:t>Modern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D65189"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D65189"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D65189">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Australia 1919-1949 </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D65189" w:rsidRDefault="003D1333" w:rsidP="00D65189">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D65189"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Modern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943B3D" w:rsidRPr="00707D57" w:rsidRDefault="00943B3D" w:rsidP="00943B3D">
      <w:pPr>
        <w:autoSpaceDE w:val="0"/>
        <w:autoSpaceDN w:val="0"/>
        <w:adjustRightInd w:val="0"/>
        <w:spacing w:after="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943B3D" w:rsidRPr="00707D57" w:rsidRDefault="00943B3D" w:rsidP="00943B3D">
      <w:pPr>
        <w:tabs>
          <w:tab w:val="left" w:pos="426"/>
        </w:tabs>
        <w:autoSpaceDE w:val="0"/>
        <w:autoSpaceDN w:val="0"/>
        <w:adjustRightInd w:val="0"/>
        <w:spacing w:after="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943B3D" w:rsidRPr="00707D57" w:rsidRDefault="00943B3D" w:rsidP="00943B3D">
      <w:pPr>
        <w:tabs>
          <w:tab w:val="left" w:pos="426"/>
        </w:tabs>
        <w:autoSpaceDE w:val="0"/>
        <w:autoSpaceDN w:val="0"/>
        <w:adjustRightInd w:val="0"/>
        <w:spacing w:after="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943B3D" w:rsidRPr="00707D57" w:rsidRDefault="00943B3D" w:rsidP="00943B3D">
      <w:pPr>
        <w:tabs>
          <w:tab w:val="left" w:pos="426"/>
        </w:tabs>
        <w:autoSpaceDE w:val="0"/>
        <w:autoSpaceDN w:val="0"/>
        <w:adjustRightInd w:val="0"/>
        <w:spacing w:after="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943B3D" w:rsidRPr="00904B14" w:rsidRDefault="00943B3D" w:rsidP="00943B3D">
      <w:pPr>
        <w:rPr>
          <w:lang w:val="en-GB" w:eastAsia="ja-JP"/>
        </w:rPr>
      </w:pPr>
    </w:p>
    <w:p w:rsidR="00943B3D" w:rsidRPr="00904B14" w:rsidRDefault="00943B3D" w:rsidP="00943B3D">
      <w:pPr>
        <w:pStyle w:val="ListParagraph"/>
        <w:numPr>
          <w:ilvl w:val="0"/>
          <w:numId w:val="32"/>
        </w:numPr>
        <w:tabs>
          <w:tab w:val="left" w:pos="567"/>
          <w:tab w:val="right" w:pos="9746"/>
        </w:tabs>
        <w:ind w:left="567" w:hanging="567"/>
        <w:rPr>
          <w:sz w:val="22"/>
        </w:rPr>
      </w:pPr>
      <w:r w:rsidRPr="00904B14">
        <w:rPr>
          <w:sz w:val="22"/>
        </w:rPr>
        <w:t>Identify the historical context of Source 1. You may consider the following:</w:t>
      </w:r>
    </w:p>
    <w:p w:rsidR="00943B3D" w:rsidRPr="00875B9C" w:rsidRDefault="00943B3D" w:rsidP="00943B3D">
      <w:pPr>
        <w:pStyle w:val="ListParagraph"/>
        <w:numPr>
          <w:ilvl w:val="0"/>
          <w:numId w:val="35"/>
        </w:numPr>
        <w:spacing w:after="200" w:line="276" w:lineRule="auto"/>
        <w:ind w:left="927"/>
        <w:rPr>
          <w:rFonts w:cs="Calibri"/>
          <w:sz w:val="22"/>
        </w:rPr>
      </w:pPr>
      <w:r w:rsidRPr="00875B9C">
        <w:rPr>
          <w:rFonts w:cs="Calibri"/>
          <w:sz w:val="22"/>
        </w:rPr>
        <w:t xml:space="preserve">the relevant event/s </w:t>
      </w:r>
    </w:p>
    <w:p w:rsidR="00943B3D" w:rsidRPr="00875B9C" w:rsidRDefault="00943B3D" w:rsidP="00943B3D">
      <w:pPr>
        <w:pStyle w:val="ListParagraph"/>
        <w:numPr>
          <w:ilvl w:val="0"/>
          <w:numId w:val="35"/>
        </w:numPr>
        <w:spacing w:after="200" w:line="276" w:lineRule="auto"/>
        <w:ind w:left="927"/>
        <w:rPr>
          <w:rFonts w:cs="Calibri"/>
          <w:sz w:val="22"/>
        </w:rPr>
      </w:pPr>
      <w:r w:rsidRPr="00875B9C">
        <w:rPr>
          <w:rFonts w:cs="Calibri"/>
          <w:sz w:val="22"/>
        </w:rPr>
        <w:t xml:space="preserve">the significant person/people </w:t>
      </w:r>
    </w:p>
    <w:p w:rsidR="00943B3D" w:rsidRPr="00875B9C" w:rsidRDefault="00943B3D" w:rsidP="00943B3D">
      <w:pPr>
        <w:pStyle w:val="ListParagraph"/>
        <w:numPr>
          <w:ilvl w:val="0"/>
          <w:numId w:val="35"/>
        </w:numPr>
        <w:spacing w:after="200" w:line="276" w:lineRule="auto"/>
        <w:ind w:left="927"/>
        <w:rPr>
          <w:rFonts w:cs="Calibri"/>
          <w:sz w:val="22"/>
        </w:rPr>
      </w:pPr>
      <w:r w:rsidRPr="00875B9C">
        <w:rPr>
          <w:rFonts w:cs="Calibri"/>
          <w:sz w:val="22"/>
        </w:rPr>
        <w:t xml:space="preserve">the key idea/s </w:t>
      </w:r>
    </w:p>
    <w:p w:rsidR="00943B3D" w:rsidRPr="00875B9C" w:rsidRDefault="00943B3D" w:rsidP="00943B3D">
      <w:pPr>
        <w:pStyle w:val="ListParagraph"/>
        <w:numPr>
          <w:ilvl w:val="0"/>
          <w:numId w:val="35"/>
        </w:numPr>
        <w:spacing w:after="200" w:line="276" w:lineRule="auto"/>
        <w:ind w:left="927"/>
        <w:rPr>
          <w:rFonts w:cs="Calibri"/>
          <w:sz w:val="22"/>
        </w:rPr>
      </w:pPr>
      <w:proofErr w:type="gramStart"/>
      <w:r w:rsidRPr="00875B9C">
        <w:rPr>
          <w:rFonts w:cs="Calibri"/>
          <w:sz w:val="22"/>
        </w:rPr>
        <w:t>the</w:t>
      </w:r>
      <w:proofErr w:type="gramEnd"/>
      <w:r w:rsidRPr="00875B9C">
        <w:rPr>
          <w:rFonts w:cs="Calibri"/>
          <w:sz w:val="22"/>
        </w:rPr>
        <w:t xml:space="preserve"> change/s depicted in the source. </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5A0123" w:rsidTr="00D65189">
        <w:tc>
          <w:tcPr>
            <w:tcW w:w="7512" w:type="dxa"/>
          </w:tcPr>
          <w:p w:rsidR="005A0123" w:rsidRPr="0041379E" w:rsidRDefault="005A0123" w:rsidP="005A0123">
            <w:pPr>
              <w:pStyle w:val="ListParagraph"/>
              <w:numPr>
                <w:ilvl w:val="0"/>
                <w:numId w:val="45"/>
              </w:numPr>
              <w:autoSpaceDE w:val="0"/>
              <w:autoSpaceDN w:val="0"/>
              <w:adjustRightInd w:val="0"/>
              <w:spacing w:line="240" w:lineRule="auto"/>
              <w:ind w:left="317" w:hanging="284"/>
              <w:rPr>
                <w:sz w:val="22"/>
              </w:rPr>
            </w:pPr>
            <w:r w:rsidRPr="0041379E">
              <w:rPr>
                <w:sz w:val="22"/>
              </w:rPr>
              <w:t xml:space="preserve">Uses supporting evidence and historical terminology to provide a clear identification of </w:t>
            </w:r>
            <w:r>
              <w:rPr>
                <w:sz w:val="22"/>
              </w:rPr>
              <w:t>the historical context by EITHER</w:t>
            </w:r>
            <w:r w:rsidRPr="0041379E">
              <w:rPr>
                <w:sz w:val="22"/>
              </w:rPr>
              <w:t xml:space="preserve">: </w:t>
            </w:r>
          </w:p>
          <w:p w:rsidR="005A0123" w:rsidRPr="008C7F9F" w:rsidRDefault="005A0123" w:rsidP="005A0123">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referring to all of the</w:t>
            </w:r>
            <w:r w:rsidRPr="00851382">
              <w:rPr>
                <w:rFonts w:cs="Calibri"/>
                <w:sz w:val="22"/>
              </w:rPr>
              <w:t xml:space="preserve"> </w:t>
            </w:r>
            <w:r w:rsidRPr="008C7F9F">
              <w:rPr>
                <w:rFonts w:cs="Calibri"/>
                <w:sz w:val="22"/>
              </w:rPr>
              <w:t>relevant factors listed above with some detail included</w:t>
            </w:r>
          </w:p>
          <w:p w:rsidR="005A0123" w:rsidRPr="00640328" w:rsidRDefault="005A0123" w:rsidP="00DE136C">
            <w:pPr>
              <w:autoSpaceDE w:val="0"/>
              <w:autoSpaceDN w:val="0"/>
              <w:adjustRightInd w:val="0"/>
              <w:spacing w:line="240" w:lineRule="auto"/>
              <w:ind w:left="317"/>
            </w:pPr>
            <w:r>
              <w:t>OR</w:t>
            </w:r>
          </w:p>
          <w:p w:rsidR="005A0123" w:rsidRPr="00904B14" w:rsidRDefault="005A0123" w:rsidP="005A0123">
            <w:pPr>
              <w:pStyle w:val="ListParagraph"/>
              <w:numPr>
                <w:ilvl w:val="0"/>
                <w:numId w:val="38"/>
              </w:numPr>
              <w:autoSpaceDE w:val="0"/>
              <w:autoSpaceDN w:val="0"/>
              <w:adjustRightInd w:val="0"/>
              <w:spacing w:line="240" w:lineRule="auto"/>
              <w:ind w:left="600" w:hanging="283"/>
              <w:rPr>
                <w:sz w:val="22"/>
              </w:rPr>
            </w:pPr>
            <w:proofErr w:type="gramStart"/>
            <w:r w:rsidRPr="0041379E">
              <w:rPr>
                <w:rFonts w:cs="Calibri"/>
                <w:sz w:val="22"/>
              </w:rPr>
              <w:t>giving</w:t>
            </w:r>
            <w:proofErr w:type="gramEnd"/>
            <w:r w:rsidRPr="0041379E">
              <w:rPr>
                <w:rFonts w:cs="Calibri"/>
                <w:sz w:val="22"/>
              </w:rPr>
              <w:t xml:space="preserve"> detailed information of at least two of the factors listed above</w:t>
            </w:r>
            <w:r>
              <w:rPr>
                <w:rFonts w:cs="Calibri"/>
                <w:sz w:val="22"/>
              </w:rPr>
              <w:t>.</w:t>
            </w:r>
          </w:p>
        </w:tc>
        <w:tc>
          <w:tcPr>
            <w:tcW w:w="1918" w:type="dxa"/>
            <w:vAlign w:val="center"/>
          </w:tcPr>
          <w:p w:rsidR="005A0123" w:rsidRDefault="005A0123" w:rsidP="00DE136C">
            <w:pPr>
              <w:pStyle w:val="ListParagraph"/>
              <w:ind w:left="0"/>
              <w:jc w:val="center"/>
              <w:rPr>
                <w:sz w:val="22"/>
              </w:rPr>
            </w:pPr>
            <w:r>
              <w:rPr>
                <w:sz w:val="22"/>
              </w:rPr>
              <w:t>4</w:t>
            </w:r>
          </w:p>
        </w:tc>
      </w:tr>
      <w:tr w:rsidR="005A0123" w:rsidTr="00D65189">
        <w:tc>
          <w:tcPr>
            <w:tcW w:w="7512" w:type="dxa"/>
          </w:tcPr>
          <w:p w:rsidR="005A0123" w:rsidRPr="0041379E" w:rsidRDefault="005A0123" w:rsidP="005A0123">
            <w:pPr>
              <w:pStyle w:val="ListParagraph"/>
              <w:numPr>
                <w:ilvl w:val="0"/>
                <w:numId w:val="45"/>
              </w:numPr>
              <w:autoSpaceDE w:val="0"/>
              <w:autoSpaceDN w:val="0"/>
              <w:adjustRightInd w:val="0"/>
              <w:spacing w:line="240" w:lineRule="auto"/>
              <w:ind w:left="317" w:hanging="284"/>
              <w:rPr>
                <w:sz w:val="22"/>
              </w:rPr>
            </w:pPr>
            <w:r w:rsidRPr="0041379E">
              <w:rPr>
                <w:sz w:val="22"/>
              </w:rPr>
              <w:t xml:space="preserve">Uses minimal supporting evidence and historical terminology to identify some aspects of the historical context by </w:t>
            </w:r>
            <w:r>
              <w:rPr>
                <w:sz w:val="22"/>
              </w:rPr>
              <w:t>EITHER</w:t>
            </w:r>
            <w:r w:rsidRPr="0041379E">
              <w:rPr>
                <w:sz w:val="22"/>
              </w:rPr>
              <w:t>:</w:t>
            </w:r>
          </w:p>
          <w:p w:rsidR="005A0123" w:rsidRDefault="005A0123" w:rsidP="005A0123">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listing</w:t>
            </w:r>
            <w:r w:rsidRPr="00851382">
              <w:rPr>
                <w:rFonts w:cs="Calibri"/>
                <w:sz w:val="22"/>
              </w:rPr>
              <w:t xml:space="preserve"> </w:t>
            </w:r>
            <w:r>
              <w:rPr>
                <w:rFonts w:cs="Calibri"/>
                <w:sz w:val="22"/>
              </w:rPr>
              <w:t>at least two</w:t>
            </w:r>
            <w:r w:rsidRPr="00851382">
              <w:rPr>
                <w:rFonts w:cs="Calibri"/>
                <w:sz w:val="22"/>
              </w:rPr>
              <w:t xml:space="preserve"> of the above </w:t>
            </w:r>
            <w:r>
              <w:rPr>
                <w:rFonts w:cs="Calibri"/>
                <w:sz w:val="22"/>
              </w:rPr>
              <w:t>factors</w:t>
            </w:r>
            <w:r w:rsidRPr="00851382">
              <w:rPr>
                <w:rFonts w:cs="Calibri"/>
                <w:sz w:val="22"/>
              </w:rPr>
              <w:t xml:space="preserve"> (events, person, idea, change)</w:t>
            </w:r>
          </w:p>
          <w:p w:rsidR="005A0123" w:rsidRPr="00640328" w:rsidRDefault="005A0123" w:rsidP="00DE136C">
            <w:pPr>
              <w:autoSpaceDE w:val="0"/>
              <w:autoSpaceDN w:val="0"/>
              <w:adjustRightInd w:val="0"/>
              <w:spacing w:line="240" w:lineRule="auto"/>
              <w:ind w:left="317"/>
            </w:pPr>
            <w:r>
              <w:t>OR</w:t>
            </w:r>
          </w:p>
          <w:p w:rsidR="005A0123" w:rsidRPr="00904B14" w:rsidRDefault="005A0123" w:rsidP="005A0123">
            <w:pPr>
              <w:pStyle w:val="ListParagraph"/>
              <w:numPr>
                <w:ilvl w:val="0"/>
                <w:numId w:val="38"/>
              </w:numPr>
              <w:autoSpaceDE w:val="0"/>
              <w:autoSpaceDN w:val="0"/>
              <w:adjustRightInd w:val="0"/>
              <w:spacing w:line="240" w:lineRule="auto"/>
              <w:ind w:left="600" w:hanging="283"/>
              <w:rPr>
                <w:rFonts w:cs="Calibri"/>
                <w:sz w:val="22"/>
              </w:rPr>
            </w:pPr>
            <w:proofErr w:type="gramStart"/>
            <w:r>
              <w:rPr>
                <w:rFonts w:cs="Calibri"/>
                <w:sz w:val="22"/>
              </w:rPr>
              <w:t>giving</w:t>
            </w:r>
            <w:proofErr w:type="gramEnd"/>
            <w:r>
              <w:rPr>
                <w:rFonts w:cs="Calibri"/>
                <w:sz w:val="22"/>
              </w:rPr>
              <w:t xml:space="preserve"> detailed information of one of the factors listed above.</w:t>
            </w:r>
          </w:p>
        </w:tc>
        <w:tc>
          <w:tcPr>
            <w:tcW w:w="1918" w:type="dxa"/>
            <w:vAlign w:val="center"/>
          </w:tcPr>
          <w:p w:rsidR="005A0123" w:rsidRDefault="005A0123" w:rsidP="00DE136C">
            <w:pPr>
              <w:pStyle w:val="ListParagraph"/>
              <w:ind w:left="0"/>
              <w:jc w:val="center"/>
              <w:rPr>
                <w:sz w:val="22"/>
              </w:rPr>
            </w:pPr>
            <w:r>
              <w:rPr>
                <w:sz w:val="22"/>
              </w:rPr>
              <w:t>2–3</w:t>
            </w:r>
          </w:p>
        </w:tc>
      </w:tr>
      <w:tr w:rsidR="005A0123" w:rsidTr="00D65189">
        <w:tc>
          <w:tcPr>
            <w:tcW w:w="7512" w:type="dxa"/>
          </w:tcPr>
          <w:p w:rsidR="005A0123" w:rsidRPr="0041379E" w:rsidRDefault="005A0123" w:rsidP="005A0123">
            <w:pPr>
              <w:pStyle w:val="ListParagraph"/>
              <w:numPr>
                <w:ilvl w:val="0"/>
                <w:numId w:val="45"/>
              </w:numPr>
              <w:autoSpaceDE w:val="0"/>
              <w:autoSpaceDN w:val="0"/>
              <w:adjustRightInd w:val="0"/>
              <w:spacing w:line="240" w:lineRule="auto"/>
              <w:ind w:left="317" w:hanging="284"/>
              <w:rPr>
                <w:sz w:val="22"/>
              </w:rPr>
            </w:pPr>
            <w:r>
              <w:rPr>
                <w:sz w:val="22"/>
              </w:rPr>
              <w:t xml:space="preserve">Identifies </w:t>
            </w:r>
            <w:r w:rsidRPr="0041379E">
              <w:rPr>
                <w:sz w:val="22"/>
              </w:rPr>
              <w:t xml:space="preserve">a limited aspect of the historical context using </w:t>
            </w:r>
            <w:proofErr w:type="gramStart"/>
            <w:r w:rsidRPr="0041379E">
              <w:rPr>
                <w:sz w:val="22"/>
              </w:rPr>
              <w:t>no supporting evid</w:t>
            </w:r>
            <w:r>
              <w:rPr>
                <w:sz w:val="22"/>
              </w:rPr>
              <w:t>ence nor</w:t>
            </w:r>
            <w:proofErr w:type="gramEnd"/>
            <w:r>
              <w:rPr>
                <w:sz w:val="22"/>
              </w:rPr>
              <w:t xml:space="preserve"> historical terminology.</w:t>
            </w:r>
          </w:p>
          <w:p w:rsidR="005A0123" w:rsidRPr="0041379E" w:rsidRDefault="005A0123" w:rsidP="00DE136C">
            <w:pPr>
              <w:autoSpaceDE w:val="0"/>
              <w:autoSpaceDN w:val="0"/>
              <w:adjustRightInd w:val="0"/>
              <w:spacing w:line="240" w:lineRule="auto"/>
              <w:ind w:left="317"/>
            </w:pPr>
            <w:r w:rsidRPr="0041379E">
              <w:t>OR</w:t>
            </w:r>
          </w:p>
          <w:p w:rsidR="005A0123" w:rsidRDefault="005A0123" w:rsidP="005A0123">
            <w:pPr>
              <w:pStyle w:val="ListParagraph"/>
              <w:numPr>
                <w:ilvl w:val="0"/>
                <w:numId w:val="37"/>
              </w:numPr>
              <w:spacing w:line="240" w:lineRule="auto"/>
              <w:rPr>
                <w:rFonts w:cs="Calibri"/>
                <w:sz w:val="22"/>
              </w:rPr>
            </w:pPr>
            <w:r>
              <w:rPr>
                <w:rFonts w:cs="Calibri"/>
                <w:sz w:val="22"/>
              </w:rPr>
              <w:t xml:space="preserve">Includes </w:t>
            </w:r>
            <w:r w:rsidRPr="00851382">
              <w:rPr>
                <w:rFonts w:cs="Calibri"/>
                <w:sz w:val="22"/>
              </w:rPr>
              <w:t xml:space="preserve">factually inaccurate </w:t>
            </w:r>
            <w:r>
              <w:rPr>
                <w:rFonts w:cs="Calibri"/>
                <w:sz w:val="22"/>
              </w:rPr>
              <w:t>information.</w:t>
            </w:r>
          </w:p>
          <w:p w:rsidR="005A0123" w:rsidRPr="0041379E" w:rsidRDefault="005A0123" w:rsidP="00DE136C">
            <w:pPr>
              <w:autoSpaceDE w:val="0"/>
              <w:autoSpaceDN w:val="0"/>
              <w:adjustRightInd w:val="0"/>
              <w:spacing w:line="240" w:lineRule="auto"/>
              <w:ind w:left="317"/>
            </w:pPr>
            <w:r w:rsidRPr="0041379E">
              <w:t>OR</w:t>
            </w:r>
          </w:p>
          <w:p w:rsidR="005A0123" w:rsidRDefault="005A0123" w:rsidP="005A0123">
            <w:pPr>
              <w:pStyle w:val="ListParagraph"/>
              <w:numPr>
                <w:ilvl w:val="0"/>
                <w:numId w:val="45"/>
              </w:numPr>
              <w:autoSpaceDE w:val="0"/>
              <w:autoSpaceDN w:val="0"/>
              <w:adjustRightInd w:val="0"/>
              <w:spacing w:line="240" w:lineRule="auto"/>
              <w:ind w:left="317" w:hanging="284"/>
              <w:rPr>
                <w:sz w:val="22"/>
              </w:rPr>
            </w:pPr>
            <w:r>
              <w:rPr>
                <w:sz w:val="22"/>
              </w:rPr>
              <w:t>D</w:t>
            </w:r>
            <w:r w:rsidRPr="0041379E">
              <w:rPr>
                <w:sz w:val="22"/>
              </w:rPr>
              <w:t>escribes what is in the source without identifying the historical context.</w:t>
            </w:r>
          </w:p>
        </w:tc>
        <w:tc>
          <w:tcPr>
            <w:tcW w:w="1918" w:type="dxa"/>
            <w:vAlign w:val="center"/>
          </w:tcPr>
          <w:p w:rsidR="005A0123" w:rsidRDefault="005A0123" w:rsidP="00DE136C">
            <w:pPr>
              <w:pStyle w:val="ListParagraph"/>
              <w:ind w:left="0"/>
              <w:jc w:val="center"/>
              <w:rPr>
                <w:sz w:val="22"/>
              </w:rPr>
            </w:pPr>
            <w:r>
              <w:rPr>
                <w:sz w:val="22"/>
              </w:rPr>
              <w:t>1</w:t>
            </w:r>
          </w:p>
        </w:tc>
      </w:tr>
      <w:tr w:rsidR="005A0123" w:rsidTr="00CE65A0">
        <w:tc>
          <w:tcPr>
            <w:tcW w:w="7512" w:type="dxa"/>
          </w:tcPr>
          <w:p w:rsidR="005A0123" w:rsidRPr="00811E1F" w:rsidRDefault="005A0123" w:rsidP="00DE136C">
            <w:pPr>
              <w:pStyle w:val="ListParagraph"/>
              <w:ind w:left="0"/>
              <w:jc w:val="right"/>
              <w:rPr>
                <w:b/>
                <w:sz w:val="22"/>
              </w:rPr>
            </w:pPr>
            <w:r w:rsidRPr="00811E1F">
              <w:rPr>
                <w:b/>
                <w:sz w:val="22"/>
              </w:rPr>
              <w:t>Total</w:t>
            </w:r>
          </w:p>
        </w:tc>
        <w:tc>
          <w:tcPr>
            <w:tcW w:w="1918" w:type="dxa"/>
          </w:tcPr>
          <w:p w:rsidR="005A0123" w:rsidRPr="009F5075" w:rsidRDefault="005A0123" w:rsidP="00DE136C">
            <w:pPr>
              <w:pStyle w:val="ListParagraph"/>
              <w:ind w:left="0"/>
              <w:jc w:val="center"/>
              <w:rPr>
                <w:b/>
                <w:sz w:val="22"/>
              </w:rPr>
            </w:pPr>
            <w:r>
              <w:rPr>
                <w:b/>
                <w:sz w:val="22"/>
              </w:rPr>
              <w:t>4</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850343" w:rsidTr="00CE65A0">
        <w:tc>
          <w:tcPr>
            <w:tcW w:w="9430" w:type="dxa"/>
            <w:gridSpan w:val="2"/>
          </w:tcPr>
          <w:p w:rsidR="00D65189"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 xml:space="preserve">The context of Source 1 is the changed attitude towards Australia’s security as a result of World War </w:t>
            </w:r>
            <w:r w:rsidR="00565320" w:rsidRPr="00073197">
              <w:rPr>
                <w:sz w:val="22"/>
              </w:rPr>
              <w:t>II</w:t>
            </w:r>
            <w:r w:rsidR="00565320">
              <w:rPr>
                <w:sz w:val="22"/>
              </w:rPr>
              <w:t>.</w:t>
            </w:r>
          </w:p>
          <w:p w:rsidR="00D65189"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The Minister for Immigration, Arthur Calwell, gave the speech in August 1945 just before the Japanese surrender</w:t>
            </w:r>
            <w:r w:rsidR="00565320">
              <w:rPr>
                <w:sz w:val="22"/>
              </w:rPr>
              <w:t>.</w:t>
            </w:r>
          </w:p>
          <w:p w:rsidR="00D65189"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The key ideas in the speech come from the realisation during WWII that defence and economic expansion needed to occur if Australia were to remain safe. Australia would require a greater population to achieve this and that population may not be able to be provided by Great Britain alone</w:t>
            </w:r>
            <w:r w:rsidR="00565320">
              <w:rPr>
                <w:sz w:val="22"/>
              </w:rPr>
              <w:t>.</w:t>
            </w:r>
          </w:p>
          <w:p w:rsidR="004821BE"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The major change is the move away from attracting mainly British migrants to accepting other peoples, while maintaining the White Australia policy</w:t>
            </w:r>
            <w:r w:rsidR="00565320">
              <w:rPr>
                <w:sz w:val="22"/>
              </w:rPr>
              <w:t>.</w:t>
            </w:r>
          </w:p>
        </w:tc>
      </w:tr>
    </w:tbl>
    <w:p w:rsidR="00194715" w:rsidRDefault="00194715" w:rsidP="00085E23">
      <w:pPr>
        <w:pStyle w:val="ListParagraph"/>
        <w:spacing w:line="240" w:lineRule="auto"/>
        <w:ind w:left="357"/>
        <w:contextualSpacing w:val="0"/>
        <w:rPr>
          <w:sz w:val="22"/>
        </w:rPr>
      </w:pPr>
    </w:p>
    <w:p w:rsidR="00085E23" w:rsidRPr="007133F6" w:rsidRDefault="00085E23" w:rsidP="00085E23">
      <w:pPr>
        <w:pStyle w:val="ListParagraph"/>
        <w:spacing w:line="240" w:lineRule="auto"/>
        <w:ind w:left="357"/>
        <w:contextualSpacing w:val="0"/>
        <w:rPr>
          <w:sz w:val="22"/>
        </w:rPr>
      </w:pPr>
    </w:p>
    <w:p w:rsidR="005A0123" w:rsidRPr="00904B14" w:rsidRDefault="005A0123" w:rsidP="005A0123">
      <w:pPr>
        <w:pStyle w:val="ListParagraph"/>
        <w:numPr>
          <w:ilvl w:val="0"/>
          <w:numId w:val="32"/>
        </w:numPr>
        <w:tabs>
          <w:tab w:val="left" w:pos="567"/>
          <w:tab w:val="right" w:pos="9746"/>
        </w:tabs>
        <w:ind w:left="567" w:hanging="567"/>
        <w:rPr>
          <w:sz w:val="22"/>
        </w:rPr>
      </w:pPr>
      <w:r w:rsidRPr="00904B14">
        <w:rPr>
          <w:sz w:val="22"/>
        </w:rPr>
        <w:t>Compare and contrast the message/s of Source 1 w</w:t>
      </w:r>
      <w:r>
        <w:rPr>
          <w:sz w:val="22"/>
        </w:rPr>
        <w:t xml:space="preserve">ith the message/s of Source 2. </w:t>
      </w:r>
      <w:r w:rsidRPr="00904B14">
        <w:rPr>
          <w:sz w:val="22"/>
        </w:rPr>
        <w:t>You should:</w:t>
      </w:r>
    </w:p>
    <w:p w:rsidR="005A0123" w:rsidRPr="008C7F9F" w:rsidRDefault="005A0123" w:rsidP="005A0123">
      <w:pPr>
        <w:pStyle w:val="ListParagraph"/>
        <w:numPr>
          <w:ilvl w:val="0"/>
          <w:numId w:val="35"/>
        </w:numPr>
        <w:spacing w:after="200" w:line="276" w:lineRule="auto"/>
        <w:ind w:left="927"/>
        <w:rPr>
          <w:rFonts w:cs="Calibri"/>
          <w:sz w:val="22"/>
        </w:rPr>
      </w:pPr>
      <w:r w:rsidRPr="008C7F9F">
        <w:rPr>
          <w:rFonts w:cs="Calibri"/>
          <w:sz w:val="22"/>
        </w:rPr>
        <w:t>identify the message/s of both sources</w:t>
      </w:r>
    </w:p>
    <w:p w:rsidR="005A0123" w:rsidRPr="008C7F9F" w:rsidRDefault="005A0123" w:rsidP="005A0123">
      <w:pPr>
        <w:pStyle w:val="ListParagraph"/>
        <w:numPr>
          <w:ilvl w:val="0"/>
          <w:numId w:val="35"/>
        </w:numPr>
        <w:spacing w:after="200" w:line="276" w:lineRule="auto"/>
        <w:ind w:left="927"/>
        <w:rPr>
          <w:rFonts w:cs="Calibri"/>
          <w:sz w:val="22"/>
        </w:rPr>
      </w:pPr>
      <w:r w:rsidRPr="008C7F9F">
        <w:rPr>
          <w:rFonts w:cs="Calibri"/>
          <w:sz w:val="22"/>
        </w:rPr>
        <w:t>show point/s of similarity</w:t>
      </w:r>
    </w:p>
    <w:p w:rsidR="005A0123" w:rsidRPr="008C7F9F" w:rsidRDefault="005A0123" w:rsidP="005A0123">
      <w:pPr>
        <w:pStyle w:val="ListParagraph"/>
        <w:numPr>
          <w:ilvl w:val="0"/>
          <w:numId w:val="35"/>
        </w:numPr>
        <w:spacing w:after="200" w:line="276" w:lineRule="auto"/>
        <w:ind w:left="927"/>
        <w:rPr>
          <w:rFonts w:cs="Calibri"/>
          <w:sz w:val="22"/>
        </w:rPr>
      </w:pPr>
      <w:proofErr w:type="gramStart"/>
      <w:r w:rsidRPr="008C7F9F">
        <w:rPr>
          <w:rFonts w:cs="Calibri"/>
          <w:sz w:val="22"/>
        </w:rPr>
        <w:t>show</w:t>
      </w:r>
      <w:proofErr w:type="gramEnd"/>
      <w:r w:rsidRPr="008C7F9F">
        <w:rPr>
          <w:rFonts w:cs="Calibri"/>
          <w:sz w:val="22"/>
        </w:rPr>
        <w:t xml:space="preserve"> point/s of difference.</w:t>
      </w:r>
    </w:p>
    <w:p w:rsidR="00194715"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A0123" w:rsidTr="00D65189">
        <w:tc>
          <w:tcPr>
            <w:tcW w:w="7512" w:type="dxa"/>
          </w:tcPr>
          <w:p w:rsidR="005A0123" w:rsidRPr="008C7F9F" w:rsidRDefault="005A0123" w:rsidP="005A0123">
            <w:pPr>
              <w:pStyle w:val="ListParagraph"/>
              <w:numPr>
                <w:ilvl w:val="0"/>
                <w:numId w:val="45"/>
              </w:numPr>
              <w:autoSpaceDE w:val="0"/>
              <w:autoSpaceDN w:val="0"/>
              <w:adjustRightInd w:val="0"/>
              <w:spacing w:line="240" w:lineRule="auto"/>
              <w:ind w:left="317" w:hanging="284"/>
              <w:rPr>
                <w:sz w:val="22"/>
              </w:rPr>
            </w:pPr>
            <w:r w:rsidRPr="008C7F9F">
              <w:rPr>
                <w:sz w:val="22"/>
              </w:rPr>
              <w:t>Uses supporting evidence and historical terminology to:</w:t>
            </w:r>
          </w:p>
          <w:p w:rsidR="005A0123" w:rsidRPr="008D23EA"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8D23EA">
              <w:rPr>
                <w:rFonts w:cs="Calibri"/>
                <w:sz w:val="22"/>
              </w:rPr>
              <w:t xml:space="preserve">accurately identify the key message/s in both Source 1 and Source 2 </w:t>
            </w:r>
          </w:p>
          <w:p w:rsidR="005A0123" w:rsidRPr="008D23EA" w:rsidRDefault="005A0123" w:rsidP="005A0123">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points of similarity in the message/s </w:t>
            </w:r>
          </w:p>
          <w:p w:rsidR="005A0123" w:rsidRPr="00904B14" w:rsidRDefault="005A0123" w:rsidP="005A0123">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dentify points</w:t>
            </w:r>
            <w:r>
              <w:rPr>
                <w:rFonts w:cs="Calibri"/>
                <w:sz w:val="22"/>
              </w:rPr>
              <w:t xml:space="preserve"> of difference in the message/s.</w:t>
            </w:r>
          </w:p>
        </w:tc>
        <w:tc>
          <w:tcPr>
            <w:tcW w:w="1918" w:type="dxa"/>
            <w:vAlign w:val="center"/>
          </w:tcPr>
          <w:p w:rsidR="005A0123" w:rsidRDefault="005A0123" w:rsidP="00DE136C">
            <w:pPr>
              <w:pStyle w:val="ListParagraph"/>
              <w:ind w:left="0"/>
              <w:jc w:val="center"/>
              <w:rPr>
                <w:sz w:val="22"/>
              </w:rPr>
            </w:pPr>
            <w:r>
              <w:rPr>
                <w:sz w:val="22"/>
              </w:rPr>
              <w:t>5–6</w:t>
            </w:r>
          </w:p>
        </w:tc>
      </w:tr>
      <w:tr w:rsidR="005A0123" w:rsidTr="00D65189">
        <w:tc>
          <w:tcPr>
            <w:tcW w:w="7512" w:type="dxa"/>
          </w:tcPr>
          <w:p w:rsidR="005A0123" w:rsidRPr="008C7F9F" w:rsidRDefault="005A0123" w:rsidP="005A0123">
            <w:pPr>
              <w:pStyle w:val="ListParagraph"/>
              <w:numPr>
                <w:ilvl w:val="0"/>
                <w:numId w:val="45"/>
              </w:numPr>
              <w:autoSpaceDE w:val="0"/>
              <w:autoSpaceDN w:val="0"/>
              <w:adjustRightInd w:val="0"/>
              <w:spacing w:line="240" w:lineRule="auto"/>
              <w:ind w:left="317" w:hanging="284"/>
              <w:rPr>
                <w:sz w:val="22"/>
              </w:rPr>
            </w:pPr>
            <w:r w:rsidRPr="008C7F9F">
              <w:rPr>
                <w:sz w:val="22"/>
              </w:rPr>
              <w:t>Uses minimal supporting evidence and historical terminology to:</w:t>
            </w:r>
          </w:p>
          <w:p w:rsidR="005A0123" w:rsidRPr="008D23EA"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8D23EA">
              <w:rPr>
                <w:rFonts w:cs="Calibri"/>
                <w:sz w:val="22"/>
              </w:rPr>
              <w:t>identify the message of both sources with some inaccuracies</w:t>
            </w:r>
          </w:p>
          <w:p w:rsidR="005A0123" w:rsidRPr="008D23EA" w:rsidRDefault="005A0123" w:rsidP="005A0123">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i</w:t>
            </w:r>
            <w:r w:rsidRPr="008D23EA">
              <w:rPr>
                <w:rFonts w:cs="Calibri"/>
                <w:sz w:val="22"/>
              </w:rPr>
              <w:t xml:space="preserve">dentify a key point of comparison </w:t>
            </w:r>
          </w:p>
          <w:p w:rsidR="005A0123" w:rsidRPr="008D23EA" w:rsidRDefault="005A0123" w:rsidP="005A0123">
            <w:pPr>
              <w:pStyle w:val="ListParagraph"/>
              <w:numPr>
                <w:ilvl w:val="0"/>
                <w:numId w:val="38"/>
              </w:numPr>
              <w:autoSpaceDE w:val="0"/>
              <w:autoSpaceDN w:val="0"/>
              <w:adjustRightInd w:val="0"/>
              <w:spacing w:line="240" w:lineRule="auto"/>
              <w:ind w:left="600" w:hanging="283"/>
              <w:rPr>
                <w:rFonts w:cs="Calibri"/>
                <w:sz w:val="22"/>
              </w:rPr>
            </w:pPr>
            <w:proofErr w:type="gramStart"/>
            <w:r>
              <w:rPr>
                <w:rFonts w:cs="Calibri"/>
                <w:sz w:val="22"/>
              </w:rPr>
              <w:t>i</w:t>
            </w:r>
            <w:r w:rsidRPr="008D23EA">
              <w:rPr>
                <w:rFonts w:cs="Calibri"/>
                <w:sz w:val="22"/>
              </w:rPr>
              <w:t>dentify</w:t>
            </w:r>
            <w:proofErr w:type="gramEnd"/>
            <w:r w:rsidRPr="008D23EA">
              <w:rPr>
                <w:rFonts w:cs="Calibri"/>
                <w:sz w:val="22"/>
              </w:rPr>
              <w:t xml:space="preserve"> a key point of contrast</w:t>
            </w:r>
            <w:r>
              <w:rPr>
                <w:rFonts w:cs="Calibri"/>
                <w:sz w:val="22"/>
              </w:rPr>
              <w:t>.</w:t>
            </w:r>
          </w:p>
          <w:p w:rsidR="005A0123" w:rsidRPr="0041379E" w:rsidRDefault="005A0123" w:rsidP="00DE136C">
            <w:pPr>
              <w:autoSpaceDE w:val="0"/>
              <w:autoSpaceDN w:val="0"/>
              <w:adjustRightInd w:val="0"/>
              <w:spacing w:line="240" w:lineRule="auto"/>
              <w:ind w:left="317"/>
            </w:pPr>
            <w:r w:rsidRPr="0041379E">
              <w:t>OR</w:t>
            </w:r>
          </w:p>
          <w:p w:rsidR="005A0123" w:rsidRPr="00904B14" w:rsidRDefault="005A0123" w:rsidP="005A0123">
            <w:pPr>
              <w:pStyle w:val="ListParagraph"/>
              <w:numPr>
                <w:ilvl w:val="0"/>
                <w:numId w:val="38"/>
              </w:numPr>
              <w:autoSpaceDE w:val="0"/>
              <w:autoSpaceDN w:val="0"/>
              <w:adjustRightInd w:val="0"/>
              <w:spacing w:line="240" w:lineRule="auto"/>
              <w:ind w:left="600" w:hanging="283"/>
              <w:rPr>
                <w:rFonts w:cs="Calibri"/>
                <w:sz w:val="22"/>
              </w:rPr>
            </w:pPr>
            <w:r>
              <w:rPr>
                <w:rFonts w:cs="Calibri"/>
                <w:sz w:val="22"/>
              </w:rPr>
              <w:t>A</w:t>
            </w:r>
            <w:r w:rsidRPr="00373614">
              <w:rPr>
                <w:rFonts w:cs="Calibri"/>
                <w:sz w:val="22"/>
              </w:rPr>
              <w:t>ccurately address the messages in detail</w:t>
            </w:r>
            <w:r>
              <w:rPr>
                <w:rFonts w:cs="Calibri"/>
                <w:sz w:val="22"/>
              </w:rPr>
              <w:t>,</w:t>
            </w:r>
            <w:r w:rsidRPr="00373614">
              <w:rPr>
                <w:rFonts w:cs="Calibri"/>
                <w:sz w:val="22"/>
              </w:rPr>
              <w:t xml:space="preserve"> making </w:t>
            </w:r>
            <w:r>
              <w:rPr>
                <w:rFonts w:cs="Calibri"/>
                <w:sz w:val="22"/>
              </w:rPr>
              <w:t xml:space="preserve">minimal comparisons and/or </w:t>
            </w:r>
            <w:r w:rsidRPr="00373614">
              <w:rPr>
                <w:rFonts w:cs="Calibri"/>
                <w:sz w:val="22"/>
              </w:rPr>
              <w:t>contrasts between the two sources</w:t>
            </w:r>
            <w:r>
              <w:rPr>
                <w:rFonts w:cs="Calibri"/>
                <w:sz w:val="22"/>
              </w:rPr>
              <w:t>.</w:t>
            </w:r>
          </w:p>
        </w:tc>
        <w:tc>
          <w:tcPr>
            <w:tcW w:w="1918" w:type="dxa"/>
            <w:vAlign w:val="center"/>
          </w:tcPr>
          <w:p w:rsidR="005A0123" w:rsidRDefault="005A0123" w:rsidP="00DE136C">
            <w:pPr>
              <w:pStyle w:val="ListParagraph"/>
              <w:ind w:left="0"/>
              <w:jc w:val="center"/>
              <w:rPr>
                <w:sz w:val="22"/>
              </w:rPr>
            </w:pPr>
            <w:r>
              <w:rPr>
                <w:sz w:val="22"/>
              </w:rPr>
              <w:t>3–4</w:t>
            </w:r>
          </w:p>
        </w:tc>
      </w:tr>
      <w:tr w:rsidR="005A0123" w:rsidTr="00D65189">
        <w:tc>
          <w:tcPr>
            <w:tcW w:w="7512" w:type="dxa"/>
          </w:tcPr>
          <w:p w:rsidR="005A0123" w:rsidRPr="008C7F9F" w:rsidRDefault="005A0123" w:rsidP="005A0123">
            <w:pPr>
              <w:pStyle w:val="ListParagraph"/>
              <w:numPr>
                <w:ilvl w:val="0"/>
                <w:numId w:val="45"/>
              </w:numPr>
              <w:autoSpaceDE w:val="0"/>
              <w:autoSpaceDN w:val="0"/>
              <w:adjustRightInd w:val="0"/>
              <w:spacing w:line="240" w:lineRule="auto"/>
              <w:ind w:left="317" w:hanging="284"/>
              <w:rPr>
                <w:sz w:val="22"/>
              </w:rPr>
            </w:pPr>
            <w:r w:rsidRPr="008C7F9F">
              <w:rPr>
                <w:sz w:val="22"/>
              </w:rPr>
              <w:t>Partially identifies the message/s with limited</w:t>
            </w:r>
            <w:r>
              <w:rPr>
                <w:sz w:val="22"/>
              </w:rPr>
              <w:t xml:space="preserve"> supporting evidence.</w:t>
            </w:r>
          </w:p>
          <w:p w:rsidR="005A0123" w:rsidRPr="0041379E" w:rsidRDefault="005A0123" w:rsidP="00DE136C">
            <w:pPr>
              <w:autoSpaceDE w:val="0"/>
              <w:autoSpaceDN w:val="0"/>
              <w:adjustRightInd w:val="0"/>
              <w:spacing w:line="240" w:lineRule="auto"/>
              <w:ind w:left="317"/>
            </w:pPr>
            <w:r w:rsidRPr="0041379E">
              <w:t>OR</w:t>
            </w:r>
          </w:p>
          <w:p w:rsidR="005A0123" w:rsidRPr="00904B14" w:rsidRDefault="005A0123" w:rsidP="005A0123">
            <w:pPr>
              <w:pStyle w:val="ListParagraph"/>
              <w:numPr>
                <w:ilvl w:val="0"/>
                <w:numId w:val="40"/>
              </w:numPr>
              <w:spacing w:line="240" w:lineRule="auto"/>
              <w:rPr>
                <w:rFonts w:cs="Calibri"/>
                <w:iCs/>
                <w:color w:val="231F20"/>
                <w:sz w:val="22"/>
              </w:rPr>
            </w:pPr>
            <w:r>
              <w:rPr>
                <w:sz w:val="22"/>
              </w:rPr>
              <w:t>D</w:t>
            </w:r>
            <w:r w:rsidRPr="008C7F9F">
              <w:rPr>
                <w:sz w:val="22"/>
              </w:rPr>
              <w:t>iscusses either comparisons OR contrasts without considering the messages</w:t>
            </w:r>
            <w:r>
              <w:rPr>
                <w:sz w:val="22"/>
              </w:rPr>
              <w:t>.</w:t>
            </w:r>
          </w:p>
        </w:tc>
        <w:tc>
          <w:tcPr>
            <w:tcW w:w="1918" w:type="dxa"/>
            <w:vAlign w:val="center"/>
          </w:tcPr>
          <w:p w:rsidR="005A0123" w:rsidRDefault="005A0123" w:rsidP="00DE136C">
            <w:pPr>
              <w:pStyle w:val="ListParagraph"/>
              <w:ind w:left="0"/>
              <w:jc w:val="center"/>
              <w:rPr>
                <w:sz w:val="22"/>
              </w:rPr>
            </w:pPr>
            <w:r>
              <w:rPr>
                <w:sz w:val="22"/>
              </w:rPr>
              <w:t>1–2</w:t>
            </w:r>
          </w:p>
        </w:tc>
      </w:tr>
      <w:tr w:rsidR="005A0123" w:rsidTr="00CE65A0">
        <w:tc>
          <w:tcPr>
            <w:tcW w:w="7512" w:type="dxa"/>
          </w:tcPr>
          <w:p w:rsidR="005A0123" w:rsidRPr="00811E1F" w:rsidRDefault="005A0123" w:rsidP="00DE136C">
            <w:pPr>
              <w:pStyle w:val="ListParagraph"/>
              <w:ind w:left="0"/>
              <w:jc w:val="right"/>
              <w:rPr>
                <w:b/>
                <w:sz w:val="22"/>
              </w:rPr>
            </w:pPr>
            <w:r w:rsidRPr="00811E1F">
              <w:rPr>
                <w:b/>
                <w:sz w:val="22"/>
              </w:rPr>
              <w:t>Total</w:t>
            </w:r>
          </w:p>
        </w:tc>
        <w:tc>
          <w:tcPr>
            <w:tcW w:w="1918" w:type="dxa"/>
          </w:tcPr>
          <w:p w:rsidR="005A0123" w:rsidRPr="009F5075" w:rsidRDefault="005A0123" w:rsidP="00DE136C">
            <w:pPr>
              <w:pStyle w:val="ListParagraph"/>
              <w:ind w:left="0"/>
              <w:jc w:val="center"/>
              <w:rPr>
                <w:b/>
                <w:sz w:val="22"/>
              </w:rPr>
            </w:pPr>
            <w:r>
              <w:rPr>
                <w:b/>
                <w:sz w:val="22"/>
              </w:rPr>
              <w:t>6</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D65189"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 xml:space="preserve">Source 1 key messages: that Calwell is using the experience of World War </w:t>
            </w:r>
            <w:r w:rsidR="00565320" w:rsidRPr="00073197">
              <w:rPr>
                <w:sz w:val="22"/>
              </w:rPr>
              <w:t>II</w:t>
            </w:r>
            <w:r w:rsidR="00565320">
              <w:rPr>
                <w:sz w:val="22"/>
              </w:rPr>
              <w:t xml:space="preserve"> </w:t>
            </w:r>
            <w:r w:rsidRPr="00073197">
              <w:rPr>
                <w:sz w:val="22"/>
              </w:rPr>
              <w:t>to stress the need for Australia to have a larger population</w:t>
            </w:r>
            <w:r w:rsidR="00565320">
              <w:rPr>
                <w:sz w:val="22"/>
              </w:rPr>
              <w:t>,</w:t>
            </w:r>
            <w:r w:rsidRPr="00073197">
              <w:rPr>
                <w:sz w:val="22"/>
              </w:rPr>
              <w:t xml:space="preserve"> both for reasons of defence</w:t>
            </w:r>
            <w:r w:rsidR="00565320">
              <w:rPr>
                <w:sz w:val="22"/>
              </w:rPr>
              <w:t>,</w:t>
            </w:r>
            <w:r w:rsidRPr="00073197">
              <w:rPr>
                <w:sz w:val="22"/>
              </w:rPr>
              <w:t xml:space="preserve"> and to expand the economy. The speech also shows the preference for British migrants</w:t>
            </w:r>
            <w:r w:rsidR="00565320">
              <w:rPr>
                <w:sz w:val="22"/>
              </w:rPr>
              <w:t>,</w:t>
            </w:r>
            <w:r w:rsidRPr="00073197">
              <w:rPr>
                <w:sz w:val="22"/>
              </w:rPr>
              <w:t xml:space="preserve"> but also raises the possibility of admitting others</w:t>
            </w:r>
            <w:r w:rsidR="00565320">
              <w:rPr>
                <w:sz w:val="22"/>
              </w:rPr>
              <w:t>,</w:t>
            </w:r>
            <w:r w:rsidRPr="00073197">
              <w:rPr>
                <w:sz w:val="22"/>
              </w:rPr>
              <w:t xml:space="preserve"> who had the capacity to become ‘good Australian citizens’</w:t>
            </w:r>
            <w:r w:rsidR="00565320">
              <w:rPr>
                <w:sz w:val="22"/>
              </w:rPr>
              <w:t>.</w:t>
            </w:r>
          </w:p>
          <w:p w:rsidR="00D65189"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 xml:space="preserve">Source 2 key </w:t>
            </w:r>
            <w:proofErr w:type="gramStart"/>
            <w:r w:rsidRPr="00073197">
              <w:rPr>
                <w:sz w:val="22"/>
              </w:rPr>
              <w:t>message</w:t>
            </w:r>
            <w:proofErr w:type="gramEnd"/>
            <w:r w:rsidRPr="00073197">
              <w:rPr>
                <w:sz w:val="22"/>
              </w:rPr>
              <w:t>: Australia “invites the British domestic girl” suggesting a specific type of migrant (female domestics) is being targeted. The word “invites” suggest that they are special. An idealised picture of Australia is in the background suggesting that</w:t>
            </w:r>
            <w:r w:rsidR="00565320">
              <w:rPr>
                <w:sz w:val="22"/>
              </w:rPr>
              <w:t>,</w:t>
            </w:r>
            <w:r w:rsidRPr="00073197">
              <w:rPr>
                <w:sz w:val="22"/>
              </w:rPr>
              <w:t xml:space="preserve"> if the girls come to Australia</w:t>
            </w:r>
            <w:r w:rsidR="00565320">
              <w:rPr>
                <w:sz w:val="22"/>
              </w:rPr>
              <w:t>,</w:t>
            </w:r>
            <w:r w:rsidRPr="00073197">
              <w:rPr>
                <w:sz w:val="22"/>
              </w:rPr>
              <w:t xml:space="preserve"> they will have a suburban family home</w:t>
            </w:r>
            <w:r w:rsidR="00565320">
              <w:rPr>
                <w:sz w:val="22"/>
              </w:rPr>
              <w:t>.</w:t>
            </w:r>
          </w:p>
          <w:p w:rsidR="00D65189"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Similarities: Both messages are concerned with the issue of attracting migrants to Australia</w:t>
            </w:r>
            <w:r w:rsidR="00565320">
              <w:rPr>
                <w:sz w:val="22"/>
              </w:rPr>
              <w:t xml:space="preserve"> and both messages also emphasis</w:t>
            </w:r>
            <w:r w:rsidRPr="00073197">
              <w:rPr>
                <w:sz w:val="22"/>
              </w:rPr>
              <w:t>e the British connection in this regard</w:t>
            </w:r>
            <w:r w:rsidR="00565320">
              <w:rPr>
                <w:sz w:val="22"/>
              </w:rPr>
              <w:t>.</w:t>
            </w:r>
          </w:p>
          <w:p w:rsidR="004821BE" w:rsidRPr="00073197" w:rsidRDefault="00D65189" w:rsidP="00073197">
            <w:pPr>
              <w:pStyle w:val="ListParagraph"/>
              <w:numPr>
                <w:ilvl w:val="0"/>
                <w:numId w:val="45"/>
              </w:numPr>
              <w:autoSpaceDE w:val="0"/>
              <w:autoSpaceDN w:val="0"/>
              <w:adjustRightInd w:val="0"/>
              <w:spacing w:line="240" w:lineRule="auto"/>
              <w:ind w:left="317" w:hanging="284"/>
              <w:rPr>
                <w:sz w:val="22"/>
              </w:rPr>
            </w:pPr>
            <w:r w:rsidRPr="00073197">
              <w:rPr>
                <w:sz w:val="22"/>
              </w:rPr>
              <w:t>Differences: The Source 1 emphasis on increased population as a means of securing Australia from a defence point of view differs from Source 2</w:t>
            </w:r>
            <w:r w:rsidR="00565320">
              <w:rPr>
                <w:sz w:val="22"/>
              </w:rPr>
              <w:t>,</w:t>
            </w:r>
            <w:r w:rsidRPr="00073197">
              <w:rPr>
                <w:sz w:val="22"/>
              </w:rPr>
              <w:t xml:space="preserve"> which makes little specific reference to motive for attracting female immigrants. Source 2 also includes a specific reference to female migrants</w:t>
            </w:r>
            <w:r w:rsidR="00565320">
              <w:rPr>
                <w:sz w:val="22"/>
              </w:rPr>
              <w:t>,</w:t>
            </w:r>
            <w:r w:rsidRPr="00073197">
              <w:rPr>
                <w:sz w:val="22"/>
              </w:rPr>
              <w:t xml:space="preserve"> where Source 1 is much more generalised in that regard. Source 1 also suggests that non-British migrants could be considered</w:t>
            </w:r>
            <w:r w:rsidR="00565320">
              <w:rPr>
                <w:sz w:val="22"/>
              </w:rPr>
              <w:t>.</w:t>
            </w:r>
          </w:p>
        </w:tc>
      </w:tr>
    </w:tbl>
    <w:p w:rsidR="00811E1F" w:rsidRDefault="00811E1F" w:rsidP="00085E23">
      <w:pPr>
        <w:pStyle w:val="ListParagraph"/>
        <w:spacing w:line="240" w:lineRule="auto"/>
        <w:ind w:left="357"/>
        <w:contextualSpacing w:val="0"/>
        <w:rPr>
          <w:sz w:val="22"/>
        </w:rPr>
      </w:pPr>
    </w:p>
    <w:p w:rsidR="00D65189" w:rsidRDefault="00D65189">
      <w:pPr>
        <w:spacing w:line="276" w:lineRule="auto"/>
      </w:pPr>
      <w:r>
        <w:br w:type="page"/>
      </w:r>
    </w:p>
    <w:p w:rsidR="005A0123" w:rsidRPr="00904B14" w:rsidRDefault="005A0123" w:rsidP="005A0123">
      <w:pPr>
        <w:pStyle w:val="ListParagraph"/>
        <w:numPr>
          <w:ilvl w:val="0"/>
          <w:numId w:val="32"/>
        </w:numPr>
        <w:tabs>
          <w:tab w:val="left" w:pos="567"/>
          <w:tab w:val="right" w:pos="9746"/>
        </w:tabs>
        <w:ind w:left="567" w:hanging="567"/>
        <w:rPr>
          <w:sz w:val="22"/>
        </w:rPr>
      </w:pPr>
      <w:r w:rsidRPr="00904B14">
        <w:rPr>
          <w:sz w:val="22"/>
        </w:rPr>
        <w:t>Comment on the usefulness, in terms of strengths and weaknesses, of Source 3 as historical evidence. Depending on the source</w:t>
      </w:r>
      <w:r>
        <w:rPr>
          <w:sz w:val="22"/>
        </w:rPr>
        <w:t>,</w:t>
      </w:r>
      <w:r w:rsidRPr="00904B14">
        <w:rPr>
          <w:sz w:val="22"/>
        </w:rPr>
        <w:t xml:space="preserve"> you may consider the following:</w:t>
      </w:r>
    </w:p>
    <w:p w:rsidR="005A0123" w:rsidRPr="00EC1D8A" w:rsidRDefault="005A0123" w:rsidP="005A0123">
      <w:pPr>
        <w:pStyle w:val="ListParagraph"/>
        <w:numPr>
          <w:ilvl w:val="0"/>
          <w:numId w:val="35"/>
        </w:numPr>
        <w:spacing w:after="200" w:line="276" w:lineRule="auto"/>
        <w:ind w:left="927"/>
        <w:rPr>
          <w:rFonts w:cs="Calibri"/>
          <w:sz w:val="22"/>
        </w:rPr>
      </w:pPr>
      <w:r w:rsidRPr="00EC1D8A">
        <w:rPr>
          <w:rFonts w:cs="Calibri"/>
          <w:sz w:val="22"/>
        </w:rPr>
        <w:t>the type of source</w:t>
      </w:r>
    </w:p>
    <w:p w:rsidR="005A0123" w:rsidRPr="00EC1D8A" w:rsidRDefault="005A0123" w:rsidP="005A0123">
      <w:pPr>
        <w:pStyle w:val="ListParagraph"/>
        <w:numPr>
          <w:ilvl w:val="0"/>
          <w:numId w:val="35"/>
        </w:numPr>
        <w:spacing w:after="200" w:line="276" w:lineRule="auto"/>
        <w:ind w:left="927"/>
        <w:rPr>
          <w:rFonts w:cs="Calibri"/>
          <w:sz w:val="22"/>
        </w:rPr>
      </w:pPr>
      <w:r w:rsidRPr="00EC1D8A">
        <w:rPr>
          <w:rFonts w:cs="Calibri"/>
          <w:sz w:val="22"/>
        </w:rPr>
        <w:t>who produced the source</w:t>
      </w:r>
    </w:p>
    <w:p w:rsidR="005A0123" w:rsidRPr="00EC1D8A" w:rsidRDefault="005A0123" w:rsidP="005A0123">
      <w:pPr>
        <w:pStyle w:val="ListParagraph"/>
        <w:numPr>
          <w:ilvl w:val="0"/>
          <w:numId w:val="35"/>
        </w:numPr>
        <w:spacing w:after="200" w:line="276" w:lineRule="auto"/>
        <w:ind w:left="927"/>
        <w:rPr>
          <w:rFonts w:cs="Calibri"/>
          <w:sz w:val="22"/>
        </w:rPr>
      </w:pPr>
      <w:r w:rsidRPr="00EC1D8A">
        <w:rPr>
          <w:rFonts w:cs="Calibri"/>
          <w:sz w:val="22"/>
        </w:rPr>
        <w:t>when the source was produced</w:t>
      </w:r>
    </w:p>
    <w:p w:rsidR="005A0123" w:rsidRPr="00EC1D8A" w:rsidRDefault="005A0123" w:rsidP="005A0123">
      <w:pPr>
        <w:pStyle w:val="ListParagraph"/>
        <w:numPr>
          <w:ilvl w:val="0"/>
          <w:numId w:val="35"/>
        </w:numPr>
        <w:spacing w:after="200" w:line="276" w:lineRule="auto"/>
        <w:ind w:left="927"/>
        <w:rPr>
          <w:rFonts w:cs="Calibri"/>
          <w:sz w:val="22"/>
        </w:rPr>
      </w:pPr>
      <w:proofErr w:type="gramStart"/>
      <w:r w:rsidRPr="00EC1D8A">
        <w:rPr>
          <w:rFonts w:cs="Calibri"/>
          <w:sz w:val="22"/>
        </w:rPr>
        <w:t>the</w:t>
      </w:r>
      <w:proofErr w:type="gramEnd"/>
      <w:r w:rsidRPr="00EC1D8A">
        <w:rPr>
          <w:rFonts w:cs="Calibri"/>
          <w:sz w:val="22"/>
        </w:rPr>
        <w:t xml:space="preserve"> purpose of the source. </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A0123" w:rsidTr="00F11215">
        <w:tc>
          <w:tcPr>
            <w:tcW w:w="7512" w:type="dxa"/>
          </w:tcPr>
          <w:p w:rsidR="005A0123" w:rsidRPr="00EC1D8A" w:rsidRDefault="005A0123" w:rsidP="005A0123">
            <w:pPr>
              <w:pStyle w:val="ListParagraph"/>
              <w:numPr>
                <w:ilvl w:val="0"/>
                <w:numId w:val="45"/>
              </w:numPr>
              <w:autoSpaceDE w:val="0"/>
              <w:autoSpaceDN w:val="0"/>
              <w:adjustRightInd w:val="0"/>
              <w:spacing w:line="240" w:lineRule="auto"/>
              <w:ind w:left="317" w:hanging="284"/>
              <w:rPr>
                <w:sz w:val="22"/>
              </w:rPr>
            </w:pPr>
            <w:r w:rsidRPr="00EC1D8A">
              <w:rPr>
                <w:sz w:val="22"/>
              </w:rPr>
              <w:t>Makes an informed general statement on the usefulness of the source as historical evidence</w:t>
            </w:r>
            <w:r>
              <w:rPr>
                <w:sz w:val="22"/>
              </w:rPr>
              <w:t>.</w:t>
            </w:r>
          </w:p>
          <w:p w:rsidR="005A0123" w:rsidRPr="00EC1D8A" w:rsidRDefault="005A0123" w:rsidP="005A0123">
            <w:pPr>
              <w:pStyle w:val="ListParagraph"/>
              <w:numPr>
                <w:ilvl w:val="0"/>
                <w:numId w:val="45"/>
              </w:numPr>
              <w:autoSpaceDE w:val="0"/>
              <w:autoSpaceDN w:val="0"/>
              <w:adjustRightInd w:val="0"/>
              <w:spacing w:line="240" w:lineRule="auto"/>
              <w:ind w:left="317" w:hanging="284"/>
              <w:rPr>
                <w:sz w:val="22"/>
              </w:rPr>
            </w:pPr>
            <w:r>
              <w:rPr>
                <w:sz w:val="22"/>
              </w:rPr>
              <w:t xml:space="preserve">Comments on </w:t>
            </w:r>
            <w:r w:rsidRPr="00EC1D8A">
              <w:rPr>
                <w:sz w:val="22"/>
              </w:rPr>
              <w:t xml:space="preserve">the strengths and weaknesses of Source 3 and includes an assessment of: </w:t>
            </w:r>
          </w:p>
          <w:p w:rsidR="005A0123" w:rsidRPr="00786E4D"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786E4D">
              <w:rPr>
                <w:rFonts w:cs="Calibri"/>
                <w:sz w:val="22"/>
              </w:rPr>
              <w:t xml:space="preserve">strengths of at least </w:t>
            </w:r>
            <w:r>
              <w:rPr>
                <w:rFonts w:cs="Calibri"/>
                <w:sz w:val="22"/>
              </w:rPr>
              <w:t>two</w:t>
            </w:r>
            <w:r w:rsidRPr="00786E4D">
              <w:rPr>
                <w:rFonts w:cs="Calibri"/>
                <w:sz w:val="22"/>
              </w:rPr>
              <w:t xml:space="preserve"> of the above considerations</w:t>
            </w:r>
          </w:p>
          <w:p w:rsidR="005A0123" w:rsidRPr="00904B14" w:rsidRDefault="005A0123" w:rsidP="005A0123">
            <w:pPr>
              <w:pStyle w:val="ListParagraph"/>
              <w:numPr>
                <w:ilvl w:val="0"/>
                <w:numId w:val="38"/>
              </w:numPr>
              <w:autoSpaceDE w:val="0"/>
              <w:autoSpaceDN w:val="0"/>
              <w:adjustRightInd w:val="0"/>
              <w:spacing w:line="240" w:lineRule="auto"/>
              <w:ind w:left="600" w:hanging="283"/>
              <w:rPr>
                <w:sz w:val="22"/>
              </w:rPr>
            </w:pPr>
            <w:proofErr w:type="gramStart"/>
            <w:r w:rsidRPr="00786E4D">
              <w:rPr>
                <w:rFonts w:cs="Calibri"/>
                <w:sz w:val="22"/>
              </w:rPr>
              <w:t>weaknesses</w:t>
            </w:r>
            <w:proofErr w:type="gramEnd"/>
            <w:r w:rsidRPr="00786E4D">
              <w:rPr>
                <w:rFonts w:cs="Calibri"/>
                <w:sz w:val="22"/>
              </w:rPr>
              <w:t xml:space="preserve"> of at least </w:t>
            </w:r>
            <w:r>
              <w:rPr>
                <w:rFonts w:cs="Calibri"/>
                <w:sz w:val="22"/>
              </w:rPr>
              <w:t>two</w:t>
            </w:r>
            <w:r w:rsidRPr="00786E4D">
              <w:rPr>
                <w:rFonts w:cs="Calibri"/>
                <w:sz w:val="22"/>
              </w:rPr>
              <w:t xml:space="preserve"> of the above considerations</w:t>
            </w:r>
            <w:r>
              <w:rPr>
                <w:rFonts w:cs="Calibri"/>
                <w:sz w:val="22"/>
              </w:rPr>
              <w:t>.</w:t>
            </w:r>
          </w:p>
        </w:tc>
        <w:tc>
          <w:tcPr>
            <w:tcW w:w="1918" w:type="dxa"/>
            <w:vAlign w:val="center"/>
          </w:tcPr>
          <w:p w:rsidR="005A0123" w:rsidRDefault="005A0123" w:rsidP="00DE136C">
            <w:pPr>
              <w:pStyle w:val="ListParagraph"/>
              <w:ind w:left="0"/>
              <w:jc w:val="center"/>
              <w:rPr>
                <w:sz w:val="22"/>
              </w:rPr>
            </w:pPr>
            <w:r>
              <w:rPr>
                <w:sz w:val="22"/>
              </w:rPr>
              <w:t>4–5</w:t>
            </w:r>
          </w:p>
        </w:tc>
      </w:tr>
      <w:tr w:rsidR="005A0123" w:rsidTr="00F11215">
        <w:tc>
          <w:tcPr>
            <w:tcW w:w="7512" w:type="dxa"/>
          </w:tcPr>
          <w:p w:rsidR="005A0123" w:rsidRPr="00EC1D8A" w:rsidRDefault="005A0123" w:rsidP="005A0123">
            <w:pPr>
              <w:pStyle w:val="ListParagraph"/>
              <w:numPr>
                <w:ilvl w:val="0"/>
                <w:numId w:val="45"/>
              </w:numPr>
              <w:autoSpaceDE w:val="0"/>
              <w:autoSpaceDN w:val="0"/>
              <w:adjustRightInd w:val="0"/>
              <w:spacing w:line="240" w:lineRule="auto"/>
              <w:ind w:left="317" w:hanging="284"/>
              <w:rPr>
                <w:sz w:val="22"/>
              </w:rPr>
            </w:pPr>
            <w:r w:rsidRPr="00EC1D8A">
              <w:rPr>
                <w:sz w:val="22"/>
              </w:rPr>
              <w:t>Makes a simple statement on the usefulness of the source as historical evidence</w:t>
            </w:r>
            <w:r>
              <w:rPr>
                <w:sz w:val="22"/>
              </w:rPr>
              <w:t>.</w:t>
            </w:r>
          </w:p>
          <w:p w:rsidR="005A0123" w:rsidRPr="00EC1D8A" w:rsidRDefault="005A0123" w:rsidP="005A0123">
            <w:pPr>
              <w:pStyle w:val="ListParagraph"/>
              <w:numPr>
                <w:ilvl w:val="0"/>
                <w:numId w:val="45"/>
              </w:numPr>
              <w:autoSpaceDE w:val="0"/>
              <w:autoSpaceDN w:val="0"/>
              <w:adjustRightInd w:val="0"/>
              <w:spacing w:line="240" w:lineRule="auto"/>
              <w:ind w:left="317" w:hanging="284"/>
              <w:rPr>
                <w:sz w:val="22"/>
              </w:rPr>
            </w:pPr>
            <w:r w:rsidRPr="00EC1D8A">
              <w:rPr>
                <w:sz w:val="22"/>
              </w:rPr>
              <w:t>Shows some understanding of the strengths and weaknesses of Source 3</w:t>
            </w:r>
            <w:r>
              <w:rPr>
                <w:sz w:val="22"/>
              </w:rPr>
              <w:t>,</w:t>
            </w:r>
            <w:r w:rsidRPr="00EC1D8A">
              <w:rPr>
                <w:sz w:val="22"/>
              </w:rPr>
              <w:t xml:space="preserve"> but:</w:t>
            </w:r>
          </w:p>
          <w:p w:rsidR="005A0123"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786E4D">
              <w:rPr>
                <w:rFonts w:cs="Calibri"/>
                <w:sz w:val="22"/>
              </w:rPr>
              <w:t>refer</w:t>
            </w:r>
            <w:r>
              <w:rPr>
                <w:rFonts w:cs="Calibri"/>
                <w:sz w:val="22"/>
              </w:rPr>
              <w:t>s</w:t>
            </w:r>
            <w:r w:rsidRPr="00786E4D">
              <w:rPr>
                <w:rFonts w:cs="Calibri"/>
                <w:sz w:val="22"/>
              </w:rPr>
              <w:t xml:space="preserve"> to </w:t>
            </w:r>
            <w:r>
              <w:rPr>
                <w:rFonts w:cs="Calibri"/>
                <w:sz w:val="22"/>
              </w:rPr>
              <w:t xml:space="preserve">the strength of </w:t>
            </w:r>
            <w:r w:rsidRPr="00786E4D">
              <w:rPr>
                <w:rFonts w:cs="Calibri"/>
                <w:sz w:val="22"/>
              </w:rPr>
              <w:t>one of the above considerations only</w:t>
            </w:r>
          </w:p>
          <w:p w:rsidR="005A0123" w:rsidRPr="00E03F71" w:rsidRDefault="005A0123" w:rsidP="005A0123">
            <w:pPr>
              <w:pStyle w:val="ListParagraph"/>
              <w:numPr>
                <w:ilvl w:val="0"/>
                <w:numId w:val="38"/>
              </w:numPr>
              <w:autoSpaceDE w:val="0"/>
              <w:autoSpaceDN w:val="0"/>
              <w:adjustRightInd w:val="0"/>
              <w:spacing w:line="240" w:lineRule="auto"/>
              <w:ind w:left="600" w:hanging="283"/>
              <w:rPr>
                <w:rFonts w:cs="Calibri"/>
                <w:sz w:val="22"/>
              </w:rPr>
            </w:pPr>
            <w:proofErr w:type="gramStart"/>
            <w:r w:rsidRPr="00786E4D">
              <w:rPr>
                <w:rFonts w:cs="Calibri"/>
                <w:sz w:val="22"/>
              </w:rPr>
              <w:t>refer</w:t>
            </w:r>
            <w:r>
              <w:rPr>
                <w:rFonts w:cs="Calibri"/>
                <w:sz w:val="22"/>
              </w:rPr>
              <w:t>s</w:t>
            </w:r>
            <w:proofErr w:type="gramEnd"/>
            <w:r w:rsidRPr="00786E4D">
              <w:rPr>
                <w:rFonts w:cs="Calibri"/>
                <w:sz w:val="22"/>
              </w:rPr>
              <w:t xml:space="preserve"> to </w:t>
            </w:r>
            <w:r>
              <w:rPr>
                <w:rFonts w:cs="Calibri"/>
                <w:sz w:val="22"/>
              </w:rPr>
              <w:t xml:space="preserve">the weakness of </w:t>
            </w:r>
            <w:r w:rsidRPr="00786E4D">
              <w:rPr>
                <w:rFonts w:cs="Calibri"/>
                <w:sz w:val="22"/>
              </w:rPr>
              <w:t>one of the above considerations only</w:t>
            </w:r>
            <w:r>
              <w:rPr>
                <w:rFonts w:cs="Calibri"/>
                <w:sz w:val="22"/>
              </w:rPr>
              <w:t>.</w:t>
            </w:r>
          </w:p>
          <w:p w:rsidR="005A0123" w:rsidRPr="00EC1D8A" w:rsidRDefault="005A0123" w:rsidP="00DE136C">
            <w:pPr>
              <w:pStyle w:val="ListParagraph"/>
              <w:spacing w:line="240" w:lineRule="auto"/>
              <w:ind w:left="317"/>
              <w:rPr>
                <w:rFonts w:cs="Calibri"/>
                <w:iCs/>
                <w:color w:val="231F20"/>
                <w:sz w:val="22"/>
              </w:rPr>
            </w:pPr>
            <w:r w:rsidRPr="00EC1D8A">
              <w:rPr>
                <w:rFonts w:cs="Calibri"/>
                <w:iCs/>
                <w:color w:val="231F20"/>
                <w:sz w:val="22"/>
              </w:rPr>
              <w:t>OR</w:t>
            </w:r>
          </w:p>
          <w:p w:rsidR="005A0123" w:rsidRPr="00904B1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r>
              <w:rPr>
                <w:sz w:val="22"/>
              </w:rPr>
              <w:t>R</w:t>
            </w:r>
            <w:r w:rsidRPr="00EC1D8A">
              <w:rPr>
                <w:sz w:val="22"/>
              </w:rPr>
              <w:t>efers to strengths only OR weaknesses only</w:t>
            </w:r>
            <w:r>
              <w:rPr>
                <w:sz w:val="22"/>
              </w:rPr>
              <w:t>.</w:t>
            </w:r>
          </w:p>
        </w:tc>
        <w:tc>
          <w:tcPr>
            <w:tcW w:w="1918" w:type="dxa"/>
            <w:vAlign w:val="center"/>
          </w:tcPr>
          <w:p w:rsidR="005A0123" w:rsidRDefault="005A0123" w:rsidP="00DE136C">
            <w:pPr>
              <w:pStyle w:val="ListParagraph"/>
              <w:ind w:left="0"/>
              <w:jc w:val="center"/>
              <w:rPr>
                <w:sz w:val="22"/>
              </w:rPr>
            </w:pPr>
            <w:r>
              <w:rPr>
                <w:sz w:val="22"/>
              </w:rPr>
              <w:t>2–3</w:t>
            </w:r>
          </w:p>
        </w:tc>
      </w:tr>
      <w:tr w:rsidR="005A0123" w:rsidTr="00F11215">
        <w:tc>
          <w:tcPr>
            <w:tcW w:w="7512" w:type="dxa"/>
          </w:tcPr>
          <w:p w:rsidR="005A0123" w:rsidRPr="00EC1D8A" w:rsidRDefault="005A0123" w:rsidP="005A0123">
            <w:pPr>
              <w:pStyle w:val="ListParagraph"/>
              <w:numPr>
                <w:ilvl w:val="0"/>
                <w:numId w:val="45"/>
              </w:numPr>
              <w:autoSpaceDE w:val="0"/>
              <w:autoSpaceDN w:val="0"/>
              <w:adjustRightInd w:val="0"/>
              <w:spacing w:line="240" w:lineRule="auto"/>
              <w:ind w:left="317" w:hanging="284"/>
              <w:rPr>
                <w:sz w:val="22"/>
              </w:rPr>
            </w:pPr>
            <w:r w:rsidRPr="00EC1D8A">
              <w:rPr>
                <w:sz w:val="22"/>
              </w:rPr>
              <w:t>Makes minimal reference to a strength or weakness of Source 3</w:t>
            </w:r>
            <w:r>
              <w:rPr>
                <w:sz w:val="22"/>
              </w:rPr>
              <w:t>.</w:t>
            </w:r>
          </w:p>
          <w:p w:rsidR="005A0123" w:rsidRPr="00B77B9C" w:rsidRDefault="005A0123" w:rsidP="00DE136C">
            <w:pPr>
              <w:pStyle w:val="ListParagraph"/>
              <w:spacing w:line="240" w:lineRule="auto"/>
              <w:ind w:left="317"/>
              <w:rPr>
                <w:rFonts w:cs="Calibri"/>
                <w:iCs/>
                <w:color w:val="231F20"/>
                <w:sz w:val="22"/>
              </w:rPr>
            </w:pPr>
            <w:r>
              <w:rPr>
                <w:rFonts w:cs="Calibri"/>
                <w:iCs/>
                <w:color w:val="231F20"/>
                <w:sz w:val="22"/>
              </w:rPr>
              <w:t>OR</w:t>
            </w:r>
          </w:p>
          <w:p w:rsidR="005A0123" w:rsidRPr="00904B14" w:rsidRDefault="005A0123" w:rsidP="005A0123">
            <w:pPr>
              <w:pStyle w:val="ListParagraph"/>
              <w:numPr>
                <w:ilvl w:val="0"/>
                <w:numId w:val="45"/>
              </w:numPr>
              <w:autoSpaceDE w:val="0"/>
              <w:autoSpaceDN w:val="0"/>
              <w:adjustRightInd w:val="0"/>
              <w:spacing w:line="240" w:lineRule="auto"/>
              <w:ind w:left="317" w:hanging="284"/>
              <w:rPr>
                <w:rFonts w:cs="Calibri"/>
                <w:iCs/>
                <w:color w:val="231F20"/>
                <w:sz w:val="22"/>
              </w:rPr>
            </w:pPr>
            <w:r>
              <w:rPr>
                <w:sz w:val="22"/>
              </w:rPr>
              <w:t>S</w:t>
            </w:r>
            <w:r w:rsidRPr="00EC1D8A">
              <w:rPr>
                <w:sz w:val="22"/>
              </w:rPr>
              <w:t>imply describes Source 3 with no reference to the particular strengths or weaknesses</w:t>
            </w:r>
            <w:r>
              <w:rPr>
                <w:sz w:val="22"/>
              </w:rPr>
              <w:t>.</w:t>
            </w:r>
          </w:p>
        </w:tc>
        <w:tc>
          <w:tcPr>
            <w:tcW w:w="1918" w:type="dxa"/>
            <w:vAlign w:val="center"/>
          </w:tcPr>
          <w:p w:rsidR="005A0123" w:rsidRDefault="005A0123" w:rsidP="00DE136C">
            <w:pPr>
              <w:pStyle w:val="ListParagraph"/>
              <w:ind w:left="0"/>
              <w:jc w:val="center"/>
              <w:rPr>
                <w:sz w:val="22"/>
              </w:rPr>
            </w:pPr>
            <w:r>
              <w:rPr>
                <w:sz w:val="22"/>
              </w:rPr>
              <w:t>1</w:t>
            </w:r>
          </w:p>
        </w:tc>
      </w:tr>
      <w:tr w:rsidR="005A0123" w:rsidTr="00CE65A0">
        <w:tc>
          <w:tcPr>
            <w:tcW w:w="7512" w:type="dxa"/>
          </w:tcPr>
          <w:p w:rsidR="005A0123" w:rsidRPr="00811E1F" w:rsidRDefault="005A0123" w:rsidP="00DE136C">
            <w:pPr>
              <w:pStyle w:val="ListParagraph"/>
              <w:ind w:left="0"/>
              <w:jc w:val="right"/>
              <w:rPr>
                <w:b/>
                <w:sz w:val="22"/>
              </w:rPr>
            </w:pPr>
            <w:r w:rsidRPr="00811E1F">
              <w:rPr>
                <w:b/>
                <w:sz w:val="22"/>
              </w:rPr>
              <w:t>Total</w:t>
            </w:r>
          </w:p>
        </w:tc>
        <w:tc>
          <w:tcPr>
            <w:tcW w:w="1918" w:type="dxa"/>
          </w:tcPr>
          <w:p w:rsidR="005A0123" w:rsidRPr="009F5075" w:rsidRDefault="005A0123" w:rsidP="00DE136C">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F11215" w:rsidRPr="000F52F5" w:rsidRDefault="00F11215" w:rsidP="00F11215">
            <w:pPr>
              <w:pStyle w:val="ListParagraph"/>
              <w:ind w:left="0"/>
              <w:rPr>
                <w:rFonts w:cs="Calibri"/>
                <w:sz w:val="22"/>
              </w:rPr>
            </w:pPr>
            <w:r>
              <w:rPr>
                <w:rFonts w:cs="Calibri"/>
                <w:sz w:val="22"/>
              </w:rPr>
              <w:t>Strengths</w:t>
            </w:r>
            <w:r w:rsidRPr="000F52F5">
              <w:rPr>
                <w:rFonts w:cs="Calibri"/>
                <w:sz w:val="22"/>
              </w:rPr>
              <w:t xml:space="preserve"> </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It is from the time period and reflects the traditional view of/attitudes towards women at that time: that women’s place was in the home, not in politics</w:t>
            </w:r>
            <w:r w:rsidR="00365071">
              <w:rPr>
                <w:sz w:val="22"/>
              </w:rPr>
              <w:t>.</w:t>
            </w:r>
            <w:r w:rsidRPr="00073197">
              <w:rPr>
                <w:sz w:val="22"/>
              </w:rPr>
              <w:t xml:space="preserve"> </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It shows that Edith Cowan is expected to continue to be a housewife</w:t>
            </w:r>
            <w:r w:rsidR="00365071">
              <w:rPr>
                <w:sz w:val="22"/>
              </w:rPr>
              <w:t>,</w:t>
            </w:r>
            <w:r w:rsidRPr="00073197">
              <w:rPr>
                <w:sz w:val="22"/>
              </w:rPr>
              <w:t xml:space="preserve"> as well as a politician</w:t>
            </w:r>
            <w:r w:rsidR="00365071">
              <w:rPr>
                <w:sz w:val="22"/>
              </w:rPr>
              <w:t>.</w:t>
            </w:r>
            <w:r w:rsidRPr="00073197">
              <w:rPr>
                <w:sz w:val="22"/>
              </w:rPr>
              <w:t xml:space="preserve"> </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Some responses may mention that</w:t>
            </w:r>
            <w:r w:rsidR="00365071">
              <w:rPr>
                <w:sz w:val="22"/>
              </w:rPr>
              <w:t>,</w:t>
            </w:r>
            <w:r w:rsidRPr="00073197">
              <w:rPr>
                <w:sz w:val="22"/>
              </w:rPr>
              <w:t xml:space="preserve"> to some extent</w:t>
            </w:r>
            <w:r w:rsidR="00365071">
              <w:rPr>
                <w:sz w:val="22"/>
              </w:rPr>
              <w:t>,</w:t>
            </w:r>
            <w:r w:rsidRPr="00073197">
              <w:rPr>
                <w:sz w:val="22"/>
              </w:rPr>
              <w:t xml:space="preserve"> this is a positive view as the words suggest that she is able to do both jobs</w:t>
            </w:r>
            <w:r w:rsidR="00365071">
              <w:rPr>
                <w:sz w:val="22"/>
              </w:rPr>
              <w:t>,</w:t>
            </w:r>
            <w:r w:rsidRPr="00073197">
              <w:rPr>
                <w:sz w:val="22"/>
              </w:rPr>
              <w:t xml:space="preserve"> whereas the men can only do one</w:t>
            </w:r>
            <w:r w:rsidR="00365071">
              <w:rPr>
                <w:sz w:val="22"/>
              </w:rPr>
              <w:t>.</w:t>
            </w:r>
          </w:p>
          <w:p w:rsidR="00F11215" w:rsidRPr="000F52F5" w:rsidRDefault="00F11215" w:rsidP="00F11215">
            <w:pPr>
              <w:pStyle w:val="ListParagraph"/>
              <w:ind w:left="0"/>
              <w:rPr>
                <w:rFonts w:cs="Calibri"/>
                <w:sz w:val="22"/>
              </w:rPr>
            </w:pPr>
            <w:r>
              <w:rPr>
                <w:rFonts w:cs="Calibri"/>
                <w:sz w:val="22"/>
              </w:rPr>
              <w:t>Weaknesses</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It is a cartoon which is exaggerated and</w:t>
            </w:r>
            <w:r w:rsidR="00365071">
              <w:rPr>
                <w:sz w:val="22"/>
              </w:rPr>
              <w:t>,</w:t>
            </w:r>
            <w:r w:rsidRPr="00073197">
              <w:rPr>
                <w:sz w:val="22"/>
              </w:rPr>
              <w:t xml:space="preserve"> to a large degree</w:t>
            </w:r>
            <w:r w:rsidR="00365071">
              <w:rPr>
                <w:sz w:val="22"/>
              </w:rPr>
              <w:t>,</w:t>
            </w:r>
            <w:r w:rsidRPr="00073197">
              <w:rPr>
                <w:sz w:val="22"/>
              </w:rPr>
              <w:t xml:space="preserve"> ridicules Cowan’s ability to be a politician as well as a housewife</w:t>
            </w:r>
            <w:r w:rsidR="00365071">
              <w:rPr>
                <w:sz w:val="22"/>
              </w:rPr>
              <w:t>.</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It does not reflect her importance as the first female member of the Federal parliament</w:t>
            </w:r>
            <w:r w:rsidR="00365071">
              <w:rPr>
                <w:sz w:val="22"/>
              </w:rPr>
              <w:t>.</w:t>
            </w:r>
          </w:p>
          <w:p w:rsidR="004821BE" w:rsidRPr="00F11215" w:rsidRDefault="00F11215" w:rsidP="00073197">
            <w:pPr>
              <w:pStyle w:val="ListParagraph"/>
              <w:numPr>
                <w:ilvl w:val="0"/>
                <w:numId w:val="45"/>
              </w:numPr>
              <w:autoSpaceDE w:val="0"/>
              <w:autoSpaceDN w:val="0"/>
              <w:adjustRightInd w:val="0"/>
              <w:spacing w:line="240" w:lineRule="auto"/>
              <w:ind w:left="317" w:hanging="284"/>
              <w:rPr>
                <w:rFonts w:cs="Calibri"/>
                <w:sz w:val="22"/>
              </w:rPr>
            </w:pPr>
            <w:r w:rsidRPr="00073197">
              <w:rPr>
                <w:sz w:val="22"/>
              </w:rPr>
              <w:t xml:space="preserve">The source was published in the </w:t>
            </w:r>
            <w:r w:rsidRPr="00365071">
              <w:rPr>
                <w:i/>
                <w:sz w:val="22"/>
              </w:rPr>
              <w:t>Bulletin</w:t>
            </w:r>
            <w:r w:rsidRPr="00073197">
              <w:rPr>
                <w:sz w:val="22"/>
              </w:rPr>
              <w:t xml:space="preserve"> magazine in 1921. Even at this time</w:t>
            </w:r>
            <w:r w:rsidR="00365071">
              <w:rPr>
                <w:sz w:val="22"/>
              </w:rPr>
              <w:t>,</w:t>
            </w:r>
            <w:r w:rsidRPr="00073197">
              <w:rPr>
                <w:sz w:val="22"/>
              </w:rPr>
              <w:t xml:space="preserve"> the </w:t>
            </w:r>
            <w:r w:rsidRPr="00365071">
              <w:rPr>
                <w:i/>
                <w:sz w:val="22"/>
              </w:rPr>
              <w:t>Bulletin</w:t>
            </w:r>
            <w:r w:rsidRPr="00073197">
              <w:rPr>
                <w:sz w:val="22"/>
              </w:rPr>
              <w:t xml:space="preserve"> still tended to paint Australia in a traditional, masculine manner</w:t>
            </w:r>
            <w:r w:rsidR="00365071">
              <w:rPr>
                <w:sz w:val="22"/>
              </w:rPr>
              <w:t>.</w:t>
            </w:r>
          </w:p>
        </w:tc>
      </w:tr>
    </w:tbl>
    <w:p w:rsidR="00085E23" w:rsidRDefault="00085E23" w:rsidP="00085E23">
      <w:pPr>
        <w:pStyle w:val="ListParagraph"/>
        <w:spacing w:line="240" w:lineRule="auto"/>
        <w:ind w:left="357"/>
        <w:contextualSpacing w:val="0"/>
        <w:rPr>
          <w:sz w:val="22"/>
        </w:rPr>
      </w:pPr>
    </w:p>
    <w:p w:rsidR="00F11215" w:rsidRDefault="00F11215">
      <w:pPr>
        <w:spacing w:line="276" w:lineRule="auto"/>
      </w:pPr>
      <w:r>
        <w:br w:type="page"/>
      </w:r>
    </w:p>
    <w:p w:rsidR="005A0123" w:rsidRDefault="005A0123" w:rsidP="005A0123">
      <w:pPr>
        <w:pStyle w:val="ListParagraph"/>
        <w:numPr>
          <w:ilvl w:val="0"/>
          <w:numId w:val="32"/>
        </w:numPr>
        <w:tabs>
          <w:tab w:val="left" w:pos="567"/>
          <w:tab w:val="right" w:pos="9746"/>
        </w:tabs>
        <w:ind w:left="567" w:hanging="567"/>
        <w:rPr>
          <w:sz w:val="22"/>
        </w:rPr>
      </w:pPr>
      <w:r w:rsidRPr="00904B14">
        <w:rPr>
          <w:sz w:val="22"/>
        </w:rPr>
        <w:t xml:space="preserve">Identify the perspective in Source 4 and give reasons for the perspective. Depending on the </w:t>
      </w:r>
      <w:r>
        <w:rPr>
          <w:sz w:val="22"/>
        </w:rPr>
        <w:t>source,</w:t>
      </w:r>
      <w:r w:rsidRPr="00904B14">
        <w:rPr>
          <w:sz w:val="22"/>
        </w:rPr>
        <w:t xml:space="preserve"> you may consider:</w:t>
      </w:r>
    </w:p>
    <w:p w:rsidR="005A0123" w:rsidRPr="00E26529" w:rsidRDefault="005A0123" w:rsidP="005A0123">
      <w:pPr>
        <w:pStyle w:val="ListParagraph"/>
        <w:numPr>
          <w:ilvl w:val="0"/>
          <w:numId w:val="35"/>
        </w:numPr>
        <w:spacing w:after="200" w:line="276" w:lineRule="auto"/>
        <w:ind w:left="927"/>
        <w:rPr>
          <w:rFonts w:cs="Calibri"/>
          <w:sz w:val="22"/>
        </w:rPr>
      </w:pPr>
      <w:r w:rsidRPr="00E26529">
        <w:rPr>
          <w:rFonts w:cs="Calibri"/>
          <w:sz w:val="22"/>
        </w:rPr>
        <w:t xml:space="preserve">the purpose of the source </w:t>
      </w:r>
    </w:p>
    <w:p w:rsidR="005A0123" w:rsidRPr="00E26529" w:rsidRDefault="005A0123" w:rsidP="005A0123">
      <w:pPr>
        <w:pStyle w:val="ListParagraph"/>
        <w:numPr>
          <w:ilvl w:val="0"/>
          <w:numId w:val="35"/>
        </w:numPr>
        <w:spacing w:after="200" w:line="276" w:lineRule="auto"/>
        <w:ind w:left="927"/>
        <w:rPr>
          <w:rFonts w:cs="Calibri"/>
          <w:sz w:val="22"/>
        </w:rPr>
      </w:pPr>
      <w:r w:rsidRPr="00E26529">
        <w:rPr>
          <w:rFonts w:cs="Calibri"/>
          <w:sz w:val="22"/>
        </w:rPr>
        <w:t>where it was produced</w:t>
      </w:r>
    </w:p>
    <w:p w:rsidR="005A0123" w:rsidRPr="00E26529" w:rsidRDefault="005A0123" w:rsidP="005A0123">
      <w:pPr>
        <w:pStyle w:val="ListParagraph"/>
        <w:numPr>
          <w:ilvl w:val="0"/>
          <w:numId w:val="35"/>
        </w:numPr>
        <w:spacing w:after="200" w:line="276" w:lineRule="auto"/>
        <w:ind w:left="927"/>
        <w:rPr>
          <w:rFonts w:cs="Calibri"/>
          <w:sz w:val="22"/>
        </w:rPr>
      </w:pPr>
      <w:r w:rsidRPr="00E26529">
        <w:rPr>
          <w:rFonts w:cs="Calibri"/>
          <w:sz w:val="22"/>
        </w:rPr>
        <w:t>when it was produced</w:t>
      </w:r>
    </w:p>
    <w:p w:rsidR="005A0123" w:rsidRPr="00E26529" w:rsidRDefault="005A0123" w:rsidP="005A0123">
      <w:pPr>
        <w:pStyle w:val="ListParagraph"/>
        <w:numPr>
          <w:ilvl w:val="0"/>
          <w:numId w:val="35"/>
        </w:numPr>
        <w:spacing w:after="200" w:line="276" w:lineRule="auto"/>
        <w:ind w:left="927"/>
        <w:rPr>
          <w:rFonts w:cs="Calibri"/>
          <w:sz w:val="22"/>
        </w:rPr>
      </w:pPr>
      <w:proofErr w:type="gramStart"/>
      <w:r w:rsidRPr="00E26529">
        <w:rPr>
          <w:rFonts w:cs="Calibri"/>
          <w:sz w:val="22"/>
        </w:rPr>
        <w:t>who</w:t>
      </w:r>
      <w:proofErr w:type="gramEnd"/>
      <w:r w:rsidRPr="00E26529">
        <w:rPr>
          <w:rFonts w:cs="Calibri"/>
          <w:sz w:val="22"/>
        </w:rPr>
        <w:t xml:space="preserve"> produced the source. </w:t>
      </w:r>
    </w:p>
    <w:p w:rsidR="00374BB6" w:rsidRPr="00374BB6"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543763" w:rsidTr="00CE65A0">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A0123" w:rsidTr="00F11215">
        <w:tc>
          <w:tcPr>
            <w:tcW w:w="7512" w:type="dxa"/>
          </w:tcPr>
          <w:p w:rsidR="005A0123" w:rsidRPr="00E26529" w:rsidRDefault="005A0123" w:rsidP="005A0123">
            <w:pPr>
              <w:pStyle w:val="ListParagraph"/>
              <w:numPr>
                <w:ilvl w:val="0"/>
                <w:numId w:val="45"/>
              </w:numPr>
              <w:autoSpaceDE w:val="0"/>
              <w:autoSpaceDN w:val="0"/>
              <w:adjustRightInd w:val="0"/>
              <w:spacing w:line="240" w:lineRule="auto"/>
              <w:ind w:left="317" w:hanging="284"/>
              <w:rPr>
                <w:sz w:val="22"/>
              </w:rPr>
            </w:pPr>
            <w:r w:rsidRPr="00E26529">
              <w:rPr>
                <w:sz w:val="22"/>
              </w:rPr>
              <w:t>Uses evidence to accurately identify the perspective of Source 4</w:t>
            </w:r>
            <w:r>
              <w:rPr>
                <w:sz w:val="22"/>
              </w:rPr>
              <w:t>.</w:t>
            </w:r>
          </w:p>
          <w:p w:rsidR="005A0123" w:rsidRPr="00E26529" w:rsidRDefault="005A0123" w:rsidP="005A0123">
            <w:pPr>
              <w:pStyle w:val="ListParagraph"/>
              <w:numPr>
                <w:ilvl w:val="0"/>
                <w:numId w:val="45"/>
              </w:numPr>
              <w:autoSpaceDE w:val="0"/>
              <w:autoSpaceDN w:val="0"/>
              <w:adjustRightInd w:val="0"/>
              <w:spacing w:line="240" w:lineRule="auto"/>
              <w:ind w:left="317" w:hanging="284"/>
              <w:rPr>
                <w:sz w:val="22"/>
              </w:rPr>
            </w:pPr>
            <w:r w:rsidRPr="00E26529">
              <w:rPr>
                <w:sz w:val="22"/>
              </w:rPr>
              <w:t>Identifies the reasons for the perspective</w:t>
            </w:r>
            <w:r>
              <w:rPr>
                <w:sz w:val="22"/>
              </w:rPr>
              <w:t>,</w:t>
            </w:r>
            <w:r w:rsidRPr="00E26529">
              <w:rPr>
                <w:sz w:val="22"/>
              </w:rPr>
              <w:t xml:space="preserve"> which may include a brief discussion of:</w:t>
            </w:r>
          </w:p>
          <w:p w:rsidR="005A0123" w:rsidRPr="001E770C"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1E770C">
              <w:rPr>
                <w:rFonts w:cs="Calibri"/>
                <w:sz w:val="22"/>
              </w:rPr>
              <w:t xml:space="preserve">purpose of the source </w:t>
            </w:r>
          </w:p>
          <w:p w:rsidR="005A0123"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1E770C">
              <w:rPr>
                <w:rFonts w:cs="Calibri"/>
                <w:sz w:val="22"/>
              </w:rPr>
              <w:t xml:space="preserve">the significance of the where it was produced </w:t>
            </w:r>
          </w:p>
          <w:p w:rsidR="005A0123" w:rsidRPr="001E770C" w:rsidRDefault="005A0123" w:rsidP="005A0123">
            <w:pPr>
              <w:pStyle w:val="ListParagraph"/>
              <w:numPr>
                <w:ilvl w:val="0"/>
                <w:numId w:val="38"/>
              </w:numPr>
              <w:autoSpaceDE w:val="0"/>
              <w:autoSpaceDN w:val="0"/>
              <w:adjustRightInd w:val="0"/>
              <w:spacing w:line="240" w:lineRule="auto"/>
              <w:ind w:left="600" w:hanging="283"/>
              <w:rPr>
                <w:rFonts w:cs="Calibri"/>
                <w:sz w:val="22"/>
              </w:rPr>
            </w:pPr>
            <w:r w:rsidRPr="001E770C">
              <w:rPr>
                <w:rFonts w:cs="Calibri"/>
                <w:sz w:val="22"/>
              </w:rPr>
              <w:t>the significance of when it was produced</w:t>
            </w:r>
          </w:p>
          <w:p w:rsidR="005A0123" w:rsidRDefault="005A0123" w:rsidP="005A0123">
            <w:pPr>
              <w:pStyle w:val="ListParagraph"/>
              <w:numPr>
                <w:ilvl w:val="0"/>
                <w:numId w:val="38"/>
              </w:numPr>
              <w:autoSpaceDE w:val="0"/>
              <w:autoSpaceDN w:val="0"/>
              <w:adjustRightInd w:val="0"/>
              <w:spacing w:line="240" w:lineRule="auto"/>
              <w:ind w:left="600" w:hanging="283"/>
              <w:rPr>
                <w:rFonts w:cs="Calibri"/>
                <w:sz w:val="22"/>
              </w:rPr>
            </w:pPr>
            <w:proofErr w:type="gramStart"/>
            <w:r w:rsidRPr="001E770C">
              <w:rPr>
                <w:rFonts w:cs="Calibri"/>
                <w:sz w:val="22"/>
              </w:rPr>
              <w:t>by</w:t>
            </w:r>
            <w:proofErr w:type="gramEnd"/>
            <w:r w:rsidRPr="001E770C">
              <w:rPr>
                <w:rFonts w:cs="Calibri"/>
                <w:sz w:val="22"/>
              </w:rPr>
              <w:t xml:space="preserve"> whom it was produced</w:t>
            </w:r>
            <w:r>
              <w:rPr>
                <w:rFonts w:cs="Calibri"/>
                <w:sz w:val="22"/>
              </w:rPr>
              <w:t>.</w:t>
            </w:r>
          </w:p>
          <w:p w:rsidR="005A0123" w:rsidRDefault="005A0123" w:rsidP="00DE136C">
            <w:pPr>
              <w:autoSpaceDE w:val="0"/>
              <w:autoSpaceDN w:val="0"/>
              <w:adjustRightInd w:val="0"/>
              <w:spacing w:line="240" w:lineRule="auto"/>
              <w:ind w:left="284"/>
              <w:rPr>
                <w:rFonts w:cs="Calibri"/>
              </w:rPr>
            </w:pPr>
            <w:r>
              <w:rPr>
                <w:rFonts w:cs="Calibri"/>
              </w:rPr>
              <w:t>OR</w:t>
            </w:r>
          </w:p>
          <w:p w:rsidR="005A0123" w:rsidRPr="00904B1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r w:rsidRPr="00E26529">
              <w:rPr>
                <w:sz w:val="22"/>
              </w:rPr>
              <w:t>Accurately identifies the reasons for the perspective with a detailed discussion of at least two of factors listed above</w:t>
            </w:r>
            <w:r>
              <w:rPr>
                <w:sz w:val="22"/>
              </w:rPr>
              <w:t>.</w:t>
            </w:r>
          </w:p>
        </w:tc>
        <w:tc>
          <w:tcPr>
            <w:tcW w:w="1918" w:type="dxa"/>
            <w:vAlign w:val="center"/>
          </w:tcPr>
          <w:p w:rsidR="005A0123" w:rsidRDefault="005A0123" w:rsidP="00DE136C">
            <w:pPr>
              <w:pStyle w:val="ListParagraph"/>
              <w:ind w:left="0"/>
              <w:jc w:val="center"/>
              <w:rPr>
                <w:sz w:val="22"/>
              </w:rPr>
            </w:pPr>
            <w:r>
              <w:rPr>
                <w:sz w:val="22"/>
              </w:rPr>
              <w:t>4–5</w:t>
            </w:r>
          </w:p>
        </w:tc>
      </w:tr>
      <w:tr w:rsidR="005A0123" w:rsidTr="00F11215">
        <w:tc>
          <w:tcPr>
            <w:tcW w:w="7512" w:type="dxa"/>
          </w:tcPr>
          <w:p w:rsidR="005A0123" w:rsidRPr="00E26529" w:rsidRDefault="005A0123" w:rsidP="005A0123">
            <w:pPr>
              <w:pStyle w:val="ListParagraph"/>
              <w:numPr>
                <w:ilvl w:val="0"/>
                <w:numId w:val="45"/>
              </w:numPr>
              <w:autoSpaceDE w:val="0"/>
              <w:autoSpaceDN w:val="0"/>
              <w:adjustRightInd w:val="0"/>
              <w:spacing w:line="240" w:lineRule="auto"/>
              <w:ind w:left="317" w:hanging="284"/>
              <w:rPr>
                <w:sz w:val="22"/>
              </w:rPr>
            </w:pPr>
            <w:r w:rsidRPr="00E26529">
              <w:rPr>
                <w:sz w:val="22"/>
              </w:rPr>
              <w:t>Uses some evidence to comment on the perspective</w:t>
            </w:r>
            <w:r>
              <w:rPr>
                <w:sz w:val="22"/>
              </w:rPr>
              <w:t>, however with some inaccuracy.</w:t>
            </w:r>
          </w:p>
          <w:p w:rsidR="005A0123" w:rsidRPr="00904B14" w:rsidRDefault="005A0123" w:rsidP="005A0123">
            <w:pPr>
              <w:pStyle w:val="ListParagraph"/>
              <w:numPr>
                <w:ilvl w:val="0"/>
                <w:numId w:val="45"/>
              </w:numPr>
              <w:autoSpaceDE w:val="0"/>
              <w:autoSpaceDN w:val="0"/>
              <w:adjustRightInd w:val="0"/>
              <w:spacing w:line="240" w:lineRule="auto"/>
              <w:ind w:left="317" w:hanging="284"/>
              <w:rPr>
                <w:sz w:val="22"/>
              </w:rPr>
            </w:pPr>
            <w:r w:rsidRPr="00E26529">
              <w:rPr>
                <w:sz w:val="22"/>
              </w:rPr>
              <w:t>Identifies one or two of the reasons for the perspective</w:t>
            </w:r>
            <w:r>
              <w:rPr>
                <w:sz w:val="22"/>
              </w:rPr>
              <w:t>,</w:t>
            </w:r>
            <w:r w:rsidRPr="00E26529">
              <w:rPr>
                <w:sz w:val="22"/>
              </w:rPr>
              <w:t xml:space="preserve"> making generalised comments on significance</w:t>
            </w:r>
            <w:r>
              <w:rPr>
                <w:sz w:val="22"/>
              </w:rPr>
              <w:t>.</w:t>
            </w:r>
          </w:p>
        </w:tc>
        <w:tc>
          <w:tcPr>
            <w:tcW w:w="1918" w:type="dxa"/>
            <w:vAlign w:val="center"/>
          </w:tcPr>
          <w:p w:rsidR="005A0123" w:rsidRDefault="005A0123" w:rsidP="00DE136C">
            <w:pPr>
              <w:pStyle w:val="ListParagraph"/>
              <w:ind w:left="0"/>
              <w:jc w:val="center"/>
              <w:rPr>
                <w:sz w:val="22"/>
              </w:rPr>
            </w:pPr>
            <w:r>
              <w:rPr>
                <w:sz w:val="22"/>
              </w:rPr>
              <w:t>2–3</w:t>
            </w:r>
          </w:p>
        </w:tc>
      </w:tr>
      <w:tr w:rsidR="005A0123" w:rsidTr="00F11215">
        <w:tc>
          <w:tcPr>
            <w:tcW w:w="7512" w:type="dxa"/>
          </w:tcPr>
          <w:p w:rsidR="005A0123" w:rsidRPr="00E26529" w:rsidRDefault="005A0123" w:rsidP="005A0123">
            <w:pPr>
              <w:pStyle w:val="ListParagraph"/>
              <w:numPr>
                <w:ilvl w:val="0"/>
                <w:numId w:val="45"/>
              </w:numPr>
              <w:autoSpaceDE w:val="0"/>
              <w:autoSpaceDN w:val="0"/>
              <w:adjustRightInd w:val="0"/>
              <w:spacing w:line="240" w:lineRule="auto"/>
              <w:ind w:left="317" w:hanging="284"/>
              <w:rPr>
                <w:sz w:val="22"/>
              </w:rPr>
            </w:pPr>
            <w:r w:rsidRPr="00E26529">
              <w:rPr>
                <w:sz w:val="22"/>
              </w:rPr>
              <w:t>Attempts to identify the perspective with limited accuracy and no supporting evidence</w:t>
            </w:r>
            <w:r>
              <w:rPr>
                <w:sz w:val="22"/>
              </w:rPr>
              <w:t>.</w:t>
            </w:r>
          </w:p>
          <w:p w:rsidR="005A0123" w:rsidRPr="004612D8" w:rsidRDefault="005A0123" w:rsidP="00BC0E87">
            <w:pPr>
              <w:pStyle w:val="ListParagraph"/>
              <w:ind w:left="317"/>
              <w:rPr>
                <w:sz w:val="22"/>
              </w:rPr>
            </w:pPr>
            <w:r w:rsidRPr="004612D8">
              <w:rPr>
                <w:sz w:val="22"/>
              </w:rPr>
              <w:t>OR</w:t>
            </w:r>
          </w:p>
          <w:p w:rsidR="005A0123" w:rsidRDefault="005A0123" w:rsidP="005A0123">
            <w:pPr>
              <w:pStyle w:val="ListParagraph"/>
              <w:numPr>
                <w:ilvl w:val="0"/>
                <w:numId w:val="45"/>
              </w:numPr>
              <w:autoSpaceDE w:val="0"/>
              <w:autoSpaceDN w:val="0"/>
              <w:adjustRightInd w:val="0"/>
              <w:spacing w:line="240" w:lineRule="auto"/>
              <w:ind w:left="317" w:hanging="284"/>
              <w:rPr>
                <w:sz w:val="22"/>
              </w:rPr>
            </w:pPr>
            <w:r w:rsidRPr="00E26529">
              <w:rPr>
                <w:sz w:val="22"/>
              </w:rPr>
              <w:t>Limited identification of some of t</w:t>
            </w:r>
            <w:r>
              <w:rPr>
                <w:sz w:val="22"/>
              </w:rPr>
              <w:t xml:space="preserve">he reasons for the perspective with </w:t>
            </w:r>
            <w:r w:rsidRPr="00E26529">
              <w:rPr>
                <w:sz w:val="22"/>
              </w:rPr>
              <w:t>inaccuracies/misunderstandings present in the response</w:t>
            </w:r>
            <w:r>
              <w:rPr>
                <w:sz w:val="22"/>
              </w:rPr>
              <w:t>.</w:t>
            </w:r>
          </w:p>
        </w:tc>
        <w:tc>
          <w:tcPr>
            <w:tcW w:w="1918" w:type="dxa"/>
            <w:vAlign w:val="center"/>
          </w:tcPr>
          <w:p w:rsidR="005A0123" w:rsidRDefault="005A0123" w:rsidP="00DE136C">
            <w:pPr>
              <w:pStyle w:val="ListParagraph"/>
              <w:ind w:left="0"/>
              <w:jc w:val="center"/>
              <w:rPr>
                <w:sz w:val="22"/>
              </w:rPr>
            </w:pPr>
            <w:r>
              <w:rPr>
                <w:sz w:val="22"/>
              </w:rPr>
              <w:t>1</w:t>
            </w:r>
          </w:p>
        </w:tc>
      </w:tr>
      <w:tr w:rsidR="005A0123" w:rsidTr="00CE65A0">
        <w:tc>
          <w:tcPr>
            <w:tcW w:w="7512" w:type="dxa"/>
          </w:tcPr>
          <w:p w:rsidR="005A0123" w:rsidRPr="00811E1F" w:rsidRDefault="005A0123" w:rsidP="00DE136C">
            <w:pPr>
              <w:pStyle w:val="ListParagraph"/>
              <w:ind w:left="0"/>
              <w:jc w:val="right"/>
              <w:rPr>
                <w:b/>
                <w:sz w:val="22"/>
              </w:rPr>
            </w:pPr>
            <w:r w:rsidRPr="00811E1F">
              <w:rPr>
                <w:b/>
                <w:sz w:val="22"/>
              </w:rPr>
              <w:t>Total</w:t>
            </w:r>
          </w:p>
        </w:tc>
        <w:tc>
          <w:tcPr>
            <w:tcW w:w="1918" w:type="dxa"/>
          </w:tcPr>
          <w:p w:rsidR="005A0123" w:rsidRPr="009F5075" w:rsidRDefault="005A0123" w:rsidP="00DE136C">
            <w:pPr>
              <w:pStyle w:val="ListParagraph"/>
              <w:ind w:left="0"/>
              <w:jc w:val="center"/>
              <w:rPr>
                <w:b/>
                <w:sz w:val="22"/>
              </w:rPr>
            </w:pPr>
            <w:r>
              <w:rPr>
                <w:b/>
                <w:sz w:val="22"/>
              </w:rPr>
              <w:t>5</w:t>
            </w:r>
          </w:p>
        </w:tc>
      </w:tr>
      <w:tr w:rsidR="004821BE" w:rsidRPr="00811E1F" w:rsidTr="00CE65A0">
        <w:tc>
          <w:tcPr>
            <w:tcW w:w="9430" w:type="dxa"/>
            <w:gridSpan w:val="2"/>
            <w:shd w:val="clear" w:color="auto" w:fill="E9E7F2" w:themeFill="accent4" w:themeFillTint="33"/>
          </w:tcPr>
          <w:p w:rsidR="004821BE" w:rsidRPr="00811E1F" w:rsidRDefault="004821BE" w:rsidP="00BA3549">
            <w:pPr>
              <w:pStyle w:val="ListParagraph"/>
              <w:ind w:left="0"/>
              <w:rPr>
                <w:b/>
                <w:sz w:val="22"/>
              </w:rPr>
            </w:pPr>
            <w:r>
              <w:rPr>
                <w:b/>
                <w:sz w:val="22"/>
              </w:rPr>
              <w:t>Answer</w:t>
            </w:r>
            <w:r w:rsidRPr="00850343">
              <w:rPr>
                <w:b/>
                <w:sz w:val="22"/>
              </w:rPr>
              <w:t xml:space="preserve"> could include, but </w:t>
            </w:r>
            <w:r w:rsidR="00BA3549">
              <w:rPr>
                <w:b/>
                <w:sz w:val="22"/>
              </w:rPr>
              <w:t>is</w:t>
            </w:r>
            <w:r w:rsidRPr="00850343">
              <w:rPr>
                <w:b/>
                <w:sz w:val="22"/>
              </w:rPr>
              <w:t xml:space="preserve"> not limited to:</w:t>
            </w:r>
          </w:p>
        </w:tc>
      </w:tr>
      <w:tr w:rsidR="004821BE" w:rsidRPr="004821BE" w:rsidTr="00CE65A0">
        <w:tc>
          <w:tcPr>
            <w:tcW w:w="9430" w:type="dxa"/>
            <w:gridSpan w:val="2"/>
          </w:tcPr>
          <w:p w:rsidR="00F11215" w:rsidRPr="00073197" w:rsidRDefault="00F11215" w:rsidP="00073197">
            <w:pPr>
              <w:pStyle w:val="ListParagraph"/>
              <w:ind w:left="0"/>
              <w:rPr>
                <w:rFonts w:cs="Calibri"/>
                <w:sz w:val="22"/>
              </w:rPr>
            </w:pPr>
            <w:r w:rsidRPr="00073197">
              <w:rPr>
                <w:rFonts w:cs="Calibri"/>
                <w:sz w:val="22"/>
              </w:rPr>
              <w:t>The perspective is that of a male trade unionist. Overall the author is negatively biased</w:t>
            </w:r>
            <w:r w:rsidR="00643BDD">
              <w:rPr>
                <w:rFonts w:cs="Calibri"/>
                <w:sz w:val="22"/>
              </w:rPr>
              <w:t xml:space="preserve"> against women in the workforce.</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The author believes that</w:t>
            </w:r>
            <w:r w:rsidR="00643BDD">
              <w:rPr>
                <w:sz w:val="22"/>
              </w:rPr>
              <w:t>,</w:t>
            </w:r>
            <w:r w:rsidRPr="00073197">
              <w:rPr>
                <w:sz w:val="22"/>
              </w:rPr>
              <w:t xml:space="preserve"> as a result of the war, women might permanently be involved in greater numbers in the work force as paid employees</w:t>
            </w:r>
            <w:r w:rsidR="00643BDD">
              <w:rPr>
                <w:sz w:val="22"/>
              </w:rPr>
              <w:t>,</w:t>
            </w:r>
            <w:r w:rsidRPr="00073197">
              <w:rPr>
                <w:sz w:val="22"/>
              </w:rPr>
              <w:t xml:space="preserve"> working outside their home, however quotes strong female figures who suggest women should return to traditional roles</w:t>
            </w:r>
            <w:r w:rsidR="00643BDD">
              <w:rPr>
                <w:sz w:val="22"/>
              </w:rPr>
              <w:t>.</w:t>
            </w:r>
            <w:r w:rsidRPr="00073197">
              <w:rPr>
                <w:sz w:val="22"/>
              </w:rPr>
              <w:t xml:space="preserve"> </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 xml:space="preserve">Source articulates traditional values with belief that men and women should perform, generally speaking, very different economic and social roles in the community </w:t>
            </w:r>
          </w:p>
          <w:p w:rsidR="00F11215"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This is an extract from an article written by a male trade unionist in 1943. While acknowledging the role of women in the war effort</w:t>
            </w:r>
            <w:r w:rsidR="00643BDD">
              <w:rPr>
                <w:sz w:val="22"/>
              </w:rPr>
              <w:t>,</w:t>
            </w:r>
            <w:r w:rsidRPr="00073197">
              <w:rPr>
                <w:sz w:val="22"/>
              </w:rPr>
              <w:t xml:space="preserve"> and that some may stay in the workforce, he would have been concerned that there were enough jobs for the returning soldiers (especially after the problems after WWI). He is trying to reassure men that their place in society is not in jeopardy</w:t>
            </w:r>
            <w:r w:rsidR="00643BDD">
              <w:rPr>
                <w:sz w:val="22"/>
              </w:rPr>
              <w:t>.</w:t>
            </w:r>
          </w:p>
          <w:p w:rsidR="004821BE" w:rsidRPr="00073197" w:rsidRDefault="00F11215" w:rsidP="00073197">
            <w:pPr>
              <w:pStyle w:val="ListParagraph"/>
              <w:numPr>
                <w:ilvl w:val="0"/>
                <w:numId w:val="45"/>
              </w:numPr>
              <w:autoSpaceDE w:val="0"/>
              <w:autoSpaceDN w:val="0"/>
              <w:adjustRightInd w:val="0"/>
              <w:spacing w:line="240" w:lineRule="auto"/>
              <w:ind w:left="317" w:hanging="284"/>
              <w:rPr>
                <w:sz w:val="22"/>
              </w:rPr>
            </w:pPr>
            <w:r w:rsidRPr="00073197">
              <w:rPr>
                <w:sz w:val="22"/>
              </w:rPr>
              <w:t>He then uses female authority figures to suggest that women should go back to their traditional roles after the war. This would have been a common reaction at that time. As a trade union official, his first priority would have been to the male work-force</w:t>
            </w:r>
            <w:r w:rsidR="00643BDD">
              <w:rPr>
                <w:sz w:val="22"/>
              </w:rPr>
              <w:t>.</w:t>
            </w:r>
          </w:p>
        </w:tc>
      </w:tr>
    </w:tbl>
    <w:p w:rsidR="00694CC0" w:rsidRDefault="00694CC0" w:rsidP="00D65189">
      <w:pPr>
        <w:pStyle w:val="ListParagraph"/>
        <w:spacing w:line="240" w:lineRule="auto"/>
        <w:ind w:left="357"/>
        <w:contextualSpacing w:val="0"/>
      </w:pPr>
    </w:p>
    <w:p w:rsidR="00F11215" w:rsidRDefault="00F11215">
      <w:pPr>
        <w:spacing w:line="276" w:lineRule="auto"/>
      </w:pPr>
      <w:r>
        <w:br w:type="page"/>
      </w:r>
    </w:p>
    <w:p w:rsidR="00D65189" w:rsidRPr="00D65189" w:rsidRDefault="00D65189" w:rsidP="00D65189">
      <w:pPr>
        <w:pStyle w:val="ListParagraph"/>
        <w:numPr>
          <w:ilvl w:val="0"/>
          <w:numId w:val="32"/>
        </w:numPr>
        <w:tabs>
          <w:tab w:val="left" w:pos="567"/>
          <w:tab w:val="right" w:pos="9746"/>
        </w:tabs>
        <w:ind w:left="567" w:hanging="567"/>
        <w:rPr>
          <w:sz w:val="22"/>
        </w:rPr>
      </w:pPr>
      <w:r w:rsidRPr="00D65189">
        <w:rPr>
          <w:sz w:val="22"/>
        </w:rPr>
        <w:t>Using the four sources as a starting point, discuss change in the society you have studied. You should consider:</w:t>
      </w:r>
    </w:p>
    <w:p w:rsidR="00D65189" w:rsidRPr="00D65189" w:rsidRDefault="00D65189" w:rsidP="00D65189">
      <w:pPr>
        <w:pStyle w:val="ListParagraph"/>
        <w:numPr>
          <w:ilvl w:val="0"/>
          <w:numId w:val="35"/>
        </w:numPr>
        <w:spacing w:after="200" w:line="276" w:lineRule="auto"/>
        <w:ind w:left="927"/>
        <w:rPr>
          <w:rFonts w:cs="Calibri"/>
          <w:sz w:val="22"/>
        </w:rPr>
      </w:pPr>
      <w:r w:rsidRPr="00D65189">
        <w:rPr>
          <w:rFonts w:cs="Calibri"/>
          <w:sz w:val="22"/>
        </w:rPr>
        <w:t>the changes shown in the four sources</w:t>
      </w:r>
    </w:p>
    <w:p w:rsidR="00D65189" w:rsidRPr="00D65189" w:rsidRDefault="00D65189" w:rsidP="00D65189">
      <w:pPr>
        <w:pStyle w:val="ListParagraph"/>
        <w:numPr>
          <w:ilvl w:val="0"/>
          <w:numId w:val="35"/>
        </w:numPr>
        <w:spacing w:after="200" w:line="276" w:lineRule="auto"/>
        <w:ind w:left="927"/>
        <w:rPr>
          <w:rFonts w:cs="Calibri"/>
          <w:sz w:val="22"/>
        </w:rPr>
      </w:pPr>
      <w:r w:rsidRPr="002F7311">
        <w:rPr>
          <w:rFonts w:cs="Calibri"/>
          <w:sz w:val="22"/>
        </w:rPr>
        <w:t xml:space="preserve"> </w:t>
      </w:r>
      <w:r w:rsidRPr="00D65189">
        <w:rPr>
          <w:rFonts w:cs="Calibri"/>
          <w:sz w:val="22"/>
        </w:rPr>
        <w:t>other</w:t>
      </w:r>
      <w:r w:rsidRPr="002F7311">
        <w:rPr>
          <w:rFonts w:cs="Calibri"/>
          <w:sz w:val="22"/>
        </w:rPr>
        <w:t xml:space="preserve"> changes that have occurred in the society during the period of study </w:t>
      </w:r>
    </w:p>
    <w:p w:rsidR="00D65189" w:rsidRPr="00D65189" w:rsidRDefault="00D65189" w:rsidP="00D65189">
      <w:pPr>
        <w:pStyle w:val="ListParagraph"/>
        <w:numPr>
          <w:ilvl w:val="0"/>
          <w:numId w:val="35"/>
        </w:numPr>
        <w:spacing w:after="200" w:line="276" w:lineRule="auto"/>
        <w:ind w:left="927"/>
        <w:rPr>
          <w:rFonts w:cs="Calibri"/>
          <w:sz w:val="22"/>
        </w:rPr>
      </w:pPr>
      <w:proofErr w:type="gramStart"/>
      <w:r w:rsidRPr="00D65189">
        <w:rPr>
          <w:rFonts w:cs="Calibri"/>
          <w:sz w:val="22"/>
        </w:rPr>
        <w:t>the</w:t>
      </w:r>
      <w:proofErr w:type="gramEnd"/>
      <w:r w:rsidRPr="00D65189">
        <w:rPr>
          <w:rFonts w:cs="Calibri"/>
          <w:sz w:val="22"/>
        </w:rPr>
        <w:t xml:space="preserve"> importance of the changes that you have identified.  </w:t>
      </w:r>
    </w:p>
    <w:p w:rsidR="00D65189" w:rsidRDefault="00D65189" w:rsidP="00D65189">
      <w:pPr>
        <w:pStyle w:val="ListParagraph"/>
        <w:spacing w:line="240" w:lineRule="auto"/>
        <w:ind w:left="357"/>
        <w:contextualSpacing w:val="0"/>
      </w:pPr>
    </w:p>
    <w:tbl>
      <w:tblPr>
        <w:tblStyle w:val="TableGrid2"/>
        <w:tblW w:w="0" w:type="auto"/>
        <w:tblInd w:w="360" w:type="dxa"/>
        <w:tblLook w:val="04A0" w:firstRow="1" w:lastRow="0" w:firstColumn="1" w:lastColumn="0" w:noHBand="0" w:noVBand="1"/>
      </w:tblPr>
      <w:tblGrid>
        <w:gridCol w:w="8112"/>
        <w:gridCol w:w="1490"/>
      </w:tblGrid>
      <w:tr w:rsidR="005A0123" w:rsidRPr="00811E1F" w:rsidTr="00F043C1">
        <w:tc>
          <w:tcPr>
            <w:tcW w:w="8112" w:type="dxa"/>
            <w:tcBorders>
              <w:bottom w:val="single" w:sz="4" w:space="0" w:color="auto"/>
            </w:tcBorders>
            <w:shd w:val="clear" w:color="auto" w:fill="E9E7F2" w:themeFill="accent4" w:themeFillTint="33"/>
          </w:tcPr>
          <w:p w:rsidR="005A0123" w:rsidRPr="00811E1F" w:rsidRDefault="005A0123" w:rsidP="00DE136C">
            <w:pPr>
              <w:pStyle w:val="ListParagraph"/>
              <w:ind w:left="0"/>
              <w:jc w:val="center"/>
              <w:rPr>
                <w:b/>
                <w:sz w:val="22"/>
              </w:rPr>
            </w:pPr>
            <w:r>
              <w:rPr>
                <w:rFonts w:cs="Calibri"/>
                <w:b/>
                <w:iCs/>
                <w:color w:val="231F20"/>
                <w:sz w:val="22"/>
              </w:rPr>
              <w:t>Description</w:t>
            </w:r>
          </w:p>
        </w:tc>
        <w:tc>
          <w:tcPr>
            <w:tcW w:w="1490" w:type="dxa"/>
            <w:tcBorders>
              <w:bottom w:val="single" w:sz="4" w:space="0" w:color="auto"/>
            </w:tcBorders>
            <w:shd w:val="clear" w:color="auto" w:fill="E9E7F2" w:themeFill="accent4" w:themeFillTint="33"/>
          </w:tcPr>
          <w:p w:rsidR="005A0123" w:rsidRPr="00811E1F" w:rsidRDefault="005A0123" w:rsidP="00DE136C">
            <w:pPr>
              <w:pStyle w:val="ListParagraph"/>
              <w:ind w:left="0"/>
              <w:jc w:val="center"/>
              <w:rPr>
                <w:b/>
                <w:sz w:val="22"/>
              </w:rPr>
            </w:pPr>
            <w:r w:rsidRPr="00811E1F">
              <w:rPr>
                <w:b/>
                <w:sz w:val="22"/>
              </w:rPr>
              <w:t>Marks</w:t>
            </w:r>
          </w:p>
        </w:tc>
      </w:tr>
      <w:tr w:rsidR="005A0123" w:rsidRPr="0039282A" w:rsidTr="00F043C1">
        <w:tc>
          <w:tcPr>
            <w:tcW w:w="8112" w:type="dxa"/>
            <w:tcBorders>
              <w:bottom w:val="single" w:sz="4" w:space="0" w:color="auto"/>
            </w:tcBorders>
            <w:shd w:val="clear" w:color="auto" w:fill="E9E7F2" w:themeFill="accent4" w:themeFillTint="33"/>
          </w:tcPr>
          <w:p w:rsidR="005A0123" w:rsidRPr="005B27B4" w:rsidRDefault="005A0123" w:rsidP="00DE136C">
            <w:pPr>
              <w:pStyle w:val="ListParagraph"/>
              <w:ind w:left="0"/>
              <w:rPr>
                <w:rFonts w:cs="Calibri"/>
                <w:sz w:val="22"/>
              </w:rPr>
            </w:pPr>
            <w:r w:rsidRPr="005B27B4">
              <w:rPr>
                <w:rFonts w:cs="Calibri"/>
                <w:b/>
                <w:bCs/>
                <w:color w:val="000000"/>
                <w:sz w:val="22"/>
              </w:rPr>
              <w:t>Introduction</w:t>
            </w:r>
          </w:p>
        </w:tc>
        <w:tc>
          <w:tcPr>
            <w:tcW w:w="1490" w:type="dxa"/>
            <w:tcBorders>
              <w:bottom w:val="single" w:sz="4" w:space="0" w:color="auto"/>
            </w:tcBorders>
            <w:shd w:val="clear" w:color="auto" w:fill="E9E7F2" w:themeFill="accent4" w:themeFillTint="33"/>
          </w:tcPr>
          <w:p w:rsidR="005A0123" w:rsidRPr="005B27B4" w:rsidRDefault="005A0123" w:rsidP="00DE136C">
            <w:pPr>
              <w:pStyle w:val="ListParagraph"/>
              <w:ind w:left="0"/>
              <w:jc w:val="center"/>
              <w:rPr>
                <w:rFonts w:cs="Calibri"/>
                <w:b/>
                <w:sz w:val="22"/>
              </w:rPr>
            </w:pPr>
            <w:r w:rsidRPr="005B27B4">
              <w:rPr>
                <w:rFonts w:cs="Calibri"/>
                <w:b/>
                <w:sz w:val="22"/>
              </w:rPr>
              <w:t>1</w:t>
            </w:r>
          </w:p>
        </w:tc>
      </w:tr>
      <w:tr w:rsidR="005A0123" w:rsidRPr="000E7B73" w:rsidTr="00F043C1">
        <w:tc>
          <w:tcPr>
            <w:tcW w:w="8112" w:type="dxa"/>
            <w:tcBorders>
              <w:top w:val="single" w:sz="4" w:space="0" w:color="auto"/>
              <w:bottom w:val="dotted" w:sz="4" w:space="0" w:color="auto"/>
            </w:tcBorders>
          </w:tcPr>
          <w:p w:rsidR="005A0123" w:rsidRDefault="005A0123" w:rsidP="00DE136C">
            <w:pPr>
              <w:pStyle w:val="ListParagraph"/>
              <w:ind w:left="0"/>
              <w:rPr>
                <w:rFonts w:cs="Calibri"/>
                <w:color w:val="000000"/>
                <w:sz w:val="22"/>
              </w:rPr>
            </w:pPr>
            <w:r w:rsidRPr="005B27B4">
              <w:rPr>
                <w:rFonts w:cs="Calibri"/>
                <w:color w:val="000000"/>
                <w:sz w:val="22"/>
              </w:rPr>
              <w:t>Includes a statement that ident</w:t>
            </w:r>
            <w:r>
              <w:rPr>
                <w:rFonts w:cs="Calibri"/>
                <w:color w:val="000000"/>
                <w:sz w:val="22"/>
              </w:rPr>
              <w:t>ifies the changes to be covered</w:t>
            </w:r>
          </w:p>
          <w:p w:rsidR="005A0123" w:rsidRDefault="005A0123" w:rsidP="00DE136C">
            <w:pPr>
              <w:pStyle w:val="ListParagraph"/>
              <w:ind w:left="0"/>
              <w:rPr>
                <w:rFonts w:cs="Calibri"/>
                <w:color w:val="000000"/>
                <w:sz w:val="22"/>
              </w:rPr>
            </w:pPr>
            <w:r w:rsidRPr="005B27B4">
              <w:rPr>
                <w:rFonts w:cs="Calibri"/>
                <w:color w:val="000000"/>
                <w:sz w:val="22"/>
              </w:rPr>
              <w:t xml:space="preserve">OR </w:t>
            </w:r>
          </w:p>
          <w:p w:rsidR="005A0123" w:rsidRPr="005B27B4" w:rsidRDefault="005A0123" w:rsidP="00DE136C">
            <w:pPr>
              <w:pStyle w:val="ListParagraph"/>
              <w:ind w:left="0"/>
              <w:rPr>
                <w:rFonts w:cs="Calibri"/>
                <w:sz w:val="22"/>
              </w:rPr>
            </w:pPr>
            <w:proofErr w:type="gramStart"/>
            <w:r w:rsidRPr="005B27B4">
              <w:rPr>
                <w:rFonts w:cs="Calibri"/>
                <w:color w:val="000000"/>
                <w:sz w:val="22"/>
              </w:rPr>
              <w:t>an</w:t>
            </w:r>
            <w:proofErr w:type="gramEnd"/>
            <w:r w:rsidRPr="005B27B4">
              <w:rPr>
                <w:rFonts w:cs="Calibri"/>
                <w:color w:val="000000"/>
                <w:sz w:val="22"/>
              </w:rPr>
              <w:t xml:space="preserve"> outline of the narrative</w:t>
            </w:r>
            <w:r>
              <w:rPr>
                <w:rFonts w:cs="Calibri"/>
                <w:color w:val="000000"/>
                <w:sz w:val="22"/>
              </w:rPr>
              <w:t>.</w:t>
            </w:r>
          </w:p>
        </w:tc>
        <w:tc>
          <w:tcPr>
            <w:tcW w:w="1490" w:type="dxa"/>
            <w:tcBorders>
              <w:top w:val="single" w:sz="4" w:space="0" w:color="auto"/>
              <w:bottom w:val="dotted" w:sz="4" w:space="0" w:color="auto"/>
            </w:tcBorders>
            <w:vAlign w:val="center"/>
          </w:tcPr>
          <w:p w:rsidR="005A0123" w:rsidRPr="005B27B4" w:rsidRDefault="005A0123" w:rsidP="00DE136C">
            <w:pPr>
              <w:pStyle w:val="ListParagraph"/>
              <w:ind w:left="0"/>
              <w:jc w:val="center"/>
              <w:rPr>
                <w:rFonts w:cs="Calibri"/>
                <w:sz w:val="22"/>
              </w:rPr>
            </w:pPr>
            <w:r w:rsidRPr="005B27B4">
              <w:rPr>
                <w:rFonts w:cs="Calibri"/>
                <w:sz w:val="22"/>
              </w:rPr>
              <w:t>1</w:t>
            </w:r>
          </w:p>
        </w:tc>
      </w:tr>
      <w:tr w:rsidR="005A0123" w:rsidRPr="0039282A" w:rsidTr="00F043C1">
        <w:tc>
          <w:tcPr>
            <w:tcW w:w="8112" w:type="dxa"/>
            <w:shd w:val="clear" w:color="auto" w:fill="E9E7F2" w:themeFill="accent4" w:themeFillTint="33"/>
          </w:tcPr>
          <w:p w:rsidR="005A0123" w:rsidRPr="005B27B4" w:rsidRDefault="005A0123" w:rsidP="00DE136C">
            <w:pPr>
              <w:pStyle w:val="ListParagraph"/>
              <w:ind w:left="0"/>
              <w:rPr>
                <w:rFonts w:cs="Calibri"/>
                <w:b/>
                <w:sz w:val="22"/>
              </w:rPr>
            </w:pPr>
            <w:r w:rsidRPr="005B27B4">
              <w:rPr>
                <w:rFonts w:cs="Calibri"/>
                <w:b/>
                <w:bCs/>
                <w:color w:val="000000"/>
                <w:sz w:val="22"/>
              </w:rPr>
              <w:t>The changes in society</w:t>
            </w:r>
          </w:p>
        </w:tc>
        <w:tc>
          <w:tcPr>
            <w:tcW w:w="1490" w:type="dxa"/>
            <w:shd w:val="clear" w:color="auto" w:fill="E9E7F2" w:themeFill="accent4" w:themeFillTint="33"/>
          </w:tcPr>
          <w:p w:rsidR="005A0123" w:rsidRPr="00DD3422" w:rsidRDefault="005A0123" w:rsidP="00DE136C">
            <w:pPr>
              <w:pStyle w:val="ListParagraph"/>
              <w:ind w:left="0"/>
              <w:jc w:val="center"/>
              <w:rPr>
                <w:rFonts w:cs="Calibri"/>
                <w:b/>
                <w:sz w:val="22"/>
              </w:rPr>
            </w:pPr>
            <w:r w:rsidRPr="00DD3422">
              <w:rPr>
                <w:rFonts w:cs="Calibri"/>
                <w:b/>
                <w:sz w:val="22"/>
              </w:rPr>
              <w:t>5</w:t>
            </w:r>
          </w:p>
        </w:tc>
      </w:tr>
      <w:tr w:rsidR="005A0123" w:rsidRPr="000E7B73" w:rsidTr="00DE136C">
        <w:tc>
          <w:tcPr>
            <w:tcW w:w="8112" w:type="dxa"/>
            <w:tcBorders>
              <w:bottom w:val="dotted" w:sz="4" w:space="0" w:color="auto"/>
            </w:tcBorders>
          </w:tcPr>
          <w:p w:rsidR="005A0123" w:rsidRPr="005B27B4" w:rsidRDefault="005A0123" w:rsidP="00DE136C">
            <w:pPr>
              <w:autoSpaceDE w:val="0"/>
              <w:autoSpaceDN w:val="0"/>
              <w:adjustRightInd w:val="0"/>
              <w:spacing w:line="240" w:lineRule="auto"/>
              <w:rPr>
                <w:rFonts w:cs="Calibri"/>
                <w:color w:val="000000"/>
              </w:rPr>
            </w:pPr>
            <w:r w:rsidRPr="005B27B4">
              <w:rPr>
                <w:rFonts w:cs="Calibri"/>
                <w:color w:val="000000"/>
              </w:rPr>
              <w:t>Demonstrates an understanding of the changes which have occurred in th</w:t>
            </w:r>
            <w:r>
              <w:rPr>
                <w:rFonts w:cs="Calibri"/>
                <w:color w:val="000000"/>
              </w:rPr>
              <w:t xml:space="preserve">e society, and their importance, </w:t>
            </w:r>
            <w:r w:rsidRPr="005B27B4">
              <w:rPr>
                <w:rFonts w:cs="Calibri"/>
                <w:color w:val="000000"/>
              </w:rPr>
              <w:t>by showing:</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the relationship between events, people and ideas AND</w:t>
            </w:r>
          </w:p>
          <w:p w:rsidR="005A0123" w:rsidRPr="005B27B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5A0123" w:rsidRPr="005B27B4" w:rsidRDefault="005A0123" w:rsidP="00DE136C">
            <w:pPr>
              <w:autoSpaceDE w:val="0"/>
              <w:autoSpaceDN w:val="0"/>
              <w:adjustRightInd w:val="0"/>
              <w:jc w:val="center"/>
              <w:rPr>
                <w:rFonts w:cs="Calibri"/>
                <w:color w:val="000000"/>
              </w:rPr>
            </w:pPr>
            <w:r w:rsidRPr="005B27B4">
              <w:rPr>
                <w:rFonts w:cs="Calibri"/>
                <w:color w:val="000000"/>
              </w:rPr>
              <w:t>4–5</w:t>
            </w:r>
          </w:p>
        </w:tc>
      </w:tr>
      <w:tr w:rsidR="005A0123" w:rsidRPr="000E7B73" w:rsidTr="00DE136C">
        <w:tc>
          <w:tcPr>
            <w:tcW w:w="8112" w:type="dxa"/>
            <w:tcBorders>
              <w:top w:val="dotted" w:sz="4" w:space="0" w:color="auto"/>
              <w:bottom w:val="dotted" w:sz="4" w:space="0" w:color="auto"/>
            </w:tcBorders>
          </w:tcPr>
          <w:p w:rsidR="005A0123" w:rsidRPr="005B27B4" w:rsidRDefault="005A0123" w:rsidP="00DE136C">
            <w:pPr>
              <w:autoSpaceDE w:val="0"/>
              <w:autoSpaceDN w:val="0"/>
              <w:adjustRightInd w:val="0"/>
              <w:spacing w:line="240" w:lineRule="auto"/>
              <w:rPr>
                <w:rFonts w:cs="Calibri"/>
                <w:color w:val="000000"/>
              </w:rPr>
            </w:pPr>
            <w:r w:rsidRPr="005B27B4">
              <w:rPr>
                <w:rFonts w:cs="Calibri"/>
                <w:color w:val="000000"/>
              </w:rPr>
              <w:t xml:space="preserve">Provides a chronological narrative with some content about: </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 xml:space="preserve">events and/or people and/or ideas AND </w:t>
            </w:r>
          </w:p>
          <w:p w:rsidR="005A0123" w:rsidRPr="005B27B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5A0123" w:rsidRPr="005B27B4" w:rsidRDefault="005A0123" w:rsidP="00DE136C">
            <w:pPr>
              <w:autoSpaceDE w:val="0"/>
              <w:autoSpaceDN w:val="0"/>
              <w:adjustRightInd w:val="0"/>
              <w:jc w:val="center"/>
              <w:rPr>
                <w:rFonts w:cs="Calibri"/>
                <w:color w:val="000000"/>
              </w:rPr>
            </w:pPr>
            <w:r w:rsidRPr="005B27B4">
              <w:rPr>
                <w:rFonts w:cs="Calibri"/>
                <w:color w:val="000000"/>
              </w:rPr>
              <w:t>2–3</w:t>
            </w:r>
          </w:p>
        </w:tc>
      </w:tr>
      <w:tr w:rsidR="005A0123" w:rsidRPr="000E7B73" w:rsidTr="00DE136C">
        <w:tc>
          <w:tcPr>
            <w:tcW w:w="8112" w:type="dxa"/>
            <w:tcBorders>
              <w:top w:val="dotted" w:sz="4" w:space="0" w:color="auto"/>
              <w:bottom w:val="dotted" w:sz="4" w:space="0" w:color="auto"/>
            </w:tcBorders>
          </w:tcPr>
          <w:p w:rsidR="005A0123" w:rsidRPr="005B27B4" w:rsidRDefault="005A0123" w:rsidP="00DE136C">
            <w:pPr>
              <w:autoSpaceDE w:val="0"/>
              <w:autoSpaceDN w:val="0"/>
              <w:adjustRightInd w:val="0"/>
              <w:spacing w:line="240" w:lineRule="auto"/>
              <w:rPr>
                <w:rFonts w:cs="Calibri"/>
                <w:color w:val="000000"/>
              </w:rPr>
            </w:pPr>
            <w:r w:rsidRPr="005B27B4">
              <w:rPr>
                <w:rFonts w:cs="Calibri"/>
                <w:color w:val="000000"/>
              </w:rPr>
              <w:t xml:space="preserve">Provides a simple, sometimes inaccurate, narrative with minimal reference to: </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 xml:space="preserve">events, people, ideas OR </w:t>
            </w:r>
          </w:p>
          <w:p w:rsidR="005A0123" w:rsidRPr="005B27B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5A0123" w:rsidRPr="005B27B4" w:rsidRDefault="005A0123" w:rsidP="00DE136C">
            <w:pPr>
              <w:autoSpaceDE w:val="0"/>
              <w:autoSpaceDN w:val="0"/>
              <w:adjustRightInd w:val="0"/>
              <w:jc w:val="center"/>
              <w:rPr>
                <w:rFonts w:cs="Calibri"/>
                <w:color w:val="000000"/>
              </w:rPr>
            </w:pPr>
            <w:r w:rsidRPr="005B27B4">
              <w:rPr>
                <w:rFonts w:cs="Calibri"/>
                <w:color w:val="000000"/>
              </w:rPr>
              <w:t>1</w:t>
            </w:r>
          </w:p>
        </w:tc>
      </w:tr>
      <w:tr w:rsidR="005A0123" w:rsidRPr="0039282A" w:rsidTr="00F043C1">
        <w:tc>
          <w:tcPr>
            <w:tcW w:w="8112" w:type="dxa"/>
            <w:shd w:val="clear" w:color="auto" w:fill="E9E7F2" w:themeFill="accent4" w:themeFillTint="33"/>
          </w:tcPr>
          <w:p w:rsidR="005A0123" w:rsidRPr="005B27B4" w:rsidRDefault="005A0123" w:rsidP="00DE136C">
            <w:pPr>
              <w:autoSpaceDE w:val="0"/>
              <w:autoSpaceDN w:val="0"/>
              <w:adjustRightInd w:val="0"/>
              <w:rPr>
                <w:rFonts w:cs="Calibri"/>
                <w:color w:val="000000"/>
              </w:rPr>
            </w:pPr>
            <w:r w:rsidRPr="005B27B4">
              <w:rPr>
                <w:rFonts w:cs="Calibri"/>
                <w:b/>
                <w:bCs/>
                <w:color w:val="000000"/>
              </w:rPr>
              <w:t xml:space="preserve">Evidence used to support the discussion </w:t>
            </w:r>
          </w:p>
        </w:tc>
        <w:tc>
          <w:tcPr>
            <w:tcW w:w="1490" w:type="dxa"/>
            <w:shd w:val="clear" w:color="auto" w:fill="E9E7F2" w:themeFill="accent4" w:themeFillTint="33"/>
          </w:tcPr>
          <w:p w:rsidR="005A0123" w:rsidRPr="005B27B4" w:rsidRDefault="005A0123" w:rsidP="00DE136C">
            <w:pPr>
              <w:autoSpaceDE w:val="0"/>
              <w:autoSpaceDN w:val="0"/>
              <w:adjustRightInd w:val="0"/>
              <w:jc w:val="center"/>
              <w:rPr>
                <w:rFonts w:cs="Calibri"/>
                <w:color w:val="000000"/>
              </w:rPr>
            </w:pPr>
            <w:r w:rsidRPr="005B27B4">
              <w:rPr>
                <w:rFonts w:cs="Calibri"/>
                <w:b/>
                <w:bCs/>
                <w:color w:val="000000"/>
              </w:rPr>
              <w:t>4</w:t>
            </w:r>
          </w:p>
        </w:tc>
      </w:tr>
      <w:tr w:rsidR="005A0123" w:rsidRPr="000E7B73" w:rsidTr="00DE136C">
        <w:tc>
          <w:tcPr>
            <w:tcW w:w="8112" w:type="dxa"/>
            <w:tcBorders>
              <w:bottom w:val="dotted" w:sz="4" w:space="0" w:color="auto"/>
            </w:tcBorders>
          </w:tcPr>
          <w:p w:rsidR="005A0123" w:rsidRPr="005B27B4" w:rsidRDefault="005A0123" w:rsidP="00DE136C">
            <w:pPr>
              <w:autoSpaceDE w:val="0"/>
              <w:autoSpaceDN w:val="0"/>
              <w:adjustRightInd w:val="0"/>
              <w:spacing w:line="240" w:lineRule="auto"/>
              <w:rPr>
                <w:rFonts w:cs="Calibri"/>
                <w:color w:val="000000"/>
              </w:rPr>
            </w:pPr>
            <w:r w:rsidRPr="005B27B4">
              <w:rPr>
                <w:rFonts w:cs="Calibri"/>
                <w:color w:val="000000"/>
              </w:rPr>
              <w:t>Uses accurate evidence and, where appropriate, cites the evidence in some coherent fashion to illustrate:</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the relationship between events, people and ideas AND</w:t>
            </w:r>
          </w:p>
          <w:p w:rsidR="005A0123" w:rsidRPr="005B27B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proofErr w:type="gramStart"/>
            <w:r w:rsidRPr="004373DF">
              <w:rPr>
                <w:sz w:val="22"/>
              </w:rPr>
              <w:t>continuity</w:t>
            </w:r>
            <w:proofErr w:type="gramEnd"/>
            <w:r w:rsidRPr="004373DF">
              <w:rPr>
                <w:sz w:val="22"/>
              </w:rPr>
              <w:t xml:space="preserve"> and change.</w:t>
            </w:r>
          </w:p>
        </w:tc>
        <w:tc>
          <w:tcPr>
            <w:tcW w:w="1490" w:type="dxa"/>
            <w:tcBorders>
              <w:bottom w:val="dotted" w:sz="4" w:space="0" w:color="auto"/>
            </w:tcBorders>
            <w:vAlign w:val="center"/>
          </w:tcPr>
          <w:p w:rsidR="005A0123" w:rsidRPr="005B27B4" w:rsidRDefault="005A0123" w:rsidP="00DE136C">
            <w:pPr>
              <w:autoSpaceDE w:val="0"/>
              <w:autoSpaceDN w:val="0"/>
              <w:adjustRightInd w:val="0"/>
              <w:jc w:val="center"/>
              <w:rPr>
                <w:rFonts w:cs="Calibri"/>
                <w:color w:val="000000"/>
              </w:rPr>
            </w:pPr>
            <w:r w:rsidRPr="005B27B4">
              <w:rPr>
                <w:rFonts w:cs="Calibri"/>
                <w:color w:val="000000"/>
              </w:rPr>
              <w:t>3–4</w:t>
            </w:r>
          </w:p>
        </w:tc>
        <w:bookmarkStart w:id="0" w:name="_GoBack"/>
        <w:bookmarkEnd w:id="0"/>
      </w:tr>
      <w:tr w:rsidR="005A0123" w:rsidRPr="000E7B73" w:rsidTr="00DE136C">
        <w:tc>
          <w:tcPr>
            <w:tcW w:w="8112" w:type="dxa"/>
            <w:tcBorders>
              <w:top w:val="dotted" w:sz="4" w:space="0" w:color="auto"/>
              <w:bottom w:val="dotted" w:sz="4" w:space="0" w:color="auto"/>
            </w:tcBorders>
          </w:tcPr>
          <w:p w:rsidR="005A0123" w:rsidRPr="005B27B4" w:rsidRDefault="005A0123" w:rsidP="00DE136C">
            <w:pPr>
              <w:autoSpaceDE w:val="0"/>
              <w:autoSpaceDN w:val="0"/>
              <w:adjustRightInd w:val="0"/>
              <w:spacing w:line="240" w:lineRule="auto"/>
              <w:rPr>
                <w:rFonts w:cs="Calibri"/>
                <w:color w:val="000000"/>
              </w:rPr>
            </w:pPr>
            <w:r w:rsidRPr="005B27B4">
              <w:rPr>
                <w:rFonts w:cs="Calibri"/>
                <w:color w:val="000000"/>
              </w:rPr>
              <w:t>Uses evidence to support the narrative, some of which is accurate</w:t>
            </w:r>
            <w:r>
              <w:rPr>
                <w:rFonts w:cs="Calibri"/>
                <w:color w:val="000000"/>
              </w:rPr>
              <w:t>,</w:t>
            </w:r>
            <w:r w:rsidRPr="005B27B4">
              <w:rPr>
                <w:rFonts w:cs="Calibri"/>
                <w:color w:val="000000"/>
              </w:rPr>
              <w:t xml:space="preserve"> but contains some generalisations</w:t>
            </w:r>
            <w:r>
              <w:rPr>
                <w:rFonts w:cs="Calibri"/>
                <w:color w:val="000000"/>
              </w:rPr>
              <w:t>,</w:t>
            </w:r>
            <w:r w:rsidRPr="005B27B4">
              <w:rPr>
                <w:rFonts w:cs="Calibri"/>
                <w:color w:val="000000"/>
              </w:rPr>
              <w:t xml:space="preserve"> to show: </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 xml:space="preserve">events and/or people and/or ideas AND </w:t>
            </w:r>
          </w:p>
          <w:p w:rsidR="005A0123" w:rsidRPr="005B27B4" w:rsidRDefault="005A0123" w:rsidP="005A0123">
            <w:pPr>
              <w:pStyle w:val="ListParagraph"/>
              <w:numPr>
                <w:ilvl w:val="0"/>
                <w:numId w:val="45"/>
              </w:numPr>
              <w:autoSpaceDE w:val="0"/>
              <w:autoSpaceDN w:val="0"/>
              <w:adjustRightInd w:val="0"/>
              <w:spacing w:line="240" w:lineRule="auto"/>
              <w:ind w:left="317" w:hanging="284"/>
              <w:rPr>
                <w:rFonts w:cs="Calibri"/>
                <w:color w:val="000000"/>
                <w:sz w:val="22"/>
              </w:rPr>
            </w:pPr>
            <w:proofErr w:type="gramStart"/>
            <w:r w:rsidRPr="004373DF">
              <w:rPr>
                <w:sz w:val="22"/>
              </w:rPr>
              <w:t>change</w:t>
            </w:r>
            <w:proofErr w:type="gramEnd"/>
            <w:r w:rsidRPr="004373DF">
              <w:rPr>
                <w:sz w:val="22"/>
              </w:rPr>
              <w:t>.</w:t>
            </w:r>
          </w:p>
        </w:tc>
        <w:tc>
          <w:tcPr>
            <w:tcW w:w="1490" w:type="dxa"/>
            <w:tcBorders>
              <w:top w:val="dotted" w:sz="4" w:space="0" w:color="auto"/>
              <w:bottom w:val="dotted" w:sz="4" w:space="0" w:color="auto"/>
            </w:tcBorders>
            <w:vAlign w:val="center"/>
          </w:tcPr>
          <w:p w:rsidR="005A0123" w:rsidRPr="005B27B4" w:rsidRDefault="005A0123" w:rsidP="00DE136C">
            <w:pPr>
              <w:autoSpaceDE w:val="0"/>
              <w:autoSpaceDN w:val="0"/>
              <w:adjustRightInd w:val="0"/>
              <w:jc w:val="center"/>
              <w:rPr>
                <w:rFonts w:cs="Calibri"/>
                <w:color w:val="000000"/>
              </w:rPr>
            </w:pPr>
            <w:r w:rsidRPr="005B27B4">
              <w:rPr>
                <w:rFonts w:cs="Calibri"/>
                <w:color w:val="000000"/>
              </w:rPr>
              <w:t>2</w:t>
            </w:r>
          </w:p>
        </w:tc>
      </w:tr>
      <w:tr w:rsidR="005A0123" w:rsidRPr="000E7B73" w:rsidTr="00DE136C">
        <w:tc>
          <w:tcPr>
            <w:tcW w:w="8112" w:type="dxa"/>
            <w:tcBorders>
              <w:top w:val="dotted" w:sz="4" w:space="0" w:color="auto"/>
              <w:bottom w:val="dotted" w:sz="4" w:space="0" w:color="auto"/>
            </w:tcBorders>
          </w:tcPr>
          <w:p w:rsidR="005A0123" w:rsidRPr="005B27B4" w:rsidRDefault="005A0123" w:rsidP="00DE136C">
            <w:pPr>
              <w:autoSpaceDE w:val="0"/>
              <w:autoSpaceDN w:val="0"/>
              <w:adjustRightInd w:val="0"/>
              <w:rPr>
                <w:rFonts w:cs="Calibri"/>
                <w:color w:val="000000"/>
              </w:rPr>
            </w:pPr>
            <w:r w:rsidRPr="005B27B4">
              <w:rPr>
                <w:rFonts w:cs="Calibri"/>
                <w:color w:val="000000"/>
              </w:rPr>
              <w:t>Limited evidence is</w:t>
            </w:r>
            <w:r>
              <w:rPr>
                <w:rFonts w:cs="Calibri"/>
                <w:color w:val="000000"/>
              </w:rPr>
              <w:t xml:space="preserve"> used to support the discussion.</w:t>
            </w:r>
          </w:p>
        </w:tc>
        <w:tc>
          <w:tcPr>
            <w:tcW w:w="1490" w:type="dxa"/>
            <w:tcBorders>
              <w:top w:val="dotted" w:sz="4" w:space="0" w:color="auto"/>
              <w:bottom w:val="dotted" w:sz="4" w:space="0" w:color="auto"/>
            </w:tcBorders>
          </w:tcPr>
          <w:p w:rsidR="005A0123" w:rsidRPr="005B27B4" w:rsidRDefault="005A0123" w:rsidP="00DE136C">
            <w:pPr>
              <w:autoSpaceDE w:val="0"/>
              <w:autoSpaceDN w:val="0"/>
              <w:adjustRightInd w:val="0"/>
              <w:jc w:val="center"/>
              <w:rPr>
                <w:rFonts w:cs="Calibri"/>
                <w:color w:val="000000"/>
              </w:rPr>
            </w:pPr>
            <w:r w:rsidRPr="005B27B4">
              <w:rPr>
                <w:rFonts w:cs="Calibri"/>
                <w:color w:val="000000"/>
              </w:rPr>
              <w:t>1</w:t>
            </w:r>
          </w:p>
        </w:tc>
      </w:tr>
      <w:tr w:rsidR="005A0123" w:rsidRPr="0039282A" w:rsidTr="00DE136C">
        <w:tc>
          <w:tcPr>
            <w:tcW w:w="8112" w:type="dxa"/>
          </w:tcPr>
          <w:p w:rsidR="005A0123" w:rsidRPr="005B27B4" w:rsidRDefault="005A0123" w:rsidP="00DE136C">
            <w:pPr>
              <w:pStyle w:val="ListParagraph"/>
              <w:spacing w:line="240" w:lineRule="auto"/>
              <w:ind w:left="0"/>
              <w:jc w:val="right"/>
              <w:rPr>
                <w:rFonts w:cs="Calibri"/>
                <w:b/>
                <w:bCs/>
                <w:color w:val="000000"/>
                <w:sz w:val="22"/>
              </w:rPr>
            </w:pPr>
            <w:r w:rsidRPr="005B27B4">
              <w:rPr>
                <w:rFonts w:cs="Calibri"/>
                <w:b/>
                <w:bCs/>
                <w:color w:val="000000"/>
                <w:sz w:val="22"/>
              </w:rPr>
              <w:t>Total</w:t>
            </w:r>
          </w:p>
        </w:tc>
        <w:tc>
          <w:tcPr>
            <w:tcW w:w="1490" w:type="dxa"/>
          </w:tcPr>
          <w:p w:rsidR="005A0123" w:rsidRPr="005B27B4" w:rsidRDefault="005A0123" w:rsidP="00DE136C">
            <w:pPr>
              <w:pStyle w:val="ListParagraph"/>
              <w:spacing w:line="240" w:lineRule="auto"/>
              <w:ind w:left="0"/>
              <w:jc w:val="center"/>
              <w:rPr>
                <w:rFonts w:cs="Calibri"/>
                <w:b/>
                <w:sz w:val="22"/>
              </w:rPr>
            </w:pPr>
            <w:r w:rsidRPr="005B27B4">
              <w:rPr>
                <w:rFonts w:cs="Calibri"/>
                <w:b/>
                <w:sz w:val="22"/>
              </w:rPr>
              <w:t>10</w:t>
            </w:r>
          </w:p>
        </w:tc>
      </w:tr>
      <w:tr w:rsidR="005A0123" w:rsidTr="00DE136C">
        <w:tc>
          <w:tcPr>
            <w:tcW w:w="9602" w:type="dxa"/>
            <w:gridSpan w:val="2"/>
            <w:shd w:val="clear" w:color="auto" w:fill="E9E7F2" w:themeFill="accent4" w:themeFillTint="33"/>
          </w:tcPr>
          <w:p w:rsidR="005A0123" w:rsidRDefault="005A0123" w:rsidP="00DE136C">
            <w:pPr>
              <w:pStyle w:val="ListParagraph"/>
              <w:ind w:left="0"/>
              <w:jc w:val="center"/>
              <w:rPr>
                <w:sz w:val="22"/>
              </w:rPr>
            </w:pPr>
            <w:r w:rsidRPr="007B4335">
              <w:rPr>
                <w:rFonts w:cs="Calibri"/>
                <w:b/>
                <w:iCs/>
                <w:color w:val="231F20"/>
                <w:sz w:val="22"/>
              </w:rPr>
              <w:t>Context specific points</w:t>
            </w:r>
          </w:p>
        </w:tc>
      </w:tr>
      <w:tr w:rsidR="005A0123" w:rsidTr="00DE136C">
        <w:tc>
          <w:tcPr>
            <w:tcW w:w="9602" w:type="dxa"/>
            <w:gridSpan w:val="2"/>
            <w:shd w:val="clear" w:color="auto" w:fill="FFFFFF" w:themeFill="background1"/>
          </w:tcPr>
          <w:p w:rsidR="005A0123" w:rsidRDefault="005A0123" w:rsidP="00DE136C">
            <w:pPr>
              <w:rPr>
                <w:rFonts w:cs="Calibri"/>
                <w:iCs/>
                <w:color w:val="231F20"/>
              </w:rPr>
            </w:pPr>
            <w:r w:rsidRPr="00403C57">
              <w:rPr>
                <w:rFonts w:cs="Calibri"/>
                <w:iCs/>
                <w:color w:val="231F20"/>
              </w:rPr>
              <w:t>This question invites the student to write what they know about change d</w:t>
            </w:r>
            <w:r>
              <w:rPr>
                <w:rFonts w:cs="Calibri"/>
                <w:iCs/>
                <w:color w:val="231F20"/>
              </w:rPr>
              <w:t xml:space="preserve">uring the whole period of study. </w:t>
            </w:r>
            <w:r w:rsidRPr="00403C57">
              <w:rPr>
                <w:rFonts w:cs="Calibri"/>
                <w:iCs/>
                <w:color w:val="231F20"/>
              </w:rPr>
              <w:t xml:space="preserve">The specific points made in the responses will depend on what has been taught in </w:t>
            </w:r>
            <w:r>
              <w:rPr>
                <w:rFonts w:cs="Calibri"/>
                <w:iCs/>
                <w:color w:val="231F20"/>
              </w:rPr>
              <w:t>this unit.</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Responses should consider the particular changes that are shown in the sources (at least two per context are included).</w:t>
            </w:r>
          </w:p>
          <w:p w:rsidR="005A0123" w:rsidRPr="004373DF" w:rsidRDefault="005A0123" w:rsidP="005A0123">
            <w:pPr>
              <w:pStyle w:val="ListParagraph"/>
              <w:numPr>
                <w:ilvl w:val="0"/>
                <w:numId w:val="45"/>
              </w:numPr>
              <w:autoSpaceDE w:val="0"/>
              <w:autoSpaceDN w:val="0"/>
              <w:adjustRightInd w:val="0"/>
              <w:spacing w:line="240" w:lineRule="auto"/>
              <w:ind w:left="317" w:hanging="284"/>
              <w:rPr>
                <w:sz w:val="22"/>
              </w:rPr>
            </w:pPr>
            <w:r w:rsidRPr="004373DF">
              <w:rPr>
                <w:sz w:val="22"/>
              </w:rPr>
              <w:t>The responses should then consider the other major changes that have occurred in the society they are studying. These changes may be political, economic, social/cultural, international relations and/or leadership.</w:t>
            </w:r>
          </w:p>
          <w:p w:rsidR="005A0123" w:rsidRPr="004612D8" w:rsidRDefault="005A0123" w:rsidP="005A0123">
            <w:pPr>
              <w:pStyle w:val="ListParagraph"/>
              <w:numPr>
                <w:ilvl w:val="0"/>
                <w:numId w:val="45"/>
              </w:numPr>
              <w:autoSpaceDE w:val="0"/>
              <w:autoSpaceDN w:val="0"/>
              <w:adjustRightInd w:val="0"/>
              <w:spacing w:line="240" w:lineRule="auto"/>
              <w:ind w:left="317" w:hanging="284"/>
              <w:rPr>
                <w:rFonts w:cs="Calibri"/>
                <w:iCs/>
                <w:color w:val="231F20"/>
                <w:sz w:val="22"/>
              </w:rPr>
            </w:pPr>
            <w:r w:rsidRPr="004373DF">
              <w:rPr>
                <w:sz w:val="22"/>
              </w:rPr>
              <w:t>The response then needs to consider the importance of the changes.</w:t>
            </w:r>
          </w:p>
        </w:tc>
      </w:tr>
    </w:tbl>
    <w:p w:rsidR="00F11215" w:rsidRPr="000552E1" w:rsidRDefault="00F11215" w:rsidP="00D65189">
      <w:pPr>
        <w:pStyle w:val="ListParagraph"/>
        <w:spacing w:line="240" w:lineRule="auto"/>
        <w:ind w:left="357"/>
        <w:contextualSpacing w:val="0"/>
      </w:pPr>
    </w:p>
    <w:sectPr w:rsidR="00F11215"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070790">
      <w:rPr>
        <w:rFonts w:ascii="Franklin Gothic Book" w:hAnsi="Franklin Gothic Book"/>
        <w:noProof/>
        <w:color w:val="342568" w:themeColor="accent1" w:themeShade="BF"/>
        <w:sz w:val="16"/>
        <w:szCs w:val="16"/>
      </w:rPr>
      <w:t>9900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3D1333"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3D1333">
      <w:rPr>
        <w:rFonts w:ascii="Franklin Gothic Book" w:eastAsia="MS Mincho" w:hAnsi="Franklin Gothic Book" w:cs="Calibri"/>
        <w:b/>
        <w:noProof/>
        <w:color w:val="342568" w:themeColor="accent1" w:themeShade="BF"/>
        <w:sz w:val="18"/>
        <w:szCs w:val="18"/>
        <w:lang w:val="en-GB" w:eastAsia="ja-JP"/>
      </w:rPr>
      <w:t xml:space="preserve">Modern History | General | Externally set task| Marking key </w:t>
    </w:r>
    <w:r w:rsidRPr="003D1333">
      <w:rPr>
        <w:rFonts w:ascii="Franklin Gothic Book" w:hAnsi="Franklin Gothic Book"/>
        <w:b/>
        <w:noProof/>
        <w:color w:val="342568" w:themeColor="accent1" w:themeShade="BF"/>
        <w:sz w:val="18"/>
        <w:szCs w:val="18"/>
      </w:rPr>
      <w:t xml:space="preserve">| Australia 1914–1949 </w:t>
    </w:r>
    <w:r>
      <w:rPr>
        <w:rFonts w:ascii="Franklin Gothic Book" w:eastAsia="MS Mincho" w:hAnsi="Franklin Gothic Book" w:cs="Calibri"/>
        <w:b/>
        <w:noProof/>
        <w:color w:val="342568" w:themeColor="accent1" w:themeShade="BF"/>
        <w:sz w:val="18"/>
        <w:szCs w:val="18"/>
        <w:lang w:val="en-GB" w:eastAsia="ja-JP"/>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3D1333" w:rsidRDefault="00F11215"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3D1333">
      <w:rPr>
        <w:rFonts w:ascii="Franklin Gothic Book" w:eastAsia="MS Mincho" w:hAnsi="Franklin Gothic Book" w:cs="Calibri"/>
        <w:b/>
        <w:noProof/>
        <w:color w:val="342568" w:themeColor="accent1" w:themeShade="BF"/>
        <w:sz w:val="18"/>
        <w:szCs w:val="18"/>
        <w:lang w:val="en-GB" w:eastAsia="ja-JP"/>
      </w:rPr>
      <w:t>Modern History</w:t>
    </w:r>
    <w:r w:rsidR="00374BB6" w:rsidRPr="003D1333">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w:t>
    </w:r>
    <w:r w:rsidR="003D1333" w:rsidRPr="003D1333">
      <w:rPr>
        <w:rFonts w:ascii="Franklin Gothic Book" w:hAnsi="Franklin Gothic Book"/>
        <w:b/>
        <w:noProof/>
        <w:color w:val="342568" w:themeColor="accent1" w:themeShade="BF"/>
        <w:sz w:val="18"/>
        <w:szCs w:val="18"/>
      </w:rPr>
      <w:t xml:space="preserve">| Australia 1914–1949 </w:t>
    </w:r>
    <w:r w:rsidR="003D1333">
      <w:rPr>
        <w:rFonts w:ascii="Franklin Gothic Book" w:eastAsia="MS Mincho" w:hAnsi="Franklin Gothic Book" w:cs="Calibri"/>
        <w:b/>
        <w:noProof/>
        <w:color w:val="342568" w:themeColor="accent1" w:themeShade="BF"/>
        <w:sz w:val="18"/>
        <w:szCs w:val="18"/>
        <w:lang w:val="en-GB" w:eastAsia="ja-JP"/>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0998E5BF" wp14:editId="49B27E05">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43C1">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043C1">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423405"/>
    <w:multiLevelType w:val="hybridMultilevel"/>
    <w:tmpl w:val="9D2C1550"/>
    <w:lvl w:ilvl="0" w:tplc="04D25948">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A44C3C"/>
    <w:multiLevelType w:val="hybridMultilevel"/>
    <w:tmpl w:val="DFC87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D7592C"/>
    <w:multiLevelType w:val="hybridMultilevel"/>
    <w:tmpl w:val="89B0A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E84250"/>
    <w:multiLevelType w:val="hybridMultilevel"/>
    <w:tmpl w:val="684C8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7">
    <w:nsid w:val="1A630A20"/>
    <w:multiLevelType w:val="hybridMultilevel"/>
    <w:tmpl w:val="0FDCC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0">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nsid w:val="358B5599"/>
    <w:multiLevelType w:val="hybridMultilevel"/>
    <w:tmpl w:val="13CA8698"/>
    <w:lvl w:ilvl="0" w:tplc="04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5">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E8215A"/>
    <w:multiLevelType w:val="hybridMultilevel"/>
    <w:tmpl w:val="44E6AF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162B00"/>
    <w:multiLevelType w:val="singleLevel"/>
    <w:tmpl w:val="FB26AA9E"/>
    <w:lvl w:ilvl="0">
      <w:numFmt w:val="decimal"/>
      <w:pStyle w:val="csbullet"/>
      <w:lvlText w:val=""/>
      <w:lvlJc w:val="left"/>
    </w:lvl>
  </w:abstractNum>
  <w:abstractNum w:abstractNumId="2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7C7539"/>
    <w:multiLevelType w:val="hybridMultilevel"/>
    <w:tmpl w:val="9CCA96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171F1"/>
    <w:multiLevelType w:val="hybridMultilevel"/>
    <w:tmpl w:val="63622376"/>
    <w:lvl w:ilvl="0" w:tplc="0C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6B45C32"/>
    <w:multiLevelType w:val="hybridMultilevel"/>
    <w:tmpl w:val="8A20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12"/>
  </w:num>
  <w:num w:numId="3">
    <w:abstractNumId w:val="28"/>
  </w:num>
  <w:num w:numId="4">
    <w:abstractNumId w:val="14"/>
  </w:num>
  <w:num w:numId="5">
    <w:abstractNumId w:val="32"/>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28"/>
  </w:num>
  <w:num w:numId="15">
    <w:abstractNumId w:val="28"/>
  </w:num>
  <w:num w:numId="16">
    <w:abstractNumId w:val="30"/>
  </w:num>
  <w:num w:numId="17">
    <w:abstractNumId w:val="34"/>
  </w:num>
  <w:num w:numId="18">
    <w:abstractNumId w:val="33"/>
  </w:num>
  <w:num w:numId="19">
    <w:abstractNumId w:val="23"/>
  </w:num>
  <w:num w:numId="20">
    <w:abstractNumId w:val="9"/>
  </w:num>
  <w:num w:numId="21">
    <w:abstractNumId w:val="0"/>
  </w:num>
  <w:num w:numId="22">
    <w:abstractNumId w:val="8"/>
  </w:num>
  <w:num w:numId="23">
    <w:abstractNumId w:val="11"/>
  </w:num>
  <w:num w:numId="24">
    <w:abstractNumId w:val="16"/>
  </w:num>
  <w:num w:numId="25">
    <w:abstractNumId w:val="5"/>
  </w:num>
  <w:num w:numId="26">
    <w:abstractNumId w:val="26"/>
  </w:num>
  <w:num w:numId="27">
    <w:abstractNumId w:val="27"/>
  </w:num>
  <w:num w:numId="28">
    <w:abstractNumId w:val="15"/>
  </w:num>
  <w:num w:numId="29">
    <w:abstractNumId w:val="17"/>
  </w:num>
  <w:num w:numId="30">
    <w:abstractNumId w:val="31"/>
  </w:num>
  <w:num w:numId="31">
    <w:abstractNumId w:val="10"/>
  </w:num>
  <w:num w:numId="32">
    <w:abstractNumId w:val="21"/>
  </w:num>
  <w:num w:numId="33">
    <w:abstractNumId w:val="6"/>
  </w:num>
  <w:num w:numId="34">
    <w:abstractNumId w:val="29"/>
  </w:num>
  <w:num w:numId="35">
    <w:abstractNumId w:val="18"/>
  </w:num>
  <w:num w:numId="36">
    <w:abstractNumId w:val="25"/>
  </w:num>
  <w:num w:numId="37">
    <w:abstractNumId w:val="2"/>
  </w:num>
  <w:num w:numId="38">
    <w:abstractNumId w:val="13"/>
  </w:num>
  <w:num w:numId="39">
    <w:abstractNumId w:val="1"/>
  </w:num>
  <w:num w:numId="40">
    <w:abstractNumId w:val="24"/>
  </w:num>
  <w:num w:numId="41">
    <w:abstractNumId w:val="4"/>
  </w:num>
  <w:num w:numId="42">
    <w:abstractNumId w:val="3"/>
  </w:num>
  <w:num w:numId="43">
    <w:abstractNumId w:val="19"/>
  </w:num>
  <w:num w:numId="44">
    <w:abstractNumId w:val="7"/>
  </w:num>
  <w:num w:numId="4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0790"/>
    <w:rsid w:val="00073197"/>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65071"/>
    <w:rsid w:val="00370969"/>
    <w:rsid w:val="00374139"/>
    <w:rsid w:val="00374BB6"/>
    <w:rsid w:val="003754C5"/>
    <w:rsid w:val="003926BB"/>
    <w:rsid w:val="00392F69"/>
    <w:rsid w:val="003A73DB"/>
    <w:rsid w:val="003D1333"/>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65320"/>
    <w:rsid w:val="005739DA"/>
    <w:rsid w:val="0058522A"/>
    <w:rsid w:val="005A0123"/>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43BDD"/>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3B3D"/>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0E87"/>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65189"/>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043C1"/>
    <w:rsid w:val="00F11215"/>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5A0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5A0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711C-EB4E-47CA-8AD3-36AFE10A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12</cp:revision>
  <cp:lastPrinted>2014-03-28T05:06:00Z</cp:lastPrinted>
  <dcterms:created xsi:type="dcterms:W3CDTF">2014-03-19T07:27:00Z</dcterms:created>
  <dcterms:modified xsi:type="dcterms:W3CDTF">2014-03-28T05:06:00Z</dcterms:modified>
</cp:coreProperties>
</file>