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998" w:rsidRDefault="005C7998" w:rsidP="005C7998">
      <w:bookmarkStart w:id="0" w:name="_Toc382376969"/>
    </w:p>
    <w:p w:rsidR="005C7998" w:rsidRPr="006652C4" w:rsidRDefault="005C7998" w:rsidP="005C7998">
      <w:pPr>
        <w:jc w:val="center"/>
        <w:rPr>
          <w:b/>
          <w:bCs/>
          <w:sz w:val="44"/>
          <w:szCs w:val="44"/>
        </w:rPr>
      </w:pPr>
    </w:p>
    <w:p w:rsidR="005C7998" w:rsidRDefault="005C7998" w:rsidP="005C7998">
      <w:pPr>
        <w:tabs>
          <w:tab w:val="left" w:pos="3552"/>
        </w:tabs>
        <w:jc w:val="center"/>
        <w:rPr>
          <w:b/>
          <w:bCs/>
          <w:sz w:val="44"/>
          <w:szCs w:val="44"/>
        </w:rPr>
      </w:pPr>
    </w:p>
    <w:p w:rsidR="005C7998" w:rsidRPr="006652C4" w:rsidRDefault="005C7998" w:rsidP="005C7998">
      <w:pPr>
        <w:jc w:val="center"/>
        <w:rPr>
          <w:b/>
          <w:bCs/>
          <w:sz w:val="44"/>
          <w:szCs w:val="44"/>
        </w:rPr>
      </w:pPr>
    </w:p>
    <w:p w:rsidR="005C7998" w:rsidRDefault="005C7998" w:rsidP="005C7998">
      <w:pPr>
        <w:jc w:val="center"/>
        <w:rPr>
          <w:b/>
          <w:bCs/>
          <w:sz w:val="40"/>
          <w:szCs w:val="40"/>
        </w:rPr>
      </w:pPr>
    </w:p>
    <w:p w:rsidR="005C7998" w:rsidRPr="007701F7" w:rsidRDefault="005C7998" w:rsidP="005C7998">
      <w:pPr>
        <w:jc w:val="center"/>
        <w:rPr>
          <w:b/>
          <w:bCs/>
          <w:szCs w:val="40"/>
        </w:rPr>
      </w:pPr>
    </w:p>
    <w:p w:rsidR="005C7998" w:rsidRPr="0074708C" w:rsidRDefault="005C7998" w:rsidP="005C7998">
      <w:pPr>
        <w:jc w:val="center"/>
        <w:rPr>
          <w:b/>
          <w:bCs/>
          <w:sz w:val="40"/>
          <w:szCs w:val="40"/>
        </w:rPr>
      </w:pPr>
      <w:r>
        <w:rPr>
          <w:b/>
          <w:bCs/>
          <w:sz w:val="40"/>
          <w:szCs w:val="40"/>
        </w:rPr>
        <w:t xml:space="preserve">Politics and Law </w:t>
      </w:r>
      <w:r w:rsidRPr="0074708C">
        <w:rPr>
          <w:b/>
          <w:bCs/>
          <w:sz w:val="40"/>
          <w:szCs w:val="40"/>
        </w:rPr>
        <w:t xml:space="preserve">General </w:t>
      </w:r>
      <w:r>
        <w:rPr>
          <w:b/>
          <w:bCs/>
          <w:sz w:val="40"/>
          <w:szCs w:val="40"/>
        </w:rPr>
        <w:t xml:space="preserve">Course </w:t>
      </w:r>
      <w:r w:rsidRPr="0074708C">
        <w:rPr>
          <w:b/>
          <w:bCs/>
          <w:sz w:val="40"/>
          <w:szCs w:val="40"/>
        </w:rPr>
        <w:t>Year 12</w:t>
      </w:r>
    </w:p>
    <w:p w:rsidR="005C7998" w:rsidRPr="0065454B" w:rsidRDefault="005C7998" w:rsidP="005C7998">
      <w:pPr>
        <w:jc w:val="center"/>
        <w:rPr>
          <w:rStyle w:val="Strong"/>
        </w:rPr>
      </w:pPr>
    </w:p>
    <w:p w:rsidR="005C7998" w:rsidRPr="0074708C" w:rsidRDefault="005C7998" w:rsidP="005C7998">
      <w:pPr>
        <w:jc w:val="center"/>
        <w:rPr>
          <w:b/>
          <w:bCs/>
          <w:sz w:val="40"/>
          <w:szCs w:val="40"/>
        </w:rPr>
      </w:pPr>
      <w:r w:rsidRPr="0074708C">
        <w:rPr>
          <w:b/>
          <w:bCs/>
          <w:sz w:val="40"/>
          <w:szCs w:val="40"/>
        </w:rPr>
        <w:t xml:space="preserve">Selected Unit 3 </w:t>
      </w:r>
      <w:r>
        <w:rPr>
          <w:b/>
          <w:bCs/>
          <w:sz w:val="40"/>
          <w:szCs w:val="40"/>
        </w:rPr>
        <w:t xml:space="preserve">syllabus </w:t>
      </w:r>
      <w:r w:rsidRPr="0074708C">
        <w:rPr>
          <w:b/>
          <w:bCs/>
          <w:sz w:val="40"/>
          <w:szCs w:val="40"/>
        </w:rPr>
        <w:t xml:space="preserve">content for the </w:t>
      </w:r>
    </w:p>
    <w:p w:rsidR="005C7998" w:rsidRPr="00E0618D" w:rsidRDefault="005C7998" w:rsidP="005C7998">
      <w:pPr>
        <w:jc w:val="center"/>
        <w:rPr>
          <w:rStyle w:val="Strong"/>
        </w:rPr>
      </w:pPr>
    </w:p>
    <w:p w:rsidR="005C7998" w:rsidRPr="0074708C" w:rsidRDefault="005C7998" w:rsidP="005C7998">
      <w:pPr>
        <w:jc w:val="center"/>
        <w:rPr>
          <w:b/>
          <w:bCs/>
          <w:sz w:val="40"/>
          <w:szCs w:val="40"/>
        </w:rPr>
      </w:pPr>
      <w:r w:rsidRPr="0074708C">
        <w:rPr>
          <w:b/>
          <w:bCs/>
          <w:sz w:val="40"/>
          <w:szCs w:val="40"/>
        </w:rPr>
        <w:t>Externally set task 2017</w:t>
      </w:r>
    </w:p>
    <w:p w:rsidR="005C7998" w:rsidRDefault="005C7998" w:rsidP="005C7998">
      <w:pPr>
        <w:rPr>
          <w:b/>
          <w:bCs/>
          <w:sz w:val="44"/>
          <w:szCs w:val="44"/>
        </w:rPr>
      </w:pPr>
    </w:p>
    <w:p w:rsidR="005C7998" w:rsidRDefault="005C7998" w:rsidP="005C7998">
      <w:pPr>
        <w:rPr>
          <w:b/>
          <w:bCs/>
          <w:sz w:val="44"/>
          <w:szCs w:val="44"/>
        </w:rPr>
      </w:pPr>
    </w:p>
    <w:p w:rsidR="005C7998" w:rsidRDefault="005C7998" w:rsidP="005C7998">
      <w:pPr>
        <w:rPr>
          <w:b/>
          <w:bCs/>
          <w:sz w:val="44"/>
          <w:szCs w:val="44"/>
        </w:rPr>
      </w:pPr>
    </w:p>
    <w:p w:rsidR="005C7998" w:rsidRDefault="005C7998" w:rsidP="005C7998">
      <w:pPr>
        <w:rPr>
          <w:b/>
          <w:bCs/>
          <w:sz w:val="44"/>
          <w:szCs w:val="44"/>
        </w:rPr>
      </w:pPr>
    </w:p>
    <w:p w:rsidR="005C7998" w:rsidRPr="0074708C" w:rsidRDefault="005C7998" w:rsidP="005C7998">
      <w:pPr>
        <w:rPr>
          <w:b/>
          <w:bCs/>
          <w:sz w:val="44"/>
          <w:szCs w:val="44"/>
        </w:rPr>
      </w:pPr>
      <w:r>
        <w:rPr>
          <w:noProof/>
          <w:lang w:eastAsia="en-AU"/>
        </w:rPr>
        <mc:AlternateContent>
          <mc:Choice Requires="wps">
            <w:drawing>
              <wp:anchor distT="0" distB="0" distL="114300" distR="114300" simplePos="0" relativeHeight="251659264" behindDoc="0" locked="0" layoutInCell="1" allowOverlap="1" wp14:anchorId="79D0BD14" wp14:editId="57F2B0DC">
                <wp:simplePos x="0" y="0"/>
                <wp:positionH relativeFrom="column">
                  <wp:posOffset>346166</wp:posOffset>
                </wp:positionH>
                <wp:positionV relativeFrom="paragraph">
                  <wp:posOffset>144780</wp:posOffset>
                </wp:positionV>
                <wp:extent cx="5693410" cy="2351314"/>
                <wp:effectExtent l="0" t="0" r="2159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3410" cy="2351314"/>
                        </a:xfrm>
                        <a:prstGeom prst="rect">
                          <a:avLst/>
                        </a:prstGeom>
                        <a:solidFill>
                          <a:srgbClr val="FFFFFF"/>
                        </a:solidFill>
                        <a:ln w="9525">
                          <a:solidFill>
                            <a:srgbClr val="000000"/>
                          </a:solidFill>
                          <a:miter lim="800000"/>
                          <a:headEnd/>
                          <a:tailEnd/>
                        </a:ln>
                      </wps:spPr>
                      <wps:txbx>
                        <w:txbxContent>
                          <w:p w:rsidR="005C7998" w:rsidRPr="002A6754" w:rsidRDefault="005C7998" w:rsidP="005C7998">
                            <w:pPr>
                              <w:spacing w:after="0"/>
                            </w:pPr>
                            <w:r w:rsidRPr="002A6754">
                              <w:t xml:space="preserve">This document is an extract from the </w:t>
                            </w:r>
                            <w:r>
                              <w:rPr>
                                <w:i/>
                              </w:rPr>
                              <w:t>Politics and Law</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5C7998" w:rsidRPr="002A6754" w:rsidRDefault="005C7998" w:rsidP="005C7998">
                            <w:pPr>
                              <w:spacing w:after="0"/>
                            </w:pPr>
                          </w:p>
                          <w:p w:rsidR="005C7998" w:rsidRPr="002A6754" w:rsidRDefault="005C7998" w:rsidP="005C799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5C7998" w:rsidRPr="002A6754" w:rsidRDefault="005C7998" w:rsidP="005C7998">
                            <w:pPr>
                              <w:spacing w:after="0"/>
                            </w:pPr>
                          </w:p>
                          <w:p w:rsidR="005C7998" w:rsidRPr="002A6754" w:rsidRDefault="005C7998" w:rsidP="005C799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0BD14" id="_x0000_t202" coordsize="21600,21600" o:spt="202" path="m,l,21600r21600,l21600,xe">
                <v:stroke joinstyle="miter"/>
                <v:path gradientshapeok="t" o:connecttype="rect"/>
              </v:shapetype>
              <v:shape id="Text Box 5" o:spid="_x0000_s1026" type="#_x0000_t202" style="position:absolute;margin-left:27.25pt;margin-top:11.4pt;width:448.3pt;height:18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">
                <v:textbox>
                  <w:txbxContent>
                    <w:p w:rsidR="005C7998" w:rsidRPr="002A6754" w:rsidRDefault="005C7998" w:rsidP="005C7998">
                      <w:pPr>
                        <w:spacing w:after="0"/>
                      </w:pPr>
                      <w:r w:rsidRPr="002A6754">
                        <w:t xml:space="preserve">This document is an extract from the </w:t>
                      </w:r>
                      <w:r>
                        <w:rPr>
                          <w:i/>
                        </w:rPr>
                        <w:t>Politics and Law</w:t>
                      </w:r>
                      <w:r w:rsidRPr="002A6754">
                        <w:rPr>
                          <w:i/>
                        </w:rPr>
                        <w:t xml:space="preserve"> General Course Year 12 syllabus</w:t>
                      </w:r>
                      <w:r w:rsidRPr="002A6754">
                        <w:t xml:space="preserve">, featuring all of the content for Unit 3. The content that has been highlighted in the document is the content on which the </w:t>
                      </w:r>
                      <w:proofErr w:type="gramStart"/>
                      <w:r w:rsidRPr="002A6754">
                        <w:t>Externally</w:t>
                      </w:r>
                      <w:proofErr w:type="gramEnd"/>
                      <w:r w:rsidRPr="002A6754">
                        <w:t xml:space="preserve"> set task (EST) for 2017 will be based.</w:t>
                      </w:r>
                    </w:p>
                    <w:p w:rsidR="005C7998" w:rsidRPr="002A6754" w:rsidRDefault="005C7998" w:rsidP="005C7998">
                      <w:pPr>
                        <w:spacing w:after="0"/>
                      </w:pPr>
                    </w:p>
                    <w:p w:rsidR="005C7998" w:rsidRPr="002A6754" w:rsidRDefault="005C7998" w:rsidP="005C7998">
                      <w:pPr>
                        <w:spacing w:after="0"/>
                      </w:pPr>
                      <w:r w:rsidRPr="002A6754">
                        <w:t xml:space="preserve">All students enrolled in the course are required to complete an EST. The EST is an assessment task which is set by the Authority and distributed to schools for administering to students. The EST will be administered in schools during Term 2, 2017 under standard test conditions. The EST will take 50 minutes. </w:t>
                      </w:r>
                    </w:p>
                    <w:p w:rsidR="005C7998" w:rsidRPr="002A6754" w:rsidRDefault="005C7998" w:rsidP="005C7998">
                      <w:pPr>
                        <w:spacing w:after="0"/>
                      </w:pPr>
                    </w:p>
                    <w:p w:rsidR="005C7998" w:rsidRPr="002A6754" w:rsidRDefault="005C7998" w:rsidP="005C7998">
                      <w:pPr>
                        <w:pStyle w:val="Default"/>
                        <w:rPr>
                          <w:sz w:val="22"/>
                          <w:szCs w:val="22"/>
                        </w:rPr>
                      </w:pPr>
                      <w:r w:rsidRPr="002A6754">
                        <w:rPr>
                          <w:sz w:val="22"/>
                          <w:szCs w:val="22"/>
                        </w:rPr>
                        <w:t xml:space="preserve">The EST will be marked by teachers in each school using a marking key provided by the Authority. The EST is included in the assessment table in the syllabus as a separate assessment type with a weighting of 15% for the pair of units. </w:t>
                      </w:r>
                    </w:p>
                  </w:txbxContent>
                </v:textbox>
              </v:shape>
            </w:pict>
          </mc:Fallback>
        </mc:AlternateContent>
      </w:r>
    </w:p>
    <w:p w:rsidR="005C7998" w:rsidRDefault="005C7998" w:rsidP="00597EBB">
      <w:pPr>
        <w:pStyle w:val="Heading1"/>
        <w:sectPr w:rsidR="005C7998" w:rsidSect="005C799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rsidR="00597EBB" w:rsidRPr="005C7998" w:rsidRDefault="00597EBB" w:rsidP="005C7998">
      <w:pPr>
        <w:pStyle w:val="Heading1"/>
        <w:rPr>
          <w:rFonts w:ascii="Franklin Gothic Medium" w:hAnsi="Franklin Gothic Medium"/>
          <w:color w:val="auto"/>
        </w:rPr>
      </w:pPr>
      <w:r w:rsidRPr="005C7998">
        <w:rPr>
          <w:rFonts w:ascii="Franklin Gothic Medium" w:hAnsi="Franklin Gothic Medium"/>
          <w:color w:val="auto"/>
        </w:rPr>
        <w:lastRenderedPageBreak/>
        <w:t>Unit 3 – Democracy and the rule of law</w:t>
      </w:r>
      <w:bookmarkEnd w:id="0"/>
    </w:p>
    <w:p w:rsidR="00597EBB" w:rsidRPr="003566C9" w:rsidRDefault="00597EBB" w:rsidP="00597EBB">
      <w:pPr>
        <w:pStyle w:val="Heading2"/>
      </w:pPr>
      <w:bookmarkStart w:id="2" w:name="_Toc382376970"/>
      <w:r w:rsidRPr="003566C9">
        <w:t>Unit description</w:t>
      </w:r>
      <w:bookmarkEnd w:id="2"/>
    </w:p>
    <w:p w:rsidR="00597EBB" w:rsidRPr="000042C8" w:rsidRDefault="00597EBB" w:rsidP="00597EBB">
      <w:pPr>
        <w:pStyle w:val="Paragraph"/>
        <w:rPr>
          <w:rFonts w:eastAsia="Times New Roman"/>
          <w:lang w:val="en-US"/>
        </w:rPr>
      </w:pPr>
      <w:bookmarkStart w:id="3" w:name="_Toc360700414"/>
      <w:r w:rsidRPr="000042C8">
        <w:rPr>
          <w:rFonts w:eastAsia="Times New Roman"/>
          <w:lang w:val="en-US"/>
        </w:rPr>
        <w:t>Th</w:t>
      </w:r>
      <w:r>
        <w:rPr>
          <w:rFonts w:eastAsia="Times New Roman"/>
          <w:lang w:val="en-US"/>
        </w:rPr>
        <w:t>is</w:t>
      </w:r>
      <w:r w:rsidRPr="000042C8">
        <w:rPr>
          <w:rFonts w:eastAsia="Times New Roman"/>
          <w:lang w:val="en-US"/>
        </w:rPr>
        <w:t xml:space="preserve"> unit examines the principles of a liberal democracy; the legislative, executive and judicial structures and processes of Australia’s political and legal system; the functioning of a non-democratic political and legal system</w:t>
      </w:r>
      <w:r>
        <w:rPr>
          <w:rFonts w:eastAsia="Times New Roman"/>
          <w:lang w:val="en-US"/>
        </w:rPr>
        <w:t>; and a non-common law legal system</w:t>
      </w:r>
      <w:r w:rsidRPr="000042C8">
        <w:rPr>
          <w:rFonts w:eastAsia="Times New Roman"/>
          <w:lang w:val="en-US"/>
        </w:rPr>
        <w:t>.</w:t>
      </w:r>
    </w:p>
    <w:p w:rsidR="00597EBB" w:rsidRPr="003566C9" w:rsidRDefault="00597EBB" w:rsidP="00597EBB">
      <w:pPr>
        <w:pStyle w:val="Heading2"/>
      </w:pPr>
      <w:bookmarkStart w:id="4" w:name="_Toc382376971"/>
      <w:bookmarkEnd w:id="3"/>
      <w:r w:rsidRPr="003566C9">
        <w:t>Unit content</w:t>
      </w:r>
      <w:bookmarkEnd w:id="4"/>
    </w:p>
    <w:p w:rsidR="00597EBB" w:rsidRPr="003566C9" w:rsidRDefault="00597EBB" w:rsidP="00597EBB">
      <w:pPr>
        <w:pStyle w:val="Paragraph"/>
      </w:pPr>
      <w:r w:rsidRPr="003566C9">
        <w:t>This unit includes the knowledge, understandings and skills described below.</w:t>
      </w:r>
    </w:p>
    <w:p w:rsidR="00597EBB" w:rsidRPr="003566C9" w:rsidRDefault="00597EBB" w:rsidP="00597EBB">
      <w:pPr>
        <w:pStyle w:val="Heading3"/>
      </w:pPr>
      <w:r w:rsidRPr="000042C8">
        <w:t>Political and legal systems</w:t>
      </w:r>
    </w:p>
    <w:p w:rsidR="00597EBB" w:rsidRDefault="00597EBB" w:rsidP="00597EBB">
      <w:pPr>
        <w:pStyle w:val="Paragraph"/>
        <w:rPr>
          <w:rFonts w:eastAsia="Times New Roman"/>
          <w:lang w:val="en-US"/>
        </w:rPr>
      </w:pPr>
      <w:r w:rsidRPr="000042C8">
        <w:rPr>
          <w:rFonts w:eastAsia="Calibri"/>
        </w:rPr>
        <w:t>At the completion of this unit</w:t>
      </w:r>
      <w:r>
        <w:rPr>
          <w:rFonts w:eastAsia="Calibri"/>
        </w:rPr>
        <w:t>,</w:t>
      </w:r>
      <w:r w:rsidRPr="000042C8">
        <w:rPr>
          <w:rFonts w:eastAsia="Calibri"/>
        </w:rPr>
        <w:t xml:space="preserve"> students should have an </w:t>
      </w:r>
      <w:r w:rsidRPr="000042C8">
        <w:rPr>
          <w:rFonts w:eastAsia="Times New Roman"/>
          <w:lang w:val="en-US"/>
        </w:rPr>
        <w:t>understanding of the principles of a liberal democracy, the rule of law, separation of powers doctrine, sovereignty of parliament, division of powers, representative government, responsible government, constitutionalism, federalism and judicial independence.</w:t>
      </w:r>
    </w:p>
    <w:p w:rsidR="00597EBB" w:rsidRPr="000042C8" w:rsidRDefault="00597EBB" w:rsidP="00597EBB">
      <w:pPr>
        <w:pStyle w:val="ListItem"/>
        <w:ind w:left="392" w:hanging="378"/>
      </w:pPr>
      <w:r w:rsidRPr="000042C8">
        <w:t>operating principles of a liberal democracy</w:t>
      </w:r>
      <w:r>
        <w:t>:</w:t>
      </w:r>
    </w:p>
    <w:p w:rsidR="00597EBB" w:rsidRDefault="00597EBB" w:rsidP="00597EBB">
      <w:pPr>
        <w:pStyle w:val="ListItem"/>
        <w:numPr>
          <w:ilvl w:val="2"/>
          <w:numId w:val="1"/>
        </w:numPr>
        <w:spacing w:before="0"/>
        <w:ind w:left="709" w:hanging="283"/>
      </w:pPr>
      <w:r w:rsidRPr="000042C8">
        <w:t>equality of political rights</w:t>
      </w:r>
    </w:p>
    <w:p w:rsidR="00597EBB" w:rsidRDefault="00597EBB" w:rsidP="00597EBB">
      <w:pPr>
        <w:pStyle w:val="ListItem"/>
        <w:numPr>
          <w:ilvl w:val="2"/>
          <w:numId w:val="1"/>
        </w:numPr>
        <w:spacing w:before="0"/>
        <w:ind w:left="709" w:hanging="283"/>
      </w:pPr>
      <w:r>
        <w:t>majority rule</w:t>
      </w:r>
    </w:p>
    <w:p w:rsidR="00597EBB" w:rsidRDefault="00597EBB" w:rsidP="00597EBB">
      <w:pPr>
        <w:pStyle w:val="ListItem"/>
        <w:numPr>
          <w:ilvl w:val="2"/>
          <w:numId w:val="1"/>
        </w:numPr>
        <w:spacing w:before="0"/>
        <w:ind w:left="709" w:hanging="283"/>
      </w:pPr>
      <w:r>
        <w:t>political participation</w:t>
      </w:r>
    </w:p>
    <w:p w:rsidR="00597EBB" w:rsidRPr="000042C8" w:rsidRDefault="00597EBB" w:rsidP="00597EBB">
      <w:pPr>
        <w:pStyle w:val="ListItem"/>
        <w:numPr>
          <w:ilvl w:val="2"/>
          <w:numId w:val="1"/>
        </w:numPr>
        <w:spacing w:before="0"/>
        <w:ind w:left="709" w:hanging="283"/>
      </w:pPr>
      <w:r w:rsidRPr="000042C8">
        <w:t>political freedom</w:t>
      </w:r>
    </w:p>
    <w:p w:rsidR="00597EBB" w:rsidRPr="00597EBB" w:rsidRDefault="00597EBB" w:rsidP="00597EBB">
      <w:pPr>
        <w:pStyle w:val="ListItem"/>
        <w:ind w:left="392" w:hanging="378"/>
        <w:rPr>
          <w:highlight w:val="yellow"/>
        </w:rPr>
      </w:pPr>
      <w:r w:rsidRPr="00597EBB">
        <w:rPr>
          <w:highlight w:val="yellow"/>
        </w:rPr>
        <w:t>development of the operating principles of a liberal democracy in Australia with comparison to one other modern liberal democracy</w:t>
      </w:r>
    </w:p>
    <w:p w:rsidR="00597EBB" w:rsidRPr="000042C8" w:rsidRDefault="00597EBB" w:rsidP="00597EBB">
      <w:pPr>
        <w:pStyle w:val="ListItem"/>
        <w:ind w:left="392" w:hanging="378"/>
      </w:pPr>
      <w:r w:rsidRPr="000042C8">
        <w:t>roles of the legislative, executive and judicial branches of government</w:t>
      </w:r>
    </w:p>
    <w:p w:rsidR="00597EBB" w:rsidRPr="000042C8" w:rsidRDefault="00597EBB" w:rsidP="00597EBB">
      <w:pPr>
        <w:pStyle w:val="ListItem"/>
        <w:ind w:left="392" w:hanging="378"/>
      </w:pPr>
      <w:r w:rsidRPr="000042C8">
        <w:t>the institutions in Australia that perform the legislative, executive and judicial functions of government</w:t>
      </w:r>
    </w:p>
    <w:p w:rsidR="00597EBB" w:rsidRPr="000042C8" w:rsidRDefault="00597EBB" w:rsidP="00597EBB">
      <w:pPr>
        <w:pStyle w:val="ListItem"/>
        <w:ind w:left="392" w:hanging="378"/>
      </w:pPr>
      <w:r w:rsidRPr="000042C8">
        <w:t xml:space="preserve">structure and processes of </w:t>
      </w:r>
      <w:r>
        <w:t>the</w:t>
      </w:r>
      <w:r w:rsidRPr="000042C8">
        <w:t xml:space="preserve"> political and legal system</w:t>
      </w:r>
      <w:r>
        <w:t xml:space="preserve"> in Australia,</w:t>
      </w:r>
      <w:r w:rsidRPr="000042C8">
        <w:t xml:space="preserve"> including federalism</w:t>
      </w:r>
    </w:p>
    <w:p w:rsidR="00597EBB" w:rsidRPr="000042C8" w:rsidRDefault="00597EBB" w:rsidP="00597EBB">
      <w:pPr>
        <w:pStyle w:val="ListItem"/>
        <w:ind w:left="392" w:hanging="378"/>
      </w:pPr>
      <w:r w:rsidRPr="000042C8">
        <w:t>the extent to which the doctrine of separation of powers exists in Australia</w:t>
      </w:r>
    </w:p>
    <w:p w:rsidR="00597EBB" w:rsidRPr="000042C8" w:rsidRDefault="00597EBB" w:rsidP="00597EBB">
      <w:pPr>
        <w:pStyle w:val="ListItem"/>
        <w:ind w:left="392" w:hanging="378"/>
      </w:pPr>
      <w:r w:rsidRPr="000042C8">
        <w:t>the operation of the rule of law in Western Australia</w:t>
      </w:r>
      <w:r>
        <w:t xml:space="preserve"> or Australia</w:t>
      </w:r>
    </w:p>
    <w:p w:rsidR="00597EBB" w:rsidRPr="000042C8" w:rsidRDefault="00597EBB" w:rsidP="00597EBB">
      <w:pPr>
        <w:pStyle w:val="ListItem"/>
        <w:ind w:left="392" w:hanging="378"/>
      </w:pPr>
      <w:r w:rsidRPr="000042C8">
        <w:t xml:space="preserve">key influences on the structure of </w:t>
      </w:r>
      <w:r>
        <w:t>the</w:t>
      </w:r>
      <w:r w:rsidRPr="000042C8">
        <w:t xml:space="preserve"> political and legal system</w:t>
      </w:r>
      <w:r>
        <w:t xml:space="preserve"> in Australia:</w:t>
      </w:r>
    </w:p>
    <w:p w:rsidR="00597EBB" w:rsidRDefault="00597EBB" w:rsidP="00597EBB">
      <w:pPr>
        <w:pStyle w:val="ListItem"/>
        <w:numPr>
          <w:ilvl w:val="2"/>
          <w:numId w:val="1"/>
        </w:numPr>
        <w:spacing w:before="0"/>
        <w:ind w:left="709" w:hanging="283"/>
      </w:pPr>
      <w:r>
        <w:t>the Westminster system of government</w:t>
      </w:r>
    </w:p>
    <w:p w:rsidR="00597EBB" w:rsidRDefault="00597EBB" w:rsidP="00597EBB">
      <w:pPr>
        <w:pStyle w:val="ListItem"/>
        <w:numPr>
          <w:ilvl w:val="2"/>
          <w:numId w:val="1"/>
        </w:numPr>
        <w:spacing w:before="0"/>
        <w:ind w:left="709" w:hanging="283"/>
      </w:pPr>
      <w:r>
        <w:t>English common law</w:t>
      </w:r>
    </w:p>
    <w:p w:rsidR="00597EBB" w:rsidRDefault="00597EBB" w:rsidP="00597EBB">
      <w:pPr>
        <w:pStyle w:val="ListItem"/>
        <w:numPr>
          <w:ilvl w:val="2"/>
          <w:numId w:val="1"/>
        </w:numPr>
        <w:spacing w:before="0"/>
        <w:ind w:left="709" w:hanging="283"/>
      </w:pPr>
      <w:r>
        <w:t>the American federal system</w:t>
      </w:r>
    </w:p>
    <w:p w:rsidR="00597EBB" w:rsidRDefault="00597EBB" w:rsidP="00597EBB">
      <w:pPr>
        <w:pStyle w:val="ListItem"/>
        <w:numPr>
          <w:ilvl w:val="2"/>
          <w:numId w:val="1"/>
        </w:numPr>
        <w:spacing w:before="0"/>
        <w:ind w:left="709" w:hanging="283"/>
      </w:pPr>
      <w:r>
        <w:t>the Canadian federal system</w:t>
      </w:r>
    </w:p>
    <w:p w:rsidR="00597EBB" w:rsidRDefault="00597EBB" w:rsidP="00597EBB">
      <w:pPr>
        <w:pStyle w:val="ListItem"/>
        <w:numPr>
          <w:ilvl w:val="2"/>
          <w:numId w:val="1"/>
        </w:numPr>
        <w:spacing w:before="0"/>
        <w:ind w:left="709" w:hanging="283"/>
      </w:pPr>
      <w:r>
        <w:t>the Swiss referendum process</w:t>
      </w:r>
    </w:p>
    <w:p w:rsidR="00597EBB" w:rsidRPr="000042C8" w:rsidRDefault="00597EBB" w:rsidP="00597EBB">
      <w:pPr>
        <w:pStyle w:val="ListItem"/>
        <w:ind w:left="392" w:hanging="378"/>
      </w:pPr>
      <w:r w:rsidRPr="000042C8">
        <w:t xml:space="preserve">structures and processes of </w:t>
      </w:r>
      <w:r>
        <w:t>at least one</w:t>
      </w:r>
      <w:r w:rsidRPr="000042C8">
        <w:t xml:space="preserve"> </w:t>
      </w:r>
      <w:r>
        <w:t xml:space="preserve">non-democratic </w:t>
      </w:r>
      <w:r w:rsidRPr="000042C8">
        <w:t>polit</w:t>
      </w:r>
      <w:r>
        <w:t>ical and legal system, such as a military regime,</w:t>
      </w:r>
      <w:r w:rsidRPr="000042C8">
        <w:t xml:space="preserve"> a one party state</w:t>
      </w:r>
      <w:r>
        <w:t xml:space="preserve"> </w:t>
      </w:r>
      <w:r w:rsidRPr="00B1134D">
        <w:t>or</w:t>
      </w:r>
      <w:r w:rsidRPr="000042C8">
        <w:t xml:space="preserve"> a theocracy</w:t>
      </w:r>
    </w:p>
    <w:p w:rsidR="00597EBB" w:rsidRPr="000042C8" w:rsidRDefault="00597EBB" w:rsidP="00597EBB">
      <w:pPr>
        <w:pStyle w:val="ListItem"/>
        <w:ind w:left="392" w:hanging="378"/>
      </w:pPr>
      <w:r w:rsidRPr="000042C8">
        <w:t xml:space="preserve">the court hierarchy in Western Australia with reference to both criminal and civil law </w:t>
      </w:r>
    </w:p>
    <w:p w:rsidR="00597EBB" w:rsidRPr="00B1134D" w:rsidRDefault="00597EBB" w:rsidP="00597EBB">
      <w:pPr>
        <w:pStyle w:val="ListItem"/>
        <w:ind w:left="392" w:hanging="378"/>
      </w:pPr>
      <w:r w:rsidRPr="000042C8">
        <w:t>the process of civil and criminal trials in Western Australia</w:t>
      </w:r>
    </w:p>
    <w:p w:rsidR="00597EBB" w:rsidRPr="00B1134D" w:rsidRDefault="00597EBB" w:rsidP="00597EBB">
      <w:pPr>
        <w:pStyle w:val="ListItem"/>
        <w:ind w:left="392" w:hanging="378"/>
      </w:pPr>
      <w:r>
        <w:t xml:space="preserve">the trial process in a non-common law </w:t>
      </w:r>
      <w:r w:rsidRPr="000042C8">
        <w:t xml:space="preserve">legal system </w:t>
      </w:r>
    </w:p>
    <w:p w:rsidR="00597EBB" w:rsidRPr="003566C9" w:rsidRDefault="00597EBB" w:rsidP="00597EBB">
      <w:pPr>
        <w:pStyle w:val="Heading3"/>
      </w:pPr>
      <w:r w:rsidRPr="00A01D7F">
        <w:lastRenderedPageBreak/>
        <w:t>Political and legal issues</w:t>
      </w:r>
    </w:p>
    <w:p w:rsidR="00597EBB" w:rsidRPr="00A01D7F" w:rsidRDefault="00597EBB" w:rsidP="00597EBB">
      <w:pPr>
        <w:pStyle w:val="Paragraph"/>
        <w:rPr>
          <w:rFonts w:eastAsia="Times New Roman"/>
          <w:lang w:val="en-US"/>
        </w:rPr>
      </w:pPr>
      <w:r w:rsidRPr="00A01D7F">
        <w:rPr>
          <w:rFonts w:eastAsia="Times New Roman"/>
          <w:lang w:val="en-US"/>
        </w:rPr>
        <w:t>The political and legal issues are best addressed in combination with the relevant political and legal system</w:t>
      </w:r>
      <w:r>
        <w:rPr>
          <w:rFonts w:eastAsia="Times New Roman"/>
          <w:lang w:val="en-US"/>
        </w:rPr>
        <w:t>s</w:t>
      </w:r>
      <w:r w:rsidRPr="007A6A49">
        <w:rPr>
          <w:rFonts w:eastAsia="Times New Roman"/>
          <w:lang w:val="en-US"/>
        </w:rPr>
        <w:t xml:space="preserve"> </w:t>
      </w:r>
      <w:r w:rsidRPr="00A01D7F">
        <w:rPr>
          <w:rFonts w:eastAsia="Times New Roman"/>
          <w:lang w:val="en-US"/>
        </w:rPr>
        <w:t>content. This requires an examination of:</w:t>
      </w:r>
    </w:p>
    <w:p w:rsidR="00597EBB" w:rsidRDefault="00597EBB" w:rsidP="00597EBB">
      <w:pPr>
        <w:pStyle w:val="ListItem"/>
        <w:ind w:left="392" w:hanging="378"/>
      </w:pPr>
      <w:r w:rsidRPr="00A01D7F">
        <w:t xml:space="preserve">State’s rights within the Australian federal system </w:t>
      </w:r>
    </w:p>
    <w:p w:rsidR="00597EBB" w:rsidRPr="007A6A49" w:rsidRDefault="00597EBB" w:rsidP="00597EBB">
      <w:pPr>
        <w:pStyle w:val="ListItem"/>
        <w:numPr>
          <w:ilvl w:val="0"/>
          <w:numId w:val="0"/>
        </w:numPr>
        <w:ind w:left="426"/>
        <w:rPr>
          <w:b/>
        </w:rPr>
      </w:pPr>
      <w:proofErr w:type="gramStart"/>
      <w:r w:rsidRPr="007A6A49">
        <w:rPr>
          <w:b/>
        </w:rPr>
        <w:t>and</w:t>
      </w:r>
      <w:proofErr w:type="gramEnd"/>
    </w:p>
    <w:p w:rsidR="00597EBB" w:rsidRPr="00A01D7F" w:rsidRDefault="00597EBB" w:rsidP="00597EBB">
      <w:pPr>
        <w:pStyle w:val="ListItem"/>
        <w:ind w:left="392" w:hanging="378"/>
      </w:pPr>
      <w:proofErr w:type="gramStart"/>
      <w:r>
        <w:t>the</w:t>
      </w:r>
      <w:proofErr w:type="gramEnd"/>
      <w:r>
        <w:t xml:space="preserve"> rule of law in a non-democratic </w:t>
      </w:r>
      <w:r w:rsidRPr="00A01D7F">
        <w:t>political and legal system.</w:t>
      </w:r>
    </w:p>
    <w:p w:rsidR="00597EBB" w:rsidRPr="003566C9" w:rsidRDefault="00597EBB" w:rsidP="00597EBB">
      <w:pPr>
        <w:pStyle w:val="Heading3"/>
      </w:pPr>
      <w:r w:rsidRPr="00A01D7F">
        <w:t>Political and legal research skills</w:t>
      </w:r>
    </w:p>
    <w:p w:rsidR="00597EBB" w:rsidRPr="00A01D7F" w:rsidRDefault="00597EBB" w:rsidP="00597EBB">
      <w:pPr>
        <w:pStyle w:val="Paragraph"/>
        <w:rPr>
          <w:rFonts w:eastAsia="Times New Roman"/>
          <w:b/>
          <w:bCs/>
          <w:iCs/>
          <w:sz w:val="24"/>
          <w:szCs w:val="24"/>
          <w:lang w:val="en-US"/>
        </w:rPr>
      </w:pPr>
      <w:r w:rsidRPr="00A01D7F">
        <w:rPr>
          <w:rFonts w:eastAsia="Times New Roman"/>
          <w:lang w:val="en-US"/>
        </w:rPr>
        <w:t>Research provides the opportunity to examine aspects of political and legal system</w:t>
      </w:r>
      <w:r>
        <w:rPr>
          <w:rFonts w:eastAsia="Times New Roman"/>
          <w:lang w:val="en-US"/>
        </w:rPr>
        <w:t>s.</w:t>
      </w:r>
      <w:r w:rsidRPr="00A01D7F">
        <w:rPr>
          <w:rFonts w:eastAsia="Times New Roman"/>
          <w:lang w:val="en-US"/>
        </w:rPr>
        <w:t xml:space="preserve"> The following skills will be developed in this unit.</w:t>
      </w:r>
    </w:p>
    <w:p w:rsidR="00597EBB" w:rsidRPr="00746C7A" w:rsidRDefault="00597EBB" w:rsidP="00597EBB">
      <w:pPr>
        <w:pStyle w:val="Paragraph"/>
        <w:rPr>
          <w:rFonts w:eastAsia="Times New Roman"/>
          <w:b/>
        </w:rPr>
      </w:pPr>
      <w:r w:rsidRPr="00746C7A">
        <w:rPr>
          <w:rFonts w:eastAsia="Times New Roman"/>
          <w:b/>
        </w:rPr>
        <w:t>Research and analysis</w:t>
      </w:r>
    </w:p>
    <w:p w:rsidR="00597EBB" w:rsidRPr="00597EBB" w:rsidRDefault="00597EBB" w:rsidP="00597EBB">
      <w:pPr>
        <w:pStyle w:val="ListItem"/>
        <w:ind w:left="392" w:hanging="378"/>
        <w:rPr>
          <w:highlight w:val="yellow"/>
        </w:rPr>
      </w:pPr>
      <w:r w:rsidRPr="00597EBB">
        <w:rPr>
          <w:highlight w:val="yellow"/>
        </w:rPr>
        <w:t xml:space="preserve">identify, define, distinguish and </w:t>
      </w:r>
      <w:proofErr w:type="spellStart"/>
      <w:r w:rsidRPr="00597EBB">
        <w:rPr>
          <w:highlight w:val="yellow"/>
        </w:rPr>
        <w:t>analyse</w:t>
      </w:r>
      <w:proofErr w:type="spellEnd"/>
      <w:r w:rsidRPr="00597EBB">
        <w:rPr>
          <w:highlight w:val="yellow"/>
        </w:rPr>
        <w:t xml:space="preserve"> principles and terms</w:t>
      </w:r>
    </w:p>
    <w:p w:rsidR="00597EBB" w:rsidRPr="00597EBB" w:rsidRDefault="00597EBB" w:rsidP="00597EBB">
      <w:pPr>
        <w:pStyle w:val="ListItem"/>
        <w:ind w:left="392" w:hanging="378"/>
        <w:rPr>
          <w:highlight w:val="yellow"/>
        </w:rPr>
      </w:pPr>
      <w:r w:rsidRPr="00597EBB">
        <w:rPr>
          <w:highlight w:val="yellow"/>
        </w:rPr>
        <w:t xml:space="preserve">describe, discuss and </w:t>
      </w:r>
      <w:proofErr w:type="spellStart"/>
      <w:r w:rsidRPr="00597EBB">
        <w:rPr>
          <w:highlight w:val="yellow"/>
        </w:rPr>
        <w:t>analyse</w:t>
      </w:r>
      <w:proofErr w:type="spellEnd"/>
      <w:r w:rsidRPr="00597EBB">
        <w:rPr>
          <w:highlight w:val="yellow"/>
        </w:rPr>
        <w:t xml:space="preserve"> the operation and key features of a political and legal system</w:t>
      </w:r>
    </w:p>
    <w:p w:rsidR="00597EBB" w:rsidRPr="00A01D7F" w:rsidRDefault="00597EBB" w:rsidP="00597EBB">
      <w:pPr>
        <w:pStyle w:val="ListItem"/>
        <w:ind w:left="392" w:hanging="378"/>
      </w:pPr>
      <w:proofErr w:type="spellStart"/>
      <w:r w:rsidRPr="00A01D7F">
        <w:t>analyse</w:t>
      </w:r>
      <w:proofErr w:type="spellEnd"/>
      <w:r w:rsidRPr="00A01D7F">
        <w:t xml:space="preserve"> statute law, common law, political decisions and legal decisions</w:t>
      </w:r>
    </w:p>
    <w:p w:rsidR="00597EBB" w:rsidRPr="00A01D7F" w:rsidRDefault="00597EBB" w:rsidP="00597EBB">
      <w:pPr>
        <w:pStyle w:val="ListItem"/>
        <w:ind w:left="392" w:hanging="378"/>
      </w:pPr>
      <w:r w:rsidRPr="00A01D7F">
        <w:t>distinguish between fact and opinion, theory and practice and formal and informal processes</w:t>
      </w:r>
    </w:p>
    <w:p w:rsidR="00597EBB" w:rsidRPr="00597EBB" w:rsidRDefault="00597EBB" w:rsidP="00597EBB">
      <w:pPr>
        <w:pStyle w:val="ListItem"/>
        <w:ind w:left="392" w:hanging="378"/>
        <w:rPr>
          <w:highlight w:val="yellow"/>
        </w:rPr>
      </w:pPr>
      <w:r w:rsidRPr="00597EBB">
        <w:rPr>
          <w:highlight w:val="yellow"/>
        </w:rPr>
        <w:t>form and justify conclusions</w:t>
      </w:r>
    </w:p>
    <w:p w:rsidR="00597EBB" w:rsidRPr="00B1134D" w:rsidDel="00BE5862" w:rsidRDefault="00597EBB" w:rsidP="00597EBB">
      <w:pPr>
        <w:pStyle w:val="ListItem"/>
        <w:ind w:left="392" w:hanging="378"/>
      </w:pPr>
      <w:r w:rsidRPr="00A01D7F">
        <w:t>predict intended or unintended consequences</w:t>
      </w:r>
    </w:p>
    <w:p w:rsidR="00597EBB" w:rsidRPr="00746C7A" w:rsidRDefault="00597EBB" w:rsidP="00597EBB">
      <w:pPr>
        <w:pStyle w:val="Paragraph"/>
        <w:rPr>
          <w:rFonts w:eastAsia="Times New Roman"/>
          <w:b/>
          <w:lang w:val="en-US"/>
        </w:rPr>
      </w:pPr>
      <w:r w:rsidRPr="00746C7A">
        <w:rPr>
          <w:rFonts w:eastAsia="Times New Roman"/>
          <w:b/>
          <w:lang w:val="en-US"/>
        </w:rPr>
        <w:t xml:space="preserve">Communication </w:t>
      </w:r>
    </w:p>
    <w:p w:rsidR="00597EBB" w:rsidRPr="00B1134D" w:rsidRDefault="00597EBB" w:rsidP="00597EBB">
      <w:pPr>
        <w:pStyle w:val="ListItem"/>
        <w:ind w:left="392" w:hanging="378"/>
      </w:pPr>
      <w:r w:rsidRPr="00A01D7F">
        <w:t>use political and legal formats, terminology and techniques to suit an audience</w:t>
      </w:r>
    </w:p>
    <w:p w:rsidR="00597EBB" w:rsidRPr="00A01D7F" w:rsidRDefault="00597EBB" w:rsidP="00597EBB">
      <w:pPr>
        <w:pStyle w:val="ListItem"/>
        <w:ind w:left="392" w:hanging="378"/>
      </w:pPr>
      <w:proofErr w:type="spellStart"/>
      <w:r w:rsidRPr="00A01D7F">
        <w:t>utilise</w:t>
      </w:r>
      <w:proofErr w:type="spellEnd"/>
      <w:r w:rsidRPr="00A01D7F">
        <w:t xml:space="preserve"> techniques to explore ideas and construct reasoned arguments</w:t>
      </w:r>
    </w:p>
    <w:p w:rsidR="00597EBB" w:rsidRPr="00A01D7F" w:rsidRDefault="00597EBB" w:rsidP="00597EBB">
      <w:pPr>
        <w:pStyle w:val="ListItem"/>
        <w:ind w:left="392" w:hanging="378"/>
      </w:pPr>
      <w:r w:rsidRPr="00A01D7F">
        <w:t>use an appropriate method of referencing</w:t>
      </w:r>
    </w:p>
    <w:p w:rsidR="00597EBB" w:rsidRPr="00A01D7F" w:rsidRDefault="00597EBB" w:rsidP="00597EBB">
      <w:pPr>
        <w:pStyle w:val="ListItem"/>
        <w:ind w:left="392" w:hanging="378"/>
      </w:pPr>
      <w:r>
        <w:t>of a non-common law legal system in one other country</w:t>
      </w:r>
    </w:p>
    <w:p w:rsidR="00F55275" w:rsidRPr="00597EBB" w:rsidRDefault="00F55275" w:rsidP="00597EBB">
      <w:pPr>
        <w:spacing w:line="276" w:lineRule="auto"/>
        <w:rPr>
          <w:b/>
          <w:bCs/>
          <w:color w:val="595959" w:themeColor="text1" w:themeTint="A6"/>
          <w:sz w:val="26"/>
          <w:szCs w:val="26"/>
        </w:rPr>
      </w:pPr>
    </w:p>
    <w:sectPr w:rsidR="00F55275" w:rsidRPr="00597EBB" w:rsidSect="005C7998">
      <w:headerReference w:type="first" r:id="rId14"/>
      <w:footerReference w:type="first" r:id="rId15"/>
      <w:pgSz w:w="11906" w:h="16838"/>
      <w:pgMar w:top="1276" w:right="1440" w:bottom="1276"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89C" w:rsidRDefault="00CE589C">
      <w:pPr>
        <w:spacing w:after="0" w:line="240" w:lineRule="auto"/>
      </w:pPr>
      <w:r>
        <w:separator/>
      </w:r>
    </w:p>
  </w:endnote>
  <w:endnote w:type="continuationSeparator" w:id="0">
    <w:p w:rsidR="00CE589C" w:rsidRDefault="00CE5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D" w:rsidRPr="009E1E00" w:rsidRDefault="00597EBB" w:rsidP="00BA57BC">
    <w:pPr>
      <w:pStyle w:val="Footer"/>
      <w:pBdr>
        <w:top w:val="single" w:sz="8" w:space="4" w:color="7B7B7B" w:themeColor="accent3" w:themeShade="BF"/>
      </w:pBdr>
      <w:tabs>
        <w:tab w:val="clear" w:pos="4513"/>
        <w:tab w:val="clear" w:pos="9026"/>
      </w:tabs>
      <w:jc w:val="right"/>
      <w:rPr>
        <w:rFonts w:ascii="Franklin Gothic Book" w:hAnsi="Franklin Gothic Book"/>
        <w:color w:val="2E74B5" w:themeColor="accent1" w:themeShade="BF"/>
        <w:sz w:val="18"/>
      </w:rPr>
    </w:pPr>
    <w:r>
      <w:rPr>
        <w:rFonts w:ascii="Franklin Gothic Book" w:hAnsi="Franklin Gothic Book"/>
        <w:b/>
        <w:noProof/>
        <w:color w:val="2E74B5" w:themeColor="accent1" w:themeShade="BF"/>
        <w:sz w:val="18"/>
      </w:rPr>
      <w:t>Politics and Law | General</w:t>
    </w:r>
    <w:r w:rsidRPr="00630C74">
      <w:t xml:space="preserve"> </w:t>
    </w:r>
    <w:r>
      <w:rPr>
        <w:rFonts w:ascii="Franklin Gothic Book" w:hAnsi="Franklin Gothic Book"/>
        <w:b/>
        <w:noProof/>
        <w:color w:val="2E74B5" w:themeColor="accent1" w:themeShade="BF"/>
        <w:sz w:val="18"/>
      </w:rPr>
      <w:t>| Year 12 syllabus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98" w:rsidRPr="005C7998" w:rsidRDefault="005C7998" w:rsidP="005C7998">
    <w:pPr>
      <w:pStyle w:val="Footer"/>
      <w:tabs>
        <w:tab w:val="clear" w:pos="4513"/>
        <w:tab w:val="clear" w:pos="9026"/>
        <w:tab w:val="center" w:pos="4820"/>
        <w:tab w:val="right" w:pos="9639"/>
      </w:tabs>
      <w:rPr>
        <w:i/>
      </w:rPr>
    </w:pPr>
    <w:r>
      <w:tab/>
    </w:r>
    <w:r>
      <w:rPr>
        <w:i/>
        <w:sz w:val="16"/>
      </w:rPr>
      <w:t>Politics and Law</w:t>
    </w:r>
    <w:r w:rsidRPr="00C90E53">
      <w:rPr>
        <w:i/>
        <w:sz w:val="16"/>
      </w:rPr>
      <w:t xml:space="preserve"> General Year 12: Externally set task content 2017</w:t>
    </w:r>
    <w:r>
      <w:rPr>
        <w:i/>
      </w:rPr>
      <w:tab/>
    </w:r>
    <w:r w:rsidRPr="005C7998">
      <w:rPr>
        <w:sz w:val="16"/>
      </w:rPr>
      <w:fldChar w:fldCharType="begin"/>
    </w:r>
    <w:r w:rsidRPr="005C7998">
      <w:rPr>
        <w:sz w:val="16"/>
      </w:rPr>
      <w:instrText xml:space="preserve"> PAGE   \* MERGEFORMAT </w:instrText>
    </w:r>
    <w:r w:rsidRPr="005C7998">
      <w:rPr>
        <w:sz w:val="16"/>
      </w:rPr>
      <w:fldChar w:fldCharType="separate"/>
    </w:r>
    <w:r w:rsidR="00A125E7">
      <w:rPr>
        <w:noProof/>
        <w:sz w:val="16"/>
      </w:rPr>
      <w:t>2</w:t>
    </w:r>
    <w:r w:rsidRPr="005C7998">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98" w:rsidRPr="005C7998" w:rsidRDefault="00A125E7" w:rsidP="005C7998">
    <w:pPr>
      <w:pStyle w:val="Footer"/>
      <w:tabs>
        <w:tab w:val="clear" w:pos="4513"/>
        <w:tab w:val="clear" w:pos="9026"/>
        <w:tab w:val="center" w:pos="4820"/>
        <w:tab w:val="right" w:pos="9639"/>
      </w:tabs>
      <w:rPr>
        <w:i/>
      </w:rPr>
    </w:pPr>
    <w:r>
      <w:rPr>
        <w:sz w:val="16"/>
      </w:rPr>
      <w:t>2016/15998</w:t>
    </w:r>
    <w:bookmarkStart w:id="1" w:name="_GoBack"/>
    <w:bookmarkEnd w:id="1"/>
    <w:r w:rsidR="005C7998">
      <w:tab/>
    </w:r>
    <w:r w:rsidR="005C7998">
      <w:rPr>
        <w:i/>
        <w:sz w:val="16"/>
      </w:rPr>
      <w:t>Politics and Law</w:t>
    </w:r>
    <w:r w:rsidR="005C7998" w:rsidRPr="00C90E53">
      <w:rPr>
        <w:i/>
        <w:sz w:val="16"/>
      </w:rPr>
      <w:t xml:space="preserve"> General Year 12: Externally set task content 2017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98" w:rsidRPr="005C7998" w:rsidRDefault="005C7998" w:rsidP="005C7998">
    <w:pPr>
      <w:pStyle w:val="Footer"/>
      <w:tabs>
        <w:tab w:val="clear" w:pos="4513"/>
        <w:tab w:val="clear" w:pos="9026"/>
        <w:tab w:val="center" w:pos="4820"/>
        <w:tab w:val="right" w:pos="9639"/>
      </w:tabs>
      <w:rPr>
        <w:i/>
      </w:rPr>
    </w:pPr>
    <w:r>
      <w:tab/>
    </w:r>
    <w:r>
      <w:rPr>
        <w:i/>
        <w:sz w:val="16"/>
      </w:rPr>
      <w:t>Politics and Law</w:t>
    </w:r>
    <w:r w:rsidRPr="00C90E53">
      <w:rPr>
        <w:i/>
        <w:sz w:val="16"/>
      </w:rPr>
      <w:t xml:space="preserve"> General Year 12: Externally set task content 2017</w:t>
    </w:r>
    <w:r>
      <w:rPr>
        <w:i/>
        <w:sz w:val="16"/>
      </w:rPr>
      <w:tab/>
    </w:r>
    <w:r w:rsidRPr="005C7998">
      <w:rPr>
        <w:sz w:val="16"/>
      </w:rPr>
      <w:fldChar w:fldCharType="begin"/>
    </w:r>
    <w:r w:rsidRPr="005C7998">
      <w:rPr>
        <w:sz w:val="16"/>
      </w:rPr>
      <w:instrText xml:space="preserve"> PAGE   \* MERGEFORMAT </w:instrText>
    </w:r>
    <w:r w:rsidRPr="005C7998">
      <w:rPr>
        <w:sz w:val="16"/>
      </w:rPr>
      <w:fldChar w:fldCharType="separate"/>
    </w:r>
    <w:r w:rsidR="00A125E7">
      <w:rPr>
        <w:noProof/>
        <w:sz w:val="16"/>
      </w:rPr>
      <w:t>1</w:t>
    </w:r>
    <w:r w:rsidRPr="005C7998">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89C" w:rsidRDefault="00CE589C">
      <w:pPr>
        <w:spacing w:after="0" w:line="240" w:lineRule="auto"/>
      </w:pPr>
      <w:r>
        <w:separator/>
      </w:r>
    </w:p>
  </w:footnote>
  <w:footnote w:type="continuationSeparator" w:id="0">
    <w:p w:rsidR="00CE589C" w:rsidRDefault="00CE58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D" w:rsidRPr="001567D0" w:rsidRDefault="00597EBB" w:rsidP="00691A72">
    <w:pPr>
      <w:pStyle w:val="Header"/>
      <w:pBdr>
        <w:bottom w:val="single" w:sz="8" w:space="1" w:color="7B7B7B" w:themeColor="accent3" w:themeShade="BF"/>
      </w:pBdr>
      <w:tabs>
        <w:tab w:val="clear" w:pos="4513"/>
        <w:tab w:val="clear" w:pos="9026"/>
      </w:tabs>
      <w:ind w:left="-1134" w:right="9356"/>
      <w:jc w:val="right"/>
      <w:rPr>
        <w:rFonts w:ascii="Franklin Gothic Book" w:hAnsi="Franklin Gothic Book"/>
        <w:b/>
        <w:color w:val="5B9BD5" w:themeColor="accent1"/>
        <w:sz w:val="32"/>
      </w:rPr>
    </w:pPr>
    <w:r w:rsidRPr="001567D0">
      <w:rPr>
        <w:rFonts w:ascii="Franklin Gothic Book" w:hAnsi="Franklin Gothic Book"/>
        <w:b/>
        <w:color w:val="5B9BD5" w:themeColor="accent1"/>
        <w:sz w:val="32"/>
      </w:rPr>
      <w:fldChar w:fldCharType="begin"/>
    </w:r>
    <w:r w:rsidRPr="001567D0">
      <w:rPr>
        <w:rFonts w:ascii="Franklin Gothic Book" w:hAnsi="Franklin Gothic Book"/>
        <w:b/>
        <w:color w:val="5B9BD5" w:themeColor="accent1"/>
        <w:sz w:val="32"/>
      </w:rPr>
      <w:instrText xml:space="preserve"> PAGE   \* MERGEFORMAT </w:instrText>
    </w:r>
    <w:r w:rsidRPr="001567D0">
      <w:rPr>
        <w:rFonts w:ascii="Franklin Gothic Book" w:hAnsi="Franklin Gothic Book"/>
        <w:b/>
        <w:color w:val="5B9BD5" w:themeColor="accent1"/>
        <w:sz w:val="32"/>
      </w:rPr>
      <w:fldChar w:fldCharType="separate"/>
    </w:r>
    <w:r>
      <w:rPr>
        <w:rFonts w:ascii="Franklin Gothic Book" w:hAnsi="Franklin Gothic Book"/>
        <w:b/>
        <w:noProof/>
        <w:color w:val="5B9BD5" w:themeColor="accent1"/>
        <w:sz w:val="32"/>
      </w:rPr>
      <w:t>12</w:t>
    </w:r>
    <w:r w:rsidRPr="001567D0">
      <w:rPr>
        <w:rFonts w:ascii="Franklin Gothic Book" w:hAnsi="Franklin Gothic Book"/>
        <w:b/>
        <w:noProof/>
        <w:color w:val="5B9BD5" w:themeColor="accent1"/>
        <w:sz w:val="3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E7" w:rsidRDefault="00A125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98" w:rsidRDefault="005C7998">
    <w:pPr>
      <w:pStyle w:val="Header"/>
    </w:pPr>
    <w:r>
      <w:rPr>
        <w:noProof/>
        <w:lang w:eastAsia="en-AU"/>
      </w:rPr>
      <w:drawing>
        <wp:inline distT="0" distB="0" distL="0" distR="0" wp14:anchorId="4919813C" wp14:editId="727FB71B">
          <wp:extent cx="57315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SA and Government and tree letterhead (black).jpg"/>
                  <pic:cNvPicPr/>
                </pic:nvPicPr>
                <pic:blipFill>
                  <a:blip r:embed="rId1">
                    <a:extLst>
                      <a:ext uri="{28A0092B-C50C-407E-A947-70E740481C1C}">
                        <a14:useLocalDpi xmlns:a14="http://schemas.microsoft.com/office/drawing/2010/main" val="0"/>
                      </a:ext>
                    </a:extLst>
                  </a:blip>
                  <a:stretch>
                    <a:fillRect/>
                  </a:stretch>
                </pic:blipFill>
                <pic:spPr>
                  <a:xfrm>
                    <a:off x="0" y="0"/>
                    <a:ext cx="5731510" cy="51181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998" w:rsidRDefault="005C7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1278A"/>
    <w:multiLevelType w:val="hybridMultilevel"/>
    <w:tmpl w:val="1C08D590"/>
    <w:lvl w:ilvl="0" w:tplc="AE8E0170">
      <w:start w:val="1"/>
      <w:numFmt w:val="bullet"/>
      <w:pStyle w:val="ListItem"/>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28AE4C">
      <w:start w:val="1"/>
      <w:numFmt w:val="bullet"/>
      <w:lvlText w:val=""/>
      <w:lvlJc w:val="left"/>
      <w:pPr>
        <w:ind w:left="2160" w:hanging="360"/>
      </w:pPr>
      <w:rPr>
        <w:rFonts w:ascii="Wingdings" w:hAnsi="Wingdings" w:hint="default"/>
        <w:sz w:val="20"/>
        <w:szCs w:val="2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EBB"/>
    <w:rsid w:val="00597EBB"/>
    <w:rsid w:val="005C7998"/>
    <w:rsid w:val="00A125E7"/>
    <w:rsid w:val="00CE589C"/>
    <w:rsid w:val="00F552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5856CD7-E156-432F-A283-E09173173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97EBB"/>
    <w:pPr>
      <w:keepNext/>
      <w:keepLines/>
      <w:spacing w:before="480" w:after="120" w:line="264" w:lineRule="auto"/>
      <w:contextualSpacing/>
      <w:outlineLvl w:val="0"/>
    </w:pPr>
    <w:rPr>
      <w:rFonts w:asciiTheme="majorHAnsi" w:eastAsiaTheme="majorEastAsia" w:hAnsiTheme="majorHAnsi" w:cstheme="majorBidi"/>
      <w:b/>
      <w:bCs/>
      <w:color w:val="2E74B5" w:themeColor="accent1" w:themeShade="BF"/>
      <w:sz w:val="40"/>
      <w:szCs w:val="28"/>
    </w:rPr>
  </w:style>
  <w:style w:type="paragraph" w:styleId="Heading2">
    <w:name w:val="heading 2"/>
    <w:basedOn w:val="Normal"/>
    <w:next w:val="Normal"/>
    <w:link w:val="Heading2Char"/>
    <w:uiPriority w:val="9"/>
    <w:unhideWhenUsed/>
    <w:qFormat/>
    <w:rsid w:val="00597EBB"/>
    <w:pPr>
      <w:keepNext/>
      <w:keepLines/>
      <w:spacing w:before="240" w:after="60" w:line="264" w:lineRule="auto"/>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597EBB"/>
    <w:pPr>
      <w:spacing w:before="240" w:after="60" w:line="264" w:lineRule="auto"/>
      <w:outlineLvl w:val="2"/>
    </w:pPr>
    <w:rPr>
      <w:rFonts w:ascii="Calibri" w:eastAsiaTheme="minorEastAsia" w:hAnsi="Calibr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7EBB"/>
    <w:rPr>
      <w:rFonts w:asciiTheme="majorHAnsi" w:eastAsiaTheme="majorEastAsia" w:hAnsiTheme="majorHAnsi" w:cstheme="majorBidi"/>
      <w:b/>
      <w:bCs/>
      <w:color w:val="2E74B5" w:themeColor="accent1" w:themeShade="BF"/>
      <w:sz w:val="40"/>
      <w:szCs w:val="28"/>
    </w:rPr>
  </w:style>
  <w:style w:type="character" w:customStyle="1" w:styleId="Heading2Char">
    <w:name w:val="Heading 2 Char"/>
    <w:basedOn w:val="DefaultParagraphFont"/>
    <w:link w:val="Heading2"/>
    <w:uiPriority w:val="9"/>
    <w:rsid w:val="00597EBB"/>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597EBB"/>
    <w:rPr>
      <w:rFonts w:ascii="Calibri" w:eastAsiaTheme="minorEastAsia" w:hAnsi="Calibri"/>
      <w:b/>
      <w:bCs/>
      <w:color w:val="595959" w:themeColor="text1" w:themeTint="A6"/>
      <w:sz w:val="26"/>
      <w:szCs w:val="26"/>
    </w:rPr>
  </w:style>
  <w:style w:type="paragraph" w:customStyle="1" w:styleId="Paragraph">
    <w:name w:val="Paragraph"/>
    <w:basedOn w:val="Normal"/>
    <w:link w:val="ParagraphChar"/>
    <w:qFormat/>
    <w:rsid w:val="00597EBB"/>
    <w:pPr>
      <w:spacing w:before="120" w:after="120" w:line="276" w:lineRule="auto"/>
    </w:pPr>
    <w:rPr>
      <w:rFonts w:ascii="Calibri" w:eastAsiaTheme="minorEastAsia" w:hAnsi="Calibri" w:cs="Times New Roman"/>
    </w:rPr>
  </w:style>
  <w:style w:type="character" w:customStyle="1" w:styleId="ParagraphChar">
    <w:name w:val="Paragraph Char"/>
    <w:basedOn w:val="DefaultParagraphFont"/>
    <w:link w:val="Paragraph"/>
    <w:locked/>
    <w:rsid w:val="00597EBB"/>
    <w:rPr>
      <w:rFonts w:ascii="Calibri" w:eastAsiaTheme="minorEastAsia" w:hAnsi="Calibri" w:cs="Times New Roman"/>
    </w:rPr>
  </w:style>
  <w:style w:type="paragraph" w:customStyle="1" w:styleId="ListItem">
    <w:name w:val="List Item"/>
    <w:basedOn w:val="Paragraph"/>
    <w:link w:val="ListItemChar"/>
    <w:qFormat/>
    <w:rsid w:val="00597EBB"/>
    <w:pPr>
      <w:numPr>
        <w:numId w:val="1"/>
      </w:numPr>
      <w:spacing w:after="0"/>
    </w:pPr>
    <w:rPr>
      <w:rFonts w:eastAsia="Times New Roman"/>
      <w:lang w:val="en-US"/>
    </w:rPr>
  </w:style>
  <w:style w:type="character" w:customStyle="1" w:styleId="ListItemChar">
    <w:name w:val="List Item Char"/>
    <w:basedOn w:val="DefaultParagraphFont"/>
    <w:link w:val="ListItem"/>
    <w:rsid w:val="00597EBB"/>
    <w:rPr>
      <w:rFonts w:ascii="Calibri" w:eastAsia="Times New Roman" w:hAnsi="Calibri" w:cs="Times New Roman"/>
      <w:lang w:val="en-US"/>
    </w:rPr>
  </w:style>
  <w:style w:type="paragraph" w:styleId="NoSpacing">
    <w:name w:val="No Spacing"/>
    <w:basedOn w:val="Normal"/>
    <w:uiPriority w:val="1"/>
    <w:qFormat/>
    <w:rsid w:val="00597EBB"/>
    <w:pPr>
      <w:keepNext/>
      <w:spacing w:after="0" w:line="264" w:lineRule="auto"/>
    </w:pPr>
    <w:rPr>
      <w:rFonts w:ascii="Calibri" w:eastAsiaTheme="minorEastAsia" w:hAnsi="Calibri"/>
    </w:rPr>
  </w:style>
  <w:style w:type="paragraph" w:styleId="Header">
    <w:name w:val="header"/>
    <w:basedOn w:val="Normal"/>
    <w:link w:val="HeaderChar"/>
    <w:uiPriority w:val="99"/>
    <w:unhideWhenUsed/>
    <w:rsid w:val="00597EBB"/>
    <w:pPr>
      <w:tabs>
        <w:tab w:val="center" w:pos="4513"/>
        <w:tab w:val="right" w:pos="9026"/>
      </w:tabs>
      <w:spacing w:after="0" w:line="240" w:lineRule="auto"/>
    </w:pPr>
    <w:rPr>
      <w:rFonts w:ascii="Calibri" w:eastAsiaTheme="minorEastAsia" w:hAnsi="Calibri"/>
      <w:color w:val="525252" w:themeColor="accent3" w:themeShade="80"/>
    </w:rPr>
  </w:style>
  <w:style w:type="character" w:customStyle="1" w:styleId="HeaderChar">
    <w:name w:val="Header Char"/>
    <w:basedOn w:val="DefaultParagraphFont"/>
    <w:link w:val="Header"/>
    <w:uiPriority w:val="99"/>
    <w:rsid w:val="00597EBB"/>
    <w:rPr>
      <w:rFonts w:ascii="Calibri" w:eastAsiaTheme="minorEastAsia" w:hAnsi="Calibri"/>
      <w:color w:val="525252" w:themeColor="accent3" w:themeShade="80"/>
    </w:rPr>
  </w:style>
  <w:style w:type="paragraph" w:styleId="Footer">
    <w:name w:val="footer"/>
    <w:basedOn w:val="Normal"/>
    <w:link w:val="FooterChar"/>
    <w:uiPriority w:val="99"/>
    <w:unhideWhenUsed/>
    <w:rsid w:val="00597EBB"/>
    <w:pPr>
      <w:tabs>
        <w:tab w:val="center" w:pos="4513"/>
        <w:tab w:val="right" w:pos="9026"/>
      </w:tabs>
      <w:spacing w:after="0" w:line="240" w:lineRule="auto"/>
    </w:pPr>
    <w:rPr>
      <w:rFonts w:ascii="Calibri" w:eastAsiaTheme="minorEastAsia" w:hAnsi="Calibri"/>
    </w:rPr>
  </w:style>
  <w:style w:type="character" w:customStyle="1" w:styleId="FooterChar">
    <w:name w:val="Footer Char"/>
    <w:basedOn w:val="DefaultParagraphFont"/>
    <w:link w:val="Footer"/>
    <w:uiPriority w:val="99"/>
    <w:rsid w:val="00597EBB"/>
    <w:rPr>
      <w:rFonts w:ascii="Calibri" w:eastAsiaTheme="minorEastAsia" w:hAnsi="Calibri"/>
    </w:rPr>
  </w:style>
  <w:style w:type="character" w:styleId="Strong">
    <w:name w:val="Strong"/>
    <w:basedOn w:val="DefaultParagraphFont"/>
    <w:uiPriority w:val="22"/>
    <w:qFormat/>
    <w:rsid w:val="005C7998"/>
    <w:rPr>
      <w:b/>
      <w:bCs/>
    </w:rPr>
  </w:style>
  <w:style w:type="paragraph" w:customStyle="1" w:styleId="Default">
    <w:name w:val="Default"/>
    <w:rsid w:val="005C799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596F-5049-48E4-A7E0-653218B4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Sadleir</dc:creator>
  <cp:keywords/>
  <dc:description/>
  <cp:lastModifiedBy>Buddhini Daluwatta</cp:lastModifiedBy>
  <cp:revision>3</cp:revision>
  <dcterms:created xsi:type="dcterms:W3CDTF">2016-04-18T02:04:00Z</dcterms:created>
  <dcterms:modified xsi:type="dcterms:W3CDTF">2016-08-01T03:10:00Z</dcterms:modified>
</cp:coreProperties>
</file>