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2D" w:rsidRDefault="00246C2D" w:rsidP="00246C2D">
      <w:bookmarkStart w:id="0" w:name="_Toc383076825"/>
      <w:bookmarkStart w:id="1" w:name="_Toc359503799"/>
      <w:bookmarkStart w:id="2" w:name="_Toc358372280"/>
    </w:p>
    <w:p w:rsidR="00246C2D" w:rsidRPr="006652C4" w:rsidRDefault="00246C2D" w:rsidP="00246C2D">
      <w:pPr>
        <w:jc w:val="center"/>
        <w:rPr>
          <w:b/>
          <w:bCs/>
          <w:sz w:val="44"/>
          <w:szCs w:val="44"/>
        </w:rPr>
      </w:pPr>
    </w:p>
    <w:p w:rsidR="00246C2D" w:rsidRDefault="00246C2D" w:rsidP="00246C2D">
      <w:pPr>
        <w:tabs>
          <w:tab w:val="left" w:pos="3552"/>
        </w:tabs>
        <w:jc w:val="center"/>
        <w:rPr>
          <w:b/>
          <w:bCs/>
          <w:sz w:val="44"/>
          <w:szCs w:val="44"/>
        </w:rPr>
      </w:pPr>
    </w:p>
    <w:p w:rsidR="00246C2D" w:rsidRPr="006652C4" w:rsidRDefault="00246C2D" w:rsidP="00246C2D">
      <w:pPr>
        <w:jc w:val="center"/>
        <w:rPr>
          <w:b/>
          <w:bCs/>
          <w:sz w:val="44"/>
          <w:szCs w:val="44"/>
        </w:rPr>
      </w:pPr>
    </w:p>
    <w:p w:rsidR="00246C2D" w:rsidRDefault="00246C2D" w:rsidP="00246C2D">
      <w:pPr>
        <w:jc w:val="center"/>
        <w:rPr>
          <w:b/>
          <w:bCs/>
          <w:sz w:val="40"/>
          <w:szCs w:val="40"/>
        </w:rPr>
      </w:pPr>
    </w:p>
    <w:p w:rsidR="00246C2D" w:rsidRPr="007701F7" w:rsidRDefault="00246C2D" w:rsidP="00246C2D">
      <w:pPr>
        <w:jc w:val="center"/>
        <w:rPr>
          <w:b/>
          <w:bCs/>
          <w:szCs w:val="40"/>
        </w:rPr>
      </w:pPr>
    </w:p>
    <w:p w:rsidR="00246C2D" w:rsidRPr="0074708C" w:rsidRDefault="00246C2D" w:rsidP="00246C2D">
      <w:pPr>
        <w:jc w:val="center"/>
        <w:rPr>
          <w:b/>
          <w:bCs/>
          <w:sz w:val="40"/>
          <w:szCs w:val="40"/>
        </w:rPr>
      </w:pPr>
      <w:r>
        <w:rPr>
          <w:b/>
          <w:bCs/>
          <w:sz w:val="40"/>
          <w:szCs w:val="40"/>
        </w:rPr>
        <w:t xml:space="preserve">French: Second Language </w:t>
      </w:r>
      <w:r w:rsidRPr="0074708C">
        <w:rPr>
          <w:b/>
          <w:bCs/>
          <w:sz w:val="40"/>
          <w:szCs w:val="40"/>
        </w:rPr>
        <w:t xml:space="preserve">General </w:t>
      </w:r>
      <w:r>
        <w:rPr>
          <w:b/>
          <w:bCs/>
          <w:sz w:val="40"/>
          <w:szCs w:val="40"/>
        </w:rPr>
        <w:t xml:space="preserve">Course </w:t>
      </w:r>
      <w:r w:rsidRPr="0074708C">
        <w:rPr>
          <w:b/>
          <w:bCs/>
          <w:sz w:val="40"/>
          <w:szCs w:val="40"/>
        </w:rPr>
        <w:t>Year 12</w:t>
      </w:r>
    </w:p>
    <w:p w:rsidR="00246C2D" w:rsidRPr="0065454B" w:rsidRDefault="00246C2D" w:rsidP="00246C2D">
      <w:pPr>
        <w:jc w:val="center"/>
        <w:rPr>
          <w:rStyle w:val="Strong"/>
        </w:rPr>
      </w:pPr>
    </w:p>
    <w:p w:rsidR="00246C2D" w:rsidRPr="0074708C" w:rsidRDefault="00246C2D" w:rsidP="00246C2D">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246C2D" w:rsidRPr="00E0618D" w:rsidRDefault="00246C2D" w:rsidP="00246C2D">
      <w:pPr>
        <w:jc w:val="center"/>
        <w:rPr>
          <w:rStyle w:val="Strong"/>
        </w:rPr>
      </w:pPr>
    </w:p>
    <w:p w:rsidR="00246C2D" w:rsidRPr="0074708C" w:rsidRDefault="00246C2D" w:rsidP="00246C2D">
      <w:pPr>
        <w:jc w:val="center"/>
        <w:rPr>
          <w:b/>
          <w:bCs/>
          <w:sz w:val="40"/>
          <w:szCs w:val="40"/>
        </w:rPr>
      </w:pPr>
      <w:r w:rsidRPr="0074708C">
        <w:rPr>
          <w:b/>
          <w:bCs/>
          <w:sz w:val="40"/>
          <w:szCs w:val="40"/>
        </w:rPr>
        <w:t>Externally set task 2017</w:t>
      </w:r>
    </w:p>
    <w:p w:rsidR="00246C2D" w:rsidRDefault="00246C2D" w:rsidP="00246C2D">
      <w:pPr>
        <w:rPr>
          <w:b/>
          <w:bCs/>
          <w:sz w:val="44"/>
          <w:szCs w:val="44"/>
        </w:rPr>
      </w:pPr>
    </w:p>
    <w:p w:rsidR="00246C2D" w:rsidRDefault="00246C2D" w:rsidP="00246C2D">
      <w:pPr>
        <w:rPr>
          <w:b/>
          <w:bCs/>
          <w:sz w:val="44"/>
          <w:szCs w:val="44"/>
        </w:rPr>
      </w:pPr>
    </w:p>
    <w:p w:rsidR="00246C2D" w:rsidRDefault="00246C2D" w:rsidP="00246C2D">
      <w:pPr>
        <w:rPr>
          <w:b/>
          <w:bCs/>
          <w:sz w:val="44"/>
          <w:szCs w:val="44"/>
        </w:rPr>
      </w:pPr>
    </w:p>
    <w:p w:rsidR="00246C2D" w:rsidRDefault="00246C2D" w:rsidP="00246C2D">
      <w:pPr>
        <w:rPr>
          <w:b/>
          <w:bCs/>
          <w:sz w:val="44"/>
          <w:szCs w:val="44"/>
        </w:rPr>
      </w:pPr>
    </w:p>
    <w:p w:rsidR="00246C2D" w:rsidRPr="0074708C" w:rsidRDefault="00246C2D" w:rsidP="00246C2D">
      <w:pPr>
        <w:rPr>
          <w:b/>
          <w:bCs/>
          <w:sz w:val="44"/>
          <w:szCs w:val="44"/>
        </w:rPr>
      </w:pPr>
      <w:r>
        <w:rPr>
          <w:noProof/>
          <w:lang w:eastAsia="zh-CN"/>
        </w:rPr>
        <mc:AlternateContent>
          <mc:Choice Requires="wps">
            <w:drawing>
              <wp:anchor distT="0" distB="0" distL="114300" distR="114300" simplePos="0" relativeHeight="251659264" behindDoc="0" locked="0" layoutInCell="1" allowOverlap="1" wp14:anchorId="5704FFD2" wp14:editId="75D6EFF4">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246C2D" w:rsidRPr="002A6754" w:rsidRDefault="00246C2D" w:rsidP="00246C2D">
                            <w:pPr>
                              <w:spacing w:after="0"/>
                            </w:pPr>
                            <w:r w:rsidRPr="002A6754">
                              <w:t xml:space="preserve">This document is an extract from the </w:t>
                            </w:r>
                            <w:r>
                              <w:rPr>
                                <w:i/>
                              </w:rPr>
                              <w:t>French: Second Language</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246C2D" w:rsidRPr="002A6754" w:rsidRDefault="00246C2D" w:rsidP="00246C2D">
                            <w:pPr>
                              <w:spacing w:after="0"/>
                            </w:pPr>
                          </w:p>
                          <w:p w:rsidR="00246C2D" w:rsidRPr="002A6754" w:rsidRDefault="00246C2D" w:rsidP="00246C2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246C2D" w:rsidRPr="002A6754" w:rsidRDefault="00246C2D" w:rsidP="00246C2D">
                            <w:pPr>
                              <w:spacing w:after="0"/>
                            </w:pPr>
                          </w:p>
                          <w:p w:rsidR="00246C2D" w:rsidRPr="002A6754" w:rsidRDefault="00246C2D" w:rsidP="00246C2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4FFD2"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246C2D" w:rsidRPr="002A6754" w:rsidRDefault="00246C2D" w:rsidP="00246C2D">
                      <w:pPr>
                        <w:spacing w:after="0"/>
                      </w:pPr>
                      <w:r w:rsidRPr="002A6754">
                        <w:t xml:space="preserve">This document is an extract from the </w:t>
                      </w:r>
                      <w:r>
                        <w:rPr>
                          <w:i/>
                        </w:rPr>
                        <w:t>French: Second Language</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246C2D" w:rsidRPr="002A6754" w:rsidRDefault="00246C2D" w:rsidP="00246C2D">
                      <w:pPr>
                        <w:spacing w:after="0"/>
                      </w:pPr>
                    </w:p>
                    <w:p w:rsidR="00246C2D" w:rsidRPr="002A6754" w:rsidRDefault="00246C2D" w:rsidP="00246C2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246C2D" w:rsidRPr="002A6754" w:rsidRDefault="00246C2D" w:rsidP="00246C2D">
                      <w:pPr>
                        <w:spacing w:after="0"/>
                      </w:pPr>
                    </w:p>
                    <w:p w:rsidR="00246C2D" w:rsidRPr="002A6754" w:rsidRDefault="00246C2D" w:rsidP="00246C2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246C2D" w:rsidRDefault="00246C2D" w:rsidP="00246C2D">
      <w:pPr>
        <w:pStyle w:val="Heading1"/>
        <w:spacing w:before="120"/>
        <w:rPr>
          <w:color w:val="auto"/>
        </w:rPr>
        <w:sectPr w:rsidR="00246C2D" w:rsidSect="00246C2D">
          <w:headerReference w:type="first" r:id="rId8"/>
          <w:footerReference w:type="first" r:id="rId9"/>
          <w:pgSz w:w="11906" w:h="16838"/>
          <w:pgMar w:top="1440" w:right="1080" w:bottom="1440" w:left="1080" w:header="708" w:footer="708" w:gutter="0"/>
          <w:cols w:space="709"/>
          <w:titlePg/>
          <w:docGrid w:linePitch="360"/>
        </w:sectPr>
      </w:pPr>
    </w:p>
    <w:p w:rsidR="008743F4" w:rsidRPr="00656929" w:rsidRDefault="008743F4" w:rsidP="00246C2D">
      <w:pPr>
        <w:pStyle w:val="Heading1"/>
        <w:spacing w:before="120"/>
        <w:rPr>
          <w:color w:val="auto"/>
        </w:rPr>
      </w:pPr>
      <w:r w:rsidRPr="00656929">
        <w:rPr>
          <w:color w:val="auto"/>
        </w:rPr>
        <w:lastRenderedPageBreak/>
        <w:t>Unit 3</w:t>
      </w:r>
      <w:bookmarkEnd w:id="0"/>
      <w:r w:rsidRPr="00656929">
        <w:rPr>
          <w:color w:val="auto"/>
        </w:rPr>
        <w:t xml:space="preserve"> </w:t>
      </w:r>
    </w:p>
    <w:p w:rsidR="00E44502" w:rsidRPr="003566C9" w:rsidRDefault="00E44502" w:rsidP="006854CE">
      <w:pPr>
        <w:pStyle w:val="Heading2"/>
      </w:pPr>
      <w:bookmarkStart w:id="3" w:name="_Toc383076826"/>
      <w:r w:rsidRPr="003566C9">
        <w:t>Unit description</w:t>
      </w:r>
      <w:bookmarkEnd w:id="1"/>
      <w:bookmarkEnd w:id="3"/>
    </w:p>
    <w:p w:rsidR="00A71CC4" w:rsidRPr="00A71CC4" w:rsidRDefault="00A71CC4" w:rsidP="00A71CC4">
      <w:pPr>
        <w:pStyle w:val="Paragraph"/>
        <w:rPr>
          <w:lang w:val="en-US"/>
        </w:rPr>
      </w:pPr>
      <w:bookmarkStart w:id="4" w:name="_Toc360700414"/>
      <w:r w:rsidRPr="00A71CC4">
        <w:rPr>
          <w:lang w:val="en-US"/>
        </w:rPr>
        <w:t xml:space="preserve">The focus for this unit is </w:t>
      </w:r>
      <w:r w:rsidRPr="00A71CC4">
        <w:rPr>
          <w:b/>
          <w:i/>
          <w:lang w:val="en-US"/>
        </w:rPr>
        <w:t>C’est la vie</w:t>
      </w:r>
      <w:r w:rsidR="000A1725">
        <w:rPr>
          <w:b/>
          <w:i/>
          <w:lang w:val="en-US"/>
        </w:rPr>
        <w:t xml:space="preserve"> </w:t>
      </w:r>
      <w:r w:rsidRPr="00A71CC4">
        <w:rPr>
          <w:b/>
          <w:i/>
          <w:lang w:val="en-US"/>
        </w:rPr>
        <w:t>!</w:t>
      </w:r>
      <w:r w:rsidRPr="00A71CC4">
        <w:rPr>
          <w:b/>
          <w:lang w:val="en-US"/>
        </w:rPr>
        <w:t xml:space="preserve"> (That’s life!)</w:t>
      </w:r>
      <w:r w:rsidRPr="00A71CC4">
        <w:rPr>
          <w:lang w:val="en-US"/>
        </w:rPr>
        <w:t xml:space="preserve">. Students continue to develop skills, knowledge and understandings through the study of the unit content. They extend their communication skills in </w:t>
      </w:r>
      <w:r w:rsidR="0097502E">
        <w:rPr>
          <w:lang w:val="en-US"/>
        </w:rPr>
        <w:t xml:space="preserve">the </w:t>
      </w:r>
      <w:r w:rsidRPr="00A71CC4">
        <w:rPr>
          <w:lang w:val="en-US"/>
        </w:rPr>
        <w:t xml:space="preserve">French </w:t>
      </w:r>
      <w:r w:rsidR="0097502E">
        <w:rPr>
          <w:lang w:val="en-US"/>
        </w:rPr>
        <w:t xml:space="preserve">language </w:t>
      </w:r>
      <w:r w:rsidRPr="00A71CC4">
        <w:rPr>
          <w:lang w:val="en-US"/>
        </w:rPr>
        <w:t>and gain further insight into the culture.</w:t>
      </w:r>
    </w:p>
    <w:p w:rsidR="008E32B1" w:rsidRPr="003566C9" w:rsidRDefault="008E32B1" w:rsidP="006854CE">
      <w:pPr>
        <w:pStyle w:val="Heading2"/>
      </w:pPr>
      <w:bookmarkStart w:id="5" w:name="_Toc383076827"/>
      <w:bookmarkEnd w:id="4"/>
      <w:r w:rsidRPr="003566C9">
        <w:t>Unit content</w:t>
      </w:r>
      <w:bookmarkEnd w:id="2"/>
      <w:bookmarkEnd w:id="5"/>
    </w:p>
    <w:p w:rsidR="00A71CC4" w:rsidRPr="0085164F" w:rsidRDefault="00A97B98" w:rsidP="00AD33D4">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AD33D4">
      <w:pPr>
        <w:spacing w:before="120" w:line="276" w:lineRule="auto"/>
      </w:pPr>
      <w:r w:rsidRPr="003566C9">
        <w:t>This unit includes the knowledge, understandings and skills described below.</w:t>
      </w:r>
    </w:p>
    <w:p w:rsidR="00A97B98" w:rsidRPr="003566C9" w:rsidRDefault="00A71CC4" w:rsidP="00CC2910">
      <w:pPr>
        <w:pStyle w:val="Heading3"/>
      </w:pPr>
      <w:r w:rsidRPr="00A71CC4">
        <w:t>Learning contexts and topics</w:t>
      </w:r>
    </w:p>
    <w:p w:rsidR="00A71CC4" w:rsidRDefault="00A71CC4" w:rsidP="00A71CC4">
      <w:pPr>
        <w:pStyle w:val="Paragraph"/>
      </w:pPr>
      <w:r w:rsidRPr="00A71CC4">
        <w:rPr>
          <w:rFonts w:cs="Arial"/>
        </w:rPr>
        <w:t>Unit 3</w:t>
      </w:r>
      <w:r w:rsidRPr="00A71CC4">
        <w:rPr>
          <w:rFonts w:cs="Arial"/>
          <w:b/>
          <w:i/>
        </w:rPr>
        <w:t xml:space="preserve"> </w:t>
      </w:r>
      <w:r w:rsidRPr="00A71CC4">
        <w:rPr>
          <w:rFonts w:cs="Arial"/>
        </w:rPr>
        <w:t xml:space="preserve">is organised around three learning contexts and a set of </w:t>
      </w:r>
      <w:r w:rsidR="00EC2700">
        <w:t xml:space="preserve">three </w:t>
      </w:r>
      <w:r w:rsidRPr="00A71CC4">
        <w:rPr>
          <w:rFonts w:cs="Arial"/>
        </w:rPr>
        <w:t xml:space="preserve">topics. </w:t>
      </w:r>
      <w:r w:rsidRPr="00A71CC4">
        <w:t>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A71CC4" w:rsidRPr="00E806D2" w:rsidTr="00A71CC4">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A71CC4" w:rsidRPr="00E806D2" w:rsidRDefault="00A71CC4" w:rsidP="00A71CC4">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A71CC4" w:rsidRPr="00E806D2" w:rsidRDefault="00A71CC4" w:rsidP="00A71CC4">
            <w:pPr>
              <w:spacing w:before="120" w:after="120"/>
              <w:jc w:val="center"/>
              <w:rPr>
                <w:b/>
                <w:color w:val="FFFFFF" w:themeColor="background1"/>
                <w:sz w:val="20"/>
                <w:szCs w:val="20"/>
              </w:rPr>
            </w:pPr>
            <w:r w:rsidRPr="00E806D2">
              <w:rPr>
                <w:b/>
                <w:color w:val="FFFFFF" w:themeColor="background1"/>
                <w:sz w:val="20"/>
                <w:szCs w:val="20"/>
              </w:rPr>
              <w:t>Topics</w:t>
            </w:r>
          </w:p>
        </w:tc>
      </w:tr>
      <w:tr w:rsidR="00A71CC4" w:rsidRPr="00E806D2" w:rsidTr="00A71CC4">
        <w:tc>
          <w:tcPr>
            <w:tcW w:w="4890" w:type="dxa"/>
            <w:tcBorders>
              <w:top w:val="single" w:sz="12" w:space="0" w:color="FFFFFF" w:themeColor="background1"/>
              <w:bottom w:val="single" w:sz="4" w:space="0" w:color="9688BE" w:themeColor="accent4"/>
            </w:tcBorders>
          </w:tcPr>
          <w:p w:rsidR="00A71CC4" w:rsidRPr="00B0612F" w:rsidRDefault="00A71CC4" w:rsidP="00A71CC4">
            <w:pPr>
              <w:spacing w:before="40" w:after="40"/>
              <w:rPr>
                <w:b/>
                <w:sz w:val="20"/>
                <w:szCs w:val="20"/>
              </w:rPr>
            </w:pPr>
            <w:r w:rsidRPr="00B0612F">
              <w:rPr>
                <w:b/>
                <w:sz w:val="20"/>
                <w:szCs w:val="20"/>
              </w:rPr>
              <w:t>The individual</w:t>
            </w:r>
          </w:p>
          <w:p w:rsidR="00A71CC4" w:rsidRPr="00E806D2" w:rsidRDefault="00A71CC4" w:rsidP="00A71CC4">
            <w:pPr>
              <w:spacing w:before="40" w:after="40"/>
              <w:rPr>
                <w:sz w:val="20"/>
                <w:szCs w:val="20"/>
              </w:rPr>
            </w:pPr>
            <w:r w:rsidRPr="00A71CC4">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A71CC4" w:rsidRPr="00A71CC4" w:rsidRDefault="00A71CC4" w:rsidP="00A71CC4">
            <w:pPr>
              <w:spacing w:line="240" w:lineRule="auto"/>
              <w:rPr>
                <w:rFonts w:eastAsia="Times New Roman" w:cs="Arial"/>
                <w:b/>
                <w:sz w:val="20"/>
                <w:szCs w:val="20"/>
              </w:rPr>
            </w:pPr>
            <w:r w:rsidRPr="00A71CC4">
              <w:rPr>
                <w:rFonts w:eastAsia="Times New Roman" w:cs="Arial"/>
                <w:b/>
                <w:sz w:val="20"/>
                <w:szCs w:val="20"/>
              </w:rPr>
              <w:t>My relationships</w:t>
            </w:r>
          </w:p>
          <w:p w:rsidR="00A71CC4" w:rsidRPr="00E806D2" w:rsidRDefault="00A71CC4" w:rsidP="00A71CC4">
            <w:pPr>
              <w:spacing w:before="40" w:after="40"/>
              <w:rPr>
                <w:sz w:val="20"/>
                <w:szCs w:val="20"/>
              </w:rPr>
            </w:pPr>
            <w:r w:rsidRPr="00A71CC4">
              <w:rPr>
                <w:rFonts w:eastAsia="Times New Roman" w:cs="Arial"/>
                <w:sz w:val="20"/>
                <w:szCs w:val="20"/>
              </w:rPr>
              <w:t>Students reflect on the different relationships in their lives and consider the importance of friendship in their lives</w:t>
            </w:r>
            <w:r w:rsidR="009230E2">
              <w:rPr>
                <w:rFonts w:eastAsia="Times New Roman" w:cs="Arial"/>
                <w:sz w:val="20"/>
                <w:szCs w:val="20"/>
              </w:rPr>
              <w:t xml:space="preserve"> and the lives of young French </w:t>
            </w:r>
            <w:r w:rsidRPr="00A71CC4">
              <w:rPr>
                <w:rFonts w:eastAsia="Times New Roman" w:cs="Arial"/>
                <w:sz w:val="20"/>
                <w:szCs w:val="20"/>
              </w:rPr>
              <w:t>speakers.</w:t>
            </w:r>
          </w:p>
        </w:tc>
      </w:tr>
      <w:tr w:rsidR="00A71CC4" w:rsidRPr="00803143" w:rsidTr="00656929">
        <w:tc>
          <w:tcPr>
            <w:tcW w:w="4890" w:type="dxa"/>
            <w:tcBorders>
              <w:top w:val="single" w:sz="4" w:space="0" w:color="9688BE" w:themeColor="accent4"/>
              <w:bottom w:val="single" w:sz="4" w:space="0" w:color="9688BE" w:themeColor="accent4"/>
            </w:tcBorders>
            <w:shd w:val="clear" w:color="auto" w:fill="D9D9D9" w:themeFill="background1" w:themeFillShade="D9"/>
          </w:tcPr>
          <w:p w:rsidR="00A71CC4" w:rsidRPr="00A71CC4" w:rsidRDefault="00A71CC4" w:rsidP="00A71CC4">
            <w:pPr>
              <w:spacing w:before="40" w:after="40"/>
              <w:rPr>
                <w:b/>
                <w:sz w:val="20"/>
                <w:szCs w:val="20"/>
              </w:rPr>
            </w:pPr>
            <w:r w:rsidRPr="00A71CC4">
              <w:rPr>
                <w:b/>
                <w:sz w:val="20"/>
                <w:szCs w:val="20"/>
              </w:rPr>
              <w:t>The French-speaking communities</w:t>
            </w:r>
          </w:p>
          <w:p w:rsidR="00A71CC4" w:rsidRPr="00E806D2" w:rsidRDefault="00A71CC4" w:rsidP="00A71CC4">
            <w:pPr>
              <w:spacing w:before="40" w:after="40"/>
              <w:rPr>
                <w:sz w:val="20"/>
                <w:szCs w:val="20"/>
              </w:rPr>
            </w:pPr>
            <w:r w:rsidRPr="00A71CC4">
              <w:rPr>
                <w:sz w:val="20"/>
                <w:szCs w:val="20"/>
              </w:rPr>
              <w:t>Students explore topics from the perspectives of individuals and groups within those communities</w:t>
            </w:r>
            <w:r w:rsidR="009230E2">
              <w:rPr>
                <w:sz w:val="20"/>
                <w:szCs w:val="20"/>
              </w:rPr>
              <w:t>,</w:t>
            </w:r>
            <w:r w:rsidRPr="00A71CC4">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shd w:val="clear" w:color="auto" w:fill="D9D9D9" w:themeFill="background1" w:themeFillShade="D9"/>
          </w:tcPr>
          <w:p w:rsidR="00A71CC4" w:rsidRPr="00A71CC4" w:rsidRDefault="00A71CC4" w:rsidP="00A71CC4">
            <w:pPr>
              <w:spacing w:line="240" w:lineRule="auto"/>
              <w:rPr>
                <w:rFonts w:eastAsia="Times New Roman" w:cs="Arial"/>
                <w:b/>
                <w:sz w:val="20"/>
                <w:szCs w:val="20"/>
              </w:rPr>
            </w:pPr>
            <w:r w:rsidRPr="00A71CC4">
              <w:rPr>
                <w:rFonts w:eastAsia="Times New Roman" w:cs="Arial"/>
                <w:b/>
                <w:sz w:val="20"/>
                <w:szCs w:val="20"/>
              </w:rPr>
              <w:t>French sports and leisure</w:t>
            </w:r>
          </w:p>
          <w:p w:rsidR="00A71CC4" w:rsidRDefault="00A71CC4" w:rsidP="00A71CC4">
            <w:pPr>
              <w:spacing w:before="40" w:after="40"/>
              <w:rPr>
                <w:rFonts w:eastAsia="Arial Unicode MS" w:cs="Arial"/>
                <w:sz w:val="20"/>
                <w:szCs w:val="24"/>
              </w:rPr>
            </w:pPr>
            <w:r w:rsidRPr="00A71CC4">
              <w:rPr>
                <w:rFonts w:eastAsia="Arial Unicode MS" w:cs="Arial"/>
                <w:sz w:val="20"/>
                <w:szCs w:val="24"/>
              </w:rPr>
              <w:t>Students consider popular traditional and modern sports and leisure activities enjoyed by French people.</w:t>
            </w:r>
          </w:p>
          <w:p w:rsidR="008D2172" w:rsidRPr="00803143" w:rsidRDefault="008D2172" w:rsidP="00A71CC4">
            <w:pPr>
              <w:spacing w:before="40" w:after="40"/>
              <w:rPr>
                <w:sz w:val="20"/>
                <w:szCs w:val="20"/>
              </w:rPr>
            </w:pPr>
            <w:r>
              <w:rPr>
                <w:rFonts w:eastAsia="Arial Unicode MS" w:cs="Arial"/>
                <w:sz w:val="20"/>
                <w:szCs w:val="24"/>
              </w:rPr>
              <w:t>Part 1 and Part 2</w:t>
            </w:r>
          </w:p>
        </w:tc>
      </w:tr>
      <w:tr w:rsidR="00A71CC4" w:rsidRPr="00E806D2" w:rsidTr="00656929">
        <w:tc>
          <w:tcPr>
            <w:tcW w:w="4890" w:type="dxa"/>
            <w:tcBorders>
              <w:top w:val="single" w:sz="4" w:space="0" w:color="9688BE" w:themeColor="accent4"/>
            </w:tcBorders>
            <w:shd w:val="clear" w:color="auto" w:fill="D9D9D9" w:themeFill="background1" w:themeFillShade="D9"/>
          </w:tcPr>
          <w:p w:rsidR="00A71CC4" w:rsidRPr="00A71CC4" w:rsidRDefault="00A71CC4" w:rsidP="00A71CC4">
            <w:pPr>
              <w:spacing w:before="40" w:after="40"/>
              <w:rPr>
                <w:b/>
                <w:sz w:val="20"/>
                <w:szCs w:val="20"/>
              </w:rPr>
            </w:pPr>
            <w:r w:rsidRPr="00A71CC4">
              <w:rPr>
                <w:b/>
                <w:sz w:val="20"/>
                <w:szCs w:val="20"/>
              </w:rPr>
              <w:t>The changing world</w:t>
            </w:r>
          </w:p>
          <w:p w:rsidR="00A71CC4" w:rsidRPr="00E806D2" w:rsidRDefault="00A71CC4" w:rsidP="00A71CC4">
            <w:pPr>
              <w:spacing w:before="40" w:after="40"/>
              <w:rPr>
                <w:sz w:val="20"/>
                <w:szCs w:val="20"/>
              </w:rPr>
            </w:pPr>
            <w:r w:rsidRPr="00A71CC4">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shd w:val="clear" w:color="auto" w:fill="D9D9D9" w:themeFill="background1" w:themeFillShade="D9"/>
          </w:tcPr>
          <w:p w:rsidR="00A71CC4" w:rsidRPr="00A71CC4" w:rsidRDefault="00A71CC4" w:rsidP="00A71CC4">
            <w:pPr>
              <w:spacing w:before="40" w:after="40"/>
              <w:rPr>
                <w:rFonts w:eastAsia="Arial Unicode MS" w:cs="Arial"/>
                <w:b/>
                <w:sz w:val="20"/>
                <w:szCs w:val="24"/>
              </w:rPr>
            </w:pPr>
            <w:r w:rsidRPr="00A71CC4">
              <w:rPr>
                <w:rFonts w:eastAsia="Arial Unicode MS" w:cs="Arial"/>
                <w:b/>
                <w:sz w:val="20"/>
                <w:szCs w:val="24"/>
              </w:rPr>
              <w:t>Leading a healthy lifestyle</w:t>
            </w:r>
          </w:p>
          <w:p w:rsidR="00A71CC4" w:rsidRDefault="00A71CC4" w:rsidP="00A71CC4">
            <w:pPr>
              <w:spacing w:before="40" w:after="40"/>
              <w:rPr>
                <w:rFonts w:eastAsia="Arial Unicode MS" w:cs="Arial"/>
                <w:sz w:val="20"/>
                <w:szCs w:val="24"/>
              </w:rPr>
            </w:pPr>
            <w:r w:rsidRPr="00A71CC4">
              <w:rPr>
                <w:rFonts w:eastAsia="Arial Unicode MS" w:cs="Arial"/>
                <w:sz w:val="20"/>
                <w:szCs w:val="24"/>
              </w:rPr>
              <w:t>Students consider current issues in the global community that relate to healthy living: the importance of physical activity and maintaining a well-balanced lifestyle.</w:t>
            </w:r>
          </w:p>
          <w:p w:rsidR="008D2172" w:rsidRPr="00E806D2" w:rsidRDefault="008D2172" w:rsidP="00A71CC4">
            <w:pPr>
              <w:spacing w:before="40" w:after="40"/>
              <w:rPr>
                <w:sz w:val="20"/>
                <w:szCs w:val="20"/>
              </w:rPr>
            </w:pPr>
            <w:r>
              <w:rPr>
                <w:rFonts w:eastAsia="Arial Unicode MS" w:cs="Arial"/>
                <w:sz w:val="20"/>
                <w:szCs w:val="24"/>
              </w:rPr>
              <w:t>Part 2</w:t>
            </w:r>
            <w:bookmarkStart w:id="6" w:name="_GoBack"/>
            <w:bookmarkEnd w:id="6"/>
          </w:p>
        </w:tc>
      </w:tr>
    </w:tbl>
    <w:p w:rsidR="0073298D" w:rsidRDefault="0073298D">
      <w:pPr>
        <w:spacing w:line="276" w:lineRule="auto"/>
        <w:rPr>
          <w:b/>
          <w:bCs/>
          <w:color w:val="595959" w:themeColor="text1" w:themeTint="A6"/>
          <w:sz w:val="26"/>
          <w:szCs w:val="26"/>
        </w:rPr>
      </w:pPr>
      <w:r>
        <w:br w:type="page"/>
      </w:r>
    </w:p>
    <w:p w:rsidR="00A97B98" w:rsidRPr="003566C9" w:rsidRDefault="0073298D" w:rsidP="00CC2910">
      <w:pPr>
        <w:pStyle w:val="Heading3"/>
      </w:pPr>
      <w:r w:rsidRPr="0073298D">
        <w:lastRenderedPageBreak/>
        <w:t>Text types and textual conventions</w:t>
      </w:r>
    </w:p>
    <w:p w:rsidR="0073298D" w:rsidRDefault="0073298D" w:rsidP="00E35AE0">
      <w:pPr>
        <w:pStyle w:val="Paragraph"/>
        <w:spacing w:before="0" w:after="0"/>
      </w:pPr>
      <w:r w:rsidRPr="0073298D">
        <w:rPr>
          <w:rFonts w:cs="PEQZGI+ArialMT"/>
        </w:rPr>
        <w:t xml:space="preserve">It is necessary for students to engage with a range of text types. In school-based assessments </w:t>
      </w:r>
      <w:r w:rsidRPr="0073298D">
        <w:t>and the WACE externally set task, students are expected to respond to, and to produce,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73298D" w:rsidRPr="00CE493A" w:rsidTr="00043D7C">
        <w:tc>
          <w:tcPr>
            <w:tcW w:w="3118" w:type="dxa"/>
          </w:tcPr>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account</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advertisement</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announcement</w:t>
            </w:r>
          </w:p>
          <w:p w:rsidR="0073298D" w:rsidRPr="00CE493A" w:rsidRDefault="0073298D" w:rsidP="00656929">
            <w:pPr>
              <w:numPr>
                <w:ilvl w:val="0"/>
                <w:numId w:val="20"/>
              </w:numPr>
              <w:shd w:val="clear" w:color="auto" w:fill="D9D9D9" w:themeFill="background1" w:themeFillShade="D9"/>
              <w:spacing w:before="24" w:after="24" w:line="276" w:lineRule="auto"/>
              <w:rPr>
                <w:rFonts w:eastAsiaTheme="minorHAnsi" w:cs="Calibri"/>
                <w:iCs/>
                <w:lang w:eastAsia="en-AU"/>
              </w:rPr>
            </w:pPr>
            <w:r w:rsidRPr="00CE493A">
              <w:rPr>
                <w:rFonts w:eastAsiaTheme="minorHAnsi" w:cs="Calibri"/>
                <w:iCs/>
                <w:lang w:eastAsia="en-AU"/>
              </w:rPr>
              <w:t>article</w:t>
            </w:r>
          </w:p>
          <w:p w:rsidR="0073298D" w:rsidRPr="00CE493A" w:rsidRDefault="0073298D" w:rsidP="00656929">
            <w:pPr>
              <w:numPr>
                <w:ilvl w:val="0"/>
                <w:numId w:val="20"/>
              </w:numPr>
              <w:shd w:val="clear" w:color="auto" w:fill="D9D9D9" w:themeFill="background1" w:themeFillShade="D9"/>
              <w:spacing w:before="24" w:after="24" w:line="276" w:lineRule="auto"/>
              <w:rPr>
                <w:rFonts w:eastAsiaTheme="minorHAnsi" w:cs="Calibri"/>
                <w:iCs/>
                <w:lang w:eastAsia="en-AU"/>
              </w:rPr>
            </w:pPr>
            <w:r w:rsidRPr="00CE493A">
              <w:rPr>
                <w:rFonts w:eastAsiaTheme="minorHAnsi" w:cs="Calibri"/>
                <w:iCs/>
                <w:lang w:eastAsia="en-AU"/>
              </w:rPr>
              <w:t xml:space="preserve">blog posting </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cartoon</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chart</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conversation</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description</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73298D" w:rsidRPr="00CE493A" w:rsidRDefault="0073298D" w:rsidP="00AD33D4">
            <w:pPr>
              <w:numPr>
                <w:ilvl w:val="0"/>
                <w:numId w:val="20"/>
              </w:numPr>
              <w:spacing w:before="24" w:after="24" w:line="276" w:lineRule="auto"/>
              <w:rPr>
                <w:rFonts w:eastAsiaTheme="minorHAnsi" w:cs="Calibri"/>
                <w:iCs/>
                <w:lang w:eastAsia="en-AU"/>
              </w:rPr>
            </w:pPr>
            <w:r w:rsidRPr="00656929">
              <w:rPr>
                <w:rFonts w:eastAsiaTheme="minorHAnsi" w:cs="Calibri"/>
                <w:iCs/>
                <w:shd w:val="clear" w:color="auto" w:fill="D9D9D9" w:themeFill="background1" w:themeFillShade="D9"/>
                <w:lang w:eastAsia="en-AU"/>
              </w:rPr>
              <w:t xml:space="preserve">email </w:t>
            </w:r>
          </w:p>
          <w:p w:rsidR="0073298D" w:rsidRPr="00CE493A" w:rsidRDefault="0073298D" w:rsidP="00AD33D4">
            <w:pPr>
              <w:numPr>
                <w:ilvl w:val="0"/>
                <w:numId w:val="20"/>
              </w:numPr>
              <w:spacing w:before="24" w:after="24"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form</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image</w:t>
            </w:r>
          </w:p>
          <w:p w:rsidR="0073298D"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interview</w:t>
            </w:r>
          </w:p>
          <w:p w:rsidR="0073298D" w:rsidRPr="00CE493A" w:rsidRDefault="0073298D" w:rsidP="00AD33D4">
            <w:pPr>
              <w:numPr>
                <w:ilvl w:val="0"/>
                <w:numId w:val="20"/>
              </w:numPr>
              <w:spacing w:before="24" w:after="24" w:line="276" w:lineRule="auto"/>
              <w:rPr>
                <w:rFonts w:eastAsiaTheme="minorHAnsi" w:cs="Calibri"/>
                <w:iCs/>
                <w:lang w:eastAsia="en-AU"/>
              </w:rPr>
            </w:pPr>
            <w:r>
              <w:rPr>
                <w:rFonts w:eastAsiaTheme="minorHAnsi" w:cs="Calibri"/>
                <w:iCs/>
                <w:lang w:eastAsia="en-AU"/>
              </w:rPr>
              <w:t>itinerary</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journal entry</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 xml:space="preserve">letter </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message</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 xml:space="preserve">note </w:t>
            </w:r>
          </w:p>
          <w:p w:rsidR="0073298D"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review</w:t>
            </w:r>
          </w:p>
          <w:p w:rsidR="0073298D" w:rsidRPr="00CE493A" w:rsidRDefault="0073298D" w:rsidP="00AD33D4">
            <w:pPr>
              <w:numPr>
                <w:ilvl w:val="0"/>
                <w:numId w:val="20"/>
              </w:numPr>
              <w:spacing w:before="24" w:after="24" w:line="276" w:lineRule="auto"/>
              <w:rPr>
                <w:rFonts w:eastAsiaTheme="minorHAnsi" w:cs="Calibri"/>
                <w:iCs/>
                <w:lang w:eastAsia="en-AU"/>
              </w:rPr>
            </w:pPr>
            <w:r>
              <w:rPr>
                <w:rFonts w:eastAsiaTheme="minorHAnsi" w:cs="Calibri"/>
                <w:iCs/>
                <w:lang w:eastAsia="en-AU"/>
              </w:rPr>
              <w:t>role-play</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sign</w:t>
            </w:r>
          </w:p>
          <w:p w:rsidR="0073298D" w:rsidRPr="00CE493A" w:rsidRDefault="0073298D" w:rsidP="00AD33D4">
            <w:pPr>
              <w:numPr>
                <w:ilvl w:val="0"/>
                <w:numId w:val="20"/>
              </w:numPr>
              <w:spacing w:before="24" w:after="24" w:line="276" w:lineRule="auto"/>
              <w:rPr>
                <w:rFonts w:eastAsiaTheme="minorHAnsi" w:cs="Calibri"/>
                <w:iCs/>
                <w:lang w:eastAsia="en-AU"/>
              </w:rPr>
            </w:pPr>
            <w:r w:rsidRPr="00CE493A">
              <w:rPr>
                <w:rFonts w:eastAsiaTheme="minorHAnsi" w:cs="Calibri"/>
                <w:iCs/>
                <w:lang w:eastAsia="en-AU"/>
              </w:rPr>
              <w:t>table</w:t>
            </w:r>
          </w:p>
        </w:tc>
      </w:tr>
    </w:tbl>
    <w:p w:rsidR="0073298D" w:rsidRPr="0073298D" w:rsidRDefault="0073298D" w:rsidP="00E35AE0">
      <w:pPr>
        <w:pStyle w:val="Paragraph"/>
        <w:spacing w:before="0" w:after="0"/>
      </w:pPr>
      <w:r w:rsidRPr="0073298D">
        <w:t xml:space="preserve">Refer to Appendix </w:t>
      </w:r>
      <w:r w:rsidR="00B52806">
        <w:t>2</w:t>
      </w:r>
      <w:r w:rsidRPr="0073298D">
        <w:t xml:space="preserve"> for details of the features and conventions of the text types.</w:t>
      </w:r>
    </w:p>
    <w:p w:rsidR="00A97B98" w:rsidRPr="003566C9" w:rsidRDefault="0073298D" w:rsidP="00656929">
      <w:pPr>
        <w:pStyle w:val="Heading3"/>
        <w:shd w:val="clear" w:color="auto" w:fill="D9D9D9" w:themeFill="background1" w:themeFillShade="D9"/>
        <w:spacing w:before="160"/>
      </w:pPr>
      <w:r w:rsidRPr="0073298D">
        <w:t>Linguistic resources</w:t>
      </w:r>
    </w:p>
    <w:p w:rsidR="0073298D" w:rsidRPr="0073298D" w:rsidRDefault="0073298D" w:rsidP="00656929">
      <w:pPr>
        <w:pStyle w:val="Paragraph"/>
        <w:shd w:val="clear" w:color="auto" w:fill="D9D9D9" w:themeFill="background1" w:themeFillShade="D9"/>
        <w:spacing w:before="60" w:after="60"/>
        <w:rPr>
          <w:b/>
        </w:rPr>
      </w:pPr>
      <w:r w:rsidRPr="0073298D">
        <w:rPr>
          <w:b/>
        </w:rPr>
        <w:t>Vocabulary</w:t>
      </w:r>
    </w:p>
    <w:p w:rsidR="0073298D" w:rsidRPr="0073298D" w:rsidRDefault="0073298D" w:rsidP="00656929">
      <w:pPr>
        <w:pStyle w:val="Paragraph"/>
        <w:shd w:val="clear" w:color="auto" w:fill="D9D9D9" w:themeFill="background1" w:themeFillShade="D9"/>
        <w:spacing w:before="60" w:after="60"/>
      </w:pPr>
      <w:r w:rsidRPr="0073298D">
        <w:t>Vocabulary, phrases and expressions associated with the unit content.</w:t>
      </w:r>
    </w:p>
    <w:p w:rsidR="0073298D" w:rsidRPr="0073298D" w:rsidRDefault="0073298D" w:rsidP="00656929">
      <w:pPr>
        <w:pStyle w:val="Paragraph"/>
        <w:shd w:val="clear" w:color="auto" w:fill="D9D9D9" w:themeFill="background1" w:themeFillShade="D9"/>
        <w:spacing w:before="60" w:after="60"/>
        <w:rPr>
          <w:b/>
        </w:rPr>
      </w:pPr>
      <w:r w:rsidRPr="0073298D">
        <w:rPr>
          <w:b/>
        </w:rPr>
        <w:t>Grammar</w:t>
      </w:r>
    </w:p>
    <w:p w:rsidR="0073298D" w:rsidRDefault="0073298D" w:rsidP="00AD33D4">
      <w:pPr>
        <w:pStyle w:val="Paragraph"/>
        <w:spacing w:before="60" w:after="60"/>
      </w:pPr>
      <w:r w:rsidRPr="0073298D">
        <w:t>Students will be expected to recognise and use the following grammatical items: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402"/>
        <w:gridCol w:w="6379"/>
      </w:tblGrid>
      <w:tr w:rsidR="0073298D" w:rsidRPr="00803143" w:rsidTr="00485FB1">
        <w:trPr>
          <w:tblHeader/>
        </w:trPr>
        <w:tc>
          <w:tcPr>
            <w:tcW w:w="3402" w:type="dxa"/>
            <w:tcBorders>
              <w:right w:val="single" w:sz="4" w:space="0" w:color="FFFFFF" w:themeColor="background1"/>
            </w:tcBorders>
            <w:shd w:val="clear" w:color="auto" w:fill="9688BE" w:themeFill="accent4"/>
          </w:tcPr>
          <w:p w:rsidR="0073298D" w:rsidRPr="00803143" w:rsidRDefault="0073298D" w:rsidP="00043D7C">
            <w:pPr>
              <w:spacing w:before="120" w:after="120" w:line="240" w:lineRule="auto"/>
              <w:jc w:val="center"/>
              <w:rPr>
                <w:rFonts w:eastAsia="MS Mincho" w:cs="Calibri"/>
                <w:b/>
                <w:color w:val="FFFFFF" w:themeColor="background1"/>
                <w:sz w:val="20"/>
                <w:szCs w:val="20"/>
                <w:lang w:val="en-US" w:eastAsia="ja-JP"/>
              </w:rPr>
            </w:pPr>
            <w:r w:rsidRPr="00803143">
              <w:rPr>
                <w:rFonts w:eastAsia="MS Mincho" w:cs="Calibri"/>
                <w:b/>
                <w:color w:val="FFFFFF" w:themeColor="background1"/>
                <w:sz w:val="20"/>
                <w:szCs w:val="20"/>
                <w:lang w:val="en-US" w:eastAsia="ja-JP"/>
              </w:rPr>
              <w:t>Grammatical item</w:t>
            </w:r>
            <w:r w:rsidR="00CF78FD">
              <w:rPr>
                <w:rFonts w:eastAsia="MS Mincho" w:cs="Calibri"/>
                <w:b/>
                <w:color w:val="FFFFFF" w:themeColor="background1"/>
                <w:sz w:val="20"/>
                <w:szCs w:val="20"/>
                <w:lang w:val="en-US" w:eastAsia="ja-JP"/>
              </w:rPr>
              <w:t>s</w:t>
            </w:r>
          </w:p>
        </w:tc>
        <w:tc>
          <w:tcPr>
            <w:tcW w:w="6379" w:type="dxa"/>
            <w:tcBorders>
              <w:left w:val="single" w:sz="4" w:space="0" w:color="FFFFFF" w:themeColor="background1"/>
            </w:tcBorders>
            <w:shd w:val="clear" w:color="auto" w:fill="9688BE" w:themeFill="accent4"/>
          </w:tcPr>
          <w:p w:rsidR="0073298D" w:rsidRPr="00803143" w:rsidRDefault="0073298D" w:rsidP="00043D7C">
            <w:pPr>
              <w:spacing w:before="120" w:after="120" w:line="240" w:lineRule="auto"/>
              <w:jc w:val="center"/>
              <w:rPr>
                <w:rFonts w:eastAsia="MS Mincho" w:cs="Calibri"/>
                <w:b/>
                <w:color w:val="FFFFFF" w:themeColor="background1"/>
                <w:sz w:val="20"/>
                <w:szCs w:val="20"/>
                <w:lang w:val="en-US" w:eastAsia="ja-JP"/>
              </w:rPr>
            </w:pPr>
            <w:r w:rsidRPr="00803143">
              <w:rPr>
                <w:rFonts w:eastAsia="MS Mincho" w:cs="Calibri"/>
                <w:b/>
                <w:color w:val="FFFFFF" w:themeColor="background1"/>
                <w:sz w:val="20"/>
                <w:szCs w:val="20"/>
                <w:lang w:val="en-US" w:eastAsia="ja-JP"/>
              </w:rPr>
              <w:t>Sub-elements</w:t>
            </w:r>
          </w:p>
        </w:tc>
      </w:tr>
      <w:tr w:rsidR="0073298D" w:rsidRPr="00803143" w:rsidTr="00656929">
        <w:tc>
          <w:tcPr>
            <w:tcW w:w="3402" w:type="dxa"/>
            <w:vMerge w:val="restart"/>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Adjectives</w:t>
            </w:r>
          </w:p>
        </w:tc>
        <w:tc>
          <w:tcPr>
            <w:tcW w:w="6379" w:type="dxa"/>
          </w:tcPr>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demonstrative</w:t>
            </w:r>
          </w:p>
        </w:tc>
      </w:tr>
      <w:tr w:rsidR="0073298D" w:rsidRPr="00803143" w:rsidTr="00656929">
        <w:tc>
          <w:tcPr>
            <w:tcW w:w="3402" w:type="dxa"/>
            <w:vMerge/>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p>
        </w:tc>
        <w:tc>
          <w:tcPr>
            <w:tcW w:w="6379" w:type="dxa"/>
          </w:tcPr>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exclamatory</w:t>
            </w:r>
          </w:p>
        </w:tc>
      </w:tr>
      <w:tr w:rsidR="0073298D" w:rsidRPr="00803143" w:rsidTr="00656929">
        <w:trPr>
          <w:trHeight w:val="353"/>
        </w:trPr>
        <w:tc>
          <w:tcPr>
            <w:tcW w:w="3402" w:type="dxa"/>
            <w:vMerge w:val="restart"/>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Articles</w:t>
            </w:r>
          </w:p>
        </w:tc>
        <w:tc>
          <w:tcPr>
            <w:tcW w:w="6379" w:type="dxa"/>
          </w:tcPr>
          <w:p w:rsidR="0073298D" w:rsidRDefault="0073298D" w:rsidP="00043D7C">
            <w:pPr>
              <w:spacing w:before="30" w:after="30" w:line="240" w:lineRule="auto"/>
              <w:rPr>
                <w:rFonts w:eastAsia="Times New Roman" w:cs="Arial"/>
                <w:sz w:val="20"/>
                <w:szCs w:val="20"/>
              </w:rPr>
            </w:pPr>
            <w:r w:rsidRPr="0073298D">
              <w:rPr>
                <w:rFonts w:eastAsia="Times New Roman" w:cs="Arial"/>
                <w:i/>
                <w:sz w:val="20"/>
                <w:szCs w:val="20"/>
              </w:rPr>
              <w:t>de</w:t>
            </w:r>
            <w:r w:rsidRPr="0073298D">
              <w:rPr>
                <w:rFonts w:eastAsia="Times New Roman" w:cs="Arial"/>
                <w:sz w:val="20"/>
                <w:szCs w:val="20"/>
              </w:rPr>
              <w:t xml:space="preserve"> replacing the partitive:</w:t>
            </w:r>
          </w:p>
          <w:p w:rsidR="0073298D"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w:t>
            </w:r>
            <w:r w:rsidRPr="0073298D">
              <w:rPr>
                <w:rFonts w:eastAsiaTheme="minorHAnsi" w:cs="Calibri"/>
                <w:sz w:val="20"/>
                <w:szCs w:val="20"/>
                <w:lang w:eastAsia="en-AU"/>
              </w:rPr>
              <w:tab/>
              <w:t>in a negative construction</w:t>
            </w:r>
          </w:p>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w:t>
            </w:r>
            <w:r w:rsidRPr="0073298D">
              <w:rPr>
                <w:rFonts w:eastAsiaTheme="minorHAnsi" w:cs="Calibri"/>
                <w:sz w:val="20"/>
                <w:szCs w:val="20"/>
                <w:lang w:eastAsia="en-AU"/>
              </w:rPr>
              <w:tab/>
              <w:t>after expressions of quantity</w:t>
            </w:r>
          </w:p>
        </w:tc>
      </w:tr>
      <w:tr w:rsidR="0073298D" w:rsidRPr="00803143" w:rsidTr="00656929">
        <w:trPr>
          <w:trHeight w:val="321"/>
        </w:trPr>
        <w:tc>
          <w:tcPr>
            <w:tcW w:w="3402" w:type="dxa"/>
            <w:vMerge/>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p>
        </w:tc>
        <w:tc>
          <w:tcPr>
            <w:tcW w:w="6379" w:type="dxa"/>
          </w:tcPr>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omission of the article</w:t>
            </w:r>
          </w:p>
        </w:tc>
      </w:tr>
      <w:tr w:rsidR="0073298D" w:rsidRPr="00803143" w:rsidTr="00656929">
        <w:trPr>
          <w:trHeight w:val="335"/>
        </w:trPr>
        <w:tc>
          <w:tcPr>
            <w:tcW w:w="3402" w:type="dxa"/>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Conjunctions</w:t>
            </w:r>
          </w:p>
        </w:tc>
        <w:tc>
          <w:tcPr>
            <w:tcW w:w="6379" w:type="dxa"/>
          </w:tcPr>
          <w:p w:rsidR="0073298D" w:rsidRPr="00803143" w:rsidRDefault="00420AE1" w:rsidP="0073298D">
            <w:pPr>
              <w:spacing w:before="30" w:after="30" w:line="240" w:lineRule="auto"/>
              <w:rPr>
                <w:rFonts w:eastAsiaTheme="minorHAnsi" w:cs="Calibri"/>
                <w:sz w:val="20"/>
                <w:szCs w:val="20"/>
                <w:lang w:eastAsia="en-AU"/>
              </w:rPr>
            </w:pPr>
            <w:r>
              <w:rPr>
                <w:rFonts w:eastAsiaTheme="minorHAnsi" w:cs="Calibri"/>
                <w:sz w:val="20"/>
                <w:szCs w:val="20"/>
                <w:lang w:eastAsia="en-AU"/>
              </w:rPr>
              <w:t xml:space="preserve">phrases </w:t>
            </w:r>
            <w:r w:rsidR="0073298D" w:rsidRPr="0073298D">
              <w:rPr>
                <w:rFonts w:eastAsiaTheme="minorHAnsi" w:cs="Calibri"/>
                <w:sz w:val="20"/>
                <w:szCs w:val="20"/>
                <w:lang w:eastAsia="en-AU"/>
              </w:rPr>
              <w:t>followed by the indicative</w:t>
            </w:r>
          </w:p>
        </w:tc>
      </w:tr>
      <w:tr w:rsidR="0073298D" w:rsidRPr="00803143" w:rsidTr="00656929">
        <w:trPr>
          <w:trHeight w:val="335"/>
        </w:trPr>
        <w:tc>
          <w:tcPr>
            <w:tcW w:w="3402" w:type="dxa"/>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Nouns</w:t>
            </w:r>
          </w:p>
        </w:tc>
        <w:tc>
          <w:tcPr>
            <w:tcW w:w="6379" w:type="dxa"/>
          </w:tcPr>
          <w:p w:rsidR="0073298D" w:rsidRPr="00803143" w:rsidRDefault="0073298D" w:rsidP="0073298D">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nominal phrases</w:t>
            </w:r>
          </w:p>
        </w:tc>
      </w:tr>
      <w:tr w:rsidR="0073298D" w:rsidRPr="00803143" w:rsidTr="00656929">
        <w:trPr>
          <w:trHeight w:val="335"/>
        </w:trPr>
        <w:tc>
          <w:tcPr>
            <w:tcW w:w="3402" w:type="dxa"/>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Prepositions</w:t>
            </w:r>
          </w:p>
        </w:tc>
        <w:tc>
          <w:tcPr>
            <w:tcW w:w="6379" w:type="dxa"/>
          </w:tcPr>
          <w:p w:rsidR="0073298D" w:rsidRPr="00803143" w:rsidRDefault="0073298D" w:rsidP="0073298D">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location and direction</w:t>
            </w:r>
          </w:p>
        </w:tc>
      </w:tr>
      <w:tr w:rsidR="0073298D" w:rsidRPr="00803143" w:rsidTr="00656929">
        <w:trPr>
          <w:trHeight w:val="335"/>
        </w:trPr>
        <w:tc>
          <w:tcPr>
            <w:tcW w:w="3402" w:type="dxa"/>
            <w:vMerge w:val="restart"/>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Pronouns</w:t>
            </w:r>
          </w:p>
        </w:tc>
        <w:tc>
          <w:tcPr>
            <w:tcW w:w="6379" w:type="dxa"/>
          </w:tcPr>
          <w:p w:rsidR="0073298D" w:rsidRPr="00803143" w:rsidRDefault="0073298D" w:rsidP="0073298D">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reflexive</w:t>
            </w:r>
          </w:p>
        </w:tc>
      </w:tr>
      <w:tr w:rsidR="0073298D" w:rsidRPr="00803143" w:rsidTr="00656929">
        <w:trPr>
          <w:trHeight w:val="320"/>
        </w:trPr>
        <w:tc>
          <w:tcPr>
            <w:tcW w:w="3402" w:type="dxa"/>
            <w:vMerge/>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p>
        </w:tc>
        <w:tc>
          <w:tcPr>
            <w:tcW w:w="6379" w:type="dxa"/>
          </w:tcPr>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disjunctive</w:t>
            </w:r>
          </w:p>
        </w:tc>
      </w:tr>
      <w:tr w:rsidR="0073298D" w:rsidRPr="00803143" w:rsidTr="00656929">
        <w:trPr>
          <w:trHeight w:val="286"/>
        </w:trPr>
        <w:tc>
          <w:tcPr>
            <w:tcW w:w="3402" w:type="dxa"/>
            <w:vMerge w:val="restart"/>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Verbs</w:t>
            </w:r>
          </w:p>
        </w:tc>
        <w:tc>
          <w:tcPr>
            <w:tcW w:w="6379" w:type="dxa"/>
          </w:tcPr>
          <w:p w:rsidR="0073298D" w:rsidRDefault="0073298D" w:rsidP="00656929">
            <w:pPr>
              <w:shd w:val="clear" w:color="auto" w:fill="D9D9D9" w:themeFill="background1" w:themeFillShade="D9"/>
              <w:spacing w:before="30" w:after="30" w:line="240" w:lineRule="auto"/>
              <w:rPr>
                <w:rFonts w:eastAsiaTheme="minorHAnsi" w:cs="Calibri"/>
                <w:sz w:val="20"/>
                <w:szCs w:val="20"/>
                <w:lang w:eastAsia="en-AU"/>
              </w:rPr>
            </w:pPr>
            <w:r w:rsidRPr="0073298D">
              <w:rPr>
                <w:rFonts w:eastAsiaTheme="minorHAnsi" w:cs="Calibri"/>
                <w:sz w:val="20"/>
                <w:szCs w:val="20"/>
                <w:lang w:eastAsia="en-AU"/>
              </w:rPr>
              <w:t>present tense:</w:t>
            </w:r>
          </w:p>
          <w:p w:rsidR="0073298D"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w:t>
            </w:r>
            <w:r w:rsidRPr="0073298D">
              <w:rPr>
                <w:rFonts w:eastAsiaTheme="minorHAnsi" w:cs="Calibri"/>
                <w:sz w:val="20"/>
                <w:szCs w:val="20"/>
                <w:lang w:eastAsia="en-AU"/>
              </w:rPr>
              <w:tab/>
              <w:t>modals</w:t>
            </w:r>
          </w:p>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w:t>
            </w:r>
            <w:r w:rsidRPr="0073298D">
              <w:rPr>
                <w:rFonts w:eastAsiaTheme="minorHAnsi" w:cs="Calibri"/>
                <w:sz w:val="20"/>
                <w:szCs w:val="20"/>
                <w:lang w:eastAsia="en-AU"/>
              </w:rPr>
              <w:tab/>
              <w:t>impersonal verbs</w:t>
            </w:r>
          </w:p>
        </w:tc>
      </w:tr>
      <w:tr w:rsidR="0073298D" w:rsidRPr="00803143" w:rsidTr="00656929">
        <w:tc>
          <w:tcPr>
            <w:tcW w:w="3402" w:type="dxa"/>
            <w:vMerge/>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p>
        </w:tc>
        <w:tc>
          <w:tcPr>
            <w:tcW w:w="6379" w:type="dxa"/>
          </w:tcPr>
          <w:p w:rsidR="0073298D"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participles:</w:t>
            </w:r>
          </w:p>
          <w:p w:rsidR="0073298D" w:rsidRPr="00803143"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w:t>
            </w:r>
            <w:r w:rsidRPr="0073298D">
              <w:rPr>
                <w:rFonts w:eastAsiaTheme="minorHAnsi" w:cs="Calibri"/>
                <w:sz w:val="20"/>
                <w:szCs w:val="20"/>
                <w:lang w:eastAsia="en-AU"/>
              </w:rPr>
              <w:tab/>
              <w:t>present</w:t>
            </w:r>
          </w:p>
        </w:tc>
      </w:tr>
      <w:tr w:rsidR="0073298D" w:rsidRPr="00803143" w:rsidTr="00656929">
        <w:tc>
          <w:tcPr>
            <w:tcW w:w="3402" w:type="dxa"/>
            <w:vMerge/>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p>
        </w:tc>
        <w:tc>
          <w:tcPr>
            <w:tcW w:w="6379" w:type="dxa"/>
            <w:shd w:val="clear" w:color="auto" w:fill="D9D9D9" w:themeFill="background1" w:themeFillShade="D9"/>
          </w:tcPr>
          <w:p w:rsidR="0073298D" w:rsidRPr="0073298D"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imperfect tense</w:t>
            </w:r>
          </w:p>
        </w:tc>
      </w:tr>
      <w:tr w:rsidR="0073298D" w:rsidRPr="00803143" w:rsidTr="00656929">
        <w:tc>
          <w:tcPr>
            <w:tcW w:w="3402" w:type="dxa"/>
            <w:vMerge/>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p>
        </w:tc>
        <w:tc>
          <w:tcPr>
            <w:tcW w:w="6379" w:type="dxa"/>
          </w:tcPr>
          <w:p w:rsidR="0073298D" w:rsidRPr="0073298D" w:rsidRDefault="0073298D" w:rsidP="00043D7C">
            <w:pPr>
              <w:spacing w:before="30" w:after="30" w:line="240" w:lineRule="auto"/>
              <w:rPr>
                <w:rFonts w:eastAsiaTheme="minorHAnsi" w:cs="Calibri"/>
                <w:sz w:val="20"/>
                <w:szCs w:val="20"/>
                <w:lang w:eastAsia="en-AU"/>
              </w:rPr>
            </w:pPr>
            <w:r w:rsidRPr="0073298D">
              <w:rPr>
                <w:rFonts w:eastAsiaTheme="minorHAnsi" w:cs="Calibri"/>
                <w:sz w:val="20"/>
                <w:szCs w:val="20"/>
                <w:lang w:eastAsia="en-AU"/>
              </w:rPr>
              <w:t>imperative mood</w:t>
            </w:r>
          </w:p>
        </w:tc>
      </w:tr>
      <w:tr w:rsidR="0073298D" w:rsidRPr="00803143" w:rsidTr="00656929">
        <w:tc>
          <w:tcPr>
            <w:tcW w:w="3402" w:type="dxa"/>
            <w:vMerge/>
            <w:shd w:val="clear" w:color="auto" w:fill="D9D9D9" w:themeFill="background1" w:themeFillShade="D9"/>
          </w:tcPr>
          <w:p w:rsidR="0073298D" w:rsidRPr="00803143" w:rsidRDefault="0073298D" w:rsidP="00043D7C">
            <w:pPr>
              <w:spacing w:before="30" w:after="30" w:line="240" w:lineRule="auto"/>
              <w:rPr>
                <w:rFonts w:eastAsiaTheme="minorHAnsi" w:cs="Calibri"/>
                <w:sz w:val="20"/>
                <w:szCs w:val="20"/>
                <w:lang w:eastAsia="en-AU"/>
              </w:rPr>
            </w:pPr>
          </w:p>
        </w:tc>
        <w:tc>
          <w:tcPr>
            <w:tcW w:w="6379" w:type="dxa"/>
          </w:tcPr>
          <w:p w:rsidR="0073298D" w:rsidRPr="0073298D" w:rsidRDefault="0073298D" w:rsidP="00043D7C">
            <w:pPr>
              <w:spacing w:before="30" w:after="30" w:line="240" w:lineRule="auto"/>
              <w:rPr>
                <w:rFonts w:eastAsiaTheme="minorHAnsi" w:cs="Calibri"/>
                <w:sz w:val="20"/>
                <w:szCs w:val="20"/>
                <w:lang w:eastAsia="en-AU"/>
              </w:rPr>
            </w:pPr>
            <w:r w:rsidRPr="0073298D">
              <w:rPr>
                <w:rFonts w:eastAsia="Times New Roman" w:cs="Arial"/>
                <w:iCs/>
                <w:sz w:val="20"/>
                <w:szCs w:val="20"/>
                <w:lang w:val="fr-FR" w:eastAsia="en-AU"/>
              </w:rPr>
              <w:t>impersonal subject pronoun</w:t>
            </w:r>
            <w:r w:rsidRPr="0073298D">
              <w:rPr>
                <w:rFonts w:eastAsia="Times New Roman" w:cs="Arial"/>
                <w:i/>
                <w:iCs/>
                <w:sz w:val="20"/>
                <w:szCs w:val="20"/>
                <w:lang w:val="fr-FR" w:eastAsia="en-AU"/>
              </w:rPr>
              <w:t xml:space="preserve"> on</w:t>
            </w:r>
          </w:p>
        </w:tc>
      </w:tr>
    </w:tbl>
    <w:p w:rsidR="0073298D" w:rsidRDefault="0073298D" w:rsidP="00AD33D4">
      <w:pPr>
        <w:pStyle w:val="Paragraph"/>
        <w:spacing w:before="60" w:after="0"/>
      </w:pPr>
      <w:r w:rsidRPr="0073298D">
        <w:t xml:space="preserve">Refer to Appendix </w:t>
      </w:r>
      <w:r w:rsidR="00B52806">
        <w:t>3</w:t>
      </w:r>
      <w:r w:rsidRPr="0073298D">
        <w:t xml:space="preserve"> for elaborations of </w:t>
      </w:r>
      <w:r w:rsidR="00FF336C">
        <w:t>g</w:t>
      </w:r>
      <w:r w:rsidRPr="0073298D">
        <w:t>rammatical items.</w:t>
      </w:r>
    </w:p>
    <w:p w:rsidR="0073298D" w:rsidRPr="0073298D" w:rsidRDefault="0073298D" w:rsidP="0073298D">
      <w:pPr>
        <w:pStyle w:val="Paragraph"/>
        <w:rPr>
          <w:b/>
        </w:rPr>
      </w:pPr>
      <w:r w:rsidRPr="0073298D">
        <w:rPr>
          <w:b/>
        </w:rPr>
        <w:lastRenderedPageBreak/>
        <w:t>Sound and writing systems</w:t>
      </w:r>
    </w:p>
    <w:p w:rsidR="0073298D" w:rsidRPr="0073298D" w:rsidRDefault="0073298D" w:rsidP="0073298D">
      <w:pPr>
        <w:pStyle w:val="Paragraph"/>
      </w:pPr>
      <w:r w:rsidRPr="0073298D">
        <w:t>Consolidation of understanding of the sound and writing systems of French, and in particular:</w:t>
      </w:r>
    </w:p>
    <w:p w:rsidR="0073298D" w:rsidRPr="0073298D" w:rsidRDefault="0073298D" w:rsidP="0073298D">
      <w:pPr>
        <w:pStyle w:val="ListItem"/>
        <w:rPr>
          <w:lang w:val="en-US"/>
        </w:rPr>
      </w:pPr>
      <w:r w:rsidRPr="0073298D">
        <w:rPr>
          <w:lang w:val="en-US"/>
        </w:rPr>
        <w:t xml:space="preserve">continued consolidation of understanding of phonology and orthography: phonological rules, such as elision and contractions, employed to make words easier to pronounce and </w:t>
      </w:r>
      <w:r w:rsidR="009230E2">
        <w:rPr>
          <w:lang w:val="en-US"/>
        </w:rPr>
        <w:t xml:space="preserve">to make </w:t>
      </w:r>
      <w:r w:rsidRPr="0073298D">
        <w:rPr>
          <w:lang w:val="en-US"/>
        </w:rPr>
        <w:t>language flow</w:t>
      </w:r>
    </w:p>
    <w:p w:rsidR="0073298D" w:rsidRPr="0073298D" w:rsidRDefault="0073298D" w:rsidP="0073298D">
      <w:pPr>
        <w:pStyle w:val="ListItem"/>
        <w:rPr>
          <w:lang w:val="en-US"/>
        </w:rPr>
      </w:pPr>
      <w:r w:rsidRPr="0073298D">
        <w:rPr>
          <w:lang w:val="en-US"/>
        </w:rPr>
        <w:t xml:space="preserve">how English words that are used </w:t>
      </w:r>
      <w:r w:rsidR="009230E2">
        <w:rPr>
          <w:lang w:val="en-US"/>
        </w:rPr>
        <w:t>in French are treated in regard</w:t>
      </w:r>
      <w:r w:rsidRPr="0073298D">
        <w:rPr>
          <w:lang w:val="en-US"/>
        </w:rPr>
        <w:t xml:space="preserve"> to grammar rules</w:t>
      </w:r>
    </w:p>
    <w:p w:rsidR="0073298D" w:rsidRPr="0073298D" w:rsidRDefault="0073298D" w:rsidP="0073298D">
      <w:pPr>
        <w:pStyle w:val="ListItem"/>
        <w:rPr>
          <w:lang w:val="en-US"/>
        </w:rPr>
      </w:pPr>
      <w:r w:rsidRPr="0073298D">
        <w:rPr>
          <w:lang w:val="en-US"/>
        </w:rPr>
        <w:t>how to interpret phonetic symbols in dict</w:t>
      </w:r>
      <w:r>
        <w:rPr>
          <w:lang w:val="en-US"/>
        </w:rPr>
        <w:t>ionaries to pronounce new words</w:t>
      </w:r>
      <w:r w:rsidR="00AB15A6">
        <w:rPr>
          <w:lang w:val="en-US"/>
        </w:rPr>
        <w:t>.</w:t>
      </w:r>
    </w:p>
    <w:p w:rsidR="00A97B98" w:rsidRPr="003566C9" w:rsidRDefault="0073298D" w:rsidP="00CC2910">
      <w:pPr>
        <w:pStyle w:val="Heading3"/>
      </w:pPr>
      <w:r w:rsidRPr="0073298D">
        <w:t>Intercultural understandings</w:t>
      </w:r>
    </w:p>
    <w:p w:rsidR="0073298D" w:rsidRPr="00485FB1" w:rsidRDefault="0073298D" w:rsidP="00485FB1">
      <w:pPr>
        <w:spacing w:before="120" w:line="276" w:lineRule="auto"/>
        <w:rPr>
          <w:rFonts w:eastAsia="Calibri" w:cs="Arial"/>
          <w:bCs/>
          <w:iCs/>
          <w:lang w:val="en-US"/>
        </w:rPr>
      </w:pPr>
      <w:r w:rsidRPr="00485FB1">
        <w:rPr>
          <w:rFonts w:eastAsia="Calibri" w:cs="Arial"/>
          <w:bCs/>
          <w:iCs/>
          <w:lang w:val="en-US"/>
        </w:rPr>
        <w:t>The learning contexts and topics, the textual conventions of the text types selected</w:t>
      </w:r>
      <w:r w:rsidR="009230E2">
        <w:rPr>
          <w:rFonts w:eastAsia="Calibri" w:cs="Arial"/>
          <w:bCs/>
          <w:iCs/>
          <w:lang w:val="en-US"/>
        </w:rPr>
        <w:t>,</w:t>
      </w:r>
      <w:r w:rsidRPr="00485FB1">
        <w:rPr>
          <w:rFonts w:eastAsia="Calibri" w:cs="Arial"/>
          <w:bCs/>
          <w:iCs/>
          <w:lang w:val="en-US"/>
        </w:rPr>
        <w:t xml:space="preserve"> and the linguistic resources for the unit, should provide students with opportunities to enhance understanding of their own language(s) and culture(s) in relation to the French language and culture</w:t>
      </w:r>
      <w:r w:rsidR="001D0D4D">
        <w:rPr>
          <w:rFonts w:eastAsia="Calibri" w:cs="Arial"/>
          <w:bCs/>
          <w:iCs/>
          <w:lang w:val="en-US"/>
        </w:rPr>
        <w:t>,</w:t>
      </w:r>
      <w:r w:rsidRPr="00485FB1">
        <w:rPr>
          <w:rFonts w:eastAsia="Calibri" w:cs="Arial"/>
          <w:bCs/>
          <w:iCs/>
          <w:lang w:val="en-US"/>
        </w:rPr>
        <w:t xml:space="preserve"> and enable them to reflect on the ways in which culture influences communication.</w:t>
      </w:r>
    </w:p>
    <w:p w:rsidR="0073298D" w:rsidRPr="0073298D" w:rsidRDefault="0073298D" w:rsidP="0073298D">
      <w:pPr>
        <w:pStyle w:val="Heading3"/>
      </w:pPr>
      <w:r w:rsidRPr="0073298D">
        <w:t>Language learning and communication strategies</w:t>
      </w:r>
    </w:p>
    <w:p w:rsidR="0073298D" w:rsidRPr="00485FB1" w:rsidRDefault="0073298D" w:rsidP="00485FB1">
      <w:pPr>
        <w:spacing w:before="120" w:line="276" w:lineRule="auto"/>
        <w:rPr>
          <w:rFonts w:eastAsia="Calibri" w:cs="Arial"/>
          <w:bCs/>
          <w:iCs/>
          <w:lang w:val="en-US"/>
        </w:rPr>
      </w:pPr>
      <w:r w:rsidRPr="00485FB1">
        <w:rPr>
          <w:rFonts w:eastAsia="Calibri" w:cs="Arial"/>
          <w:bCs/>
          <w:iCs/>
          <w:lang w:val="en-US"/>
        </w:rPr>
        <w:t>Language learning and communication strategies will depend upon the needs of the students and the learning experiences and/or communication activities taking place.</w:t>
      </w:r>
    </w:p>
    <w:p w:rsidR="0073298D" w:rsidRPr="0073298D" w:rsidRDefault="0073298D" w:rsidP="0073298D">
      <w:pPr>
        <w:pStyle w:val="Paragraph"/>
        <w:rPr>
          <w:b/>
        </w:rPr>
      </w:pPr>
      <w:r w:rsidRPr="0073298D">
        <w:rPr>
          <w:b/>
        </w:rPr>
        <w:t>Dictionaries</w:t>
      </w:r>
    </w:p>
    <w:p w:rsidR="0073298D" w:rsidRPr="00485FB1" w:rsidRDefault="0073298D" w:rsidP="00485FB1">
      <w:pPr>
        <w:spacing w:before="120" w:line="276" w:lineRule="auto"/>
        <w:rPr>
          <w:rFonts w:eastAsia="Calibri" w:cs="Arial"/>
          <w:bCs/>
          <w:iCs/>
          <w:lang w:val="en-US"/>
        </w:rPr>
      </w:pPr>
      <w:r w:rsidRPr="00485FB1">
        <w:rPr>
          <w:rFonts w:eastAsia="Calibri" w:cs="Arial"/>
          <w:bCs/>
          <w:iCs/>
          <w:lang w:val="en-US"/>
        </w:rPr>
        <w:t xml:space="preserve">Students should be encouraged to use dictionaries and develop the necessary skills and confidence to do so effectively. </w:t>
      </w:r>
    </w:p>
    <w:p w:rsidR="00594798" w:rsidRPr="00B81915" w:rsidRDefault="00594798" w:rsidP="00656929">
      <w:pPr>
        <w:pStyle w:val="Heading1"/>
        <w:spacing w:before="0"/>
        <w:rPr>
          <w:sz w:val="18"/>
          <w:szCs w:val="18"/>
        </w:rPr>
      </w:pPr>
    </w:p>
    <w:sectPr w:rsidR="00594798" w:rsidRPr="00B81915" w:rsidSect="00246C2D">
      <w:headerReference w:type="default" r:id="rId10"/>
      <w:footerReference w:type="default" r:id="rId11"/>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929" w:rsidRDefault="00656929" w:rsidP="00742128">
      <w:pPr>
        <w:spacing w:after="0" w:line="240" w:lineRule="auto"/>
      </w:pPr>
      <w:r>
        <w:separator/>
      </w:r>
    </w:p>
  </w:endnote>
  <w:endnote w:type="continuationSeparator" w:id="0">
    <w:p w:rsidR="00656929" w:rsidRDefault="0065692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LiSu">
    <w:altName w:val="SimSun"/>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EQZGI+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2D" w:rsidRPr="00246C2D" w:rsidRDefault="00246C2D" w:rsidP="00246C2D">
    <w:pPr>
      <w:pStyle w:val="Footer"/>
      <w:tabs>
        <w:tab w:val="clear" w:pos="4513"/>
        <w:tab w:val="clear" w:pos="9026"/>
        <w:tab w:val="center" w:pos="4820"/>
        <w:tab w:val="right" w:pos="9639"/>
      </w:tabs>
      <w:rPr>
        <w:i/>
      </w:rPr>
    </w:pPr>
    <w:r w:rsidRPr="00246C2D">
      <w:rPr>
        <w:sz w:val="16"/>
      </w:rPr>
      <w:t>2016/25903</w:t>
    </w:r>
    <w:r w:rsidR="00CF16C8">
      <w:rPr>
        <w:sz w:val="16"/>
      </w:rPr>
      <w:t>v2</w:t>
    </w:r>
    <w:r>
      <w:tab/>
    </w:r>
    <w:r>
      <w:rPr>
        <w:i/>
        <w:sz w:val="16"/>
      </w:rPr>
      <w:t xml:space="preserve">French: Second Language </w:t>
    </w:r>
    <w:r w:rsidRPr="00C90E53">
      <w:rPr>
        <w:i/>
        <w:sz w:val="16"/>
      </w:rPr>
      <w:t>General Year 12: Externally set task content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2D" w:rsidRPr="00246C2D" w:rsidRDefault="00246C2D" w:rsidP="00246C2D">
    <w:pPr>
      <w:pStyle w:val="Footer"/>
      <w:tabs>
        <w:tab w:val="clear" w:pos="4513"/>
        <w:tab w:val="clear" w:pos="9026"/>
        <w:tab w:val="center" w:pos="4820"/>
        <w:tab w:val="right" w:pos="9639"/>
      </w:tabs>
    </w:pPr>
    <w:r>
      <w:tab/>
    </w:r>
    <w:r>
      <w:rPr>
        <w:i/>
        <w:sz w:val="16"/>
      </w:rPr>
      <w:t xml:space="preserve">French: Second Language </w:t>
    </w:r>
    <w:r w:rsidRPr="00C90E53">
      <w:rPr>
        <w:i/>
        <w:sz w:val="16"/>
      </w:rPr>
      <w:t>General Year 12: Externally set task content 2017</w:t>
    </w:r>
    <w:r>
      <w:rPr>
        <w:i/>
      </w:rPr>
      <w:tab/>
    </w:r>
    <w:r w:rsidRPr="00246C2D">
      <w:rPr>
        <w:sz w:val="16"/>
      </w:rPr>
      <w:fldChar w:fldCharType="begin"/>
    </w:r>
    <w:r w:rsidRPr="00246C2D">
      <w:rPr>
        <w:sz w:val="16"/>
      </w:rPr>
      <w:instrText xml:space="preserve"> PAGE   \* MERGEFORMAT </w:instrText>
    </w:r>
    <w:r w:rsidRPr="00246C2D">
      <w:rPr>
        <w:sz w:val="16"/>
      </w:rPr>
      <w:fldChar w:fldCharType="separate"/>
    </w:r>
    <w:r w:rsidR="008D2172">
      <w:rPr>
        <w:noProof/>
        <w:sz w:val="16"/>
      </w:rPr>
      <w:t>3</w:t>
    </w:r>
    <w:r w:rsidRPr="00246C2D">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929" w:rsidRDefault="00656929" w:rsidP="00742128">
      <w:pPr>
        <w:spacing w:after="0" w:line="240" w:lineRule="auto"/>
      </w:pPr>
      <w:r>
        <w:separator/>
      </w:r>
    </w:p>
  </w:footnote>
  <w:footnote w:type="continuationSeparator" w:id="0">
    <w:p w:rsidR="00656929" w:rsidRDefault="00656929"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2D" w:rsidRDefault="00246C2D">
    <w:pPr>
      <w:pStyle w:val="Header"/>
    </w:pPr>
    <w:r>
      <w:rPr>
        <w:noProof/>
        <w:lang w:eastAsia="zh-CN"/>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2D" w:rsidRDefault="00246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B09DDE"/>
    <w:lvl w:ilvl="0">
      <w:numFmt w:val="bullet"/>
      <w:lvlText w:val="*"/>
      <w:lvlJc w:val="left"/>
    </w:lvl>
  </w:abstractNum>
  <w:abstractNum w:abstractNumId="11">
    <w:nsid w:val="0051499F"/>
    <w:multiLevelType w:val="hybridMultilevel"/>
    <w:tmpl w:val="3174AD26"/>
    <w:lvl w:ilvl="0" w:tplc="0C090001">
      <w:start w:val="1"/>
      <w:numFmt w:val="bullet"/>
      <w:lvlText w:val=""/>
      <w:lvlJc w:val="left"/>
      <w:pPr>
        <w:ind w:left="1038" w:hanging="360"/>
      </w:pPr>
      <w:rPr>
        <w:rFonts w:ascii="Symbol" w:hAnsi="Symbol" w:hint="default"/>
      </w:rPr>
    </w:lvl>
    <w:lvl w:ilvl="1" w:tplc="0C090003">
      <w:start w:val="1"/>
      <w:numFmt w:val="bullet"/>
      <w:lvlText w:val="o"/>
      <w:lvlJc w:val="left"/>
      <w:pPr>
        <w:ind w:left="1758" w:hanging="360"/>
      </w:pPr>
      <w:rPr>
        <w:rFonts w:ascii="Courier New" w:hAnsi="Courier New" w:hint="default"/>
      </w:rPr>
    </w:lvl>
    <w:lvl w:ilvl="2" w:tplc="0C090005">
      <w:start w:val="1"/>
      <w:numFmt w:val="bullet"/>
      <w:lvlText w:val=""/>
      <w:lvlJc w:val="left"/>
      <w:pPr>
        <w:ind w:left="2478" w:hanging="360"/>
      </w:pPr>
      <w:rPr>
        <w:rFonts w:ascii="Wingdings" w:hAnsi="Wingdings" w:hint="default"/>
      </w:rPr>
    </w:lvl>
    <w:lvl w:ilvl="3" w:tplc="0C090001">
      <w:start w:val="1"/>
      <w:numFmt w:val="bullet"/>
      <w:lvlText w:val=""/>
      <w:lvlJc w:val="left"/>
      <w:pPr>
        <w:ind w:left="3198" w:hanging="360"/>
      </w:pPr>
      <w:rPr>
        <w:rFonts w:ascii="Symbol" w:hAnsi="Symbol" w:hint="default"/>
      </w:rPr>
    </w:lvl>
    <w:lvl w:ilvl="4" w:tplc="0C090003">
      <w:start w:val="1"/>
      <w:numFmt w:val="bullet"/>
      <w:lvlText w:val="o"/>
      <w:lvlJc w:val="left"/>
      <w:pPr>
        <w:ind w:left="3918" w:hanging="360"/>
      </w:pPr>
      <w:rPr>
        <w:rFonts w:ascii="Courier New" w:hAnsi="Courier New" w:hint="default"/>
      </w:rPr>
    </w:lvl>
    <w:lvl w:ilvl="5" w:tplc="0C090005">
      <w:start w:val="1"/>
      <w:numFmt w:val="bullet"/>
      <w:lvlText w:val=""/>
      <w:lvlJc w:val="left"/>
      <w:pPr>
        <w:ind w:left="4638" w:hanging="360"/>
      </w:pPr>
      <w:rPr>
        <w:rFonts w:ascii="Wingdings" w:hAnsi="Wingdings" w:hint="default"/>
      </w:rPr>
    </w:lvl>
    <w:lvl w:ilvl="6" w:tplc="0C090001">
      <w:start w:val="1"/>
      <w:numFmt w:val="bullet"/>
      <w:lvlText w:val=""/>
      <w:lvlJc w:val="left"/>
      <w:pPr>
        <w:ind w:left="5358" w:hanging="360"/>
      </w:pPr>
      <w:rPr>
        <w:rFonts w:ascii="Symbol" w:hAnsi="Symbol" w:hint="default"/>
      </w:rPr>
    </w:lvl>
    <w:lvl w:ilvl="7" w:tplc="0C090003">
      <w:start w:val="1"/>
      <w:numFmt w:val="bullet"/>
      <w:lvlText w:val="o"/>
      <w:lvlJc w:val="left"/>
      <w:pPr>
        <w:ind w:left="6078" w:hanging="360"/>
      </w:pPr>
      <w:rPr>
        <w:rFonts w:ascii="Courier New" w:hAnsi="Courier New" w:hint="default"/>
      </w:rPr>
    </w:lvl>
    <w:lvl w:ilvl="8" w:tplc="0C090005">
      <w:start w:val="1"/>
      <w:numFmt w:val="bullet"/>
      <w:lvlText w:val=""/>
      <w:lvlJc w:val="left"/>
      <w:pPr>
        <w:ind w:left="6798" w:hanging="360"/>
      </w:pPr>
      <w:rPr>
        <w:rFonts w:ascii="Wingdings" w:hAnsi="Wingdings" w:hint="default"/>
      </w:rPr>
    </w:lvl>
  </w:abstractNum>
  <w:abstractNum w:abstractNumId="12">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B421CD6"/>
    <w:multiLevelType w:val="hybridMultilevel"/>
    <w:tmpl w:val="F3A4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4E256CD"/>
    <w:multiLevelType w:val="hybridMultilevel"/>
    <w:tmpl w:val="763C758E"/>
    <w:lvl w:ilvl="0" w:tplc="0C090001">
      <w:start w:val="1"/>
      <w:numFmt w:val="bullet"/>
      <w:lvlText w:val=""/>
      <w:lvlJc w:val="left"/>
      <w:pPr>
        <w:ind w:left="753" w:hanging="360"/>
      </w:pPr>
      <w:rPr>
        <w:rFonts w:ascii="Symbol" w:hAnsi="Symbol" w:hint="default"/>
      </w:rPr>
    </w:lvl>
    <w:lvl w:ilvl="1" w:tplc="0C090003">
      <w:start w:val="1"/>
      <w:numFmt w:val="bullet"/>
      <w:lvlText w:val="o"/>
      <w:lvlJc w:val="left"/>
      <w:pPr>
        <w:ind w:left="1473" w:hanging="360"/>
      </w:pPr>
      <w:rPr>
        <w:rFonts w:ascii="Courier New" w:hAnsi="Courier New" w:hint="default"/>
      </w:rPr>
    </w:lvl>
    <w:lvl w:ilvl="2" w:tplc="0C090005">
      <w:start w:val="1"/>
      <w:numFmt w:val="bullet"/>
      <w:lvlText w:val=""/>
      <w:lvlJc w:val="left"/>
      <w:pPr>
        <w:ind w:left="2193" w:hanging="360"/>
      </w:pPr>
      <w:rPr>
        <w:rFonts w:ascii="Wingdings" w:hAnsi="Wingdings" w:hint="default"/>
      </w:rPr>
    </w:lvl>
    <w:lvl w:ilvl="3" w:tplc="0C090001">
      <w:start w:val="1"/>
      <w:numFmt w:val="bullet"/>
      <w:lvlText w:val=""/>
      <w:lvlJc w:val="left"/>
      <w:pPr>
        <w:ind w:left="2913" w:hanging="360"/>
      </w:pPr>
      <w:rPr>
        <w:rFonts w:ascii="Symbol" w:hAnsi="Symbol" w:hint="default"/>
      </w:rPr>
    </w:lvl>
    <w:lvl w:ilvl="4" w:tplc="0C090003">
      <w:start w:val="1"/>
      <w:numFmt w:val="bullet"/>
      <w:lvlText w:val="o"/>
      <w:lvlJc w:val="left"/>
      <w:pPr>
        <w:ind w:left="3633" w:hanging="360"/>
      </w:pPr>
      <w:rPr>
        <w:rFonts w:ascii="Courier New" w:hAnsi="Courier New" w:hint="default"/>
      </w:rPr>
    </w:lvl>
    <w:lvl w:ilvl="5" w:tplc="0C090005">
      <w:start w:val="1"/>
      <w:numFmt w:val="bullet"/>
      <w:lvlText w:val=""/>
      <w:lvlJc w:val="left"/>
      <w:pPr>
        <w:ind w:left="4353" w:hanging="360"/>
      </w:pPr>
      <w:rPr>
        <w:rFonts w:ascii="Wingdings" w:hAnsi="Wingdings" w:hint="default"/>
      </w:rPr>
    </w:lvl>
    <w:lvl w:ilvl="6" w:tplc="0C090001">
      <w:start w:val="1"/>
      <w:numFmt w:val="bullet"/>
      <w:lvlText w:val=""/>
      <w:lvlJc w:val="left"/>
      <w:pPr>
        <w:ind w:left="5073" w:hanging="360"/>
      </w:pPr>
      <w:rPr>
        <w:rFonts w:ascii="Symbol" w:hAnsi="Symbol" w:hint="default"/>
      </w:rPr>
    </w:lvl>
    <w:lvl w:ilvl="7" w:tplc="0C090003">
      <w:start w:val="1"/>
      <w:numFmt w:val="bullet"/>
      <w:lvlText w:val="o"/>
      <w:lvlJc w:val="left"/>
      <w:pPr>
        <w:ind w:left="5793" w:hanging="360"/>
      </w:pPr>
      <w:rPr>
        <w:rFonts w:ascii="Courier New" w:hAnsi="Courier New" w:hint="default"/>
      </w:rPr>
    </w:lvl>
    <w:lvl w:ilvl="8" w:tplc="0C090005">
      <w:start w:val="1"/>
      <w:numFmt w:val="bullet"/>
      <w:lvlText w:val=""/>
      <w:lvlJc w:val="left"/>
      <w:pPr>
        <w:ind w:left="6513" w:hanging="360"/>
      </w:pPr>
      <w:rPr>
        <w:rFonts w:ascii="Wingdings" w:hAnsi="Wingdings" w:hint="default"/>
      </w:rPr>
    </w:lvl>
  </w:abstractNum>
  <w:abstractNum w:abstractNumId="17">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6955D37"/>
    <w:multiLevelType w:val="hybridMultilevel"/>
    <w:tmpl w:val="C55848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BB2DF5"/>
    <w:multiLevelType w:val="hybridMultilevel"/>
    <w:tmpl w:val="8BAE2468"/>
    <w:lvl w:ilvl="0" w:tplc="706AFE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nsid w:val="47DD3765"/>
    <w:multiLevelType w:val="hybridMultilevel"/>
    <w:tmpl w:val="9B604AD8"/>
    <w:lvl w:ilvl="0" w:tplc="29C8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C162B00"/>
    <w:multiLevelType w:val="singleLevel"/>
    <w:tmpl w:val="FB26AA9E"/>
    <w:lvl w:ilvl="0">
      <w:numFmt w:val="decimal"/>
      <w:pStyle w:val="csbullet"/>
      <w:lvlText w:val=""/>
      <w:lvlJc w:val="left"/>
    </w:lvl>
  </w:abstractNum>
  <w:abstractNum w:abstractNumId="26">
    <w:nsid w:val="50C26C87"/>
    <w:multiLevelType w:val="hybridMultilevel"/>
    <w:tmpl w:val="3BE4FF2C"/>
    <w:lvl w:ilvl="0" w:tplc="29C8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1D7D14"/>
    <w:multiLevelType w:val="hybridMultilevel"/>
    <w:tmpl w:val="67FEFF12"/>
    <w:lvl w:ilvl="0" w:tplc="706AFE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EF1915"/>
    <w:multiLevelType w:val="hybridMultilevel"/>
    <w:tmpl w:val="BB90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69A22DAD"/>
    <w:multiLevelType w:val="hybridMultilevel"/>
    <w:tmpl w:val="3CA844FA"/>
    <w:lvl w:ilvl="0" w:tplc="93D4989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7"/>
  </w:num>
  <w:num w:numId="4">
    <w:abstractNumId w:val="13"/>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1"/>
  </w:num>
  <w:num w:numId="17">
    <w:abstractNumId w:val="24"/>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2"/>
  </w:num>
  <w:num w:numId="22">
    <w:abstractNumId w:val="19"/>
  </w:num>
  <w:num w:numId="23">
    <w:abstractNumId w:val="30"/>
  </w:num>
  <w:num w:numId="24">
    <w:abstractNumId w:val="29"/>
  </w:num>
  <w:num w:numId="25">
    <w:abstractNumId w:val="18"/>
  </w:num>
  <w:num w:numId="26">
    <w:abstractNumId w:val="10"/>
    <w:lvlOverride w:ilvl="0">
      <w:lvl w:ilvl="0">
        <w:numFmt w:val="bullet"/>
        <w:lvlText w:val=""/>
        <w:legacy w:legacy="1" w:legacySpace="0" w:legacyIndent="360"/>
        <w:lvlJc w:val="left"/>
        <w:rPr>
          <w:rFonts w:ascii="Symbol" w:hAnsi="Symbol" w:hint="default"/>
        </w:rPr>
      </w:lvl>
    </w:lvlOverride>
  </w:num>
  <w:num w:numId="27">
    <w:abstractNumId w:val="12"/>
  </w:num>
  <w:num w:numId="28">
    <w:abstractNumId w:val="26"/>
  </w:num>
  <w:num w:numId="29">
    <w:abstractNumId w:val="23"/>
  </w:num>
  <w:num w:numId="30">
    <w:abstractNumId w:val="16"/>
  </w:num>
  <w:num w:numId="31">
    <w:abstractNumId w:val="11"/>
  </w:num>
  <w:num w:numId="32">
    <w:abstractNumId w:val="14"/>
  </w:num>
  <w:num w:numId="33">
    <w:abstractNumId w:val="28"/>
  </w:num>
  <w:num w:numId="34">
    <w:abstractNumId w:val="27"/>
  </w:num>
  <w:num w:numId="35">
    <w:abstractNumId w:val="20"/>
  </w:num>
  <w:num w:numId="36">
    <w:abstractNumId w:val="2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6998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18A6"/>
    <w:rsid w:val="0000306D"/>
    <w:rsid w:val="000046A4"/>
    <w:rsid w:val="00015906"/>
    <w:rsid w:val="000208C5"/>
    <w:rsid w:val="00022F3C"/>
    <w:rsid w:val="0002336A"/>
    <w:rsid w:val="000365E9"/>
    <w:rsid w:val="00043D7C"/>
    <w:rsid w:val="00052871"/>
    <w:rsid w:val="00055068"/>
    <w:rsid w:val="000841F0"/>
    <w:rsid w:val="0009024C"/>
    <w:rsid w:val="000A1725"/>
    <w:rsid w:val="000A6ABE"/>
    <w:rsid w:val="000B0A44"/>
    <w:rsid w:val="000C3FBF"/>
    <w:rsid w:val="000C5064"/>
    <w:rsid w:val="000C6ACF"/>
    <w:rsid w:val="000C6C86"/>
    <w:rsid w:val="000D3174"/>
    <w:rsid w:val="000E3213"/>
    <w:rsid w:val="000F3AD5"/>
    <w:rsid w:val="000F65F5"/>
    <w:rsid w:val="000F737A"/>
    <w:rsid w:val="0010078A"/>
    <w:rsid w:val="00102813"/>
    <w:rsid w:val="00106B8C"/>
    <w:rsid w:val="0011047B"/>
    <w:rsid w:val="0013465E"/>
    <w:rsid w:val="00144452"/>
    <w:rsid w:val="001451B9"/>
    <w:rsid w:val="0015280E"/>
    <w:rsid w:val="001567D0"/>
    <w:rsid w:val="00157E06"/>
    <w:rsid w:val="00160A6B"/>
    <w:rsid w:val="00161D4F"/>
    <w:rsid w:val="001748F7"/>
    <w:rsid w:val="00176457"/>
    <w:rsid w:val="001779BF"/>
    <w:rsid w:val="001840F3"/>
    <w:rsid w:val="00192605"/>
    <w:rsid w:val="0019340B"/>
    <w:rsid w:val="001D0D4D"/>
    <w:rsid w:val="001D76C5"/>
    <w:rsid w:val="00226D55"/>
    <w:rsid w:val="00241073"/>
    <w:rsid w:val="00246C2D"/>
    <w:rsid w:val="00251EA0"/>
    <w:rsid w:val="00252451"/>
    <w:rsid w:val="00252540"/>
    <w:rsid w:val="00265D66"/>
    <w:rsid w:val="00270163"/>
    <w:rsid w:val="00285B26"/>
    <w:rsid w:val="00290492"/>
    <w:rsid w:val="002A471E"/>
    <w:rsid w:val="002A5630"/>
    <w:rsid w:val="002B007E"/>
    <w:rsid w:val="002B5968"/>
    <w:rsid w:val="002B6FEE"/>
    <w:rsid w:val="002C05E5"/>
    <w:rsid w:val="002D410B"/>
    <w:rsid w:val="002E6797"/>
    <w:rsid w:val="002E78F4"/>
    <w:rsid w:val="003040B8"/>
    <w:rsid w:val="00304E41"/>
    <w:rsid w:val="00306C56"/>
    <w:rsid w:val="00333514"/>
    <w:rsid w:val="003372DA"/>
    <w:rsid w:val="003566C9"/>
    <w:rsid w:val="003575F3"/>
    <w:rsid w:val="0036440F"/>
    <w:rsid w:val="00370969"/>
    <w:rsid w:val="00374139"/>
    <w:rsid w:val="00375A40"/>
    <w:rsid w:val="00377A8A"/>
    <w:rsid w:val="00384902"/>
    <w:rsid w:val="00392F69"/>
    <w:rsid w:val="003A73DB"/>
    <w:rsid w:val="003B3E6C"/>
    <w:rsid w:val="003D2A82"/>
    <w:rsid w:val="003D3CBD"/>
    <w:rsid w:val="003D50A2"/>
    <w:rsid w:val="003F5430"/>
    <w:rsid w:val="003F706E"/>
    <w:rsid w:val="00413C8C"/>
    <w:rsid w:val="00416C3D"/>
    <w:rsid w:val="00420AE1"/>
    <w:rsid w:val="00422B0D"/>
    <w:rsid w:val="00433F68"/>
    <w:rsid w:val="0043620D"/>
    <w:rsid w:val="0044627A"/>
    <w:rsid w:val="004528EB"/>
    <w:rsid w:val="00453B06"/>
    <w:rsid w:val="004574B1"/>
    <w:rsid w:val="00463A0D"/>
    <w:rsid w:val="00466D3C"/>
    <w:rsid w:val="004717DD"/>
    <w:rsid w:val="004819A9"/>
    <w:rsid w:val="00484151"/>
    <w:rsid w:val="00485FB1"/>
    <w:rsid w:val="004925C6"/>
    <w:rsid w:val="00492C50"/>
    <w:rsid w:val="00495D3A"/>
    <w:rsid w:val="004A1CF7"/>
    <w:rsid w:val="004B4092"/>
    <w:rsid w:val="004B7DB5"/>
    <w:rsid w:val="004D0B2D"/>
    <w:rsid w:val="004D23C4"/>
    <w:rsid w:val="004D563A"/>
    <w:rsid w:val="004D68C7"/>
    <w:rsid w:val="00504046"/>
    <w:rsid w:val="0050454E"/>
    <w:rsid w:val="005155A2"/>
    <w:rsid w:val="00554AC8"/>
    <w:rsid w:val="00564E7A"/>
    <w:rsid w:val="005739DA"/>
    <w:rsid w:val="0058522A"/>
    <w:rsid w:val="00594798"/>
    <w:rsid w:val="005A0F57"/>
    <w:rsid w:val="005A1C74"/>
    <w:rsid w:val="005E0ECB"/>
    <w:rsid w:val="005E18DA"/>
    <w:rsid w:val="005E26A0"/>
    <w:rsid w:val="005E6287"/>
    <w:rsid w:val="005E7CC3"/>
    <w:rsid w:val="005F3B84"/>
    <w:rsid w:val="005F7373"/>
    <w:rsid w:val="00605928"/>
    <w:rsid w:val="00622483"/>
    <w:rsid w:val="00630C3D"/>
    <w:rsid w:val="00637F0D"/>
    <w:rsid w:val="00640F84"/>
    <w:rsid w:val="00650ABD"/>
    <w:rsid w:val="00656929"/>
    <w:rsid w:val="00666385"/>
    <w:rsid w:val="00666FEB"/>
    <w:rsid w:val="006743E7"/>
    <w:rsid w:val="006748E6"/>
    <w:rsid w:val="006854CE"/>
    <w:rsid w:val="00691A72"/>
    <w:rsid w:val="00693261"/>
    <w:rsid w:val="006A0DDE"/>
    <w:rsid w:val="006B4B93"/>
    <w:rsid w:val="006B713C"/>
    <w:rsid w:val="006C4395"/>
    <w:rsid w:val="006E1D80"/>
    <w:rsid w:val="006F7C1C"/>
    <w:rsid w:val="00711C93"/>
    <w:rsid w:val="00726E5A"/>
    <w:rsid w:val="0073298D"/>
    <w:rsid w:val="00737E63"/>
    <w:rsid w:val="00740BBB"/>
    <w:rsid w:val="00742128"/>
    <w:rsid w:val="00753EA1"/>
    <w:rsid w:val="007625CD"/>
    <w:rsid w:val="00773013"/>
    <w:rsid w:val="00793207"/>
    <w:rsid w:val="007D322B"/>
    <w:rsid w:val="008079E9"/>
    <w:rsid w:val="00831F86"/>
    <w:rsid w:val="008324A6"/>
    <w:rsid w:val="008405E4"/>
    <w:rsid w:val="00846AF5"/>
    <w:rsid w:val="0085164F"/>
    <w:rsid w:val="0085663B"/>
    <w:rsid w:val="00870310"/>
    <w:rsid w:val="008743F4"/>
    <w:rsid w:val="0088053A"/>
    <w:rsid w:val="008A2ECB"/>
    <w:rsid w:val="008B67F8"/>
    <w:rsid w:val="008D0A7B"/>
    <w:rsid w:val="008D2172"/>
    <w:rsid w:val="008E0554"/>
    <w:rsid w:val="008E144B"/>
    <w:rsid w:val="008E32B1"/>
    <w:rsid w:val="008F6BB3"/>
    <w:rsid w:val="009026A0"/>
    <w:rsid w:val="00904BFC"/>
    <w:rsid w:val="00911D3B"/>
    <w:rsid w:val="009230E2"/>
    <w:rsid w:val="0093403F"/>
    <w:rsid w:val="00934E47"/>
    <w:rsid w:val="00937867"/>
    <w:rsid w:val="0094007F"/>
    <w:rsid w:val="00945408"/>
    <w:rsid w:val="00952A49"/>
    <w:rsid w:val="009558DE"/>
    <w:rsid w:val="00955E93"/>
    <w:rsid w:val="00964696"/>
    <w:rsid w:val="0096735F"/>
    <w:rsid w:val="009732C7"/>
    <w:rsid w:val="0097502E"/>
    <w:rsid w:val="009909CD"/>
    <w:rsid w:val="009A5D5A"/>
    <w:rsid w:val="009A5FB8"/>
    <w:rsid w:val="009B2394"/>
    <w:rsid w:val="009B5E56"/>
    <w:rsid w:val="009E13FA"/>
    <w:rsid w:val="009E1E00"/>
    <w:rsid w:val="00A0063E"/>
    <w:rsid w:val="00A24944"/>
    <w:rsid w:val="00A26119"/>
    <w:rsid w:val="00A345B1"/>
    <w:rsid w:val="00A363C9"/>
    <w:rsid w:val="00A71CC4"/>
    <w:rsid w:val="00A75B25"/>
    <w:rsid w:val="00A83F53"/>
    <w:rsid w:val="00A97B98"/>
    <w:rsid w:val="00AA0085"/>
    <w:rsid w:val="00AA6638"/>
    <w:rsid w:val="00AB15A6"/>
    <w:rsid w:val="00AC1110"/>
    <w:rsid w:val="00AC1576"/>
    <w:rsid w:val="00AC349D"/>
    <w:rsid w:val="00AD33D4"/>
    <w:rsid w:val="00AE0CDE"/>
    <w:rsid w:val="00AE57D9"/>
    <w:rsid w:val="00B04173"/>
    <w:rsid w:val="00B11D1C"/>
    <w:rsid w:val="00B20409"/>
    <w:rsid w:val="00B22F69"/>
    <w:rsid w:val="00B45B36"/>
    <w:rsid w:val="00B52806"/>
    <w:rsid w:val="00B81380"/>
    <w:rsid w:val="00B81915"/>
    <w:rsid w:val="00B9029E"/>
    <w:rsid w:val="00BB4454"/>
    <w:rsid w:val="00BC1F96"/>
    <w:rsid w:val="00BD0125"/>
    <w:rsid w:val="00BD0EF7"/>
    <w:rsid w:val="00BD5EE7"/>
    <w:rsid w:val="00C00627"/>
    <w:rsid w:val="00C01FE0"/>
    <w:rsid w:val="00C02D56"/>
    <w:rsid w:val="00C14957"/>
    <w:rsid w:val="00C1764E"/>
    <w:rsid w:val="00C30D00"/>
    <w:rsid w:val="00C43A9A"/>
    <w:rsid w:val="00C51F9A"/>
    <w:rsid w:val="00C53F50"/>
    <w:rsid w:val="00C57CDD"/>
    <w:rsid w:val="00C824C8"/>
    <w:rsid w:val="00CA51CE"/>
    <w:rsid w:val="00CC2910"/>
    <w:rsid w:val="00CC6074"/>
    <w:rsid w:val="00CD0FAA"/>
    <w:rsid w:val="00CE0E01"/>
    <w:rsid w:val="00CF16C8"/>
    <w:rsid w:val="00CF78FD"/>
    <w:rsid w:val="00D018ED"/>
    <w:rsid w:val="00D12351"/>
    <w:rsid w:val="00D17A5D"/>
    <w:rsid w:val="00D2693E"/>
    <w:rsid w:val="00D27E3C"/>
    <w:rsid w:val="00D30195"/>
    <w:rsid w:val="00D41433"/>
    <w:rsid w:val="00D606EF"/>
    <w:rsid w:val="00D64648"/>
    <w:rsid w:val="00D81A92"/>
    <w:rsid w:val="00DA0201"/>
    <w:rsid w:val="00DB1EC4"/>
    <w:rsid w:val="00DB4B3C"/>
    <w:rsid w:val="00DC0543"/>
    <w:rsid w:val="00DC3A58"/>
    <w:rsid w:val="00DD1D21"/>
    <w:rsid w:val="00DD51A8"/>
    <w:rsid w:val="00DF0950"/>
    <w:rsid w:val="00E0576C"/>
    <w:rsid w:val="00E21A41"/>
    <w:rsid w:val="00E25745"/>
    <w:rsid w:val="00E327A3"/>
    <w:rsid w:val="00E35AE0"/>
    <w:rsid w:val="00E41C0A"/>
    <w:rsid w:val="00E4353E"/>
    <w:rsid w:val="00E44502"/>
    <w:rsid w:val="00E449D0"/>
    <w:rsid w:val="00E5490A"/>
    <w:rsid w:val="00E721B6"/>
    <w:rsid w:val="00E81900"/>
    <w:rsid w:val="00E93D7F"/>
    <w:rsid w:val="00EA7315"/>
    <w:rsid w:val="00EB22F2"/>
    <w:rsid w:val="00EB3C04"/>
    <w:rsid w:val="00EC2700"/>
    <w:rsid w:val="00ED3190"/>
    <w:rsid w:val="00ED3A00"/>
    <w:rsid w:val="00ED7102"/>
    <w:rsid w:val="00EE0075"/>
    <w:rsid w:val="00EE0DE1"/>
    <w:rsid w:val="00EE671A"/>
    <w:rsid w:val="00EF0533"/>
    <w:rsid w:val="00F0646C"/>
    <w:rsid w:val="00F24EC9"/>
    <w:rsid w:val="00F33CCB"/>
    <w:rsid w:val="00F40210"/>
    <w:rsid w:val="00F4271F"/>
    <w:rsid w:val="00F45180"/>
    <w:rsid w:val="00F7025B"/>
    <w:rsid w:val="00F81088"/>
    <w:rsid w:val="00F83152"/>
    <w:rsid w:val="00F97F77"/>
    <w:rsid w:val="00FC10B8"/>
    <w:rsid w:val="00FC23D9"/>
    <w:rsid w:val="00FC2705"/>
    <w:rsid w:val="00FD7DC8"/>
    <w:rsid w:val="00FE3AAC"/>
    <w:rsid w:val="00FE7174"/>
    <w:rsid w:val="00FF336C"/>
    <w:rsid w:val="00FF3CF3"/>
    <w:rsid w:val="00FF5E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7AF9AAFC-1DF8-42ED-AFC7-A0941EB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018A6"/>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018A6"/>
    <w:rPr>
      <w:rFonts w:eastAsiaTheme="minorHAnsi" w:cs="Calibri"/>
      <w:lang w:eastAsia="en-AU"/>
    </w:rPr>
  </w:style>
  <w:style w:type="paragraph" w:customStyle="1" w:styleId="ListItem">
    <w:name w:val="List Item"/>
    <w:basedOn w:val="Paragraph"/>
    <w:link w:val="ListItemChar"/>
    <w:qFormat/>
    <w:rsid w:val="009A5FB8"/>
    <w:pPr>
      <w:numPr>
        <w:numId w:val="23"/>
      </w:numPr>
      <w:tabs>
        <w:tab w:val="left" w:pos="0"/>
      </w:tabs>
      <w:ind w:left="426" w:hanging="426"/>
    </w:pPr>
  </w:style>
  <w:style w:type="character" w:customStyle="1" w:styleId="ListItemChar">
    <w:name w:val="List Item Char"/>
    <w:basedOn w:val="DefaultParagraphFont"/>
    <w:link w:val="ListItem"/>
    <w:rsid w:val="009A5FB8"/>
    <w:rPr>
      <w:rFonts w:eastAsiaTheme="minorHAnsi" w:cs="Calibri"/>
      <w:lang w:eastAsia="en-AU"/>
    </w:rPr>
  </w:style>
  <w:style w:type="paragraph" w:styleId="BodyText2">
    <w:name w:val="Body Text 2"/>
    <w:basedOn w:val="Normal"/>
    <w:link w:val="BodyText2Char"/>
    <w:uiPriority w:val="99"/>
    <w:semiHidden/>
    <w:unhideWhenUsed/>
    <w:rsid w:val="00A71CC4"/>
    <w:pPr>
      <w:spacing w:line="480" w:lineRule="auto"/>
    </w:pPr>
  </w:style>
  <w:style w:type="character" w:customStyle="1" w:styleId="BodyText2Char">
    <w:name w:val="Body Text 2 Char"/>
    <w:basedOn w:val="DefaultParagraphFont"/>
    <w:link w:val="BodyText2"/>
    <w:uiPriority w:val="99"/>
    <w:semiHidden/>
    <w:rsid w:val="00A71CC4"/>
  </w:style>
  <w:style w:type="character" w:customStyle="1" w:styleId="datetext">
    <w:name w:val="datetext"/>
    <w:basedOn w:val="DefaultParagraphFont"/>
    <w:rsid w:val="007625CD"/>
  </w:style>
  <w:style w:type="character" w:customStyle="1" w:styleId="googqs-tidbit">
    <w:name w:val="goog_qs-tidbit"/>
    <w:basedOn w:val="DefaultParagraphFont"/>
    <w:rsid w:val="007625CD"/>
  </w:style>
  <w:style w:type="paragraph" w:customStyle="1" w:styleId="Default">
    <w:name w:val="Default"/>
    <w:rsid w:val="00246C2D"/>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586">
      <w:bodyDiv w:val="1"/>
      <w:marLeft w:val="0"/>
      <w:marRight w:val="0"/>
      <w:marTop w:val="0"/>
      <w:marBottom w:val="0"/>
      <w:divBdr>
        <w:top w:val="none" w:sz="0" w:space="0" w:color="auto"/>
        <w:left w:val="none" w:sz="0" w:space="0" w:color="auto"/>
        <w:bottom w:val="none" w:sz="0" w:space="0" w:color="auto"/>
        <w:right w:val="none" w:sz="0" w:space="0" w:color="auto"/>
      </w:divBdr>
    </w:div>
    <w:div w:id="80152510">
      <w:bodyDiv w:val="1"/>
      <w:marLeft w:val="0"/>
      <w:marRight w:val="0"/>
      <w:marTop w:val="0"/>
      <w:marBottom w:val="0"/>
      <w:divBdr>
        <w:top w:val="none" w:sz="0" w:space="0" w:color="auto"/>
        <w:left w:val="none" w:sz="0" w:space="0" w:color="auto"/>
        <w:bottom w:val="none" w:sz="0" w:space="0" w:color="auto"/>
        <w:right w:val="none" w:sz="0" w:space="0" w:color="auto"/>
      </w:divBdr>
    </w:div>
    <w:div w:id="190338177">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683673284">
      <w:bodyDiv w:val="1"/>
      <w:marLeft w:val="0"/>
      <w:marRight w:val="0"/>
      <w:marTop w:val="0"/>
      <w:marBottom w:val="0"/>
      <w:divBdr>
        <w:top w:val="none" w:sz="0" w:space="0" w:color="auto"/>
        <w:left w:val="none" w:sz="0" w:space="0" w:color="auto"/>
        <w:bottom w:val="none" w:sz="0" w:space="0" w:color="auto"/>
        <w:right w:val="none" w:sz="0" w:space="0" w:color="auto"/>
      </w:divBdr>
    </w:div>
    <w:div w:id="731192557">
      <w:bodyDiv w:val="1"/>
      <w:marLeft w:val="0"/>
      <w:marRight w:val="0"/>
      <w:marTop w:val="0"/>
      <w:marBottom w:val="0"/>
      <w:divBdr>
        <w:top w:val="none" w:sz="0" w:space="0" w:color="auto"/>
        <w:left w:val="none" w:sz="0" w:space="0" w:color="auto"/>
        <w:bottom w:val="none" w:sz="0" w:space="0" w:color="auto"/>
        <w:right w:val="none" w:sz="0" w:space="0" w:color="auto"/>
      </w:divBdr>
    </w:div>
    <w:div w:id="753891342">
      <w:bodyDiv w:val="1"/>
      <w:marLeft w:val="0"/>
      <w:marRight w:val="0"/>
      <w:marTop w:val="0"/>
      <w:marBottom w:val="0"/>
      <w:divBdr>
        <w:top w:val="none" w:sz="0" w:space="0" w:color="auto"/>
        <w:left w:val="none" w:sz="0" w:space="0" w:color="auto"/>
        <w:bottom w:val="none" w:sz="0" w:space="0" w:color="auto"/>
        <w:right w:val="none" w:sz="0" w:space="0" w:color="auto"/>
      </w:divBdr>
    </w:div>
    <w:div w:id="816074398">
      <w:bodyDiv w:val="1"/>
      <w:marLeft w:val="0"/>
      <w:marRight w:val="0"/>
      <w:marTop w:val="0"/>
      <w:marBottom w:val="0"/>
      <w:divBdr>
        <w:top w:val="none" w:sz="0" w:space="0" w:color="auto"/>
        <w:left w:val="none" w:sz="0" w:space="0" w:color="auto"/>
        <w:bottom w:val="none" w:sz="0" w:space="0" w:color="auto"/>
        <w:right w:val="none" w:sz="0" w:space="0" w:color="auto"/>
      </w:divBdr>
    </w:div>
    <w:div w:id="1114861021">
      <w:bodyDiv w:val="1"/>
      <w:marLeft w:val="0"/>
      <w:marRight w:val="0"/>
      <w:marTop w:val="0"/>
      <w:marBottom w:val="0"/>
      <w:divBdr>
        <w:top w:val="none" w:sz="0" w:space="0" w:color="auto"/>
        <w:left w:val="none" w:sz="0" w:space="0" w:color="auto"/>
        <w:bottom w:val="none" w:sz="0" w:space="0" w:color="auto"/>
        <w:right w:val="none" w:sz="0" w:space="0" w:color="auto"/>
      </w:divBdr>
    </w:div>
    <w:div w:id="1304965378">
      <w:bodyDiv w:val="1"/>
      <w:marLeft w:val="0"/>
      <w:marRight w:val="0"/>
      <w:marTop w:val="0"/>
      <w:marBottom w:val="0"/>
      <w:divBdr>
        <w:top w:val="none" w:sz="0" w:space="0" w:color="auto"/>
        <w:left w:val="none" w:sz="0" w:space="0" w:color="auto"/>
        <w:bottom w:val="none" w:sz="0" w:space="0" w:color="auto"/>
        <w:right w:val="none" w:sz="0" w:space="0" w:color="auto"/>
      </w:divBdr>
    </w:div>
    <w:div w:id="1324817851">
      <w:bodyDiv w:val="1"/>
      <w:marLeft w:val="0"/>
      <w:marRight w:val="0"/>
      <w:marTop w:val="0"/>
      <w:marBottom w:val="0"/>
      <w:divBdr>
        <w:top w:val="none" w:sz="0" w:space="0" w:color="auto"/>
        <w:left w:val="none" w:sz="0" w:space="0" w:color="auto"/>
        <w:bottom w:val="none" w:sz="0" w:space="0" w:color="auto"/>
        <w:right w:val="none" w:sz="0" w:space="0" w:color="auto"/>
      </w:divBdr>
    </w:div>
    <w:div w:id="1360475965">
      <w:bodyDiv w:val="1"/>
      <w:marLeft w:val="0"/>
      <w:marRight w:val="0"/>
      <w:marTop w:val="0"/>
      <w:marBottom w:val="0"/>
      <w:divBdr>
        <w:top w:val="none" w:sz="0" w:space="0" w:color="auto"/>
        <w:left w:val="none" w:sz="0" w:space="0" w:color="auto"/>
        <w:bottom w:val="none" w:sz="0" w:space="0" w:color="auto"/>
        <w:right w:val="none" w:sz="0" w:space="0" w:color="auto"/>
      </w:divBdr>
    </w:div>
    <w:div w:id="1710494967">
      <w:bodyDiv w:val="1"/>
      <w:marLeft w:val="0"/>
      <w:marRight w:val="0"/>
      <w:marTop w:val="0"/>
      <w:marBottom w:val="0"/>
      <w:divBdr>
        <w:top w:val="none" w:sz="0" w:space="0" w:color="auto"/>
        <w:left w:val="none" w:sz="0" w:space="0" w:color="auto"/>
        <w:bottom w:val="none" w:sz="0" w:space="0" w:color="auto"/>
        <w:right w:val="none" w:sz="0" w:space="0" w:color="auto"/>
      </w:divBdr>
    </w:div>
    <w:div w:id="1740398426">
      <w:bodyDiv w:val="1"/>
      <w:marLeft w:val="0"/>
      <w:marRight w:val="0"/>
      <w:marTop w:val="0"/>
      <w:marBottom w:val="0"/>
      <w:divBdr>
        <w:top w:val="none" w:sz="0" w:space="0" w:color="auto"/>
        <w:left w:val="none" w:sz="0" w:space="0" w:color="auto"/>
        <w:bottom w:val="none" w:sz="0" w:space="0" w:color="auto"/>
        <w:right w:val="none" w:sz="0" w:space="0" w:color="auto"/>
      </w:divBdr>
    </w:div>
    <w:div w:id="1977176115">
      <w:bodyDiv w:val="1"/>
      <w:marLeft w:val="0"/>
      <w:marRight w:val="0"/>
      <w:marTop w:val="0"/>
      <w:marBottom w:val="0"/>
      <w:divBdr>
        <w:top w:val="none" w:sz="0" w:space="0" w:color="auto"/>
        <w:left w:val="none" w:sz="0" w:space="0" w:color="auto"/>
        <w:bottom w:val="none" w:sz="0" w:space="0" w:color="auto"/>
        <w:right w:val="none" w:sz="0" w:space="0" w:color="auto"/>
      </w:divBdr>
    </w:div>
    <w:div w:id="2076967941">
      <w:bodyDiv w:val="1"/>
      <w:marLeft w:val="0"/>
      <w:marRight w:val="0"/>
      <w:marTop w:val="0"/>
      <w:marBottom w:val="0"/>
      <w:divBdr>
        <w:top w:val="none" w:sz="0" w:space="0" w:color="auto"/>
        <w:left w:val="none" w:sz="0" w:space="0" w:color="auto"/>
        <w:bottom w:val="none" w:sz="0" w:space="0" w:color="auto"/>
        <w:right w:val="none" w:sz="0" w:space="0" w:color="auto"/>
      </w:divBdr>
    </w:div>
    <w:div w:id="2130200811">
      <w:bodyDiv w:val="1"/>
      <w:marLeft w:val="0"/>
      <w:marRight w:val="0"/>
      <w:marTop w:val="0"/>
      <w:marBottom w:val="0"/>
      <w:divBdr>
        <w:top w:val="none" w:sz="0" w:space="0" w:color="auto"/>
        <w:left w:val="none" w:sz="0" w:space="0" w:color="auto"/>
        <w:bottom w:val="none" w:sz="0" w:space="0" w:color="auto"/>
        <w:right w:val="none" w:sz="0" w:space="0" w:color="auto"/>
      </w:divBdr>
    </w:div>
    <w:div w:id="2141802452">
      <w:bodyDiv w:val="1"/>
      <w:marLeft w:val="0"/>
      <w:marRight w:val="0"/>
      <w:marTop w:val="0"/>
      <w:marBottom w:val="0"/>
      <w:divBdr>
        <w:top w:val="none" w:sz="0" w:space="0" w:color="auto"/>
        <w:left w:val="none" w:sz="0" w:space="0" w:color="auto"/>
        <w:bottom w:val="none" w:sz="0" w:space="0" w:color="auto"/>
        <w:right w:val="none" w:sz="0" w:space="0" w:color="auto"/>
      </w:divBdr>
    </w:div>
    <w:div w:id="21469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602C-47BF-428F-B76D-2EC08394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Kevin Sadler</cp:lastModifiedBy>
  <cp:revision>6</cp:revision>
  <cp:lastPrinted>2016-08-18T07:32:00Z</cp:lastPrinted>
  <dcterms:created xsi:type="dcterms:W3CDTF">2016-05-19T05:04:00Z</dcterms:created>
  <dcterms:modified xsi:type="dcterms:W3CDTF">2016-08-25T01:17:00Z</dcterms:modified>
</cp:coreProperties>
</file>