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F82CD" w14:textId="2D022963" w:rsidR="003D3ED7" w:rsidRDefault="00CD788D" w:rsidP="00CD788D">
      <w:pPr>
        <w:spacing w:after="120"/>
        <w:rPr>
          <w:b/>
        </w:rPr>
      </w:pPr>
      <w:r>
        <w:rPr>
          <w:b/>
        </w:rPr>
        <w:t xml:space="preserve">Mathematics Applications </w:t>
      </w:r>
      <w:r>
        <w:rPr>
          <w:b/>
        </w:rPr>
        <w:t xml:space="preserve">| </w:t>
      </w:r>
      <w:r>
        <w:rPr>
          <w:b/>
        </w:rPr>
        <w:t>ATAR</w:t>
      </w:r>
      <w:r w:rsidRPr="00871FC2">
        <w:rPr>
          <w:b/>
        </w:rPr>
        <w:t xml:space="preserve"> </w:t>
      </w:r>
      <w:r>
        <w:rPr>
          <w:b/>
        </w:rPr>
        <w:t>Year 12</w:t>
      </w:r>
      <w:r>
        <w:rPr>
          <w:b/>
        </w:rPr>
        <w:t xml:space="preserve"> | Summary of minor syllabus changes for 2024</w:t>
      </w:r>
    </w:p>
    <w:p w14:paraId="2865619F" w14:textId="77777777" w:rsidR="00CD788D" w:rsidRPr="006B3D54" w:rsidRDefault="00CD788D" w:rsidP="00CD788D">
      <w:pPr>
        <w:tabs>
          <w:tab w:val="left" w:pos="360"/>
        </w:tabs>
        <w:spacing w:after="120"/>
      </w:pPr>
      <w:r w:rsidRPr="006B3D54">
        <w:t xml:space="preserve">The content identified by </w:t>
      </w:r>
      <w:r w:rsidRPr="006B3D54">
        <w:rPr>
          <w:strike/>
        </w:rPr>
        <w:t>strikethrough</w:t>
      </w:r>
      <w:r w:rsidRPr="006B3D54">
        <w:t xml:space="preserve"> has been deleted from the syllabus</w:t>
      </w:r>
      <w:r>
        <w:t>.</w:t>
      </w:r>
    </w:p>
    <w:p w14:paraId="47D2FB20" w14:textId="77777777" w:rsidR="00CD788D" w:rsidRPr="006E12D1" w:rsidRDefault="00CD788D" w:rsidP="00CD788D">
      <w:pPr>
        <w:widowControl w:val="0"/>
        <w:autoSpaceDE w:val="0"/>
        <w:autoSpaceDN w:val="0"/>
        <w:adjustRightInd w:val="0"/>
        <w:spacing w:after="119" w:line="276" w:lineRule="auto"/>
        <w:ind w:left="426" w:hanging="426"/>
        <w:rPr>
          <w:rFonts w:ascii="Calibri" w:eastAsiaTheme="minorEastAsia" w:hAnsi="Calibri" w:cstheme="minorHAnsi"/>
          <w:b/>
          <w:color w:val="000000"/>
          <w:sz w:val="24"/>
          <w:szCs w:val="24"/>
          <w:lang w:eastAsia="en-AU"/>
        </w:rPr>
      </w:pPr>
      <w:r w:rsidRPr="006E12D1">
        <w:rPr>
          <w:rFonts w:ascii="Calibri" w:eastAsiaTheme="minorEastAsia" w:hAnsi="Calibri" w:cstheme="minorHAnsi"/>
          <w:b/>
          <w:color w:val="000000"/>
          <w:sz w:val="24"/>
          <w:szCs w:val="24"/>
          <w:lang w:eastAsia="en-AU"/>
        </w:rPr>
        <w:t>Examination design brief – Year 12</w:t>
      </w:r>
    </w:p>
    <w:p w14:paraId="7B130B2D" w14:textId="77777777" w:rsidR="00CD788D" w:rsidRPr="006E12D1" w:rsidRDefault="00CD788D" w:rsidP="00CD788D">
      <w:pPr>
        <w:autoSpaceDE w:val="0"/>
        <w:autoSpaceDN w:val="0"/>
        <w:adjustRightInd w:val="0"/>
        <w:spacing w:line="276" w:lineRule="auto"/>
        <w:rPr>
          <w:rFonts w:ascii="Calibri" w:eastAsia="Times New Roman" w:hAnsi="Calibri" w:cs="Arial"/>
          <w:b/>
          <w:bCs/>
        </w:rPr>
      </w:pPr>
      <w:r w:rsidRPr="006E12D1">
        <w:rPr>
          <w:rFonts w:ascii="Calibri" w:eastAsia="Times New Roman" w:hAnsi="Calibri" w:cs="Arial"/>
          <w:b/>
          <w:bCs/>
        </w:rPr>
        <w:t>Additional information</w:t>
      </w:r>
    </w:p>
    <w:p w14:paraId="24A0B65C" w14:textId="77777777" w:rsidR="00CD788D" w:rsidRPr="006E12D1" w:rsidRDefault="00CD788D" w:rsidP="00CD788D">
      <w:pPr>
        <w:autoSpaceDE w:val="0"/>
        <w:autoSpaceDN w:val="0"/>
        <w:adjustRightInd w:val="0"/>
        <w:spacing w:after="120" w:line="276" w:lineRule="auto"/>
        <w:rPr>
          <w:rFonts w:ascii="Calibri" w:eastAsia="Times New Roman" w:hAnsi="Calibri" w:cs="Arial"/>
          <w:strike/>
        </w:rPr>
      </w:pPr>
      <w:r w:rsidRPr="006E12D1">
        <w:rPr>
          <w:rFonts w:ascii="Calibri" w:eastAsia="Times New Roman" w:hAnsi="Calibri" w:cs="Arial"/>
        </w:rPr>
        <w:t xml:space="preserve">It is assumed that candidates sitting this examination have a calculator with CAS capabilities for Section Two. </w:t>
      </w:r>
      <w:r w:rsidRPr="006E12D1">
        <w:rPr>
          <w:rFonts w:ascii="Calibri" w:eastAsia="Times New Roman" w:hAnsi="Calibri" w:cs="Arial"/>
          <w:strike/>
        </w:rPr>
        <w:t>The examination assesses the syllabus content areas using the following percentage ranges. These apply to the whole examination rather than individual sections.</w:t>
      </w:r>
    </w:p>
    <w:tbl>
      <w:tblPr>
        <w:tblW w:w="6237" w:type="dxa"/>
        <w:tblBorders>
          <w:top w:val="single" w:sz="8" w:space="0" w:color="9688BE"/>
          <w:left w:val="single" w:sz="8" w:space="0" w:color="9688BE"/>
          <w:bottom w:val="single" w:sz="8" w:space="0" w:color="9688BE"/>
          <w:right w:val="single" w:sz="8" w:space="0" w:color="9688BE"/>
          <w:insideH w:val="single" w:sz="8" w:space="0" w:color="9688BE"/>
          <w:insideV w:val="single" w:sz="8" w:space="0" w:color="9688BE"/>
        </w:tblBorders>
        <w:tblLook w:val="01E0" w:firstRow="1" w:lastRow="1" w:firstColumn="1" w:lastColumn="1" w:noHBand="0" w:noVBand="0"/>
      </w:tblPr>
      <w:tblGrid>
        <w:gridCol w:w="3402"/>
        <w:gridCol w:w="2835"/>
      </w:tblGrid>
      <w:tr w:rsidR="00CD788D" w:rsidRPr="00CD788D" w14:paraId="2A466DC8" w14:textId="77777777" w:rsidTr="00051B38">
        <w:trPr>
          <w:trHeight w:val="268"/>
        </w:trPr>
        <w:tc>
          <w:tcPr>
            <w:tcW w:w="3402" w:type="dxa"/>
            <w:tcBorders>
              <w:bottom w:val="single" w:sz="8" w:space="0" w:color="887EB2"/>
              <w:right w:val="single" w:sz="8" w:space="0" w:color="FFFFFF"/>
            </w:tcBorders>
            <w:shd w:val="clear" w:color="auto" w:fill="9688BE"/>
            <w:vAlign w:val="center"/>
          </w:tcPr>
          <w:p w14:paraId="4480A862" w14:textId="77777777" w:rsidR="00CD788D" w:rsidRPr="00CD788D" w:rsidRDefault="00CD788D" w:rsidP="00051B38">
            <w:pPr>
              <w:spacing w:before="40" w:after="40" w:line="264" w:lineRule="auto"/>
              <w:ind w:left="96"/>
              <w:rPr>
                <w:rFonts w:ascii="Calibri" w:eastAsia="Times New Roman" w:hAnsi="Calibri" w:cs="Franklin Gothic Book"/>
                <w:b/>
                <w:iCs/>
                <w:strike/>
                <w:color w:val="FFFFFF"/>
                <w:lang w:eastAsia="en-AU"/>
              </w:rPr>
            </w:pPr>
            <w:r w:rsidRPr="00CD788D">
              <w:rPr>
                <w:rFonts w:ascii="Calibri" w:eastAsia="Times New Roman" w:hAnsi="Calibri" w:cs="Franklin Gothic Book"/>
                <w:b/>
                <w:iCs/>
                <w:strike/>
                <w:color w:val="FFFFFF"/>
                <w:lang w:eastAsia="en-AU"/>
              </w:rPr>
              <w:t>Content area</w:t>
            </w:r>
          </w:p>
        </w:tc>
        <w:tc>
          <w:tcPr>
            <w:tcW w:w="2835" w:type="dxa"/>
            <w:tcBorders>
              <w:left w:val="single" w:sz="8" w:space="0" w:color="FFFFFF"/>
              <w:bottom w:val="single" w:sz="8" w:space="0" w:color="887EB2"/>
            </w:tcBorders>
            <w:shd w:val="clear" w:color="auto" w:fill="9688BE"/>
            <w:vAlign w:val="center"/>
          </w:tcPr>
          <w:p w14:paraId="16C8A3F3" w14:textId="77777777" w:rsidR="00CD788D" w:rsidRPr="00CD788D" w:rsidRDefault="00CD788D" w:rsidP="00051B38">
            <w:pPr>
              <w:spacing w:before="40" w:after="40" w:line="264" w:lineRule="auto"/>
              <w:ind w:left="-99" w:right="-111"/>
              <w:jc w:val="center"/>
              <w:rPr>
                <w:rFonts w:ascii="Calibri" w:eastAsia="Times New Roman" w:hAnsi="Calibri" w:cs="Franklin Gothic Book"/>
                <w:b/>
                <w:strike/>
                <w:color w:val="FFFFFF"/>
                <w:lang w:eastAsia="en-AU"/>
              </w:rPr>
            </w:pPr>
            <w:r w:rsidRPr="00CD788D">
              <w:rPr>
                <w:rFonts w:ascii="Calibri" w:eastAsia="Times New Roman" w:hAnsi="Calibri" w:cs="Franklin Gothic Book"/>
                <w:b/>
                <w:iCs/>
                <w:strike/>
                <w:color w:val="FFFFFF"/>
                <w:lang w:eastAsia="en-AU"/>
              </w:rPr>
              <w:t>Percentage of exam</w:t>
            </w:r>
          </w:p>
        </w:tc>
      </w:tr>
      <w:tr w:rsidR="00CD788D" w:rsidRPr="00CD788D" w14:paraId="50674F2B" w14:textId="77777777" w:rsidTr="00051B38">
        <w:trPr>
          <w:trHeight w:val="268"/>
        </w:trPr>
        <w:tc>
          <w:tcPr>
            <w:tcW w:w="3402" w:type="dxa"/>
            <w:tcBorders>
              <w:top w:val="single" w:sz="8" w:space="0" w:color="887EB2"/>
            </w:tcBorders>
            <w:shd w:val="clear" w:color="auto" w:fill="auto"/>
            <w:vAlign w:val="center"/>
          </w:tcPr>
          <w:p w14:paraId="6AEE5697" w14:textId="77777777" w:rsidR="00CD788D" w:rsidRPr="00CD788D" w:rsidRDefault="00CD788D" w:rsidP="00051B38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Arial"/>
                <w:iCs/>
                <w:strike/>
              </w:rPr>
            </w:pPr>
            <w:r w:rsidRPr="00CD788D">
              <w:rPr>
                <w:rFonts w:ascii="Calibri" w:eastAsia="Times New Roman" w:hAnsi="Calibri" w:cs="Arial"/>
                <w:iCs/>
                <w:strike/>
              </w:rPr>
              <w:t>Data analysis and time series</w:t>
            </w:r>
          </w:p>
        </w:tc>
        <w:tc>
          <w:tcPr>
            <w:tcW w:w="2835" w:type="dxa"/>
            <w:tcBorders>
              <w:top w:val="single" w:sz="8" w:space="0" w:color="887EB2"/>
            </w:tcBorders>
            <w:shd w:val="clear" w:color="auto" w:fill="auto"/>
            <w:vAlign w:val="center"/>
          </w:tcPr>
          <w:p w14:paraId="547CBCE4" w14:textId="77777777" w:rsidR="00CD788D" w:rsidRPr="00CD788D" w:rsidRDefault="00CD788D" w:rsidP="00051B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Arial"/>
                <w:strike/>
              </w:rPr>
            </w:pPr>
            <w:r w:rsidRPr="00CD788D">
              <w:rPr>
                <w:rFonts w:ascii="Calibri" w:eastAsia="Times New Roman" w:hAnsi="Calibri" w:cs="Arial"/>
                <w:iCs/>
                <w:strike/>
              </w:rPr>
              <w:t>30–35%</w:t>
            </w:r>
          </w:p>
        </w:tc>
      </w:tr>
      <w:tr w:rsidR="00CD788D" w:rsidRPr="00CD788D" w14:paraId="5E3222E2" w14:textId="77777777" w:rsidTr="00051B38">
        <w:trPr>
          <w:trHeight w:val="268"/>
        </w:trPr>
        <w:tc>
          <w:tcPr>
            <w:tcW w:w="3402" w:type="dxa"/>
            <w:shd w:val="clear" w:color="auto" w:fill="auto"/>
            <w:vAlign w:val="center"/>
          </w:tcPr>
          <w:p w14:paraId="26550462" w14:textId="77777777" w:rsidR="00CD788D" w:rsidRPr="00CD788D" w:rsidRDefault="00CD788D" w:rsidP="00051B38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Arial"/>
                <w:iCs/>
                <w:strike/>
              </w:rPr>
            </w:pPr>
            <w:r w:rsidRPr="00CD788D">
              <w:rPr>
                <w:rFonts w:ascii="Calibri" w:eastAsia="Times New Roman" w:hAnsi="Calibri" w:cs="Arial"/>
                <w:iCs/>
                <w:strike/>
              </w:rPr>
              <w:t>Sequences, loans and investment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695DC53" w14:textId="77777777" w:rsidR="00CD788D" w:rsidRPr="00CD788D" w:rsidRDefault="00CD788D" w:rsidP="00051B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Arial"/>
                <w:strike/>
              </w:rPr>
            </w:pPr>
            <w:r w:rsidRPr="00CD788D">
              <w:rPr>
                <w:rFonts w:ascii="Calibri" w:eastAsia="Times New Roman" w:hAnsi="Calibri" w:cs="Arial"/>
                <w:iCs/>
                <w:strike/>
              </w:rPr>
              <w:t>30–35%</w:t>
            </w:r>
          </w:p>
        </w:tc>
      </w:tr>
      <w:tr w:rsidR="00CD788D" w:rsidRPr="00CD788D" w14:paraId="06ACD5DC" w14:textId="77777777" w:rsidTr="00051B38">
        <w:trPr>
          <w:trHeight w:val="268"/>
        </w:trPr>
        <w:tc>
          <w:tcPr>
            <w:tcW w:w="3402" w:type="dxa"/>
            <w:shd w:val="clear" w:color="auto" w:fill="auto"/>
            <w:vAlign w:val="center"/>
          </w:tcPr>
          <w:p w14:paraId="447123EC" w14:textId="77777777" w:rsidR="00CD788D" w:rsidRPr="00CD788D" w:rsidRDefault="00CD788D" w:rsidP="00051B38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Arial"/>
                <w:iCs/>
                <w:strike/>
              </w:rPr>
            </w:pPr>
            <w:r w:rsidRPr="00CD788D">
              <w:rPr>
                <w:rFonts w:ascii="Calibri" w:eastAsia="Times New Roman" w:hAnsi="Calibri" w:cs="Arial"/>
                <w:iCs/>
                <w:strike/>
              </w:rPr>
              <w:t>Graphs, networks and decision maths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37BFD2F" w14:textId="77777777" w:rsidR="00CD788D" w:rsidRPr="00CD788D" w:rsidRDefault="00CD788D" w:rsidP="00051B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Arial"/>
                <w:iCs/>
                <w:strike/>
              </w:rPr>
            </w:pPr>
            <w:r w:rsidRPr="00CD788D">
              <w:rPr>
                <w:rFonts w:ascii="Calibri" w:eastAsia="Times New Roman" w:hAnsi="Calibri" w:cs="Arial"/>
                <w:iCs/>
                <w:strike/>
              </w:rPr>
              <w:t>30–40%</w:t>
            </w:r>
          </w:p>
        </w:tc>
      </w:tr>
    </w:tbl>
    <w:p w14:paraId="128AFE48" w14:textId="4B34F912" w:rsidR="00CD788D" w:rsidRDefault="00CD788D" w:rsidP="00CD788D">
      <w:pPr>
        <w:spacing w:before="120" w:after="120"/>
      </w:pPr>
      <w:r w:rsidRPr="006E12D1">
        <w:rPr>
          <w:rFonts w:ascii="Calibri" w:eastAsia="Times New Roman" w:hAnsi="Calibri" w:cs="Arial"/>
        </w:rPr>
        <w:t>The candidate is required to demonstrate knowledge of mathematical facts, conceptual understandings, use</w:t>
      </w:r>
      <w:r w:rsidR="00E444BF">
        <w:rPr>
          <w:rFonts w:ascii="Calibri" w:eastAsia="Times New Roman" w:hAnsi="Calibri" w:cs="Arial"/>
        </w:rPr>
        <w:t xml:space="preserve"> </w:t>
      </w:r>
      <w:r w:rsidRPr="006E12D1">
        <w:rPr>
          <w:rFonts w:ascii="Calibri" w:eastAsia="Times New Roman" w:hAnsi="Calibri" w:cs="Arial"/>
        </w:rPr>
        <w:t>of algorithms, use and knowledge of notation and terminology, and problem-solving skills.</w:t>
      </w:r>
    </w:p>
    <w:sectPr w:rsidR="00CD788D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84560" w14:textId="77777777" w:rsidR="00B54BCA" w:rsidRDefault="00B54BCA" w:rsidP="00A720A0">
      <w:r>
        <w:separator/>
      </w:r>
    </w:p>
  </w:endnote>
  <w:endnote w:type="continuationSeparator" w:id="0">
    <w:p w14:paraId="6219C147" w14:textId="77777777" w:rsidR="00B54BCA" w:rsidRDefault="00B54BCA" w:rsidP="00A72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E67A7" w14:textId="35AC832C" w:rsidR="00A720A0" w:rsidRPr="00A720A0" w:rsidRDefault="00A720A0">
    <w:pPr>
      <w:pStyle w:val="Footer"/>
      <w:rPr>
        <w:sz w:val="18"/>
        <w:szCs w:val="18"/>
      </w:rPr>
    </w:pPr>
    <w:r w:rsidRPr="00A720A0">
      <w:rPr>
        <w:sz w:val="18"/>
        <w:szCs w:val="18"/>
      </w:rPr>
      <w:t>202</w:t>
    </w:r>
    <w:r w:rsidR="00B93AAB">
      <w:rPr>
        <w:sz w:val="18"/>
        <w:szCs w:val="18"/>
      </w:rPr>
      <w:t>3</w:t>
    </w:r>
    <w:r w:rsidRPr="00A720A0">
      <w:rPr>
        <w:sz w:val="18"/>
        <w:szCs w:val="18"/>
      </w:rPr>
      <w:t>/</w:t>
    </w:r>
    <w:r w:rsidR="000818D5">
      <w:rPr>
        <w:sz w:val="18"/>
        <w:szCs w:val="18"/>
      </w:rPr>
      <w:t>3</w:t>
    </w:r>
    <w:r w:rsidR="00B93AAB">
      <w:rPr>
        <w:sz w:val="18"/>
        <w:szCs w:val="18"/>
      </w:rPr>
      <w:t>7652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3667A" w14:textId="77777777" w:rsidR="00B54BCA" w:rsidRDefault="00B54BCA" w:rsidP="00A720A0">
      <w:r>
        <w:separator/>
      </w:r>
    </w:p>
  </w:footnote>
  <w:footnote w:type="continuationSeparator" w:id="0">
    <w:p w14:paraId="4A8F9A5A" w14:textId="77777777" w:rsidR="00B54BCA" w:rsidRDefault="00B54BCA" w:rsidP="00A720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84B06" w14:textId="7EB1F3DE" w:rsidR="00A720A0" w:rsidRPr="00A720A0" w:rsidRDefault="00A720A0" w:rsidP="00CD788D">
    <w:pPr>
      <w:spacing w:after="120" w:line="257" w:lineRule="auto"/>
      <w:rPr>
        <w:b/>
      </w:rPr>
    </w:pPr>
    <w:r w:rsidRPr="00871FC2">
      <w:rPr>
        <w:b/>
      </w:rPr>
      <w:t xml:space="preserve">School administrators, Heads of Learning Area – </w:t>
    </w:r>
    <w:r>
      <w:rPr>
        <w:b/>
      </w:rPr>
      <w:t>Mathematics</w:t>
    </w:r>
    <w:r w:rsidRPr="00871FC2">
      <w:rPr>
        <w:b/>
      </w:rPr>
      <w:t xml:space="preserve"> and teachers of </w:t>
    </w:r>
    <w:r>
      <w:rPr>
        <w:b/>
      </w:rPr>
      <w:t xml:space="preserve">Mathematics </w:t>
    </w:r>
    <w:r w:rsidR="007125B8">
      <w:rPr>
        <w:b/>
      </w:rPr>
      <w:t>Applications</w:t>
    </w:r>
    <w:r>
      <w:rPr>
        <w:b/>
      </w:rPr>
      <w:t xml:space="preserve"> ATAR</w:t>
    </w:r>
    <w:r w:rsidRPr="00871FC2">
      <w:rPr>
        <w:b/>
      </w:rPr>
      <w:t xml:space="preserve"> </w:t>
    </w:r>
    <w:r>
      <w:rPr>
        <w:b/>
      </w:rPr>
      <w:t>Year 1</w:t>
    </w:r>
    <w:r w:rsidR="00FD7C39">
      <w:rPr>
        <w:b/>
      </w:rPr>
      <w:t>2</w:t>
    </w:r>
    <w:r>
      <w:rPr>
        <w:b/>
      </w:rPr>
      <w:t xml:space="preserve"> </w:t>
    </w:r>
    <w:r w:rsidRPr="00871FC2">
      <w:rPr>
        <w:b/>
      </w:rPr>
      <w:t>are requested to note for 202</w:t>
    </w:r>
    <w:r w:rsidR="00FD7C39">
      <w:rPr>
        <w:b/>
      </w:rPr>
      <w:t>4</w:t>
    </w:r>
    <w:r w:rsidRPr="00871FC2">
      <w:rPr>
        <w:b/>
      </w:rPr>
      <w:t xml:space="preserve"> the following minor syllabus changes. The syllabus is labelled as ‘For teaching from 202</w:t>
    </w:r>
    <w:r w:rsidR="00FD7C39">
      <w:rPr>
        <w:b/>
      </w:rPr>
      <w:t>4</w:t>
    </w:r>
    <w:r w:rsidRPr="00871FC2">
      <w:rPr>
        <w:b/>
      </w:rPr>
      <w:t>’.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F01F7"/>
    <w:multiLevelType w:val="multilevel"/>
    <w:tmpl w:val="1A4884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414010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ED7"/>
    <w:rsid w:val="000818D5"/>
    <w:rsid w:val="001B1F40"/>
    <w:rsid w:val="002D74DA"/>
    <w:rsid w:val="003D3ED7"/>
    <w:rsid w:val="005A0780"/>
    <w:rsid w:val="006641C2"/>
    <w:rsid w:val="006E12D1"/>
    <w:rsid w:val="007075C0"/>
    <w:rsid w:val="007125B8"/>
    <w:rsid w:val="007C21BC"/>
    <w:rsid w:val="007F28CE"/>
    <w:rsid w:val="009D77B3"/>
    <w:rsid w:val="00A720A0"/>
    <w:rsid w:val="00B54BCA"/>
    <w:rsid w:val="00B93AAB"/>
    <w:rsid w:val="00CD788D"/>
    <w:rsid w:val="00E16A18"/>
    <w:rsid w:val="00E444BF"/>
    <w:rsid w:val="00FD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B9DBF7"/>
  <w15:chartTrackingRefBased/>
  <w15:docId w15:val="{01543544-7216-41F8-8E52-7728FC6DB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3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3ED7"/>
    <w:pPr>
      <w:spacing w:after="160" w:line="256" w:lineRule="auto"/>
      <w:ind w:left="720"/>
      <w:contextualSpacing/>
    </w:pPr>
  </w:style>
  <w:style w:type="paragraph" w:customStyle="1" w:styleId="Default">
    <w:name w:val="Default"/>
    <w:rsid w:val="003D3ED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720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0A0"/>
  </w:style>
  <w:style w:type="paragraph" w:styleId="Footer">
    <w:name w:val="footer"/>
    <w:basedOn w:val="Normal"/>
    <w:link w:val="FooterChar"/>
    <w:uiPriority w:val="99"/>
    <w:unhideWhenUsed/>
    <w:rsid w:val="00A720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Hudson</dc:creator>
  <cp:keywords/>
  <dc:description/>
  <cp:lastModifiedBy>Jo Merrey</cp:lastModifiedBy>
  <cp:revision>4</cp:revision>
  <dcterms:created xsi:type="dcterms:W3CDTF">2023-07-03T07:50:00Z</dcterms:created>
  <dcterms:modified xsi:type="dcterms:W3CDTF">2023-08-11T00:57:00Z</dcterms:modified>
</cp:coreProperties>
</file>