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BAEA" w14:textId="77777777" w:rsidR="00813951" w:rsidRPr="00AA4578" w:rsidRDefault="00813951" w:rsidP="00BF02B2">
      <w:pPr>
        <w:pStyle w:val="SCSATitle1"/>
      </w:pPr>
      <w:r w:rsidRPr="00AA4578">
        <w:rPr>
          <w:color w:val="463969"/>
          <w:sz w:val="52"/>
          <w:szCs w:val="52"/>
        </w:rPr>
        <w:drawing>
          <wp:anchor distT="0" distB="0" distL="114300" distR="114300" simplePos="0" relativeHeight="251659264" behindDoc="1" locked="1" layoutInCell="1" allowOverlap="1" wp14:anchorId="4C1FD1B9" wp14:editId="7BBD8447">
            <wp:simplePos x="0" y="0"/>
            <wp:positionH relativeFrom="column">
              <wp:posOffset>-6105525</wp:posOffset>
            </wp:positionH>
            <wp:positionV relativeFrom="paragraph">
              <wp:posOffset>524510</wp:posOffset>
            </wp:positionV>
            <wp:extent cx="11631295" cy="9121775"/>
            <wp:effectExtent l="0" t="0" r="0" b="0"/>
            <wp:wrapNone/>
            <wp:docPr id="7" name="Picture 7"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AA4578">
        <w:t>Sample Course Outline</w:t>
      </w:r>
    </w:p>
    <w:p w14:paraId="72277E91" w14:textId="77777777" w:rsidR="00813951" w:rsidRPr="00AA4578" w:rsidRDefault="00813951" w:rsidP="00BF02B2">
      <w:pPr>
        <w:pStyle w:val="SCSATitle2"/>
      </w:pPr>
      <w:r w:rsidRPr="00AA4578">
        <w:t>Aboriginal and Intercultural Studies</w:t>
      </w:r>
    </w:p>
    <w:p w14:paraId="702F7F87" w14:textId="591E25D7" w:rsidR="00813951" w:rsidRPr="00AA4578" w:rsidRDefault="00886C74" w:rsidP="00BF02B2">
      <w:pPr>
        <w:pStyle w:val="SCSATitle3"/>
      </w:pPr>
      <w:r w:rsidRPr="00AA4578">
        <w:t>ATAR</w:t>
      </w:r>
      <w:r w:rsidR="00813951" w:rsidRPr="00AA4578">
        <w:t xml:space="preserve"> Year 1</w:t>
      </w:r>
      <w:r w:rsidR="0070053A" w:rsidRPr="00AA4578">
        <w:t>2</w:t>
      </w:r>
      <w:r w:rsidR="00433343" w:rsidRPr="00AA4578">
        <w:rPr>
          <w:rFonts w:eastAsia="MS Mincho"/>
          <w:color w:val="342568"/>
          <w:lang w:eastAsia="ja-JP"/>
        </w:rPr>
        <w:t xml:space="preserve"> </w:t>
      </w:r>
      <w:r w:rsidR="00D55CF4" w:rsidRPr="00AA4578">
        <w:rPr>
          <w:rFonts w:eastAsia="MS Mincho"/>
          <w:color w:val="342568"/>
          <w:lang w:eastAsia="ja-JP"/>
        </w:rPr>
        <w:t>for 202</w:t>
      </w:r>
      <w:r w:rsidR="0070053A" w:rsidRPr="00AA4578">
        <w:rPr>
          <w:rFonts w:eastAsia="MS Mincho"/>
          <w:color w:val="342568"/>
          <w:lang w:eastAsia="ja-JP"/>
        </w:rPr>
        <w:t>6</w:t>
      </w:r>
    </w:p>
    <w:p w14:paraId="49354873" w14:textId="45590480" w:rsidR="000B4BD3" w:rsidRPr="00AA4578" w:rsidRDefault="000B4BD3">
      <w:pPr>
        <w:spacing w:after="200"/>
        <w:rPr>
          <w:rFonts w:cstheme="minorHAnsi"/>
          <w:b/>
          <w:lang w:eastAsia="x-none"/>
        </w:rPr>
      </w:pPr>
      <w:r w:rsidRPr="00AA4578">
        <w:rPr>
          <w:rFonts w:cstheme="minorHAnsi"/>
          <w:b/>
          <w:lang w:eastAsia="x-none"/>
        </w:rPr>
        <w:br w:type="page"/>
      </w:r>
    </w:p>
    <w:p w14:paraId="6367ACE5" w14:textId="77777777" w:rsidR="00195B37" w:rsidRPr="00AA4578" w:rsidRDefault="00195B37" w:rsidP="00195B37">
      <w:pPr>
        <w:widowControl w:val="0"/>
        <w:rPr>
          <w:rFonts w:eastAsia="Times New Roman" w:cstheme="minorHAnsi"/>
          <w:b/>
          <w:szCs w:val="16"/>
        </w:rPr>
      </w:pPr>
      <w:r w:rsidRPr="00AA4578">
        <w:rPr>
          <w:rFonts w:eastAsia="Times New Roman" w:cstheme="minorHAnsi"/>
          <w:b/>
          <w:szCs w:val="16"/>
        </w:rPr>
        <w:lastRenderedPageBreak/>
        <w:t>Acknowledgement of Country</w:t>
      </w:r>
    </w:p>
    <w:p w14:paraId="1B60B80B" w14:textId="77777777" w:rsidR="00195B37" w:rsidRPr="00AA4578" w:rsidRDefault="00195B37" w:rsidP="00195B37">
      <w:pPr>
        <w:spacing w:after="6480"/>
        <w:rPr>
          <w:rFonts w:cstheme="minorHAnsi"/>
        </w:rPr>
      </w:pPr>
      <w:r w:rsidRPr="00AA4578">
        <w:rPr>
          <w:rFonts w:cstheme="minorHAnsi"/>
        </w:rPr>
        <w:t xml:space="preserve">Kaya. The School Curriculum and Standards Authority (the Authority) acknowledges that our offices are on Whadjuk Noongar </w:t>
      </w:r>
      <w:proofErr w:type="spellStart"/>
      <w:r w:rsidRPr="00AA4578">
        <w:rPr>
          <w:rFonts w:cstheme="minorHAnsi"/>
        </w:rPr>
        <w:t>boodjar</w:t>
      </w:r>
      <w:proofErr w:type="spellEnd"/>
      <w:r w:rsidRPr="00AA4578">
        <w:rPr>
          <w:rFonts w:cstheme="minorHAnsi"/>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E91EA46" w14:textId="77777777" w:rsidR="00195B37" w:rsidRPr="00AA4578" w:rsidRDefault="00195B37" w:rsidP="00195B37">
      <w:pPr>
        <w:jc w:val="both"/>
        <w:rPr>
          <w:rFonts w:cstheme="minorHAnsi"/>
          <w:b/>
          <w:sz w:val="20"/>
          <w:szCs w:val="20"/>
        </w:rPr>
      </w:pPr>
      <w:r w:rsidRPr="00AA4578">
        <w:rPr>
          <w:rFonts w:cstheme="minorHAnsi"/>
          <w:b/>
          <w:sz w:val="20"/>
          <w:szCs w:val="20"/>
        </w:rPr>
        <w:t>Copyright</w:t>
      </w:r>
    </w:p>
    <w:p w14:paraId="7ED56242" w14:textId="00B0687A" w:rsidR="00195B37" w:rsidRPr="00AA4578" w:rsidRDefault="00195B37" w:rsidP="00195B37">
      <w:pPr>
        <w:jc w:val="both"/>
        <w:rPr>
          <w:rFonts w:cstheme="minorHAnsi"/>
          <w:sz w:val="20"/>
          <w:szCs w:val="20"/>
        </w:rPr>
      </w:pPr>
      <w:r w:rsidRPr="00AA4578">
        <w:rPr>
          <w:rFonts w:cstheme="minorHAnsi"/>
          <w:sz w:val="20"/>
          <w:szCs w:val="20"/>
        </w:rPr>
        <w:t>© School Curriculum and Standards Authority, 202</w:t>
      </w:r>
      <w:r w:rsidR="0070053A" w:rsidRPr="00AA4578">
        <w:rPr>
          <w:rFonts w:cstheme="minorHAnsi"/>
          <w:sz w:val="20"/>
          <w:szCs w:val="20"/>
        </w:rPr>
        <w:t>5</w:t>
      </w:r>
    </w:p>
    <w:p w14:paraId="5B276E38" w14:textId="77777777" w:rsidR="00195B37" w:rsidRPr="00AA4578" w:rsidRDefault="00195B37" w:rsidP="00195B37">
      <w:pPr>
        <w:rPr>
          <w:rFonts w:cstheme="minorHAnsi"/>
          <w:sz w:val="20"/>
          <w:szCs w:val="20"/>
        </w:rPr>
      </w:pPr>
      <w:r w:rsidRPr="00AA457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2BC3815" w14:textId="77777777" w:rsidR="00195B37" w:rsidRPr="00AA4578" w:rsidRDefault="00195B37" w:rsidP="00195B37">
      <w:pPr>
        <w:rPr>
          <w:rFonts w:cstheme="minorHAnsi"/>
          <w:sz w:val="20"/>
          <w:szCs w:val="20"/>
        </w:rPr>
      </w:pPr>
      <w:r w:rsidRPr="00AA4578">
        <w:rPr>
          <w:rFonts w:cstheme="minorHAnsi"/>
          <w:sz w:val="20"/>
          <w:szCs w:val="20"/>
        </w:rPr>
        <w:t>Copying or communication for any other purpose can be done only within the terms of the</w:t>
      </w:r>
      <w:r w:rsidRPr="00AA4578">
        <w:rPr>
          <w:rFonts w:cstheme="minorHAnsi"/>
          <w:i/>
          <w:iCs/>
          <w:sz w:val="20"/>
          <w:szCs w:val="20"/>
        </w:rPr>
        <w:t xml:space="preserve"> Copyright Act 1968</w:t>
      </w:r>
      <w:r w:rsidRPr="00AA4578">
        <w:rPr>
          <w:rFonts w:cstheme="minorHAnsi"/>
          <w:sz w:val="20"/>
          <w:szCs w:val="20"/>
        </w:rPr>
        <w:t xml:space="preserve"> or with prior written permission of the Authority. Copying or communication of any third-party copyright material can be done only within the terms of the </w:t>
      </w:r>
      <w:r w:rsidRPr="00AA4578">
        <w:rPr>
          <w:rFonts w:cstheme="minorHAnsi"/>
          <w:i/>
          <w:iCs/>
          <w:sz w:val="20"/>
          <w:szCs w:val="20"/>
        </w:rPr>
        <w:t>Copyright Act 1968</w:t>
      </w:r>
      <w:r w:rsidRPr="00AA4578">
        <w:rPr>
          <w:rFonts w:cstheme="minorHAnsi"/>
          <w:sz w:val="20"/>
          <w:szCs w:val="20"/>
        </w:rPr>
        <w:t xml:space="preserve"> or with permission of the copyright owners.</w:t>
      </w:r>
    </w:p>
    <w:p w14:paraId="59C03A05" w14:textId="77777777" w:rsidR="00195B37" w:rsidRPr="00AA4578" w:rsidRDefault="00195B37" w:rsidP="00195B37">
      <w:pPr>
        <w:rPr>
          <w:rFonts w:cstheme="minorHAnsi"/>
          <w:sz w:val="20"/>
          <w:szCs w:val="20"/>
        </w:rPr>
      </w:pPr>
      <w:r w:rsidRPr="00AA4578">
        <w:rPr>
          <w:rFonts w:cstheme="minorHAnsi"/>
          <w:sz w:val="20"/>
          <w:szCs w:val="20"/>
        </w:rPr>
        <w:t xml:space="preserve">Any content in this document that has been derived from the Australian Curriculum may be used under the terms of the </w:t>
      </w:r>
      <w:hyperlink r:id="rId9" w:tgtFrame="_blank" w:history="1">
        <w:r w:rsidRPr="00AA4578">
          <w:rPr>
            <w:rFonts w:cstheme="minorHAnsi"/>
            <w:color w:val="580F8B"/>
            <w:sz w:val="20"/>
            <w:szCs w:val="20"/>
            <w:u w:val="single"/>
          </w:rPr>
          <w:t>Creative Commons Attribution 4.0 International licence</w:t>
        </w:r>
      </w:hyperlink>
      <w:r w:rsidRPr="00AA4578">
        <w:rPr>
          <w:rFonts w:cstheme="minorHAnsi"/>
          <w:sz w:val="20"/>
          <w:szCs w:val="20"/>
        </w:rPr>
        <w:t>.</w:t>
      </w:r>
    </w:p>
    <w:p w14:paraId="7A74EC36" w14:textId="77777777" w:rsidR="00813951" w:rsidRPr="00AA4578" w:rsidRDefault="00813951" w:rsidP="00813951">
      <w:pPr>
        <w:spacing w:after="80" w:line="264" w:lineRule="auto"/>
        <w:jc w:val="both"/>
        <w:rPr>
          <w:rFonts w:cstheme="minorHAnsi"/>
          <w:b/>
          <w:sz w:val="20"/>
          <w:szCs w:val="20"/>
        </w:rPr>
      </w:pPr>
      <w:r w:rsidRPr="00AA4578">
        <w:rPr>
          <w:rFonts w:cstheme="minorHAnsi"/>
          <w:b/>
          <w:sz w:val="20"/>
          <w:szCs w:val="20"/>
        </w:rPr>
        <w:t>Disclaimer</w:t>
      </w:r>
    </w:p>
    <w:p w14:paraId="62E658B8" w14:textId="77777777" w:rsidR="00195B37" w:rsidRPr="00AA4578" w:rsidRDefault="00195B37" w:rsidP="00195B37">
      <w:pPr>
        <w:rPr>
          <w:rFonts w:cstheme="minorHAnsi"/>
          <w:sz w:val="20"/>
          <w:szCs w:val="20"/>
        </w:rPr>
      </w:pPr>
      <w:r w:rsidRPr="00AA4578">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21205BD4" w14:textId="77777777" w:rsidR="00813951" w:rsidRPr="00AA4578" w:rsidRDefault="00813951" w:rsidP="00813951">
      <w:pPr>
        <w:spacing w:line="264" w:lineRule="auto"/>
        <w:jc w:val="both"/>
        <w:rPr>
          <w:rFonts w:cstheme="minorHAnsi"/>
          <w:sz w:val="16"/>
        </w:rPr>
        <w:sectPr w:rsidR="00813951" w:rsidRPr="00AA4578" w:rsidSect="004A7B06">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716F9CC5" w14:textId="77777777" w:rsidR="00813951" w:rsidRPr="00AA4578" w:rsidRDefault="00813951" w:rsidP="00BF02B2">
      <w:pPr>
        <w:pStyle w:val="SCSAHeading1"/>
      </w:pPr>
      <w:r w:rsidRPr="00AA4578">
        <w:lastRenderedPageBreak/>
        <w:t>Sample course outline</w:t>
      </w:r>
    </w:p>
    <w:p w14:paraId="61DE19B7" w14:textId="1668B0B6" w:rsidR="00813951" w:rsidRPr="00AA4578" w:rsidRDefault="00813951" w:rsidP="00BF02B2">
      <w:pPr>
        <w:pStyle w:val="SCSAHeading1"/>
      </w:pPr>
      <w:r w:rsidRPr="00AA4578">
        <w:t xml:space="preserve">Aboriginal and Intercultural Studies – </w:t>
      </w:r>
      <w:r w:rsidR="00786E23" w:rsidRPr="00AA4578">
        <w:t xml:space="preserve">ATAR </w:t>
      </w:r>
      <w:r w:rsidRPr="00AA4578">
        <w:t>Year 1</w:t>
      </w:r>
      <w:r w:rsidR="005D20C8" w:rsidRPr="00AA4578">
        <w:t>2</w:t>
      </w:r>
      <w:r w:rsidR="00D55CF4" w:rsidRPr="00AA4578">
        <w:t xml:space="preserve"> for 202</w:t>
      </w:r>
      <w:r w:rsidR="005D20C8" w:rsidRPr="00AA4578">
        <w:t>6</w:t>
      </w:r>
    </w:p>
    <w:p w14:paraId="0D791C7F" w14:textId="0E94B3AD" w:rsidR="00E1550A" w:rsidRPr="00AA4578" w:rsidRDefault="00E1550A" w:rsidP="00BF02B2">
      <w:pPr>
        <w:pStyle w:val="SCSAHeading2"/>
      </w:pPr>
      <w:r w:rsidRPr="00AA4578">
        <w:t>Intercultural Skills</w:t>
      </w:r>
    </w:p>
    <w:p w14:paraId="68E048D4" w14:textId="77777777" w:rsidR="00B27AB5" w:rsidRPr="00AA4578" w:rsidRDefault="00B27AB5" w:rsidP="007865BB">
      <w:pPr>
        <w:rPr>
          <w:b/>
          <w:bCs/>
        </w:rPr>
      </w:pPr>
      <w:r w:rsidRPr="00AA4578">
        <w:rPr>
          <w:b/>
          <w:bCs/>
        </w:rPr>
        <w:t>Research</w:t>
      </w:r>
    </w:p>
    <w:p w14:paraId="7F56EF3D" w14:textId="110E0F82" w:rsidR="00B27AB5" w:rsidRPr="00AA4578" w:rsidRDefault="00B27AB5" w:rsidP="004A7B06">
      <w:pPr>
        <w:pStyle w:val="ListParagraph"/>
        <w:numPr>
          <w:ilvl w:val="0"/>
          <w:numId w:val="12"/>
        </w:numPr>
      </w:pPr>
      <w:r w:rsidRPr="00AA4578">
        <w:t>develop and modify a range of focus questions to investigate a specific topic/issue</w:t>
      </w:r>
    </w:p>
    <w:p w14:paraId="4524EB86" w14:textId="77777777" w:rsidR="00B27AB5" w:rsidRPr="00AA4578" w:rsidRDefault="00B27AB5" w:rsidP="004A7B06">
      <w:pPr>
        <w:pStyle w:val="ListParagraph"/>
        <w:numPr>
          <w:ilvl w:val="0"/>
          <w:numId w:val="12"/>
        </w:numPr>
      </w:pPr>
      <w:r w:rsidRPr="00AA4578">
        <w:t>plan an inquiry with clearly defined aims, using appropriate methodologies</w:t>
      </w:r>
    </w:p>
    <w:p w14:paraId="346C50F7" w14:textId="77777777" w:rsidR="00B27AB5" w:rsidRPr="00AA4578" w:rsidRDefault="00B27AB5" w:rsidP="004A7B06">
      <w:pPr>
        <w:pStyle w:val="ListParagraph"/>
        <w:numPr>
          <w:ilvl w:val="0"/>
          <w:numId w:val="12"/>
        </w:numPr>
      </w:pPr>
      <w:r w:rsidRPr="00AA4578">
        <w:t>collect, record and compare information and/or data from relevant culturally responsive resources</w:t>
      </w:r>
    </w:p>
    <w:p w14:paraId="3A6AF30A" w14:textId="77777777" w:rsidR="00B27AB5" w:rsidRPr="00AA4578" w:rsidRDefault="00B27AB5" w:rsidP="004A7B06">
      <w:pPr>
        <w:pStyle w:val="ListParagraph"/>
        <w:numPr>
          <w:ilvl w:val="0"/>
          <w:numId w:val="12"/>
        </w:numPr>
      </w:pPr>
      <w:r w:rsidRPr="00AA4578">
        <w:t>identify and practise ethical scholarship when conducting research, including respecting variation between cultural groups of processes and protocols for collecting information</w:t>
      </w:r>
    </w:p>
    <w:p w14:paraId="33FAA245" w14:textId="77777777" w:rsidR="00B27AB5" w:rsidRPr="00AA4578" w:rsidRDefault="00B27AB5" w:rsidP="007865BB">
      <w:pPr>
        <w:rPr>
          <w:b/>
          <w:bCs/>
        </w:rPr>
      </w:pPr>
      <w:r w:rsidRPr="00AA4578">
        <w:rPr>
          <w:b/>
          <w:bCs/>
        </w:rPr>
        <w:t>Analysis and use of sources</w:t>
      </w:r>
    </w:p>
    <w:p w14:paraId="31301087" w14:textId="77777777" w:rsidR="00B27AB5" w:rsidRPr="00AA4578" w:rsidRDefault="00B27AB5" w:rsidP="004A7B06">
      <w:pPr>
        <w:pStyle w:val="ListParagraph"/>
        <w:numPr>
          <w:ilvl w:val="0"/>
          <w:numId w:val="13"/>
        </w:numPr>
      </w:pPr>
      <w:r w:rsidRPr="00AA4578">
        <w:t>identify the origin, purpose and context of a variety of sources</w:t>
      </w:r>
    </w:p>
    <w:p w14:paraId="1BF6CE42" w14:textId="77777777" w:rsidR="00B27AB5" w:rsidRPr="00AA4578" w:rsidRDefault="00B27AB5" w:rsidP="004A7B06">
      <w:pPr>
        <w:pStyle w:val="ListParagraph"/>
        <w:numPr>
          <w:ilvl w:val="0"/>
          <w:numId w:val="13"/>
        </w:numPr>
      </w:pPr>
      <w:r w:rsidRPr="00AA4578">
        <w:t>evaluate the reliability, bias and the usefulness of different sources</w:t>
      </w:r>
    </w:p>
    <w:p w14:paraId="66536AD4" w14:textId="77777777" w:rsidR="00B27AB5" w:rsidRPr="00AA4578" w:rsidRDefault="00B27AB5" w:rsidP="004A7B06">
      <w:pPr>
        <w:pStyle w:val="ListParagraph"/>
        <w:numPr>
          <w:ilvl w:val="0"/>
          <w:numId w:val="13"/>
        </w:numPr>
      </w:pPr>
      <w:r w:rsidRPr="00AA4578">
        <w:t>analyse and account for differences in perspectives and interpretations of the past, presented in a variety of sources</w:t>
      </w:r>
    </w:p>
    <w:p w14:paraId="29363157" w14:textId="77777777" w:rsidR="00B27AB5" w:rsidRPr="00AA4578" w:rsidRDefault="00B27AB5" w:rsidP="004A7B06">
      <w:pPr>
        <w:pStyle w:val="ListParagraph"/>
        <w:numPr>
          <w:ilvl w:val="0"/>
          <w:numId w:val="13"/>
        </w:numPr>
      </w:pPr>
      <w:r w:rsidRPr="00AA4578">
        <w:t>identify and analyse relationships, and use evidence from different sources to support a point of view</w:t>
      </w:r>
    </w:p>
    <w:p w14:paraId="1F0FA6C8" w14:textId="77777777" w:rsidR="00B27AB5" w:rsidRPr="00AA4578" w:rsidRDefault="00B27AB5" w:rsidP="007865BB">
      <w:pPr>
        <w:rPr>
          <w:b/>
          <w:bCs/>
        </w:rPr>
      </w:pPr>
      <w:r w:rsidRPr="00AA4578">
        <w:rPr>
          <w:b/>
          <w:bCs/>
        </w:rPr>
        <w:t>Evaluating and communicating</w:t>
      </w:r>
    </w:p>
    <w:p w14:paraId="367E07C5" w14:textId="77777777" w:rsidR="00B27AB5" w:rsidRPr="00AA4578" w:rsidRDefault="00B27AB5" w:rsidP="004A7B06">
      <w:pPr>
        <w:pStyle w:val="ListParagraph"/>
        <w:numPr>
          <w:ilvl w:val="0"/>
          <w:numId w:val="14"/>
        </w:numPr>
      </w:pPr>
      <w:r w:rsidRPr="00AA4578">
        <w:t xml:space="preserve">evaluate information and/or data to draw evidence-based conclusions and explanations </w:t>
      </w:r>
      <w:proofErr w:type="gramStart"/>
      <w:r w:rsidRPr="00AA4578">
        <w:t>taking into account</w:t>
      </w:r>
      <w:proofErr w:type="gramEnd"/>
      <w:r w:rsidRPr="00AA4578">
        <w:t xml:space="preserve"> ambiguities and different perspectives</w:t>
      </w:r>
    </w:p>
    <w:p w14:paraId="1BFCE47D" w14:textId="13E34EE2" w:rsidR="00B27AB5" w:rsidRPr="00AA4578" w:rsidRDefault="00B27AB5" w:rsidP="004A7B06">
      <w:pPr>
        <w:pStyle w:val="ListParagraph"/>
        <w:numPr>
          <w:ilvl w:val="0"/>
          <w:numId w:val="14"/>
        </w:numPr>
      </w:pPr>
      <w:r w:rsidRPr="00AA4578">
        <w:t>communicating findings using formats appropriate to purpose and audience</w:t>
      </w:r>
    </w:p>
    <w:p w14:paraId="4FD653AB" w14:textId="77777777" w:rsidR="00B27AB5" w:rsidRPr="00AA4578" w:rsidRDefault="00B27AB5" w:rsidP="004A7B06">
      <w:pPr>
        <w:pStyle w:val="ListParagraph"/>
        <w:numPr>
          <w:ilvl w:val="0"/>
          <w:numId w:val="14"/>
        </w:numPr>
      </w:pPr>
      <w:r w:rsidRPr="00AA4578">
        <w:t>use respectful and inclusive language and terminology</w:t>
      </w:r>
    </w:p>
    <w:p w14:paraId="6C54B32A" w14:textId="77777777" w:rsidR="00B27AB5" w:rsidRPr="00AA4578" w:rsidRDefault="00B27AB5" w:rsidP="004A7B06">
      <w:pPr>
        <w:pStyle w:val="ListParagraph"/>
        <w:numPr>
          <w:ilvl w:val="0"/>
          <w:numId w:val="14"/>
        </w:numPr>
      </w:pPr>
      <w:r w:rsidRPr="00AA4578">
        <w:t>identify and practise ethical scholarship when communicating research, including</w:t>
      </w:r>
    </w:p>
    <w:p w14:paraId="086A4F9E" w14:textId="77777777" w:rsidR="00B27AB5" w:rsidRPr="00AA4578" w:rsidRDefault="00B27AB5" w:rsidP="004A7B06">
      <w:pPr>
        <w:pStyle w:val="ListParagraph"/>
        <w:numPr>
          <w:ilvl w:val="1"/>
          <w:numId w:val="14"/>
        </w:numPr>
      </w:pPr>
      <w:r w:rsidRPr="00AA4578">
        <w:t>respecting variation between cultural groups of processes and protocols for acknowledging and communicating information</w:t>
      </w:r>
    </w:p>
    <w:p w14:paraId="717D0F87" w14:textId="77777777" w:rsidR="00B27AB5" w:rsidRPr="00AA4578" w:rsidRDefault="00B27AB5" w:rsidP="004A7B06">
      <w:pPr>
        <w:pStyle w:val="ListParagraph"/>
        <w:numPr>
          <w:ilvl w:val="1"/>
          <w:numId w:val="14"/>
        </w:numPr>
      </w:pPr>
      <w:r w:rsidRPr="00AA4578">
        <w:t>adopting protocols and conventions to communicate in culturally appropriate ways</w:t>
      </w:r>
    </w:p>
    <w:p w14:paraId="65C9918C" w14:textId="77777777" w:rsidR="00B27AB5" w:rsidRPr="00AA4578" w:rsidRDefault="00B27AB5" w:rsidP="004A7B06">
      <w:pPr>
        <w:pStyle w:val="ListParagraph"/>
        <w:numPr>
          <w:ilvl w:val="1"/>
          <w:numId w:val="14"/>
        </w:numPr>
      </w:pPr>
      <w:r w:rsidRPr="00AA4578">
        <w:t>applying appropriate referencing techniques accurately and consistently</w:t>
      </w:r>
    </w:p>
    <w:p w14:paraId="00E18A18" w14:textId="77777777" w:rsidR="00B27AB5" w:rsidRPr="00AA4578" w:rsidRDefault="00B27AB5" w:rsidP="007865BB">
      <w:pPr>
        <w:rPr>
          <w:b/>
          <w:bCs/>
        </w:rPr>
      </w:pPr>
      <w:r w:rsidRPr="00AA4578">
        <w:rPr>
          <w:b/>
          <w:bCs/>
        </w:rPr>
        <w:t>Reflection</w:t>
      </w:r>
    </w:p>
    <w:p w14:paraId="677B7336" w14:textId="77777777" w:rsidR="00B27AB5" w:rsidRPr="00AA4578" w:rsidRDefault="00B27AB5" w:rsidP="004A7B06">
      <w:pPr>
        <w:pStyle w:val="ListParagraph"/>
        <w:numPr>
          <w:ilvl w:val="0"/>
          <w:numId w:val="15"/>
        </w:numPr>
      </w:pPr>
      <w:r w:rsidRPr="00AA4578">
        <w:t>acknowledge differences in personal perspectives, interpretations and world views when developing a response</w:t>
      </w:r>
    </w:p>
    <w:p w14:paraId="05FFDD2D" w14:textId="629ABE0C" w:rsidR="00B27AB5" w:rsidRPr="00AA4578" w:rsidRDefault="00B27AB5" w:rsidP="004A7B06">
      <w:pPr>
        <w:pStyle w:val="ListParagraph"/>
        <w:numPr>
          <w:ilvl w:val="0"/>
          <w:numId w:val="15"/>
        </w:numPr>
      </w:pPr>
      <w:r w:rsidRPr="00AA4578">
        <w:t>reflect on own learning to review original understandings and why all findings are tentative</w:t>
      </w:r>
    </w:p>
    <w:p w14:paraId="54656B9C" w14:textId="426E8AE8" w:rsidR="00B27AB5" w:rsidRPr="00AA4578" w:rsidRDefault="00B27AB5" w:rsidP="00B27AB5">
      <w:pPr>
        <w:rPr>
          <w:rFonts w:eastAsia="Malgun Gothic" w:cstheme="minorHAnsi"/>
          <w:lang w:eastAsia="ja-JP"/>
        </w:rPr>
      </w:pPr>
      <w:r w:rsidRPr="00AA4578">
        <w:rPr>
          <w:rFonts w:eastAsia="Malgun Gothic" w:cstheme="minorHAnsi"/>
        </w:rPr>
        <w:br w:type="page"/>
      </w:r>
    </w:p>
    <w:p w14:paraId="29C41BF9" w14:textId="475433B0" w:rsidR="00813951" w:rsidRPr="00AA4578" w:rsidRDefault="00813951" w:rsidP="00BF02B2">
      <w:pPr>
        <w:pStyle w:val="SCSAHeading2"/>
        <w:rPr>
          <w:lang w:eastAsia="ja-JP"/>
        </w:rPr>
      </w:pPr>
      <w:r w:rsidRPr="00AA4578">
        <w:rPr>
          <w:lang w:eastAsia="ja-JP"/>
        </w:rPr>
        <w:lastRenderedPageBreak/>
        <w:t>Semester 1</w:t>
      </w:r>
      <w:r w:rsidR="00C923FE" w:rsidRPr="00AA4578">
        <w:rPr>
          <w:lang w:eastAsia="ja-JP"/>
        </w:rPr>
        <w:t xml:space="preserve"> –</w:t>
      </w:r>
      <w:r w:rsidR="00F9051B" w:rsidRPr="00AA4578">
        <w:rPr>
          <w:lang w:eastAsia="ja-JP"/>
        </w:rPr>
        <w:t xml:space="preserve"> Unit </w:t>
      </w:r>
      <w:r w:rsidR="000C5AA8" w:rsidRPr="00AA4578">
        <w:rPr>
          <w:lang w:eastAsia="ja-JP"/>
        </w:rPr>
        <w:t>3</w:t>
      </w:r>
    </w:p>
    <w:p w14:paraId="35AB7E68" w14:textId="5C47C8FF" w:rsidR="006B0D91" w:rsidRPr="00AA4578" w:rsidRDefault="006B0D91" w:rsidP="00F019ED">
      <w:pPr>
        <w:rPr>
          <w:lang w:eastAsia="ja-JP"/>
        </w:rPr>
      </w:pPr>
      <w:r w:rsidRPr="00AA4578">
        <w:t>All the Intercultural skills must be taught during this unit. Relevant skills should be emphasised for each assessment task.</w:t>
      </w:r>
    </w:p>
    <w:tbl>
      <w:tblPr>
        <w:tblStyle w:val="TableGrid"/>
        <w:tblW w:w="5000" w:type="pct"/>
        <w:tblInd w:w="-34" w:type="dxa"/>
        <w:tblBorders>
          <w:top w:val="single" w:sz="4" w:space="0" w:color="D7C5E2" w:themeColor="accent4" w:themeTint="99"/>
          <w:left w:val="single" w:sz="4" w:space="0" w:color="D7C5E2" w:themeColor="accent4" w:themeTint="99"/>
          <w:bottom w:val="single" w:sz="4" w:space="0" w:color="D7C5E2" w:themeColor="accent4" w:themeTint="99"/>
          <w:right w:val="single" w:sz="4" w:space="0" w:color="D7C5E2" w:themeColor="accent4" w:themeTint="99"/>
          <w:insideH w:val="single" w:sz="4" w:space="0" w:color="D7C5E2" w:themeColor="accent4" w:themeTint="99"/>
          <w:insideV w:val="single" w:sz="4" w:space="0" w:color="D7C5E2" w:themeColor="accent4" w:themeTint="99"/>
        </w:tblBorders>
        <w:tblLayout w:type="fixed"/>
        <w:tblCellMar>
          <w:top w:w="57" w:type="dxa"/>
          <w:bottom w:w="57" w:type="dxa"/>
        </w:tblCellMar>
        <w:tblLook w:val="04A0" w:firstRow="1" w:lastRow="0" w:firstColumn="1" w:lastColumn="0" w:noHBand="0" w:noVBand="1"/>
      </w:tblPr>
      <w:tblGrid>
        <w:gridCol w:w="968"/>
        <w:gridCol w:w="8092"/>
      </w:tblGrid>
      <w:tr w:rsidR="00840722" w:rsidRPr="00AA4578" w14:paraId="0D56A0EF" w14:textId="77777777" w:rsidTr="00D84582">
        <w:trPr>
          <w:tblHeader/>
        </w:trPr>
        <w:tc>
          <w:tcPr>
            <w:tcW w:w="993" w:type="dxa"/>
            <w:tcBorders>
              <w:right w:val="single" w:sz="4" w:space="0" w:color="FFFFFF" w:themeColor="background1"/>
            </w:tcBorders>
            <w:shd w:val="clear" w:color="auto" w:fill="BD9FCF" w:themeFill="accent4"/>
            <w:vAlign w:val="center"/>
            <w:hideMark/>
          </w:tcPr>
          <w:p w14:paraId="6371ED61" w14:textId="77777777" w:rsidR="00840722" w:rsidRPr="00AA4578" w:rsidRDefault="00840722" w:rsidP="004A7B06">
            <w:pPr>
              <w:spacing w:line="276" w:lineRule="auto"/>
              <w:jc w:val="center"/>
              <w:rPr>
                <w:rFonts w:cstheme="minorHAnsi"/>
                <w:b/>
                <w:szCs w:val="20"/>
              </w:rPr>
            </w:pPr>
            <w:r w:rsidRPr="00AA4578">
              <w:rPr>
                <w:rFonts w:cstheme="minorHAnsi"/>
                <w:b/>
                <w:szCs w:val="20"/>
              </w:rPr>
              <w:t>Week</w:t>
            </w:r>
          </w:p>
        </w:tc>
        <w:tc>
          <w:tcPr>
            <w:tcW w:w="8363" w:type="dxa"/>
            <w:tcBorders>
              <w:left w:val="single" w:sz="4" w:space="0" w:color="FFFFFF" w:themeColor="background1"/>
            </w:tcBorders>
            <w:shd w:val="clear" w:color="auto" w:fill="BD9FCF" w:themeFill="accent4"/>
            <w:vAlign w:val="center"/>
            <w:hideMark/>
          </w:tcPr>
          <w:p w14:paraId="24AC9ED9" w14:textId="77777777" w:rsidR="00840722" w:rsidRPr="00AA4578" w:rsidRDefault="00840722" w:rsidP="00F8163F">
            <w:pPr>
              <w:spacing w:line="276" w:lineRule="auto"/>
              <w:rPr>
                <w:rFonts w:cstheme="minorHAnsi"/>
                <w:b/>
                <w:szCs w:val="20"/>
              </w:rPr>
            </w:pPr>
            <w:r w:rsidRPr="00AA4578">
              <w:rPr>
                <w:rFonts w:cstheme="minorHAnsi"/>
                <w:b/>
                <w:szCs w:val="20"/>
              </w:rPr>
              <w:t>Key teaching points</w:t>
            </w:r>
          </w:p>
        </w:tc>
      </w:tr>
      <w:tr w:rsidR="00B33853" w:rsidRPr="00AA4578" w14:paraId="44364E22" w14:textId="77777777" w:rsidTr="00D84582">
        <w:tc>
          <w:tcPr>
            <w:tcW w:w="993" w:type="dxa"/>
            <w:shd w:val="clear" w:color="auto" w:fill="E4D8EB" w:themeFill="accent4" w:themeFillTint="66"/>
            <w:vAlign w:val="center"/>
            <w:hideMark/>
          </w:tcPr>
          <w:p w14:paraId="4F68A9D8" w14:textId="6FD663DC" w:rsidR="00B33853" w:rsidRPr="00AA4578" w:rsidRDefault="00B33853" w:rsidP="004A7B06">
            <w:pPr>
              <w:spacing w:line="276" w:lineRule="auto"/>
              <w:jc w:val="center"/>
              <w:rPr>
                <w:rFonts w:cstheme="minorHAnsi"/>
                <w:szCs w:val="20"/>
              </w:rPr>
            </w:pPr>
            <w:r w:rsidRPr="00AA4578">
              <w:rPr>
                <w:rFonts w:cstheme="minorHAnsi"/>
                <w:szCs w:val="20"/>
              </w:rPr>
              <w:t>1</w:t>
            </w:r>
          </w:p>
        </w:tc>
        <w:tc>
          <w:tcPr>
            <w:tcW w:w="8363" w:type="dxa"/>
          </w:tcPr>
          <w:p w14:paraId="7CCA496F" w14:textId="7705EAEF" w:rsidR="001A2422" w:rsidRPr="00AA4578" w:rsidRDefault="001A2422" w:rsidP="004A7B06">
            <w:pPr>
              <w:spacing w:after="120" w:line="276" w:lineRule="auto"/>
              <w:rPr>
                <w:b/>
                <w:bCs/>
              </w:rPr>
            </w:pPr>
            <w:r w:rsidRPr="00AA4578">
              <w:rPr>
                <w:b/>
                <w:bCs/>
              </w:rPr>
              <w:t>Knowledge and understanding</w:t>
            </w:r>
          </w:p>
          <w:p w14:paraId="2E4E30F9" w14:textId="00ACB5E2" w:rsidR="005D20C8" w:rsidRPr="00AA4578" w:rsidRDefault="005D20C8" w:rsidP="004A7B06">
            <w:pPr>
              <w:spacing w:line="276" w:lineRule="auto"/>
              <w:rPr>
                <w:b/>
                <w:bCs/>
              </w:rPr>
            </w:pPr>
            <w:r w:rsidRPr="00AA4578">
              <w:rPr>
                <w:b/>
                <w:bCs/>
              </w:rPr>
              <w:t>Overview of connection to and caring for Country</w:t>
            </w:r>
          </w:p>
          <w:p w14:paraId="54412AF3" w14:textId="77777777" w:rsidR="005D20C8" w:rsidRPr="00AA4578" w:rsidRDefault="005D20C8" w:rsidP="004A7B06">
            <w:pPr>
              <w:pStyle w:val="ListParagraph"/>
              <w:numPr>
                <w:ilvl w:val="0"/>
                <w:numId w:val="16"/>
              </w:numPr>
            </w:pPr>
            <w:r w:rsidRPr="00AA4578">
              <w:t>define the following key terms and concepts as they relate to, and by privileging, First Nations Peoples’ voices and perspectives</w:t>
            </w:r>
          </w:p>
          <w:p w14:paraId="63199EFE" w14:textId="77777777" w:rsidR="005D20C8" w:rsidRPr="00AA4578" w:rsidRDefault="005D20C8" w:rsidP="004A7B06">
            <w:pPr>
              <w:pStyle w:val="ListParagraph"/>
              <w:numPr>
                <w:ilvl w:val="1"/>
                <w:numId w:val="16"/>
              </w:numPr>
            </w:pPr>
            <w:r w:rsidRPr="00AA4578">
              <w:t>Country</w:t>
            </w:r>
          </w:p>
          <w:p w14:paraId="68F553A2" w14:textId="77777777" w:rsidR="005D20C8" w:rsidRPr="00AA4578" w:rsidRDefault="005D20C8" w:rsidP="004A7B06">
            <w:pPr>
              <w:pStyle w:val="ListParagraph"/>
              <w:numPr>
                <w:ilvl w:val="1"/>
                <w:numId w:val="16"/>
              </w:numPr>
            </w:pPr>
            <w:r w:rsidRPr="00AA4578">
              <w:t>Traditional Owners</w:t>
            </w:r>
          </w:p>
          <w:p w14:paraId="26965421" w14:textId="77777777" w:rsidR="005D20C8" w:rsidRPr="00AA4578" w:rsidRDefault="005D20C8" w:rsidP="004A7B06">
            <w:pPr>
              <w:pStyle w:val="ListParagraph"/>
              <w:numPr>
                <w:ilvl w:val="1"/>
                <w:numId w:val="16"/>
              </w:numPr>
            </w:pPr>
            <w:r w:rsidRPr="00AA4578">
              <w:t>Custodianship of Country</w:t>
            </w:r>
          </w:p>
          <w:p w14:paraId="70264D80" w14:textId="77777777" w:rsidR="005D20C8" w:rsidRPr="00AA4578" w:rsidRDefault="005D20C8" w:rsidP="004A7B06">
            <w:pPr>
              <w:pStyle w:val="ListParagraph"/>
              <w:numPr>
                <w:ilvl w:val="1"/>
                <w:numId w:val="16"/>
              </w:numPr>
            </w:pPr>
            <w:r w:rsidRPr="00AA4578">
              <w:t xml:space="preserve">Native Title </w:t>
            </w:r>
          </w:p>
          <w:p w14:paraId="08782DB3" w14:textId="77777777" w:rsidR="005D20C8" w:rsidRPr="00AA4578" w:rsidRDefault="005D20C8" w:rsidP="004A7B06">
            <w:pPr>
              <w:pStyle w:val="ListParagraph"/>
              <w:numPr>
                <w:ilvl w:val="1"/>
                <w:numId w:val="16"/>
              </w:numPr>
            </w:pPr>
            <w:r w:rsidRPr="00AA4578">
              <w:t>Indigenous Protected Area</w:t>
            </w:r>
          </w:p>
          <w:p w14:paraId="057DEBCC" w14:textId="77777777" w:rsidR="005D20C8" w:rsidRPr="00AA4578" w:rsidRDefault="005D20C8" w:rsidP="004A7B06">
            <w:pPr>
              <w:pStyle w:val="ListParagraph"/>
              <w:numPr>
                <w:ilvl w:val="1"/>
                <w:numId w:val="16"/>
              </w:numPr>
            </w:pPr>
            <w:r w:rsidRPr="00AA4578">
              <w:t>repatriation</w:t>
            </w:r>
          </w:p>
          <w:p w14:paraId="4ACB9453" w14:textId="77777777" w:rsidR="005D20C8" w:rsidRPr="00AA4578" w:rsidRDefault="005D20C8" w:rsidP="004A7B06">
            <w:pPr>
              <w:pStyle w:val="ListParagraph"/>
              <w:numPr>
                <w:ilvl w:val="1"/>
                <w:numId w:val="16"/>
              </w:numPr>
            </w:pPr>
            <w:r w:rsidRPr="00AA4578">
              <w:t>provenance</w:t>
            </w:r>
          </w:p>
          <w:p w14:paraId="7F061C39" w14:textId="77777777" w:rsidR="005D20C8" w:rsidRPr="00AA4578" w:rsidRDefault="005D20C8" w:rsidP="004A7B06">
            <w:pPr>
              <w:pStyle w:val="ListParagraph"/>
              <w:numPr>
                <w:ilvl w:val="0"/>
                <w:numId w:val="16"/>
              </w:numPr>
            </w:pPr>
            <w:r w:rsidRPr="00AA4578">
              <w:t>Australian First Nations Peoples’ reciprocal relationship with Country, including</w:t>
            </w:r>
          </w:p>
          <w:p w14:paraId="2875C260" w14:textId="77777777" w:rsidR="005D20C8" w:rsidRPr="00AA4578" w:rsidRDefault="005D20C8" w:rsidP="004A7B06">
            <w:pPr>
              <w:pStyle w:val="ListParagraph"/>
              <w:numPr>
                <w:ilvl w:val="1"/>
                <w:numId w:val="16"/>
              </w:numPr>
            </w:pPr>
            <w:r w:rsidRPr="00AA4578">
              <w:t>healing and caring for Country</w:t>
            </w:r>
          </w:p>
          <w:p w14:paraId="48AEA688" w14:textId="77777777" w:rsidR="005D20C8" w:rsidRPr="00AA4578" w:rsidRDefault="005D20C8" w:rsidP="004A7B06">
            <w:pPr>
              <w:pStyle w:val="ListParagraph"/>
              <w:numPr>
                <w:ilvl w:val="1"/>
                <w:numId w:val="16"/>
              </w:numPr>
            </w:pPr>
            <w:r w:rsidRPr="00AA4578">
              <w:t>maintenance of cultural identity and cultural heritage</w:t>
            </w:r>
          </w:p>
          <w:p w14:paraId="6F377816" w14:textId="77777777" w:rsidR="005D20C8" w:rsidRPr="00AA4578" w:rsidRDefault="005D20C8" w:rsidP="004A7B06">
            <w:pPr>
              <w:pStyle w:val="ListParagraph"/>
              <w:numPr>
                <w:ilvl w:val="1"/>
                <w:numId w:val="16"/>
              </w:numPr>
            </w:pPr>
            <w:r w:rsidRPr="00AA4578">
              <w:t>health and wellbeing</w:t>
            </w:r>
          </w:p>
          <w:p w14:paraId="149F741E" w14:textId="2CB27DD0" w:rsidR="004E3965" w:rsidRPr="00AA4578" w:rsidRDefault="005D20C8" w:rsidP="004A7B06">
            <w:pPr>
              <w:pStyle w:val="ListParagraph"/>
              <w:numPr>
                <w:ilvl w:val="1"/>
                <w:numId w:val="16"/>
              </w:numPr>
            </w:pPr>
            <w:r w:rsidRPr="00AA4578">
              <w:t>economic benefits</w:t>
            </w:r>
          </w:p>
        </w:tc>
      </w:tr>
      <w:tr w:rsidR="009B6BB2" w:rsidRPr="00AA4578" w14:paraId="6C2DCE54" w14:textId="77777777" w:rsidTr="00D84582">
        <w:tc>
          <w:tcPr>
            <w:tcW w:w="993" w:type="dxa"/>
            <w:shd w:val="clear" w:color="auto" w:fill="E4D8EB" w:themeFill="accent4" w:themeFillTint="66"/>
            <w:vAlign w:val="center"/>
            <w:hideMark/>
          </w:tcPr>
          <w:p w14:paraId="2EB0CE0E" w14:textId="78B35151" w:rsidR="009B6BB2" w:rsidRPr="00AA4578" w:rsidRDefault="00330325" w:rsidP="004A7B06">
            <w:pPr>
              <w:spacing w:line="276" w:lineRule="auto"/>
              <w:jc w:val="center"/>
              <w:rPr>
                <w:rFonts w:cstheme="minorHAnsi"/>
                <w:szCs w:val="20"/>
              </w:rPr>
            </w:pPr>
            <w:r w:rsidRPr="00AA4578">
              <w:rPr>
                <w:rFonts w:cstheme="minorHAnsi"/>
                <w:szCs w:val="20"/>
              </w:rPr>
              <w:t>2</w:t>
            </w:r>
            <w:r w:rsidR="00B33853" w:rsidRPr="00AA4578">
              <w:rPr>
                <w:rFonts w:cstheme="minorHAnsi"/>
                <w:szCs w:val="20"/>
              </w:rPr>
              <w:t>–</w:t>
            </w:r>
            <w:r w:rsidRPr="00AA4578">
              <w:rPr>
                <w:rFonts w:cstheme="minorHAnsi"/>
                <w:szCs w:val="20"/>
              </w:rPr>
              <w:t>5</w:t>
            </w:r>
          </w:p>
        </w:tc>
        <w:tc>
          <w:tcPr>
            <w:tcW w:w="8363" w:type="dxa"/>
          </w:tcPr>
          <w:p w14:paraId="410DACF2" w14:textId="77777777" w:rsidR="005D20C8" w:rsidRPr="00AA4578" w:rsidRDefault="005D20C8" w:rsidP="004A7B06">
            <w:pPr>
              <w:pStyle w:val="ListParagraph"/>
              <w:numPr>
                <w:ilvl w:val="0"/>
                <w:numId w:val="17"/>
              </w:numPr>
              <w:spacing w:line="276" w:lineRule="auto"/>
            </w:pPr>
            <w:r w:rsidRPr="00AA4578">
              <w:t xml:space="preserve">differing historic and contemporary perspectives about the doctrine of </w:t>
            </w:r>
            <w:r w:rsidRPr="00AA4578">
              <w:rPr>
                <w:i/>
              </w:rPr>
              <w:t>terra nullius</w:t>
            </w:r>
          </w:p>
          <w:p w14:paraId="44B09F39" w14:textId="77777777" w:rsidR="005D20C8" w:rsidRPr="00AA4578" w:rsidRDefault="005D20C8" w:rsidP="004A7B06">
            <w:pPr>
              <w:pStyle w:val="ListParagraph"/>
              <w:numPr>
                <w:ilvl w:val="0"/>
                <w:numId w:val="17"/>
              </w:numPr>
              <w:spacing w:line="276" w:lineRule="auto"/>
            </w:pPr>
            <w:r w:rsidRPr="00AA4578">
              <w:t xml:space="preserve">the possible influences of imperialistic worldviews of the people who claimed Australia as </w:t>
            </w:r>
            <w:r w:rsidRPr="00AA4578">
              <w:rPr>
                <w:i/>
              </w:rPr>
              <w:t>terra nullius</w:t>
            </w:r>
          </w:p>
          <w:p w14:paraId="46D92958" w14:textId="77777777" w:rsidR="005D20C8" w:rsidRPr="00AA4578" w:rsidRDefault="005D20C8" w:rsidP="004A7B06">
            <w:pPr>
              <w:pStyle w:val="ListParagraph"/>
              <w:numPr>
                <w:ilvl w:val="0"/>
                <w:numId w:val="17"/>
              </w:numPr>
              <w:spacing w:line="276" w:lineRule="auto"/>
            </w:pPr>
            <w:r w:rsidRPr="00AA4578">
              <w:t xml:space="preserve">the consequences of the doctrine of </w:t>
            </w:r>
            <w:r w:rsidRPr="00AA4578">
              <w:rPr>
                <w:i/>
              </w:rPr>
              <w:t>terra nullius</w:t>
            </w:r>
            <w:r w:rsidRPr="00AA4578">
              <w:t xml:space="preserve"> for the legal status and land rights of Australian First Nations Peoples</w:t>
            </w:r>
          </w:p>
          <w:p w14:paraId="1413F46E" w14:textId="77777777" w:rsidR="005D20C8" w:rsidRPr="00AA4578" w:rsidRDefault="005D20C8" w:rsidP="004A7B06">
            <w:pPr>
              <w:pStyle w:val="ListParagraph"/>
              <w:numPr>
                <w:ilvl w:val="0"/>
                <w:numId w:val="17"/>
              </w:numPr>
              <w:spacing w:line="276" w:lineRule="auto"/>
            </w:pPr>
            <w:r w:rsidRPr="00AA4578">
              <w:t xml:space="preserve">the </w:t>
            </w:r>
            <w:r w:rsidRPr="00AA4578">
              <w:rPr>
                <w:i/>
              </w:rPr>
              <w:t>Native Title Act 1993,</w:t>
            </w:r>
            <w:r w:rsidRPr="00AA4578">
              <w:t xml:space="preserve"> including what Native Title may include and the two different forms of Native Title: non-exclusive possession and exclusive possession</w:t>
            </w:r>
          </w:p>
          <w:p w14:paraId="5CD24A06" w14:textId="21A81540" w:rsidR="00330325" w:rsidRPr="00AA4578" w:rsidRDefault="00330325" w:rsidP="004A7B06">
            <w:pPr>
              <w:pStyle w:val="ListParagraph"/>
              <w:numPr>
                <w:ilvl w:val="0"/>
                <w:numId w:val="17"/>
              </w:numPr>
              <w:spacing w:line="276" w:lineRule="auto"/>
            </w:pPr>
            <w:r w:rsidRPr="00AA4578">
              <w:t xml:space="preserve">the influence of </w:t>
            </w:r>
            <w:r w:rsidRPr="00AA4578">
              <w:rPr>
                <w:b/>
              </w:rPr>
              <w:t>one</w:t>
            </w:r>
            <w:r w:rsidRPr="00AA4578">
              <w:t xml:space="preserve"> of the following group of actions/events on the development and recognition of land rights for Australian First Nations Peoples</w:t>
            </w:r>
          </w:p>
          <w:p w14:paraId="0A6EBD12" w14:textId="77777777" w:rsidR="00330325" w:rsidRPr="00AA4578" w:rsidRDefault="00330325" w:rsidP="004A7B06">
            <w:pPr>
              <w:pStyle w:val="ListParagraph"/>
              <w:numPr>
                <w:ilvl w:val="1"/>
                <w:numId w:val="17"/>
              </w:numPr>
              <w:spacing w:line="276" w:lineRule="auto"/>
            </w:pPr>
            <w:r w:rsidRPr="00AA4578">
              <w:t xml:space="preserve">Vincent Lingiari (a member of the Gurindji people), the Wave Hill walk-off (1966), the </w:t>
            </w:r>
            <w:r w:rsidRPr="00AA4578">
              <w:rPr>
                <w:i/>
                <w:iCs/>
              </w:rPr>
              <w:t>Aboriginal Land Rights (Northern Territory) Act 1976</w:t>
            </w:r>
            <w:r w:rsidRPr="00AA4578">
              <w:t>, the handing back ceremony of Wave Hill station to the Gurindji people in the presence of Vincent Lingiari and Prime Minister Gough Whitlam (1975)</w:t>
            </w:r>
          </w:p>
          <w:p w14:paraId="491C46BB" w14:textId="7E31B779" w:rsidR="00330325" w:rsidRPr="00AA4578" w:rsidRDefault="00330325" w:rsidP="004A7B06">
            <w:pPr>
              <w:pStyle w:val="ListParagraph"/>
              <w:numPr>
                <w:ilvl w:val="1"/>
                <w:numId w:val="17"/>
              </w:numPr>
              <w:spacing w:after="120" w:line="276" w:lineRule="auto"/>
            </w:pPr>
            <w:r w:rsidRPr="00AA4578">
              <w:t>the legal claim by Eddie Koiki Mabo and the Meriam people for ownership of their traditional lands on the island of Mer in the Torres Strait (initiated 1982) and the High Court decision in Mabo v Queensland (No. 2) that recognised Native Title in Australia (1992)</w:t>
            </w:r>
          </w:p>
          <w:p w14:paraId="2871F3BC" w14:textId="78D5C213" w:rsidR="001A2422" w:rsidRPr="00AA4578" w:rsidRDefault="001A2422" w:rsidP="004A7B06">
            <w:pPr>
              <w:spacing w:line="276" w:lineRule="auto"/>
              <w:rPr>
                <w:b/>
                <w:bCs/>
              </w:rPr>
            </w:pPr>
            <w:r w:rsidRPr="00AA4578">
              <w:rPr>
                <w:b/>
                <w:bCs/>
              </w:rPr>
              <w:t>Intercultural skills</w:t>
            </w:r>
          </w:p>
          <w:p w14:paraId="3888FEB9" w14:textId="787A6A3D" w:rsidR="0046253A" w:rsidRPr="00AA4578" w:rsidRDefault="0046253A" w:rsidP="004A7B06">
            <w:pPr>
              <w:pStyle w:val="ListParagraph"/>
              <w:numPr>
                <w:ilvl w:val="0"/>
                <w:numId w:val="18"/>
              </w:numPr>
            </w:pPr>
            <w:r w:rsidRPr="00AA4578">
              <w:t>Analysis and use of sources skills</w:t>
            </w:r>
          </w:p>
          <w:p w14:paraId="04288676" w14:textId="30DEB42D" w:rsidR="0046253A" w:rsidRPr="00AA4578" w:rsidRDefault="0046253A" w:rsidP="004A7B06">
            <w:pPr>
              <w:pStyle w:val="ListParagraph"/>
              <w:numPr>
                <w:ilvl w:val="0"/>
                <w:numId w:val="18"/>
              </w:numPr>
              <w:spacing w:after="120"/>
            </w:pPr>
            <w:r w:rsidRPr="00AA4578">
              <w:t>Evaluating and communicating skills</w:t>
            </w:r>
          </w:p>
          <w:p w14:paraId="4BD958BB" w14:textId="2629D99C" w:rsidR="00463B12" w:rsidRPr="00AA4578" w:rsidRDefault="00463B12" w:rsidP="004A7B06">
            <w:pPr>
              <w:spacing w:line="276" w:lineRule="auto"/>
              <w:rPr>
                <w:b/>
                <w:bCs/>
              </w:rPr>
            </w:pPr>
            <w:r w:rsidRPr="00AA4578">
              <w:rPr>
                <w:b/>
                <w:bCs/>
              </w:rPr>
              <w:t>Task 1: Short answer</w:t>
            </w:r>
          </w:p>
        </w:tc>
      </w:tr>
      <w:tr w:rsidR="009B6BB2" w:rsidRPr="00AA4578" w14:paraId="4945671F" w14:textId="77777777" w:rsidTr="00D84582">
        <w:tc>
          <w:tcPr>
            <w:tcW w:w="993" w:type="dxa"/>
            <w:shd w:val="clear" w:color="auto" w:fill="E4D8EB" w:themeFill="accent4" w:themeFillTint="66"/>
            <w:vAlign w:val="center"/>
            <w:hideMark/>
          </w:tcPr>
          <w:p w14:paraId="345168E6" w14:textId="6450089B" w:rsidR="009B6BB2" w:rsidRPr="00AA4578" w:rsidRDefault="00C42872" w:rsidP="004A7B06">
            <w:pPr>
              <w:spacing w:line="276" w:lineRule="auto"/>
              <w:jc w:val="center"/>
              <w:rPr>
                <w:rFonts w:cstheme="minorHAnsi"/>
                <w:szCs w:val="20"/>
              </w:rPr>
            </w:pPr>
            <w:r w:rsidRPr="00AA4578">
              <w:rPr>
                <w:rFonts w:cstheme="minorHAnsi"/>
                <w:szCs w:val="20"/>
              </w:rPr>
              <w:t>6</w:t>
            </w:r>
            <w:r w:rsidR="00B33853" w:rsidRPr="00AA4578">
              <w:rPr>
                <w:rFonts w:cstheme="minorHAnsi"/>
                <w:szCs w:val="20"/>
              </w:rPr>
              <w:t>–</w:t>
            </w:r>
            <w:r w:rsidR="00330325" w:rsidRPr="00AA4578">
              <w:rPr>
                <w:rFonts w:cstheme="minorHAnsi"/>
                <w:szCs w:val="20"/>
              </w:rPr>
              <w:t>7</w:t>
            </w:r>
          </w:p>
        </w:tc>
        <w:tc>
          <w:tcPr>
            <w:tcW w:w="8363" w:type="dxa"/>
          </w:tcPr>
          <w:p w14:paraId="7ADC9DCA" w14:textId="77777777" w:rsidR="001A2422" w:rsidRPr="00AA4578" w:rsidRDefault="001A2422" w:rsidP="004A7B06">
            <w:pPr>
              <w:spacing w:after="120" w:line="276" w:lineRule="auto"/>
              <w:rPr>
                <w:b/>
                <w:bCs/>
              </w:rPr>
            </w:pPr>
            <w:r w:rsidRPr="00AA4578">
              <w:rPr>
                <w:b/>
                <w:bCs/>
              </w:rPr>
              <w:t>Knowledge and understanding</w:t>
            </w:r>
          </w:p>
          <w:p w14:paraId="2F12F993" w14:textId="77777777" w:rsidR="00BA4EE9" w:rsidRPr="00AA4578" w:rsidRDefault="00BA4EE9" w:rsidP="004A7B06">
            <w:pPr>
              <w:spacing w:line="276" w:lineRule="auto"/>
              <w:rPr>
                <w:b/>
                <w:bCs/>
              </w:rPr>
            </w:pPr>
            <w:r w:rsidRPr="00AA4578">
              <w:rPr>
                <w:b/>
                <w:bCs/>
              </w:rPr>
              <w:t>Depth Study One</w:t>
            </w:r>
          </w:p>
          <w:p w14:paraId="7498F3C0" w14:textId="1A3732D8" w:rsidR="00330325" w:rsidRPr="00AA4578" w:rsidRDefault="00330325" w:rsidP="004A7B06">
            <w:pPr>
              <w:spacing w:line="276" w:lineRule="auto"/>
              <w:ind w:right="-26"/>
              <w:rPr>
                <w:rFonts w:cstheme="minorHAnsi"/>
                <w:szCs w:val="20"/>
              </w:rPr>
            </w:pPr>
            <w:r w:rsidRPr="00AA4578">
              <w:rPr>
                <w:rFonts w:cstheme="minorHAnsi"/>
                <w:szCs w:val="20"/>
              </w:rPr>
              <w:t>T</w:t>
            </w:r>
            <w:bookmarkStart w:id="0" w:name="_Hlk144122069"/>
            <w:r w:rsidRPr="00AA4578">
              <w:rPr>
                <w:rFonts w:cstheme="minorHAnsi"/>
                <w:szCs w:val="20"/>
              </w:rPr>
              <w:t>hrough community experiences and/or secondary sources, and by privileging First Nations Peoples’</w:t>
            </w:r>
            <w:r w:rsidR="00AD281C" w:rsidRPr="00AA4578">
              <w:rPr>
                <w:rFonts w:cstheme="minorHAnsi"/>
                <w:szCs w:val="20"/>
              </w:rPr>
              <w:t xml:space="preserve"> </w:t>
            </w:r>
            <w:r w:rsidRPr="00AA4578">
              <w:rPr>
                <w:rFonts w:cstheme="minorHAnsi"/>
                <w:szCs w:val="20"/>
              </w:rPr>
              <w:t>voices and perspectives, students investigate Australian First Nations Peoples</w:t>
            </w:r>
            <w:bookmarkEnd w:id="0"/>
            <w:r w:rsidRPr="00AA4578">
              <w:rPr>
                <w:rFonts w:cstheme="minorHAnsi"/>
                <w:szCs w:val="20"/>
              </w:rPr>
              <w:t>’ continuous practices in caring for Country.</w:t>
            </w:r>
          </w:p>
          <w:p w14:paraId="2ACC1233" w14:textId="77777777" w:rsidR="00330325" w:rsidRPr="00AA4578" w:rsidRDefault="00330325" w:rsidP="004A7B06">
            <w:pPr>
              <w:keepNext/>
              <w:spacing w:line="276" w:lineRule="auto"/>
              <w:rPr>
                <w:rFonts w:cstheme="minorHAnsi"/>
                <w:szCs w:val="20"/>
              </w:rPr>
            </w:pPr>
            <w:r w:rsidRPr="00AA4578">
              <w:rPr>
                <w:rFonts w:cstheme="minorHAnsi"/>
                <w:szCs w:val="20"/>
              </w:rPr>
              <w:lastRenderedPageBreak/>
              <w:t>Students investigate:</w:t>
            </w:r>
          </w:p>
          <w:p w14:paraId="71E2F555" w14:textId="58687B63" w:rsidR="00330325" w:rsidRPr="00AA4578" w:rsidRDefault="00330325" w:rsidP="004A7B06">
            <w:pPr>
              <w:pStyle w:val="ListParagraph"/>
              <w:keepNext/>
              <w:numPr>
                <w:ilvl w:val="0"/>
                <w:numId w:val="19"/>
              </w:numPr>
              <w:spacing w:line="276" w:lineRule="auto"/>
            </w:pPr>
            <w:bookmarkStart w:id="1" w:name="_Hlk162268182"/>
            <w:r w:rsidRPr="00AA4578">
              <w:t xml:space="preserve">Indigenous Protected Areas </w:t>
            </w:r>
            <w:bookmarkEnd w:id="1"/>
            <w:r w:rsidRPr="00AA4578">
              <w:t>(IPA), including</w:t>
            </w:r>
          </w:p>
          <w:p w14:paraId="2AEAB0AC" w14:textId="49895750" w:rsidR="00330325" w:rsidRPr="00AA4578" w:rsidRDefault="00330325" w:rsidP="004A7B06">
            <w:pPr>
              <w:pStyle w:val="ListParagraph"/>
              <w:keepNext/>
              <w:numPr>
                <w:ilvl w:val="1"/>
                <w:numId w:val="19"/>
              </w:numPr>
              <w:spacing w:line="276" w:lineRule="auto"/>
            </w:pPr>
            <w:r w:rsidRPr="00AA4578">
              <w:t>the background to the development of IPAs, including the role of the Australian government and the Traditional Owners</w:t>
            </w:r>
          </w:p>
          <w:p w14:paraId="08887474" w14:textId="77777777" w:rsidR="00330325" w:rsidRPr="00AA4578" w:rsidRDefault="00330325" w:rsidP="004A7B06">
            <w:pPr>
              <w:pStyle w:val="ListParagraph"/>
              <w:keepNext/>
              <w:numPr>
                <w:ilvl w:val="1"/>
                <w:numId w:val="19"/>
              </w:numPr>
              <w:spacing w:line="276" w:lineRule="auto"/>
            </w:pPr>
            <w:r w:rsidRPr="00AA4578">
              <w:t>the extent and location of IPAs in Australia</w:t>
            </w:r>
          </w:p>
          <w:p w14:paraId="75E841EE" w14:textId="77777777" w:rsidR="00330325" w:rsidRPr="00AA4578" w:rsidRDefault="00330325" w:rsidP="004A7B06">
            <w:pPr>
              <w:pStyle w:val="ListParagraph"/>
              <w:keepNext/>
              <w:numPr>
                <w:ilvl w:val="1"/>
                <w:numId w:val="19"/>
              </w:numPr>
              <w:spacing w:line="276" w:lineRule="auto"/>
            </w:pPr>
            <w:r w:rsidRPr="00AA4578">
              <w:t>what happens on an IPA</w:t>
            </w:r>
          </w:p>
          <w:p w14:paraId="6A3645B6" w14:textId="660682D0" w:rsidR="00330325" w:rsidRPr="00AA4578" w:rsidRDefault="00330325" w:rsidP="004A7B06">
            <w:pPr>
              <w:pStyle w:val="ListParagraph"/>
              <w:keepNext/>
              <w:numPr>
                <w:ilvl w:val="1"/>
                <w:numId w:val="19"/>
              </w:numPr>
              <w:spacing w:line="276" w:lineRule="auto"/>
            </w:pPr>
            <w:r w:rsidRPr="00AA4578">
              <w:t>the benefits of IPAs for the environment, the Traditional Owners and for all Australians</w:t>
            </w:r>
          </w:p>
          <w:p w14:paraId="7A813118" w14:textId="1AAEEC32" w:rsidR="00644E37" w:rsidRPr="00AA4578" w:rsidRDefault="00330325" w:rsidP="004A7B06">
            <w:pPr>
              <w:pStyle w:val="ListParagraph"/>
              <w:keepNext/>
              <w:numPr>
                <w:ilvl w:val="1"/>
                <w:numId w:val="19"/>
              </w:numPr>
              <w:spacing w:line="276" w:lineRule="auto"/>
            </w:pPr>
            <w:r w:rsidRPr="00AA4578">
              <w:t xml:space="preserve">conflicting perspectives about </w:t>
            </w:r>
            <w:r w:rsidRPr="00AA4578">
              <w:rPr>
                <w:b/>
                <w:bCs/>
              </w:rPr>
              <w:t>one</w:t>
            </w:r>
            <w:r w:rsidRPr="00AA4578">
              <w:t xml:space="preserve"> threat to Indigenous protected areas (e.g. mining, tourism in National Parks, pollution, climate change, introduced species, use of waterways, use of coastal environments)</w:t>
            </w:r>
          </w:p>
        </w:tc>
      </w:tr>
      <w:tr w:rsidR="00330325" w:rsidRPr="00AA4578" w14:paraId="0C16C5ED" w14:textId="77777777" w:rsidTr="00D84582">
        <w:tc>
          <w:tcPr>
            <w:tcW w:w="993" w:type="dxa"/>
            <w:shd w:val="clear" w:color="auto" w:fill="E4D8EB" w:themeFill="accent4" w:themeFillTint="66"/>
            <w:vAlign w:val="center"/>
          </w:tcPr>
          <w:p w14:paraId="60E1CB6E" w14:textId="5C7E70B6" w:rsidR="00330325" w:rsidRPr="00AA4578" w:rsidRDefault="00330325" w:rsidP="004A7B06">
            <w:pPr>
              <w:spacing w:line="276" w:lineRule="auto"/>
              <w:jc w:val="center"/>
              <w:rPr>
                <w:rFonts w:cstheme="minorHAnsi"/>
                <w:szCs w:val="20"/>
              </w:rPr>
            </w:pPr>
            <w:r w:rsidRPr="00AA4578">
              <w:rPr>
                <w:rFonts w:cstheme="minorHAnsi"/>
                <w:szCs w:val="20"/>
              </w:rPr>
              <w:lastRenderedPageBreak/>
              <w:t>8–10</w:t>
            </w:r>
          </w:p>
        </w:tc>
        <w:tc>
          <w:tcPr>
            <w:tcW w:w="8363" w:type="dxa"/>
          </w:tcPr>
          <w:p w14:paraId="147539B6" w14:textId="77777777" w:rsidR="00330325" w:rsidRPr="00AA4578" w:rsidRDefault="00330325" w:rsidP="004A7B06">
            <w:pPr>
              <w:pStyle w:val="ListParagraph"/>
              <w:numPr>
                <w:ilvl w:val="0"/>
                <w:numId w:val="20"/>
              </w:numPr>
              <w:spacing w:line="276" w:lineRule="auto"/>
            </w:pPr>
            <w:bookmarkStart w:id="2" w:name="_Hlk174351862"/>
            <w:r w:rsidRPr="00AA4578">
              <w:rPr>
                <w:b/>
                <w:bCs/>
              </w:rPr>
              <w:t>two</w:t>
            </w:r>
            <w:r w:rsidRPr="00AA4578">
              <w:t xml:space="preserve"> Aboriginal Ranger programs, including</w:t>
            </w:r>
          </w:p>
          <w:p w14:paraId="7033AE24" w14:textId="77777777" w:rsidR="00330325" w:rsidRPr="00AA4578" w:rsidRDefault="00330325" w:rsidP="004A7B06">
            <w:pPr>
              <w:pStyle w:val="ListParagraph"/>
              <w:numPr>
                <w:ilvl w:val="1"/>
                <w:numId w:val="20"/>
              </w:numPr>
              <w:spacing w:line="276" w:lineRule="auto"/>
            </w:pPr>
            <w:r w:rsidRPr="00AA4578">
              <w:t>the location, background and services provided by the Aboriginal Ranger program</w:t>
            </w:r>
          </w:p>
          <w:p w14:paraId="09AC8FAC" w14:textId="77777777" w:rsidR="00330325" w:rsidRPr="00AA4578" w:rsidRDefault="00330325" w:rsidP="004A7B06">
            <w:pPr>
              <w:pStyle w:val="ListParagraph"/>
              <w:numPr>
                <w:ilvl w:val="1"/>
                <w:numId w:val="20"/>
              </w:numPr>
              <w:spacing w:line="276" w:lineRule="auto"/>
            </w:pPr>
            <w:r w:rsidRPr="00AA4578">
              <w:t>two caring for Country activities undertaken by the Aboriginal Ranger program</w:t>
            </w:r>
          </w:p>
          <w:p w14:paraId="3C105EE0" w14:textId="77777777" w:rsidR="00330325" w:rsidRPr="00AA4578" w:rsidRDefault="00330325" w:rsidP="004A7B06">
            <w:pPr>
              <w:pStyle w:val="ListParagraph"/>
              <w:numPr>
                <w:ilvl w:val="1"/>
                <w:numId w:val="20"/>
              </w:numPr>
              <w:spacing w:line="276" w:lineRule="auto"/>
            </w:pPr>
            <w:r w:rsidRPr="00AA4578">
              <w:t>the outcomes of the Aboriginal Ranger program including the</w:t>
            </w:r>
          </w:p>
          <w:p w14:paraId="5B14835A" w14:textId="77777777" w:rsidR="00330325" w:rsidRPr="00AA4578" w:rsidRDefault="00330325" w:rsidP="004A7B06">
            <w:pPr>
              <w:pStyle w:val="ListParagraph"/>
              <w:numPr>
                <w:ilvl w:val="2"/>
                <w:numId w:val="20"/>
              </w:numPr>
              <w:spacing w:line="276" w:lineRule="auto"/>
            </w:pPr>
            <w:r w:rsidRPr="00AA4578">
              <w:t>social and economic benefits including, employment, education and training, health and mental wellbeing, contribution to gender equality</w:t>
            </w:r>
          </w:p>
          <w:p w14:paraId="3CFFF494" w14:textId="77777777" w:rsidR="00330325" w:rsidRPr="00AA4578" w:rsidRDefault="00330325" w:rsidP="004A7B06">
            <w:pPr>
              <w:pStyle w:val="ListParagraph"/>
              <w:numPr>
                <w:ilvl w:val="2"/>
                <w:numId w:val="20"/>
              </w:numPr>
              <w:spacing w:line="276" w:lineRule="auto"/>
            </w:pPr>
            <w:r w:rsidRPr="00AA4578">
              <w:t>cultural benefits</w:t>
            </w:r>
          </w:p>
          <w:p w14:paraId="4256A649" w14:textId="77777777" w:rsidR="00330325" w:rsidRPr="00AA4578" w:rsidRDefault="00330325" w:rsidP="004A7B06">
            <w:pPr>
              <w:pStyle w:val="ListParagraph"/>
              <w:numPr>
                <w:ilvl w:val="2"/>
                <w:numId w:val="20"/>
              </w:numPr>
              <w:spacing w:line="276" w:lineRule="auto"/>
            </w:pPr>
            <w:r w:rsidRPr="00AA4578">
              <w:t>environmental benefits</w:t>
            </w:r>
          </w:p>
          <w:bookmarkEnd w:id="2"/>
          <w:p w14:paraId="1136142A" w14:textId="77777777" w:rsidR="00330325" w:rsidRPr="00AA4578" w:rsidRDefault="00330325" w:rsidP="004A7B06">
            <w:pPr>
              <w:pStyle w:val="ListParagraph"/>
              <w:numPr>
                <w:ilvl w:val="2"/>
                <w:numId w:val="20"/>
              </w:numPr>
              <w:spacing w:after="120" w:line="276" w:lineRule="auto"/>
            </w:pPr>
            <w:r w:rsidRPr="00AA4578">
              <w:rPr>
                <w:b/>
                <w:bCs/>
              </w:rPr>
              <w:t>one</w:t>
            </w:r>
            <w:r w:rsidRPr="00AA4578">
              <w:t xml:space="preserve"> successful partnership between First Nations Peoples and non-First Nations Peoples in caring for Country.</w:t>
            </w:r>
            <w:r w:rsidRPr="00AA4578">
              <w:br w:type="page"/>
            </w:r>
          </w:p>
          <w:p w14:paraId="71561659" w14:textId="4151B736" w:rsidR="001A2422" w:rsidRPr="00AA4578" w:rsidRDefault="001A2422" w:rsidP="004A7B06">
            <w:pPr>
              <w:spacing w:line="276" w:lineRule="auto"/>
              <w:rPr>
                <w:b/>
                <w:bCs/>
              </w:rPr>
            </w:pPr>
            <w:r w:rsidRPr="00AA4578">
              <w:rPr>
                <w:b/>
                <w:bCs/>
              </w:rPr>
              <w:t>Intercultural skills</w:t>
            </w:r>
          </w:p>
          <w:p w14:paraId="68EA69DE" w14:textId="77777777" w:rsidR="00330325" w:rsidRPr="00AA4578" w:rsidRDefault="00330325" w:rsidP="004A7B06">
            <w:pPr>
              <w:pStyle w:val="ListParagraph"/>
              <w:numPr>
                <w:ilvl w:val="0"/>
                <w:numId w:val="21"/>
              </w:numPr>
              <w:spacing w:after="120" w:line="276" w:lineRule="auto"/>
            </w:pPr>
            <w:r w:rsidRPr="00AA4578">
              <w:t>Research</w:t>
            </w:r>
          </w:p>
          <w:p w14:paraId="03EC53E7" w14:textId="77777777" w:rsidR="00330325" w:rsidRPr="00AA4578" w:rsidRDefault="00330325" w:rsidP="004A7B06">
            <w:pPr>
              <w:pStyle w:val="ListParagraph"/>
              <w:numPr>
                <w:ilvl w:val="0"/>
                <w:numId w:val="21"/>
              </w:numPr>
              <w:spacing w:after="120" w:line="276" w:lineRule="auto"/>
            </w:pPr>
            <w:r w:rsidRPr="00AA4578">
              <w:t>Analysis and use of sources skills</w:t>
            </w:r>
          </w:p>
          <w:p w14:paraId="1C5B67C3" w14:textId="77777777" w:rsidR="00330325" w:rsidRPr="00AA4578" w:rsidRDefault="00330325" w:rsidP="004A7B06">
            <w:pPr>
              <w:pStyle w:val="ListParagraph"/>
              <w:numPr>
                <w:ilvl w:val="0"/>
                <w:numId w:val="21"/>
              </w:numPr>
              <w:spacing w:after="120" w:line="276" w:lineRule="auto"/>
            </w:pPr>
            <w:r w:rsidRPr="00AA4578">
              <w:t>Evaluating and communicating skills</w:t>
            </w:r>
          </w:p>
          <w:p w14:paraId="79A86912" w14:textId="77777777" w:rsidR="00330325" w:rsidRPr="00AA4578" w:rsidRDefault="00330325" w:rsidP="004A7B06">
            <w:pPr>
              <w:pStyle w:val="ListParagraph"/>
              <w:numPr>
                <w:ilvl w:val="0"/>
                <w:numId w:val="5"/>
              </w:numPr>
              <w:spacing w:after="120" w:line="276" w:lineRule="auto"/>
            </w:pPr>
            <w:r w:rsidRPr="00AA4578">
              <w:t>Reflection</w:t>
            </w:r>
          </w:p>
          <w:p w14:paraId="51462C1A" w14:textId="4CD3D172" w:rsidR="00330325" w:rsidRPr="00AA4578" w:rsidRDefault="00330325" w:rsidP="004A7B06">
            <w:pPr>
              <w:spacing w:line="276" w:lineRule="auto"/>
              <w:rPr>
                <w:b/>
                <w:bCs/>
              </w:rPr>
            </w:pPr>
            <w:r w:rsidRPr="00AA4578">
              <w:rPr>
                <w:b/>
                <w:bCs/>
              </w:rPr>
              <w:t>Task 2: Inquiry</w:t>
            </w:r>
          </w:p>
        </w:tc>
      </w:tr>
      <w:tr w:rsidR="00B33853" w:rsidRPr="00AA4578" w14:paraId="70A1E2AF" w14:textId="77777777" w:rsidTr="00D84582">
        <w:tc>
          <w:tcPr>
            <w:tcW w:w="993" w:type="dxa"/>
            <w:shd w:val="clear" w:color="auto" w:fill="E4D8EB" w:themeFill="accent4" w:themeFillTint="66"/>
            <w:vAlign w:val="center"/>
          </w:tcPr>
          <w:p w14:paraId="67BBBDB3" w14:textId="19FF2908" w:rsidR="00B33853" w:rsidRPr="00AA4578" w:rsidRDefault="00B33853" w:rsidP="004A7B06">
            <w:pPr>
              <w:spacing w:line="276" w:lineRule="auto"/>
              <w:jc w:val="center"/>
              <w:rPr>
                <w:rFonts w:cstheme="minorHAnsi"/>
                <w:szCs w:val="20"/>
              </w:rPr>
            </w:pPr>
            <w:r w:rsidRPr="00AA4578">
              <w:rPr>
                <w:rFonts w:cstheme="minorHAnsi"/>
                <w:szCs w:val="20"/>
              </w:rPr>
              <w:t>1</w:t>
            </w:r>
            <w:r w:rsidR="00BA4EE9" w:rsidRPr="00AA4578">
              <w:rPr>
                <w:rFonts w:cstheme="minorHAnsi"/>
                <w:szCs w:val="20"/>
              </w:rPr>
              <w:t>1</w:t>
            </w:r>
            <w:r w:rsidRPr="00AA4578">
              <w:rPr>
                <w:rFonts w:cstheme="minorHAnsi"/>
                <w:szCs w:val="20"/>
              </w:rPr>
              <w:t>–1</w:t>
            </w:r>
            <w:r w:rsidR="00330325" w:rsidRPr="00AA4578">
              <w:rPr>
                <w:rFonts w:cstheme="minorHAnsi"/>
                <w:szCs w:val="20"/>
              </w:rPr>
              <w:t>2</w:t>
            </w:r>
          </w:p>
        </w:tc>
        <w:tc>
          <w:tcPr>
            <w:tcW w:w="8363" w:type="dxa"/>
          </w:tcPr>
          <w:p w14:paraId="54E13FC7" w14:textId="77777777" w:rsidR="001878D3" w:rsidRPr="00AA4578" w:rsidRDefault="001878D3" w:rsidP="004A7B06">
            <w:pPr>
              <w:spacing w:after="120" w:line="276" w:lineRule="auto"/>
              <w:rPr>
                <w:b/>
                <w:bCs/>
              </w:rPr>
            </w:pPr>
            <w:r w:rsidRPr="00AA4578">
              <w:rPr>
                <w:b/>
                <w:bCs/>
              </w:rPr>
              <w:t>Knowledge and understanding</w:t>
            </w:r>
          </w:p>
          <w:p w14:paraId="098964C2" w14:textId="77777777" w:rsidR="00330325" w:rsidRPr="00AA4578" w:rsidRDefault="00330325" w:rsidP="004A7B06">
            <w:pPr>
              <w:spacing w:line="276" w:lineRule="auto"/>
              <w:rPr>
                <w:b/>
                <w:bCs/>
              </w:rPr>
            </w:pPr>
            <w:r w:rsidRPr="00AA4578">
              <w:rPr>
                <w:b/>
                <w:bCs/>
              </w:rPr>
              <w:t>Depth Study Two</w:t>
            </w:r>
          </w:p>
          <w:p w14:paraId="76EB1873" w14:textId="77777777" w:rsidR="00330325" w:rsidRPr="00AA4578" w:rsidRDefault="00330325" w:rsidP="004A7B06">
            <w:pPr>
              <w:spacing w:line="276" w:lineRule="auto"/>
              <w:rPr>
                <w:rFonts w:cstheme="minorHAnsi"/>
                <w:szCs w:val="20"/>
              </w:rPr>
            </w:pPr>
            <w:r w:rsidRPr="00AA4578">
              <w:rPr>
                <w:rFonts w:cstheme="minorHAnsi"/>
                <w:szCs w:val="20"/>
              </w:rPr>
              <w:t xml:space="preserve">Through community experiences and/or secondary sources, </w:t>
            </w:r>
            <w:r w:rsidRPr="00AA4578">
              <w:rPr>
                <w:rFonts w:cstheme="minorHAnsi"/>
                <w:bCs/>
                <w:szCs w:val="20"/>
              </w:rPr>
              <w:t>and by privileging First Nations Peoples’ voices and perspectives,</w:t>
            </w:r>
            <w:r w:rsidRPr="00AA4578">
              <w:rPr>
                <w:rFonts w:cstheme="minorHAnsi"/>
                <w:bCs/>
                <w:color w:val="FFC000"/>
                <w:szCs w:val="20"/>
              </w:rPr>
              <w:t xml:space="preserve"> </w:t>
            </w:r>
            <w:r w:rsidRPr="00AA4578">
              <w:rPr>
                <w:rFonts w:cstheme="minorHAnsi"/>
                <w:szCs w:val="20"/>
              </w:rPr>
              <w:t>students investigate the repatriation of ancestral remains and sacred objects back to Country of First Nations Peoples both in Australia and globally.</w:t>
            </w:r>
          </w:p>
          <w:p w14:paraId="3415F9E6" w14:textId="77777777" w:rsidR="00330325" w:rsidRPr="00AA4578" w:rsidRDefault="00330325" w:rsidP="004A7B06">
            <w:pPr>
              <w:spacing w:before="120" w:line="276" w:lineRule="auto"/>
              <w:rPr>
                <w:rFonts w:cstheme="minorHAnsi"/>
                <w:szCs w:val="20"/>
              </w:rPr>
            </w:pPr>
            <w:r w:rsidRPr="00AA4578">
              <w:rPr>
                <w:rFonts w:cstheme="minorHAnsi"/>
                <w:szCs w:val="20"/>
              </w:rPr>
              <w:t>Students investigate:</w:t>
            </w:r>
          </w:p>
          <w:p w14:paraId="4A20CBCA" w14:textId="77777777" w:rsidR="00330325" w:rsidRPr="00AA4578" w:rsidRDefault="00330325" w:rsidP="00F8163F">
            <w:pPr>
              <w:pStyle w:val="ListParagraph"/>
              <w:numPr>
                <w:ilvl w:val="0"/>
                <w:numId w:val="23"/>
              </w:numPr>
              <w:spacing w:line="276" w:lineRule="auto"/>
            </w:pPr>
            <w:r w:rsidRPr="00AA4578">
              <w:t xml:space="preserve">the reasons why First Nations Peoples’ </w:t>
            </w:r>
            <w:bookmarkStart w:id="3" w:name="_Hlk144972279"/>
            <w:r w:rsidRPr="00AA4578">
              <w:t>ancestral remains and sacred object</w:t>
            </w:r>
            <w:bookmarkEnd w:id="3"/>
            <w:r w:rsidRPr="00AA4578">
              <w:t>s were removed from their communities both in Australia and globally</w:t>
            </w:r>
          </w:p>
          <w:p w14:paraId="6736D90D" w14:textId="77777777" w:rsidR="00330325" w:rsidRPr="00AA4578" w:rsidRDefault="00330325" w:rsidP="00F8163F">
            <w:pPr>
              <w:pStyle w:val="ListParagraph"/>
              <w:numPr>
                <w:ilvl w:val="0"/>
                <w:numId w:val="23"/>
              </w:numPr>
              <w:spacing w:line="276" w:lineRule="auto"/>
            </w:pPr>
            <w:r w:rsidRPr="00AA4578">
              <w:t xml:space="preserve">the Australian Government Policy on Indigenous Repatriation including the </w:t>
            </w:r>
          </w:p>
          <w:p w14:paraId="3E31AB4E" w14:textId="77777777" w:rsidR="00330325" w:rsidRPr="00AA4578" w:rsidRDefault="00330325" w:rsidP="00F8163F">
            <w:pPr>
              <w:pStyle w:val="ListParagraph"/>
              <w:numPr>
                <w:ilvl w:val="1"/>
                <w:numId w:val="23"/>
              </w:numPr>
              <w:spacing w:line="276" w:lineRule="auto"/>
            </w:pPr>
            <w:r w:rsidRPr="00AA4578">
              <w:t>objectives of the policy</w:t>
            </w:r>
          </w:p>
          <w:p w14:paraId="1285922D" w14:textId="77777777" w:rsidR="00330325" w:rsidRPr="00AA4578" w:rsidRDefault="00330325" w:rsidP="00F8163F">
            <w:pPr>
              <w:pStyle w:val="ListParagraph"/>
              <w:numPr>
                <w:ilvl w:val="1"/>
                <w:numId w:val="23"/>
              </w:numPr>
              <w:spacing w:line="276" w:lineRule="auto"/>
            </w:pPr>
            <w:r w:rsidRPr="00AA4578">
              <w:t>implementation of the Indigenous Repatriation Policy</w:t>
            </w:r>
          </w:p>
          <w:p w14:paraId="29457CB9" w14:textId="77777777" w:rsidR="00330325" w:rsidRPr="00AA4578" w:rsidRDefault="00330325" w:rsidP="00F8163F">
            <w:pPr>
              <w:pStyle w:val="ListParagraph"/>
              <w:numPr>
                <w:ilvl w:val="1"/>
                <w:numId w:val="23"/>
              </w:numPr>
              <w:spacing w:line="276" w:lineRule="auto"/>
            </w:pPr>
            <w:r w:rsidRPr="00AA4578">
              <w:t>protocols</w:t>
            </w:r>
          </w:p>
          <w:p w14:paraId="69CE9DC5" w14:textId="77777777" w:rsidR="00330325" w:rsidRPr="00AA4578" w:rsidRDefault="00330325" w:rsidP="00F8163F">
            <w:pPr>
              <w:pStyle w:val="ListParagraph"/>
              <w:numPr>
                <w:ilvl w:val="1"/>
                <w:numId w:val="23"/>
              </w:numPr>
              <w:spacing w:line="276" w:lineRule="auto"/>
            </w:pPr>
            <w:r w:rsidRPr="00AA4578">
              <w:t xml:space="preserve">types of research to confirm the heritage of the ancestral remains and sacred objects, including </w:t>
            </w:r>
          </w:p>
          <w:p w14:paraId="3687833B" w14:textId="77777777" w:rsidR="00330325" w:rsidRPr="00AA4578" w:rsidRDefault="00330325" w:rsidP="00F8163F">
            <w:pPr>
              <w:pStyle w:val="ListParagraph"/>
              <w:numPr>
                <w:ilvl w:val="1"/>
                <w:numId w:val="23"/>
              </w:numPr>
              <w:spacing w:line="276" w:lineRule="auto"/>
            </w:pPr>
            <w:r w:rsidRPr="00AA4578">
              <w:t xml:space="preserve">non-invasive research methods, including provenance, archival, consultation, forensic anthropology/osteology, ultraviolet (UV) light </w:t>
            </w:r>
          </w:p>
          <w:p w14:paraId="2869745D" w14:textId="69392E91" w:rsidR="00644E37" w:rsidRPr="00AA4578" w:rsidRDefault="00330325" w:rsidP="00F8163F">
            <w:pPr>
              <w:pStyle w:val="ListParagraph"/>
              <w:numPr>
                <w:ilvl w:val="1"/>
                <w:numId w:val="23"/>
              </w:numPr>
              <w:spacing w:line="276" w:lineRule="auto"/>
            </w:pPr>
            <w:r w:rsidRPr="00AA4578">
              <w:t>invasive testing, including DNA analysis, Isotopic analysis</w:t>
            </w:r>
          </w:p>
        </w:tc>
      </w:tr>
      <w:tr w:rsidR="00BA4EE9" w:rsidRPr="00AA4578" w14:paraId="2F1120A8" w14:textId="77777777" w:rsidTr="00D84582">
        <w:tc>
          <w:tcPr>
            <w:tcW w:w="993" w:type="dxa"/>
            <w:shd w:val="clear" w:color="auto" w:fill="E4D8EB" w:themeFill="accent4" w:themeFillTint="66"/>
            <w:vAlign w:val="center"/>
          </w:tcPr>
          <w:p w14:paraId="3B3D2825" w14:textId="5AF8A54A" w:rsidR="00BA4EE9" w:rsidRPr="00AA4578" w:rsidRDefault="00BA4EE9" w:rsidP="004A7B06">
            <w:pPr>
              <w:spacing w:line="276" w:lineRule="auto"/>
              <w:jc w:val="center"/>
              <w:rPr>
                <w:rFonts w:cstheme="minorHAnsi"/>
                <w:szCs w:val="20"/>
              </w:rPr>
            </w:pPr>
            <w:r w:rsidRPr="00AA4578">
              <w:rPr>
                <w:rFonts w:cstheme="minorHAnsi"/>
                <w:szCs w:val="20"/>
              </w:rPr>
              <w:lastRenderedPageBreak/>
              <w:t>1</w:t>
            </w:r>
            <w:r w:rsidR="00330325" w:rsidRPr="00AA4578">
              <w:rPr>
                <w:rFonts w:cstheme="minorHAnsi"/>
                <w:szCs w:val="20"/>
              </w:rPr>
              <w:t>3</w:t>
            </w:r>
            <w:r w:rsidR="00B471B5" w:rsidRPr="00AA4578">
              <w:rPr>
                <w:rFonts w:cstheme="minorHAnsi"/>
                <w:szCs w:val="20"/>
              </w:rPr>
              <w:t>–1</w:t>
            </w:r>
            <w:r w:rsidR="00330325" w:rsidRPr="00AA4578">
              <w:rPr>
                <w:rFonts w:cstheme="minorHAnsi"/>
                <w:szCs w:val="20"/>
              </w:rPr>
              <w:t>4</w:t>
            </w:r>
          </w:p>
        </w:tc>
        <w:tc>
          <w:tcPr>
            <w:tcW w:w="8363" w:type="dxa"/>
          </w:tcPr>
          <w:p w14:paraId="2E4A5F1F" w14:textId="77777777" w:rsidR="00330325" w:rsidRPr="00AA4578" w:rsidRDefault="00330325" w:rsidP="00F8163F">
            <w:pPr>
              <w:pStyle w:val="ListParagraph"/>
              <w:numPr>
                <w:ilvl w:val="0"/>
                <w:numId w:val="24"/>
              </w:numPr>
              <w:spacing w:line="276" w:lineRule="auto"/>
            </w:pPr>
            <w:r w:rsidRPr="00AA4578">
              <w:rPr>
                <w:b/>
                <w:bCs/>
              </w:rPr>
              <w:t>two</w:t>
            </w:r>
            <w:r w:rsidRPr="00AA4578">
              <w:t xml:space="preserve"> recent repatriation activities, </w:t>
            </w:r>
            <w:r w:rsidRPr="00AA4578">
              <w:rPr>
                <w:b/>
                <w:bCs/>
              </w:rPr>
              <w:t>one</w:t>
            </w:r>
            <w:r w:rsidRPr="00AA4578">
              <w:t xml:space="preserve"> in Western Australia and </w:t>
            </w:r>
            <w:r w:rsidRPr="00AA4578">
              <w:rPr>
                <w:b/>
                <w:bCs/>
              </w:rPr>
              <w:t>one</w:t>
            </w:r>
            <w:r w:rsidRPr="00AA4578">
              <w:t xml:space="preserve"> in another country, including the process, the challenges and the outcome of returning ancestral remains and sacred objects to Country for the First Nations </w:t>
            </w:r>
            <w:proofErr w:type="gramStart"/>
            <w:r w:rsidRPr="00AA4578">
              <w:t>Peoples;</w:t>
            </w:r>
            <w:proofErr w:type="gramEnd"/>
            <w:r w:rsidRPr="00AA4578">
              <w:t xml:space="preserve"> for example</w:t>
            </w:r>
          </w:p>
          <w:p w14:paraId="763006F8" w14:textId="77777777" w:rsidR="00330325" w:rsidRPr="00AA4578" w:rsidRDefault="00330325" w:rsidP="00F8163F">
            <w:pPr>
              <w:pStyle w:val="ListParagraph"/>
              <w:numPr>
                <w:ilvl w:val="1"/>
                <w:numId w:val="24"/>
              </w:numPr>
              <w:spacing w:line="276" w:lineRule="auto"/>
            </w:pPr>
            <w:proofErr w:type="spellStart"/>
            <w:r w:rsidRPr="00AA4578">
              <w:t>Wanggajarli</w:t>
            </w:r>
            <w:proofErr w:type="spellEnd"/>
            <w:r w:rsidRPr="00AA4578">
              <w:t xml:space="preserve"> Burugun: We are coming home</w:t>
            </w:r>
          </w:p>
          <w:p w14:paraId="2B8848B6" w14:textId="77777777" w:rsidR="00330325" w:rsidRPr="00AA4578" w:rsidRDefault="00330325" w:rsidP="00F8163F">
            <w:pPr>
              <w:pStyle w:val="ListParagraph"/>
              <w:numPr>
                <w:ilvl w:val="1"/>
                <w:numId w:val="24"/>
              </w:numPr>
              <w:spacing w:line="276" w:lineRule="auto"/>
            </w:pPr>
            <w:r w:rsidRPr="00AA4578">
              <w:t>return of the Yawuru material from the Manchester Museum</w:t>
            </w:r>
          </w:p>
          <w:p w14:paraId="265A4842" w14:textId="77777777" w:rsidR="00330325" w:rsidRPr="00AA4578" w:rsidRDefault="00330325" w:rsidP="00F8163F">
            <w:pPr>
              <w:pStyle w:val="ListParagraph"/>
              <w:numPr>
                <w:ilvl w:val="1"/>
                <w:numId w:val="24"/>
              </w:numPr>
              <w:spacing w:line="276" w:lineRule="auto"/>
            </w:pPr>
            <w:r w:rsidRPr="00AA4578">
              <w:t>Karanga Aotearoa program in New Zealand</w:t>
            </w:r>
          </w:p>
          <w:p w14:paraId="7092D328" w14:textId="77777777" w:rsidR="00330325" w:rsidRPr="00AA4578" w:rsidRDefault="00330325" w:rsidP="00F8163F">
            <w:pPr>
              <w:pStyle w:val="ListParagraph"/>
              <w:numPr>
                <w:ilvl w:val="1"/>
                <w:numId w:val="24"/>
              </w:numPr>
              <w:spacing w:line="276" w:lineRule="auto"/>
            </w:pPr>
            <w:r w:rsidRPr="00AA4578">
              <w:t xml:space="preserve">the </w:t>
            </w:r>
            <w:r w:rsidRPr="00AA4578">
              <w:rPr>
                <w:i/>
                <w:iCs/>
              </w:rPr>
              <w:t>Native American Graves Protection and Repatriation Act</w:t>
            </w:r>
            <w:r w:rsidRPr="00AA4578">
              <w:t xml:space="preserve"> (NAGPRA)</w:t>
            </w:r>
          </w:p>
          <w:p w14:paraId="4BBB94CD" w14:textId="77777777" w:rsidR="00330325" w:rsidRPr="00AA4578" w:rsidRDefault="00330325" w:rsidP="00F8163F">
            <w:pPr>
              <w:pStyle w:val="ListParagraph"/>
              <w:numPr>
                <w:ilvl w:val="1"/>
                <w:numId w:val="24"/>
              </w:numPr>
              <w:spacing w:after="120" w:line="276" w:lineRule="auto"/>
            </w:pPr>
            <w:r w:rsidRPr="00AA4578">
              <w:t>the place of cultural repatriation in the reconciliation process.</w:t>
            </w:r>
          </w:p>
          <w:p w14:paraId="756AB358" w14:textId="5B84A62E" w:rsidR="001878D3" w:rsidRPr="00AA4578" w:rsidRDefault="001878D3" w:rsidP="004A7B06">
            <w:pPr>
              <w:spacing w:line="276" w:lineRule="auto"/>
            </w:pPr>
            <w:r w:rsidRPr="00AA4578">
              <w:rPr>
                <w:rFonts w:cstheme="minorHAnsi"/>
                <w:b/>
                <w:bCs/>
              </w:rPr>
              <w:t>Intercultural skills</w:t>
            </w:r>
          </w:p>
          <w:p w14:paraId="76484C45" w14:textId="77777777" w:rsidR="00330325" w:rsidRPr="00AA4578" w:rsidRDefault="00330325" w:rsidP="00F8163F">
            <w:pPr>
              <w:pStyle w:val="ListParagraph"/>
              <w:numPr>
                <w:ilvl w:val="0"/>
                <w:numId w:val="6"/>
              </w:numPr>
              <w:spacing w:after="120" w:line="276" w:lineRule="auto"/>
              <w:rPr>
                <w:rFonts w:cstheme="minorHAnsi"/>
                <w:szCs w:val="20"/>
              </w:rPr>
            </w:pPr>
            <w:r w:rsidRPr="00AA4578">
              <w:rPr>
                <w:rFonts w:cstheme="minorHAnsi"/>
                <w:szCs w:val="20"/>
              </w:rPr>
              <w:t xml:space="preserve">Evaluating </w:t>
            </w:r>
            <w:r w:rsidRPr="00AA4578">
              <w:t>and</w:t>
            </w:r>
            <w:r w:rsidRPr="00AA4578">
              <w:rPr>
                <w:rFonts w:cstheme="minorHAnsi"/>
                <w:szCs w:val="20"/>
              </w:rPr>
              <w:t xml:space="preserve"> communicating skills</w:t>
            </w:r>
          </w:p>
          <w:p w14:paraId="3439F8F8" w14:textId="747DE44D" w:rsidR="00BA4EE9" w:rsidRPr="00AA4578" w:rsidRDefault="00330325" w:rsidP="004A7B06">
            <w:pPr>
              <w:spacing w:line="276" w:lineRule="auto"/>
            </w:pPr>
            <w:r w:rsidRPr="00AA4578">
              <w:rPr>
                <w:rFonts w:eastAsia="Malgun Gothic" w:cstheme="minorHAnsi"/>
                <w:b/>
                <w:bCs/>
              </w:rPr>
              <w:t>Task 3: Extended answer</w:t>
            </w:r>
          </w:p>
        </w:tc>
      </w:tr>
      <w:tr w:rsidR="00BA4EE9" w:rsidRPr="00AA4578" w14:paraId="50A0535E" w14:textId="77777777" w:rsidTr="00D84582">
        <w:tc>
          <w:tcPr>
            <w:tcW w:w="993" w:type="dxa"/>
            <w:shd w:val="clear" w:color="auto" w:fill="E4D8EB" w:themeFill="accent4" w:themeFillTint="66"/>
            <w:vAlign w:val="center"/>
          </w:tcPr>
          <w:p w14:paraId="5C18C2CE" w14:textId="19EFCE9B" w:rsidR="00BA4EE9" w:rsidRPr="00AA4578" w:rsidRDefault="00BA4EE9" w:rsidP="004A7B06">
            <w:pPr>
              <w:spacing w:line="276" w:lineRule="auto"/>
              <w:jc w:val="center"/>
              <w:rPr>
                <w:rFonts w:cstheme="minorHAnsi"/>
                <w:szCs w:val="20"/>
              </w:rPr>
            </w:pPr>
            <w:r w:rsidRPr="00AA4578">
              <w:rPr>
                <w:rFonts w:cstheme="minorHAnsi"/>
                <w:szCs w:val="20"/>
              </w:rPr>
              <w:t>1</w:t>
            </w:r>
            <w:r w:rsidR="00330325" w:rsidRPr="00AA4578">
              <w:rPr>
                <w:rFonts w:cstheme="minorHAnsi"/>
                <w:szCs w:val="20"/>
              </w:rPr>
              <w:t>5</w:t>
            </w:r>
          </w:p>
        </w:tc>
        <w:tc>
          <w:tcPr>
            <w:tcW w:w="8363" w:type="dxa"/>
          </w:tcPr>
          <w:p w14:paraId="3CF65179" w14:textId="6C843633" w:rsidR="00BA4EE9" w:rsidRPr="00AA4578" w:rsidRDefault="00BA4EE9" w:rsidP="004A7B06">
            <w:pPr>
              <w:spacing w:line="276" w:lineRule="auto"/>
            </w:pPr>
            <w:r w:rsidRPr="00AA4578">
              <w:rPr>
                <w:rFonts w:eastAsia="Malgun Gothic" w:cstheme="minorHAnsi"/>
                <w:szCs w:val="20"/>
              </w:rPr>
              <w:br w:type="page"/>
            </w:r>
            <w:r w:rsidR="004F5A2A" w:rsidRPr="00AA4578">
              <w:rPr>
                <w:rFonts w:cstheme="minorHAnsi"/>
                <w:b/>
                <w:bCs/>
                <w:szCs w:val="20"/>
              </w:rPr>
              <w:t>Task 4: Examination</w:t>
            </w:r>
          </w:p>
        </w:tc>
      </w:tr>
    </w:tbl>
    <w:p w14:paraId="76BA8867" w14:textId="77777777" w:rsidR="006764C0" w:rsidRPr="00AA4578" w:rsidRDefault="006764C0">
      <w:pPr>
        <w:spacing w:after="200"/>
        <w:rPr>
          <w:rFonts w:cstheme="minorHAnsi"/>
          <w:b/>
        </w:rPr>
      </w:pPr>
      <w:r w:rsidRPr="00AA4578">
        <w:rPr>
          <w:rFonts w:cstheme="minorHAnsi"/>
          <w:b/>
        </w:rPr>
        <w:br w:type="page"/>
      </w:r>
    </w:p>
    <w:p w14:paraId="279F7D63" w14:textId="333D6666" w:rsidR="00734412" w:rsidRPr="00AA4578" w:rsidRDefault="00993715" w:rsidP="00BF02B2">
      <w:pPr>
        <w:pStyle w:val="SCSAHeading2"/>
        <w:rPr>
          <w:lang w:eastAsia="ja-JP"/>
        </w:rPr>
      </w:pPr>
      <w:r w:rsidRPr="00AA4578">
        <w:rPr>
          <w:lang w:eastAsia="ja-JP"/>
        </w:rPr>
        <w:lastRenderedPageBreak/>
        <w:t xml:space="preserve">Semester 2 </w:t>
      </w:r>
      <w:r w:rsidR="00C74098" w:rsidRPr="00AA4578">
        <w:rPr>
          <w:lang w:eastAsia="ja-JP"/>
        </w:rPr>
        <w:t>–</w:t>
      </w:r>
      <w:r w:rsidR="00000C95" w:rsidRPr="00AA4578">
        <w:rPr>
          <w:lang w:eastAsia="ja-JP"/>
        </w:rPr>
        <w:t xml:space="preserve"> Unit </w:t>
      </w:r>
      <w:r w:rsidR="00330325" w:rsidRPr="00AA4578">
        <w:rPr>
          <w:lang w:eastAsia="ja-JP"/>
        </w:rPr>
        <w:t>4</w:t>
      </w:r>
    </w:p>
    <w:p w14:paraId="3D26FD78" w14:textId="15635BE2" w:rsidR="006B0D91" w:rsidRPr="00AA4578" w:rsidRDefault="006B0D91" w:rsidP="006B0D91">
      <w:pPr>
        <w:rPr>
          <w:rFonts w:cstheme="minorHAnsi"/>
          <w:lang w:eastAsia="ja-JP"/>
        </w:rPr>
      </w:pPr>
      <w:r w:rsidRPr="00AA4578">
        <w:rPr>
          <w:rFonts w:cstheme="minorHAnsi"/>
        </w:rPr>
        <w:t>All the Intercultural skills must be taught during this unit. Relevant skills should be emphasised for each assessment task.</w:t>
      </w:r>
    </w:p>
    <w:tbl>
      <w:tblPr>
        <w:tblStyle w:val="SCSACourseOutlineTable"/>
        <w:tblW w:w="5000" w:type="pct"/>
        <w:tblLayout w:type="fixed"/>
        <w:tblLook w:val="04A0" w:firstRow="1" w:lastRow="0" w:firstColumn="1" w:lastColumn="0" w:noHBand="0" w:noVBand="1"/>
      </w:tblPr>
      <w:tblGrid>
        <w:gridCol w:w="968"/>
        <w:gridCol w:w="8092"/>
      </w:tblGrid>
      <w:tr w:rsidR="00734412" w:rsidRPr="00AA4578" w14:paraId="467980B5" w14:textId="77777777" w:rsidTr="00D84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2C9A1343" w14:textId="77777777" w:rsidR="00734412" w:rsidRPr="00AA4578" w:rsidRDefault="00734412" w:rsidP="00D84582">
            <w:pPr>
              <w:spacing w:line="276" w:lineRule="auto"/>
              <w:rPr>
                <w:rFonts w:cstheme="minorHAnsi"/>
                <w:b w:val="0"/>
              </w:rPr>
            </w:pPr>
            <w:r w:rsidRPr="00AA4578">
              <w:rPr>
                <w:rFonts w:cstheme="minorHAnsi"/>
              </w:rPr>
              <w:t>Week</w:t>
            </w:r>
          </w:p>
        </w:tc>
        <w:tc>
          <w:tcPr>
            <w:tcW w:w="8363" w:type="dxa"/>
            <w:hideMark/>
          </w:tcPr>
          <w:p w14:paraId="2DE1B214" w14:textId="77777777" w:rsidR="00734412" w:rsidRPr="00AA4578" w:rsidRDefault="00734412" w:rsidP="00D84582">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AA4578">
              <w:rPr>
                <w:rFonts w:cstheme="minorHAnsi"/>
              </w:rPr>
              <w:t>Key teaching points</w:t>
            </w:r>
          </w:p>
        </w:tc>
      </w:tr>
      <w:tr w:rsidR="00734412" w:rsidRPr="00AA4578" w14:paraId="6048A158" w14:textId="77777777" w:rsidTr="00D84582">
        <w:tc>
          <w:tcPr>
            <w:cnfStyle w:val="001000000000" w:firstRow="0" w:lastRow="0" w:firstColumn="1" w:lastColumn="0" w:oddVBand="0" w:evenVBand="0" w:oddHBand="0" w:evenHBand="0" w:firstRowFirstColumn="0" w:firstRowLastColumn="0" w:lastRowFirstColumn="0" w:lastRowLastColumn="0"/>
            <w:tcW w:w="993" w:type="dxa"/>
            <w:hideMark/>
          </w:tcPr>
          <w:p w14:paraId="3E4B789F" w14:textId="4EC481EC" w:rsidR="00734412" w:rsidRPr="00AA4578" w:rsidRDefault="00734412" w:rsidP="00D84582">
            <w:pPr>
              <w:spacing w:line="276" w:lineRule="auto"/>
              <w:rPr>
                <w:rFonts w:cstheme="minorHAnsi"/>
              </w:rPr>
            </w:pPr>
            <w:r w:rsidRPr="00AA4578">
              <w:rPr>
                <w:rFonts w:cstheme="minorHAnsi"/>
              </w:rPr>
              <w:t>1–</w:t>
            </w:r>
            <w:r w:rsidR="004221C9" w:rsidRPr="00AA4578">
              <w:rPr>
                <w:rFonts w:cstheme="minorHAnsi"/>
              </w:rPr>
              <w:t>2</w:t>
            </w:r>
          </w:p>
        </w:tc>
        <w:tc>
          <w:tcPr>
            <w:tcW w:w="8363" w:type="dxa"/>
          </w:tcPr>
          <w:p w14:paraId="60589BB8" w14:textId="77777777" w:rsidR="001878D3" w:rsidRPr="00AA4578" w:rsidRDefault="001878D3" w:rsidP="00D84582">
            <w:pPr>
              <w:spacing w:after="120" w:line="276" w:lineRule="auto"/>
              <w:cnfStyle w:val="000000000000" w:firstRow="0" w:lastRow="0" w:firstColumn="0" w:lastColumn="0" w:oddVBand="0" w:evenVBand="0" w:oddHBand="0" w:evenHBand="0" w:firstRowFirstColumn="0" w:firstRowLastColumn="0" w:lastRowFirstColumn="0" w:lastRowLastColumn="0"/>
              <w:rPr>
                <w:b/>
                <w:bCs/>
              </w:rPr>
            </w:pPr>
            <w:r w:rsidRPr="00AA4578">
              <w:rPr>
                <w:b/>
                <w:bCs/>
              </w:rPr>
              <w:t>Knowledge and understanding</w:t>
            </w:r>
          </w:p>
          <w:p w14:paraId="6A9A13F2" w14:textId="77777777" w:rsidR="000C5AA8" w:rsidRPr="00AA4578" w:rsidRDefault="000C5AA8" w:rsidP="00D84582">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4578">
              <w:rPr>
                <w:b/>
                <w:bCs/>
              </w:rPr>
              <w:t>Overview of truth-telling and reconciliation</w:t>
            </w:r>
          </w:p>
          <w:p w14:paraId="33FC1730" w14:textId="77777777" w:rsidR="000C5AA8" w:rsidRPr="00AA4578" w:rsidRDefault="000C5AA8" w:rsidP="00D84582">
            <w:pPr>
              <w:pStyle w:val="ListParagraph"/>
              <w:numPr>
                <w:ilvl w:val="0"/>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define the following key terms and concepts as they relate to, and by privileging, First Nations Peoples’ voice and perspectives</w:t>
            </w:r>
          </w:p>
          <w:p w14:paraId="691251F8" w14:textId="77777777" w:rsidR="000C5AA8" w:rsidRPr="00AA4578" w:rsidRDefault="000C5AA8" w:rsidP="00D84582">
            <w:pPr>
              <w:pStyle w:val="ListParagraph"/>
              <w:numPr>
                <w:ilvl w:val="1"/>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truth-telling</w:t>
            </w:r>
          </w:p>
          <w:p w14:paraId="7EDF8682" w14:textId="77777777" w:rsidR="000C5AA8" w:rsidRPr="00AA4578" w:rsidRDefault="000C5AA8" w:rsidP="00D84582">
            <w:pPr>
              <w:pStyle w:val="ListParagraph"/>
              <w:numPr>
                <w:ilvl w:val="1"/>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Stolen Generations</w:t>
            </w:r>
          </w:p>
          <w:p w14:paraId="60382D40" w14:textId="77777777" w:rsidR="000C5AA8" w:rsidRPr="00AA4578" w:rsidRDefault="000C5AA8" w:rsidP="00D84582">
            <w:pPr>
              <w:pStyle w:val="ListParagraph"/>
              <w:numPr>
                <w:ilvl w:val="1"/>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genocide</w:t>
            </w:r>
          </w:p>
          <w:p w14:paraId="662CCC2F" w14:textId="77777777" w:rsidR="000C5AA8" w:rsidRPr="00AA4578" w:rsidRDefault="000C5AA8" w:rsidP="00D84582">
            <w:pPr>
              <w:pStyle w:val="ListParagraph"/>
              <w:numPr>
                <w:ilvl w:val="1"/>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reconciliation</w:t>
            </w:r>
          </w:p>
          <w:p w14:paraId="5FA22268" w14:textId="77777777" w:rsidR="000C5AA8" w:rsidRPr="00AA4578" w:rsidRDefault="000C5AA8" w:rsidP="00D84582">
            <w:pPr>
              <w:pStyle w:val="ListParagraph"/>
              <w:numPr>
                <w:ilvl w:val="0"/>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the concept of truth-telling as it relates to Australian First Nations Peoples, including</w:t>
            </w:r>
          </w:p>
          <w:p w14:paraId="6A0EC8DE" w14:textId="77777777" w:rsidR="000C5AA8" w:rsidRPr="00AA4578" w:rsidRDefault="000C5AA8" w:rsidP="00D84582">
            <w:pPr>
              <w:pStyle w:val="ListParagraph"/>
              <w:numPr>
                <w:ilvl w:val="1"/>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 xml:space="preserve">why truth-telling is important </w:t>
            </w:r>
          </w:p>
          <w:p w14:paraId="543CEBBA" w14:textId="282B99C5" w:rsidR="000C5AA8" w:rsidRPr="00AA4578" w:rsidRDefault="000C5AA8" w:rsidP="00D84582">
            <w:pPr>
              <w:pStyle w:val="ListParagraph"/>
              <w:numPr>
                <w:ilvl w:val="1"/>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the impact of truth-telling for all Australians</w:t>
            </w:r>
          </w:p>
          <w:p w14:paraId="402C1ACF" w14:textId="77777777" w:rsidR="000C5AA8" w:rsidRPr="00AA4578" w:rsidRDefault="000C5AA8" w:rsidP="00D84582">
            <w:pPr>
              <w:pStyle w:val="ListParagraph"/>
              <w:numPr>
                <w:ilvl w:val="0"/>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processes of truth-telling and listening, including yarning</w:t>
            </w:r>
          </w:p>
          <w:p w14:paraId="24A182C1" w14:textId="1BFDA674" w:rsidR="00CA18B6" w:rsidRPr="00AA4578" w:rsidRDefault="000C5AA8" w:rsidP="00D84582">
            <w:pPr>
              <w:pStyle w:val="ListParagraph"/>
              <w:numPr>
                <w:ilvl w:val="0"/>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the background, actions and outcome in relation to</w:t>
            </w:r>
            <w:r w:rsidRPr="00AA4578">
              <w:rPr>
                <w:b/>
                <w:bCs/>
              </w:rPr>
              <w:t xml:space="preserve"> one </w:t>
            </w:r>
            <w:r w:rsidRPr="00AA4578">
              <w:t>of the following examples of truth-telling in Western Australia:</w:t>
            </w:r>
          </w:p>
          <w:p w14:paraId="583FFB32" w14:textId="6CE765B7" w:rsidR="00CA18B6" w:rsidRPr="00AA4578" w:rsidRDefault="000C5AA8" w:rsidP="00D84582">
            <w:pPr>
              <w:pStyle w:val="ListParagraph"/>
              <w:numPr>
                <w:ilvl w:val="1"/>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 xml:space="preserve">Western Australian stolen wages class actions </w:t>
            </w:r>
          </w:p>
          <w:p w14:paraId="544B1A9B" w14:textId="2BB6E067" w:rsidR="00293FE6" w:rsidRPr="00AA4578" w:rsidRDefault="000C5AA8" w:rsidP="00D84582">
            <w:pPr>
              <w:pStyle w:val="ListParagraph"/>
              <w:numPr>
                <w:ilvl w:val="1"/>
                <w:numId w:val="25"/>
              </w:numPr>
              <w:spacing w:line="276" w:lineRule="auto"/>
              <w:cnfStyle w:val="000000000000" w:firstRow="0" w:lastRow="0" w:firstColumn="0" w:lastColumn="0" w:oddVBand="0" w:evenVBand="0" w:oddHBand="0" w:evenHBand="0" w:firstRowFirstColumn="0" w:firstRowLastColumn="0" w:lastRowFirstColumn="0" w:lastRowLastColumn="0"/>
            </w:pPr>
            <w:r w:rsidRPr="00AA4578">
              <w:t xml:space="preserve">The </w:t>
            </w:r>
            <w:proofErr w:type="spellStart"/>
            <w:r w:rsidRPr="00AA4578">
              <w:t>Wadjemup</w:t>
            </w:r>
            <w:proofErr w:type="spellEnd"/>
            <w:r w:rsidR="00CA18B6" w:rsidRPr="00AA4578">
              <w:t xml:space="preserve"> Project</w:t>
            </w:r>
            <w:r w:rsidRPr="00AA4578">
              <w:t xml:space="preserve"> </w:t>
            </w:r>
          </w:p>
        </w:tc>
      </w:tr>
      <w:tr w:rsidR="00734412" w:rsidRPr="00AA4578" w14:paraId="66ED43F2" w14:textId="77777777" w:rsidTr="00D84582">
        <w:tc>
          <w:tcPr>
            <w:cnfStyle w:val="001000000000" w:firstRow="0" w:lastRow="0" w:firstColumn="1" w:lastColumn="0" w:oddVBand="0" w:evenVBand="0" w:oddHBand="0" w:evenHBand="0" w:firstRowFirstColumn="0" w:firstRowLastColumn="0" w:lastRowFirstColumn="0" w:lastRowLastColumn="0"/>
            <w:tcW w:w="993" w:type="dxa"/>
            <w:hideMark/>
          </w:tcPr>
          <w:p w14:paraId="5D62A288" w14:textId="21AFD93D" w:rsidR="00734412" w:rsidRPr="00AA4578" w:rsidRDefault="004221C9" w:rsidP="00D84582">
            <w:pPr>
              <w:spacing w:line="276" w:lineRule="auto"/>
              <w:rPr>
                <w:rFonts w:cstheme="minorHAnsi"/>
              </w:rPr>
            </w:pPr>
            <w:r w:rsidRPr="00AA4578">
              <w:rPr>
                <w:rFonts w:cstheme="minorHAnsi"/>
              </w:rPr>
              <w:t>3</w:t>
            </w:r>
            <w:r w:rsidR="00284724" w:rsidRPr="00AA4578">
              <w:rPr>
                <w:rFonts w:cstheme="minorHAnsi"/>
              </w:rPr>
              <w:t>–</w:t>
            </w:r>
            <w:r w:rsidRPr="00AA4578">
              <w:rPr>
                <w:rFonts w:cstheme="minorHAnsi"/>
              </w:rPr>
              <w:t>5</w:t>
            </w:r>
          </w:p>
        </w:tc>
        <w:tc>
          <w:tcPr>
            <w:tcW w:w="8363" w:type="dxa"/>
          </w:tcPr>
          <w:p w14:paraId="055B8C01" w14:textId="77777777" w:rsidR="000C5AA8" w:rsidRPr="00AA4578" w:rsidRDefault="000C5AA8" w:rsidP="00D84582">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pPr>
            <w:r w:rsidRPr="00AA4578">
              <w:rPr>
                <w:b/>
                <w:bCs/>
              </w:rPr>
              <w:t>one</w:t>
            </w:r>
            <w:r w:rsidRPr="00AA4578">
              <w:t xml:space="preserve"> example of truth-telling occurring with First Nations Peoples in another country (e.g. Canada)</w:t>
            </w:r>
          </w:p>
          <w:p w14:paraId="2416A402" w14:textId="77777777" w:rsidR="000C5AA8" w:rsidRPr="00AA4578" w:rsidRDefault="000C5AA8" w:rsidP="00D84582">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pPr>
            <w:r w:rsidRPr="00AA4578">
              <w:t>the role of truth-telling in relation to the Uluru Statement from the Heart and reconciliation in Australia</w:t>
            </w:r>
          </w:p>
          <w:p w14:paraId="004885C6" w14:textId="7B6EAEAC" w:rsidR="000C5AA8" w:rsidRPr="00AA4578" w:rsidRDefault="000C5AA8" w:rsidP="00D84582">
            <w:pPr>
              <w:pStyle w:val="ListParagraph"/>
              <w:numPr>
                <w:ilvl w:val="0"/>
                <w:numId w:val="26"/>
              </w:numPr>
              <w:spacing w:after="120" w:line="276" w:lineRule="auto"/>
              <w:cnfStyle w:val="000000000000" w:firstRow="0" w:lastRow="0" w:firstColumn="0" w:lastColumn="0" w:oddVBand="0" w:evenVBand="0" w:oddHBand="0" w:evenHBand="0" w:firstRowFirstColumn="0" w:firstRowLastColumn="0" w:lastRowFirstColumn="0" w:lastRowLastColumn="0"/>
            </w:pPr>
            <w:r w:rsidRPr="00AA4578">
              <w:t>the role of National Indigenous Television (NITV) in representing Australian First Nations Peoples’ perspectives and truth-telling</w:t>
            </w:r>
          </w:p>
          <w:p w14:paraId="418BCD6B" w14:textId="7D3F4BB6" w:rsidR="001878D3" w:rsidRPr="00AA4578" w:rsidRDefault="001878D3" w:rsidP="00D84582">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4578">
              <w:rPr>
                <w:b/>
                <w:bCs/>
              </w:rPr>
              <w:t>Intercultural skills</w:t>
            </w:r>
          </w:p>
          <w:p w14:paraId="18EFC782" w14:textId="77777777" w:rsidR="0046253A" w:rsidRPr="00AA4578" w:rsidRDefault="0046253A" w:rsidP="00D84582">
            <w:pPr>
              <w:pStyle w:val="ListParagraph"/>
              <w:numPr>
                <w:ilvl w:val="0"/>
                <w:numId w:val="27"/>
              </w:numPr>
              <w:spacing w:line="276" w:lineRule="auto"/>
              <w:cnfStyle w:val="000000000000" w:firstRow="0" w:lastRow="0" w:firstColumn="0" w:lastColumn="0" w:oddVBand="0" w:evenVBand="0" w:oddHBand="0" w:evenHBand="0" w:firstRowFirstColumn="0" w:firstRowLastColumn="0" w:lastRowFirstColumn="0" w:lastRowLastColumn="0"/>
            </w:pPr>
            <w:r w:rsidRPr="00AA4578">
              <w:t>Analysis and use of sources skills</w:t>
            </w:r>
          </w:p>
          <w:p w14:paraId="688A33BD" w14:textId="51E111A3" w:rsidR="0046253A" w:rsidRPr="00AA4578" w:rsidRDefault="0046253A" w:rsidP="00D84582">
            <w:pPr>
              <w:pStyle w:val="ListParagraph"/>
              <w:numPr>
                <w:ilvl w:val="0"/>
                <w:numId w:val="27"/>
              </w:numPr>
              <w:spacing w:after="120" w:line="276" w:lineRule="auto"/>
              <w:cnfStyle w:val="000000000000" w:firstRow="0" w:lastRow="0" w:firstColumn="0" w:lastColumn="0" w:oddVBand="0" w:evenVBand="0" w:oddHBand="0" w:evenHBand="0" w:firstRowFirstColumn="0" w:firstRowLastColumn="0" w:lastRowFirstColumn="0" w:lastRowLastColumn="0"/>
              <w:rPr>
                <w:rStyle w:val="Hyperlink"/>
                <w:rFonts w:cstheme="minorHAnsi"/>
                <w:color w:val="auto"/>
                <w:u w:val="none"/>
              </w:rPr>
            </w:pPr>
            <w:r w:rsidRPr="00AA4578">
              <w:t>Evaluating and communicating skills</w:t>
            </w:r>
          </w:p>
          <w:p w14:paraId="2C021506" w14:textId="7E68B1D4" w:rsidR="00706184" w:rsidRPr="00AA4578" w:rsidRDefault="004221C9" w:rsidP="00D84582">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AA4578">
              <w:rPr>
                <w:rFonts w:cstheme="minorHAnsi"/>
                <w:b/>
                <w:bCs/>
              </w:rPr>
              <w:t xml:space="preserve">Task 5: </w:t>
            </w:r>
            <w:r w:rsidR="00B05DE5" w:rsidRPr="00AA4578">
              <w:rPr>
                <w:rFonts w:cstheme="minorHAnsi"/>
                <w:b/>
                <w:bCs/>
              </w:rPr>
              <w:t>Short</w:t>
            </w:r>
            <w:r w:rsidRPr="00AA4578">
              <w:rPr>
                <w:rFonts w:cstheme="minorHAnsi"/>
                <w:b/>
                <w:bCs/>
              </w:rPr>
              <w:t xml:space="preserve"> answer</w:t>
            </w:r>
          </w:p>
        </w:tc>
      </w:tr>
      <w:tr w:rsidR="00706184" w:rsidRPr="00AA4578" w14:paraId="1A22C031" w14:textId="77777777" w:rsidTr="00D84582">
        <w:trPr>
          <w:trHeight w:val="538"/>
        </w:trPr>
        <w:tc>
          <w:tcPr>
            <w:cnfStyle w:val="001000000000" w:firstRow="0" w:lastRow="0" w:firstColumn="1" w:lastColumn="0" w:oddVBand="0" w:evenVBand="0" w:oddHBand="0" w:evenHBand="0" w:firstRowFirstColumn="0" w:firstRowLastColumn="0" w:lastRowFirstColumn="0" w:lastRowLastColumn="0"/>
            <w:tcW w:w="993" w:type="dxa"/>
            <w:hideMark/>
          </w:tcPr>
          <w:p w14:paraId="375480AB" w14:textId="48B8E127" w:rsidR="00706184" w:rsidRPr="00AA4578" w:rsidRDefault="004221C9" w:rsidP="00D84582">
            <w:pPr>
              <w:spacing w:line="276" w:lineRule="auto"/>
              <w:rPr>
                <w:rFonts w:cstheme="minorHAnsi"/>
              </w:rPr>
            </w:pPr>
            <w:r w:rsidRPr="00AA4578">
              <w:rPr>
                <w:rFonts w:cstheme="minorHAnsi"/>
              </w:rPr>
              <w:t>6</w:t>
            </w:r>
            <w:r w:rsidR="00706184" w:rsidRPr="00AA4578">
              <w:rPr>
                <w:rFonts w:cstheme="minorHAnsi"/>
              </w:rPr>
              <w:t>–</w:t>
            </w:r>
            <w:r w:rsidR="00B05DE5" w:rsidRPr="00AA4578">
              <w:rPr>
                <w:rFonts w:cstheme="minorHAnsi"/>
              </w:rPr>
              <w:t>10</w:t>
            </w:r>
          </w:p>
        </w:tc>
        <w:tc>
          <w:tcPr>
            <w:tcW w:w="8363" w:type="dxa"/>
          </w:tcPr>
          <w:p w14:paraId="425AC74C" w14:textId="77777777" w:rsidR="001878D3" w:rsidRPr="00AA4578" w:rsidRDefault="001878D3" w:rsidP="00D84582">
            <w:pPr>
              <w:spacing w:after="120" w:line="276" w:lineRule="auto"/>
              <w:cnfStyle w:val="000000000000" w:firstRow="0" w:lastRow="0" w:firstColumn="0" w:lastColumn="0" w:oddVBand="0" w:evenVBand="0" w:oddHBand="0" w:evenHBand="0" w:firstRowFirstColumn="0" w:firstRowLastColumn="0" w:lastRowFirstColumn="0" w:lastRowLastColumn="0"/>
              <w:rPr>
                <w:b/>
                <w:bCs/>
              </w:rPr>
            </w:pPr>
            <w:r w:rsidRPr="00AA4578">
              <w:rPr>
                <w:b/>
                <w:bCs/>
              </w:rPr>
              <w:t>Knowledge and understanding</w:t>
            </w:r>
          </w:p>
          <w:p w14:paraId="1E5CEC0C" w14:textId="77777777" w:rsidR="00E1550A" w:rsidRPr="00AA4578" w:rsidRDefault="00E1550A" w:rsidP="00D84582">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4578">
              <w:rPr>
                <w:b/>
                <w:bCs/>
              </w:rPr>
              <w:t>Depth Study One</w:t>
            </w:r>
          </w:p>
          <w:p w14:paraId="79BFEC0D" w14:textId="77777777" w:rsidR="000C5AA8" w:rsidRPr="00AA4578" w:rsidRDefault="000C5AA8" w:rsidP="00D84582">
            <w:pPr>
              <w:spacing w:line="276" w:lineRule="auto"/>
              <w:cnfStyle w:val="000000000000" w:firstRow="0" w:lastRow="0" w:firstColumn="0" w:lastColumn="0" w:oddVBand="0" w:evenVBand="0" w:oddHBand="0" w:evenHBand="0" w:firstRowFirstColumn="0" w:firstRowLastColumn="0" w:lastRowFirstColumn="0" w:lastRowLastColumn="0"/>
              <w:rPr>
                <w:rFonts w:cs="Times New Roman"/>
              </w:rPr>
            </w:pPr>
            <w:r w:rsidRPr="00AA4578">
              <w:rPr>
                <w:rFonts w:cs="Times New Roman"/>
              </w:rPr>
              <w:t xml:space="preserve">Through community </w:t>
            </w:r>
            <w:r w:rsidRPr="00AA4578">
              <w:t>experiences</w:t>
            </w:r>
            <w:r w:rsidRPr="00AA4578">
              <w:rPr>
                <w:rFonts w:cs="Times New Roman"/>
              </w:rPr>
              <w:t xml:space="preserve"> and/or secondary sources, and by privileging First Nations Peoples’ voices and perspectives, students investigate </w:t>
            </w:r>
            <w:r w:rsidRPr="00AA4578">
              <w:t>the</w:t>
            </w:r>
            <w:r w:rsidRPr="00AA4578">
              <w:rPr>
                <w:rFonts w:cs="Times New Roman"/>
                <w:i/>
                <w:iCs/>
              </w:rPr>
              <w:t xml:space="preserve"> </w:t>
            </w:r>
            <w:r w:rsidRPr="00AA4578">
              <w:rPr>
                <w:rFonts w:cs="Times New Roman"/>
              </w:rPr>
              <w:t xml:space="preserve">Stolen </w:t>
            </w:r>
            <w:proofErr w:type="gramStart"/>
            <w:r w:rsidRPr="00AA4578">
              <w:rPr>
                <w:rFonts w:cs="Times New Roman"/>
              </w:rPr>
              <w:t>Generations</w:t>
            </w:r>
            <w:proofErr w:type="gramEnd"/>
            <w:r w:rsidRPr="00AA4578">
              <w:rPr>
                <w:rFonts w:cs="Times New Roman"/>
                <w:i/>
                <w:iCs/>
              </w:rPr>
              <w:t xml:space="preserve"> </w:t>
            </w:r>
            <w:r w:rsidRPr="00AA4578">
              <w:rPr>
                <w:rFonts w:cs="Times New Roman"/>
              </w:rPr>
              <w:t>and the ongoing impact of</w:t>
            </w:r>
            <w:r w:rsidRPr="00AA4578">
              <w:rPr>
                <w:rFonts w:cs="Times New Roman"/>
                <w:i/>
                <w:iCs/>
              </w:rPr>
              <w:t xml:space="preserve"> </w:t>
            </w:r>
            <w:r w:rsidRPr="00AA4578">
              <w:rPr>
                <w:rFonts w:cs="Times New Roman"/>
              </w:rPr>
              <w:t xml:space="preserve">the </w:t>
            </w:r>
            <w:r w:rsidRPr="00AA4578">
              <w:rPr>
                <w:rFonts w:cs="Times New Roman"/>
                <w:i/>
                <w:iCs/>
              </w:rPr>
              <w:t xml:space="preserve">Aborigines Act 1905 </w:t>
            </w:r>
            <w:r w:rsidRPr="00AA4578">
              <w:rPr>
                <w:rFonts w:cs="Times New Roman"/>
              </w:rPr>
              <w:t>(WA).</w:t>
            </w:r>
          </w:p>
          <w:p w14:paraId="52CF9560" w14:textId="77777777" w:rsidR="000C5AA8" w:rsidRPr="00AA4578" w:rsidRDefault="000C5AA8" w:rsidP="00D84582">
            <w:pPr>
              <w:spacing w:line="276" w:lineRule="auto"/>
              <w:cnfStyle w:val="000000000000" w:firstRow="0" w:lastRow="0" w:firstColumn="0" w:lastColumn="0" w:oddVBand="0" w:evenVBand="0" w:oddHBand="0" w:evenHBand="0" w:firstRowFirstColumn="0" w:firstRowLastColumn="0" w:lastRowFirstColumn="0" w:lastRowLastColumn="0"/>
            </w:pPr>
            <w:r w:rsidRPr="00AA4578">
              <w:t>Students investigate:</w:t>
            </w:r>
          </w:p>
          <w:p w14:paraId="00A25806" w14:textId="77777777" w:rsidR="000C5AA8" w:rsidRPr="00AA4578" w:rsidRDefault="000C5AA8" w:rsidP="00D84582">
            <w:pPr>
              <w:pStyle w:val="ListParagraph"/>
              <w:numPr>
                <w:ilvl w:val="0"/>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the Aborigines</w:t>
            </w:r>
            <w:r w:rsidRPr="00AA4578">
              <w:rPr>
                <w:i/>
                <w:iCs/>
              </w:rPr>
              <w:t xml:space="preserve"> Act 1905</w:t>
            </w:r>
            <w:r w:rsidRPr="00AA4578">
              <w:t xml:space="preserve"> (WA), including</w:t>
            </w:r>
          </w:p>
          <w:p w14:paraId="6F1790FB" w14:textId="77777777" w:rsidR="000C5AA8" w:rsidRPr="00AA4578" w:rsidRDefault="000C5AA8" w:rsidP="00D84582">
            <w:pPr>
              <w:pStyle w:val="ListParagraph"/>
              <w:numPr>
                <w:ilvl w:val="1"/>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the background</w:t>
            </w:r>
          </w:p>
          <w:p w14:paraId="7621CCDD" w14:textId="21CB8DFC" w:rsidR="000C5AA8" w:rsidRPr="00AA4578" w:rsidRDefault="000C5AA8" w:rsidP="00D84582">
            <w:pPr>
              <w:pStyle w:val="ListParagraph"/>
              <w:numPr>
                <w:ilvl w:val="1"/>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the purpose</w:t>
            </w:r>
          </w:p>
          <w:p w14:paraId="09BD4462" w14:textId="77777777" w:rsidR="000C5AA8" w:rsidRPr="00AA4578" w:rsidRDefault="000C5AA8" w:rsidP="00D84582">
            <w:pPr>
              <w:pStyle w:val="ListParagraph"/>
              <w:numPr>
                <w:ilvl w:val="0"/>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the powers of the Chief Protector</w:t>
            </w:r>
          </w:p>
          <w:p w14:paraId="3CF50E16" w14:textId="77777777" w:rsidR="000C5AA8" w:rsidRPr="00AA4578" w:rsidRDefault="000C5AA8" w:rsidP="00D84582">
            <w:pPr>
              <w:pStyle w:val="ListParagraph"/>
              <w:numPr>
                <w:ilvl w:val="0"/>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 xml:space="preserve">the consequences of the </w:t>
            </w:r>
            <w:r w:rsidRPr="00AA4578">
              <w:rPr>
                <w:i/>
                <w:iCs/>
              </w:rPr>
              <w:t>Aborigines Act 1905</w:t>
            </w:r>
            <w:r w:rsidRPr="00AA4578">
              <w:t xml:space="preserve"> (WA) for Western Australian First Nations Peoples</w:t>
            </w:r>
          </w:p>
          <w:p w14:paraId="202A3B75" w14:textId="77777777" w:rsidR="000C5AA8" w:rsidRPr="00AA4578" w:rsidRDefault="000C5AA8" w:rsidP="00D84582">
            <w:pPr>
              <w:pStyle w:val="ListParagraph"/>
              <w:numPr>
                <w:ilvl w:val="0"/>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 xml:space="preserve">the benefit of the </w:t>
            </w:r>
            <w:r w:rsidRPr="00AA4578">
              <w:rPr>
                <w:i/>
                <w:iCs/>
              </w:rPr>
              <w:t>Aborigines Act 1905</w:t>
            </w:r>
            <w:r w:rsidRPr="00AA4578">
              <w:t xml:space="preserve"> (WA) for the settler colonisers </w:t>
            </w:r>
          </w:p>
          <w:p w14:paraId="0F37CCB3" w14:textId="77777777" w:rsidR="000C5AA8" w:rsidRPr="00AA4578" w:rsidRDefault="000C5AA8" w:rsidP="00D84582">
            <w:pPr>
              <w:pStyle w:val="ListParagraph"/>
              <w:numPr>
                <w:ilvl w:val="0"/>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the concept of intergenerational trauma as it relates to the Stolen Generations</w:t>
            </w:r>
          </w:p>
          <w:p w14:paraId="6AB4B6A8" w14:textId="77777777" w:rsidR="000C5AA8" w:rsidRPr="00AA4578" w:rsidRDefault="000C5AA8" w:rsidP="00D84582">
            <w:pPr>
              <w:pStyle w:val="ListParagraph"/>
              <w:numPr>
                <w:ilvl w:val="0"/>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lastRenderedPageBreak/>
              <w:t>the Bringing Them Home Report (1997), including</w:t>
            </w:r>
          </w:p>
          <w:p w14:paraId="31D03DBF" w14:textId="77777777" w:rsidR="000C5AA8" w:rsidRPr="00AA4578" w:rsidRDefault="000C5AA8" w:rsidP="00D84582">
            <w:pPr>
              <w:pStyle w:val="ListParagraph"/>
              <w:numPr>
                <w:ilvl w:val="1"/>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background of the report</w:t>
            </w:r>
          </w:p>
          <w:p w14:paraId="1CDDA5C0" w14:textId="77777777" w:rsidR="000C5AA8" w:rsidRPr="00AA4578" w:rsidRDefault="000C5AA8" w:rsidP="00D84582">
            <w:pPr>
              <w:pStyle w:val="ListParagraph"/>
              <w:numPr>
                <w:ilvl w:val="1"/>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 xml:space="preserve">overview of the findings, including genocide </w:t>
            </w:r>
          </w:p>
          <w:p w14:paraId="7E2C76A9" w14:textId="77777777" w:rsidR="000C5AA8" w:rsidRPr="00AA4578" w:rsidRDefault="000C5AA8" w:rsidP="00D84582">
            <w:pPr>
              <w:pStyle w:val="ListParagraph"/>
              <w:numPr>
                <w:ilvl w:val="1"/>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key recommendations of the report</w:t>
            </w:r>
          </w:p>
          <w:p w14:paraId="0AD12F47" w14:textId="1912C9BA" w:rsidR="000C5AA8" w:rsidRPr="00AA4578" w:rsidRDefault="000C5AA8" w:rsidP="00D84582">
            <w:pPr>
              <w:pStyle w:val="ListParagraph"/>
              <w:numPr>
                <w:ilvl w:val="1"/>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outcomes of the report, including the National Apology to the Stolen Generations (2008)</w:t>
            </w:r>
          </w:p>
          <w:p w14:paraId="160F7044" w14:textId="77777777" w:rsidR="000C5AA8" w:rsidRPr="00AA4578" w:rsidRDefault="000C5AA8" w:rsidP="00D84582">
            <w:pPr>
              <w:pStyle w:val="ListParagraph"/>
              <w:numPr>
                <w:ilvl w:val="0"/>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the continuing effects of the forced removal of children for the members and families of the Stolen Generations, including the demographics (age, socioeconomic, health, education, location) of the Stolen Generations and their descendants in Australia</w:t>
            </w:r>
          </w:p>
          <w:p w14:paraId="6952A064" w14:textId="77777777" w:rsidR="000C5AA8" w:rsidRPr="00AA4578" w:rsidRDefault="000C5AA8" w:rsidP="00D84582">
            <w:pPr>
              <w:pStyle w:val="ListParagraph"/>
              <w:numPr>
                <w:ilvl w:val="0"/>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Closing the Gap 2019–2029, including</w:t>
            </w:r>
          </w:p>
          <w:p w14:paraId="21E0054E" w14:textId="77777777" w:rsidR="000C5AA8" w:rsidRPr="00AA4578" w:rsidRDefault="000C5AA8" w:rsidP="00D84582">
            <w:pPr>
              <w:pStyle w:val="ListParagraph"/>
              <w:numPr>
                <w:ilvl w:val="1"/>
                <w:numId w:val="28"/>
              </w:numPr>
              <w:spacing w:line="276" w:lineRule="auto"/>
              <w:cnfStyle w:val="000000000000" w:firstRow="0" w:lastRow="0" w:firstColumn="0" w:lastColumn="0" w:oddVBand="0" w:evenVBand="0" w:oddHBand="0" w:evenHBand="0" w:firstRowFirstColumn="0" w:firstRowLastColumn="0" w:lastRowFirstColumn="0" w:lastRowLastColumn="0"/>
            </w:pPr>
            <w:r w:rsidRPr="00AA4578">
              <w:t xml:space="preserve">the involvement and benefit of Australian First Nations Peoples in the design of the Closing the Gap Refresh </w:t>
            </w:r>
          </w:p>
          <w:p w14:paraId="05B053E4" w14:textId="32BC5B12" w:rsidR="000C5AA8" w:rsidRPr="00AA4578" w:rsidRDefault="000C5AA8" w:rsidP="00D84582">
            <w:pPr>
              <w:pStyle w:val="ListParagraph"/>
              <w:numPr>
                <w:ilvl w:val="1"/>
                <w:numId w:val="28"/>
              </w:numPr>
              <w:spacing w:after="120" w:line="276" w:lineRule="auto"/>
              <w:cnfStyle w:val="000000000000" w:firstRow="0" w:lastRow="0" w:firstColumn="0" w:lastColumn="0" w:oddVBand="0" w:evenVBand="0" w:oddHBand="0" w:evenHBand="0" w:firstRowFirstColumn="0" w:firstRowLastColumn="0" w:lastRowFirstColumn="0" w:lastRowLastColumn="0"/>
            </w:pPr>
            <w:r w:rsidRPr="00AA4578">
              <w:t xml:space="preserve">the outcome and target of the four priority reform areas for joint national action. </w:t>
            </w:r>
          </w:p>
          <w:p w14:paraId="25E3DD4D" w14:textId="698746B4" w:rsidR="001878D3" w:rsidRPr="00AA4578" w:rsidRDefault="001878D3" w:rsidP="00D84582">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4578">
              <w:rPr>
                <w:b/>
                <w:bCs/>
              </w:rPr>
              <w:t>Intercultural skills</w:t>
            </w:r>
          </w:p>
          <w:p w14:paraId="5DF56F7E" w14:textId="14648247" w:rsidR="0046253A" w:rsidRPr="00AA4578" w:rsidRDefault="0046253A" w:rsidP="00D84582">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pPr>
            <w:r w:rsidRPr="00AA4578">
              <w:t>Research</w:t>
            </w:r>
          </w:p>
          <w:p w14:paraId="2BC30A7E" w14:textId="77777777" w:rsidR="0046253A" w:rsidRPr="00AA4578" w:rsidRDefault="0046253A" w:rsidP="00D84582">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pPr>
            <w:r w:rsidRPr="00AA4578">
              <w:t>Analysis and use of sources skills</w:t>
            </w:r>
          </w:p>
          <w:p w14:paraId="747655D1" w14:textId="77777777" w:rsidR="0046253A" w:rsidRPr="00AA4578" w:rsidRDefault="0046253A" w:rsidP="00D84582">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pPr>
            <w:r w:rsidRPr="00AA4578">
              <w:t>Evaluating and communicating skills</w:t>
            </w:r>
          </w:p>
          <w:p w14:paraId="6E11FFE3" w14:textId="3331B66B" w:rsidR="0046253A" w:rsidRPr="00AA4578" w:rsidRDefault="0046253A" w:rsidP="00D84582">
            <w:pPr>
              <w:pStyle w:val="ListParagraph"/>
              <w:numPr>
                <w:ilvl w:val="0"/>
                <w:numId w:val="29"/>
              </w:numPr>
              <w:spacing w:after="120" w:line="276" w:lineRule="auto"/>
              <w:cnfStyle w:val="000000000000" w:firstRow="0" w:lastRow="0" w:firstColumn="0" w:lastColumn="0" w:oddVBand="0" w:evenVBand="0" w:oddHBand="0" w:evenHBand="0" w:firstRowFirstColumn="0" w:firstRowLastColumn="0" w:lastRowFirstColumn="0" w:lastRowLastColumn="0"/>
            </w:pPr>
            <w:r w:rsidRPr="00AA4578">
              <w:t>Reflection</w:t>
            </w:r>
          </w:p>
          <w:p w14:paraId="6FFB6370" w14:textId="32B4D0E4" w:rsidR="008F0462" w:rsidRPr="00AA4578" w:rsidRDefault="004221C9" w:rsidP="00D84582">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AA4578">
              <w:rPr>
                <w:rFonts w:cstheme="minorHAnsi"/>
                <w:b/>
                <w:bCs/>
              </w:rPr>
              <w:t>Task 6: Inquiry</w:t>
            </w:r>
          </w:p>
        </w:tc>
      </w:tr>
      <w:tr w:rsidR="00706184" w:rsidRPr="00AA4578" w14:paraId="00A3A35C" w14:textId="77777777" w:rsidTr="00D84582">
        <w:tc>
          <w:tcPr>
            <w:cnfStyle w:val="001000000000" w:firstRow="0" w:lastRow="0" w:firstColumn="1" w:lastColumn="0" w:oddVBand="0" w:evenVBand="0" w:oddHBand="0" w:evenHBand="0" w:firstRowFirstColumn="0" w:firstRowLastColumn="0" w:lastRowFirstColumn="0" w:lastRowLastColumn="0"/>
            <w:tcW w:w="993" w:type="dxa"/>
          </w:tcPr>
          <w:p w14:paraId="56D32D4C" w14:textId="2DD42E0A" w:rsidR="00706184" w:rsidRPr="00AA4578" w:rsidRDefault="00706184" w:rsidP="00D84582">
            <w:pPr>
              <w:spacing w:line="276" w:lineRule="auto"/>
              <w:rPr>
                <w:rFonts w:cstheme="minorHAnsi"/>
              </w:rPr>
            </w:pPr>
            <w:r w:rsidRPr="00AA4578">
              <w:rPr>
                <w:rFonts w:cstheme="minorHAnsi"/>
              </w:rPr>
              <w:lastRenderedPageBreak/>
              <w:t>1</w:t>
            </w:r>
            <w:r w:rsidR="00B05DE5" w:rsidRPr="00AA4578">
              <w:rPr>
                <w:rFonts w:cstheme="minorHAnsi"/>
              </w:rPr>
              <w:t>1</w:t>
            </w:r>
            <w:r w:rsidRPr="00AA4578">
              <w:rPr>
                <w:rFonts w:cstheme="minorHAnsi"/>
              </w:rPr>
              <w:t>–1</w:t>
            </w:r>
            <w:r w:rsidR="00B05DE5" w:rsidRPr="00AA4578">
              <w:rPr>
                <w:rFonts w:cstheme="minorHAnsi"/>
              </w:rPr>
              <w:t>2</w:t>
            </w:r>
          </w:p>
        </w:tc>
        <w:tc>
          <w:tcPr>
            <w:tcW w:w="8363" w:type="dxa"/>
          </w:tcPr>
          <w:p w14:paraId="2F9C8634" w14:textId="77777777" w:rsidR="001878D3" w:rsidRPr="00AA4578" w:rsidRDefault="001878D3" w:rsidP="00D84582">
            <w:pPr>
              <w:spacing w:after="120" w:line="276" w:lineRule="auto"/>
              <w:cnfStyle w:val="000000000000" w:firstRow="0" w:lastRow="0" w:firstColumn="0" w:lastColumn="0" w:oddVBand="0" w:evenVBand="0" w:oddHBand="0" w:evenHBand="0" w:firstRowFirstColumn="0" w:firstRowLastColumn="0" w:lastRowFirstColumn="0" w:lastRowLastColumn="0"/>
              <w:rPr>
                <w:b/>
                <w:bCs/>
              </w:rPr>
            </w:pPr>
            <w:r w:rsidRPr="00AA4578">
              <w:rPr>
                <w:b/>
                <w:bCs/>
              </w:rPr>
              <w:t>Knowledge and understanding</w:t>
            </w:r>
          </w:p>
          <w:p w14:paraId="1CEF74BC" w14:textId="63530A78" w:rsidR="006518EA" w:rsidRPr="00AA4578" w:rsidRDefault="006518EA" w:rsidP="00D84582">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4578">
              <w:rPr>
                <w:b/>
                <w:bCs/>
              </w:rPr>
              <w:t>Depth Study Two</w:t>
            </w:r>
          </w:p>
          <w:p w14:paraId="36FF47FF" w14:textId="77777777" w:rsidR="000C5AA8" w:rsidRPr="00AA4578" w:rsidRDefault="000C5AA8" w:rsidP="00D84582">
            <w:pPr>
              <w:spacing w:line="276" w:lineRule="auto"/>
              <w:cnfStyle w:val="000000000000" w:firstRow="0" w:lastRow="0" w:firstColumn="0" w:lastColumn="0" w:oddVBand="0" w:evenVBand="0" w:oddHBand="0" w:evenHBand="0" w:firstRowFirstColumn="0" w:firstRowLastColumn="0" w:lastRowFirstColumn="0" w:lastRowLastColumn="0"/>
              <w:rPr>
                <w:rFonts w:cstheme="minorHAnsi"/>
                <w:bCs/>
                <w:color w:val="000000"/>
              </w:rPr>
            </w:pPr>
            <w:r w:rsidRPr="00AA4578">
              <w:rPr>
                <w:rFonts w:cstheme="minorHAnsi"/>
                <w:bCs/>
                <w:color w:val="000000"/>
              </w:rPr>
              <w:t xml:space="preserve">Through </w:t>
            </w:r>
            <w:r w:rsidRPr="00AA4578">
              <w:t>community</w:t>
            </w:r>
            <w:r w:rsidRPr="00AA4578">
              <w:rPr>
                <w:rFonts w:cstheme="minorHAnsi"/>
                <w:bCs/>
                <w:color w:val="000000"/>
              </w:rPr>
              <w:t xml:space="preserve"> experiences and/or secondary sources, and by privileging First Nations Peoples’ voices and </w:t>
            </w:r>
            <w:r w:rsidRPr="00AA4578">
              <w:t>perspectives</w:t>
            </w:r>
            <w:r w:rsidRPr="00AA4578">
              <w:rPr>
                <w:rFonts w:cstheme="minorHAnsi"/>
                <w:bCs/>
                <w:color w:val="000000"/>
              </w:rPr>
              <w:t>, students investigate the differing views, perspectives, actions and challenges to the reconciliation process in Australia and at a global level, including:</w:t>
            </w:r>
          </w:p>
          <w:p w14:paraId="7A79D27B" w14:textId="77777777" w:rsidR="000C5AA8" w:rsidRPr="00AA4578" w:rsidRDefault="000C5AA8" w:rsidP="00D84582">
            <w:pPr>
              <w:pStyle w:val="ListParagraph"/>
              <w:numPr>
                <w:ilvl w:val="0"/>
                <w:numId w:val="30"/>
              </w:numPr>
              <w:spacing w:line="276" w:lineRule="auto"/>
              <w:cnfStyle w:val="000000000000" w:firstRow="0" w:lastRow="0" w:firstColumn="0" w:lastColumn="0" w:oddVBand="0" w:evenVBand="0" w:oddHBand="0" w:evenHBand="0" w:firstRowFirstColumn="0" w:firstRowLastColumn="0" w:lastRowFirstColumn="0" w:lastRowLastColumn="0"/>
            </w:pPr>
            <w:r w:rsidRPr="00AA4578">
              <w:t>the intent and development of reconciliation in Australia</w:t>
            </w:r>
          </w:p>
          <w:p w14:paraId="2E8CB883" w14:textId="77777777" w:rsidR="000C5AA8" w:rsidRPr="00AA4578" w:rsidRDefault="000C5AA8" w:rsidP="00D84582">
            <w:pPr>
              <w:pStyle w:val="ListParagraph"/>
              <w:numPr>
                <w:ilvl w:val="0"/>
                <w:numId w:val="30"/>
              </w:numPr>
              <w:spacing w:line="276" w:lineRule="auto"/>
              <w:cnfStyle w:val="000000000000" w:firstRow="0" w:lastRow="0" w:firstColumn="0" w:lastColumn="0" w:oddVBand="0" w:evenVBand="0" w:oddHBand="0" w:evenHBand="0" w:firstRowFirstColumn="0" w:firstRowLastColumn="0" w:lastRowFirstColumn="0" w:lastRowLastColumn="0"/>
            </w:pPr>
            <w:bookmarkStart w:id="4" w:name="_Hlk152245156"/>
            <w:r w:rsidRPr="00AA4578">
              <w:t>differing views and perspectives on reconciliation in Australia</w:t>
            </w:r>
          </w:p>
          <w:bookmarkEnd w:id="4"/>
          <w:p w14:paraId="678F4EEE" w14:textId="77777777" w:rsidR="000C5AA8" w:rsidRPr="00AA4578" w:rsidRDefault="000C5AA8" w:rsidP="00D84582">
            <w:pPr>
              <w:pStyle w:val="ListParagraph"/>
              <w:numPr>
                <w:ilvl w:val="0"/>
                <w:numId w:val="30"/>
              </w:numPr>
              <w:spacing w:line="276" w:lineRule="auto"/>
              <w:cnfStyle w:val="000000000000" w:firstRow="0" w:lastRow="0" w:firstColumn="0" w:lastColumn="0" w:oddVBand="0" w:evenVBand="0" w:oddHBand="0" w:evenHBand="0" w:firstRowFirstColumn="0" w:firstRowLastColumn="0" w:lastRowFirstColumn="0" w:lastRowLastColumn="0"/>
            </w:pPr>
            <w:r w:rsidRPr="00AA4578">
              <w:t>the five dimensions of reconciliation in Australia – race relations, equality and equity, institutional integrity, historical acceptance, and unity</w:t>
            </w:r>
          </w:p>
          <w:p w14:paraId="33B6A34E" w14:textId="10C4F4CC" w:rsidR="00706184" w:rsidRPr="00AA4578" w:rsidRDefault="000C5AA8" w:rsidP="00D84582">
            <w:pPr>
              <w:pStyle w:val="ListParagraph"/>
              <w:numPr>
                <w:ilvl w:val="0"/>
                <w:numId w:val="30"/>
              </w:numPr>
              <w:spacing w:line="276" w:lineRule="auto"/>
              <w:cnfStyle w:val="000000000000" w:firstRow="0" w:lastRow="0" w:firstColumn="0" w:lastColumn="0" w:oddVBand="0" w:evenVBand="0" w:oddHBand="0" w:evenHBand="0" w:firstRowFirstColumn="0" w:firstRowLastColumn="0" w:lastRowFirstColumn="0" w:lastRowLastColumn="0"/>
            </w:pPr>
            <w:r w:rsidRPr="00AA4578">
              <w:t>evaluate the contemporary state of reconciliation in Australia (e.g. State of Reconciliation in Australia annual report, the</w:t>
            </w:r>
            <w:r w:rsidRPr="00AA4578">
              <w:rPr>
                <w:i/>
                <w:iCs/>
              </w:rPr>
              <w:t xml:space="preserve"> Australian Reconciliation Barometer</w:t>
            </w:r>
            <w:r w:rsidRPr="00AA4578">
              <w:t>)</w:t>
            </w:r>
          </w:p>
        </w:tc>
      </w:tr>
      <w:tr w:rsidR="00B05DE5" w:rsidRPr="00AA4578" w14:paraId="2E4D882D" w14:textId="77777777" w:rsidTr="00D84582">
        <w:tc>
          <w:tcPr>
            <w:cnfStyle w:val="001000000000" w:firstRow="0" w:lastRow="0" w:firstColumn="1" w:lastColumn="0" w:oddVBand="0" w:evenVBand="0" w:oddHBand="0" w:evenHBand="0" w:firstRowFirstColumn="0" w:firstRowLastColumn="0" w:lastRowFirstColumn="0" w:lastRowLastColumn="0"/>
            <w:tcW w:w="993" w:type="dxa"/>
          </w:tcPr>
          <w:p w14:paraId="4448CC7C" w14:textId="6F75A90A" w:rsidR="00B05DE5" w:rsidRPr="00AA4578" w:rsidRDefault="00B05DE5" w:rsidP="00D84582">
            <w:pPr>
              <w:spacing w:line="276" w:lineRule="auto"/>
              <w:rPr>
                <w:rFonts w:cstheme="minorHAnsi"/>
              </w:rPr>
            </w:pPr>
            <w:r w:rsidRPr="00AA4578">
              <w:rPr>
                <w:rFonts w:cstheme="minorHAnsi"/>
              </w:rPr>
              <w:t>13</w:t>
            </w:r>
            <w:r w:rsidR="00A33D61" w:rsidRPr="00AA4578">
              <w:rPr>
                <w:rFonts w:cstheme="minorHAnsi"/>
              </w:rPr>
              <w:t>–14</w:t>
            </w:r>
          </w:p>
        </w:tc>
        <w:tc>
          <w:tcPr>
            <w:tcW w:w="8363" w:type="dxa"/>
          </w:tcPr>
          <w:p w14:paraId="706EA590" w14:textId="358904AB" w:rsidR="00A33D61" w:rsidRPr="00AA4578" w:rsidRDefault="00A33D61" w:rsidP="00D84582">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pPr>
            <w:r w:rsidRPr="00AA4578">
              <w:t>the challenges</w:t>
            </w:r>
            <w:r w:rsidR="00734335" w:rsidRPr="00AA4578">
              <w:t xml:space="preserve"> </w:t>
            </w:r>
            <w:r w:rsidRPr="00AA4578">
              <w:t xml:space="preserve">to reconciliation in both Australia and other countries </w:t>
            </w:r>
          </w:p>
          <w:p w14:paraId="5FD26A77" w14:textId="77777777" w:rsidR="00A33D61" w:rsidRPr="00AA4578" w:rsidRDefault="00A33D61" w:rsidP="00D84582">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pPr>
            <w:r w:rsidRPr="00AA4578">
              <w:rPr>
                <w:b/>
                <w:bCs/>
              </w:rPr>
              <w:t>one</w:t>
            </w:r>
            <w:r w:rsidRPr="00AA4578">
              <w:t xml:space="preserve"> example of an action taken by groups and/or organisations to progress reconciliation in Australia</w:t>
            </w:r>
          </w:p>
          <w:p w14:paraId="264B3977" w14:textId="77777777" w:rsidR="00A33D61" w:rsidRPr="00AA4578" w:rsidRDefault="00A33D61" w:rsidP="00D84582">
            <w:pPr>
              <w:pStyle w:val="ListParagraph"/>
              <w:numPr>
                <w:ilvl w:val="0"/>
                <w:numId w:val="31"/>
              </w:numPr>
              <w:spacing w:after="120" w:line="276" w:lineRule="auto"/>
              <w:cnfStyle w:val="000000000000" w:firstRow="0" w:lastRow="0" w:firstColumn="0" w:lastColumn="0" w:oddVBand="0" w:evenVBand="0" w:oddHBand="0" w:evenHBand="0" w:firstRowFirstColumn="0" w:firstRowLastColumn="0" w:lastRowFirstColumn="0" w:lastRowLastColumn="0"/>
            </w:pPr>
            <w:r w:rsidRPr="00AA4578">
              <w:rPr>
                <w:b/>
                <w:bCs/>
              </w:rPr>
              <w:t>one</w:t>
            </w:r>
            <w:r w:rsidRPr="00AA4578">
              <w:t xml:space="preserve"> example of an action taken by groups and/or organisations to progress reconciliation in another country (e.g. Canada).</w:t>
            </w:r>
          </w:p>
          <w:p w14:paraId="50EAB7FA" w14:textId="2377E46F" w:rsidR="001878D3" w:rsidRPr="00AA4578" w:rsidRDefault="001878D3" w:rsidP="00D84582">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4578">
              <w:rPr>
                <w:b/>
                <w:bCs/>
              </w:rPr>
              <w:t>Intercultural skills</w:t>
            </w:r>
          </w:p>
          <w:p w14:paraId="4C3166C5" w14:textId="77777777" w:rsidR="00B05DE5" w:rsidRPr="00AA4578" w:rsidRDefault="00B05DE5" w:rsidP="00D84582">
            <w:pPr>
              <w:pStyle w:val="ListParagraph"/>
              <w:numPr>
                <w:ilvl w:val="0"/>
                <w:numId w:val="22"/>
              </w:numPr>
              <w:spacing w:after="120" w:line="276" w:lineRule="auto"/>
              <w:cnfStyle w:val="000000000000" w:firstRow="0" w:lastRow="0" w:firstColumn="0" w:lastColumn="0" w:oddVBand="0" w:evenVBand="0" w:oddHBand="0" w:evenHBand="0" w:firstRowFirstColumn="0" w:firstRowLastColumn="0" w:lastRowFirstColumn="0" w:lastRowLastColumn="0"/>
            </w:pPr>
            <w:r w:rsidRPr="00AA4578">
              <w:t>Evaluating and communicating skills</w:t>
            </w:r>
          </w:p>
          <w:p w14:paraId="37D98198" w14:textId="29F11219" w:rsidR="00B05DE5" w:rsidRPr="00AA4578" w:rsidRDefault="00B05DE5" w:rsidP="00D84582">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4578">
              <w:rPr>
                <w:b/>
                <w:bCs/>
              </w:rPr>
              <w:t>Task 7: Extended answer</w:t>
            </w:r>
          </w:p>
        </w:tc>
      </w:tr>
      <w:tr w:rsidR="00706184" w:rsidRPr="00AA4578" w14:paraId="7A899C9F" w14:textId="77777777" w:rsidTr="00D84582">
        <w:tc>
          <w:tcPr>
            <w:cnfStyle w:val="001000000000" w:firstRow="0" w:lastRow="0" w:firstColumn="1" w:lastColumn="0" w:oddVBand="0" w:evenVBand="0" w:oddHBand="0" w:evenHBand="0" w:firstRowFirstColumn="0" w:firstRowLastColumn="0" w:lastRowFirstColumn="0" w:lastRowLastColumn="0"/>
            <w:tcW w:w="993" w:type="dxa"/>
          </w:tcPr>
          <w:p w14:paraId="0C19267A" w14:textId="4BCA10FF" w:rsidR="00706184" w:rsidRPr="00AA4578" w:rsidRDefault="00706184" w:rsidP="00D84582">
            <w:pPr>
              <w:spacing w:line="276" w:lineRule="auto"/>
              <w:rPr>
                <w:rFonts w:cstheme="minorHAnsi"/>
              </w:rPr>
            </w:pPr>
            <w:r w:rsidRPr="00AA4578">
              <w:rPr>
                <w:rFonts w:cstheme="minorHAnsi"/>
              </w:rPr>
              <w:t>1</w:t>
            </w:r>
            <w:r w:rsidR="00A33D61" w:rsidRPr="00AA4578">
              <w:rPr>
                <w:rFonts w:cstheme="minorHAnsi"/>
              </w:rPr>
              <w:t>5</w:t>
            </w:r>
          </w:p>
        </w:tc>
        <w:tc>
          <w:tcPr>
            <w:tcW w:w="8363" w:type="dxa"/>
          </w:tcPr>
          <w:p w14:paraId="3BE5D0D7" w14:textId="735E50AE" w:rsidR="00706184" w:rsidRPr="00AA4578" w:rsidRDefault="005822B9" w:rsidP="00D84582">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4578">
              <w:rPr>
                <w:b/>
                <w:bCs/>
              </w:rPr>
              <w:t xml:space="preserve">Task 8: </w:t>
            </w:r>
            <w:r w:rsidR="00706184" w:rsidRPr="00AA4578">
              <w:rPr>
                <w:b/>
                <w:bCs/>
              </w:rPr>
              <w:t>Examination</w:t>
            </w:r>
          </w:p>
        </w:tc>
      </w:tr>
    </w:tbl>
    <w:p w14:paraId="20BEA07E" w14:textId="77777777" w:rsidR="00734412" w:rsidRPr="001A2422" w:rsidRDefault="00734412" w:rsidP="00734412">
      <w:pPr>
        <w:rPr>
          <w:rFonts w:cstheme="minorHAnsi"/>
          <w:sz w:val="20"/>
          <w:szCs w:val="20"/>
        </w:rPr>
      </w:pPr>
    </w:p>
    <w:sectPr w:rsidR="00734412" w:rsidRPr="001A2422" w:rsidSect="00BF02B2">
      <w:headerReference w:type="even" r:id="rId13"/>
      <w:headerReference w:type="default" r:id="rId14"/>
      <w:footerReference w:type="even" r:id="rId15"/>
      <w:footerReference w:type="default" r:id="rId16"/>
      <w:headerReference w:type="first" r:id="rId17"/>
      <w:footerReference w:type="first" r:id="rId18"/>
      <w:pgSz w:w="11906" w:h="16838" w:code="9"/>
      <w:pgMar w:top="1644" w:right="1418" w:bottom="1276"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B2AEC" w14:textId="77777777" w:rsidR="00A43DBC" w:rsidRPr="00AA4578" w:rsidRDefault="00A43DBC" w:rsidP="00DB14C9">
      <w:r w:rsidRPr="00AA4578">
        <w:separator/>
      </w:r>
    </w:p>
  </w:endnote>
  <w:endnote w:type="continuationSeparator" w:id="0">
    <w:p w14:paraId="7666C7EC" w14:textId="77777777" w:rsidR="00A43DBC" w:rsidRPr="00AA4578" w:rsidRDefault="00A43DBC" w:rsidP="00DB14C9">
      <w:r w:rsidRPr="00AA45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238A" w14:textId="0C4A028B" w:rsidR="00535A29" w:rsidRPr="00AA4578" w:rsidRDefault="002310C8" w:rsidP="00BF02B2">
    <w:pPr>
      <w:pStyle w:val="Footereven"/>
      <w:rPr>
        <w:noProof w:val="0"/>
      </w:rPr>
    </w:pPr>
    <w:r w:rsidRPr="00AA4578">
      <w:rPr>
        <w:noProof w:val="0"/>
      </w:rPr>
      <w:t>2024/</w:t>
    </w:r>
    <w:r w:rsidR="005D20C8" w:rsidRPr="00AA4578">
      <w:rPr>
        <w:noProof w:val="0"/>
      </w:rPr>
      <w:t>57492</w:t>
    </w:r>
    <w:r w:rsidR="00A239C5" w:rsidRPr="00AA4578">
      <w:rPr>
        <w:noProof w:val="0"/>
      </w:rPr>
      <w:t xml:space="preserve">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7544" w14:textId="77777777" w:rsidR="00535A29" w:rsidRPr="00AA4578" w:rsidRDefault="00535A29" w:rsidP="00B50112">
    <w:pPr>
      <w:pStyle w:val="Footer"/>
      <w:pBdr>
        <w:top w:val="single" w:sz="4" w:space="4" w:color="774A92" w:themeColor="accent3" w:themeShade="BF"/>
      </w:pBdr>
      <w:tabs>
        <w:tab w:val="clear" w:pos="4513"/>
        <w:tab w:val="clear" w:pos="9026"/>
      </w:tabs>
      <w:rPr>
        <w:rFonts w:ascii="Franklin Gothic Book" w:hAnsi="Franklin Gothic Book"/>
        <w:color w:val="342568"/>
        <w:sz w:val="16"/>
        <w:szCs w:val="16"/>
      </w:rPr>
    </w:pPr>
    <w:r w:rsidRPr="00AA4578">
      <w:rPr>
        <w:rFonts w:ascii="Franklin Gothic Book" w:hAnsi="Franklin Gothic Book"/>
        <w:color w:val="342568"/>
        <w:sz w:val="16"/>
        <w:szCs w:val="16"/>
      </w:rPr>
      <w:t>2014/9187v2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FF85" w14:textId="13AF02A9" w:rsidR="00535A29" w:rsidRPr="00AA4578" w:rsidRDefault="00535A29" w:rsidP="00BF02B2">
    <w:pPr>
      <w:pStyle w:val="Footereven"/>
      <w:rPr>
        <w:noProof w:val="0"/>
      </w:rPr>
    </w:pPr>
    <w:r w:rsidRPr="00AA4578">
      <w:rPr>
        <w:noProof w:val="0"/>
      </w:rPr>
      <w:t xml:space="preserve">Sample course outline | Aboriginal and Intercultural Studies | </w:t>
    </w:r>
    <w:r w:rsidR="007C053B" w:rsidRPr="00AA4578">
      <w:rPr>
        <w:noProof w:val="0"/>
      </w:rPr>
      <w:t>ATAR</w:t>
    </w:r>
    <w:r w:rsidRPr="00AA4578">
      <w:rPr>
        <w:noProof w:val="0"/>
      </w:rPr>
      <w:t xml:space="preserve"> Year 1</w:t>
    </w:r>
    <w:r w:rsidR="000C5AA8" w:rsidRPr="00AA4578">
      <w:rPr>
        <w:noProof w:val="0"/>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BCA6" w14:textId="74ABFED4" w:rsidR="00535A29" w:rsidRPr="00AA4578" w:rsidRDefault="00535A29" w:rsidP="00BF02B2">
    <w:pPr>
      <w:pStyle w:val="Footerodd"/>
      <w:rPr>
        <w:noProof w:val="0"/>
      </w:rPr>
    </w:pPr>
    <w:r w:rsidRPr="00AA4578">
      <w:rPr>
        <w:noProof w:val="0"/>
      </w:rPr>
      <w:t xml:space="preserve">Sample course outline | Aboriginal and Intercultural Studies | </w:t>
    </w:r>
    <w:r w:rsidR="007C053B" w:rsidRPr="00AA4578">
      <w:rPr>
        <w:noProof w:val="0"/>
      </w:rPr>
      <w:t>ATAR</w:t>
    </w:r>
    <w:r w:rsidRPr="00AA4578">
      <w:rPr>
        <w:noProof w:val="0"/>
      </w:rPr>
      <w:t xml:space="preserve"> Year 1</w:t>
    </w:r>
    <w:r w:rsidR="005D20C8" w:rsidRPr="00AA4578">
      <w:rPr>
        <w:noProof w:val="0"/>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3F4B" w14:textId="76A6E08B" w:rsidR="00535A29" w:rsidRPr="00AA4578" w:rsidRDefault="00535A29" w:rsidP="00D81CAA">
    <w:pPr>
      <w:pStyle w:val="Footer"/>
      <w:pBdr>
        <w:top w:val="single" w:sz="4" w:space="4" w:color="5C815C"/>
      </w:pBdr>
      <w:tabs>
        <w:tab w:val="clear" w:pos="4513"/>
        <w:tab w:val="clear" w:pos="9026"/>
      </w:tabs>
      <w:ind w:right="403"/>
      <w:jc w:val="right"/>
      <w:rPr>
        <w:rFonts w:ascii="Franklin Gothic Book" w:hAnsi="Franklin Gothic Book"/>
        <w:color w:val="342568"/>
        <w:sz w:val="18"/>
      </w:rPr>
    </w:pPr>
    <w:r w:rsidRPr="00AA4578">
      <w:rPr>
        <w:rFonts w:ascii="Franklin Gothic Book" w:hAnsi="Franklin Gothic Book"/>
        <w:b/>
        <w:color w:val="342568"/>
        <w:sz w:val="18"/>
        <w:szCs w:val="18"/>
      </w:rPr>
      <w:t xml:space="preserve">Sample course outline | Aboriginal and Intercultural Studies | </w:t>
    </w:r>
    <w:r w:rsidR="009E6BCB" w:rsidRPr="00AA4578">
      <w:rPr>
        <w:rFonts w:ascii="Franklin Gothic Book" w:hAnsi="Franklin Gothic Book"/>
        <w:b/>
        <w:color w:val="342568"/>
        <w:sz w:val="18"/>
        <w:szCs w:val="18"/>
      </w:rPr>
      <w:t xml:space="preserve">ATAR </w:t>
    </w:r>
    <w:r w:rsidRPr="00AA4578">
      <w:rPr>
        <w:rFonts w:ascii="Franklin Gothic Book" w:hAnsi="Franklin Gothic Book"/>
        <w:b/>
        <w:color w:val="342568"/>
        <w:sz w:val="18"/>
        <w:szCs w:val="18"/>
      </w:rPr>
      <w:t>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0A43" w14:textId="77777777" w:rsidR="00A43DBC" w:rsidRPr="00AA4578" w:rsidRDefault="00A43DBC" w:rsidP="00DB14C9">
      <w:r w:rsidRPr="00AA4578">
        <w:separator/>
      </w:r>
    </w:p>
  </w:footnote>
  <w:footnote w:type="continuationSeparator" w:id="0">
    <w:p w14:paraId="71E68BA3" w14:textId="77777777" w:rsidR="00A43DBC" w:rsidRPr="00AA4578" w:rsidRDefault="00A43DBC" w:rsidP="00DB14C9">
      <w:r w:rsidRPr="00AA45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A7B3" w14:textId="77777777" w:rsidR="00535A29" w:rsidRPr="00AA4578" w:rsidRDefault="00535A29" w:rsidP="007A5C92">
    <w:pPr>
      <w:pStyle w:val="Header"/>
      <w:ind w:left="-851"/>
    </w:pPr>
    <w:r w:rsidRPr="00AA4578">
      <w:drawing>
        <wp:inline distT="0" distB="0" distL="0" distR="0" wp14:anchorId="318CE9B4" wp14:editId="3D4A3B5B">
          <wp:extent cx="4533900" cy="704850"/>
          <wp:effectExtent l="0" t="0" r="0" b="0"/>
          <wp:docPr id="97910496" name="Picture 97910496"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 Curriculum and Standards Authority header with the Western Australian State Government badge and agency logo. &#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E72D" w14:textId="77777777" w:rsidR="00535A29" w:rsidRPr="00AA4578" w:rsidRDefault="00535A29" w:rsidP="007865BB">
    <w:pPr>
      <w:pStyle w:val="Headereven"/>
    </w:pPr>
    <w:r w:rsidRPr="00AA4578">
      <w:fldChar w:fldCharType="begin"/>
    </w:r>
    <w:r w:rsidRPr="00AA4578">
      <w:instrText xml:space="preserve"> PAGE   \* MERGEFORMAT </w:instrText>
    </w:r>
    <w:r w:rsidRPr="00AA4578">
      <w:fldChar w:fldCharType="separate"/>
    </w:r>
    <w:r w:rsidR="00292291" w:rsidRPr="00AA4578">
      <w:t>4</w:t>
    </w:r>
    <w:r w:rsidRPr="00AA457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9979" w14:textId="3C45D2B9" w:rsidR="00535A29" w:rsidRPr="00AA4578" w:rsidRDefault="00535A29" w:rsidP="00BF02B2">
    <w:pPr>
      <w:pStyle w:val="Headerodd"/>
      <w:rPr>
        <w:noProof w:val="0"/>
      </w:rPr>
    </w:pPr>
    <w:r w:rsidRPr="00AA4578">
      <w:rPr>
        <w:noProof w:val="0"/>
      </w:rPr>
      <w:fldChar w:fldCharType="begin"/>
    </w:r>
    <w:r w:rsidRPr="00AA4578">
      <w:rPr>
        <w:noProof w:val="0"/>
      </w:rPr>
      <w:instrText xml:space="preserve"> PAGE   \* MERGEFORMAT </w:instrText>
    </w:r>
    <w:r w:rsidRPr="00AA4578">
      <w:rPr>
        <w:noProof w:val="0"/>
      </w:rPr>
      <w:fldChar w:fldCharType="separate"/>
    </w:r>
    <w:r w:rsidR="00292291" w:rsidRPr="00AA4578">
      <w:rPr>
        <w:noProof w:val="0"/>
      </w:rPr>
      <w:t>3</w:t>
    </w:r>
    <w:r w:rsidRPr="00AA4578">
      <w:rPr>
        <w:noProof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FE5F" w14:textId="77777777" w:rsidR="00535A29" w:rsidRPr="00AA4578" w:rsidRDefault="00535A29" w:rsidP="00D81CAA">
    <w:pPr>
      <w:pStyle w:val="Header"/>
      <w:pBdr>
        <w:bottom w:val="single" w:sz="8" w:space="1" w:color="5C815C"/>
      </w:pBdr>
      <w:tabs>
        <w:tab w:val="clear" w:pos="4513"/>
        <w:tab w:val="clear" w:pos="9026"/>
      </w:tabs>
      <w:ind w:left="9356" w:right="-731"/>
      <w:rPr>
        <w:rFonts w:ascii="Franklin Gothic Book" w:hAnsi="Franklin Gothic Book"/>
        <w:b/>
        <w:color w:val="46328C"/>
        <w:sz w:val="32"/>
      </w:rPr>
    </w:pPr>
    <w:r w:rsidRPr="00AA4578">
      <w:rPr>
        <w:rFonts w:ascii="Franklin Gothic Book" w:hAnsi="Franklin Gothic Book"/>
        <w:b/>
        <w:color w:val="46328C"/>
        <w:sz w:val="32"/>
      </w:rPr>
      <w:fldChar w:fldCharType="begin"/>
    </w:r>
    <w:r w:rsidRPr="00AA4578">
      <w:rPr>
        <w:rFonts w:ascii="Franklin Gothic Book" w:hAnsi="Franklin Gothic Book"/>
        <w:b/>
        <w:color w:val="46328C"/>
        <w:sz w:val="32"/>
      </w:rPr>
      <w:instrText xml:space="preserve"> PAGE   \* MERGEFORMAT </w:instrText>
    </w:r>
    <w:r w:rsidRPr="00AA4578">
      <w:rPr>
        <w:rFonts w:ascii="Franklin Gothic Book" w:hAnsi="Franklin Gothic Book"/>
        <w:b/>
        <w:color w:val="46328C"/>
        <w:sz w:val="32"/>
      </w:rPr>
      <w:fldChar w:fldCharType="separate"/>
    </w:r>
    <w:r w:rsidR="00292291" w:rsidRPr="00AA4578">
      <w:rPr>
        <w:rFonts w:ascii="Franklin Gothic Book" w:hAnsi="Franklin Gothic Book"/>
        <w:b/>
        <w:color w:val="46328C"/>
        <w:sz w:val="32"/>
      </w:rPr>
      <w:t>1</w:t>
    </w:r>
    <w:r w:rsidRPr="00AA4578">
      <w:rPr>
        <w:rFonts w:ascii="Franklin Gothic Book" w:hAnsi="Franklin Gothic Book"/>
        <w:b/>
        <w:color w:val="46328C"/>
        <w:sz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FB3"/>
    <w:multiLevelType w:val="multilevel"/>
    <w:tmpl w:val="762853C8"/>
    <w:numStyleLink w:val="SCSABulletList"/>
  </w:abstractNum>
  <w:abstractNum w:abstractNumId="1" w15:restartNumberingAfterBreak="0">
    <w:nsid w:val="031F6B35"/>
    <w:multiLevelType w:val="multilevel"/>
    <w:tmpl w:val="762853C8"/>
    <w:numStyleLink w:val="SCSABulletList"/>
  </w:abstractNum>
  <w:abstractNum w:abstractNumId="2" w15:restartNumberingAfterBreak="0">
    <w:nsid w:val="0B8F30B8"/>
    <w:multiLevelType w:val="multilevel"/>
    <w:tmpl w:val="ACC447A8"/>
    <w:lvl w:ilvl="0">
      <w:start w:val="1"/>
      <w:numFmt w:val="bullet"/>
      <w:lvlText w:val=""/>
      <w:lvlJc w:val="left"/>
      <w:pPr>
        <w:ind w:left="357" w:hanging="357"/>
      </w:pPr>
      <w:rPr>
        <w:rFonts w:ascii="Symbol" w:hAnsi="Symbol" w:hint="default"/>
        <w:sz w:val="22"/>
        <w:szCs w:val="22"/>
      </w:rPr>
    </w:lvl>
    <w:lvl w:ilvl="1">
      <w:start w:val="1"/>
      <w:numFmt w:val="bullet"/>
      <w:lvlText w:val=""/>
      <w:lvlJc w:val="left"/>
      <w:pPr>
        <w:ind w:left="714" w:hanging="357"/>
      </w:pPr>
      <w:rPr>
        <w:rFonts w:ascii="Wingdings" w:hAnsi="Wingdings" w:hint="default"/>
      </w:rPr>
    </w:lvl>
    <w:lvl w:ilvl="2">
      <w:start w:val="1"/>
      <w:numFmt w:val="bullet"/>
      <w:lvlText w:val="o"/>
      <w:lvlJc w:val="left"/>
      <w:pPr>
        <w:ind w:left="1071" w:hanging="357"/>
      </w:pPr>
      <w:rPr>
        <w:rFonts w:ascii="Courier New" w:hAnsi="Courier New"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 w15:restartNumberingAfterBreak="0">
    <w:nsid w:val="0FFE42CC"/>
    <w:multiLevelType w:val="multilevel"/>
    <w:tmpl w:val="762853C8"/>
    <w:numStyleLink w:val="SCSABulletList"/>
  </w:abstractNum>
  <w:abstractNum w:abstractNumId="4" w15:restartNumberingAfterBreak="0">
    <w:nsid w:val="135565E3"/>
    <w:multiLevelType w:val="multilevel"/>
    <w:tmpl w:val="762853C8"/>
    <w:numStyleLink w:val="SCSABulletList"/>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1BC912BE"/>
    <w:multiLevelType w:val="multilevel"/>
    <w:tmpl w:val="762853C8"/>
    <w:numStyleLink w:val="SCSABulletList"/>
  </w:abstractNum>
  <w:abstractNum w:abstractNumId="7" w15:restartNumberingAfterBreak="0">
    <w:nsid w:val="1EB378E4"/>
    <w:multiLevelType w:val="multilevel"/>
    <w:tmpl w:val="762853C8"/>
    <w:numStyleLink w:val="SCSABulletList"/>
  </w:abstractNum>
  <w:abstractNum w:abstractNumId="8" w15:restartNumberingAfterBreak="0">
    <w:nsid w:val="23EB22D2"/>
    <w:multiLevelType w:val="multilevel"/>
    <w:tmpl w:val="762853C8"/>
    <w:numStyleLink w:val="SCSABulletList"/>
  </w:abstractNum>
  <w:abstractNum w:abstractNumId="9" w15:restartNumberingAfterBreak="0">
    <w:nsid w:val="26217182"/>
    <w:multiLevelType w:val="multilevel"/>
    <w:tmpl w:val="762853C8"/>
    <w:numStyleLink w:val="SCSABulletList"/>
  </w:abstractNum>
  <w:abstractNum w:abstractNumId="10" w15:restartNumberingAfterBreak="0">
    <w:nsid w:val="282372C8"/>
    <w:multiLevelType w:val="multilevel"/>
    <w:tmpl w:val="762853C8"/>
    <w:numStyleLink w:val="SCSABulletList"/>
  </w:abstractNum>
  <w:abstractNum w:abstractNumId="11" w15:restartNumberingAfterBreak="0">
    <w:nsid w:val="30B5500E"/>
    <w:multiLevelType w:val="multilevel"/>
    <w:tmpl w:val="762853C8"/>
    <w:numStyleLink w:val="SCSABulletList"/>
  </w:abstractNum>
  <w:abstractNum w:abstractNumId="12" w15:restartNumberingAfterBreak="0">
    <w:nsid w:val="36103AD0"/>
    <w:multiLevelType w:val="multilevel"/>
    <w:tmpl w:val="762853C8"/>
    <w:numStyleLink w:val="SCSABulletList"/>
  </w:abstractNum>
  <w:abstractNum w:abstractNumId="13" w15:restartNumberingAfterBreak="0">
    <w:nsid w:val="449B2250"/>
    <w:multiLevelType w:val="multilevel"/>
    <w:tmpl w:val="762853C8"/>
    <w:numStyleLink w:val="SCSABulletList"/>
  </w:abstractNum>
  <w:abstractNum w:abstractNumId="14" w15:restartNumberingAfterBreak="0">
    <w:nsid w:val="476E1CE6"/>
    <w:multiLevelType w:val="multilevel"/>
    <w:tmpl w:val="762853C8"/>
    <w:numStyleLink w:val="SCSABulletList"/>
  </w:abstractNum>
  <w:abstractNum w:abstractNumId="15"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350749"/>
    <w:multiLevelType w:val="multilevel"/>
    <w:tmpl w:val="762853C8"/>
    <w:numStyleLink w:val="SCSABulletList"/>
  </w:abstractNum>
  <w:abstractNum w:abstractNumId="17" w15:restartNumberingAfterBreak="0">
    <w:nsid w:val="518A72BD"/>
    <w:multiLevelType w:val="multilevel"/>
    <w:tmpl w:val="762853C8"/>
    <w:numStyleLink w:val="SCSABulletList"/>
  </w:abstractNum>
  <w:abstractNum w:abstractNumId="18" w15:restartNumberingAfterBreak="0">
    <w:nsid w:val="564C7371"/>
    <w:multiLevelType w:val="multilevel"/>
    <w:tmpl w:val="762853C8"/>
    <w:numStyleLink w:val="SCSABulletList"/>
  </w:abstractNum>
  <w:abstractNum w:abstractNumId="19" w15:restartNumberingAfterBreak="0">
    <w:nsid w:val="5BAC1893"/>
    <w:multiLevelType w:val="multilevel"/>
    <w:tmpl w:val="762853C8"/>
    <w:numStyleLink w:val="SCSABulletList"/>
  </w:abstractNum>
  <w:abstractNum w:abstractNumId="20" w15:restartNumberingAfterBreak="0">
    <w:nsid w:val="5D820FB9"/>
    <w:multiLevelType w:val="hybridMultilevel"/>
    <w:tmpl w:val="B380B500"/>
    <w:lvl w:ilvl="0" w:tplc="0C090001">
      <w:start w:val="1"/>
      <w:numFmt w:val="bullet"/>
      <w:lvlText w:val=""/>
      <w:lvlJc w:val="left"/>
      <w:pPr>
        <w:tabs>
          <w:tab w:val="num" w:pos="360"/>
        </w:tabs>
        <w:ind w:left="36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E615F2"/>
    <w:multiLevelType w:val="multilevel"/>
    <w:tmpl w:val="762853C8"/>
    <w:numStyleLink w:val="SCSABulletList"/>
  </w:abstractNum>
  <w:abstractNum w:abstractNumId="22" w15:restartNumberingAfterBreak="0">
    <w:nsid w:val="63AF6C03"/>
    <w:multiLevelType w:val="multilevel"/>
    <w:tmpl w:val="762853C8"/>
    <w:numStyleLink w:val="SCSABulletList"/>
  </w:abstractNum>
  <w:abstractNum w:abstractNumId="23" w15:restartNumberingAfterBreak="0">
    <w:nsid w:val="650128B4"/>
    <w:multiLevelType w:val="multilevel"/>
    <w:tmpl w:val="762853C8"/>
    <w:numStyleLink w:val="SCSABulletList"/>
  </w:abstractNum>
  <w:abstractNum w:abstractNumId="24" w15:restartNumberingAfterBreak="0">
    <w:nsid w:val="65F823BB"/>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DA10CC"/>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9C64BE"/>
    <w:multiLevelType w:val="multilevel"/>
    <w:tmpl w:val="762853C8"/>
    <w:numStyleLink w:val="SCSABulletList"/>
  </w:abstractNum>
  <w:abstractNum w:abstractNumId="27" w15:restartNumberingAfterBreak="0">
    <w:nsid w:val="789B33EC"/>
    <w:multiLevelType w:val="multilevel"/>
    <w:tmpl w:val="762853C8"/>
    <w:numStyleLink w:val="SCSABulletList"/>
  </w:abstractNum>
  <w:abstractNum w:abstractNumId="28" w15:restartNumberingAfterBreak="0">
    <w:nsid w:val="78BE6AB9"/>
    <w:multiLevelType w:val="multilevel"/>
    <w:tmpl w:val="762853C8"/>
    <w:numStyleLink w:val="SCSABulletList"/>
  </w:abstractNum>
  <w:abstractNum w:abstractNumId="29" w15:restartNumberingAfterBreak="0">
    <w:nsid w:val="7B0E1588"/>
    <w:multiLevelType w:val="multilevel"/>
    <w:tmpl w:val="762853C8"/>
    <w:numStyleLink w:val="SCSABulletList"/>
  </w:abstractNum>
  <w:abstractNum w:abstractNumId="30" w15:restartNumberingAfterBreak="0">
    <w:nsid w:val="7E2C3CFF"/>
    <w:multiLevelType w:val="multilevel"/>
    <w:tmpl w:val="762853C8"/>
    <w:numStyleLink w:val="SCSABulletList"/>
  </w:abstractNum>
  <w:num w:numId="1" w16cid:durableId="229507733">
    <w:abstractNumId w:val="2"/>
  </w:num>
  <w:num w:numId="2" w16cid:durableId="1117067982">
    <w:abstractNumId w:val="15"/>
  </w:num>
  <w:num w:numId="3" w16cid:durableId="1632518504">
    <w:abstractNumId w:val="20"/>
  </w:num>
  <w:num w:numId="4" w16cid:durableId="1872647274">
    <w:abstractNumId w:val="25"/>
  </w:num>
  <w:num w:numId="5" w16cid:durableId="1983465424">
    <w:abstractNumId w:val="16"/>
  </w:num>
  <w:num w:numId="6" w16cid:durableId="271980848">
    <w:abstractNumId w:val="30"/>
  </w:num>
  <w:num w:numId="7" w16cid:durableId="387844727">
    <w:abstractNumId w:val="8"/>
  </w:num>
  <w:num w:numId="8" w16cid:durableId="836457300">
    <w:abstractNumId w:val="4"/>
  </w:num>
  <w:num w:numId="9" w16cid:durableId="1138450142">
    <w:abstractNumId w:val="14"/>
  </w:num>
  <w:num w:numId="10" w16cid:durableId="698168801">
    <w:abstractNumId w:val="24"/>
  </w:num>
  <w:num w:numId="11" w16cid:durableId="1229078186">
    <w:abstractNumId w:val="5"/>
  </w:num>
  <w:num w:numId="12" w16cid:durableId="933129467">
    <w:abstractNumId w:val="9"/>
  </w:num>
  <w:num w:numId="13" w16cid:durableId="1793860039">
    <w:abstractNumId w:val="0"/>
  </w:num>
  <w:num w:numId="14" w16cid:durableId="1762410253">
    <w:abstractNumId w:val="10"/>
  </w:num>
  <w:num w:numId="15" w16cid:durableId="345330039">
    <w:abstractNumId w:val="1"/>
  </w:num>
  <w:num w:numId="16" w16cid:durableId="2142116664">
    <w:abstractNumId w:val="21"/>
  </w:num>
  <w:num w:numId="17" w16cid:durableId="744258741">
    <w:abstractNumId w:val="3"/>
  </w:num>
  <w:num w:numId="18" w16cid:durableId="51120837">
    <w:abstractNumId w:val="18"/>
  </w:num>
  <w:num w:numId="19" w16cid:durableId="1067142216">
    <w:abstractNumId w:val="7"/>
  </w:num>
  <w:num w:numId="20" w16cid:durableId="516621190">
    <w:abstractNumId w:val="22"/>
  </w:num>
  <w:num w:numId="21" w16cid:durableId="1208252084">
    <w:abstractNumId w:val="6"/>
  </w:num>
  <w:num w:numId="22" w16cid:durableId="1763645519">
    <w:abstractNumId w:val="17"/>
  </w:num>
  <w:num w:numId="23" w16cid:durableId="652026781">
    <w:abstractNumId w:val="27"/>
  </w:num>
  <w:num w:numId="24" w16cid:durableId="1867524678">
    <w:abstractNumId w:val="28"/>
  </w:num>
  <w:num w:numId="25" w16cid:durableId="712846924">
    <w:abstractNumId w:val="19"/>
  </w:num>
  <w:num w:numId="26" w16cid:durableId="959382170">
    <w:abstractNumId w:val="26"/>
  </w:num>
  <w:num w:numId="27" w16cid:durableId="1518737318">
    <w:abstractNumId w:val="23"/>
  </w:num>
  <w:num w:numId="28" w16cid:durableId="28533535">
    <w:abstractNumId w:val="29"/>
  </w:num>
  <w:num w:numId="29" w16cid:durableId="820775540">
    <w:abstractNumId w:val="11"/>
  </w:num>
  <w:num w:numId="30" w16cid:durableId="1823620698">
    <w:abstractNumId w:val="12"/>
  </w:num>
  <w:num w:numId="31" w16cid:durableId="44604893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00C95"/>
    <w:rsid w:val="000021A7"/>
    <w:rsid w:val="00020EC0"/>
    <w:rsid w:val="00021937"/>
    <w:rsid w:val="00034AC7"/>
    <w:rsid w:val="00045089"/>
    <w:rsid w:val="00051F55"/>
    <w:rsid w:val="000555B7"/>
    <w:rsid w:val="00077EFA"/>
    <w:rsid w:val="000939E4"/>
    <w:rsid w:val="0009771E"/>
    <w:rsid w:val="000A358A"/>
    <w:rsid w:val="000A74F9"/>
    <w:rsid w:val="000B00F0"/>
    <w:rsid w:val="000B02CC"/>
    <w:rsid w:val="000B29AA"/>
    <w:rsid w:val="000B4992"/>
    <w:rsid w:val="000B4BD3"/>
    <w:rsid w:val="000C003F"/>
    <w:rsid w:val="000C5AA8"/>
    <w:rsid w:val="000E2825"/>
    <w:rsid w:val="000E3C32"/>
    <w:rsid w:val="000F26BB"/>
    <w:rsid w:val="000F4D26"/>
    <w:rsid w:val="000F6E58"/>
    <w:rsid w:val="000F73AD"/>
    <w:rsid w:val="00102EB4"/>
    <w:rsid w:val="001030E7"/>
    <w:rsid w:val="0013467F"/>
    <w:rsid w:val="00134FB8"/>
    <w:rsid w:val="00140A32"/>
    <w:rsid w:val="00145ED9"/>
    <w:rsid w:val="00160C7F"/>
    <w:rsid w:val="00160E6D"/>
    <w:rsid w:val="0017177A"/>
    <w:rsid w:val="00172BC0"/>
    <w:rsid w:val="001758D8"/>
    <w:rsid w:val="00183596"/>
    <w:rsid w:val="001878D3"/>
    <w:rsid w:val="0019564C"/>
    <w:rsid w:val="00195B37"/>
    <w:rsid w:val="0019703A"/>
    <w:rsid w:val="001A065F"/>
    <w:rsid w:val="001A2422"/>
    <w:rsid w:val="001A5755"/>
    <w:rsid w:val="001A6BDB"/>
    <w:rsid w:val="001B22F1"/>
    <w:rsid w:val="001B37FA"/>
    <w:rsid w:val="001C0918"/>
    <w:rsid w:val="001C2321"/>
    <w:rsid w:val="001D49D3"/>
    <w:rsid w:val="001D5BB7"/>
    <w:rsid w:val="001E504E"/>
    <w:rsid w:val="001E64C2"/>
    <w:rsid w:val="001F05BB"/>
    <w:rsid w:val="001F245B"/>
    <w:rsid w:val="001F5000"/>
    <w:rsid w:val="001F66A2"/>
    <w:rsid w:val="0021029D"/>
    <w:rsid w:val="00214E04"/>
    <w:rsid w:val="00222B52"/>
    <w:rsid w:val="002310C8"/>
    <w:rsid w:val="00240545"/>
    <w:rsid w:val="002547E0"/>
    <w:rsid w:val="00267152"/>
    <w:rsid w:val="002708E7"/>
    <w:rsid w:val="00274E98"/>
    <w:rsid w:val="00284724"/>
    <w:rsid w:val="00292291"/>
    <w:rsid w:val="00293FE6"/>
    <w:rsid w:val="002942EE"/>
    <w:rsid w:val="00295579"/>
    <w:rsid w:val="002A2AA6"/>
    <w:rsid w:val="002E0D6C"/>
    <w:rsid w:val="002E711B"/>
    <w:rsid w:val="002F3A7F"/>
    <w:rsid w:val="002F6ED2"/>
    <w:rsid w:val="00313A1D"/>
    <w:rsid w:val="00330167"/>
    <w:rsid w:val="00330325"/>
    <w:rsid w:val="00331BFB"/>
    <w:rsid w:val="00354A12"/>
    <w:rsid w:val="003672B4"/>
    <w:rsid w:val="00380269"/>
    <w:rsid w:val="00385668"/>
    <w:rsid w:val="00393332"/>
    <w:rsid w:val="0039695E"/>
    <w:rsid w:val="003C0B6F"/>
    <w:rsid w:val="003C102D"/>
    <w:rsid w:val="003C5A53"/>
    <w:rsid w:val="003E3CED"/>
    <w:rsid w:val="003E66D3"/>
    <w:rsid w:val="003F47E5"/>
    <w:rsid w:val="003F7B1D"/>
    <w:rsid w:val="003F7B77"/>
    <w:rsid w:val="00406E8A"/>
    <w:rsid w:val="004072DC"/>
    <w:rsid w:val="004221C9"/>
    <w:rsid w:val="00423F91"/>
    <w:rsid w:val="00433343"/>
    <w:rsid w:val="00435EB0"/>
    <w:rsid w:val="00441537"/>
    <w:rsid w:val="004437E9"/>
    <w:rsid w:val="00453360"/>
    <w:rsid w:val="0045354B"/>
    <w:rsid w:val="0046253A"/>
    <w:rsid w:val="00463B12"/>
    <w:rsid w:val="004814F0"/>
    <w:rsid w:val="00482763"/>
    <w:rsid w:val="0048455F"/>
    <w:rsid w:val="00485EB9"/>
    <w:rsid w:val="004863E5"/>
    <w:rsid w:val="00487141"/>
    <w:rsid w:val="00490C00"/>
    <w:rsid w:val="004A2CEC"/>
    <w:rsid w:val="004A7B06"/>
    <w:rsid w:val="004C304D"/>
    <w:rsid w:val="004D16B5"/>
    <w:rsid w:val="004D6CFE"/>
    <w:rsid w:val="004E1286"/>
    <w:rsid w:val="004E3965"/>
    <w:rsid w:val="004F5A2A"/>
    <w:rsid w:val="00500EC1"/>
    <w:rsid w:val="00501183"/>
    <w:rsid w:val="005041E9"/>
    <w:rsid w:val="00504630"/>
    <w:rsid w:val="0051569D"/>
    <w:rsid w:val="00527E06"/>
    <w:rsid w:val="00535A29"/>
    <w:rsid w:val="005402F5"/>
    <w:rsid w:val="00547885"/>
    <w:rsid w:val="0055063D"/>
    <w:rsid w:val="00560607"/>
    <w:rsid w:val="00570787"/>
    <w:rsid w:val="005709DE"/>
    <w:rsid w:val="00571424"/>
    <w:rsid w:val="00571B9D"/>
    <w:rsid w:val="0057503C"/>
    <w:rsid w:val="005768F5"/>
    <w:rsid w:val="005822B9"/>
    <w:rsid w:val="00584A6B"/>
    <w:rsid w:val="0059509B"/>
    <w:rsid w:val="005B1950"/>
    <w:rsid w:val="005C6605"/>
    <w:rsid w:val="005D20C8"/>
    <w:rsid w:val="005D4467"/>
    <w:rsid w:val="005D7E1F"/>
    <w:rsid w:val="005F0083"/>
    <w:rsid w:val="00631C5F"/>
    <w:rsid w:val="006323FD"/>
    <w:rsid w:val="0064102E"/>
    <w:rsid w:val="00644E37"/>
    <w:rsid w:val="006518EA"/>
    <w:rsid w:val="00657338"/>
    <w:rsid w:val="00664EF6"/>
    <w:rsid w:val="00672453"/>
    <w:rsid w:val="006764C0"/>
    <w:rsid w:val="006776C8"/>
    <w:rsid w:val="00680A8C"/>
    <w:rsid w:val="00684A89"/>
    <w:rsid w:val="006A1663"/>
    <w:rsid w:val="006A6E18"/>
    <w:rsid w:val="006B0D91"/>
    <w:rsid w:val="006C2490"/>
    <w:rsid w:val="006C364D"/>
    <w:rsid w:val="006C691C"/>
    <w:rsid w:val="006E4B45"/>
    <w:rsid w:val="0070053A"/>
    <w:rsid w:val="00700FFF"/>
    <w:rsid w:val="00702AB1"/>
    <w:rsid w:val="00702D02"/>
    <w:rsid w:val="00704402"/>
    <w:rsid w:val="00704D4C"/>
    <w:rsid w:val="00706184"/>
    <w:rsid w:val="00707691"/>
    <w:rsid w:val="00710E1B"/>
    <w:rsid w:val="00712390"/>
    <w:rsid w:val="00712E8A"/>
    <w:rsid w:val="00731A37"/>
    <w:rsid w:val="00734335"/>
    <w:rsid w:val="00734412"/>
    <w:rsid w:val="00736578"/>
    <w:rsid w:val="00737DF0"/>
    <w:rsid w:val="00742B1D"/>
    <w:rsid w:val="00745AA5"/>
    <w:rsid w:val="00751F5E"/>
    <w:rsid w:val="00762834"/>
    <w:rsid w:val="00767E5F"/>
    <w:rsid w:val="00767EE4"/>
    <w:rsid w:val="007737EB"/>
    <w:rsid w:val="00786597"/>
    <w:rsid w:val="007865BB"/>
    <w:rsid w:val="007869E4"/>
    <w:rsid w:val="00786E23"/>
    <w:rsid w:val="007A5C92"/>
    <w:rsid w:val="007B2C2A"/>
    <w:rsid w:val="007C053B"/>
    <w:rsid w:val="007D7C15"/>
    <w:rsid w:val="007E3CE0"/>
    <w:rsid w:val="007F0940"/>
    <w:rsid w:val="008066C8"/>
    <w:rsid w:val="00813951"/>
    <w:rsid w:val="0082730B"/>
    <w:rsid w:val="008321E9"/>
    <w:rsid w:val="00832E93"/>
    <w:rsid w:val="00833E33"/>
    <w:rsid w:val="0083554F"/>
    <w:rsid w:val="00840722"/>
    <w:rsid w:val="00843199"/>
    <w:rsid w:val="00851EFE"/>
    <w:rsid w:val="008836DD"/>
    <w:rsid w:val="00883AED"/>
    <w:rsid w:val="00886C74"/>
    <w:rsid w:val="0089219D"/>
    <w:rsid w:val="008A1966"/>
    <w:rsid w:val="008A4F60"/>
    <w:rsid w:val="008D5CE5"/>
    <w:rsid w:val="008E7C87"/>
    <w:rsid w:val="008F0462"/>
    <w:rsid w:val="008F76DF"/>
    <w:rsid w:val="00901B2C"/>
    <w:rsid w:val="00902EEE"/>
    <w:rsid w:val="0091189B"/>
    <w:rsid w:val="00925EEF"/>
    <w:rsid w:val="00930F8C"/>
    <w:rsid w:val="00930FD4"/>
    <w:rsid w:val="00943B85"/>
    <w:rsid w:val="0094747D"/>
    <w:rsid w:val="00950A8A"/>
    <w:rsid w:val="00952D80"/>
    <w:rsid w:val="00954010"/>
    <w:rsid w:val="00960B92"/>
    <w:rsid w:val="00971D40"/>
    <w:rsid w:val="00987628"/>
    <w:rsid w:val="00993715"/>
    <w:rsid w:val="009A2E4B"/>
    <w:rsid w:val="009A3082"/>
    <w:rsid w:val="009A3E04"/>
    <w:rsid w:val="009B180B"/>
    <w:rsid w:val="009B5540"/>
    <w:rsid w:val="009B5ECB"/>
    <w:rsid w:val="009B6BB2"/>
    <w:rsid w:val="009D0B1C"/>
    <w:rsid w:val="009D3A96"/>
    <w:rsid w:val="009D7587"/>
    <w:rsid w:val="009E429F"/>
    <w:rsid w:val="009E6BCB"/>
    <w:rsid w:val="009F28E7"/>
    <w:rsid w:val="00A002D4"/>
    <w:rsid w:val="00A12966"/>
    <w:rsid w:val="00A239C5"/>
    <w:rsid w:val="00A32416"/>
    <w:rsid w:val="00A331FE"/>
    <w:rsid w:val="00A33D61"/>
    <w:rsid w:val="00A35963"/>
    <w:rsid w:val="00A36FE1"/>
    <w:rsid w:val="00A40099"/>
    <w:rsid w:val="00A42112"/>
    <w:rsid w:val="00A43DBC"/>
    <w:rsid w:val="00A45E7E"/>
    <w:rsid w:val="00A479E5"/>
    <w:rsid w:val="00A51666"/>
    <w:rsid w:val="00A57719"/>
    <w:rsid w:val="00A76349"/>
    <w:rsid w:val="00A77C14"/>
    <w:rsid w:val="00A80C8F"/>
    <w:rsid w:val="00A8615F"/>
    <w:rsid w:val="00A91DFB"/>
    <w:rsid w:val="00A964B2"/>
    <w:rsid w:val="00AA1680"/>
    <w:rsid w:val="00AA4578"/>
    <w:rsid w:val="00AA5FB7"/>
    <w:rsid w:val="00AC79B8"/>
    <w:rsid w:val="00AD1643"/>
    <w:rsid w:val="00AD1D88"/>
    <w:rsid w:val="00AD281C"/>
    <w:rsid w:val="00AD5F3F"/>
    <w:rsid w:val="00AE182A"/>
    <w:rsid w:val="00AE24D9"/>
    <w:rsid w:val="00AF04E2"/>
    <w:rsid w:val="00AF0A01"/>
    <w:rsid w:val="00AF317D"/>
    <w:rsid w:val="00AF6B25"/>
    <w:rsid w:val="00AF7965"/>
    <w:rsid w:val="00B01638"/>
    <w:rsid w:val="00B05DE5"/>
    <w:rsid w:val="00B230AC"/>
    <w:rsid w:val="00B27AB5"/>
    <w:rsid w:val="00B33853"/>
    <w:rsid w:val="00B37C10"/>
    <w:rsid w:val="00B37D15"/>
    <w:rsid w:val="00B4194E"/>
    <w:rsid w:val="00B452EE"/>
    <w:rsid w:val="00B471B5"/>
    <w:rsid w:val="00B50112"/>
    <w:rsid w:val="00B75A82"/>
    <w:rsid w:val="00B77708"/>
    <w:rsid w:val="00B839B6"/>
    <w:rsid w:val="00B9028A"/>
    <w:rsid w:val="00B90AC6"/>
    <w:rsid w:val="00B91182"/>
    <w:rsid w:val="00BA13BF"/>
    <w:rsid w:val="00BA4DBD"/>
    <w:rsid w:val="00BA4EE9"/>
    <w:rsid w:val="00BA72C0"/>
    <w:rsid w:val="00BA7CBC"/>
    <w:rsid w:val="00BB4068"/>
    <w:rsid w:val="00BC6816"/>
    <w:rsid w:val="00BD7C4A"/>
    <w:rsid w:val="00BE59C4"/>
    <w:rsid w:val="00BF02B2"/>
    <w:rsid w:val="00BF0CC5"/>
    <w:rsid w:val="00C1725D"/>
    <w:rsid w:val="00C2098E"/>
    <w:rsid w:val="00C348A2"/>
    <w:rsid w:val="00C35741"/>
    <w:rsid w:val="00C42872"/>
    <w:rsid w:val="00C56285"/>
    <w:rsid w:val="00C720E3"/>
    <w:rsid w:val="00C74098"/>
    <w:rsid w:val="00C775AF"/>
    <w:rsid w:val="00C809E5"/>
    <w:rsid w:val="00C86AB9"/>
    <w:rsid w:val="00C91C79"/>
    <w:rsid w:val="00C91EFE"/>
    <w:rsid w:val="00C923FE"/>
    <w:rsid w:val="00CA18B6"/>
    <w:rsid w:val="00CA375B"/>
    <w:rsid w:val="00CA46AF"/>
    <w:rsid w:val="00CA651C"/>
    <w:rsid w:val="00CB0006"/>
    <w:rsid w:val="00CB33CA"/>
    <w:rsid w:val="00CC5DC3"/>
    <w:rsid w:val="00CD2820"/>
    <w:rsid w:val="00CE085B"/>
    <w:rsid w:val="00CE3DA4"/>
    <w:rsid w:val="00CE7E0B"/>
    <w:rsid w:val="00CF4E82"/>
    <w:rsid w:val="00D04FD1"/>
    <w:rsid w:val="00D16CEB"/>
    <w:rsid w:val="00D34430"/>
    <w:rsid w:val="00D353BB"/>
    <w:rsid w:val="00D3715A"/>
    <w:rsid w:val="00D42A1E"/>
    <w:rsid w:val="00D46D71"/>
    <w:rsid w:val="00D47F40"/>
    <w:rsid w:val="00D53220"/>
    <w:rsid w:val="00D55CE2"/>
    <w:rsid w:val="00D55CF4"/>
    <w:rsid w:val="00D810B0"/>
    <w:rsid w:val="00D81CAA"/>
    <w:rsid w:val="00D84582"/>
    <w:rsid w:val="00DA7B6A"/>
    <w:rsid w:val="00DB0769"/>
    <w:rsid w:val="00DB14C9"/>
    <w:rsid w:val="00DC1469"/>
    <w:rsid w:val="00DC40C4"/>
    <w:rsid w:val="00DC49C3"/>
    <w:rsid w:val="00DC7DD0"/>
    <w:rsid w:val="00DE18B2"/>
    <w:rsid w:val="00DE2043"/>
    <w:rsid w:val="00DE4E57"/>
    <w:rsid w:val="00DF3470"/>
    <w:rsid w:val="00DF4C0D"/>
    <w:rsid w:val="00DF6A1F"/>
    <w:rsid w:val="00E07E4A"/>
    <w:rsid w:val="00E115B0"/>
    <w:rsid w:val="00E12504"/>
    <w:rsid w:val="00E1550A"/>
    <w:rsid w:val="00E32BD5"/>
    <w:rsid w:val="00E3312F"/>
    <w:rsid w:val="00E416CD"/>
    <w:rsid w:val="00E449E7"/>
    <w:rsid w:val="00E45F2C"/>
    <w:rsid w:val="00E4675A"/>
    <w:rsid w:val="00E56961"/>
    <w:rsid w:val="00E60527"/>
    <w:rsid w:val="00E84E3A"/>
    <w:rsid w:val="00E87B28"/>
    <w:rsid w:val="00E92E83"/>
    <w:rsid w:val="00EA13DF"/>
    <w:rsid w:val="00EA2D5B"/>
    <w:rsid w:val="00EA5706"/>
    <w:rsid w:val="00EB26E7"/>
    <w:rsid w:val="00EC07A7"/>
    <w:rsid w:val="00EC32C6"/>
    <w:rsid w:val="00ED4ACA"/>
    <w:rsid w:val="00EF21A0"/>
    <w:rsid w:val="00F019ED"/>
    <w:rsid w:val="00F159EA"/>
    <w:rsid w:val="00F25A2A"/>
    <w:rsid w:val="00F27E6C"/>
    <w:rsid w:val="00F33427"/>
    <w:rsid w:val="00F53533"/>
    <w:rsid w:val="00F63DAB"/>
    <w:rsid w:val="00F667AA"/>
    <w:rsid w:val="00F7346B"/>
    <w:rsid w:val="00F73F6E"/>
    <w:rsid w:val="00F74EF9"/>
    <w:rsid w:val="00F81185"/>
    <w:rsid w:val="00F8163F"/>
    <w:rsid w:val="00F853E0"/>
    <w:rsid w:val="00F9051B"/>
    <w:rsid w:val="00F9780F"/>
    <w:rsid w:val="00FA05E0"/>
    <w:rsid w:val="00FB379A"/>
    <w:rsid w:val="00FC4EFB"/>
    <w:rsid w:val="00FC7933"/>
    <w:rsid w:val="00FD536B"/>
    <w:rsid w:val="00FD755E"/>
    <w:rsid w:val="00FE2BCF"/>
    <w:rsid w:val="00FE58B4"/>
    <w:rsid w:val="00FF446F"/>
    <w:rsid w:val="00FF57FE"/>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30D6"/>
  <w15:docId w15:val="{08B91023-76F9-4C8C-A61E-764C7845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06"/>
    <w:rPr>
      <w:lang w:val="en-AU"/>
    </w:rPr>
  </w:style>
  <w:style w:type="paragraph" w:styleId="Heading1">
    <w:name w:val="heading 1"/>
    <w:basedOn w:val="Normal"/>
    <w:next w:val="Normal"/>
    <w:link w:val="Heading1Char"/>
    <w:uiPriority w:val="9"/>
    <w:qFormat/>
    <w:rsid w:val="001030E7"/>
    <w:pPr>
      <w:spacing w:after="80"/>
      <w:outlineLvl w:val="0"/>
    </w:pPr>
    <w:rPr>
      <w:rFonts w:ascii="Franklin Gothic Book" w:eastAsiaTheme="majorEastAsia" w:hAnsi="Franklin Gothic Book" w:cstheme="majorBidi"/>
      <w:color w:val="342568"/>
      <w:sz w:val="28"/>
      <w:szCs w:val="32"/>
    </w:rPr>
  </w:style>
  <w:style w:type="paragraph" w:styleId="Heading2">
    <w:name w:val="heading 2"/>
    <w:basedOn w:val="Normal"/>
    <w:next w:val="Normal"/>
    <w:link w:val="Heading2Char"/>
    <w:uiPriority w:val="9"/>
    <w:unhideWhenUsed/>
    <w:qFormat/>
    <w:rsid w:val="001030E7"/>
    <w:pPr>
      <w:spacing w:after="240"/>
      <w:outlineLvl w:val="1"/>
    </w:pPr>
    <w:rPr>
      <w:rFonts w:ascii="Franklin Gothic Book" w:eastAsiaTheme="majorEastAsia" w:hAnsi="Franklin Gothic Book" w:cstheme="majorBidi"/>
      <w:color w:val="342568"/>
      <w:sz w:val="24"/>
      <w:szCs w:val="26"/>
    </w:rPr>
  </w:style>
  <w:style w:type="paragraph" w:styleId="Heading3">
    <w:name w:val="heading 3"/>
    <w:basedOn w:val="Normal"/>
    <w:next w:val="Normal"/>
    <w:link w:val="Heading3Char"/>
    <w:uiPriority w:val="9"/>
    <w:unhideWhenUsed/>
    <w:qFormat/>
    <w:rsid w:val="001030E7"/>
    <w:pPr>
      <w:keepNext/>
      <w:keepLines/>
      <w:spacing w:before="40"/>
      <w:outlineLvl w:val="2"/>
    </w:pPr>
    <w:rPr>
      <w:rFonts w:asciiTheme="majorHAnsi" w:eastAsiaTheme="majorEastAsia" w:hAnsiTheme="majorHAnsi" w:cstheme="majorBidi"/>
      <w:color w:val="140C19" w:themeColor="accent1" w:themeShade="7F"/>
      <w:sz w:val="24"/>
      <w:szCs w:val="24"/>
    </w:rPr>
  </w:style>
  <w:style w:type="paragraph" w:styleId="Heading4">
    <w:name w:val="heading 4"/>
    <w:basedOn w:val="Normal"/>
    <w:next w:val="Normal"/>
    <w:link w:val="Heading4Char"/>
    <w:uiPriority w:val="9"/>
    <w:unhideWhenUsed/>
    <w:qFormat/>
    <w:rsid w:val="00183596"/>
    <w:pPr>
      <w:outlineLvl w:val="3"/>
    </w:pPr>
    <w:rPr>
      <w:rFonts w:ascii="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0E7"/>
    <w:pPr>
      <w:contextualSpacing/>
    </w:pPr>
  </w:style>
  <w:style w:type="table" w:styleId="TableGrid">
    <w:name w:val="Table Grid"/>
    <w:basedOn w:val="TableNormal"/>
    <w:uiPriority w:val="59"/>
    <w:rsid w:val="001030E7"/>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E7"/>
    <w:rPr>
      <w:rFonts w:asciiTheme="minorHAnsi" w:eastAsiaTheme="minorEastAsia" w:hAnsiTheme="minorHAnsi" w:cstheme="minorBidi"/>
      <w:lang w:val="en-AU" w:eastAsia="en-AU"/>
    </w:rPr>
  </w:style>
  <w:style w:type="paragraph" w:styleId="Footer">
    <w:name w:val="footer"/>
    <w:basedOn w:val="Normal"/>
    <w:link w:val="FooterChar"/>
    <w:uiPriority w:val="99"/>
    <w:unhideWhenUsed/>
    <w:rsid w:val="00103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E7"/>
    <w:rPr>
      <w:rFonts w:asciiTheme="minorHAnsi" w:eastAsiaTheme="minorEastAsia" w:hAnsiTheme="minorHAnsi" w:cstheme="minorBidi"/>
      <w:lang w:val="en-AU" w:eastAsia="en-AU"/>
    </w:rPr>
  </w:style>
  <w:style w:type="paragraph" w:styleId="BalloonText">
    <w:name w:val="Balloon Text"/>
    <w:basedOn w:val="Normal"/>
    <w:link w:val="BalloonTextChar"/>
    <w:uiPriority w:val="99"/>
    <w:semiHidden/>
    <w:unhideWhenUsed/>
    <w:rsid w:val="001030E7"/>
    <w:rPr>
      <w:rFonts w:ascii="Tahoma" w:hAnsi="Tahoma" w:cs="Tahoma"/>
      <w:sz w:val="16"/>
      <w:szCs w:val="16"/>
    </w:rPr>
  </w:style>
  <w:style w:type="character" w:customStyle="1" w:styleId="BalloonTextChar">
    <w:name w:val="Balloon Text Char"/>
    <w:basedOn w:val="DefaultParagraphFont"/>
    <w:link w:val="BalloonText"/>
    <w:uiPriority w:val="99"/>
    <w:semiHidden/>
    <w:rsid w:val="001030E7"/>
    <w:rPr>
      <w:rFonts w:ascii="Tahoma" w:eastAsiaTheme="minorEastAsia" w:hAnsi="Tahoma" w:cs="Tahoma"/>
      <w:sz w:val="16"/>
      <w:szCs w:val="16"/>
      <w:lang w:val="en-AU" w:eastAsia="en-AU"/>
    </w:rPr>
  </w:style>
  <w:style w:type="character" w:customStyle="1" w:styleId="Heading3Char">
    <w:name w:val="Heading 3 Char"/>
    <w:basedOn w:val="DefaultParagraphFont"/>
    <w:link w:val="Heading3"/>
    <w:uiPriority w:val="9"/>
    <w:rsid w:val="001030E7"/>
    <w:rPr>
      <w:rFonts w:asciiTheme="majorHAnsi" w:eastAsiaTheme="majorEastAsia" w:hAnsiTheme="majorHAnsi" w:cstheme="majorBidi"/>
      <w:color w:val="140C19" w:themeColor="accent1" w:themeShade="7F"/>
      <w:sz w:val="24"/>
      <w:szCs w:val="24"/>
      <w:lang w:val="en-AU" w:eastAsia="en-AU"/>
    </w:rPr>
  </w:style>
  <w:style w:type="character" w:customStyle="1" w:styleId="Heading4Char">
    <w:name w:val="Heading 4 Char"/>
    <w:basedOn w:val="DefaultParagraphFont"/>
    <w:link w:val="Heading4"/>
    <w:uiPriority w:val="9"/>
    <w:rsid w:val="00183596"/>
    <w:rPr>
      <w:rFonts w:ascii="Calibri" w:hAnsi="Calibri" w:cs="Calibri"/>
      <w:b/>
    </w:rPr>
  </w:style>
  <w:style w:type="character" w:customStyle="1" w:styleId="Heading1Char">
    <w:name w:val="Heading 1 Char"/>
    <w:basedOn w:val="DefaultParagraphFont"/>
    <w:link w:val="Heading1"/>
    <w:uiPriority w:val="9"/>
    <w:rsid w:val="001030E7"/>
    <w:rPr>
      <w:rFonts w:ascii="Franklin Gothic Book" w:eastAsiaTheme="majorEastAsia" w:hAnsi="Franklin Gothic Book" w:cstheme="majorBidi"/>
      <w:color w:val="342568"/>
      <w:sz w:val="28"/>
      <w:szCs w:val="32"/>
      <w:lang w:val="en-AU" w:eastAsia="en-AU"/>
    </w:rPr>
  </w:style>
  <w:style w:type="character" w:customStyle="1" w:styleId="Heading2Char">
    <w:name w:val="Heading 2 Char"/>
    <w:basedOn w:val="DefaultParagraphFont"/>
    <w:link w:val="Heading2"/>
    <w:uiPriority w:val="9"/>
    <w:rsid w:val="001030E7"/>
    <w:rPr>
      <w:rFonts w:ascii="Franklin Gothic Book" w:eastAsiaTheme="majorEastAsia" w:hAnsi="Franklin Gothic Book" w:cstheme="majorBidi"/>
      <w:color w:val="342568"/>
      <w:sz w:val="24"/>
      <w:szCs w:val="26"/>
      <w:lang w:val="en-AU" w:eastAsia="en-AU"/>
    </w:rPr>
  </w:style>
  <w:style w:type="character" w:styleId="Hyperlink">
    <w:name w:val="Hyperlink"/>
    <w:basedOn w:val="DefaultParagraphFont"/>
    <w:uiPriority w:val="99"/>
    <w:unhideWhenUsed/>
    <w:rsid w:val="001030E7"/>
    <w:rPr>
      <w:color w:val="580F8B"/>
      <w:u w:val="single"/>
    </w:rPr>
  </w:style>
  <w:style w:type="character" w:styleId="FollowedHyperlink">
    <w:name w:val="FollowedHyperlink"/>
    <w:basedOn w:val="DefaultParagraphFont"/>
    <w:uiPriority w:val="99"/>
    <w:semiHidden/>
    <w:unhideWhenUsed/>
    <w:rsid w:val="000B4BD3"/>
    <w:rPr>
      <w:color w:val="7F7F7F"/>
      <w:u w:val="single"/>
    </w:rPr>
  </w:style>
  <w:style w:type="character" w:styleId="CommentReference">
    <w:name w:val="annotation reference"/>
    <w:basedOn w:val="DefaultParagraphFont"/>
    <w:uiPriority w:val="99"/>
    <w:semiHidden/>
    <w:unhideWhenUsed/>
    <w:rsid w:val="001030E7"/>
    <w:rPr>
      <w:sz w:val="16"/>
      <w:szCs w:val="16"/>
    </w:rPr>
  </w:style>
  <w:style w:type="paragraph" w:styleId="CommentText">
    <w:name w:val="annotation text"/>
    <w:basedOn w:val="Normal"/>
    <w:link w:val="CommentTextChar"/>
    <w:uiPriority w:val="99"/>
    <w:unhideWhenUsed/>
    <w:rsid w:val="001030E7"/>
    <w:pPr>
      <w:spacing w:line="240" w:lineRule="auto"/>
    </w:pPr>
    <w:rPr>
      <w:sz w:val="20"/>
      <w:szCs w:val="20"/>
    </w:rPr>
  </w:style>
  <w:style w:type="character" w:customStyle="1" w:styleId="CommentTextChar">
    <w:name w:val="Comment Text Char"/>
    <w:basedOn w:val="DefaultParagraphFont"/>
    <w:link w:val="CommentText"/>
    <w:uiPriority w:val="99"/>
    <w:rsid w:val="001030E7"/>
    <w:rPr>
      <w:rFonts w:asciiTheme="minorHAnsi" w:eastAsiaTheme="minorEastAsia" w:hAnsiTheme="minorHAnsi" w:cstheme="minorBidi"/>
      <w:sz w:val="20"/>
      <w:szCs w:val="20"/>
      <w:lang w:val="en-AU" w:eastAsia="en-AU"/>
    </w:rPr>
  </w:style>
  <w:style w:type="paragraph" w:styleId="CommentSubject">
    <w:name w:val="annotation subject"/>
    <w:basedOn w:val="Normal"/>
    <w:next w:val="Normal"/>
    <w:link w:val="CommentSubjectChar"/>
    <w:uiPriority w:val="99"/>
    <w:semiHidden/>
    <w:unhideWhenUsed/>
    <w:rsid w:val="001030E7"/>
    <w:rPr>
      <w:b/>
      <w:bCs/>
      <w:sz w:val="20"/>
      <w:szCs w:val="20"/>
    </w:rPr>
  </w:style>
  <w:style w:type="character" w:customStyle="1" w:styleId="CommentSubjectChar">
    <w:name w:val="Comment Subject Char"/>
    <w:basedOn w:val="DefaultParagraphFont"/>
    <w:link w:val="CommentSubject"/>
    <w:uiPriority w:val="99"/>
    <w:semiHidden/>
    <w:rsid w:val="001030E7"/>
    <w:rPr>
      <w:rFonts w:asciiTheme="minorHAnsi" w:eastAsiaTheme="minorEastAsia" w:hAnsiTheme="minorHAnsi" w:cstheme="minorBidi"/>
      <w:b/>
      <w:bCs/>
      <w:sz w:val="20"/>
      <w:szCs w:val="20"/>
      <w:lang w:val="en-AU" w:eastAsia="en-AU"/>
    </w:rPr>
  </w:style>
  <w:style w:type="paragraph" w:styleId="Revision">
    <w:name w:val="Revision"/>
    <w:hidden/>
    <w:uiPriority w:val="99"/>
    <w:semiHidden/>
    <w:rsid w:val="003C0B6F"/>
    <w:pPr>
      <w:spacing w:after="0" w:line="240" w:lineRule="auto"/>
    </w:pPr>
    <w:rPr>
      <w:lang w:val="en-AU"/>
    </w:rPr>
  </w:style>
  <w:style w:type="paragraph" w:customStyle="1" w:styleId="Footereven">
    <w:name w:val="Footer even"/>
    <w:basedOn w:val="Normal"/>
    <w:qFormat/>
    <w:rsid w:val="001030E7"/>
    <w:pPr>
      <w:pBdr>
        <w:top w:val="single" w:sz="4" w:space="4" w:color="580F8B"/>
      </w:pBdr>
      <w:spacing w:after="0" w:line="240" w:lineRule="auto"/>
    </w:pPr>
    <w:rPr>
      <w:b/>
      <w:bCs/>
      <w:noProof/>
      <w:color w:val="580F8B"/>
      <w:sz w:val="18"/>
      <w:szCs w:val="18"/>
    </w:rPr>
  </w:style>
  <w:style w:type="paragraph" w:customStyle="1" w:styleId="Footerodd">
    <w:name w:val="Footer odd"/>
    <w:basedOn w:val="Normal"/>
    <w:qFormat/>
    <w:rsid w:val="001030E7"/>
    <w:pPr>
      <w:pBdr>
        <w:top w:val="single" w:sz="4" w:space="4" w:color="580F8B"/>
      </w:pBdr>
      <w:spacing w:after="0" w:line="240" w:lineRule="auto"/>
      <w:jc w:val="right"/>
    </w:pPr>
    <w:rPr>
      <w:b/>
      <w:bCs/>
      <w:noProof/>
      <w:color w:val="580F8B"/>
      <w:sz w:val="18"/>
      <w:szCs w:val="18"/>
    </w:rPr>
  </w:style>
  <w:style w:type="paragraph" w:customStyle="1" w:styleId="Headereven">
    <w:name w:val="Header even"/>
    <w:basedOn w:val="Normal"/>
    <w:qFormat/>
    <w:rsid w:val="001030E7"/>
    <w:pPr>
      <w:pBdr>
        <w:bottom w:val="single" w:sz="8" w:space="1" w:color="580F8B"/>
      </w:pBdr>
      <w:spacing w:after="0" w:line="240" w:lineRule="auto"/>
      <w:ind w:left="-1134" w:right="9356"/>
      <w:jc w:val="right"/>
    </w:pPr>
    <w:rPr>
      <w:b/>
      <w:bCs/>
      <w:color w:val="580F8B"/>
      <w:sz w:val="36"/>
      <w:szCs w:val="36"/>
    </w:rPr>
  </w:style>
  <w:style w:type="paragraph" w:customStyle="1" w:styleId="Headerodd">
    <w:name w:val="Header odd"/>
    <w:basedOn w:val="Normal"/>
    <w:qFormat/>
    <w:rsid w:val="001030E7"/>
    <w:pPr>
      <w:pBdr>
        <w:bottom w:val="single" w:sz="8" w:space="1" w:color="580F8B"/>
      </w:pBdr>
      <w:spacing w:after="0" w:line="240" w:lineRule="auto"/>
      <w:ind w:left="9356" w:right="-1134"/>
    </w:pPr>
    <w:rPr>
      <w:b/>
      <w:bCs/>
      <w:noProof/>
      <w:color w:val="580F8B"/>
      <w:sz w:val="36"/>
      <w:szCs w:val="36"/>
    </w:rPr>
  </w:style>
  <w:style w:type="numbering" w:customStyle="1" w:styleId="SCSABulletList">
    <w:name w:val="SCSA Bullet List"/>
    <w:uiPriority w:val="99"/>
    <w:rsid w:val="004A7B06"/>
    <w:pPr>
      <w:numPr>
        <w:numId w:val="11"/>
      </w:numPr>
    </w:pPr>
  </w:style>
  <w:style w:type="table" w:customStyle="1" w:styleId="SCSACourseOutlineTable">
    <w:name w:val="SCSA Course Outline Table"/>
    <w:basedOn w:val="TableNormal"/>
    <w:uiPriority w:val="99"/>
    <w:rsid w:val="001030E7"/>
    <w:pPr>
      <w:spacing w:after="0" w:line="240" w:lineRule="auto"/>
    </w:pPr>
    <w:rPr>
      <w:rFonts w:eastAsiaTheme="minorEastAsia"/>
      <w:kern w:val="2"/>
      <w:sz w:val="20"/>
      <w:szCs w:val="20"/>
      <w:lang w:val="en-AU" w:eastAsia="ja-JP"/>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bCs/>
        <w:i w:val="0"/>
        <w:iCs w:val="0"/>
        <w:sz w:val="20"/>
        <w:szCs w:val="20"/>
      </w:rPr>
      <w:tblPr/>
      <w:trPr>
        <w:tblHeader/>
      </w:trPr>
      <w:tcPr>
        <w:tcBorders>
          <w:top w:val="single" w:sz="4" w:space="0" w:color="BD9FCF"/>
          <w:left w:val="single" w:sz="4" w:space="0" w:color="BD9FCF"/>
          <w:bottom w:val="single" w:sz="4" w:space="0" w:color="BD9FCF"/>
          <w:right w:val="single" w:sz="4" w:space="0" w:color="BD9FCF"/>
          <w:insideH w:val="single" w:sz="4" w:space="0" w:color="FFFFFF" w:themeColor="background1"/>
          <w:insideV w:val="single" w:sz="4" w:space="0" w:color="FFFFFF" w:themeColor="background1"/>
          <w:tl2br w:val="nil"/>
          <w:tr2bl w:val="nil"/>
        </w:tcBorders>
        <w:shd w:val="clear" w:color="auto" w:fill="BD9FCF"/>
      </w:tcPr>
    </w:tblStylePr>
    <w:tblStylePr w:type="firstCol">
      <w:pPr>
        <w:jc w:val="center"/>
      </w:pPr>
      <w:rPr>
        <w:b w:val="0"/>
        <w:bCs w:val="0"/>
        <w:i w:val="0"/>
        <w:iCs w:val="0"/>
        <w:sz w:val="20"/>
        <w:szCs w:val="20"/>
      </w:rPr>
      <w:tblPr/>
      <w:tcPr>
        <w:shd w:val="clear" w:color="auto" w:fill="E4D8EB"/>
        <w:vAlign w:val="center"/>
      </w:tcPr>
    </w:tblStylePr>
  </w:style>
  <w:style w:type="paragraph" w:customStyle="1" w:styleId="SCSAHeading1">
    <w:name w:val="SCSA Heading 1"/>
    <w:basedOn w:val="Normal"/>
    <w:qFormat/>
    <w:rsid w:val="001030E7"/>
    <w:pPr>
      <w:keepNext/>
      <w:spacing w:after="0"/>
      <w:outlineLvl w:val="0"/>
    </w:pPr>
    <w:rPr>
      <w:color w:val="580F8B"/>
      <w:sz w:val="32"/>
      <w:szCs w:val="32"/>
    </w:rPr>
  </w:style>
  <w:style w:type="paragraph" w:customStyle="1" w:styleId="SCSAHeading2">
    <w:name w:val="SCSA Heading 2"/>
    <w:basedOn w:val="Normal"/>
    <w:qFormat/>
    <w:rsid w:val="001030E7"/>
    <w:pPr>
      <w:keepNext/>
      <w:outlineLvl w:val="1"/>
    </w:pPr>
    <w:rPr>
      <w:color w:val="580F8B"/>
      <w:sz w:val="28"/>
      <w:szCs w:val="28"/>
    </w:rPr>
  </w:style>
  <w:style w:type="paragraph" w:customStyle="1" w:styleId="SCSATitle1">
    <w:name w:val="SCSA Title 1"/>
    <w:basedOn w:val="Normal"/>
    <w:qFormat/>
    <w:rsid w:val="001030E7"/>
    <w:pPr>
      <w:keepNext/>
      <w:spacing w:before="3500" w:after="0"/>
      <w:jc w:val="center"/>
    </w:pPr>
    <w:rPr>
      <w:b/>
      <w:bCs/>
      <w:smallCaps/>
      <w:color w:val="580F8B"/>
      <w:sz w:val="40"/>
      <w:szCs w:val="40"/>
    </w:rPr>
  </w:style>
  <w:style w:type="paragraph" w:customStyle="1" w:styleId="SCSATitle2">
    <w:name w:val="SCSA Title 2"/>
    <w:basedOn w:val="Normal"/>
    <w:qFormat/>
    <w:rsid w:val="001030E7"/>
    <w:pPr>
      <w:keepNext/>
      <w:pBdr>
        <w:top w:val="single" w:sz="8" w:space="3" w:color="580F8B"/>
      </w:pBdr>
      <w:spacing w:after="0"/>
      <w:ind w:left="1701" w:right="1701"/>
      <w:jc w:val="center"/>
    </w:pPr>
    <w:rPr>
      <w:b/>
      <w:bCs/>
      <w:smallCaps/>
      <w:color w:val="580F8B"/>
      <w:sz w:val="32"/>
      <w:szCs w:val="32"/>
      <w:lang w:eastAsia="x-none"/>
    </w:rPr>
  </w:style>
  <w:style w:type="paragraph" w:customStyle="1" w:styleId="SCSATitle3">
    <w:name w:val="SCSA Title 3"/>
    <w:basedOn w:val="Normal"/>
    <w:qFormat/>
    <w:rsid w:val="001030E7"/>
    <w:pPr>
      <w:keepNext/>
      <w:pBdr>
        <w:bottom w:val="single" w:sz="8" w:space="3" w:color="580F8B"/>
      </w:pBdr>
      <w:spacing w:after="0"/>
      <w:ind w:left="1701" w:right="1701"/>
      <w:jc w:val="center"/>
    </w:pPr>
    <w:rPr>
      <w:b/>
      <w:bCs/>
      <w:smallCaps/>
      <w:color w:val="580F8B"/>
      <w:sz w:val="32"/>
      <w:szCs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 w:id="122120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854A-7758-451C-9AC3-EBF7D3C9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2223</Words>
  <Characters>10609</Characters>
  <Application>Microsoft Office Word</Application>
  <DocSecurity>0</DocSecurity>
  <Lines>757</Lines>
  <Paragraphs>337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28</cp:revision>
  <cp:lastPrinted>2025-11-13T05:50:00Z</cp:lastPrinted>
  <dcterms:created xsi:type="dcterms:W3CDTF">2025-10-08T06:39:00Z</dcterms:created>
  <dcterms:modified xsi:type="dcterms:W3CDTF">2025-11-13T05:50:00Z</dcterms:modified>
</cp:coreProperties>
</file>