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05FFBC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E4A1C">
        <w:rPr>
          <w:noProof/>
        </w:rPr>
        <w:t>Religion and Life</w:t>
      </w:r>
    </w:p>
    <w:p w14:paraId="48A9D027" w14:textId="3ABF75E7" w:rsidR="00AA2B0D" w:rsidRPr="00A93F91" w:rsidRDefault="00905361" w:rsidP="00227D40">
      <w:pPr>
        <w:pStyle w:val="SCSATitle2"/>
      </w:pPr>
      <w:r>
        <w:t>G</w:t>
      </w:r>
      <w:r w:rsidR="005D47C6">
        <w:t>eneral</w:t>
      </w:r>
      <w:r w:rsidR="00AA2B0D" w:rsidRPr="00A93F91">
        <w:t xml:space="preserve"> course</w:t>
      </w:r>
    </w:p>
    <w:p w14:paraId="48E1D5DD" w14:textId="268D6F2F" w:rsidR="001F2E53" w:rsidRDefault="00326EAC" w:rsidP="00227D40">
      <w:pPr>
        <w:pStyle w:val="SCSATitle3"/>
      </w:pPr>
      <w:r w:rsidRPr="00B41296">
        <w:t xml:space="preserve">Year </w:t>
      </w:r>
      <w:r w:rsidR="00D85817">
        <w:t>1</w:t>
      </w:r>
      <w:r w:rsidR="003D7725">
        <w:t>2</w:t>
      </w:r>
      <w:r w:rsidRPr="00B41296">
        <w:t xml:space="preserve"> </w:t>
      </w:r>
      <w:r w:rsidR="00FC77F4">
        <w:t>s</w:t>
      </w:r>
      <w:r w:rsidRPr="00B41296">
        <w:t xml:space="preserve">yllabus </w:t>
      </w:r>
      <w:r w:rsidR="00FE6119">
        <w:t xml:space="preserve">– What’s changing: General capabilities </w:t>
      </w:r>
    </w:p>
    <w:p w14:paraId="35A356C3" w14:textId="64CE0E5C" w:rsidR="002C05E5" w:rsidRPr="00B41296" w:rsidRDefault="001F2E53" w:rsidP="00227D40">
      <w:pPr>
        <w:pStyle w:val="SCSATitle3"/>
      </w:pPr>
      <w:bookmarkStart w:id="0" w:name="_Hlk197502329"/>
      <w:r>
        <w:t xml:space="preserve">For teaching in </w:t>
      </w:r>
      <w:r w:rsidR="00D85817">
        <w:t>202</w:t>
      </w:r>
      <w:r w:rsidR="003D7725">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2C4E986" w14:textId="77777777" w:rsidR="00AA7EF2" w:rsidRPr="00B46658" w:rsidRDefault="00AA7EF2" w:rsidP="00AA7EF2">
      <w:pPr>
        <w:rPr>
          <w:rFonts w:cstheme="minorHAnsi"/>
          <w:b/>
          <w:bCs/>
        </w:rPr>
      </w:pPr>
      <w:r w:rsidRPr="00B46658">
        <w:rPr>
          <w:rFonts w:cstheme="minorHAnsi"/>
          <w:b/>
          <w:bCs/>
        </w:rPr>
        <w:t>Background</w:t>
      </w:r>
    </w:p>
    <w:p w14:paraId="673FA13B" w14:textId="77777777" w:rsidR="00AA7EF2" w:rsidRPr="00B46658" w:rsidRDefault="00AA7EF2" w:rsidP="00AA7EF2">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F192F53" w14:textId="77777777" w:rsidR="00AA7EF2" w:rsidRPr="00B46658" w:rsidRDefault="00AA7EF2" w:rsidP="00AA7EF2">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439434A" w14:textId="77777777" w:rsidR="00AA7EF2" w:rsidRPr="00B46658" w:rsidRDefault="00AA7EF2" w:rsidP="00AA7EF2">
      <w:pPr>
        <w:rPr>
          <w:rFonts w:cstheme="minorHAnsi"/>
          <w:b/>
          <w:bCs/>
          <w:sz w:val="20"/>
          <w:szCs w:val="20"/>
        </w:rPr>
      </w:pPr>
      <w:r w:rsidRPr="00B46658">
        <w:rPr>
          <w:rFonts w:cstheme="minorHAnsi"/>
          <w:b/>
          <w:bCs/>
          <w:sz w:val="20"/>
          <w:szCs w:val="20"/>
        </w:rPr>
        <w:t>Important information</w:t>
      </w:r>
    </w:p>
    <w:p w14:paraId="33D75A4E" w14:textId="77777777" w:rsidR="00AA7EF2" w:rsidRPr="00B46658" w:rsidRDefault="00AA7EF2" w:rsidP="00AA7EF2">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7B035CE" w14:textId="77777777" w:rsidR="00AA7EF2" w:rsidRPr="00B46658" w:rsidRDefault="00AA7EF2" w:rsidP="00AA7EF2">
      <w:pPr>
        <w:rPr>
          <w:rFonts w:cstheme="minorHAnsi"/>
          <w:sz w:val="20"/>
          <w:szCs w:val="20"/>
        </w:rPr>
      </w:pPr>
      <w:r w:rsidRPr="00B46658">
        <w:rPr>
          <w:rFonts w:cstheme="minorHAnsi"/>
          <w:sz w:val="20"/>
          <w:szCs w:val="20"/>
        </w:rPr>
        <w:t>This document contains information that will be included in the syllabus effective from 1 January 2027.</w:t>
      </w:r>
    </w:p>
    <w:p w14:paraId="6E0D0702" w14:textId="77777777" w:rsidR="00AA7EF2" w:rsidRPr="00B46658" w:rsidRDefault="00AA7EF2" w:rsidP="00AA7EF2">
      <w:pPr>
        <w:rPr>
          <w:rFonts w:cstheme="minorHAnsi"/>
          <w:sz w:val="20"/>
          <w:szCs w:val="20"/>
        </w:rPr>
      </w:pPr>
      <w:r w:rsidRPr="00B46658">
        <w:rPr>
          <w:rFonts w:cstheme="minorHAnsi"/>
          <w:sz w:val="20"/>
          <w:szCs w:val="20"/>
        </w:rPr>
        <w:t>Users of the syllabus are responsible for checking its currency.</w:t>
      </w:r>
    </w:p>
    <w:p w14:paraId="04D2DC81" w14:textId="77777777" w:rsidR="00AA7EF2" w:rsidRPr="00B46658" w:rsidRDefault="00AA7EF2" w:rsidP="00AA7EF2">
      <w:pPr>
        <w:rPr>
          <w:rFonts w:cstheme="minorHAnsi"/>
          <w:sz w:val="20"/>
          <w:szCs w:val="20"/>
        </w:rPr>
      </w:pPr>
      <w:r w:rsidRPr="00B46658">
        <w:rPr>
          <w:rFonts w:cstheme="minorHAnsi"/>
          <w:sz w:val="20"/>
          <w:szCs w:val="20"/>
        </w:rPr>
        <w:t>Syllabuses are formally reviewed by the Authority on a cyclical basis, typically every five years.</w:t>
      </w:r>
    </w:p>
    <w:p w14:paraId="2861EF3F" w14:textId="77777777" w:rsidR="00AA7EF2" w:rsidRPr="00B46658" w:rsidRDefault="00AA7EF2" w:rsidP="00AA7EF2">
      <w:pPr>
        <w:jc w:val="both"/>
        <w:rPr>
          <w:rFonts w:cstheme="minorHAnsi"/>
          <w:b/>
          <w:sz w:val="20"/>
          <w:szCs w:val="20"/>
        </w:rPr>
      </w:pPr>
      <w:r w:rsidRPr="00B46658">
        <w:rPr>
          <w:rFonts w:cstheme="minorHAnsi"/>
          <w:b/>
          <w:sz w:val="20"/>
          <w:szCs w:val="20"/>
        </w:rPr>
        <w:t>Copyright</w:t>
      </w:r>
    </w:p>
    <w:p w14:paraId="50240812" w14:textId="77777777" w:rsidR="00AA7EF2" w:rsidRPr="00B46658" w:rsidRDefault="00AA7EF2" w:rsidP="00AA7EF2">
      <w:pPr>
        <w:jc w:val="both"/>
        <w:rPr>
          <w:rFonts w:cstheme="minorHAnsi"/>
          <w:sz w:val="20"/>
          <w:szCs w:val="20"/>
          <w:lang w:val="en-GB"/>
        </w:rPr>
      </w:pPr>
      <w:r w:rsidRPr="00B46658">
        <w:rPr>
          <w:rFonts w:cstheme="minorHAnsi"/>
          <w:sz w:val="20"/>
          <w:szCs w:val="20"/>
          <w:lang w:val="en-GB"/>
        </w:rPr>
        <w:t>© School Curriculum and Standards Authority, 2025</w:t>
      </w:r>
    </w:p>
    <w:p w14:paraId="11567F9F" w14:textId="77777777" w:rsidR="00AA7EF2" w:rsidRPr="00B46658" w:rsidRDefault="00AA7EF2" w:rsidP="00AA7EF2">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E6AAB83" w14:textId="77777777" w:rsidR="00AA7EF2" w:rsidRPr="00B46658" w:rsidRDefault="00AA7EF2" w:rsidP="00AA7EF2">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0EB622C6" w:rsidR="007E1AFD" w:rsidRPr="005D1726" w:rsidRDefault="00AA7EF2"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A500DD">
          <w:footerReference w:type="even" r:id="rId10"/>
          <w:pgSz w:w="11906" w:h="16838"/>
          <w:pgMar w:top="1644" w:right="1418" w:bottom="1276" w:left="1418" w:header="680" w:footer="567" w:gutter="0"/>
          <w:cols w:space="708"/>
          <w:titlePg/>
          <w:docGrid w:linePitch="360"/>
        </w:sectPr>
      </w:pPr>
    </w:p>
    <w:p w14:paraId="1404858C" w14:textId="7C60CCE2"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25AD6979" w:rsidR="006054A2" w:rsidRPr="009C3CBD" w:rsidRDefault="006054A2" w:rsidP="00A500DD">
      <w:r w:rsidRPr="009C3CBD">
        <w:t xml:space="preserve">The general capabilities encompass the knowledge, skills, behaviours and dispositions that will assist students to live and work </w:t>
      </w:r>
      <w:r w:rsidRPr="00A500DD">
        <w:t>successfully</w:t>
      </w:r>
      <w:r w:rsidRPr="009C3CBD">
        <w:t xml:space="preserve"> in the twenty-first century. Teachers should find opportunities to incorporate the following capabilities into the teaching and learning program for the </w:t>
      </w:r>
      <w:bookmarkStart w:id="3" w:name="_Hlk197498480"/>
      <w:r w:rsidR="00B55CF0">
        <w:t>Religion and Life General</w:t>
      </w:r>
      <w:r w:rsidRPr="009C3CBD">
        <w:t xml:space="preserve"> </w:t>
      </w:r>
      <w:bookmarkEnd w:id="3"/>
      <w:r w:rsidRPr="009C3CBD">
        <w:t>course. The general capabilities are not assessed unless they are identified within the specified unit content.</w:t>
      </w:r>
    </w:p>
    <w:p w14:paraId="70458C05" w14:textId="77777777" w:rsidR="006726A2" w:rsidRPr="009C3CBD" w:rsidRDefault="006726A2" w:rsidP="006726A2">
      <w:pPr>
        <w:pStyle w:val="SCSAHeading3"/>
      </w:pPr>
      <w:r w:rsidRPr="009C3CBD">
        <w:t>Critical and creative thinking</w:t>
      </w:r>
    </w:p>
    <w:p w14:paraId="37199234" w14:textId="77777777" w:rsidR="006726A2" w:rsidRDefault="006726A2" w:rsidP="006726A2">
      <w:pPr>
        <w:rPr>
          <w:b/>
          <w:bCs/>
        </w:rPr>
      </w:pPr>
      <w:r w:rsidRPr="006217CE">
        <w:t xml:space="preserve">Students explore the implications of ideas and information they investigate. The demands of inquiry include the ability to pose </w:t>
      </w:r>
      <w:r w:rsidRPr="00A500DD">
        <w:t>questions</w:t>
      </w:r>
      <w:r w:rsidRPr="006217CE">
        <w:t>, interrogate, select and cross-reference sources, and develop interpretations based on evidence. Students identify possible strengths and weaknesses in their own positions and consider alternative viewpoints in their study of religion and life.</w:t>
      </w:r>
    </w:p>
    <w:p w14:paraId="4F43A8AC" w14:textId="77777777" w:rsidR="006726A2" w:rsidRPr="009C3CBD" w:rsidRDefault="006726A2" w:rsidP="006726A2">
      <w:pPr>
        <w:pStyle w:val="SCSAHeading3"/>
      </w:pPr>
      <w:r w:rsidRPr="009C3CBD">
        <w:t>Ethical understanding</w:t>
      </w:r>
    </w:p>
    <w:p w14:paraId="71AAA0E7" w14:textId="77777777" w:rsidR="006726A2" w:rsidRDefault="006726A2" w:rsidP="006726A2">
      <w:pPr>
        <w:rPr>
          <w:b/>
          <w:bCs/>
        </w:rPr>
      </w:pPr>
      <w:r w:rsidRPr="006217CE">
        <w:t xml:space="preserve">Students use ethical research practices to explore and </w:t>
      </w:r>
      <w:r w:rsidRPr="00A500DD">
        <w:t>understand</w:t>
      </w:r>
      <w:r w:rsidRPr="006217CE">
        <w:t xml:space="preserve"> how people interact with issues of concern in society for religion. Students have opportunities, both independently and collaboratively, to explore the values and beliefs that inform the actions and motivations of people and particular religions.</w:t>
      </w:r>
    </w:p>
    <w:p w14:paraId="39EBC218" w14:textId="77777777" w:rsidR="006726A2" w:rsidRPr="009C3CBD" w:rsidRDefault="006726A2" w:rsidP="006726A2">
      <w:pPr>
        <w:pStyle w:val="SCSAHeading3"/>
      </w:pPr>
      <w:r w:rsidRPr="009C3CBD">
        <w:t>Intercultural understanding</w:t>
      </w:r>
    </w:p>
    <w:p w14:paraId="2481D615" w14:textId="77777777" w:rsidR="006726A2" w:rsidRPr="009C3CBD" w:rsidRDefault="006726A2" w:rsidP="006726A2">
      <w:r w:rsidRPr="006217CE">
        <w:t xml:space="preserve">Students acquire knowledge of different cultures and learn how these relate to a study of religion. They develop an </w:t>
      </w:r>
      <w:r w:rsidRPr="00A500DD">
        <w:t>understanding</w:t>
      </w:r>
      <w:r w:rsidRPr="006217CE">
        <w:t xml:space="preserve"> of how culture shapes religion and the different ways people relate to religion. They learn how to recognise, appreciate and represent different ways of life and cultures that exist in the contemporary world. </w:t>
      </w:r>
    </w:p>
    <w:p w14:paraId="3F8850AC" w14:textId="0FA85974" w:rsidR="00426B9A" w:rsidRPr="009C3CBD" w:rsidRDefault="00426B9A" w:rsidP="007A5272">
      <w:pPr>
        <w:pStyle w:val="SCSAHeading3"/>
      </w:pPr>
      <w:r w:rsidRPr="009C3CBD">
        <w:t>Literacy</w:t>
      </w:r>
    </w:p>
    <w:p w14:paraId="4662F5BE" w14:textId="15158AB6" w:rsidR="003526F6" w:rsidRPr="009C3CBD" w:rsidRDefault="006217CE" w:rsidP="00A500DD">
      <w:r w:rsidRPr="006217CE">
        <w:t xml:space="preserve">Students select and use content relevant to a study of religion and life from a variety of print, oral, visual, spatial and digital forms. They learn to interpret and build meaning from a variety of sources. They identify relevant evidence by analysing texts for authority, reliability, relevance and accuracy. Students create a range of texts to communicate and explain a point of view about issues and ideas concerning religion and life. By </w:t>
      </w:r>
      <w:r w:rsidRPr="00A500DD">
        <w:t>employing</w:t>
      </w:r>
      <w:r w:rsidRPr="006217CE">
        <w:t xml:space="preserve"> text structure and language knowledge, students express their thoughts and ideas logically and clearly, supported by evidence. They learn to monitor their own language use for accuracy in the use of religious terms, clarity of explanations, and use appropriate language to express a position.</w:t>
      </w:r>
    </w:p>
    <w:p w14:paraId="68CFF3A2" w14:textId="149914A1" w:rsidR="00426B9A" w:rsidRPr="009C3CBD" w:rsidRDefault="00426B9A" w:rsidP="007A5272">
      <w:pPr>
        <w:pStyle w:val="SCSAHeading3"/>
      </w:pPr>
      <w:r w:rsidRPr="009C3CBD">
        <w:t>Numeracy</w:t>
      </w:r>
    </w:p>
    <w:p w14:paraId="468266D9" w14:textId="5C604099" w:rsidR="006217CE" w:rsidRDefault="006217CE" w:rsidP="00A500DD">
      <w:pPr>
        <w:rPr>
          <w:b/>
          <w:bCs/>
        </w:rPr>
      </w:pPr>
      <w:r w:rsidRPr="006217CE">
        <w:t xml:space="preserve">Students recognise and represent patterns and relationships, chronologically and spatially, through the numerical use of scaled timelines, tables, graphs and maps when analysing and communicating the role of religion and its place in the world. They support their views with data, some of which is numerical in nature. </w:t>
      </w:r>
      <w:r w:rsidRPr="00A500DD">
        <w:t>Students</w:t>
      </w:r>
      <w:r w:rsidRPr="006217CE">
        <w:t xml:space="preserve"> develop their numeracy capability when they analyse, interpret and draw conclusions from statistical information about religion and life.</w:t>
      </w:r>
    </w:p>
    <w:p w14:paraId="208A0F58" w14:textId="1DAFE239" w:rsidR="00777AF3" w:rsidRPr="009C3CBD" w:rsidRDefault="00777AF3" w:rsidP="006217CE">
      <w:pPr>
        <w:pStyle w:val="SCSAHeading3"/>
      </w:pPr>
      <w:r w:rsidRPr="009C3CBD">
        <w:lastRenderedPageBreak/>
        <w:t>Personal and social capability</w:t>
      </w:r>
    </w:p>
    <w:p w14:paraId="1ADE3FCF" w14:textId="26EE88FB" w:rsidR="006217CE" w:rsidRDefault="006217CE" w:rsidP="00A500DD">
      <w:pPr>
        <w:rPr>
          <w:b/>
          <w:bCs/>
        </w:rPr>
      </w:pPr>
      <w:r w:rsidRPr="006217CE">
        <w:t>Students develop and practi</w:t>
      </w:r>
      <w:r w:rsidR="00C02B86">
        <w:t>s</w:t>
      </w:r>
      <w:r w:rsidRPr="006217CE">
        <w:t xml:space="preserve">e skills that enhance their ability to effectively communicate their viewpoint to others. They work both collaboratively and independently as part of their learning and when conducting research. When exploring how </w:t>
      </w:r>
      <w:r w:rsidRPr="00A500DD">
        <w:t>individuals</w:t>
      </w:r>
      <w:r w:rsidRPr="006217CE">
        <w:t xml:space="preserve"> and communities interact on matters related to, and important to</w:t>
      </w:r>
      <w:r w:rsidR="00C02B86">
        <w:t>,</w:t>
      </w:r>
      <w:r w:rsidRPr="006217CE">
        <w:t xml:space="preserve"> a study of religion, students develop increasing social awareness and their ability to appreciate the perspectives and experiences of others.</w:t>
      </w:r>
    </w:p>
    <w:p w14:paraId="2173CC5E" w14:textId="470262F6" w:rsidR="00426B9A" w:rsidRPr="00746C81" w:rsidRDefault="006054A2" w:rsidP="002C6BB2">
      <w:pPr>
        <w:pStyle w:val="SCSAHeading3"/>
      </w:pPr>
      <w:r w:rsidRPr="00746C81">
        <w:t>Addressing the other general capabilities</w:t>
      </w:r>
    </w:p>
    <w:bookmarkEnd w:id="2"/>
    <w:p w14:paraId="20DD5EA9" w14:textId="0CD51FE1" w:rsidR="006054A2" w:rsidRPr="00746C81" w:rsidRDefault="006054A2" w:rsidP="00A500DD">
      <w:r w:rsidRPr="00746C81">
        <w:t xml:space="preserve">Although the following general capabilities have not been identified as a focus in the </w:t>
      </w:r>
      <w:r w:rsidR="00B55CF0" w:rsidRPr="00746C81">
        <w:t>Religion and Life General</w:t>
      </w:r>
      <w:r w:rsidRPr="00746C81">
        <w:t xml:space="preserve"> </w:t>
      </w:r>
      <w:r w:rsidR="00FA73F1">
        <w:t xml:space="preserve">Year 12 </w:t>
      </w:r>
      <w:r w:rsidR="006726A2">
        <w:t>syllabus</w:t>
      </w:r>
      <w:r w:rsidRPr="00746C81">
        <w:t>, teachers may find opportunities to incorporate these capabilities into the teaching and learning program.</w:t>
      </w:r>
    </w:p>
    <w:p w14:paraId="50CCB819" w14:textId="60F75013" w:rsidR="00746C81" w:rsidRPr="00746C81" w:rsidRDefault="00746C81" w:rsidP="009C3CBD">
      <w:pPr>
        <w:pStyle w:val="ListParagraph"/>
        <w:numPr>
          <w:ilvl w:val="0"/>
          <w:numId w:val="19"/>
        </w:numPr>
      </w:pPr>
      <w:r w:rsidRPr="00746C81">
        <w:t>Digital literacy</w:t>
      </w:r>
    </w:p>
    <w:p w14:paraId="0351B485" w14:textId="7E1C2EFE" w:rsidR="006054A2" w:rsidRPr="00746C81" w:rsidRDefault="006054A2" w:rsidP="00A500DD">
      <w:r w:rsidRPr="00746C81">
        <w:t>Such opportunities may occur through the application of different contexts, pedagogical practices and/or assessment strategies that relate to the syllabus as part of the teaching and learning program.</w:t>
      </w:r>
    </w:p>
    <w:p w14:paraId="49AA4128" w14:textId="6DCF65D6" w:rsidR="009F5CD5" w:rsidRPr="009C3CBD" w:rsidRDefault="009F5CD5" w:rsidP="002C6BB2">
      <w:pPr>
        <w:pStyle w:val="SCSAHeading3"/>
      </w:pPr>
      <w:r w:rsidRPr="009C3CBD">
        <w:t>Summary representation of t</w:t>
      </w:r>
      <w:r w:rsidR="00AD61CD" w:rsidRPr="009C3CBD">
        <w:t xml:space="preserve">he general capabilities </w:t>
      </w:r>
      <w:r w:rsidRPr="009C3CBD">
        <w:t xml:space="preserve">in the </w:t>
      </w:r>
      <w:r w:rsidR="00B55CF0" w:rsidRPr="00B55CF0">
        <w:t xml:space="preserve">Religion and Life General </w:t>
      </w:r>
      <w:r w:rsidRPr="009C3CBD">
        <w:t>course</w:t>
      </w:r>
    </w:p>
    <w:p w14:paraId="23927AC4" w14:textId="2281D7DA" w:rsidR="009F5CD5" w:rsidRDefault="0034701D" w:rsidP="00A500DD">
      <w:bookmarkStart w:id="4" w:name="_Hlk203390940"/>
      <w:bookmarkStart w:id="5" w:name="_Hlk203391073"/>
      <w:r w:rsidRPr="002379EA">
        <w:t xml:space="preserve">A representation of the general capabilities for the two years of the </w:t>
      </w:r>
      <w:r w:rsidR="00A31323">
        <w:t>Religion and Life</w:t>
      </w:r>
      <w:r w:rsidRPr="002379EA">
        <w:t xml:space="preserve"> </w:t>
      </w:r>
      <w:r>
        <w:t>General</w:t>
      </w:r>
      <w:r w:rsidRPr="002379EA">
        <w:t xml:space="preserve"> course is summarised in </w:t>
      </w:r>
      <w:r w:rsidRPr="00A500DD">
        <w:t>the</w:t>
      </w:r>
      <w:r w:rsidRPr="002379EA">
        <w:t xml:space="preserve"> table below. </w:t>
      </w:r>
      <w:bookmarkEnd w:id="4"/>
      <w:bookmarkEnd w:id="5"/>
    </w:p>
    <w:tbl>
      <w:tblPr>
        <w:tblStyle w:val="SCSATableclearstyle"/>
        <w:tblW w:w="5004" w:type="pct"/>
        <w:tblLook w:val="04A0" w:firstRow="1" w:lastRow="0" w:firstColumn="1" w:lastColumn="0" w:noHBand="0" w:noVBand="1"/>
      </w:tblPr>
      <w:tblGrid>
        <w:gridCol w:w="898"/>
        <w:gridCol w:w="2892"/>
        <w:gridCol w:w="854"/>
        <w:gridCol w:w="633"/>
        <w:gridCol w:w="631"/>
        <w:gridCol w:w="633"/>
        <w:gridCol w:w="631"/>
        <w:gridCol w:w="631"/>
        <w:gridCol w:w="630"/>
        <w:gridCol w:w="634"/>
      </w:tblGrid>
      <w:tr w:rsidR="006726A2" w:rsidRPr="006A76EA" w14:paraId="53F8F158" w14:textId="77777777" w:rsidTr="00EF031C">
        <w:trPr>
          <w:cnfStyle w:val="100000000000" w:firstRow="1" w:lastRow="0" w:firstColumn="0" w:lastColumn="0" w:oddVBand="0" w:evenVBand="0" w:oddHBand="0" w:evenHBand="0" w:firstRowFirstColumn="0" w:firstRowLastColumn="0" w:lastRowFirstColumn="0" w:lastRowLastColumn="0"/>
          <w:trHeight w:val="261"/>
        </w:trPr>
        <w:tc>
          <w:tcPr>
            <w:tcW w:w="904" w:type="dxa"/>
            <w:vMerge w:val="restart"/>
          </w:tcPr>
          <w:p w14:paraId="3B09E7AB" w14:textId="77777777" w:rsidR="006726A2" w:rsidRPr="006A76EA" w:rsidRDefault="006726A2" w:rsidP="00EF031C">
            <w:pPr>
              <w:spacing w:after="100" w:afterAutospacing="1"/>
              <w:rPr>
                <w:b w:val="0"/>
                <w:bCs/>
              </w:rPr>
            </w:pPr>
            <w:r w:rsidRPr="006A76EA">
              <w:rPr>
                <w:bCs/>
              </w:rPr>
              <w:t>Year</w:t>
            </w:r>
          </w:p>
        </w:tc>
        <w:tc>
          <w:tcPr>
            <w:tcW w:w="2929" w:type="dxa"/>
            <w:vMerge w:val="restart"/>
          </w:tcPr>
          <w:p w14:paraId="06095DEC" w14:textId="77777777" w:rsidR="006726A2" w:rsidRPr="006A76EA" w:rsidRDefault="006726A2" w:rsidP="00EF031C">
            <w:pPr>
              <w:spacing w:after="100" w:afterAutospacing="1"/>
              <w:rPr>
                <w:b w:val="0"/>
                <w:bCs/>
              </w:rPr>
            </w:pPr>
            <w:r w:rsidRPr="006A76EA">
              <w:rPr>
                <w:bCs/>
              </w:rPr>
              <w:t>Course</w:t>
            </w:r>
          </w:p>
        </w:tc>
        <w:tc>
          <w:tcPr>
            <w:tcW w:w="786" w:type="dxa"/>
            <w:vMerge w:val="restart"/>
          </w:tcPr>
          <w:p w14:paraId="3064CF32" w14:textId="77777777" w:rsidR="006726A2" w:rsidRPr="006A76EA" w:rsidRDefault="006726A2" w:rsidP="00EF031C">
            <w:pPr>
              <w:spacing w:after="100" w:afterAutospacing="1"/>
              <w:rPr>
                <w:b w:val="0"/>
                <w:bCs/>
              </w:rPr>
            </w:pPr>
            <w:r w:rsidRPr="006A76EA">
              <w:rPr>
                <w:bCs/>
              </w:rPr>
              <w:t xml:space="preserve">Course </w:t>
            </w:r>
            <w:r>
              <w:rPr>
                <w:bCs/>
              </w:rPr>
              <w:t>t</w:t>
            </w:r>
            <w:r w:rsidRPr="006A76EA">
              <w:rPr>
                <w:bCs/>
              </w:rPr>
              <w:t>ype</w:t>
            </w:r>
          </w:p>
        </w:tc>
        <w:tc>
          <w:tcPr>
            <w:tcW w:w="4448" w:type="dxa"/>
            <w:gridSpan w:val="7"/>
          </w:tcPr>
          <w:p w14:paraId="266D8E4D" w14:textId="77777777" w:rsidR="006726A2" w:rsidRPr="006A76EA" w:rsidRDefault="006726A2" w:rsidP="00EF031C">
            <w:pPr>
              <w:spacing w:after="100" w:afterAutospacing="1"/>
              <w:jc w:val="center"/>
              <w:rPr>
                <w:b w:val="0"/>
                <w:bCs/>
              </w:rPr>
            </w:pPr>
            <w:r w:rsidRPr="006A76EA">
              <w:rPr>
                <w:bCs/>
              </w:rPr>
              <w:t xml:space="preserve">General </w:t>
            </w:r>
            <w:r>
              <w:rPr>
                <w:bCs/>
              </w:rPr>
              <w:t>c</w:t>
            </w:r>
            <w:r w:rsidRPr="006A76EA">
              <w:rPr>
                <w:bCs/>
              </w:rPr>
              <w:t>apabilities</w:t>
            </w:r>
          </w:p>
        </w:tc>
      </w:tr>
      <w:tr w:rsidR="006726A2" w:rsidRPr="006A76EA" w14:paraId="22373990" w14:textId="77777777" w:rsidTr="00EF031C">
        <w:trPr>
          <w:trHeight w:val="142"/>
        </w:trPr>
        <w:tc>
          <w:tcPr>
            <w:tcW w:w="904" w:type="dxa"/>
            <w:vMerge/>
          </w:tcPr>
          <w:p w14:paraId="104FA0DA" w14:textId="77777777" w:rsidR="006726A2" w:rsidRPr="006A76EA" w:rsidRDefault="006726A2" w:rsidP="00EF031C">
            <w:pPr>
              <w:spacing w:after="100" w:afterAutospacing="1"/>
              <w:rPr>
                <w:b/>
                <w:bCs/>
              </w:rPr>
            </w:pPr>
          </w:p>
        </w:tc>
        <w:tc>
          <w:tcPr>
            <w:tcW w:w="2929" w:type="dxa"/>
            <w:vMerge/>
          </w:tcPr>
          <w:p w14:paraId="59DA838A" w14:textId="77777777" w:rsidR="006726A2" w:rsidRPr="006A76EA" w:rsidRDefault="006726A2" w:rsidP="00EF031C">
            <w:pPr>
              <w:spacing w:after="100" w:afterAutospacing="1"/>
              <w:rPr>
                <w:b/>
                <w:bCs/>
              </w:rPr>
            </w:pPr>
          </w:p>
        </w:tc>
        <w:tc>
          <w:tcPr>
            <w:tcW w:w="786" w:type="dxa"/>
            <w:vMerge/>
          </w:tcPr>
          <w:p w14:paraId="2EF535C0" w14:textId="77777777" w:rsidR="006726A2" w:rsidRPr="006A76EA" w:rsidRDefault="006726A2" w:rsidP="00EF031C">
            <w:pPr>
              <w:spacing w:after="100" w:afterAutospacing="1"/>
              <w:rPr>
                <w:b/>
                <w:bCs/>
              </w:rPr>
            </w:pPr>
          </w:p>
        </w:tc>
        <w:tc>
          <w:tcPr>
            <w:tcW w:w="635" w:type="dxa"/>
          </w:tcPr>
          <w:p w14:paraId="101BE0D1" w14:textId="77777777" w:rsidR="006726A2" w:rsidRDefault="006726A2" w:rsidP="00EF031C">
            <w:pPr>
              <w:spacing w:after="100" w:afterAutospacing="1"/>
              <w:jc w:val="center"/>
              <w:rPr>
                <w:b/>
                <w:bCs/>
              </w:rPr>
            </w:pPr>
            <w:r>
              <w:rPr>
                <w:b/>
                <w:bCs/>
              </w:rPr>
              <w:t>CCT</w:t>
            </w:r>
          </w:p>
        </w:tc>
        <w:tc>
          <w:tcPr>
            <w:tcW w:w="635" w:type="dxa"/>
          </w:tcPr>
          <w:p w14:paraId="188C7224" w14:textId="77777777" w:rsidR="006726A2" w:rsidRDefault="006726A2" w:rsidP="00EF031C">
            <w:pPr>
              <w:spacing w:after="100" w:afterAutospacing="1"/>
              <w:jc w:val="center"/>
              <w:rPr>
                <w:b/>
                <w:bCs/>
              </w:rPr>
            </w:pPr>
            <w:r>
              <w:rPr>
                <w:b/>
                <w:bCs/>
              </w:rPr>
              <w:t>DL</w:t>
            </w:r>
          </w:p>
        </w:tc>
        <w:tc>
          <w:tcPr>
            <w:tcW w:w="636" w:type="dxa"/>
          </w:tcPr>
          <w:p w14:paraId="5F039C1A" w14:textId="77777777" w:rsidR="006726A2" w:rsidRDefault="006726A2" w:rsidP="00EF031C">
            <w:pPr>
              <w:spacing w:after="100" w:afterAutospacing="1"/>
              <w:jc w:val="center"/>
              <w:rPr>
                <w:b/>
                <w:bCs/>
              </w:rPr>
            </w:pPr>
            <w:r>
              <w:rPr>
                <w:b/>
                <w:bCs/>
              </w:rPr>
              <w:t>EU</w:t>
            </w:r>
          </w:p>
        </w:tc>
        <w:tc>
          <w:tcPr>
            <w:tcW w:w="635" w:type="dxa"/>
          </w:tcPr>
          <w:p w14:paraId="28888729" w14:textId="77777777" w:rsidR="006726A2" w:rsidRDefault="006726A2" w:rsidP="00EF031C">
            <w:pPr>
              <w:spacing w:after="100" w:afterAutospacing="1"/>
              <w:jc w:val="center"/>
              <w:rPr>
                <w:b/>
                <w:bCs/>
              </w:rPr>
            </w:pPr>
            <w:r>
              <w:rPr>
                <w:b/>
                <w:bCs/>
              </w:rPr>
              <w:t>IU</w:t>
            </w:r>
          </w:p>
        </w:tc>
        <w:tc>
          <w:tcPr>
            <w:tcW w:w="636" w:type="dxa"/>
          </w:tcPr>
          <w:p w14:paraId="18B5F116" w14:textId="77777777" w:rsidR="006726A2" w:rsidRPr="006A76EA" w:rsidRDefault="006726A2" w:rsidP="00EF031C">
            <w:pPr>
              <w:spacing w:after="100" w:afterAutospacing="1"/>
              <w:jc w:val="center"/>
              <w:rPr>
                <w:b/>
                <w:bCs/>
              </w:rPr>
            </w:pPr>
            <w:r>
              <w:rPr>
                <w:b/>
                <w:bCs/>
              </w:rPr>
              <w:t>L</w:t>
            </w:r>
          </w:p>
        </w:tc>
        <w:tc>
          <w:tcPr>
            <w:tcW w:w="635" w:type="dxa"/>
          </w:tcPr>
          <w:p w14:paraId="16EE8D85" w14:textId="77777777" w:rsidR="006726A2" w:rsidRPr="006A76EA" w:rsidRDefault="006726A2" w:rsidP="00EF031C">
            <w:pPr>
              <w:spacing w:after="100" w:afterAutospacing="1"/>
              <w:jc w:val="center"/>
              <w:rPr>
                <w:b/>
                <w:bCs/>
              </w:rPr>
            </w:pPr>
            <w:r>
              <w:rPr>
                <w:b/>
                <w:bCs/>
              </w:rPr>
              <w:t>N</w:t>
            </w:r>
          </w:p>
        </w:tc>
        <w:tc>
          <w:tcPr>
            <w:tcW w:w="636" w:type="dxa"/>
          </w:tcPr>
          <w:p w14:paraId="58B7E774" w14:textId="77777777" w:rsidR="006726A2" w:rsidRPr="006A76EA" w:rsidRDefault="006726A2" w:rsidP="00EF031C">
            <w:pPr>
              <w:spacing w:after="100" w:afterAutospacing="1"/>
              <w:jc w:val="center"/>
              <w:rPr>
                <w:b/>
                <w:bCs/>
              </w:rPr>
            </w:pPr>
            <w:r>
              <w:rPr>
                <w:b/>
                <w:bCs/>
              </w:rPr>
              <w:t>PSC</w:t>
            </w:r>
          </w:p>
        </w:tc>
      </w:tr>
      <w:tr w:rsidR="006726A2" w14:paraId="2A132D50" w14:textId="77777777" w:rsidTr="001451EA">
        <w:trPr>
          <w:trHeight w:val="261"/>
        </w:trPr>
        <w:tc>
          <w:tcPr>
            <w:tcW w:w="904" w:type="dxa"/>
          </w:tcPr>
          <w:p w14:paraId="3BA81CC9" w14:textId="77777777" w:rsidR="006726A2" w:rsidRDefault="006726A2" w:rsidP="00EF031C">
            <w:pPr>
              <w:spacing w:after="100" w:afterAutospacing="1"/>
            </w:pPr>
            <w:r>
              <w:t>Year 11</w:t>
            </w:r>
          </w:p>
        </w:tc>
        <w:tc>
          <w:tcPr>
            <w:tcW w:w="2929" w:type="dxa"/>
          </w:tcPr>
          <w:p w14:paraId="3B650BD5" w14:textId="0A696F90" w:rsidR="006726A2" w:rsidRDefault="006726A2" w:rsidP="00EF031C">
            <w:pPr>
              <w:spacing w:after="100" w:afterAutospacing="1"/>
            </w:pPr>
            <w:r w:rsidRPr="00E97371">
              <w:rPr>
                <w:rFonts w:cs="Calibri"/>
              </w:rPr>
              <w:t xml:space="preserve">Religion and Life </w:t>
            </w:r>
            <w:r>
              <w:t>(</w:t>
            </w:r>
            <w:r w:rsidR="00B30452" w:rsidRPr="00B30452">
              <w:t>GEREL</w:t>
            </w:r>
            <w:r>
              <w:t>)</w:t>
            </w:r>
          </w:p>
        </w:tc>
        <w:tc>
          <w:tcPr>
            <w:tcW w:w="786" w:type="dxa"/>
          </w:tcPr>
          <w:p w14:paraId="2E83C8CA" w14:textId="77777777" w:rsidR="006726A2" w:rsidRDefault="006726A2" w:rsidP="00EF031C">
            <w:pPr>
              <w:spacing w:after="100" w:afterAutospacing="1"/>
            </w:pPr>
            <w:r>
              <w:t>General</w:t>
            </w:r>
          </w:p>
        </w:tc>
        <w:tc>
          <w:tcPr>
            <w:tcW w:w="635" w:type="dxa"/>
          </w:tcPr>
          <w:p w14:paraId="10BAC221" w14:textId="77777777" w:rsidR="006726A2" w:rsidRPr="00DC0CAB" w:rsidRDefault="006726A2" w:rsidP="00EF031C">
            <w:pPr>
              <w:spacing w:after="100" w:afterAutospacing="1"/>
              <w:jc w:val="center"/>
            </w:pPr>
            <w:r w:rsidRPr="00DC0CAB">
              <w:sym w:font="Wingdings" w:char="F0FC"/>
            </w:r>
          </w:p>
        </w:tc>
        <w:tc>
          <w:tcPr>
            <w:tcW w:w="635" w:type="dxa"/>
            <w:shd w:val="clear" w:color="auto" w:fill="DECFE8" w:themeFill="accent5"/>
          </w:tcPr>
          <w:p w14:paraId="67B6302C" w14:textId="77777777" w:rsidR="006726A2" w:rsidRPr="00DC0CAB" w:rsidRDefault="006726A2" w:rsidP="00EF031C">
            <w:pPr>
              <w:spacing w:after="100" w:afterAutospacing="1"/>
              <w:jc w:val="center"/>
            </w:pPr>
          </w:p>
        </w:tc>
        <w:tc>
          <w:tcPr>
            <w:tcW w:w="636" w:type="dxa"/>
          </w:tcPr>
          <w:p w14:paraId="5362ED10" w14:textId="77777777" w:rsidR="006726A2" w:rsidRPr="00DC0CAB" w:rsidRDefault="006726A2" w:rsidP="00EF031C">
            <w:pPr>
              <w:spacing w:after="100" w:afterAutospacing="1"/>
              <w:jc w:val="center"/>
            </w:pPr>
            <w:r w:rsidRPr="00DC0CAB">
              <w:sym w:font="Wingdings" w:char="F0FC"/>
            </w:r>
          </w:p>
        </w:tc>
        <w:tc>
          <w:tcPr>
            <w:tcW w:w="635" w:type="dxa"/>
          </w:tcPr>
          <w:p w14:paraId="152D59EE" w14:textId="77777777" w:rsidR="006726A2" w:rsidRPr="00DC0CAB" w:rsidRDefault="006726A2" w:rsidP="00EF031C">
            <w:pPr>
              <w:spacing w:after="100" w:afterAutospacing="1"/>
              <w:jc w:val="center"/>
            </w:pPr>
            <w:r w:rsidRPr="00DC0CAB">
              <w:sym w:font="Wingdings" w:char="F0FC"/>
            </w:r>
          </w:p>
        </w:tc>
        <w:tc>
          <w:tcPr>
            <w:tcW w:w="636" w:type="dxa"/>
          </w:tcPr>
          <w:p w14:paraId="07DFAE25" w14:textId="77777777" w:rsidR="006726A2" w:rsidRPr="00DC0CAB" w:rsidRDefault="006726A2" w:rsidP="00EF031C">
            <w:pPr>
              <w:spacing w:after="100" w:afterAutospacing="1"/>
              <w:jc w:val="center"/>
            </w:pPr>
            <w:r w:rsidRPr="00DC0CAB">
              <w:sym w:font="Wingdings" w:char="F0FC"/>
            </w:r>
          </w:p>
        </w:tc>
        <w:tc>
          <w:tcPr>
            <w:tcW w:w="635" w:type="dxa"/>
          </w:tcPr>
          <w:p w14:paraId="2B287B23" w14:textId="77777777" w:rsidR="006726A2" w:rsidRPr="00DC0CAB" w:rsidRDefault="006726A2" w:rsidP="00EF031C">
            <w:pPr>
              <w:spacing w:after="100" w:afterAutospacing="1"/>
              <w:jc w:val="center"/>
            </w:pPr>
            <w:r w:rsidRPr="00DC0CAB">
              <w:sym w:font="Wingdings" w:char="F0FC"/>
            </w:r>
          </w:p>
        </w:tc>
        <w:tc>
          <w:tcPr>
            <w:tcW w:w="636" w:type="dxa"/>
            <w:shd w:val="clear" w:color="auto" w:fill="FFFFFF" w:themeFill="background1"/>
          </w:tcPr>
          <w:p w14:paraId="4B08C24F" w14:textId="77777777" w:rsidR="006726A2" w:rsidRDefault="006726A2" w:rsidP="00EF031C">
            <w:pPr>
              <w:spacing w:after="100" w:afterAutospacing="1"/>
              <w:jc w:val="center"/>
            </w:pPr>
            <w:r w:rsidRPr="00DC0CAB">
              <w:sym w:font="Wingdings" w:char="F0FC"/>
            </w:r>
          </w:p>
        </w:tc>
      </w:tr>
      <w:tr w:rsidR="006726A2" w14:paraId="49B99809" w14:textId="77777777" w:rsidTr="001451EA">
        <w:trPr>
          <w:trHeight w:val="261"/>
        </w:trPr>
        <w:tc>
          <w:tcPr>
            <w:tcW w:w="904" w:type="dxa"/>
          </w:tcPr>
          <w:p w14:paraId="3CBE1D05" w14:textId="77777777" w:rsidR="006726A2" w:rsidRDefault="006726A2" w:rsidP="00EF031C">
            <w:pPr>
              <w:spacing w:after="100" w:afterAutospacing="1"/>
            </w:pPr>
            <w:r>
              <w:t>Year 12</w:t>
            </w:r>
          </w:p>
        </w:tc>
        <w:tc>
          <w:tcPr>
            <w:tcW w:w="2929" w:type="dxa"/>
          </w:tcPr>
          <w:p w14:paraId="646C232E" w14:textId="074AD094" w:rsidR="006726A2" w:rsidRDefault="006726A2" w:rsidP="00EF031C">
            <w:pPr>
              <w:spacing w:after="100" w:afterAutospacing="1"/>
            </w:pPr>
            <w:r w:rsidRPr="00E97371">
              <w:rPr>
                <w:rFonts w:cs="Calibri"/>
              </w:rPr>
              <w:t xml:space="preserve">Religion and Life </w:t>
            </w:r>
            <w:r>
              <w:t>(</w:t>
            </w:r>
            <w:r w:rsidR="00B30452" w:rsidRPr="00B30452">
              <w:t>GTREL</w:t>
            </w:r>
            <w:r>
              <w:t>)</w:t>
            </w:r>
          </w:p>
        </w:tc>
        <w:tc>
          <w:tcPr>
            <w:tcW w:w="786" w:type="dxa"/>
          </w:tcPr>
          <w:p w14:paraId="238E77CD" w14:textId="77777777" w:rsidR="006726A2" w:rsidRDefault="006726A2" w:rsidP="00EF031C">
            <w:pPr>
              <w:spacing w:after="100" w:afterAutospacing="1"/>
            </w:pPr>
            <w:r>
              <w:t>General</w:t>
            </w:r>
          </w:p>
        </w:tc>
        <w:tc>
          <w:tcPr>
            <w:tcW w:w="635" w:type="dxa"/>
          </w:tcPr>
          <w:p w14:paraId="2B96B004" w14:textId="77777777" w:rsidR="006726A2" w:rsidRPr="00DC0CAB" w:rsidRDefault="006726A2" w:rsidP="00EF031C">
            <w:pPr>
              <w:spacing w:after="100" w:afterAutospacing="1"/>
              <w:jc w:val="center"/>
            </w:pPr>
            <w:r w:rsidRPr="00DC0CAB">
              <w:sym w:font="Wingdings" w:char="F0FC"/>
            </w:r>
          </w:p>
        </w:tc>
        <w:tc>
          <w:tcPr>
            <w:tcW w:w="635" w:type="dxa"/>
            <w:shd w:val="clear" w:color="auto" w:fill="DECFE8" w:themeFill="accent5"/>
          </w:tcPr>
          <w:p w14:paraId="4EEB5A4D" w14:textId="77777777" w:rsidR="006726A2" w:rsidRPr="00DC0CAB" w:rsidRDefault="006726A2" w:rsidP="00EF031C">
            <w:pPr>
              <w:spacing w:after="100" w:afterAutospacing="1"/>
              <w:jc w:val="center"/>
            </w:pPr>
          </w:p>
        </w:tc>
        <w:tc>
          <w:tcPr>
            <w:tcW w:w="636" w:type="dxa"/>
          </w:tcPr>
          <w:p w14:paraId="35F41570" w14:textId="77777777" w:rsidR="006726A2" w:rsidRPr="00DC0CAB" w:rsidRDefault="006726A2" w:rsidP="00EF031C">
            <w:pPr>
              <w:spacing w:after="100" w:afterAutospacing="1"/>
              <w:jc w:val="center"/>
            </w:pPr>
            <w:r w:rsidRPr="00DC0CAB">
              <w:sym w:font="Wingdings" w:char="F0FC"/>
            </w:r>
          </w:p>
        </w:tc>
        <w:tc>
          <w:tcPr>
            <w:tcW w:w="635" w:type="dxa"/>
          </w:tcPr>
          <w:p w14:paraId="6FE73EE1" w14:textId="77777777" w:rsidR="006726A2" w:rsidRPr="00DC0CAB" w:rsidRDefault="006726A2" w:rsidP="00EF031C">
            <w:pPr>
              <w:spacing w:after="100" w:afterAutospacing="1"/>
              <w:jc w:val="center"/>
            </w:pPr>
            <w:r w:rsidRPr="00DC0CAB">
              <w:sym w:font="Wingdings" w:char="F0FC"/>
            </w:r>
          </w:p>
        </w:tc>
        <w:tc>
          <w:tcPr>
            <w:tcW w:w="636" w:type="dxa"/>
          </w:tcPr>
          <w:p w14:paraId="15642BBC" w14:textId="77777777" w:rsidR="006726A2" w:rsidRPr="00DC0CAB" w:rsidRDefault="006726A2" w:rsidP="00EF031C">
            <w:pPr>
              <w:spacing w:after="100" w:afterAutospacing="1"/>
              <w:jc w:val="center"/>
            </w:pPr>
            <w:r w:rsidRPr="00DC0CAB">
              <w:sym w:font="Wingdings" w:char="F0FC"/>
            </w:r>
          </w:p>
        </w:tc>
        <w:tc>
          <w:tcPr>
            <w:tcW w:w="635" w:type="dxa"/>
          </w:tcPr>
          <w:p w14:paraId="3EEE97A6" w14:textId="77777777" w:rsidR="006726A2" w:rsidRPr="00DC0CAB" w:rsidRDefault="006726A2" w:rsidP="00EF031C">
            <w:pPr>
              <w:spacing w:after="100" w:afterAutospacing="1"/>
              <w:jc w:val="center"/>
            </w:pPr>
            <w:r w:rsidRPr="00DC0CAB">
              <w:sym w:font="Wingdings" w:char="F0FC"/>
            </w:r>
          </w:p>
        </w:tc>
        <w:tc>
          <w:tcPr>
            <w:tcW w:w="636" w:type="dxa"/>
            <w:shd w:val="clear" w:color="auto" w:fill="FFFFFF" w:themeFill="background1"/>
          </w:tcPr>
          <w:p w14:paraId="623C98AA" w14:textId="77777777" w:rsidR="006726A2" w:rsidRDefault="006726A2" w:rsidP="00EF031C">
            <w:pPr>
              <w:spacing w:after="100" w:afterAutospacing="1"/>
              <w:jc w:val="center"/>
            </w:pPr>
            <w:r w:rsidRPr="00DC0CAB">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57745358" w:rsidR="009F5CD5" w:rsidRPr="009C3CBD" w:rsidRDefault="006726A2" w:rsidP="006726A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A500D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158E" w14:textId="77777777" w:rsidR="00523CB6" w:rsidRDefault="00523CB6" w:rsidP="00742128">
      <w:pPr>
        <w:spacing w:after="0" w:line="240" w:lineRule="auto"/>
      </w:pPr>
      <w:r>
        <w:separator/>
      </w:r>
    </w:p>
  </w:endnote>
  <w:endnote w:type="continuationSeparator" w:id="0">
    <w:p w14:paraId="6A524B1D" w14:textId="77777777" w:rsidR="00523CB6" w:rsidRDefault="00523CB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E9242E4" w:rsidR="00F86F26" w:rsidRPr="008324A6" w:rsidRDefault="00F86F26" w:rsidP="00227D40">
    <w:pPr>
      <w:pStyle w:val="SCSAFootereven"/>
    </w:pPr>
    <w:r w:rsidRPr="00397B91">
      <w:rPr>
        <w:noProof/>
      </w:rPr>
      <w:t>20</w:t>
    </w:r>
    <w:r w:rsidR="00C63FF4" w:rsidRPr="00397B91">
      <w:rPr>
        <w:noProof/>
      </w:rPr>
      <w:t>25</w:t>
    </w:r>
    <w:r w:rsidRPr="00397B91">
      <w:rPr>
        <w:noProof/>
      </w:rPr>
      <w:t>/</w:t>
    </w:r>
    <w:r w:rsidR="00397B91">
      <w:rPr>
        <w:noProof/>
      </w:rPr>
      <w:t>59134</w:t>
    </w:r>
    <w:r w:rsidR="00D30C1E">
      <w:rPr>
        <w:noProof/>
      </w:rPr>
      <w:t>[v</w:t>
    </w:r>
    <w:r w:rsidR="006726A2">
      <w:rPr>
        <w:noProof/>
      </w:rPr>
      <w:t>3</w:t>
    </w:r>
    <w:r w:rsidR="00D30C1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608D527" w:rsidR="00F86F26" w:rsidRPr="00777AF3" w:rsidRDefault="00D85817" w:rsidP="00227D40">
    <w:pPr>
      <w:pStyle w:val="SCSAFootereven"/>
    </w:pPr>
    <w:r>
      <w:t xml:space="preserve">Religion and Life </w:t>
    </w:r>
    <w:r w:rsidRPr="007B3C15">
      <w:t>|</w:t>
    </w:r>
    <w:r w:rsidRPr="00D16FD6">
      <w:t xml:space="preserve"> </w:t>
    </w:r>
    <w:r>
      <w:t>General</w:t>
    </w:r>
    <w:r w:rsidRPr="00D16FD6">
      <w:t xml:space="preserve"> | Year </w:t>
    </w:r>
    <w:r>
      <w:t>1</w:t>
    </w:r>
    <w:r w:rsidR="003D7725">
      <w:t>2</w:t>
    </w:r>
    <w:r w:rsidRPr="00D16FD6">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0A8DC26" w:rsidR="00F86F26" w:rsidRPr="00AA2B0D" w:rsidRDefault="00D85817" w:rsidP="00227D40">
    <w:pPr>
      <w:pStyle w:val="SCSAFooterodd"/>
    </w:pPr>
    <w:r>
      <w:t xml:space="preserve">Religion and Life </w:t>
    </w:r>
    <w:r w:rsidRPr="007B3C15">
      <w:t>|</w:t>
    </w:r>
    <w:r w:rsidRPr="00D16FD6">
      <w:t xml:space="preserve"> </w:t>
    </w:r>
    <w:r>
      <w:t>General</w:t>
    </w:r>
    <w:r w:rsidRPr="00D16FD6">
      <w:t xml:space="preserve"> | Year </w:t>
    </w:r>
    <w:r>
      <w:t>1</w:t>
    </w:r>
    <w:r w:rsidR="003D7725">
      <w:t>2</w:t>
    </w:r>
    <w:r w:rsidRPr="00D16FD6">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DAB5" w14:textId="77777777" w:rsidR="00523CB6" w:rsidRDefault="00523CB6" w:rsidP="00742128">
      <w:pPr>
        <w:spacing w:after="0" w:line="240" w:lineRule="auto"/>
      </w:pPr>
      <w:r>
        <w:separator/>
      </w:r>
    </w:p>
  </w:footnote>
  <w:footnote w:type="continuationSeparator" w:id="0">
    <w:p w14:paraId="166B221C" w14:textId="77777777" w:rsidR="00523CB6" w:rsidRDefault="00523CB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67D76"/>
    <w:rsid w:val="00080D7C"/>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242B"/>
    <w:rsid w:val="001176E8"/>
    <w:rsid w:val="0012754D"/>
    <w:rsid w:val="0013465E"/>
    <w:rsid w:val="001352A1"/>
    <w:rsid w:val="001408CD"/>
    <w:rsid w:val="001451B9"/>
    <w:rsid w:val="001451EA"/>
    <w:rsid w:val="00151ABC"/>
    <w:rsid w:val="00151AEA"/>
    <w:rsid w:val="001567D0"/>
    <w:rsid w:val="00157E06"/>
    <w:rsid w:val="00163C64"/>
    <w:rsid w:val="00164D2E"/>
    <w:rsid w:val="001702DE"/>
    <w:rsid w:val="00181B95"/>
    <w:rsid w:val="00192A18"/>
    <w:rsid w:val="0019340B"/>
    <w:rsid w:val="00194F1D"/>
    <w:rsid w:val="001953C6"/>
    <w:rsid w:val="001A0E5C"/>
    <w:rsid w:val="001A39D0"/>
    <w:rsid w:val="001A7DBB"/>
    <w:rsid w:val="001C0FCC"/>
    <w:rsid w:val="001D25BA"/>
    <w:rsid w:val="001D5394"/>
    <w:rsid w:val="001D56E3"/>
    <w:rsid w:val="001D717F"/>
    <w:rsid w:val="001D76C5"/>
    <w:rsid w:val="001E0FD9"/>
    <w:rsid w:val="001E186E"/>
    <w:rsid w:val="001E3CB5"/>
    <w:rsid w:val="001E4A1C"/>
    <w:rsid w:val="001E5904"/>
    <w:rsid w:val="001E6612"/>
    <w:rsid w:val="001F2E53"/>
    <w:rsid w:val="001F5D5D"/>
    <w:rsid w:val="001F6411"/>
    <w:rsid w:val="001F6CF6"/>
    <w:rsid w:val="00204F73"/>
    <w:rsid w:val="00211319"/>
    <w:rsid w:val="00212894"/>
    <w:rsid w:val="002145EE"/>
    <w:rsid w:val="00217901"/>
    <w:rsid w:val="00223D1B"/>
    <w:rsid w:val="00227D40"/>
    <w:rsid w:val="00231655"/>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5142"/>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4701D"/>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7B91"/>
    <w:rsid w:val="003A2EB4"/>
    <w:rsid w:val="003A30C5"/>
    <w:rsid w:val="003A6194"/>
    <w:rsid w:val="003A69C8"/>
    <w:rsid w:val="003C0879"/>
    <w:rsid w:val="003D3CBD"/>
    <w:rsid w:val="003D3E71"/>
    <w:rsid w:val="003D5277"/>
    <w:rsid w:val="003D667A"/>
    <w:rsid w:val="003D7725"/>
    <w:rsid w:val="003E056E"/>
    <w:rsid w:val="003E5B0B"/>
    <w:rsid w:val="003F1C41"/>
    <w:rsid w:val="00400B9D"/>
    <w:rsid w:val="00406A1C"/>
    <w:rsid w:val="004120B0"/>
    <w:rsid w:val="004120DA"/>
    <w:rsid w:val="00413A7F"/>
    <w:rsid w:val="00413C8C"/>
    <w:rsid w:val="00415FFA"/>
    <w:rsid w:val="00416C3D"/>
    <w:rsid w:val="00424486"/>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0F62"/>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3CB6"/>
    <w:rsid w:val="005240D9"/>
    <w:rsid w:val="00525B58"/>
    <w:rsid w:val="0053382D"/>
    <w:rsid w:val="00537F6A"/>
    <w:rsid w:val="00540775"/>
    <w:rsid w:val="00542E80"/>
    <w:rsid w:val="00544CBE"/>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C734F"/>
    <w:rsid w:val="005D0214"/>
    <w:rsid w:val="005D1726"/>
    <w:rsid w:val="005D47C6"/>
    <w:rsid w:val="005E18DA"/>
    <w:rsid w:val="005E1F65"/>
    <w:rsid w:val="005E22E6"/>
    <w:rsid w:val="005E26A0"/>
    <w:rsid w:val="005E475E"/>
    <w:rsid w:val="005E4B8A"/>
    <w:rsid w:val="005E6287"/>
    <w:rsid w:val="005E6FBE"/>
    <w:rsid w:val="005F038C"/>
    <w:rsid w:val="00604DE7"/>
    <w:rsid w:val="006054A2"/>
    <w:rsid w:val="006077A5"/>
    <w:rsid w:val="00607DBC"/>
    <w:rsid w:val="006217CE"/>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879"/>
    <w:rsid w:val="00666FEB"/>
    <w:rsid w:val="006722DF"/>
    <w:rsid w:val="0067241A"/>
    <w:rsid w:val="006726A2"/>
    <w:rsid w:val="006748E6"/>
    <w:rsid w:val="00691A72"/>
    <w:rsid w:val="00692123"/>
    <w:rsid w:val="00693261"/>
    <w:rsid w:val="0069421A"/>
    <w:rsid w:val="00694BE3"/>
    <w:rsid w:val="006C230A"/>
    <w:rsid w:val="006C633A"/>
    <w:rsid w:val="006C6F42"/>
    <w:rsid w:val="006D0C8A"/>
    <w:rsid w:val="006D0EB8"/>
    <w:rsid w:val="006D6474"/>
    <w:rsid w:val="006E07C1"/>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46C81"/>
    <w:rsid w:val="00750094"/>
    <w:rsid w:val="0075009C"/>
    <w:rsid w:val="00752C47"/>
    <w:rsid w:val="007644B2"/>
    <w:rsid w:val="007669E8"/>
    <w:rsid w:val="00766AC1"/>
    <w:rsid w:val="007741AF"/>
    <w:rsid w:val="00775DBD"/>
    <w:rsid w:val="007766C5"/>
    <w:rsid w:val="00776DD8"/>
    <w:rsid w:val="00777159"/>
    <w:rsid w:val="00777AF3"/>
    <w:rsid w:val="00780D69"/>
    <w:rsid w:val="00784D1C"/>
    <w:rsid w:val="00786DAD"/>
    <w:rsid w:val="007913B7"/>
    <w:rsid w:val="00793207"/>
    <w:rsid w:val="007A4144"/>
    <w:rsid w:val="007A5272"/>
    <w:rsid w:val="007B0BE7"/>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269EE"/>
    <w:rsid w:val="00830063"/>
    <w:rsid w:val="008324A6"/>
    <w:rsid w:val="00840F51"/>
    <w:rsid w:val="00842A1A"/>
    <w:rsid w:val="00842F4B"/>
    <w:rsid w:val="00843D36"/>
    <w:rsid w:val="00846AF5"/>
    <w:rsid w:val="00855854"/>
    <w:rsid w:val="00861855"/>
    <w:rsid w:val="008734A3"/>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2092"/>
    <w:rsid w:val="008C38F7"/>
    <w:rsid w:val="008C66A5"/>
    <w:rsid w:val="008D334C"/>
    <w:rsid w:val="008D46F9"/>
    <w:rsid w:val="008D5098"/>
    <w:rsid w:val="008E03B1"/>
    <w:rsid w:val="008E04FC"/>
    <w:rsid w:val="008E144B"/>
    <w:rsid w:val="008E597E"/>
    <w:rsid w:val="008E77B9"/>
    <w:rsid w:val="008E7BC8"/>
    <w:rsid w:val="008F1102"/>
    <w:rsid w:val="008F15C7"/>
    <w:rsid w:val="008F29CF"/>
    <w:rsid w:val="008F2FF8"/>
    <w:rsid w:val="009037E3"/>
    <w:rsid w:val="00904BFC"/>
    <w:rsid w:val="00905361"/>
    <w:rsid w:val="00910786"/>
    <w:rsid w:val="00915177"/>
    <w:rsid w:val="009168B9"/>
    <w:rsid w:val="009173D3"/>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87ED5"/>
    <w:rsid w:val="0099499A"/>
    <w:rsid w:val="00995294"/>
    <w:rsid w:val="009A64DF"/>
    <w:rsid w:val="009A78D6"/>
    <w:rsid w:val="009B58D3"/>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1323"/>
    <w:rsid w:val="00A3298F"/>
    <w:rsid w:val="00A33ED4"/>
    <w:rsid w:val="00A42E97"/>
    <w:rsid w:val="00A43A54"/>
    <w:rsid w:val="00A500DD"/>
    <w:rsid w:val="00A5113E"/>
    <w:rsid w:val="00A52AE2"/>
    <w:rsid w:val="00A548E7"/>
    <w:rsid w:val="00A57BE7"/>
    <w:rsid w:val="00A63C19"/>
    <w:rsid w:val="00A65DDB"/>
    <w:rsid w:val="00A70344"/>
    <w:rsid w:val="00A72264"/>
    <w:rsid w:val="00A7392D"/>
    <w:rsid w:val="00A8257B"/>
    <w:rsid w:val="00A85FD4"/>
    <w:rsid w:val="00A87827"/>
    <w:rsid w:val="00A93F91"/>
    <w:rsid w:val="00AA2B0D"/>
    <w:rsid w:val="00AA650B"/>
    <w:rsid w:val="00AA7EF2"/>
    <w:rsid w:val="00AB00F3"/>
    <w:rsid w:val="00AB158A"/>
    <w:rsid w:val="00AB5CC5"/>
    <w:rsid w:val="00AC28E1"/>
    <w:rsid w:val="00AD00B8"/>
    <w:rsid w:val="00AD2EBD"/>
    <w:rsid w:val="00AD61C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0452"/>
    <w:rsid w:val="00B33F11"/>
    <w:rsid w:val="00B35123"/>
    <w:rsid w:val="00B36745"/>
    <w:rsid w:val="00B41296"/>
    <w:rsid w:val="00B4193F"/>
    <w:rsid w:val="00B44C60"/>
    <w:rsid w:val="00B46973"/>
    <w:rsid w:val="00B5058D"/>
    <w:rsid w:val="00B52EF5"/>
    <w:rsid w:val="00B52F79"/>
    <w:rsid w:val="00B55CF0"/>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E47B9"/>
    <w:rsid w:val="00BF0672"/>
    <w:rsid w:val="00BF28FA"/>
    <w:rsid w:val="00BF52DB"/>
    <w:rsid w:val="00BF7D5E"/>
    <w:rsid w:val="00C001A9"/>
    <w:rsid w:val="00C02B86"/>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82E"/>
    <w:rsid w:val="00C92D26"/>
    <w:rsid w:val="00C947BA"/>
    <w:rsid w:val="00CA2F27"/>
    <w:rsid w:val="00CA51CE"/>
    <w:rsid w:val="00CB0B33"/>
    <w:rsid w:val="00CB168A"/>
    <w:rsid w:val="00CB1817"/>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0C1E"/>
    <w:rsid w:val="00D3186C"/>
    <w:rsid w:val="00D31AC9"/>
    <w:rsid w:val="00D472E1"/>
    <w:rsid w:val="00D479BD"/>
    <w:rsid w:val="00D5217D"/>
    <w:rsid w:val="00D62E94"/>
    <w:rsid w:val="00D65C5C"/>
    <w:rsid w:val="00D66A4A"/>
    <w:rsid w:val="00D83942"/>
    <w:rsid w:val="00D85817"/>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4DD7"/>
    <w:rsid w:val="00DF6F9D"/>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17E6"/>
    <w:rsid w:val="00E92715"/>
    <w:rsid w:val="00E933B9"/>
    <w:rsid w:val="00E943B5"/>
    <w:rsid w:val="00E94C88"/>
    <w:rsid w:val="00EA0A4B"/>
    <w:rsid w:val="00EA10DC"/>
    <w:rsid w:val="00EB3C04"/>
    <w:rsid w:val="00EB4E3E"/>
    <w:rsid w:val="00EC637E"/>
    <w:rsid w:val="00ED3A00"/>
    <w:rsid w:val="00ED5E76"/>
    <w:rsid w:val="00ED72E9"/>
    <w:rsid w:val="00EE2E1D"/>
    <w:rsid w:val="00EE42A5"/>
    <w:rsid w:val="00EF0533"/>
    <w:rsid w:val="00EF6131"/>
    <w:rsid w:val="00F00569"/>
    <w:rsid w:val="00F02AED"/>
    <w:rsid w:val="00F16805"/>
    <w:rsid w:val="00F174FB"/>
    <w:rsid w:val="00F17E64"/>
    <w:rsid w:val="00F17F3F"/>
    <w:rsid w:val="00F232C6"/>
    <w:rsid w:val="00F265D6"/>
    <w:rsid w:val="00F306D5"/>
    <w:rsid w:val="00F326E7"/>
    <w:rsid w:val="00F35D7C"/>
    <w:rsid w:val="00F46135"/>
    <w:rsid w:val="00F47751"/>
    <w:rsid w:val="00F62879"/>
    <w:rsid w:val="00F63D11"/>
    <w:rsid w:val="00F76500"/>
    <w:rsid w:val="00F81088"/>
    <w:rsid w:val="00F8129B"/>
    <w:rsid w:val="00F81569"/>
    <w:rsid w:val="00F83152"/>
    <w:rsid w:val="00F836EF"/>
    <w:rsid w:val="00F8436C"/>
    <w:rsid w:val="00F86F26"/>
    <w:rsid w:val="00F95038"/>
    <w:rsid w:val="00FA0805"/>
    <w:rsid w:val="00FA1694"/>
    <w:rsid w:val="00FA17D9"/>
    <w:rsid w:val="00FA5498"/>
    <w:rsid w:val="00FA73F1"/>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24</cp:revision>
  <cp:lastPrinted>2025-05-07T01:25:00Z</cp:lastPrinted>
  <dcterms:created xsi:type="dcterms:W3CDTF">2025-06-17T07:19:00Z</dcterms:created>
  <dcterms:modified xsi:type="dcterms:W3CDTF">2025-08-19T03:54:00Z</dcterms:modified>
</cp:coreProperties>
</file>