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4AA8" w14:textId="5ACCAA5C" w:rsidR="00EA4F60" w:rsidRPr="00EE2C17" w:rsidRDefault="00EA4F60" w:rsidP="001770DB">
      <w:pPr>
        <w:pStyle w:val="SCSATitle1"/>
      </w:pPr>
      <w:bookmarkStart w:id="0" w:name="_Hlk136951502"/>
      <w:bookmarkStart w:id="1" w:name="_Hlk126660185"/>
      <w:r w:rsidRPr="00EE2C17">
        <w:rPr>
          <w:noProof/>
        </w:rPr>
        <w:drawing>
          <wp:anchor distT="0" distB="0" distL="114300" distR="114300" simplePos="0" relativeHeight="251664384" behindDoc="1" locked="0" layoutInCell="1" allowOverlap="1" wp14:anchorId="2EF8E92C" wp14:editId="421FFEA9">
            <wp:simplePos x="0" y="0"/>
            <wp:positionH relativeFrom="page">
              <wp:align>center</wp:align>
            </wp:positionH>
            <wp:positionV relativeFrom="page">
              <wp:align>center</wp:align>
            </wp:positionV>
            <wp:extent cx="7642800" cy="10814400"/>
            <wp:effectExtent l="0" t="0" r="0" b="6350"/>
            <wp:wrapNone/>
            <wp:docPr id="2" name="Picture 2"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2800" cy="10814400"/>
                    </a:xfrm>
                    <a:prstGeom prst="rect">
                      <a:avLst/>
                    </a:prstGeom>
                  </pic:spPr>
                </pic:pic>
              </a:graphicData>
            </a:graphic>
            <wp14:sizeRelH relativeFrom="margin">
              <wp14:pctWidth>0</wp14:pctWidth>
            </wp14:sizeRelH>
            <wp14:sizeRelV relativeFrom="margin">
              <wp14:pctHeight>0</wp14:pctHeight>
            </wp14:sizeRelV>
          </wp:anchor>
        </w:drawing>
      </w:r>
      <w:r w:rsidR="004B7AE6">
        <w:t>Human Biology</w:t>
      </w:r>
    </w:p>
    <w:bookmarkEnd w:id="0"/>
    <w:p w14:paraId="63AD15AD" w14:textId="7F58D74B" w:rsidR="00EA4F60" w:rsidRPr="00EE2C17" w:rsidRDefault="00C56B12" w:rsidP="001770DB">
      <w:pPr>
        <w:pStyle w:val="SCSATitle2"/>
      </w:pPr>
      <w:r>
        <w:t>General</w:t>
      </w:r>
      <w:r w:rsidR="00EA4F60" w:rsidRPr="00EE2C17">
        <w:t xml:space="preserve"> course</w:t>
      </w:r>
    </w:p>
    <w:bookmarkEnd w:id="1"/>
    <w:p w14:paraId="72634173" w14:textId="19E62D04" w:rsidR="00EA4F60" w:rsidRPr="00680C81" w:rsidRDefault="001770DB" w:rsidP="001770DB">
      <w:pPr>
        <w:pStyle w:val="SCSATitle3"/>
        <w:rPr>
          <w:rFonts w:cs="Calibri"/>
          <w:sz w:val="28"/>
          <w:szCs w:val="28"/>
        </w:rPr>
      </w:pPr>
      <w:r w:rsidRPr="001770DB">
        <w:t>Year 11 syllabus for teaching from 2026</w:t>
      </w:r>
      <w:r w:rsidR="00EA4F60" w:rsidRPr="00680C81">
        <w:rPr>
          <w:rFonts w:cs="Calibri"/>
          <w:sz w:val="28"/>
          <w:szCs w:val="28"/>
        </w:rPr>
        <w:br w:type="page"/>
      </w:r>
    </w:p>
    <w:p w14:paraId="72381956" w14:textId="77777777" w:rsidR="001770DB" w:rsidRPr="0066245B" w:rsidRDefault="001770DB" w:rsidP="001770DB">
      <w:pPr>
        <w:keepNext/>
        <w:rPr>
          <w:rFonts w:eastAsia="SimHei" w:cs="Calibri"/>
          <w:b/>
        </w:rPr>
      </w:pPr>
      <w:r w:rsidRPr="0066245B">
        <w:rPr>
          <w:rFonts w:eastAsia="SimHei" w:cs="Calibri"/>
          <w:b/>
        </w:rPr>
        <w:lastRenderedPageBreak/>
        <w:t>Acknowledgement of Country</w:t>
      </w:r>
    </w:p>
    <w:p w14:paraId="6D30E2B6" w14:textId="77777777" w:rsidR="001770DB" w:rsidRPr="0066245B" w:rsidRDefault="001770DB" w:rsidP="001770DB">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77664AB" w14:textId="77777777" w:rsidR="001770DB" w:rsidRPr="00982EED" w:rsidRDefault="001770DB" w:rsidP="001770DB">
      <w:pPr>
        <w:rPr>
          <w:b/>
          <w:bCs/>
          <w:sz w:val="20"/>
          <w:szCs w:val="20"/>
        </w:rPr>
      </w:pPr>
      <w:r w:rsidRPr="00982EED">
        <w:rPr>
          <w:b/>
          <w:bCs/>
          <w:sz w:val="20"/>
          <w:szCs w:val="20"/>
        </w:rPr>
        <w:t>Important information</w:t>
      </w:r>
    </w:p>
    <w:p w14:paraId="6400B408" w14:textId="77777777" w:rsidR="001770DB" w:rsidRPr="00982EED" w:rsidRDefault="001770DB" w:rsidP="001770DB">
      <w:pPr>
        <w:rPr>
          <w:sz w:val="20"/>
          <w:szCs w:val="20"/>
        </w:rPr>
      </w:pPr>
      <w:r w:rsidRPr="00982EED">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0A0794CA" w14:textId="77777777" w:rsidR="001770DB" w:rsidRPr="00982EED" w:rsidRDefault="001770DB" w:rsidP="001770DB">
      <w:pPr>
        <w:rPr>
          <w:sz w:val="20"/>
          <w:szCs w:val="20"/>
        </w:rPr>
      </w:pPr>
      <w:r w:rsidRPr="00982EED">
        <w:rPr>
          <w:sz w:val="20"/>
          <w:szCs w:val="20"/>
        </w:rPr>
        <w:t>This syllabus is effective from 1 January 2026.</w:t>
      </w:r>
    </w:p>
    <w:p w14:paraId="5FE3C2DA" w14:textId="77777777" w:rsidR="001770DB" w:rsidRPr="00982EED" w:rsidRDefault="001770DB" w:rsidP="001770DB">
      <w:pPr>
        <w:rPr>
          <w:sz w:val="20"/>
          <w:szCs w:val="20"/>
        </w:rPr>
      </w:pPr>
      <w:r w:rsidRPr="00982EED">
        <w:rPr>
          <w:sz w:val="20"/>
          <w:szCs w:val="20"/>
        </w:rPr>
        <w:t>Users of this syllabus are responsible for checking its currency.</w:t>
      </w:r>
    </w:p>
    <w:p w14:paraId="3FB70B3F" w14:textId="77777777" w:rsidR="001770DB" w:rsidRPr="00982EED" w:rsidRDefault="001770DB" w:rsidP="001770DB">
      <w:pPr>
        <w:rPr>
          <w:rFonts w:eastAsia="Times New Roman"/>
          <w:sz w:val="20"/>
          <w:szCs w:val="20"/>
          <w:lang w:eastAsia="en-AU"/>
        </w:rPr>
      </w:pPr>
      <w:r w:rsidRPr="00982EED">
        <w:rPr>
          <w:sz w:val="20"/>
          <w:szCs w:val="20"/>
        </w:rPr>
        <w:t>Syllabuses are formally reviewed by the Authority on a cyclical basis, typically every five years.</w:t>
      </w:r>
    </w:p>
    <w:p w14:paraId="6C3758DC" w14:textId="77777777" w:rsidR="001770DB" w:rsidRPr="00B61BA9" w:rsidRDefault="001770DB" w:rsidP="001770DB">
      <w:pPr>
        <w:jc w:val="both"/>
        <w:rPr>
          <w:b/>
          <w:sz w:val="20"/>
          <w:szCs w:val="20"/>
        </w:rPr>
      </w:pPr>
      <w:r w:rsidRPr="00B61BA9">
        <w:rPr>
          <w:b/>
          <w:sz w:val="20"/>
          <w:szCs w:val="20"/>
        </w:rPr>
        <w:t>Copyright</w:t>
      </w:r>
    </w:p>
    <w:p w14:paraId="2258DC1F" w14:textId="7960F236" w:rsidR="001770DB" w:rsidRPr="00B61BA9" w:rsidRDefault="001770DB" w:rsidP="001770DB">
      <w:pPr>
        <w:jc w:val="both"/>
        <w:rPr>
          <w:rFonts w:cstheme="minorHAnsi"/>
          <w:sz w:val="20"/>
          <w:szCs w:val="20"/>
          <w:lang w:val="en-GB"/>
        </w:rPr>
      </w:pPr>
      <w:r w:rsidRPr="00B61BA9">
        <w:rPr>
          <w:rFonts w:cstheme="minorHAnsi"/>
          <w:sz w:val="20"/>
          <w:szCs w:val="20"/>
          <w:lang w:val="en-GB"/>
        </w:rPr>
        <w:t>© School Curriculum and Standards Authority, 202</w:t>
      </w:r>
      <w:r w:rsidR="002278A2">
        <w:rPr>
          <w:rFonts w:cstheme="minorHAnsi"/>
          <w:sz w:val="20"/>
          <w:szCs w:val="20"/>
          <w:lang w:val="en-GB"/>
        </w:rPr>
        <w:t>5</w:t>
      </w:r>
    </w:p>
    <w:p w14:paraId="46014FD4" w14:textId="77777777" w:rsidR="001770DB" w:rsidRPr="00B61BA9" w:rsidRDefault="001770DB" w:rsidP="001770DB">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B604531" w14:textId="77777777" w:rsidR="001770DB" w:rsidRPr="00B61BA9" w:rsidRDefault="001770DB" w:rsidP="001770DB">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ADB5EDE" w14:textId="4505E598" w:rsidR="00D3321F" w:rsidRPr="00D3321F" w:rsidRDefault="001770DB">
      <w:r w:rsidRPr="00B61BA9">
        <w:rPr>
          <w:rFonts w:cstheme="minorHAnsi"/>
          <w:sz w:val="20"/>
          <w:szCs w:val="20"/>
        </w:rPr>
        <w:t xml:space="preserve">Any content in this document that has been derived from the Australian Curriculum may be used under the terms of the </w:t>
      </w:r>
      <w:hyperlink r:id="rId12"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55CA12E6" w14:textId="77777777" w:rsidR="001770DB" w:rsidRPr="00887CDB" w:rsidRDefault="001770DB" w:rsidP="00887CDB">
      <w:pPr>
        <w:rPr>
          <w:rFonts w:cstheme="minorHAnsi"/>
          <w:sz w:val="20"/>
          <w:szCs w:val="20"/>
        </w:rPr>
        <w:sectPr w:rsidR="001770DB" w:rsidRPr="00887CDB" w:rsidSect="00A676FC">
          <w:footerReference w:type="even" r:id="rId13"/>
          <w:pgSz w:w="11906" w:h="16838"/>
          <w:pgMar w:top="1644" w:right="1418" w:bottom="1276" w:left="1418" w:header="680" w:footer="567" w:gutter="0"/>
          <w:pgNumType w:fmt="lowerRoman"/>
          <w:cols w:space="708"/>
          <w:titlePg/>
          <w:docGrid w:linePitch="360"/>
        </w:sectPr>
      </w:pPr>
    </w:p>
    <w:p w14:paraId="6A1DA475" w14:textId="28661B50" w:rsidR="00810935" w:rsidRPr="00D3321F" w:rsidRDefault="00810935" w:rsidP="00D3321F">
      <w:pPr>
        <w:pStyle w:val="SCSATOCHeading"/>
      </w:pPr>
      <w:r w:rsidRPr="00D3321F">
        <w:lastRenderedPageBreak/>
        <w:t>Content</w:t>
      </w:r>
      <w:r w:rsidR="000409BD" w:rsidRPr="00D3321F">
        <w:t>s</w:t>
      </w:r>
    </w:p>
    <w:p w14:paraId="0993179A" w14:textId="1CEFF70F" w:rsidR="00BC6FA3" w:rsidRDefault="00350661">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9639" w:history="1">
        <w:r w:rsidR="00BC6FA3" w:rsidRPr="00374EF3">
          <w:rPr>
            <w:rStyle w:val="Hyperlink"/>
            <w:noProof/>
          </w:rPr>
          <w:t>Rationale</w:t>
        </w:r>
        <w:r w:rsidR="00BC6FA3">
          <w:rPr>
            <w:noProof/>
            <w:webHidden/>
          </w:rPr>
          <w:tab/>
        </w:r>
        <w:r w:rsidR="00BC6FA3">
          <w:rPr>
            <w:noProof/>
            <w:webHidden/>
          </w:rPr>
          <w:fldChar w:fldCharType="begin"/>
        </w:r>
        <w:r w:rsidR="00BC6FA3">
          <w:rPr>
            <w:noProof/>
            <w:webHidden/>
          </w:rPr>
          <w:instrText xml:space="preserve"> PAGEREF _Toc219469639 \h </w:instrText>
        </w:r>
        <w:r w:rsidR="00BC6FA3">
          <w:rPr>
            <w:noProof/>
            <w:webHidden/>
          </w:rPr>
        </w:r>
        <w:r w:rsidR="00BC6FA3">
          <w:rPr>
            <w:noProof/>
            <w:webHidden/>
          </w:rPr>
          <w:fldChar w:fldCharType="separate"/>
        </w:r>
        <w:r w:rsidR="00BC6FA3">
          <w:rPr>
            <w:noProof/>
            <w:webHidden/>
          </w:rPr>
          <w:t>1</w:t>
        </w:r>
        <w:r w:rsidR="00BC6FA3">
          <w:rPr>
            <w:noProof/>
            <w:webHidden/>
          </w:rPr>
          <w:fldChar w:fldCharType="end"/>
        </w:r>
      </w:hyperlink>
    </w:p>
    <w:p w14:paraId="6AFD34ED" w14:textId="6582C96F" w:rsidR="00BC6FA3" w:rsidRDefault="00BC6FA3">
      <w:pPr>
        <w:pStyle w:val="TOC1"/>
        <w:rPr>
          <w:b w:val="0"/>
          <w:bCs w:val="0"/>
          <w:noProof/>
          <w:sz w:val="24"/>
          <w:szCs w:val="21"/>
          <w:lang w:eastAsia="zh-CN" w:bidi="hi-IN"/>
        </w:rPr>
      </w:pPr>
      <w:hyperlink w:anchor="_Toc219469640" w:history="1">
        <w:r w:rsidRPr="00374EF3">
          <w:rPr>
            <w:rStyle w:val="Hyperlink"/>
            <w:noProof/>
          </w:rPr>
          <w:t>Aims</w:t>
        </w:r>
        <w:r>
          <w:rPr>
            <w:noProof/>
            <w:webHidden/>
          </w:rPr>
          <w:tab/>
        </w:r>
        <w:r>
          <w:rPr>
            <w:noProof/>
            <w:webHidden/>
          </w:rPr>
          <w:fldChar w:fldCharType="begin"/>
        </w:r>
        <w:r>
          <w:rPr>
            <w:noProof/>
            <w:webHidden/>
          </w:rPr>
          <w:instrText xml:space="preserve"> PAGEREF _Toc219469640 \h </w:instrText>
        </w:r>
        <w:r>
          <w:rPr>
            <w:noProof/>
            <w:webHidden/>
          </w:rPr>
        </w:r>
        <w:r>
          <w:rPr>
            <w:noProof/>
            <w:webHidden/>
          </w:rPr>
          <w:fldChar w:fldCharType="separate"/>
        </w:r>
        <w:r>
          <w:rPr>
            <w:noProof/>
            <w:webHidden/>
          </w:rPr>
          <w:t>2</w:t>
        </w:r>
        <w:r>
          <w:rPr>
            <w:noProof/>
            <w:webHidden/>
          </w:rPr>
          <w:fldChar w:fldCharType="end"/>
        </w:r>
      </w:hyperlink>
    </w:p>
    <w:p w14:paraId="0EE45AF7" w14:textId="10D27C93" w:rsidR="00BC6FA3" w:rsidRDefault="00BC6FA3">
      <w:pPr>
        <w:pStyle w:val="TOC1"/>
        <w:rPr>
          <w:b w:val="0"/>
          <w:bCs w:val="0"/>
          <w:noProof/>
          <w:sz w:val="24"/>
          <w:szCs w:val="21"/>
          <w:lang w:eastAsia="zh-CN" w:bidi="hi-IN"/>
        </w:rPr>
      </w:pPr>
      <w:hyperlink w:anchor="_Toc219469641" w:history="1">
        <w:r w:rsidRPr="00374EF3">
          <w:rPr>
            <w:rStyle w:val="Hyperlink"/>
            <w:noProof/>
          </w:rPr>
          <w:t>Organisation</w:t>
        </w:r>
        <w:r>
          <w:rPr>
            <w:noProof/>
            <w:webHidden/>
          </w:rPr>
          <w:tab/>
        </w:r>
        <w:r>
          <w:rPr>
            <w:noProof/>
            <w:webHidden/>
          </w:rPr>
          <w:fldChar w:fldCharType="begin"/>
        </w:r>
        <w:r>
          <w:rPr>
            <w:noProof/>
            <w:webHidden/>
          </w:rPr>
          <w:instrText xml:space="preserve"> PAGEREF _Toc219469641 \h </w:instrText>
        </w:r>
        <w:r>
          <w:rPr>
            <w:noProof/>
            <w:webHidden/>
          </w:rPr>
        </w:r>
        <w:r>
          <w:rPr>
            <w:noProof/>
            <w:webHidden/>
          </w:rPr>
          <w:fldChar w:fldCharType="separate"/>
        </w:r>
        <w:r>
          <w:rPr>
            <w:noProof/>
            <w:webHidden/>
          </w:rPr>
          <w:t>2</w:t>
        </w:r>
        <w:r>
          <w:rPr>
            <w:noProof/>
            <w:webHidden/>
          </w:rPr>
          <w:fldChar w:fldCharType="end"/>
        </w:r>
      </w:hyperlink>
    </w:p>
    <w:p w14:paraId="69827ABD" w14:textId="40AFAF73" w:rsidR="00BC6FA3" w:rsidRDefault="00BC6FA3">
      <w:pPr>
        <w:pStyle w:val="TOC2"/>
        <w:rPr>
          <w:noProof/>
          <w:sz w:val="24"/>
          <w:szCs w:val="21"/>
          <w:lang w:eastAsia="zh-CN" w:bidi="hi-IN"/>
        </w:rPr>
      </w:pPr>
      <w:hyperlink w:anchor="_Toc219469642" w:history="1">
        <w:r w:rsidRPr="00374EF3">
          <w:rPr>
            <w:rStyle w:val="Hyperlink"/>
            <w:noProof/>
          </w:rPr>
          <w:t>Structure of the syllabus</w:t>
        </w:r>
        <w:r>
          <w:rPr>
            <w:noProof/>
            <w:webHidden/>
          </w:rPr>
          <w:tab/>
        </w:r>
        <w:r>
          <w:rPr>
            <w:noProof/>
            <w:webHidden/>
          </w:rPr>
          <w:fldChar w:fldCharType="begin"/>
        </w:r>
        <w:r>
          <w:rPr>
            <w:noProof/>
            <w:webHidden/>
          </w:rPr>
          <w:instrText xml:space="preserve"> PAGEREF _Toc219469642 \h </w:instrText>
        </w:r>
        <w:r>
          <w:rPr>
            <w:noProof/>
            <w:webHidden/>
          </w:rPr>
        </w:r>
        <w:r>
          <w:rPr>
            <w:noProof/>
            <w:webHidden/>
          </w:rPr>
          <w:fldChar w:fldCharType="separate"/>
        </w:r>
        <w:r>
          <w:rPr>
            <w:noProof/>
            <w:webHidden/>
          </w:rPr>
          <w:t>2</w:t>
        </w:r>
        <w:r>
          <w:rPr>
            <w:noProof/>
            <w:webHidden/>
          </w:rPr>
          <w:fldChar w:fldCharType="end"/>
        </w:r>
      </w:hyperlink>
    </w:p>
    <w:p w14:paraId="4DAB89AA" w14:textId="7A289484" w:rsidR="00BC6FA3" w:rsidRDefault="00BC6FA3">
      <w:pPr>
        <w:pStyle w:val="TOC2"/>
        <w:rPr>
          <w:noProof/>
          <w:sz w:val="24"/>
          <w:szCs w:val="21"/>
          <w:lang w:eastAsia="zh-CN" w:bidi="hi-IN"/>
        </w:rPr>
      </w:pPr>
      <w:hyperlink w:anchor="_Toc219469643" w:history="1">
        <w:r w:rsidRPr="00374EF3">
          <w:rPr>
            <w:rStyle w:val="Hyperlink"/>
            <w:noProof/>
          </w:rPr>
          <w:t>Organisation of content</w:t>
        </w:r>
        <w:r>
          <w:rPr>
            <w:noProof/>
            <w:webHidden/>
          </w:rPr>
          <w:tab/>
        </w:r>
        <w:r>
          <w:rPr>
            <w:noProof/>
            <w:webHidden/>
          </w:rPr>
          <w:fldChar w:fldCharType="begin"/>
        </w:r>
        <w:r>
          <w:rPr>
            <w:noProof/>
            <w:webHidden/>
          </w:rPr>
          <w:instrText xml:space="preserve"> PAGEREF _Toc219469643 \h </w:instrText>
        </w:r>
        <w:r>
          <w:rPr>
            <w:noProof/>
            <w:webHidden/>
          </w:rPr>
        </w:r>
        <w:r>
          <w:rPr>
            <w:noProof/>
            <w:webHidden/>
          </w:rPr>
          <w:fldChar w:fldCharType="separate"/>
        </w:r>
        <w:r>
          <w:rPr>
            <w:noProof/>
            <w:webHidden/>
          </w:rPr>
          <w:t>2</w:t>
        </w:r>
        <w:r>
          <w:rPr>
            <w:noProof/>
            <w:webHidden/>
          </w:rPr>
          <w:fldChar w:fldCharType="end"/>
        </w:r>
      </w:hyperlink>
    </w:p>
    <w:p w14:paraId="48CD12E7" w14:textId="1FB761AD" w:rsidR="00BC6FA3" w:rsidRDefault="00BC6FA3">
      <w:pPr>
        <w:pStyle w:val="TOC2"/>
        <w:rPr>
          <w:noProof/>
          <w:sz w:val="24"/>
          <w:szCs w:val="21"/>
          <w:lang w:eastAsia="zh-CN" w:bidi="hi-IN"/>
        </w:rPr>
      </w:pPr>
      <w:hyperlink w:anchor="_Toc219469644" w:history="1">
        <w:r w:rsidRPr="00374EF3">
          <w:rPr>
            <w:rStyle w:val="Hyperlink"/>
            <w:noProof/>
          </w:rPr>
          <w:t>Progression from the Years 7–10 curriculum</w:t>
        </w:r>
        <w:r>
          <w:rPr>
            <w:noProof/>
            <w:webHidden/>
          </w:rPr>
          <w:tab/>
        </w:r>
        <w:r>
          <w:rPr>
            <w:noProof/>
            <w:webHidden/>
          </w:rPr>
          <w:fldChar w:fldCharType="begin"/>
        </w:r>
        <w:r>
          <w:rPr>
            <w:noProof/>
            <w:webHidden/>
          </w:rPr>
          <w:instrText xml:space="preserve"> PAGEREF _Toc219469644 \h </w:instrText>
        </w:r>
        <w:r>
          <w:rPr>
            <w:noProof/>
            <w:webHidden/>
          </w:rPr>
        </w:r>
        <w:r>
          <w:rPr>
            <w:noProof/>
            <w:webHidden/>
          </w:rPr>
          <w:fldChar w:fldCharType="separate"/>
        </w:r>
        <w:r>
          <w:rPr>
            <w:noProof/>
            <w:webHidden/>
          </w:rPr>
          <w:t>3</w:t>
        </w:r>
        <w:r>
          <w:rPr>
            <w:noProof/>
            <w:webHidden/>
          </w:rPr>
          <w:fldChar w:fldCharType="end"/>
        </w:r>
      </w:hyperlink>
    </w:p>
    <w:p w14:paraId="7E5B0114" w14:textId="5E8D69E6" w:rsidR="00BC6FA3" w:rsidRDefault="00BC6FA3">
      <w:pPr>
        <w:pStyle w:val="TOC2"/>
        <w:rPr>
          <w:noProof/>
          <w:sz w:val="24"/>
          <w:szCs w:val="21"/>
          <w:lang w:eastAsia="zh-CN" w:bidi="hi-IN"/>
        </w:rPr>
      </w:pPr>
      <w:hyperlink w:anchor="_Toc219469645" w:history="1">
        <w:r w:rsidRPr="00374EF3">
          <w:rPr>
            <w:rStyle w:val="Hyperlink"/>
            <w:noProof/>
          </w:rPr>
          <w:t>Representation of the General Capabilities</w:t>
        </w:r>
        <w:r>
          <w:rPr>
            <w:noProof/>
            <w:webHidden/>
          </w:rPr>
          <w:tab/>
        </w:r>
        <w:r>
          <w:rPr>
            <w:noProof/>
            <w:webHidden/>
          </w:rPr>
          <w:fldChar w:fldCharType="begin"/>
        </w:r>
        <w:r>
          <w:rPr>
            <w:noProof/>
            <w:webHidden/>
          </w:rPr>
          <w:instrText xml:space="preserve"> PAGEREF _Toc219469645 \h </w:instrText>
        </w:r>
        <w:r>
          <w:rPr>
            <w:noProof/>
            <w:webHidden/>
          </w:rPr>
        </w:r>
        <w:r>
          <w:rPr>
            <w:noProof/>
            <w:webHidden/>
          </w:rPr>
          <w:fldChar w:fldCharType="separate"/>
        </w:r>
        <w:r>
          <w:rPr>
            <w:noProof/>
            <w:webHidden/>
          </w:rPr>
          <w:t>3</w:t>
        </w:r>
        <w:r>
          <w:rPr>
            <w:noProof/>
            <w:webHidden/>
          </w:rPr>
          <w:fldChar w:fldCharType="end"/>
        </w:r>
      </w:hyperlink>
    </w:p>
    <w:p w14:paraId="04456251" w14:textId="00EC582C" w:rsidR="00BC6FA3" w:rsidRDefault="00BC6FA3">
      <w:pPr>
        <w:pStyle w:val="TOC2"/>
        <w:rPr>
          <w:noProof/>
          <w:sz w:val="24"/>
          <w:szCs w:val="21"/>
          <w:lang w:eastAsia="zh-CN" w:bidi="hi-IN"/>
        </w:rPr>
      </w:pPr>
      <w:hyperlink w:anchor="_Toc219469646" w:history="1">
        <w:r w:rsidRPr="00374EF3">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_Toc219469646 \h </w:instrText>
        </w:r>
        <w:r>
          <w:rPr>
            <w:noProof/>
            <w:webHidden/>
          </w:rPr>
        </w:r>
        <w:r>
          <w:rPr>
            <w:noProof/>
            <w:webHidden/>
          </w:rPr>
          <w:fldChar w:fldCharType="separate"/>
        </w:r>
        <w:r>
          <w:rPr>
            <w:noProof/>
            <w:webHidden/>
          </w:rPr>
          <w:t>5</w:t>
        </w:r>
        <w:r>
          <w:rPr>
            <w:noProof/>
            <w:webHidden/>
          </w:rPr>
          <w:fldChar w:fldCharType="end"/>
        </w:r>
      </w:hyperlink>
    </w:p>
    <w:p w14:paraId="74D96F40" w14:textId="2AC66ED2" w:rsidR="00BC6FA3" w:rsidRDefault="00BC6FA3">
      <w:pPr>
        <w:pStyle w:val="TOC1"/>
        <w:rPr>
          <w:b w:val="0"/>
          <w:bCs w:val="0"/>
          <w:noProof/>
          <w:sz w:val="24"/>
          <w:szCs w:val="21"/>
          <w:lang w:eastAsia="zh-CN" w:bidi="hi-IN"/>
        </w:rPr>
      </w:pPr>
      <w:hyperlink w:anchor="_Toc219469647" w:history="1">
        <w:r w:rsidRPr="00374EF3">
          <w:rPr>
            <w:rStyle w:val="Hyperlink"/>
            <w:noProof/>
          </w:rPr>
          <w:t>Unit 1</w:t>
        </w:r>
        <w:r>
          <w:rPr>
            <w:noProof/>
            <w:webHidden/>
          </w:rPr>
          <w:tab/>
        </w:r>
        <w:r>
          <w:rPr>
            <w:noProof/>
            <w:webHidden/>
          </w:rPr>
          <w:fldChar w:fldCharType="begin"/>
        </w:r>
        <w:r>
          <w:rPr>
            <w:noProof/>
            <w:webHidden/>
          </w:rPr>
          <w:instrText xml:space="preserve"> PAGEREF _Toc219469647 \h </w:instrText>
        </w:r>
        <w:r>
          <w:rPr>
            <w:noProof/>
            <w:webHidden/>
          </w:rPr>
        </w:r>
        <w:r>
          <w:rPr>
            <w:noProof/>
            <w:webHidden/>
          </w:rPr>
          <w:fldChar w:fldCharType="separate"/>
        </w:r>
        <w:r>
          <w:rPr>
            <w:noProof/>
            <w:webHidden/>
          </w:rPr>
          <w:t>7</w:t>
        </w:r>
        <w:r>
          <w:rPr>
            <w:noProof/>
            <w:webHidden/>
          </w:rPr>
          <w:fldChar w:fldCharType="end"/>
        </w:r>
      </w:hyperlink>
    </w:p>
    <w:p w14:paraId="548DE26F" w14:textId="3330668D" w:rsidR="00BC6FA3" w:rsidRDefault="00BC6FA3">
      <w:pPr>
        <w:pStyle w:val="TOC2"/>
        <w:rPr>
          <w:noProof/>
          <w:sz w:val="24"/>
          <w:szCs w:val="21"/>
          <w:lang w:eastAsia="zh-CN" w:bidi="hi-IN"/>
        </w:rPr>
      </w:pPr>
      <w:hyperlink w:anchor="_Toc219469648" w:history="1">
        <w:r w:rsidRPr="00374EF3">
          <w:rPr>
            <w:rStyle w:val="Hyperlink"/>
            <w:noProof/>
          </w:rPr>
          <w:t>Unit description</w:t>
        </w:r>
        <w:r>
          <w:rPr>
            <w:noProof/>
            <w:webHidden/>
          </w:rPr>
          <w:tab/>
        </w:r>
        <w:r>
          <w:rPr>
            <w:noProof/>
            <w:webHidden/>
          </w:rPr>
          <w:fldChar w:fldCharType="begin"/>
        </w:r>
        <w:r>
          <w:rPr>
            <w:noProof/>
            <w:webHidden/>
          </w:rPr>
          <w:instrText xml:space="preserve"> PAGEREF _Toc219469648 \h </w:instrText>
        </w:r>
        <w:r>
          <w:rPr>
            <w:noProof/>
            <w:webHidden/>
          </w:rPr>
        </w:r>
        <w:r>
          <w:rPr>
            <w:noProof/>
            <w:webHidden/>
          </w:rPr>
          <w:fldChar w:fldCharType="separate"/>
        </w:r>
        <w:r>
          <w:rPr>
            <w:noProof/>
            <w:webHidden/>
          </w:rPr>
          <w:t>7</w:t>
        </w:r>
        <w:r>
          <w:rPr>
            <w:noProof/>
            <w:webHidden/>
          </w:rPr>
          <w:fldChar w:fldCharType="end"/>
        </w:r>
      </w:hyperlink>
    </w:p>
    <w:p w14:paraId="6234A3A6" w14:textId="05E52459" w:rsidR="00BC6FA3" w:rsidRDefault="00BC6FA3">
      <w:pPr>
        <w:pStyle w:val="TOC2"/>
        <w:rPr>
          <w:noProof/>
          <w:sz w:val="24"/>
          <w:szCs w:val="21"/>
          <w:lang w:eastAsia="zh-CN" w:bidi="hi-IN"/>
        </w:rPr>
      </w:pPr>
      <w:hyperlink w:anchor="_Toc219469649" w:history="1">
        <w:r w:rsidRPr="00374EF3">
          <w:rPr>
            <w:rStyle w:val="Hyperlink"/>
            <w:noProof/>
          </w:rPr>
          <w:t>Unit content</w:t>
        </w:r>
        <w:r>
          <w:rPr>
            <w:noProof/>
            <w:webHidden/>
          </w:rPr>
          <w:tab/>
        </w:r>
        <w:r>
          <w:rPr>
            <w:noProof/>
            <w:webHidden/>
          </w:rPr>
          <w:fldChar w:fldCharType="begin"/>
        </w:r>
        <w:r>
          <w:rPr>
            <w:noProof/>
            <w:webHidden/>
          </w:rPr>
          <w:instrText xml:space="preserve"> PAGEREF _Toc219469649 \h </w:instrText>
        </w:r>
        <w:r>
          <w:rPr>
            <w:noProof/>
            <w:webHidden/>
          </w:rPr>
        </w:r>
        <w:r>
          <w:rPr>
            <w:noProof/>
            <w:webHidden/>
          </w:rPr>
          <w:fldChar w:fldCharType="separate"/>
        </w:r>
        <w:r>
          <w:rPr>
            <w:noProof/>
            <w:webHidden/>
          </w:rPr>
          <w:t>7</w:t>
        </w:r>
        <w:r>
          <w:rPr>
            <w:noProof/>
            <w:webHidden/>
          </w:rPr>
          <w:fldChar w:fldCharType="end"/>
        </w:r>
      </w:hyperlink>
    </w:p>
    <w:p w14:paraId="187703A7" w14:textId="7B37AB90" w:rsidR="00BC6FA3" w:rsidRDefault="00BC6FA3">
      <w:pPr>
        <w:pStyle w:val="TOC1"/>
        <w:rPr>
          <w:b w:val="0"/>
          <w:bCs w:val="0"/>
          <w:noProof/>
          <w:sz w:val="24"/>
          <w:szCs w:val="21"/>
          <w:lang w:eastAsia="zh-CN" w:bidi="hi-IN"/>
        </w:rPr>
      </w:pPr>
      <w:hyperlink w:anchor="_Toc219469650" w:history="1">
        <w:r w:rsidRPr="00374EF3">
          <w:rPr>
            <w:rStyle w:val="Hyperlink"/>
            <w:noProof/>
          </w:rPr>
          <w:t>Unit 2</w:t>
        </w:r>
        <w:r>
          <w:rPr>
            <w:noProof/>
            <w:webHidden/>
          </w:rPr>
          <w:tab/>
        </w:r>
        <w:r>
          <w:rPr>
            <w:noProof/>
            <w:webHidden/>
          </w:rPr>
          <w:fldChar w:fldCharType="begin"/>
        </w:r>
        <w:r>
          <w:rPr>
            <w:noProof/>
            <w:webHidden/>
          </w:rPr>
          <w:instrText xml:space="preserve"> PAGEREF _Toc219469650 \h </w:instrText>
        </w:r>
        <w:r>
          <w:rPr>
            <w:noProof/>
            <w:webHidden/>
          </w:rPr>
        </w:r>
        <w:r>
          <w:rPr>
            <w:noProof/>
            <w:webHidden/>
          </w:rPr>
          <w:fldChar w:fldCharType="separate"/>
        </w:r>
        <w:r>
          <w:rPr>
            <w:noProof/>
            <w:webHidden/>
          </w:rPr>
          <w:t>10</w:t>
        </w:r>
        <w:r>
          <w:rPr>
            <w:noProof/>
            <w:webHidden/>
          </w:rPr>
          <w:fldChar w:fldCharType="end"/>
        </w:r>
      </w:hyperlink>
    </w:p>
    <w:p w14:paraId="28D3EA2C" w14:textId="0651B8A2" w:rsidR="00BC6FA3" w:rsidRDefault="00BC6FA3">
      <w:pPr>
        <w:pStyle w:val="TOC2"/>
        <w:rPr>
          <w:noProof/>
          <w:sz w:val="24"/>
          <w:szCs w:val="21"/>
          <w:lang w:eastAsia="zh-CN" w:bidi="hi-IN"/>
        </w:rPr>
      </w:pPr>
      <w:hyperlink w:anchor="_Toc219469651" w:history="1">
        <w:r w:rsidRPr="00374EF3">
          <w:rPr>
            <w:rStyle w:val="Hyperlink"/>
            <w:noProof/>
          </w:rPr>
          <w:t>Unit description</w:t>
        </w:r>
        <w:r>
          <w:rPr>
            <w:noProof/>
            <w:webHidden/>
          </w:rPr>
          <w:tab/>
        </w:r>
        <w:r>
          <w:rPr>
            <w:noProof/>
            <w:webHidden/>
          </w:rPr>
          <w:fldChar w:fldCharType="begin"/>
        </w:r>
        <w:r>
          <w:rPr>
            <w:noProof/>
            <w:webHidden/>
          </w:rPr>
          <w:instrText xml:space="preserve"> PAGEREF _Toc219469651 \h </w:instrText>
        </w:r>
        <w:r>
          <w:rPr>
            <w:noProof/>
            <w:webHidden/>
          </w:rPr>
        </w:r>
        <w:r>
          <w:rPr>
            <w:noProof/>
            <w:webHidden/>
          </w:rPr>
          <w:fldChar w:fldCharType="separate"/>
        </w:r>
        <w:r>
          <w:rPr>
            <w:noProof/>
            <w:webHidden/>
          </w:rPr>
          <w:t>10</w:t>
        </w:r>
        <w:r>
          <w:rPr>
            <w:noProof/>
            <w:webHidden/>
          </w:rPr>
          <w:fldChar w:fldCharType="end"/>
        </w:r>
      </w:hyperlink>
    </w:p>
    <w:p w14:paraId="64CB5EEB" w14:textId="05416DBD" w:rsidR="00BC6FA3" w:rsidRDefault="00BC6FA3">
      <w:pPr>
        <w:pStyle w:val="TOC2"/>
        <w:rPr>
          <w:noProof/>
          <w:sz w:val="24"/>
          <w:szCs w:val="21"/>
          <w:lang w:eastAsia="zh-CN" w:bidi="hi-IN"/>
        </w:rPr>
      </w:pPr>
      <w:hyperlink w:anchor="_Toc219469652" w:history="1">
        <w:r w:rsidRPr="00374EF3">
          <w:rPr>
            <w:rStyle w:val="Hyperlink"/>
            <w:noProof/>
          </w:rPr>
          <w:t>Unit content</w:t>
        </w:r>
        <w:r>
          <w:rPr>
            <w:noProof/>
            <w:webHidden/>
          </w:rPr>
          <w:tab/>
        </w:r>
        <w:r>
          <w:rPr>
            <w:noProof/>
            <w:webHidden/>
          </w:rPr>
          <w:fldChar w:fldCharType="begin"/>
        </w:r>
        <w:r>
          <w:rPr>
            <w:noProof/>
            <w:webHidden/>
          </w:rPr>
          <w:instrText xml:space="preserve"> PAGEREF _Toc219469652 \h </w:instrText>
        </w:r>
        <w:r>
          <w:rPr>
            <w:noProof/>
            <w:webHidden/>
          </w:rPr>
        </w:r>
        <w:r>
          <w:rPr>
            <w:noProof/>
            <w:webHidden/>
          </w:rPr>
          <w:fldChar w:fldCharType="separate"/>
        </w:r>
        <w:r>
          <w:rPr>
            <w:noProof/>
            <w:webHidden/>
          </w:rPr>
          <w:t>10</w:t>
        </w:r>
        <w:r>
          <w:rPr>
            <w:noProof/>
            <w:webHidden/>
          </w:rPr>
          <w:fldChar w:fldCharType="end"/>
        </w:r>
      </w:hyperlink>
    </w:p>
    <w:p w14:paraId="69053B67" w14:textId="4FF43C0D" w:rsidR="00BC6FA3" w:rsidRDefault="00BC6FA3">
      <w:pPr>
        <w:pStyle w:val="TOC1"/>
        <w:rPr>
          <w:b w:val="0"/>
          <w:bCs w:val="0"/>
          <w:noProof/>
          <w:sz w:val="24"/>
          <w:szCs w:val="21"/>
          <w:lang w:eastAsia="zh-CN" w:bidi="hi-IN"/>
        </w:rPr>
      </w:pPr>
      <w:hyperlink w:anchor="_Toc219469653" w:history="1">
        <w:r w:rsidRPr="00374EF3">
          <w:rPr>
            <w:rStyle w:val="Hyperlink"/>
            <w:noProof/>
          </w:rPr>
          <w:t>Assessment</w:t>
        </w:r>
        <w:r>
          <w:rPr>
            <w:noProof/>
            <w:webHidden/>
          </w:rPr>
          <w:tab/>
        </w:r>
        <w:r>
          <w:rPr>
            <w:noProof/>
            <w:webHidden/>
          </w:rPr>
          <w:fldChar w:fldCharType="begin"/>
        </w:r>
        <w:r>
          <w:rPr>
            <w:noProof/>
            <w:webHidden/>
          </w:rPr>
          <w:instrText xml:space="preserve"> PAGEREF _Toc219469653 \h </w:instrText>
        </w:r>
        <w:r>
          <w:rPr>
            <w:noProof/>
            <w:webHidden/>
          </w:rPr>
        </w:r>
        <w:r>
          <w:rPr>
            <w:noProof/>
            <w:webHidden/>
          </w:rPr>
          <w:fldChar w:fldCharType="separate"/>
        </w:r>
        <w:r>
          <w:rPr>
            <w:noProof/>
            <w:webHidden/>
          </w:rPr>
          <w:t>12</w:t>
        </w:r>
        <w:r>
          <w:rPr>
            <w:noProof/>
            <w:webHidden/>
          </w:rPr>
          <w:fldChar w:fldCharType="end"/>
        </w:r>
      </w:hyperlink>
    </w:p>
    <w:p w14:paraId="08C4DD0D" w14:textId="7DEAB1B2" w:rsidR="00BC6FA3" w:rsidRDefault="00BC6FA3">
      <w:pPr>
        <w:pStyle w:val="TOC1"/>
        <w:rPr>
          <w:b w:val="0"/>
          <w:bCs w:val="0"/>
          <w:noProof/>
          <w:sz w:val="24"/>
          <w:szCs w:val="21"/>
          <w:lang w:eastAsia="zh-CN" w:bidi="hi-IN"/>
        </w:rPr>
      </w:pPr>
      <w:hyperlink w:anchor="_Toc219469654" w:history="1">
        <w:r w:rsidRPr="00374EF3">
          <w:rPr>
            <w:rStyle w:val="Hyperlink"/>
            <w:noProof/>
          </w:rPr>
          <w:t>School-based assessment</w:t>
        </w:r>
        <w:r>
          <w:rPr>
            <w:noProof/>
            <w:webHidden/>
          </w:rPr>
          <w:tab/>
        </w:r>
        <w:r>
          <w:rPr>
            <w:noProof/>
            <w:webHidden/>
          </w:rPr>
          <w:fldChar w:fldCharType="begin"/>
        </w:r>
        <w:r>
          <w:rPr>
            <w:noProof/>
            <w:webHidden/>
          </w:rPr>
          <w:instrText xml:space="preserve"> PAGEREF _Toc219469654 \h </w:instrText>
        </w:r>
        <w:r>
          <w:rPr>
            <w:noProof/>
            <w:webHidden/>
          </w:rPr>
        </w:r>
        <w:r>
          <w:rPr>
            <w:noProof/>
            <w:webHidden/>
          </w:rPr>
          <w:fldChar w:fldCharType="separate"/>
        </w:r>
        <w:r>
          <w:rPr>
            <w:noProof/>
            <w:webHidden/>
          </w:rPr>
          <w:t>13</w:t>
        </w:r>
        <w:r>
          <w:rPr>
            <w:noProof/>
            <w:webHidden/>
          </w:rPr>
          <w:fldChar w:fldCharType="end"/>
        </w:r>
      </w:hyperlink>
    </w:p>
    <w:p w14:paraId="0360EE27" w14:textId="0BD279AE" w:rsidR="00BC6FA3" w:rsidRDefault="00BC6FA3">
      <w:pPr>
        <w:pStyle w:val="TOC2"/>
        <w:rPr>
          <w:noProof/>
          <w:sz w:val="24"/>
          <w:szCs w:val="21"/>
          <w:lang w:eastAsia="zh-CN" w:bidi="hi-IN"/>
        </w:rPr>
      </w:pPr>
      <w:hyperlink w:anchor="_Toc219469655" w:history="1">
        <w:r w:rsidRPr="00374EF3">
          <w:rPr>
            <w:rStyle w:val="Hyperlink"/>
            <w:noProof/>
          </w:rPr>
          <w:t>Assessment table – Year 11</w:t>
        </w:r>
        <w:r>
          <w:rPr>
            <w:noProof/>
            <w:webHidden/>
          </w:rPr>
          <w:tab/>
        </w:r>
        <w:r>
          <w:rPr>
            <w:noProof/>
            <w:webHidden/>
          </w:rPr>
          <w:fldChar w:fldCharType="begin"/>
        </w:r>
        <w:r>
          <w:rPr>
            <w:noProof/>
            <w:webHidden/>
          </w:rPr>
          <w:instrText xml:space="preserve"> PAGEREF _Toc219469655 \h </w:instrText>
        </w:r>
        <w:r>
          <w:rPr>
            <w:noProof/>
            <w:webHidden/>
          </w:rPr>
        </w:r>
        <w:r>
          <w:rPr>
            <w:noProof/>
            <w:webHidden/>
          </w:rPr>
          <w:fldChar w:fldCharType="separate"/>
        </w:r>
        <w:r>
          <w:rPr>
            <w:noProof/>
            <w:webHidden/>
          </w:rPr>
          <w:t>14</w:t>
        </w:r>
        <w:r>
          <w:rPr>
            <w:noProof/>
            <w:webHidden/>
          </w:rPr>
          <w:fldChar w:fldCharType="end"/>
        </w:r>
      </w:hyperlink>
    </w:p>
    <w:p w14:paraId="389D0B03" w14:textId="2BB5C66E" w:rsidR="00BC6FA3" w:rsidRDefault="00BC6FA3">
      <w:pPr>
        <w:pStyle w:val="TOC2"/>
        <w:rPr>
          <w:noProof/>
          <w:sz w:val="24"/>
          <w:szCs w:val="21"/>
          <w:lang w:eastAsia="zh-CN" w:bidi="hi-IN"/>
        </w:rPr>
      </w:pPr>
      <w:hyperlink w:anchor="_Toc219469656" w:history="1">
        <w:r w:rsidRPr="00374EF3">
          <w:rPr>
            <w:rStyle w:val="Hyperlink"/>
            <w:noProof/>
          </w:rPr>
          <w:t>Reporting</w:t>
        </w:r>
        <w:r>
          <w:rPr>
            <w:noProof/>
            <w:webHidden/>
          </w:rPr>
          <w:tab/>
        </w:r>
        <w:r>
          <w:rPr>
            <w:noProof/>
            <w:webHidden/>
          </w:rPr>
          <w:fldChar w:fldCharType="begin"/>
        </w:r>
        <w:r>
          <w:rPr>
            <w:noProof/>
            <w:webHidden/>
          </w:rPr>
          <w:instrText xml:space="preserve"> PAGEREF _Toc219469656 \h </w:instrText>
        </w:r>
        <w:r>
          <w:rPr>
            <w:noProof/>
            <w:webHidden/>
          </w:rPr>
        </w:r>
        <w:r>
          <w:rPr>
            <w:noProof/>
            <w:webHidden/>
          </w:rPr>
          <w:fldChar w:fldCharType="separate"/>
        </w:r>
        <w:r>
          <w:rPr>
            <w:noProof/>
            <w:webHidden/>
          </w:rPr>
          <w:t>15</w:t>
        </w:r>
        <w:r>
          <w:rPr>
            <w:noProof/>
            <w:webHidden/>
          </w:rPr>
          <w:fldChar w:fldCharType="end"/>
        </w:r>
      </w:hyperlink>
    </w:p>
    <w:p w14:paraId="7BBC3872" w14:textId="0D524CEB" w:rsidR="00BC6FA3" w:rsidRDefault="00BC6FA3">
      <w:pPr>
        <w:pStyle w:val="TOC1"/>
        <w:rPr>
          <w:b w:val="0"/>
          <w:bCs w:val="0"/>
          <w:noProof/>
          <w:sz w:val="24"/>
          <w:szCs w:val="21"/>
          <w:lang w:eastAsia="zh-CN" w:bidi="hi-IN"/>
        </w:rPr>
      </w:pPr>
      <w:hyperlink w:anchor="_Toc219469657" w:history="1">
        <w:r w:rsidRPr="00374EF3">
          <w:rPr>
            <w:rStyle w:val="Hyperlink"/>
            <w:noProof/>
          </w:rPr>
          <w:t>Appendix 1 – Grade descriptions Year 11</w:t>
        </w:r>
        <w:r>
          <w:rPr>
            <w:noProof/>
            <w:webHidden/>
          </w:rPr>
          <w:tab/>
        </w:r>
        <w:r>
          <w:rPr>
            <w:noProof/>
            <w:webHidden/>
          </w:rPr>
          <w:fldChar w:fldCharType="begin"/>
        </w:r>
        <w:r>
          <w:rPr>
            <w:noProof/>
            <w:webHidden/>
          </w:rPr>
          <w:instrText xml:space="preserve"> PAGEREF _Toc219469657 \h </w:instrText>
        </w:r>
        <w:r>
          <w:rPr>
            <w:noProof/>
            <w:webHidden/>
          </w:rPr>
        </w:r>
        <w:r>
          <w:rPr>
            <w:noProof/>
            <w:webHidden/>
          </w:rPr>
          <w:fldChar w:fldCharType="separate"/>
        </w:r>
        <w:r>
          <w:rPr>
            <w:noProof/>
            <w:webHidden/>
          </w:rPr>
          <w:t>16</w:t>
        </w:r>
        <w:r>
          <w:rPr>
            <w:noProof/>
            <w:webHidden/>
          </w:rPr>
          <w:fldChar w:fldCharType="end"/>
        </w:r>
      </w:hyperlink>
    </w:p>
    <w:p w14:paraId="1A5BC738" w14:textId="7ECE5CC1" w:rsidR="00350661" w:rsidRPr="00D3321F" w:rsidRDefault="00350661" w:rsidP="00D3321F">
      <w:r>
        <w:fldChar w:fldCharType="end"/>
      </w:r>
    </w:p>
    <w:p w14:paraId="2A198C22" w14:textId="77777777" w:rsidR="009D4A6D" w:rsidRPr="00D3321F" w:rsidRDefault="009D4A6D" w:rsidP="00D3321F">
      <w:pPr>
        <w:sectPr w:rsidR="009D4A6D" w:rsidRPr="00D3321F" w:rsidSect="00A676FC">
          <w:headerReference w:type="even" r:id="rId14"/>
          <w:headerReference w:type="default" r:id="rId15"/>
          <w:footerReference w:type="even" r:id="rId16"/>
          <w:footerReference w:type="default" r:id="rId17"/>
          <w:pgSz w:w="11906" w:h="16838"/>
          <w:pgMar w:top="1644" w:right="1418" w:bottom="1276" w:left="1418" w:header="680" w:footer="567" w:gutter="0"/>
          <w:pgNumType w:fmt="lowerRoman"/>
          <w:cols w:space="708"/>
          <w:docGrid w:linePitch="360"/>
        </w:sectPr>
      </w:pPr>
    </w:p>
    <w:p w14:paraId="325A4812" w14:textId="77777777" w:rsidR="001770DB" w:rsidRPr="00D16FD6" w:rsidRDefault="001770DB" w:rsidP="001770DB">
      <w:pPr>
        <w:pStyle w:val="SCSAHeading1"/>
      </w:pPr>
      <w:bookmarkStart w:id="2" w:name="_Toc347908199"/>
      <w:bookmarkStart w:id="3" w:name="_Toc110421307"/>
      <w:bookmarkStart w:id="4" w:name="_Toc359483727"/>
      <w:bookmarkStart w:id="5" w:name="_Toc359503786"/>
      <w:bookmarkStart w:id="6" w:name="_Toc381860974"/>
      <w:bookmarkStart w:id="7" w:name="_Toc347908207"/>
      <w:bookmarkStart w:id="8" w:name="_Toc347908206"/>
      <w:bookmarkStart w:id="9" w:name="_Toc219469639"/>
      <w:r w:rsidRPr="00D16FD6">
        <w:lastRenderedPageBreak/>
        <w:t>Rationale</w:t>
      </w:r>
      <w:bookmarkEnd w:id="2"/>
      <w:bookmarkEnd w:id="3"/>
      <w:bookmarkEnd w:id="9"/>
    </w:p>
    <w:p w14:paraId="4C8B9F2C" w14:textId="77777777" w:rsidR="001770DB" w:rsidRPr="00EC7E8D" w:rsidRDefault="001770DB" w:rsidP="001770DB">
      <w:pPr>
        <w:rPr>
          <w:rFonts w:ascii="Calibri" w:hAnsi="Calibri" w:cs="Calibri"/>
          <w:noProof/>
        </w:rPr>
      </w:pPr>
      <w:bookmarkStart w:id="10" w:name="_Toc347908200"/>
      <w:r w:rsidRPr="00EC7E8D">
        <w:rPr>
          <w:rFonts w:ascii="Calibri" w:hAnsi="Calibri" w:cs="Calibri"/>
          <w:noProof/>
        </w:rPr>
        <w:t xml:space="preserve">The Human Biology </w:t>
      </w:r>
      <w:r>
        <w:rPr>
          <w:rFonts w:ascii="Calibri" w:hAnsi="Calibri" w:cs="Calibri"/>
          <w:noProof/>
        </w:rPr>
        <w:t>G</w:t>
      </w:r>
      <w:r w:rsidRPr="00EC7E8D">
        <w:rPr>
          <w:rFonts w:ascii="Calibri" w:hAnsi="Calibri" w:cs="Calibri"/>
          <w:noProof/>
        </w:rPr>
        <w:t>eneral course gives students a chance to explore what it is to be human and covers a wide range of ideas relating to the functioning human</w:t>
      </w:r>
      <w:r>
        <w:rPr>
          <w:rFonts w:ascii="Calibri" w:hAnsi="Calibri" w:cs="Calibri"/>
          <w:noProof/>
        </w:rPr>
        <w:t xml:space="preserve"> body</w:t>
      </w:r>
      <w:r w:rsidRPr="00EC7E8D">
        <w:rPr>
          <w:rFonts w:ascii="Calibri" w:hAnsi="Calibri" w:cs="Calibri"/>
          <w:noProof/>
        </w:rPr>
        <w:t>. An understanding of human biology is essential for making informed choices regarding health and lifestyle and contributing effectively to discussions related to health issues in the community.</w:t>
      </w:r>
    </w:p>
    <w:p w14:paraId="23664383" w14:textId="77777777" w:rsidR="001770DB" w:rsidRPr="00EC7E8D" w:rsidRDefault="001770DB" w:rsidP="001770DB">
      <w:pPr>
        <w:rPr>
          <w:rFonts w:ascii="Calibri" w:hAnsi="Calibri" w:cs="Calibri"/>
        </w:rPr>
      </w:pPr>
      <w:r w:rsidRPr="00EC7E8D">
        <w:rPr>
          <w:rFonts w:ascii="Calibri" w:hAnsi="Calibri" w:cs="Calibri"/>
          <w:noProof/>
        </w:rPr>
        <w:t>Students learn about themselves, exploring how body systems work together to ensure efficient body functioning, and</w:t>
      </w:r>
      <w:r>
        <w:rPr>
          <w:rFonts w:ascii="Calibri" w:hAnsi="Calibri" w:cs="Calibri"/>
          <w:noProof/>
        </w:rPr>
        <w:t xml:space="preserve"> how</w:t>
      </w:r>
      <w:r w:rsidRPr="00EC7E8D">
        <w:rPr>
          <w:rFonts w:ascii="Calibri" w:hAnsi="Calibri" w:cs="Calibri"/>
          <w:noProof/>
        </w:rPr>
        <w:t xml:space="preserve"> lifestyle choices can affect the body and quality of life. </w:t>
      </w:r>
      <w:r>
        <w:rPr>
          <w:rFonts w:ascii="Calibri" w:hAnsi="Calibri" w:cs="Calibri"/>
          <w:noProof/>
        </w:rPr>
        <w:t>They</w:t>
      </w:r>
      <w:r w:rsidRPr="00EC7E8D">
        <w:rPr>
          <w:rFonts w:ascii="Calibri" w:hAnsi="Calibri" w:cs="Calibri"/>
          <w:noProof/>
        </w:rPr>
        <w:t xml:space="preserve"> </w:t>
      </w:r>
      <w:r>
        <w:rPr>
          <w:rFonts w:ascii="Calibri" w:hAnsi="Calibri" w:cs="Calibri"/>
          <w:noProof/>
        </w:rPr>
        <w:t>understand</w:t>
      </w:r>
      <w:r w:rsidRPr="00EC7E8D">
        <w:rPr>
          <w:rFonts w:ascii="Calibri" w:hAnsi="Calibri" w:cs="Calibri"/>
          <w:noProof/>
        </w:rPr>
        <w:t xml:space="preserve"> the importance of regular health checks to prevent and manage medical problems.</w:t>
      </w:r>
      <w:r w:rsidRPr="00EC7E8D">
        <w:rPr>
          <w:rFonts w:ascii="Calibri" w:hAnsi="Calibri" w:cs="Calibri"/>
        </w:rPr>
        <w:t xml:space="preserve"> </w:t>
      </w:r>
    </w:p>
    <w:p w14:paraId="2538BAFA" w14:textId="77777777" w:rsidR="001770DB" w:rsidRPr="00EC7E8D" w:rsidRDefault="001770DB" w:rsidP="001770DB">
      <w:pPr>
        <w:rPr>
          <w:rFonts w:ascii="Calibri" w:hAnsi="Calibri" w:cs="Calibri"/>
          <w:noProof/>
        </w:rPr>
      </w:pPr>
      <w:r w:rsidRPr="00EC7E8D">
        <w:rPr>
          <w:rFonts w:ascii="Calibri" w:hAnsi="Calibri" w:cs="Calibri"/>
          <w:noProof/>
        </w:rPr>
        <w:t>The course is founded on knowledge and understanding that has been gained through systematic inquiry, scientific research and practical application.</w:t>
      </w:r>
      <w:r w:rsidRPr="00EC7E8D">
        <w:rPr>
          <w:rFonts w:eastAsia="Calibri"/>
        </w:rPr>
        <w:t xml:space="preserve"> S</w:t>
      </w:r>
      <w:r>
        <w:rPr>
          <w:rFonts w:eastAsia="Calibri"/>
        </w:rPr>
        <w:t>tudents develop s</w:t>
      </w:r>
      <w:r w:rsidRPr="00EC7E8D">
        <w:rPr>
          <w:rFonts w:eastAsia="Calibri"/>
        </w:rPr>
        <w:t xml:space="preserve">cientific literacy </w:t>
      </w:r>
      <w:r>
        <w:rPr>
          <w:rFonts w:eastAsia="Calibri"/>
        </w:rPr>
        <w:t>along with</w:t>
      </w:r>
      <w:r w:rsidRPr="00EC7E8D">
        <w:rPr>
          <w:rFonts w:eastAsia="Calibri"/>
        </w:rPr>
        <w:t xml:space="preserve"> a deep understanding of the subject</w:t>
      </w:r>
      <w:r>
        <w:rPr>
          <w:rFonts w:eastAsia="Calibri"/>
        </w:rPr>
        <w:t>. They are</w:t>
      </w:r>
      <w:r w:rsidRPr="00EC7E8D">
        <w:rPr>
          <w:rFonts w:eastAsia="Calibri"/>
        </w:rPr>
        <w:t xml:space="preserve"> challenge</w:t>
      </w:r>
      <w:r>
        <w:rPr>
          <w:rFonts w:eastAsia="Calibri"/>
        </w:rPr>
        <w:t>d</w:t>
      </w:r>
      <w:r w:rsidRPr="00EC7E8D">
        <w:rPr>
          <w:rFonts w:eastAsia="Calibri"/>
        </w:rPr>
        <w:t xml:space="preserve"> to ask questions and draw evidence-based conclusions using scientific knowledge and practices. </w:t>
      </w:r>
      <w:r w:rsidRPr="00EC7E8D">
        <w:rPr>
          <w:rFonts w:ascii="Calibri" w:hAnsi="Calibri" w:cs="Calibri"/>
          <w:noProof/>
        </w:rPr>
        <w:t xml:space="preserve">Students </w:t>
      </w:r>
      <w:r>
        <w:rPr>
          <w:rFonts w:ascii="Calibri" w:hAnsi="Calibri" w:cs="Calibri"/>
          <w:noProof/>
        </w:rPr>
        <w:t xml:space="preserve">develop the </w:t>
      </w:r>
      <w:r w:rsidRPr="00EA5276">
        <w:rPr>
          <w:lang w:val="en-US"/>
        </w:rPr>
        <w:t>knowledge</w:t>
      </w:r>
      <w:r>
        <w:rPr>
          <w:lang w:val="en-US"/>
        </w:rPr>
        <w:t xml:space="preserve"> and</w:t>
      </w:r>
      <w:r w:rsidRPr="00EA5276">
        <w:rPr>
          <w:lang w:val="en-US"/>
        </w:rPr>
        <w:t xml:space="preserve"> skills </w:t>
      </w:r>
      <w:r w:rsidRPr="00EC7E8D">
        <w:rPr>
          <w:rFonts w:ascii="Calibri" w:hAnsi="Calibri" w:cs="Calibri"/>
          <w:noProof/>
        </w:rPr>
        <w:t>to think critically, evaluate evidence, solve problems, and communicate understandings in scientific ways.</w:t>
      </w:r>
    </w:p>
    <w:p w14:paraId="0C69E01E" w14:textId="77777777" w:rsidR="001770DB" w:rsidRPr="00EC7E8D" w:rsidRDefault="001770DB" w:rsidP="001770DB">
      <w:r w:rsidRPr="00EC7E8D">
        <w:rPr>
          <w:rFonts w:ascii="Calibri" w:hAnsi="Calibri" w:cs="Calibri"/>
          <w:noProof/>
        </w:rPr>
        <w:t>Responsible citizens need to be able to evaluate benefits</w:t>
      </w:r>
      <w:r>
        <w:rPr>
          <w:rFonts w:ascii="Calibri" w:hAnsi="Calibri" w:cs="Calibri"/>
          <w:noProof/>
        </w:rPr>
        <w:t>,</w:t>
      </w:r>
      <w:r w:rsidRPr="00EC7E8D">
        <w:rPr>
          <w:rFonts w:ascii="Calibri" w:hAnsi="Calibri" w:cs="Calibri"/>
          <w:noProof/>
        </w:rPr>
        <w:t xml:space="preserve"> risks</w:t>
      </w:r>
      <w:r>
        <w:rPr>
          <w:rFonts w:ascii="Calibri" w:hAnsi="Calibri" w:cs="Calibri"/>
          <w:noProof/>
        </w:rPr>
        <w:t xml:space="preserve"> and</w:t>
      </w:r>
      <w:r w:rsidRPr="00EC7E8D">
        <w:rPr>
          <w:rFonts w:ascii="Calibri" w:hAnsi="Calibri" w:cs="Calibri"/>
          <w:noProof/>
        </w:rPr>
        <w:t xml:space="preserve"> ethical concerns to make informed decisions about matters relating to lifestyle and health. Issues such as diet, sedentary lifestyle, alternative medical treatments and the use of </w:t>
      </w:r>
      <w:r>
        <w:rPr>
          <w:rFonts w:ascii="Calibri" w:hAnsi="Calibri" w:cs="Calibri"/>
          <w:noProof/>
        </w:rPr>
        <w:t>drugs</w:t>
      </w:r>
      <w:r w:rsidRPr="00EC7E8D">
        <w:rPr>
          <w:rFonts w:ascii="Calibri" w:hAnsi="Calibri" w:cs="Calibri"/>
          <w:noProof/>
        </w:rPr>
        <w:t xml:space="preserve"> are examples in which personal choices have an impact on health and wellbeing. With an understanding of human biology, students are able to make better life decisions and to be more informed contributors to the discussions related to health issues in the community.</w:t>
      </w:r>
      <w:r w:rsidRPr="00EC7E8D">
        <w:t xml:space="preserve"> </w:t>
      </w:r>
    </w:p>
    <w:p w14:paraId="54C78376" w14:textId="77777777" w:rsidR="001770DB" w:rsidRPr="00D16FD6" w:rsidRDefault="001770DB" w:rsidP="001770DB">
      <w:r w:rsidRPr="00EC7E8D">
        <w:rPr>
          <w:rFonts w:ascii="Calibri" w:hAnsi="Calibri" w:cs="Calibri"/>
          <w:noProof/>
        </w:rPr>
        <w:t xml:space="preserve">An understanding of human biology is valuable for a variety of career paths. The course </w:t>
      </w:r>
      <w:r>
        <w:rPr>
          <w:rFonts w:eastAsia="Calibri"/>
        </w:rPr>
        <w:t xml:space="preserve">prepares students for </w:t>
      </w:r>
      <w:r w:rsidRPr="00EC7E8D">
        <w:rPr>
          <w:rFonts w:eastAsia="Calibri"/>
        </w:rPr>
        <w:t>further studies and training in the fields of nursing, health (for example</w:t>
      </w:r>
      <w:r>
        <w:rPr>
          <w:rFonts w:eastAsia="Calibri"/>
        </w:rPr>
        <w:t>,</w:t>
      </w:r>
      <w:r w:rsidRPr="00EC7E8D">
        <w:rPr>
          <w:rFonts w:eastAsia="Calibri"/>
        </w:rPr>
        <w:t xml:space="preserve"> allied health assistance, nutrition, dentistry and pathology collection), </w:t>
      </w:r>
      <w:r w:rsidRPr="00EC7E8D">
        <w:rPr>
          <w:rFonts w:ascii="Calibri" w:hAnsi="Calibri" w:cs="Calibri"/>
          <w:noProof/>
        </w:rPr>
        <w:t>food and hospitality, childcare, sport, science education and social work</w:t>
      </w:r>
      <w:r w:rsidRPr="00EC7E8D">
        <w:rPr>
          <w:rFonts w:eastAsia="Calibri"/>
        </w:rPr>
        <w:t xml:space="preserve">. </w:t>
      </w:r>
      <w:r w:rsidRPr="00EC7E8D">
        <w:rPr>
          <w:rFonts w:ascii="Calibri" w:hAnsi="Calibri" w:cs="Calibri"/>
          <w:noProof/>
        </w:rPr>
        <w:t>An understanding of human biology</w:t>
      </w:r>
      <w:r w:rsidRPr="00EC7E8D">
        <w:rPr>
          <w:rFonts w:ascii="Calibri" w:hAnsi="Calibri" w:cs="Calibri"/>
          <w:iCs/>
          <w:noProof/>
        </w:rPr>
        <w:t xml:space="preserve"> </w:t>
      </w:r>
      <w:r w:rsidRPr="00EC7E8D">
        <w:rPr>
          <w:rFonts w:ascii="Calibri" w:hAnsi="Calibri" w:cs="Calibri"/>
          <w:noProof/>
        </w:rPr>
        <w:t>helps to prepare all students, regardless of their background or career aspirations, to take their place as responsible citizens in society.</w:t>
      </w:r>
      <w:r w:rsidRPr="00D16FD6">
        <w:br w:type="page"/>
      </w:r>
    </w:p>
    <w:p w14:paraId="050B3849" w14:textId="77777777" w:rsidR="001770DB" w:rsidRPr="00D16FD6" w:rsidRDefault="001770DB" w:rsidP="001770DB">
      <w:pPr>
        <w:pStyle w:val="SCSAHeading1"/>
      </w:pPr>
      <w:bookmarkStart w:id="11" w:name="_Toc110421308"/>
      <w:bookmarkStart w:id="12" w:name="_Toc219469640"/>
      <w:bookmarkEnd w:id="10"/>
      <w:r w:rsidRPr="00D16FD6">
        <w:lastRenderedPageBreak/>
        <w:t>Aims</w:t>
      </w:r>
      <w:bookmarkEnd w:id="11"/>
      <w:bookmarkEnd w:id="12"/>
    </w:p>
    <w:p w14:paraId="1A7B0A02" w14:textId="77777777" w:rsidR="001770DB" w:rsidRPr="00D3321F" w:rsidRDefault="001770DB" w:rsidP="00D3321F">
      <w:pPr>
        <w:pStyle w:val="NoSpacing"/>
      </w:pPr>
      <w:r w:rsidRPr="00D3321F">
        <w:t>The Human Biology General course aims to develop students’:</w:t>
      </w:r>
    </w:p>
    <w:p w14:paraId="7D3BBF1F" w14:textId="77777777" w:rsidR="001770DB" w:rsidRPr="00DE7E43" w:rsidRDefault="001770DB" w:rsidP="001770DB">
      <w:pPr>
        <w:pStyle w:val="ListParagraph"/>
        <w:numPr>
          <w:ilvl w:val="0"/>
          <w:numId w:val="24"/>
        </w:numPr>
      </w:pPr>
      <w:r w:rsidRPr="00DE7E43">
        <w:rPr>
          <w:szCs w:val="24"/>
        </w:rPr>
        <w:t xml:space="preserve">use </w:t>
      </w:r>
      <w:r>
        <w:rPr>
          <w:szCs w:val="24"/>
        </w:rPr>
        <w:t xml:space="preserve">of </w:t>
      </w:r>
      <w:r w:rsidRPr="00DE7E43">
        <w:rPr>
          <w:szCs w:val="24"/>
        </w:rPr>
        <w:t>appropriate terms, conventions and representations</w:t>
      </w:r>
      <w:r w:rsidRPr="00DE7E43">
        <w:t xml:space="preserve"> to demonstrate understanding of how the structure and function of the human body systems maintain a healthy body </w:t>
      </w:r>
    </w:p>
    <w:p w14:paraId="782004A4" w14:textId="77777777" w:rsidR="001770DB" w:rsidRPr="00D76A20" w:rsidRDefault="001770DB" w:rsidP="001770DB">
      <w:pPr>
        <w:pStyle w:val="ListParagraph"/>
        <w:numPr>
          <w:ilvl w:val="0"/>
          <w:numId w:val="24"/>
        </w:numPr>
      </w:pPr>
      <w:r w:rsidRPr="00D76A20">
        <w:t xml:space="preserve">use </w:t>
      </w:r>
      <w:r>
        <w:t xml:space="preserve">of </w:t>
      </w:r>
      <w:r w:rsidRPr="00D76A20">
        <w:t>the scientific method for a variety of investigations to demonstrate knowledge of human body systems</w:t>
      </w:r>
    </w:p>
    <w:p w14:paraId="7F5EF57F" w14:textId="77777777" w:rsidR="001770DB" w:rsidRPr="00D76A20" w:rsidRDefault="001770DB" w:rsidP="001770DB">
      <w:pPr>
        <w:pStyle w:val="ListParagraph"/>
        <w:numPr>
          <w:ilvl w:val="0"/>
          <w:numId w:val="24"/>
        </w:numPr>
      </w:pPr>
      <w:r>
        <w:t xml:space="preserve">ability to </w:t>
      </w:r>
      <w:r w:rsidRPr="00D76A20">
        <w:t>ask questions and draw evidence-based conclusion</w:t>
      </w:r>
      <w:r>
        <w:t>s</w:t>
      </w:r>
      <w:r w:rsidRPr="00D76A20">
        <w:t xml:space="preserve"> using scientific knowledge and practices</w:t>
      </w:r>
    </w:p>
    <w:p w14:paraId="78FCF4F5" w14:textId="77777777" w:rsidR="001770DB" w:rsidRPr="00D76A20" w:rsidRDefault="001770DB" w:rsidP="001770DB">
      <w:pPr>
        <w:pStyle w:val="ListParagraph"/>
        <w:numPr>
          <w:ilvl w:val="0"/>
          <w:numId w:val="24"/>
        </w:numPr>
      </w:pPr>
      <w:r w:rsidRPr="00D76A20">
        <w:t xml:space="preserve">application of knowledge to solve problems and make informed decisions that impact on themselves and society </w:t>
      </w:r>
    </w:p>
    <w:p w14:paraId="1B4E4388" w14:textId="32FBFF8A" w:rsidR="001770DB" w:rsidRDefault="001770DB" w:rsidP="001770DB">
      <w:pPr>
        <w:pStyle w:val="ListParagraph"/>
        <w:numPr>
          <w:ilvl w:val="0"/>
          <w:numId w:val="24"/>
        </w:numPr>
      </w:pPr>
      <w:r>
        <w:t xml:space="preserve">use of </w:t>
      </w:r>
      <w:r w:rsidRPr="00DC09CD">
        <w:t>appropriate representations, multimodal mechanisms and platforms</w:t>
      </w:r>
      <w:r>
        <w:t xml:space="preserve"> to </w:t>
      </w:r>
      <w:r w:rsidRPr="00DC09CD">
        <w:t>communicate scientific understandings</w:t>
      </w:r>
      <w:r>
        <w:t>.</w:t>
      </w:r>
    </w:p>
    <w:p w14:paraId="2C2891A9" w14:textId="77777777" w:rsidR="009D4A6D" w:rsidRPr="00042703" w:rsidRDefault="009D4A6D" w:rsidP="001770DB">
      <w:pPr>
        <w:pStyle w:val="SCSAHeading1"/>
      </w:pPr>
      <w:bookmarkStart w:id="13" w:name="_Toc219469641"/>
      <w:r w:rsidRPr="00042703">
        <w:t>Organisation</w:t>
      </w:r>
      <w:bookmarkEnd w:id="4"/>
      <w:bookmarkEnd w:id="5"/>
      <w:bookmarkEnd w:id="6"/>
      <w:bookmarkEnd w:id="13"/>
    </w:p>
    <w:p w14:paraId="2B68D332" w14:textId="77777777" w:rsidR="00E663E7" w:rsidRPr="00CE0E82" w:rsidRDefault="000843AF" w:rsidP="00187449">
      <w:bookmarkStart w:id="14" w:name="_Toc359483728"/>
      <w:bookmarkStart w:id="15" w:name="_Toc359503787"/>
      <w:r w:rsidRPr="00042703">
        <w:t>This course is organised into a Year 11 syllabus and a Year 12 syllabus. The cognitive complexity of the syllabus content increases from Year 11 to Year 12.</w:t>
      </w:r>
    </w:p>
    <w:p w14:paraId="6F7AE4A0" w14:textId="77777777" w:rsidR="009D4A6D" w:rsidRPr="006652A3" w:rsidRDefault="009D4A6D" w:rsidP="001770DB">
      <w:pPr>
        <w:pStyle w:val="SCSAHeading2"/>
      </w:pPr>
      <w:bookmarkStart w:id="16" w:name="_Toc381860975"/>
      <w:bookmarkStart w:id="17" w:name="_Toc219469642"/>
      <w:r w:rsidRPr="006652A3">
        <w:t>Structure of the syllabus</w:t>
      </w:r>
      <w:bookmarkEnd w:id="14"/>
      <w:bookmarkEnd w:id="15"/>
      <w:bookmarkEnd w:id="16"/>
      <w:bookmarkEnd w:id="17"/>
    </w:p>
    <w:p w14:paraId="58A1C88F" w14:textId="77777777" w:rsidR="000843AF" w:rsidRDefault="000843AF" w:rsidP="00187449">
      <w:r w:rsidRPr="00042703">
        <w:t>The Year 11 syllabus is divided into two units</w:t>
      </w:r>
      <w:r>
        <w:t>,</w:t>
      </w:r>
      <w:r w:rsidRPr="00042703">
        <w:t xml:space="preserve"> each of one semester duration</w:t>
      </w:r>
      <w:r>
        <w:t>,</w:t>
      </w:r>
      <w:r w:rsidRPr="00042703">
        <w:t xml:space="preserve"> which are typically delivered as a pair. </w:t>
      </w:r>
      <w:r w:rsidR="00E07C0E" w:rsidRPr="00042703">
        <w:t>The notional time for each unit is</w:t>
      </w:r>
      <w:r w:rsidR="00E07C0E">
        <w:t xml:space="preserve"> 55 class contact hours.</w:t>
      </w:r>
    </w:p>
    <w:p w14:paraId="5197E84B" w14:textId="2E8E6C53" w:rsidR="000843AF" w:rsidRPr="00042703" w:rsidRDefault="000843AF" w:rsidP="001770DB">
      <w:pPr>
        <w:pStyle w:val="SCSAHeading3"/>
      </w:pPr>
      <w:r>
        <w:t xml:space="preserve">Unit </w:t>
      </w:r>
      <w:r w:rsidR="00984030">
        <w:t>1</w:t>
      </w:r>
    </w:p>
    <w:p w14:paraId="4BB776FD" w14:textId="01ACDB01" w:rsidR="00E2552D" w:rsidRDefault="000843AF" w:rsidP="00187449">
      <w:r w:rsidRPr="00042703">
        <w:t xml:space="preserve">This unit </w:t>
      </w:r>
      <w:r>
        <w:t xml:space="preserve">explores </w:t>
      </w:r>
      <w:r w:rsidR="00E2552D">
        <w:t xml:space="preserve">how the structure and function of cells help to sustain life processes, and the role of the digestive system </w:t>
      </w:r>
      <w:r w:rsidR="00864A74">
        <w:t>in providing</w:t>
      </w:r>
      <w:r w:rsidR="00E2552D">
        <w:t xml:space="preserve"> essential nutrients for the musculoskeletal system. It also explores how the dietary decisions we make can affect the functioning of body cells and </w:t>
      </w:r>
      <w:r w:rsidR="00212983">
        <w:t xml:space="preserve">our </w:t>
      </w:r>
      <w:r w:rsidR="00E2552D">
        <w:t>quality of life.</w:t>
      </w:r>
    </w:p>
    <w:p w14:paraId="585C9768" w14:textId="28DE85B2" w:rsidR="000843AF" w:rsidRPr="00042703" w:rsidRDefault="000843AF" w:rsidP="001770DB">
      <w:pPr>
        <w:pStyle w:val="SCSAHeading3"/>
      </w:pPr>
      <w:r>
        <w:t xml:space="preserve">Unit 2 </w:t>
      </w:r>
    </w:p>
    <w:p w14:paraId="76E9BF2F" w14:textId="77777777" w:rsidR="00984030" w:rsidRDefault="00984030" w:rsidP="00187449">
      <w:r w:rsidRPr="00013D6E">
        <w:t>This unit explores circulatory, respiratory and urinary systems</w:t>
      </w:r>
      <w:r>
        <w:t>,</w:t>
      </w:r>
      <w:r w:rsidRPr="00013D6E">
        <w:t xml:space="preserve"> and how they facilitate the exchange, transport and removal of materials for efficient body functioning. It also explores the importance of regular health checks to prevent or manage medical problems.</w:t>
      </w:r>
    </w:p>
    <w:p w14:paraId="164537B7" w14:textId="77777777" w:rsidR="000843AF" w:rsidRDefault="000843AF" w:rsidP="00D3321F">
      <w:pPr>
        <w:pStyle w:val="NoSpacing"/>
      </w:pPr>
      <w:r w:rsidRPr="00042703">
        <w:t>Each unit includes:</w:t>
      </w:r>
    </w:p>
    <w:p w14:paraId="78772871" w14:textId="77777777" w:rsidR="000843AF" w:rsidRPr="006652A3" w:rsidRDefault="000843AF" w:rsidP="00187449">
      <w:pPr>
        <w:pStyle w:val="ListParagraph"/>
        <w:numPr>
          <w:ilvl w:val="0"/>
          <w:numId w:val="25"/>
        </w:numPr>
      </w:pPr>
      <w:r w:rsidRPr="006652A3">
        <w:t>a unit description – a short description of the focus of the unit</w:t>
      </w:r>
    </w:p>
    <w:p w14:paraId="0E576367" w14:textId="77777777" w:rsidR="000843AF" w:rsidRPr="006652A3" w:rsidRDefault="000843AF" w:rsidP="00187449">
      <w:pPr>
        <w:pStyle w:val="ListParagraph"/>
        <w:numPr>
          <w:ilvl w:val="0"/>
          <w:numId w:val="25"/>
        </w:numPr>
      </w:pPr>
      <w:r w:rsidRPr="006652A3">
        <w:t>unit content – the content to be taught and learned.</w:t>
      </w:r>
    </w:p>
    <w:p w14:paraId="498D0CB5" w14:textId="77777777" w:rsidR="009D4A6D" w:rsidRPr="00042703" w:rsidRDefault="009D4A6D" w:rsidP="001770DB">
      <w:pPr>
        <w:pStyle w:val="SCSAHeading2"/>
      </w:pPr>
      <w:bookmarkStart w:id="18" w:name="_Toc359483729"/>
      <w:bookmarkStart w:id="19" w:name="_Toc359503788"/>
      <w:bookmarkStart w:id="20" w:name="_Toc381860976"/>
      <w:bookmarkStart w:id="21" w:name="_Toc219469643"/>
      <w:r w:rsidRPr="00042703">
        <w:t>Organisation of content</w:t>
      </w:r>
      <w:bookmarkEnd w:id="18"/>
      <w:bookmarkEnd w:id="19"/>
      <w:bookmarkEnd w:id="20"/>
      <w:bookmarkEnd w:id="21"/>
    </w:p>
    <w:p w14:paraId="3C2E25EB" w14:textId="00685A67" w:rsidR="00387378" w:rsidRDefault="004B5E93" w:rsidP="00D3321F">
      <w:pPr>
        <w:pStyle w:val="NoSpacing"/>
      </w:pPr>
      <w:bookmarkStart w:id="22" w:name="_Toc359503795"/>
      <w:bookmarkEnd w:id="7"/>
      <w:bookmarkEnd w:id="8"/>
      <w:r w:rsidRPr="004048CE">
        <w:t xml:space="preserve">The course </w:t>
      </w:r>
      <w:bookmarkStart w:id="23" w:name="_Toc359505487"/>
      <w:r w:rsidR="00387378">
        <w:t xml:space="preserve">content is divided into </w:t>
      </w:r>
      <w:r w:rsidR="00B56180">
        <w:t>three</w:t>
      </w:r>
      <w:r w:rsidR="00473D2C" w:rsidRPr="004048CE">
        <w:t xml:space="preserve"> content areas:</w:t>
      </w:r>
    </w:p>
    <w:p w14:paraId="51718163" w14:textId="66396BDE" w:rsidR="00387378" w:rsidRDefault="005A7065" w:rsidP="00187449">
      <w:pPr>
        <w:pStyle w:val="ListParagraph"/>
        <w:numPr>
          <w:ilvl w:val="0"/>
          <w:numId w:val="26"/>
        </w:numPr>
      </w:pPr>
      <w:r w:rsidRPr="004048CE">
        <w:t>S</w:t>
      </w:r>
      <w:r w:rsidR="00473D2C" w:rsidRPr="004048CE">
        <w:t xml:space="preserve">cientific </w:t>
      </w:r>
      <w:r w:rsidR="00B259D5">
        <w:t>m</w:t>
      </w:r>
      <w:r w:rsidR="00B259D5" w:rsidRPr="004048CE">
        <w:t>ethod</w:t>
      </w:r>
    </w:p>
    <w:p w14:paraId="0A7D84B7" w14:textId="7B4E7B0B" w:rsidR="00387378" w:rsidRDefault="005A7065" w:rsidP="00187449">
      <w:pPr>
        <w:pStyle w:val="ListParagraph"/>
        <w:numPr>
          <w:ilvl w:val="0"/>
          <w:numId w:val="26"/>
        </w:numPr>
      </w:pPr>
      <w:r w:rsidRPr="004048CE">
        <w:t>S</w:t>
      </w:r>
      <w:r w:rsidR="006D6450" w:rsidRPr="004048CE">
        <w:t xml:space="preserve">cientific </w:t>
      </w:r>
      <w:r w:rsidR="00B259D5">
        <w:t>l</w:t>
      </w:r>
      <w:r w:rsidR="00B259D5" w:rsidRPr="004048CE">
        <w:t>iteracy</w:t>
      </w:r>
    </w:p>
    <w:p w14:paraId="0C591A7A" w14:textId="77F767C0" w:rsidR="00387378" w:rsidRDefault="005E144E" w:rsidP="00187449">
      <w:pPr>
        <w:pStyle w:val="ListParagraph"/>
        <w:numPr>
          <w:ilvl w:val="0"/>
          <w:numId w:val="26"/>
        </w:numPr>
      </w:pPr>
      <w:r w:rsidRPr="004048CE">
        <w:t xml:space="preserve">Science </w:t>
      </w:r>
      <w:r w:rsidR="00B259D5">
        <w:t>u</w:t>
      </w:r>
      <w:r w:rsidR="00B259D5" w:rsidRPr="004048CE">
        <w:t>nderstanding</w:t>
      </w:r>
      <w:r w:rsidR="006D6450" w:rsidRPr="004048CE">
        <w:t xml:space="preserve">. </w:t>
      </w:r>
    </w:p>
    <w:p w14:paraId="5159846C" w14:textId="77777777" w:rsidR="001B3C33" w:rsidRDefault="00867C99" w:rsidP="00187449">
      <w:r w:rsidRPr="004B2F77">
        <w:t xml:space="preserve">These content areas should be taught in an integrated way. </w:t>
      </w:r>
      <w:r w:rsidR="006D6450" w:rsidRPr="004B2F77">
        <w:t xml:space="preserve">The </w:t>
      </w:r>
      <w:r w:rsidR="001B3C33" w:rsidRPr="004B2F77">
        <w:t xml:space="preserve">organisation of the content areas provides an </w:t>
      </w:r>
      <w:r w:rsidR="001B3C33" w:rsidRPr="004048CE">
        <w:t>opportunity to integrate content in flexible and meaningful ways.</w:t>
      </w:r>
    </w:p>
    <w:bookmarkEnd w:id="23"/>
    <w:p w14:paraId="723A15B9" w14:textId="3AF06E07" w:rsidR="006D6450" w:rsidRPr="006652A3" w:rsidRDefault="006D6450" w:rsidP="00187449">
      <w:pPr>
        <w:pStyle w:val="SCSAHeading3"/>
      </w:pPr>
      <w:r w:rsidRPr="006652A3">
        <w:lastRenderedPageBreak/>
        <w:t xml:space="preserve">Scientific </w:t>
      </w:r>
      <w:r w:rsidR="00671613">
        <w:t>M</w:t>
      </w:r>
      <w:r w:rsidR="00B259D5" w:rsidRPr="006652A3">
        <w:t>ethod</w:t>
      </w:r>
    </w:p>
    <w:p w14:paraId="39604907" w14:textId="5F5A6AC9" w:rsidR="006D6450" w:rsidRPr="004048CE" w:rsidRDefault="006D6450" w:rsidP="00187449">
      <w:r w:rsidRPr="004048CE">
        <w:t xml:space="preserve">The scientific method involves asking questions about the natural </w:t>
      </w:r>
      <w:r w:rsidR="00C576D3" w:rsidRPr="004048CE">
        <w:t>and technological world, preparing</w:t>
      </w:r>
      <w:r w:rsidRPr="004048CE">
        <w:t xml:space="preserve"> a plan to collect, process and interpret data</w:t>
      </w:r>
      <w:r w:rsidR="00387378">
        <w:t>,</w:t>
      </w:r>
      <w:r w:rsidR="00387378" w:rsidRPr="004048CE">
        <w:t xml:space="preserve"> </w:t>
      </w:r>
      <w:r w:rsidRPr="004048CE">
        <w:t>mak</w:t>
      </w:r>
      <w:r w:rsidR="00C576D3" w:rsidRPr="004048CE">
        <w:t>ing</w:t>
      </w:r>
      <w:r w:rsidRPr="004048CE">
        <w:t xml:space="preserve"> conclusions</w:t>
      </w:r>
      <w:r w:rsidR="00C576D3" w:rsidRPr="004048CE">
        <w:t>, evaluating</w:t>
      </w:r>
      <w:r w:rsidRPr="004048CE">
        <w:t xml:space="preserve"> procedures and findings</w:t>
      </w:r>
      <w:r w:rsidR="00387378">
        <w:t>,</w:t>
      </w:r>
      <w:r w:rsidR="00387378" w:rsidRPr="004048CE">
        <w:t xml:space="preserve"> </w:t>
      </w:r>
      <w:r w:rsidR="00C576D3" w:rsidRPr="004048CE">
        <w:t>and communicating findings</w:t>
      </w:r>
      <w:r w:rsidRPr="004048CE">
        <w:t>.</w:t>
      </w:r>
    </w:p>
    <w:p w14:paraId="3DDE5DE5" w14:textId="57378511" w:rsidR="006D6450" w:rsidRPr="006652A3" w:rsidRDefault="006D6450" w:rsidP="00187449">
      <w:pPr>
        <w:pStyle w:val="SCSAHeading3"/>
      </w:pPr>
      <w:r w:rsidRPr="006652A3">
        <w:t xml:space="preserve">Scientific </w:t>
      </w:r>
      <w:r w:rsidR="00671613">
        <w:t>L</w:t>
      </w:r>
      <w:r w:rsidR="00B259D5" w:rsidRPr="006652A3">
        <w:t>iteracy</w:t>
      </w:r>
    </w:p>
    <w:p w14:paraId="16C4F78E" w14:textId="2F86BF9E" w:rsidR="006D6450" w:rsidRPr="004048CE" w:rsidRDefault="006D6450" w:rsidP="00187449">
      <w:r w:rsidRPr="004048CE">
        <w:t>Informed participation in society requires knowledge of relevant science concepts and skills, consideration of ethical implications of science and technological research, and mak</w:t>
      </w:r>
      <w:r w:rsidR="008A1A31">
        <w:t>ing</w:t>
      </w:r>
      <w:r w:rsidRPr="004048CE">
        <w:t xml:space="preserve"> evidence</w:t>
      </w:r>
      <w:r w:rsidR="008A1A31">
        <w:noBreakHyphen/>
      </w:r>
      <w:r w:rsidRPr="004048CE">
        <w:t>based arguments.</w:t>
      </w:r>
    </w:p>
    <w:p w14:paraId="1D59C281" w14:textId="6FE77434" w:rsidR="00E663E7" w:rsidRPr="006652A3" w:rsidRDefault="00E663E7" w:rsidP="00187449">
      <w:pPr>
        <w:pStyle w:val="SCSAHeading3"/>
      </w:pPr>
      <w:r w:rsidRPr="006652A3">
        <w:t xml:space="preserve">Science </w:t>
      </w:r>
      <w:r w:rsidR="00671613">
        <w:t>U</w:t>
      </w:r>
      <w:r w:rsidR="00B259D5" w:rsidRPr="006652A3">
        <w:t>nderstanding</w:t>
      </w:r>
    </w:p>
    <w:p w14:paraId="17878005" w14:textId="77777777" w:rsidR="00E663E7" w:rsidRPr="004048CE" w:rsidRDefault="00E663E7" w:rsidP="00187449">
      <w:pPr>
        <w:spacing w:line="264" w:lineRule="auto"/>
      </w:pPr>
      <w:r w:rsidRPr="004048CE">
        <w:t xml:space="preserve">Science </w:t>
      </w:r>
      <w:r w:rsidRPr="006652A3">
        <w:t>understanding</w:t>
      </w:r>
      <w:r w:rsidRPr="004048CE">
        <w:t xml:space="preserve"> is evident when a person selects and integrates appropriate science concepts, models and theories to explain and predict phenomena, and applies those concepts, models and theories to new situations.</w:t>
      </w:r>
    </w:p>
    <w:p w14:paraId="4446F949" w14:textId="77777777" w:rsidR="00E663E7" w:rsidRPr="004048CE" w:rsidRDefault="00E663E7" w:rsidP="00187449">
      <w:pPr>
        <w:spacing w:line="264" w:lineRule="auto"/>
      </w:pPr>
      <w:r w:rsidRPr="004048CE">
        <w:t xml:space="preserve">The Science Understanding content in each unit develops students’ understanding of the key concepts, models and theories that underpin the </w:t>
      </w:r>
      <w:r w:rsidR="005E144E" w:rsidRPr="004048CE">
        <w:t>context being studied.</w:t>
      </w:r>
    </w:p>
    <w:p w14:paraId="5A884CE5" w14:textId="77777777" w:rsidR="00187449" w:rsidRPr="009C3CBD" w:rsidRDefault="00187449" w:rsidP="00187449">
      <w:pPr>
        <w:pStyle w:val="SCSAHeading2"/>
        <w:spacing w:line="264" w:lineRule="auto"/>
      </w:pPr>
      <w:bookmarkStart w:id="24" w:name="_Toc110421312"/>
      <w:bookmarkStart w:id="25" w:name="_Toc381860979"/>
      <w:bookmarkStart w:id="26" w:name="_Toc347908213"/>
      <w:bookmarkStart w:id="27" w:name="_Toc219469644"/>
      <w:bookmarkEnd w:id="22"/>
      <w:r w:rsidRPr="009C3CBD">
        <w:t>Progression from the Years 7–10 curriculum</w:t>
      </w:r>
      <w:bookmarkEnd w:id="24"/>
      <w:bookmarkEnd w:id="27"/>
      <w:r w:rsidRPr="009C3CBD">
        <w:t xml:space="preserve"> </w:t>
      </w:r>
    </w:p>
    <w:p w14:paraId="39FAC588" w14:textId="77777777" w:rsidR="00187449" w:rsidRPr="009C3CBD" w:rsidRDefault="00187449" w:rsidP="00187449">
      <w:pPr>
        <w:spacing w:line="264" w:lineRule="auto"/>
      </w:pPr>
      <w:bookmarkStart w:id="28" w:name="_Toc110421313"/>
      <w:r w:rsidRPr="009C3CBD">
        <w:t>This syllabus continues to develop student understanding and skills from the Years 7–10</w:t>
      </w:r>
      <w:r>
        <w:t xml:space="preserve"> </w:t>
      </w:r>
      <w:r>
        <w:rPr>
          <w:lang w:val="en"/>
        </w:rPr>
        <w:t>Science c</w:t>
      </w:r>
      <w:r w:rsidRPr="00D45CBC">
        <w:rPr>
          <w:lang w:val="en"/>
        </w:rPr>
        <w:t>urriculum</w:t>
      </w:r>
      <w:r>
        <w:rPr>
          <w:lang w:val="en"/>
        </w:rPr>
        <w:t>: Science Understanding and Science Inquiry</w:t>
      </w:r>
      <w:r w:rsidRPr="00D45CBC">
        <w:rPr>
          <w:lang w:val="en"/>
        </w:rPr>
        <w:t>.</w:t>
      </w:r>
    </w:p>
    <w:p w14:paraId="6478D22A" w14:textId="7DE0DEFB" w:rsidR="00187449" w:rsidRPr="006054A2" w:rsidRDefault="00187449" w:rsidP="00187449">
      <w:pPr>
        <w:pStyle w:val="SCSAHeading2"/>
        <w:spacing w:line="264" w:lineRule="auto"/>
      </w:pPr>
      <w:bookmarkStart w:id="29" w:name="_Toc219469645"/>
      <w:r w:rsidRPr="006054A2">
        <w:t xml:space="preserve">Representation of the </w:t>
      </w:r>
      <w:r w:rsidR="002F13ED">
        <w:t>General Capabilities</w:t>
      </w:r>
      <w:bookmarkEnd w:id="28"/>
      <w:bookmarkEnd w:id="29"/>
    </w:p>
    <w:p w14:paraId="0A237458" w14:textId="700302D0" w:rsidR="00187449" w:rsidRPr="009C3CBD" w:rsidRDefault="00187449" w:rsidP="00187449">
      <w:pPr>
        <w:spacing w:line="264" w:lineRule="auto"/>
      </w:pPr>
      <w:r w:rsidRPr="009C3CBD">
        <w:t xml:space="preserve">The </w:t>
      </w:r>
      <w:r w:rsidR="002F13ED">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bookmarkStart w:id="30" w:name="_Hlk214958165"/>
      <w:r w:rsidR="00F55D2E" w:rsidRPr="00161162">
        <w:t>They are not assessed unless identified within the specified unit content</w:t>
      </w:r>
      <w:r w:rsidR="00F55D2E">
        <w:t>.</w:t>
      </w:r>
      <w:bookmarkEnd w:id="30"/>
      <w:r w:rsidR="00F55D2E">
        <w:t xml:space="preserve"> </w:t>
      </w:r>
      <w:r w:rsidRPr="009C3CBD">
        <w:t xml:space="preserve">Teachers should find opportunities to incorporate the following </w:t>
      </w:r>
      <w:r w:rsidR="00F55D2E">
        <w:t>General C</w:t>
      </w:r>
      <w:r w:rsidRPr="009C3CBD">
        <w:t xml:space="preserve">apabilities into the teaching and learning program for the </w:t>
      </w:r>
      <w:bookmarkStart w:id="31" w:name="_Hlk197498480"/>
      <w:r>
        <w:t>Human Biology</w:t>
      </w:r>
      <w:r w:rsidRPr="009C3CBD">
        <w:t xml:space="preserve"> </w:t>
      </w:r>
      <w:r w:rsidRPr="00874735">
        <w:t>General</w:t>
      </w:r>
      <w:bookmarkEnd w:id="31"/>
      <w:r w:rsidRPr="00874735">
        <w:t xml:space="preserve"> course.</w:t>
      </w:r>
    </w:p>
    <w:p w14:paraId="0D331AB4" w14:textId="77777777" w:rsidR="00187449" w:rsidRPr="009C3CBD" w:rsidRDefault="00187449" w:rsidP="00187449">
      <w:pPr>
        <w:pStyle w:val="SCSAHeading3"/>
        <w:spacing w:line="264" w:lineRule="auto"/>
      </w:pPr>
      <w:r w:rsidRPr="009C3CBD">
        <w:t>Critical and creative thinking</w:t>
      </w:r>
    </w:p>
    <w:p w14:paraId="7C9430D9" w14:textId="77777777" w:rsidR="00187449" w:rsidRPr="009C3CBD" w:rsidRDefault="00187449" w:rsidP="00187449">
      <w:pPr>
        <w:spacing w:line="264" w:lineRule="auto"/>
      </w:pPr>
      <w:r w:rsidRPr="00BA4FF8">
        <w:t xml:space="preserve">Critical and creative thinking is </w:t>
      </w:r>
      <w:r>
        <w:t>developed in the course as students use scientific method to</w:t>
      </w:r>
      <w:r w:rsidRPr="00BA4FF8">
        <w:t xml:space="preserve"> construct, review and revise questions and hypotheses and design related investigation methods</w:t>
      </w:r>
      <w:r>
        <w:t xml:space="preserve">. </w:t>
      </w:r>
      <w:r w:rsidRPr="00BA4FF8">
        <w:t xml:space="preserve">Science is a creative endeavour and students devise innovative solutions to problems, predict possibilities, envisage consequences and speculate on possible outcomes as they develop their skills and understanding of the course content. </w:t>
      </w:r>
      <w:r>
        <w:t xml:space="preserve">When conducting research, </w:t>
      </w:r>
      <w:r w:rsidRPr="000773DA">
        <w:rPr>
          <w:bCs/>
        </w:rPr>
        <w:t>constructing scientific arguments, and draw</w:t>
      </w:r>
      <w:r>
        <w:rPr>
          <w:bCs/>
        </w:rPr>
        <w:t>ing</w:t>
      </w:r>
      <w:r w:rsidRPr="000773DA">
        <w:rPr>
          <w:bCs/>
        </w:rPr>
        <w:t xml:space="preserve"> and justify</w:t>
      </w:r>
      <w:r>
        <w:rPr>
          <w:bCs/>
        </w:rPr>
        <w:t>ing</w:t>
      </w:r>
      <w:r w:rsidRPr="000773DA">
        <w:rPr>
          <w:bCs/>
        </w:rPr>
        <w:t xml:space="preserve"> conclusions</w:t>
      </w:r>
      <w:r>
        <w:rPr>
          <w:bCs/>
        </w:rPr>
        <w:t>,</w:t>
      </w:r>
      <w:r>
        <w:t xml:space="preserve"> students use critical thinking skills to consider the </w:t>
      </w:r>
      <w:r w:rsidRPr="00855730">
        <w:t>accuracy, validity and relevance</w:t>
      </w:r>
      <w:r>
        <w:t xml:space="preserve"> of information and opinions</w:t>
      </w:r>
      <w:r>
        <w:rPr>
          <w:bCs/>
        </w:rPr>
        <w:t xml:space="preserve">. </w:t>
      </w:r>
      <w:r>
        <w:t>They</w:t>
      </w:r>
      <w:r w:rsidRPr="00BA4FF8">
        <w:t xml:space="preserve"> interpret and evaluate data</w:t>
      </w:r>
      <w:r>
        <w:t>,</w:t>
      </w:r>
      <w:r w:rsidRPr="00BA4FF8">
        <w:t xml:space="preserve"> interrogate</w:t>
      </w:r>
      <w:r>
        <w:t xml:space="preserve"> and</w:t>
      </w:r>
      <w:r w:rsidRPr="00BA4FF8">
        <w:t xml:space="preserve"> select evidence</w:t>
      </w:r>
      <w:r>
        <w:t>,</w:t>
      </w:r>
      <w:r w:rsidRPr="00BA4FF8">
        <w:t xml:space="preserve"> and analyse processes, interpretations, conclusions and claims for validity and reliability, including reflecting on their own processes and conclusions. </w:t>
      </w:r>
    </w:p>
    <w:p w14:paraId="5C22DD48" w14:textId="77777777" w:rsidR="00187449" w:rsidRPr="009C3CBD" w:rsidRDefault="00187449" w:rsidP="00187449">
      <w:pPr>
        <w:pStyle w:val="SCSAHeading3"/>
        <w:spacing w:line="264" w:lineRule="auto"/>
      </w:pPr>
      <w:r w:rsidRPr="009C3CBD">
        <w:t>Digital literacy</w:t>
      </w:r>
    </w:p>
    <w:p w14:paraId="408FF516" w14:textId="77777777" w:rsidR="00187449" w:rsidRDefault="00187449" w:rsidP="00187449">
      <w:pPr>
        <w:spacing w:line="264" w:lineRule="auto"/>
      </w:pPr>
      <w:r>
        <w:t>Digital literacy is developed in</w:t>
      </w:r>
      <w:r w:rsidRPr="00BA4FF8">
        <w:t xml:space="preserve"> th</w:t>
      </w:r>
      <w:r>
        <w:t>e</w:t>
      </w:r>
      <w:r w:rsidRPr="00BA4FF8">
        <w:t xml:space="preserve"> course</w:t>
      </w:r>
      <w:r>
        <w:t xml:space="preserve"> as s</w:t>
      </w:r>
      <w:r w:rsidRPr="00BA4FF8">
        <w:t>tudents use a range of strategies to locate, access and evaluate information from multiple digital sources</w:t>
      </w:r>
      <w:r>
        <w:t>;</w:t>
      </w:r>
      <w:r w:rsidRPr="00BA4FF8">
        <w:t xml:space="preserve"> to collect, analyse and represent data</w:t>
      </w:r>
      <w:r>
        <w:t>;</w:t>
      </w:r>
      <w:r w:rsidRPr="00BA4FF8">
        <w:t xml:space="preserve"> to model and interpret concepts and relationships</w:t>
      </w:r>
      <w:r>
        <w:t>;</w:t>
      </w:r>
      <w:r w:rsidRPr="00BA4FF8">
        <w:t xml:space="preserve"> and to communicate and share science ideas, </w:t>
      </w:r>
      <w:r w:rsidRPr="00A41C22">
        <w:t>processes</w:t>
      </w:r>
      <w:r w:rsidRPr="00BA4FF8">
        <w:t xml:space="preserve"> and information.</w:t>
      </w:r>
    </w:p>
    <w:p w14:paraId="6DBA3657" w14:textId="77777777" w:rsidR="00187449" w:rsidRPr="009C3CBD" w:rsidRDefault="00187449" w:rsidP="00187449">
      <w:pPr>
        <w:pStyle w:val="SCSAHeading3"/>
        <w:spacing w:line="264" w:lineRule="auto"/>
      </w:pPr>
      <w:r w:rsidRPr="009C3CBD">
        <w:lastRenderedPageBreak/>
        <w:t>Literacy</w:t>
      </w:r>
    </w:p>
    <w:p w14:paraId="1BC39048" w14:textId="77777777" w:rsidR="00187449" w:rsidRDefault="00187449" w:rsidP="00187449">
      <w:pPr>
        <w:spacing w:line="264" w:lineRule="auto"/>
      </w:pPr>
      <w:r w:rsidRPr="00BA4FF8">
        <w:t xml:space="preserve">Literacy </w:t>
      </w:r>
      <w:r>
        <w:t>is developed in the course as</w:t>
      </w:r>
      <w:r w:rsidRPr="00BA4FF8">
        <w:t xml:space="preserve"> students</w:t>
      </w:r>
      <w:r>
        <w:t xml:space="preserve"> refine their </w:t>
      </w:r>
      <w:r w:rsidRPr="00BA4FF8">
        <w:t xml:space="preserve">skills and understandings </w:t>
      </w:r>
      <w:r>
        <w:t>related to the</w:t>
      </w:r>
      <w:r w:rsidRPr="00BA4FF8">
        <w:t xml:space="preserve"> </w:t>
      </w:r>
      <w:r>
        <w:t>three</w:t>
      </w:r>
      <w:r w:rsidRPr="00BA4FF8">
        <w:t xml:space="preserve"> content areas of the course: Scientific Method, Scientific Literacy and Science Understanding. Students </w:t>
      </w:r>
      <w:r>
        <w:t xml:space="preserve">work in groups to plan and conduct investigations. They </w:t>
      </w:r>
      <w:r w:rsidRPr="00BA4FF8">
        <w:t>gather, interpret, synthesise and critically analyse information presented in a wide range of genres, modes and representations</w:t>
      </w:r>
      <w:r>
        <w:t>,</w:t>
      </w:r>
      <w:r w:rsidRPr="00BA4FF8">
        <w:t xml:space="preserve"> including text, flow diagrams, symbols, graphs and tables. They evaluate information sources and compare and contrast ideas, information and opinions presented within and between texts. They communicate processes and ideas logically and fluently</w:t>
      </w:r>
      <w:r>
        <w:t>, both orally and in writing. They</w:t>
      </w:r>
      <w:r w:rsidRPr="004B2F77">
        <w:t xml:space="preserve"> construct </w:t>
      </w:r>
      <w:r w:rsidRPr="00BA4FF8">
        <w:t>evidence-based arguments, selecting genres and employing appropriate structures and features to communicate for specific purposes and audiences.</w:t>
      </w:r>
    </w:p>
    <w:p w14:paraId="116D1F9B" w14:textId="77777777" w:rsidR="00187449" w:rsidRPr="009C3CBD" w:rsidRDefault="00187449" w:rsidP="00187449">
      <w:pPr>
        <w:pStyle w:val="SCSAHeading3"/>
        <w:spacing w:line="264" w:lineRule="auto"/>
      </w:pPr>
      <w:r w:rsidRPr="009C3CBD">
        <w:t>Numeracy</w:t>
      </w:r>
    </w:p>
    <w:p w14:paraId="226244DE" w14:textId="77777777" w:rsidR="00187449" w:rsidRPr="009C3CBD" w:rsidRDefault="00187449" w:rsidP="00187449">
      <w:pPr>
        <w:spacing w:line="264" w:lineRule="auto"/>
      </w:pPr>
      <w:r>
        <w:rPr>
          <w:rFonts w:ascii="Calibri" w:hAnsi="Calibri" w:cs="Calibri"/>
          <w:iCs/>
        </w:rPr>
        <w:t>Students develop their n</w:t>
      </w:r>
      <w:r w:rsidRPr="00BA4FF8">
        <w:t xml:space="preserve">umeracy </w:t>
      </w:r>
      <w:r>
        <w:t xml:space="preserve">in the course as they </w:t>
      </w:r>
      <w:r w:rsidRPr="00BA4FF8">
        <w:t>apply the wide range of skills associated with the Scientific Method content, including making and recording observations</w:t>
      </w:r>
      <w:r>
        <w:t>;</w:t>
      </w:r>
      <w:r w:rsidRPr="00BA4FF8">
        <w:t xml:space="preserve"> ordering, representing and analysing data</w:t>
      </w:r>
      <w:r>
        <w:t>;</w:t>
      </w:r>
      <w:r w:rsidRPr="00BA4FF8">
        <w:t xml:space="preserve"> and interpreting trends and relationships. They employ numeracy skills to interpret complex representations, and to appreciate the ways in which human biological systems are structured, interact and change. They engage in analysis of data, including issues relating to </w:t>
      </w:r>
      <w:r>
        <w:t xml:space="preserve">accuracy, </w:t>
      </w:r>
      <w:r w:rsidRPr="00BA4FF8">
        <w:t>reliability and probability, and they interpret and manipulate mathematical relationships to calculate and predict values.</w:t>
      </w:r>
    </w:p>
    <w:p w14:paraId="2EF8BE09" w14:textId="66AD4BA7" w:rsidR="00187449" w:rsidRPr="009C3CBD" w:rsidRDefault="00187449" w:rsidP="00187449">
      <w:pPr>
        <w:pStyle w:val="SCSAHeading3"/>
      </w:pPr>
      <w:r w:rsidRPr="009C3CBD">
        <w:t xml:space="preserve">Addressing the other </w:t>
      </w:r>
      <w:r w:rsidR="002F13ED">
        <w:t>General Capabilities</w:t>
      </w:r>
    </w:p>
    <w:p w14:paraId="179F1A64" w14:textId="1FDEDFB6" w:rsidR="00187449" w:rsidRPr="009C3CBD" w:rsidRDefault="00187449" w:rsidP="00187449">
      <w:r w:rsidRPr="00E61BD9">
        <w:t xml:space="preserve">Although the following </w:t>
      </w:r>
      <w:r w:rsidR="002F13ED">
        <w:t>General Capabilities</w:t>
      </w:r>
      <w:r w:rsidRPr="00E61BD9">
        <w:t xml:space="preserve"> have not been identified as a focus in the Human Biology General Year 11 </w:t>
      </w:r>
      <w:r w:rsidRPr="009C3CBD">
        <w:t>syllabus</w:t>
      </w:r>
      <w:r w:rsidRPr="00E61BD9">
        <w:t>, teachers may find opportunities to incorporate the</w:t>
      </w:r>
      <w:r w:rsidR="00F55D2E">
        <w:t xml:space="preserve">m </w:t>
      </w:r>
      <w:r w:rsidRPr="00E61BD9">
        <w:t>into the teaching and learning program.</w:t>
      </w:r>
    </w:p>
    <w:p w14:paraId="4DC42DDE" w14:textId="77777777" w:rsidR="00187449" w:rsidRPr="002D7606" w:rsidRDefault="00187449" w:rsidP="00187449">
      <w:pPr>
        <w:pStyle w:val="ListParagraph"/>
        <w:numPr>
          <w:ilvl w:val="0"/>
          <w:numId w:val="27"/>
        </w:numPr>
        <w:spacing w:after="160"/>
        <w:rPr>
          <w:rFonts w:ascii="Calibri" w:hAnsi="Calibri" w:cs="Calibri"/>
        </w:rPr>
      </w:pPr>
      <w:r w:rsidRPr="002D7606">
        <w:rPr>
          <w:rFonts w:ascii="Calibri" w:hAnsi="Calibri" w:cs="Calibri"/>
        </w:rPr>
        <w:t>Ethical understanding</w:t>
      </w:r>
    </w:p>
    <w:p w14:paraId="7A2078AF" w14:textId="77777777" w:rsidR="00187449" w:rsidRPr="002D7606" w:rsidRDefault="00187449" w:rsidP="00187449">
      <w:pPr>
        <w:pStyle w:val="ListParagraph"/>
        <w:numPr>
          <w:ilvl w:val="0"/>
          <w:numId w:val="27"/>
        </w:numPr>
        <w:spacing w:after="160"/>
        <w:rPr>
          <w:rFonts w:ascii="Calibri" w:hAnsi="Calibri" w:cs="Calibri"/>
        </w:rPr>
      </w:pPr>
      <w:r w:rsidRPr="002D7606">
        <w:rPr>
          <w:rFonts w:ascii="Calibri" w:hAnsi="Calibri" w:cs="Calibri"/>
        </w:rPr>
        <w:t>Intercultural understanding</w:t>
      </w:r>
    </w:p>
    <w:p w14:paraId="4AC2C603" w14:textId="77777777" w:rsidR="00187449" w:rsidRPr="002D7606" w:rsidRDefault="00187449" w:rsidP="00187449">
      <w:pPr>
        <w:pStyle w:val="ListParagraph"/>
        <w:numPr>
          <w:ilvl w:val="0"/>
          <w:numId w:val="27"/>
        </w:numPr>
        <w:spacing w:after="160"/>
        <w:rPr>
          <w:rFonts w:ascii="Calibri" w:hAnsi="Calibri" w:cs="Calibri"/>
        </w:rPr>
      </w:pPr>
      <w:r w:rsidRPr="002D7606">
        <w:rPr>
          <w:rFonts w:ascii="Calibri" w:hAnsi="Calibri" w:cs="Calibri"/>
        </w:rPr>
        <w:t>Personal and social capability</w:t>
      </w:r>
    </w:p>
    <w:p w14:paraId="2D33456C" w14:textId="77777777" w:rsidR="00187449" w:rsidRPr="009C3CBD" w:rsidRDefault="00187449" w:rsidP="00187449">
      <w:r w:rsidRPr="009C3CBD">
        <w:t>Such opportunities may occur through the application of different contexts, pedagogical practices and/or assessment strategies that relate to the syllabus as part of the teaching and learning program.</w:t>
      </w:r>
    </w:p>
    <w:p w14:paraId="22FAFC07" w14:textId="7C78E858" w:rsidR="00187449" w:rsidRPr="005244C0" w:rsidRDefault="00187449" w:rsidP="00187449">
      <w:pPr>
        <w:pStyle w:val="SCSAHeading3"/>
      </w:pPr>
      <w:r w:rsidRPr="009C3CBD">
        <w:t xml:space="preserve">Summary representation of the </w:t>
      </w:r>
      <w:r w:rsidR="002F13ED">
        <w:t>General Capabilities</w:t>
      </w:r>
      <w:r w:rsidRPr="009C3CBD">
        <w:t xml:space="preserve"> in the </w:t>
      </w:r>
      <w:r>
        <w:t>Human Biology</w:t>
      </w:r>
      <w:r w:rsidRPr="009C3CBD">
        <w:t xml:space="preserve"> </w:t>
      </w:r>
      <w:r w:rsidRPr="005244C0">
        <w:t>General course</w:t>
      </w:r>
    </w:p>
    <w:p w14:paraId="52AA3C07" w14:textId="77777777" w:rsidR="00187449" w:rsidRPr="00187449" w:rsidRDefault="00187449" w:rsidP="00187449">
      <w:pPr>
        <w:rPr>
          <w:rFonts w:ascii="Calibri" w:hAnsi="Calibri" w:cs="Calibri"/>
        </w:rPr>
      </w:pPr>
      <w:r w:rsidRPr="00187449">
        <w:rPr>
          <w:rFonts w:ascii="Calibri" w:hAnsi="Calibri" w:cs="Calibri"/>
        </w:rPr>
        <w:t>The unit content and assessment types for this course provide students with the opportunity to develop the General Capabilities summarised in the table below.</w:t>
      </w:r>
    </w:p>
    <w:tbl>
      <w:tblPr>
        <w:tblStyle w:val="SCSATableclearstyle"/>
        <w:tblW w:w="5074" w:type="pct"/>
        <w:tblLook w:val="04A0" w:firstRow="1" w:lastRow="0" w:firstColumn="1" w:lastColumn="0" w:noHBand="0" w:noVBand="1"/>
      </w:tblPr>
      <w:tblGrid>
        <w:gridCol w:w="953"/>
        <w:gridCol w:w="2896"/>
        <w:gridCol w:w="1316"/>
        <w:gridCol w:w="527"/>
        <w:gridCol w:w="584"/>
        <w:gridCol w:w="585"/>
        <w:gridCol w:w="582"/>
        <w:gridCol w:w="580"/>
        <w:gridCol w:w="580"/>
        <w:gridCol w:w="591"/>
      </w:tblGrid>
      <w:tr w:rsidR="00187449" w:rsidRPr="005244C0" w14:paraId="7FE60629" w14:textId="77777777" w:rsidTr="00187449">
        <w:trPr>
          <w:cnfStyle w:val="100000000000" w:firstRow="1" w:lastRow="0" w:firstColumn="0" w:lastColumn="0" w:oddVBand="0" w:evenVBand="0" w:oddHBand="0" w:evenHBand="0" w:firstRowFirstColumn="0" w:firstRowLastColumn="0" w:lastRowFirstColumn="0" w:lastRowLastColumn="0"/>
          <w:trHeight w:val="261"/>
        </w:trPr>
        <w:tc>
          <w:tcPr>
            <w:tcW w:w="953" w:type="dxa"/>
            <w:vMerge w:val="restart"/>
          </w:tcPr>
          <w:p w14:paraId="461D2EA3" w14:textId="77777777" w:rsidR="00187449" w:rsidRPr="005244C0" w:rsidRDefault="00187449" w:rsidP="00FD0904">
            <w:pPr>
              <w:spacing w:after="100" w:afterAutospacing="1"/>
              <w:rPr>
                <w:b w:val="0"/>
                <w:bCs/>
              </w:rPr>
            </w:pPr>
            <w:bookmarkStart w:id="32" w:name="_Hlk197439578"/>
            <w:r w:rsidRPr="005244C0">
              <w:rPr>
                <w:bCs/>
              </w:rPr>
              <w:t>Year</w:t>
            </w:r>
          </w:p>
        </w:tc>
        <w:tc>
          <w:tcPr>
            <w:tcW w:w="2896" w:type="dxa"/>
            <w:vMerge w:val="restart"/>
          </w:tcPr>
          <w:p w14:paraId="6892F4A9" w14:textId="77777777" w:rsidR="00187449" w:rsidRPr="005244C0" w:rsidRDefault="00187449" w:rsidP="00FD0904">
            <w:pPr>
              <w:spacing w:after="100" w:afterAutospacing="1"/>
              <w:rPr>
                <w:b w:val="0"/>
                <w:bCs/>
              </w:rPr>
            </w:pPr>
            <w:r w:rsidRPr="005244C0">
              <w:rPr>
                <w:bCs/>
              </w:rPr>
              <w:t>Course</w:t>
            </w:r>
          </w:p>
        </w:tc>
        <w:tc>
          <w:tcPr>
            <w:tcW w:w="1316" w:type="dxa"/>
            <w:vMerge w:val="restart"/>
          </w:tcPr>
          <w:p w14:paraId="68C0E23D" w14:textId="77777777" w:rsidR="00187449" w:rsidRPr="005244C0" w:rsidRDefault="00187449" w:rsidP="00FD0904">
            <w:pPr>
              <w:spacing w:after="100" w:afterAutospacing="1"/>
              <w:rPr>
                <w:b w:val="0"/>
                <w:bCs/>
              </w:rPr>
            </w:pPr>
            <w:r w:rsidRPr="005244C0">
              <w:rPr>
                <w:bCs/>
              </w:rPr>
              <w:t xml:space="preserve">Course </w:t>
            </w:r>
            <w:r>
              <w:rPr>
                <w:bCs/>
              </w:rPr>
              <w:t>t</w:t>
            </w:r>
            <w:r w:rsidRPr="005244C0">
              <w:rPr>
                <w:bCs/>
              </w:rPr>
              <w:t>ype</w:t>
            </w:r>
          </w:p>
        </w:tc>
        <w:tc>
          <w:tcPr>
            <w:tcW w:w="4029" w:type="dxa"/>
            <w:gridSpan w:val="7"/>
          </w:tcPr>
          <w:p w14:paraId="4AB43F1D" w14:textId="5C2A8A34" w:rsidR="00187449" w:rsidRPr="005244C0" w:rsidRDefault="00187449" w:rsidP="00FD0904">
            <w:pPr>
              <w:spacing w:after="100" w:afterAutospacing="1"/>
              <w:jc w:val="center"/>
              <w:rPr>
                <w:b w:val="0"/>
                <w:bCs/>
              </w:rPr>
            </w:pPr>
            <w:r w:rsidRPr="005244C0">
              <w:rPr>
                <w:bCs/>
              </w:rPr>
              <w:t xml:space="preserve">General </w:t>
            </w:r>
            <w:r w:rsidR="0027168A">
              <w:rPr>
                <w:bCs/>
              </w:rPr>
              <w:t>C</w:t>
            </w:r>
            <w:r w:rsidRPr="005244C0">
              <w:rPr>
                <w:bCs/>
              </w:rPr>
              <w:t>apabilities</w:t>
            </w:r>
          </w:p>
        </w:tc>
      </w:tr>
      <w:tr w:rsidR="00187449" w:rsidRPr="005244C0" w14:paraId="1851D6B9" w14:textId="77777777" w:rsidTr="00187449">
        <w:trPr>
          <w:trHeight w:val="142"/>
        </w:trPr>
        <w:tc>
          <w:tcPr>
            <w:tcW w:w="953" w:type="dxa"/>
            <w:vMerge/>
          </w:tcPr>
          <w:p w14:paraId="36874FCD" w14:textId="77777777" w:rsidR="00187449" w:rsidRPr="005244C0" w:rsidRDefault="00187449" w:rsidP="00FD0904">
            <w:pPr>
              <w:spacing w:after="100" w:afterAutospacing="1"/>
              <w:rPr>
                <w:b/>
                <w:bCs/>
              </w:rPr>
            </w:pPr>
          </w:p>
        </w:tc>
        <w:tc>
          <w:tcPr>
            <w:tcW w:w="2896" w:type="dxa"/>
            <w:vMerge/>
          </w:tcPr>
          <w:p w14:paraId="000D3D86" w14:textId="77777777" w:rsidR="00187449" w:rsidRPr="005244C0" w:rsidRDefault="00187449" w:rsidP="00FD0904">
            <w:pPr>
              <w:spacing w:after="100" w:afterAutospacing="1"/>
              <w:rPr>
                <w:b/>
                <w:bCs/>
              </w:rPr>
            </w:pPr>
          </w:p>
        </w:tc>
        <w:tc>
          <w:tcPr>
            <w:tcW w:w="1316" w:type="dxa"/>
            <w:vMerge/>
          </w:tcPr>
          <w:p w14:paraId="16FDED30" w14:textId="77777777" w:rsidR="00187449" w:rsidRPr="005244C0" w:rsidRDefault="00187449" w:rsidP="00FD0904">
            <w:pPr>
              <w:spacing w:after="100" w:afterAutospacing="1"/>
              <w:rPr>
                <w:b/>
                <w:bCs/>
              </w:rPr>
            </w:pPr>
          </w:p>
        </w:tc>
        <w:tc>
          <w:tcPr>
            <w:tcW w:w="527" w:type="dxa"/>
          </w:tcPr>
          <w:p w14:paraId="26810410" w14:textId="77777777" w:rsidR="00187449" w:rsidRPr="005244C0" w:rsidRDefault="00187449" w:rsidP="00FD0904">
            <w:pPr>
              <w:spacing w:after="100" w:afterAutospacing="1"/>
              <w:jc w:val="center"/>
              <w:rPr>
                <w:b/>
                <w:bCs/>
              </w:rPr>
            </w:pPr>
            <w:r>
              <w:rPr>
                <w:b/>
                <w:bCs/>
              </w:rPr>
              <w:t>CCT</w:t>
            </w:r>
          </w:p>
        </w:tc>
        <w:tc>
          <w:tcPr>
            <w:tcW w:w="584" w:type="dxa"/>
          </w:tcPr>
          <w:p w14:paraId="3E858EBB" w14:textId="77777777" w:rsidR="00187449" w:rsidRPr="005244C0" w:rsidRDefault="00187449" w:rsidP="00FD0904">
            <w:pPr>
              <w:spacing w:after="100" w:afterAutospacing="1"/>
              <w:jc w:val="center"/>
              <w:rPr>
                <w:b/>
                <w:bCs/>
              </w:rPr>
            </w:pPr>
            <w:r>
              <w:rPr>
                <w:b/>
                <w:bCs/>
              </w:rPr>
              <w:t>DL</w:t>
            </w:r>
          </w:p>
        </w:tc>
        <w:tc>
          <w:tcPr>
            <w:tcW w:w="585" w:type="dxa"/>
          </w:tcPr>
          <w:p w14:paraId="24C1770C" w14:textId="77777777" w:rsidR="00187449" w:rsidRPr="005244C0" w:rsidRDefault="00187449" w:rsidP="00FD0904">
            <w:pPr>
              <w:spacing w:after="100" w:afterAutospacing="1"/>
              <w:jc w:val="center"/>
              <w:rPr>
                <w:b/>
                <w:bCs/>
              </w:rPr>
            </w:pPr>
            <w:r>
              <w:rPr>
                <w:b/>
                <w:bCs/>
              </w:rPr>
              <w:t>EU</w:t>
            </w:r>
          </w:p>
        </w:tc>
        <w:tc>
          <w:tcPr>
            <w:tcW w:w="582" w:type="dxa"/>
          </w:tcPr>
          <w:p w14:paraId="2D00DC68" w14:textId="77777777" w:rsidR="00187449" w:rsidRPr="005244C0" w:rsidRDefault="00187449" w:rsidP="00FD0904">
            <w:pPr>
              <w:spacing w:after="100" w:afterAutospacing="1"/>
              <w:jc w:val="center"/>
              <w:rPr>
                <w:b/>
                <w:bCs/>
              </w:rPr>
            </w:pPr>
            <w:r>
              <w:rPr>
                <w:b/>
                <w:bCs/>
              </w:rPr>
              <w:t>IU</w:t>
            </w:r>
          </w:p>
        </w:tc>
        <w:tc>
          <w:tcPr>
            <w:tcW w:w="580" w:type="dxa"/>
          </w:tcPr>
          <w:p w14:paraId="15143B7B" w14:textId="77777777" w:rsidR="00187449" w:rsidRPr="005244C0" w:rsidRDefault="00187449" w:rsidP="00FD0904">
            <w:pPr>
              <w:spacing w:after="100" w:afterAutospacing="1"/>
              <w:jc w:val="center"/>
              <w:rPr>
                <w:b/>
                <w:bCs/>
              </w:rPr>
            </w:pPr>
            <w:r>
              <w:rPr>
                <w:b/>
                <w:bCs/>
              </w:rPr>
              <w:t>L</w:t>
            </w:r>
          </w:p>
        </w:tc>
        <w:tc>
          <w:tcPr>
            <w:tcW w:w="580" w:type="dxa"/>
          </w:tcPr>
          <w:p w14:paraId="443A8BEA" w14:textId="77777777" w:rsidR="00187449" w:rsidRPr="005244C0" w:rsidRDefault="00187449" w:rsidP="00FD0904">
            <w:pPr>
              <w:spacing w:after="100" w:afterAutospacing="1"/>
              <w:jc w:val="center"/>
              <w:rPr>
                <w:b/>
                <w:bCs/>
              </w:rPr>
            </w:pPr>
            <w:r>
              <w:rPr>
                <w:b/>
                <w:bCs/>
              </w:rPr>
              <w:t>N</w:t>
            </w:r>
          </w:p>
        </w:tc>
        <w:tc>
          <w:tcPr>
            <w:tcW w:w="591" w:type="dxa"/>
          </w:tcPr>
          <w:p w14:paraId="15166C9F" w14:textId="77777777" w:rsidR="00187449" w:rsidRPr="005244C0" w:rsidRDefault="00187449" w:rsidP="00FD0904">
            <w:pPr>
              <w:spacing w:after="100" w:afterAutospacing="1"/>
              <w:jc w:val="center"/>
              <w:rPr>
                <w:b/>
                <w:bCs/>
              </w:rPr>
            </w:pPr>
            <w:r>
              <w:rPr>
                <w:b/>
                <w:bCs/>
              </w:rPr>
              <w:t>PSC</w:t>
            </w:r>
          </w:p>
        </w:tc>
      </w:tr>
      <w:bookmarkEnd w:id="32"/>
      <w:tr w:rsidR="00187449" w:rsidRPr="005244C0" w14:paraId="580758BB" w14:textId="77777777" w:rsidTr="00187449">
        <w:trPr>
          <w:trHeight w:val="261"/>
        </w:trPr>
        <w:tc>
          <w:tcPr>
            <w:tcW w:w="953" w:type="dxa"/>
          </w:tcPr>
          <w:p w14:paraId="16A72B36" w14:textId="77777777" w:rsidR="00187449" w:rsidRPr="005244C0" w:rsidRDefault="00187449" w:rsidP="00FD0904">
            <w:pPr>
              <w:spacing w:after="100" w:afterAutospacing="1"/>
            </w:pPr>
            <w:r w:rsidRPr="005244C0">
              <w:t>Year 11</w:t>
            </w:r>
          </w:p>
        </w:tc>
        <w:tc>
          <w:tcPr>
            <w:tcW w:w="2896" w:type="dxa"/>
          </w:tcPr>
          <w:p w14:paraId="26316C58" w14:textId="77777777" w:rsidR="00187449" w:rsidRPr="005244C0" w:rsidRDefault="00187449" w:rsidP="00FD0904">
            <w:pPr>
              <w:spacing w:after="100" w:afterAutospacing="1"/>
            </w:pPr>
            <w:r>
              <w:rPr>
                <w:rFonts w:cs="Calibri"/>
              </w:rPr>
              <w:t>Human Biology</w:t>
            </w:r>
            <w:r w:rsidRPr="005244C0">
              <w:rPr>
                <w:rFonts w:cs="Calibri"/>
              </w:rPr>
              <w:t xml:space="preserve"> </w:t>
            </w:r>
            <w:r>
              <w:rPr>
                <w:rFonts w:cs="Calibri"/>
              </w:rPr>
              <w:t>(</w:t>
            </w:r>
            <w:r>
              <w:t>GEHBY)</w:t>
            </w:r>
          </w:p>
        </w:tc>
        <w:tc>
          <w:tcPr>
            <w:tcW w:w="1316" w:type="dxa"/>
          </w:tcPr>
          <w:p w14:paraId="51162883" w14:textId="77777777" w:rsidR="00187449" w:rsidRPr="005244C0" w:rsidRDefault="00187449" w:rsidP="00FD0904">
            <w:pPr>
              <w:spacing w:after="100" w:afterAutospacing="1"/>
            </w:pPr>
            <w:r>
              <w:t>General</w:t>
            </w:r>
          </w:p>
        </w:tc>
        <w:tc>
          <w:tcPr>
            <w:tcW w:w="527" w:type="dxa"/>
          </w:tcPr>
          <w:p w14:paraId="5A1CFA70" w14:textId="77777777" w:rsidR="00187449" w:rsidRPr="005244C0" w:rsidRDefault="00187449" w:rsidP="00FD0904">
            <w:pPr>
              <w:spacing w:after="100" w:afterAutospacing="1"/>
              <w:jc w:val="center"/>
            </w:pPr>
            <w:r w:rsidRPr="005244C0">
              <w:sym w:font="Wingdings" w:char="F0FC"/>
            </w:r>
          </w:p>
        </w:tc>
        <w:tc>
          <w:tcPr>
            <w:tcW w:w="584" w:type="dxa"/>
          </w:tcPr>
          <w:p w14:paraId="24C07427" w14:textId="77777777" w:rsidR="00187449" w:rsidRPr="005244C0" w:rsidRDefault="00187449" w:rsidP="00FD0904">
            <w:pPr>
              <w:spacing w:after="100" w:afterAutospacing="1"/>
              <w:jc w:val="center"/>
            </w:pPr>
            <w:r w:rsidRPr="005244C0">
              <w:sym w:font="Wingdings" w:char="F0FC"/>
            </w:r>
          </w:p>
        </w:tc>
        <w:tc>
          <w:tcPr>
            <w:tcW w:w="585" w:type="dxa"/>
            <w:shd w:val="clear" w:color="auto" w:fill="DECFE8" w:themeFill="accent5"/>
          </w:tcPr>
          <w:p w14:paraId="0634D15E" w14:textId="77777777" w:rsidR="00187449" w:rsidRPr="005244C0" w:rsidRDefault="00187449" w:rsidP="00FD0904">
            <w:pPr>
              <w:spacing w:after="100" w:afterAutospacing="1"/>
              <w:jc w:val="center"/>
            </w:pPr>
          </w:p>
        </w:tc>
        <w:tc>
          <w:tcPr>
            <w:tcW w:w="582" w:type="dxa"/>
            <w:shd w:val="clear" w:color="auto" w:fill="DECFE8" w:themeFill="accent5"/>
          </w:tcPr>
          <w:p w14:paraId="3350A46B" w14:textId="77777777" w:rsidR="00187449" w:rsidRPr="005244C0" w:rsidRDefault="00187449" w:rsidP="00FD0904">
            <w:pPr>
              <w:spacing w:after="100" w:afterAutospacing="1"/>
              <w:jc w:val="center"/>
            </w:pPr>
          </w:p>
        </w:tc>
        <w:tc>
          <w:tcPr>
            <w:tcW w:w="580" w:type="dxa"/>
          </w:tcPr>
          <w:p w14:paraId="37C06939" w14:textId="77777777" w:rsidR="00187449" w:rsidRPr="005244C0" w:rsidRDefault="00187449" w:rsidP="00FD0904">
            <w:pPr>
              <w:spacing w:after="100" w:afterAutospacing="1"/>
              <w:jc w:val="center"/>
            </w:pPr>
            <w:r w:rsidRPr="005244C0">
              <w:sym w:font="Wingdings" w:char="F0FC"/>
            </w:r>
          </w:p>
        </w:tc>
        <w:tc>
          <w:tcPr>
            <w:tcW w:w="580" w:type="dxa"/>
          </w:tcPr>
          <w:p w14:paraId="6B918D11" w14:textId="77777777" w:rsidR="00187449" w:rsidRPr="005244C0" w:rsidRDefault="00187449" w:rsidP="00FD0904">
            <w:pPr>
              <w:spacing w:after="100" w:afterAutospacing="1"/>
              <w:jc w:val="center"/>
            </w:pPr>
            <w:r w:rsidRPr="005244C0">
              <w:sym w:font="Wingdings" w:char="F0FC"/>
            </w:r>
          </w:p>
        </w:tc>
        <w:tc>
          <w:tcPr>
            <w:tcW w:w="591" w:type="dxa"/>
            <w:shd w:val="clear" w:color="auto" w:fill="DECFE8" w:themeFill="accent5"/>
          </w:tcPr>
          <w:p w14:paraId="49DDAB74" w14:textId="77777777" w:rsidR="00187449" w:rsidRPr="005244C0" w:rsidRDefault="00187449" w:rsidP="00FD0904">
            <w:pPr>
              <w:spacing w:after="100" w:afterAutospacing="1"/>
              <w:jc w:val="center"/>
            </w:pPr>
          </w:p>
        </w:tc>
      </w:tr>
      <w:tr w:rsidR="00187449" w14:paraId="312AE31C" w14:textId="77777777" w:rsidTr="00187449">
        <w:trPr>
          <w:trHeight w:val="261"/>
        </w:trPr>
        <w:tc>
          <w:tcPr>
            <w:tcW w:w="953" w:type="dxa"/>
          </w:tcPr>
          <w:p w14:paraId="2CE3E4BD" w14:textId="77777777" w:rsidR="00187449" w:rsidRPr="005244C0" w:rsidRDefault="00187449" w:rsidP="00FD0904">
            <w:pPr>
              <w:spacing w:after="100" w:afterAutospacing="1"/>
            </w:pPr>
            <w:r w:rsidRPr="005244C0">
              <w:t>Year 12</w:t>
            </w:r>
          </w:p>
        </w:tc>
        <w:tc>
          <w:tcPr>
            <w:tcW w:w="2896" w:type="dxa"/>
          </w:tcPr>
          <w:p w14:paraId="3DCAE23B" w14:textId="77777777" w:rsidR="00187449" w:rsidRPr="005244C0" w:rsidRDefault="00187449" w:rsidP="00FD0904">
            <w:pPr>
              <w:spacing w:after="100" w:afterAutospacing="1"/>
            </w:pPr>
            <w:r>
              <w:rPr>
                <w:rFonts w:cs="Calibri"/>
              </w:rPr>
              <w:t>Human Biology</w:t>
            </w:r>
            <w:r w:rsidRPr="005244C0">
              <w:rPr>
                <w:rFonts w:cs="Calibri"/>
              </w:rPr>
              <w:t xml:space="preserve"> </w:t>
            </w:r>
            <w:r>
              <w:rPr>
                <w:rFonts w:cs="Calibri"/>
              </w:rPr>
              <w:t>(</w:t>
            </w:r>
            <w:r>
              <w:t>GTHBY)</w:t>
            </w:r>
          </w:p>
        </w:tc>
        <w:tc>
          <w:tcPr>
            <w:tcW w:w="1316" w:type="dxa"/>
          </w:tcPr>
          <w:p w14:paraId="2B55B46C" w14:textId="77777777" w:rsidR="00187449" w:rsidRPr="005244C0" w:rsidRDefault="00187449" w:rsidP="00FD0904">
            <w:pPr>
              <w:spacing w:after="100" w:afterAutospacing="1"/>
            </w:pPr>
            <w:r>
              <w:t>General</w:t>
            </w:r>
          </w:p>
        </w:tc>
        <w:tc>
          <w:tcPr>
            <w:tcW w:w="527" w:type="dxa"/>
          </w:tcPr>
          <w:p w14:paraId="11F7558D" w14:textId="77777777" w:rsidR="00187449" w:rsidRPr="005244C0" w:rsidRDefault="00187449" w:rsidP="00FD0904">
            <w:pPr>
              <w:spacing w:after="100" w:afterAutospacing="1"/>
              <w:jc w:val="center"/>
            </w:pPr>
            <w:r w:rsidRPr="005244C0">
              <w:sym w:font="Wingdings" w:char="F0FC"/>
            </w:r>
          </w:p>
        </w:tc>
        <w:tc>
          <w:tcPr>
            <w:tcW w:w="584" w:type="dxa"/>
          </w:tcPr>
          <w:p w14:paraId="5899AC2E" w14:textId="77777777" w:rsidR="00187449" w:rsidRPr="005244C0" w:rsidRDefault="00187449" w:rsidP="00FD0904">
            <w:pPr>
              <w:spacing w:after="100" w:afterAutospacing="1"/>
              <w:jc w:val="center"/>
            </w:pPr>
            <w:r w:rsidRPr="005244C0">
              <w:sym w:font="Wingdings" w:char="F0FC"/>
            </w:r>
          </w:p>
        </w:tc>
        <w:tc>
          <w:tcPr>
            <w:tcW w:w="585" w:type="dxa"/>
            <w:shd w:val="clear" w:color="auto" w:fill="DECFE8" w:themeFill="accent5"/>
          </w:tcPr>
          <w:p w14:paraId="1A6F5620" w14:textId="77777777" w:rsidR="00187449" w:rsidRPr="005244C0" w:rsidRDefault="00187449" w:rsidP="00FD0904">
            <w:pPr>
              <w:spacing w:after="100" w:afterAutospacing="1"/>
              <w:jc w:val="center"/>
            </w:pPr>
          </w:p>
        </w:tc>
        <w:tc>
          <w:tcPr>
            <w:tcW w:w="582" w:type="dxa"/>
            <w:shd w:val="clear" w:color="auto" w:fill="DECFE8" w:themeFill="accent5"/>
          </w:tcPr>
          <w:p w14:paraId="3C47D54E" w14:textId="77777777" w:rsidR="00187449" w:rsidRPr="005244C0" w:rsidRDefault="00187449" w:rsidP="00FD0904">
            <w:pPr>
              <w:spacing w:after="100" w:afterAutospacing="1"/>
              <w:jc w:val="center"/>
            </w:pPr>
          </w:p>
        </w:tc>
        <w:tc>
          <w:tcPr>
            <w:tcW w:w="580" w:type="dxa"/>
          </w:tcPr>
          <w:p w14:paraId="2ACED659" w14:textId="77777777" w:rsidR="00187449" w:rsidRDefault="00187449" w:rsidP="00FD0904">
            <w:pPr>
              <w:spacing w:after="100" w:afterAutospacing="1"/>
              <w:jc w:val="center"/>
            </w:pPr>
            <w:r w:rsidRPr="005244C0">
              <w:sym w:font="Wingdings" w:char="F0FC"/>
            </w:r>
          </w:p>
        </w:tc>
        <w:tc>
          <w:tcPr>
            <w:tcW w:w="580" w:type="dxa"/>
          </w:tcPr>
          <w:p w14:paraId="5C01D2F8" w14:textId="77777777" w:rsidR="00187449" w:rsidRDefault="00187449" w:rsidP="00FD0904">
            <w:pPr>
              <w:spacing w:after="100" w:afterAutospacing="1"/>
              <w:jc w:val="center"/>
            </w:pPr>
            <w:r w:rsidRPr="005244C0">
              <w:sym w:font="Wingdings" w:char="F0FC"/>
            </w:r>
          </w:p>
        </w:tc>
        <w:tc>
          <w:tcPr>
            <w:tcW w:w="591" w:type="dxa"/>
            <w:shd w:val="clear" w:color="auto" w:fill="DECFE8" w:themeFill="accent5"/>
          </w:tcPr>
          <w:p w14:paraId="4D076E9A" w14:textId="77777777" w:rsidR="00187449" w:rsidRDefault="00187449" w:rsidP="00FD0904">
            <w:pPr>
              <w:spacing w:after="100" w:afterAutospacing="1"/>
              <w:jc w:val="center"/>
            </w:pPr>
          </w:p>
        </w:tc>
      </w:tr>
    </w:tbl>
    <w:p w14:paraId="555788DB" w14:textId="77777777" w:rsidR="00187449" w:rsidRPr="00A451B1" w:rsidRDefault="00187449" w:rsidP="00187449">
      <w:pPr>
        <w:spacing w:before="120" w:after="0"/>
        <w:rPr>
          <w:b/>
          <w:bCs/>
        </w:rPr>
      </w:pPr>
      <w:bookmarkStart w:id="33" w:name="_Hlk207707778"/>
      <w:r w:rsidRPr="00A451B1">
        <w:rPr>
          <w:b/>
          <w:bCs/>
        </w:rPr>
        <w:t>Key</w:t>
      </w:r>
    </w:p>
    <w:p w14:paraId="1A2A11AD" w14:textId="77777777" w:rsidR="00187449" w:rsidRPr="009C3CBD" w:rsidRDefault="00187449" w:rsidP="00187449">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3"/>
    </w:p>
    <w:p w14:paraId="4E382CE5" w14:textId="77A03757" w:rsidR="00E5522A" w:rsidRPr="00BA4FF8" w:rsidRDefault="00C858E6" w:rsidP="001770DB">
      <w:pPr>
        <w:pStyle w:val="SCSAHeading2"/>
      </w:pPr>
      <w:bookmarkStart w:id="34" w:name="_Toc219469646"/>
      <w:r w:rsidRPr="00BA4FF8">
        <w:lastRenderedPageBreak/>
        <w:t xml:space="preserve">Representation of </w:t>
      </w:r>
      <w:r w:rsidR="00A64619" w:rsidRPr="00BA4FF8">
        <w:t xml:space="preserve">the </w:t>
      </w:r>
      <w:r w:rsidR="002F13ED">
        <w:t>Cross-curriculum Priorities</w:t>
      </w:r>
      <w:bookmarkEnd w:id="25"/>
      <w:bookmarkEnd w:id="34"/>
    </w:p>
    <w:p w14:paraId="5C1F1F3D" w14:textId="5F21AD45" w:rsidR="00BB46FB" w:rsidRPr="00520EDD" w:rsidRDefault="00BB46FB" w:rsidP="00187449">
      <w:pPr>
        <w:rPr>
          <w:b/>
        </w:rPr>
      </w:pPr>
      <w:r w:rsidRPr="00BA4FF8">
        <w:t xml:space="preserve">The </w:t>
      </w:r>
      <w:r w:rsidR="002F13ED">
        <w:t>Cross-curriculum Priorities</w:t>
      </w:r>
      <w:r w:rsidRPr="00BA4FF8">
        <w:t xml:space="preserve"> address the contemporary issues </w:t>
      </w:r>
      <w:r w:rsidR="00D20A6C">
        <w:t>that</w:t>
      </w:r>
      <w:r w:rsidRPr="00BA4FF8">
        <w:t xml:space="preserve"> students face in a globalised world. Teachers may find opportunities to incorporate the</w:t>
      </w:r>
      <w:r w:rsidR="00F55D2E">
        <w:t xml:space="preserve">m </w:t>
      </w:r>
      <w:r w:rsidRPr="00BA4FF8">
        <w:t xml:space="preserve">into the teaching and learning program for the Human Biology General course. The </w:t>
      </w:r>
      <w:r w:rsidR="002F13ED">
        <w:t>Cross-curriculum Priorities</w:t>
      </w:r>
      <w:r w:rsidRPr="00BA4FF8">
        <w:t xml:space="preserve"> are not assessed unless they are identified </w:t>
      </w:r>
      <w:r w:rsidRPr="00520EDD">
        <w:t>within the specified unit content</w:t>
      </w:r>
    </w:p>
    <w:p w14:paraId="30FE3D07" w14:textId="77777777" w:rsidR="00890076" w:rsidRPr="00187449" w:rsidRDefault="00890076" w:rsidP="00187449">
      <w:pPr>
        <w:pStyle w:val="SCSAHeading3"/>
      </w:pPr>
      <w:r w:rsidRPr="00187449">
        <w:t>Aboriginal and Torres Strait Islander histories and cultures</w:t>
      </w:r>
    </w:p>
    <w:p w14:paraId="24781587" w14:textId="74F3B8C0" w:rsidR="00BA4FF8" w:rsidRPr="00187449" w:rsidRDefault="00BA4FF8" w:rsidP="00187449">
      <w:r w:rsidRPr="00520EDD">
        <w:t>Contexts that draw on Aboriginal and Torres Strait Islander histories and cultures provide opportunities for students to recognise the importance of Aboriginal and Torres Strait Islander Peoples’ knowledge in developing a richer understanding of the health issues of modern Aboriginal and Torres Strait Islander Peoples. Students could examine the ways in which the settlement of Australia by Europeans has impacted on the health and wellbeing of Aboriginal</w:t>
      </w:r>
      <w:r w:rsidR="00475C06" w:rsidRPr="00475C06">
        <w:t xml:space="preserve"> and Torres Strait Islander</w:t>
      </w:r>
      <w:r w:rsidRPr="00520EDD">
        <w:t xml:space="preserve"> communities through the introduction of foreign diseases and disorders.</w:t>
      </w:r>
    </w:p>
    <w:p w14:paraId="2DDEA9AC" w14:textId="77777777" w:rsidR="00890076" w:rsidRPr="00A41C22" w:rsidRDefault="00890076" w:rsidP="001770DB">
      <w:pPr>
        <w:pStyle w:val="SCSAHeading3"/>
      </w:pPr>
      <w:r w:rsidRPr="00A41C22">
        <w:t xml:space="preserve">Asia and </w:t>
      </w:r>
      <w:r w:rsidR="00475C06" w:rsidRPr="00A41C22">
        <w:t xml:space="preserve">Australia’s </w:t>
      </w:r>
      <w:r w:rsidRPr="00A41C22">
        <w:t>engagement with Asia</w:t>
      </w:r>
    </w:p>
    <w:p w14:paraId="521FE5DA" w14:textId="77777777" w:rsidR="00BA4FF8" w:rsidRPr="00520EDD" w:rsidRDefault="00BA4FF8" w:rsidP="00187449">
      <w:r w:rsidRPr="00520EDD">
        <w:t>Contexts that draw on Asian scientific research and development, and collaborative endeavours in the Asia Pacific region</w:t>
      </w:r>
      <w:r w:rsidR="00475C06">
        <w:t>,</w:t>
      </w:r>
      <w:r w:rsidRPr="00520EDD">
        <w:t xml:space="preserve"> provide an opportunity for students to investigate Asia and Australia’s engagement with Asia. Students could examine the important role played by people of the Asia </w:t>
      </w:r>
      <w:r w:rsidR="004D10F1" w:rsidRPr="00520EDD">
        <w:t xml:space="preserve">Pacific </w:t>
      </w:r>
      <w:r w:rsidRPr="00520EDD">
        <w:t>region in such areas as medicine, biomechanics and biotechnology. They could consider collaborative projects between Australian and Asian scientists and the contribution these make to scientific knowledge.</w:t>
      </w:r>
    </w:p>
    <w:p w14:paraId="2CC1C924" w14:textId="77777777" w:rsidR="00890076" w:rsidRPr="001770DB" w:rsidRDefault="00890076" w:rsidP="00187449">
      <w:pPr>
        <w:pStyle w:val="SCSAHeading3"/>
      </w:pPr>
      <w:r w:rsidRPr="001770DB">
        <w:t>Sustainability</w:t>
      </w:r>
    </w:p>
    <w:p w14:paraId="214E47F7" w14:textId="77777777" w:rsidR="00BB46FB" w:rsidRPr="00520EDD" w:rsidRDefault="00BB46FB" w:rsidP="00187449">
      <w:pPr>
        <w:rPr>
          <w:b/>
        </w:rPr>
      </w:pPr>
      <w:bookmarkStart w:id="35" w:name="_Toc381860980"/>
      <w:bookmarkStart w:id="36" w:name="_Toc359503799"/>
      <w:bookmarkEnd w:id="26"/>
      <w:r w:rsidRPr="00520EDD">
        <w:t>The Sustainability cross-curriculum priority is not explicitly addressed in the Human Biology General course. The Human Biology General course provides authentic contexts for exploring, investigating and understanding the function and interactions of human body systems across a range of spatial and temporal scales. By investigating the relationships between the systems and system components of the human body, and how systems respond to change, students develop an appreciation for the interconnectedness of the human body to the biosphere, hydrosphere and atmosphere.</w:t>
      </w:r>
    </w:p>
    <w:p w14:paraId="532B990F" w14:textId="38229C21" w:rsidR="00BB46FB" w:rsidRPr="00520EDD" w:rsidRDefault="00BB46FB" w:rsidP="00187449">
      <w:pPr>
        <w:rPr>
          <w:b/>
        </w:rPr>
      </w:pPr>
      <w:r w:rsidRPr="00520EDD">
        <w:t>Students appreciate that the study of the Human Biology General course provides the basis for decision</w:t>
      </w:r>
      <w:r w:rsidR="008A1A31">
        <w:noBreakHyphen/>
      </w:r>
      <w:r w:rsidRPr="00520EDD">
        <w:t>making in many areas of society and that these decisions can affect the Earth system. They understand the importance of using science to predict possible effects of an altered environment on the human body, and to develop management plans or alternative technologies that minimise these effects and provide for a more sustainable future.</w:t>
      </w:r>
    </w:p>
    <w:p w14:paraId="4A9BB57B" w14:textId="77777777" w:rsidR="008844EA" w:rsidRPr="00520EDD" w:rsidRDefault="008844EA" w:rsidP="001770DB">
      <w:pPr>
        <w:pStyle w:val="SCSAHeading3"/>
      </w:pPr>
      <w:r w:rsidRPr="00520EDD">
        <w:t>Safety</w:t>
      </w:r>
    </w:p>
    <w:p w14:paraId="2F5ABC7B" w14:textId="368C8DC4" w:rsidR="0094475E" w:rsidRPr="009003EB" w:rsidRDefault="008844EA" w:rsidP="00187449">
      <w:r w:rsidRPr="00E26535">
        <w:t xml:space="preserve">Science learning experiences may involve the use of potentially hazardous substances and/or hazardous equipment. It is the responsibility of the school to ensure that duty of care is exercised in relation to the health </w:t>
      </w:r>
      <w:r w:rsidRPr="00A41C22">
        <w:t>and</w:t>
      </w:r>
      <w:r w:rsidRPr="00E26535">
        <w:t xml:space="preserve"> safety of all students and that school practices meet the requirements of the </w:t>
      </w:r>
      <w:r w:rsidRPr="00E26535">
        <w:rPr>
          <w:i/>
        </w:rPr>
        <w:t>Work Health and Safety Act 2011</w:t>
      </w:r>
      <w:r w:rsidRPr="00E26535">
        <w:t>, in addition to relevant state or territo</w:t>
      </w:r>
      <w:r>
        <w:t>ry health and safety guidelines.</w:t>
      </w:r>
      <w:r w:rsidR="0094475E">
        <w:br w:type="page"/>
      </w:r>
    </w:p>
    <w:p w14:paraId="46FD8683" w14:textId="5D00ACE1" w:rsidR="008844EA" w:rsidRPr="00520EDD" w:rsidRDefault="008844EA" w:rsidP="001770DB">
      <w:pPr>
        <w:pStyle w:val="SCSAHeading3"/>
      </w:pPr>
      <w:r w:rsidRPr="00520EDD">
        <w:lastRenderedPageBreak/>
        <w:t>Animal ethics</w:t>
      </w:r>
    </w:p>
    <w:p w14:paraId="6511A761" w14:textId="54FFF2FB" w:rsidR="00840863" w:rsidRPr="00D3321F" w:rsidRDefault="00840863" w:rsidP="00840863">
      <w:pPr>
        <w:spacing w:before="120" w:line="268" w:lineRule="auto"/>
        <w:rPr>
          <w:highlight w:val="yellow"/>
        </w:rPr>
      </w:pPr>
      <w:r w:rsidRPr="00840863">
        <w:rPr>
          <w:rFonts w:eastAsia="Times New Roman" w:cs="Arial"/>
          <w:lang w:eastAsia="en-AU"/>
        </w:rPr>
        <w:t xml:space="preserve">Through a consideration of research ethics as part of </w:t>
      </w:r>
      <w:r w:rsidRPr="00840863">
        <w:rPr>
          <w:rFonts w:eastAsia="Times New Roman" w:cs="Arial"/>
          <w:iCs/>
          <w:lang w:eastAsia="en-AU"/>
        </w:rPr>
        <w:t>Science Inquiry Skills</w:t>
      </w:r>
      <w:r w:rsidRPr="00840863">
        <w:rPr>
          <w:rFonts w:eastAsia="Times New Roman" w:cs="Arial"/>
          <w:lang w:eastAsia="en-AU"/>
        </w:rPr>
        <w:t xml:space="preserve">, students will examine their own ethical position, draw on ethical perspectives when designing investigation methods, and ensure that any activities that impact on living organisms comply with the </w:t>
      </w:r>
      <w:r w:rsidRPr="00840863">
        <w:rPr>
          <w:rFonts w:eastAsia="Times New Roman" w:cs="Arial"/>
          <w:i/>
          <w:iCs/>
          <w:lang w:eastAsia="en-AU"/>
        </w:rPr>
        <w:t xml:space="preserve">Australian code of practice for the care and use of animals for scientific purposes </w:t>
      </w:r>
      <w:r w:rsidRPr="00840863">
        <w:rPr>
          <w:rFonts w:eastAsia="Times New Roman" w:cs="Arial"/>
          <w:lang w:eastAsia="en-AU"/>
        </w:rPr>
        <w:t>(</w:t>
      </w:r>
      <w:hyperlink r:id="rId18" w:history="1">
        <w:r w:rsidRPr="00840863">
          <w:rPr>
            <w:rFonts w:eastAsia="Times New Roman" w:cs="Aptos"/>
            <w:color w:val="580F8B"/>
            <w:u w:val="single"/>
            <w:lang w:eastAsia="en-AU"/>
          </w:rPr>
          <w:t>www.nhmrc.gov.au</w:t>
        </w:r>
      </w:hyperlink>
      <w:r w:rsidRPr="00D3321F">
        <w:t>).</w:t>
      </w:r>
    </w:p>
    <w:p w14:paraId="714F2467" w14:textId="77777777" w:rsidR="00840863" w:rsidRPr="00840863" w:rsidRDefault="00840863" w:rsidP="00840863">
      <w:pPr>
        <w:spacing w:before="120" w:line="268" w:lineRule="auto"/>
        <w:rPr>
          <w:rFonts w:eastAsia="Times New Roman" w:cs="Arial"/>
          <w:lang w:eastAsia="en-AU"/>
        </w:rPr>
      </w:pPr>
      <w:r w:rsidRPr="00840863">
        <w:rPr>
          <w:rFonts w:eastAsia="Times New Roman" w:cs="Arial"/>
          <w:lang w:eastAsia="en-AU"/>
        </w:rPr>
        <w:t xml:space="preserve">Any teaching activities that involve the care and use of, or interaction with, animals must comply with the </w:t>
      </w:r>
      <w:r w:rsidRPr="00840863">
        <w:rPr>
          <w:rFonts w:eastAsia="Times New Roman" w:cs="Arial"/>
          <w:i/>
          <w:iCs/>
          <w:lang w:eastAsia="en-AU"/>
        </w:rPr>
        <w:t>Australian code of practice for the care and use of animals for scientific purposes</w:t>
      </w:r>
      <w:r w:rsidRPr="00840863">
        <w:rPr>
          <w:rFonts w:eastAsia="Times New Roman" w:cs="Arial"/>
          <w:lang w:eastAsia="en-AU"/>
        </w:rPr>
        <w:t>, in addition to relevant State guidelines.</w:t>
      </w:r>
    </w:p>
    <w:p w14:paraId="6591FD8E" w14:textId="77777777" w:rsidR="008844EA" w:rsidRPr="00D035E6" w:rsidRDefault="008844EA" w:rsidP="001770DB">
      <w:pPr>
        <w:pStyle w:val="SCSAHeading3"/>
      </w:pPr>
      <w:r w:rsidRPr="00D035E6">
        <w:t xml:space="preserve">Mathematical skills expected of students studying the Human Biology </w:t>
      </w:r>
      <w:r w:rsidR="00520EDD" w:rsidRPr="00D035E6">
        <w:t xml:space="preserve">General </w:t>
      </w:r>
      <w:r w:rsidRPr="00D035E6">
        <w:t>course</w:t>
      </w:r>
    </w:p>
    <w:p w14:paraId="2CB90C73" w14:textId="5D3E8A34" w:rsidR="008844EA" w:rsidRPr="00A41C22" w:rsidRDefault="008844EA" w:rsidP="00187449">
      <w:r w:rsidRPr="00A41C22">
        <w:t xml:space="preserve">The </w:t>
      </w:r>
      <w:r w:rsidR="00520EDD" w:rsidRPr="00A41C22">
        <w:t>Human Biology General</w:t>
      </w:r>
      <w:r w:rsidRPr="00A41C22">
        <w:t xml:space="preserve"> course requires students to use the mathematical skills they have developed through the Year</w:t>
      </w:r>
      <w:r w:rsidR="008A1A31">
        <w:t>s</w:t>
      </w:r>
      <w:r w:rsidRPr="00A41C22">
        <w:t xml:space="preserve"> 7–10 Mathematics curriculum, in addition to the numeracy skills they have developed through the Science Inquiry Skills strand of the Year</w:t>
      </w:r>
      <w:r w:rsidR="008A1A31">
        <w:t>s</w:t>
      </w:r>
      <w:r w:rsidRPr="00A41C22">
        <w:t xml:space="preserve"> 7–10 Science curriculum.</w:t>
      </w:r>
    </w:p>
    <w:p w14:paraId="521F65C7" w14:textId="3AD47AB7" w:rsidR="008844EA" w:rsidRPr="00A41C22" w:rsidRDefault="008844EA" w:rsidP="00187449">
      <w:r w:rsidRPr="00A41C22">
        <w:t xml:space="preserve">The scientific method content requires students to gather, represent and analyse numerical data to identify the evidence that forms the basis of scientific arguments, claims or conclusions. In gathering and recording numerical data, students are required to </w:t>
      </w:r>
      <w:r w:rsidR="008A1A31">
        <w:t>t</w:t>
      </w:r>
      <w:r w:rsidRPr="00A41C22">
        <w:t>ake measurements using appropriate units to an appropriate degree of accuracy.</w:t>
      </w:r>
    </w:p>
    <w:p w14:paraId="19906082" w14:textId="77777777" w:rsidR="008844EA" w:rsidRPr="00A41C22" w:rsidRDefault="008844EA" w:rsidP="00187449">
      <w:pPr>
        <w:widowControl w:val="0"/>
        <w:spacing w:after="0"/>
      </w:pPr>
      <w:r w:rsidRPr="00A41C22">
        <w:t>It is assumed that students will be able to competently:</w:t>
      </w:r>
    </w:p>
    <w:p w14:paraId="52D30D34" w14:textId="77777777" w:rsidR="008844EA" w:rsidRPr="00D600E5" w:rsidRDefault="008844EA" w:rsidP="00187449">
      <w:pPr>
        <w:pStyle w:val="ListParagraph"/>
        <w:numPr>
          <w:ilvl w:val="0"/>
          <w:numId w:val="28"/>
        </w:numPr>
      </w:pPr>
      <w:r w:rsidRPr="00D600E5">
        <w:t>perform calculations involving addition, subtraction, multiplication and division of quantities</w:t>
      </w:r>
    </w:p>
    <w:p w14:paraId="05AE63A7" w14:textId="77777777" w:rsidR="008844EA" w:rsidRPr="00D600E5" w:rsidRDefault="008844EA" w:rsidP="00187449">
      <w:pPr>
        <w:pStyle w:val="ListParagraph"/>
        <w:numPr>
          <w:ilvl w:val="0"/>
          <w:numId w:val="28"/>
        </w:numPr>
      </w:pPr>
      <w:r w:rsidRPr="00D600E5">
        <w:t>perform approximate evaluations of numerical expressions</w:t>
      </w:r>
    </w:p>
    <w:p w14:paraId="0E31B664" w14:textId="77777777" w:rsidR="008844EA" w:rsidRPr="00D600E5" w:rsidRDefault="008844EA" w:rsidP="00187449">
      <w:pPr>
        <w:pStyle w:val="ListParagraph"/>
        <w:numPr>
          <w:ilvl w:val="0"/>
          <w:numId w:val="28"/>
        </w:numPr>
      </w:pPr>
      <w:r w:rsidRPr="00D600E5">
        <w:t>express fractions as percentages, and percentages as fractions</w:t>
      </w:r>
    </w:p>
    <w:p w14:paraId="242EE110" w14:textId="77777777" w:rsidR="008844EA" w:rsidRPr="00D600E5" w:rsidRDefault="008844EA" w:rsidP="00187449">
      <w:pPr>
        <w:pStyle w:val="ListParagraph"/>
        <w:numPr>
          <w:ilvl w:val="0"/>
          <w:numId w:val="28"/>
        </w:numPr>
      </w:pPr>
      <w:r w:rsidRPr="00D600E5">
        <w:t>calculate percentages</w:t>
      </w:r>
    </w:p>
    <w:p w14:paraId="357CE846" w14:textId="77777777" w:rsidR="008844EA" w:rsidRPr="00D600E5" w:rsidRDefault="008844EA" w:rsidP="00187449">
      <w:pPr>
        <w:pStyle w:val="ListParagraph"/>
        <w:numPr>
          <w:ilvl w:val="0"/>
          <w:numId w:val="28"/>
        </w:numPr>
      </w:pPr>
      <w:r w:rsidRPr="00D600E5">
        <w:t>recognise and use ratios</w:t>
      </w:r>
    </w:p>
    <w:p w14:paraId="13E78785" w14:textId="77777777" w:rsidR="008844EA" w:rsidRPr="00D600E5" w:rsidRDefault="008844EA" w:rsidP="00187449">
      <w:pPr>
        <w:pStyle w:val="ListParagraph"/>
        <w:numPr>
          <w:ilvl w:val="0"/>
          <w:numId w:val="28"/>
        </w:numPr>
      </w:pPr>
      <w:r w:rsidRPr="00D600E5">
        <w:t>comprehend and use the symbols/notations &lt;, &gt;, Δ, ≈</w:t>
      </w:r>
    </w:p>
    <w:p w14:paraId="3446B4BC" w14:textId="77777777" w:rsidR="008844EA" w:rsidRPr="00D600E5" w:rsidRDefault="008844EA" w:rsidP="00187449">
      <w:pPr>
        <w:pStyle w:val="ListParagraph"/>
        <w:numPr>
          <w:ilvl w:val="0"/>
          <w:numId w:val="28"/>
        </w:numPr>
      </w:pPr>
      <w:r w:rsidRPr="00D600E5">
        <w:t>translate information between graphical, numerical and algebraic forms</w:t>
      </w:r>
    </w:p>
    <w:p w14:paraId="17906BB6" w14:textId="77777777" w:rsidR="008844EA" w:rsidRPr="00D600E5" w:rsidRDefault="008844EA" w:rsidP="00187449">
      <w:pPr>
        <w:pStyle w:val="ListParagraph"/>
        <w:numPr>
          <w:ilvl w:val="0"/>
          <w:numId w:val="28"/>
        </w:numPr>
      </w:pPr>
      <w:r w:rsidRPr="00D600E5">
        <w:t>distinguish between discrete and continuous data and then select appropriate forms, variables and scales for constructing graphs</w:t>
      </w:r>
    </w:p>
    <w:p w14:paraId="1A80EFAC" w14:textId="77777777" w:rsidR="008844EA" w:rsidRPr="00D600E5" w:rsidRDefault="008844EA" w:rsidP="00187449">
      <w:pPr>
        <w:pStyle w:val="ListParagraph"/>
        <w:numPr>
          <w:ilvl w:val="0"/>
          <w:numId w:val="28"/>
        </w:numPr>
      </w:pPr>
      <w:r w:rsidRPr="00D600E5">
        <w:t>construct and interpret frequency tables and diagrams, pie charts and histograms</w:t>
      </w:r>
    </w:p>
    <w:p w14:paraId="5F77690E" w14:textId="77777777" w:rsidR="008844EA" w:rsidRPr="00D600E5" w:rsidRDefault="008844EA" w:rsidP="00187449">
      <w:pPr>
        <w:pStyle w:val="ListParagraph"/>
        <w:numPr>
          <w:ilvl w:val="0"/>
          <w:numId w:val="28"/>
        </w:numPr>
      </w:pPr>
      <w:r w:rsidRPr="00D600E5">
        <w:t>describe and compare data sets using mean, median and range</w:t>
      </w:r>
    </w:p>
    <w:p w14:paraId="2100B506" w14:textId="51086459" w:rsidR="00DB076D" w:rsidRPr="00A41C22" w:rsidRDefault="008844EA" w:rsidP="00187449">
      <w:pPr>
        <w:pStyle w:val="ListParagraph"/>
        <w:numPr>
          <w:ilvl w:val="0"/>
          <w:numId w:val="28"/>
        </w:numPr>
        <w:rPr>
          <w:rFonts w:eastAsiaTheme="majorEastAsia"/>
        </w:rPr>
      </w:pPr>
      <w:r w:rsidRPr="00D600E5">
        <w:t>interpret the slope of a linear graph.</w:t>
      </w:r>
      <w:r w:rsidR="00DB076D">
        <w:br w:type="page"/>
      </w:r>
    </w:p>
    <w:p w14:paraId="332D6872" w14:textId="728048A6" w:rsidR="008669DF" w:rsidRPr="00042703" w:rsidRDefault="008669DF" w:rsidP="00187449">
      <w:pPr>
        <w:pStyle w:val="SCSAHeading1"/>
      </w:pPr>
      <w:bookmarkStart w:id="37" w:name="_Toc219469647"/>
      <w:r w:rsidRPr="00042703">
        <w:lastRenderedPageBreak/>
        <w:t>Unit 1</w:t>
      </w:r>
      <w:bookmarkEnd w:id="35"/>
      <w:bookmarkEnd w:id="37"/>
    </w:p>
    <w:p w14:paraId="44CF2D8A" w14:textId="77777777" w:rsidR="00EB3DFB" w:rsidRPr="004F68C7" w:rsidRDefault="00EB3DFB" w:rsidP="001770DB">
      <w:pPr>
        <w:pStyle w:val="SCSAHeading2"/>
      </w:pPr>
      <w:bookmarkStart w:id="38" w:name="_Toc126663309"/>
      <w:bookmarkStart w:id="39" w:name="_Toc381860981"/>
      <w:bookmarkStart w:id="40" w:name="_Toc219469648"/>
      <w:r w:rsidRPr="004F68C7">
        <w:t>Unit description</w:t>
      </w:r>
      <w:bookmarkEnd w:id="38"/>
      <w:bookmarkEnd w:id="40"/>
    </w:p>
    <w:p w14:paraId="700CAFE8" w14:textId="77777777" w:rsidR="005F05AC" w:rsidRPr="005F05AC" w:rsidRDefault="005F05AC" w:rsidP="00187449">
      <w:r w:rsidRPr="005F05AC">
        <w:t xml:space="preserve">The focus for this unit </w:t>
      </w:r>
      <w:r w:rsidR="00F71F14">
        <w:t>is on</w:t>
      </w:r>
      <w:r w:rsidRPr="00F71F14">
        <w:t xml:space="preserve"> the nutritional choices</w:t>
      </w:r>
      <w:r w:rsidRPr="005F05AC">
        <w:t xml:space="preserve"> that we make for the optimal functioning of body cells.</w:t>
      </w:r>
    </w:p>
    <w:p w14:paraId="31C556F6" w14:textId="77777777" w:rsidR="005F05AC" w:rsidRPr="005F05AC" w:rsidRDefault="005F05AC" w:rsidP="00187449">
      <w:r w:rsidRPr="005F05AC">
        <w:t>Cells are the basic structural and functional units of the human body. Nutrients are required by cells to sustain life processes. The structures of the digestive system are designed to obtain nutrients which are essential for a functioning musculoskeletal system. Personal dietary decisions can affect the optimal functioning of body cells and quality of life.</w:t>
      </w:r>
    </w:p>
    <w:p w14:paraId="7AA5E29F" w14:textId="77777777" w:rsidR="00DD1ADA" w:rsidRDefault="005F05AC" w:rsidP="00187449">
      <w:r w:rsidRPr="005F05AC">
        <w:t xml:space="preserve">Students investigate and model cell processes through practical activities. They explore the digestive and musculoskeletal systems through real and virtual dissections. Students analyse and evaluate various diets against the </w:t>
      </w:r>
      <w:r w:rsidRPr="008A1A31">
        <w:rPr>
          <w:i/>
          <w:iCs/>
        </w:rPr>
        <w:t>Australian Dietary Guidelines</w:t>
      </w:r>
      <w:r w:rsidRPr="005F05AC">
        <w:t xml:space="preserve">. They are encouraged to use </w:t>
      </w:r>
      <w:r w:rsidR="009139A3" w:rsidRPr="004B2F77">
        <w:t>information and communication technology</w:t>
      </w:r>
      <w:r w:rsidRPr="004B2F77">
        <w:t xml:space="preserve"> to gather and interpret data, and communicate their findings</w:t>
      </w:r>
      <w:r w:rsidRPr="005F05AC">
        <w:t xml:space="preserve"> in a variety of ways.</w:t>
      </w:r>
    </w:p>
    <w:p w14:paraId="48F3E400" w14:textId="25A65C80" w:rsidR="009D4A6D" w:rsidRPr="009B6DCE" w:rsidRDefault="009D4A6D" w:rsidP="00187449">
      <w:pPr>
        <w:pStyle w:val="SCSAHeading2"/>
      </w:pPr>
      <w:bookmarkStart w:id="41" w:name="_Toc358372276"/>
      <w:bookmarkStart w:id="42" w:name="_Toc359503802"/>
      <w:bookmarkStart w:id="43" w:name="_Toc381860983"/>
      <w:bookmarkStart w:id="44" w:name="_Toc219469649"/>
      <w:bookmarkEnd w:id="36"/>
      <w:bookmarkEnd w:id="39"/>
      <w:r w:rsidRPr="009B6DCE">
        <w:t xml:space="preserve">Unit </w:t>
      </w:r>
      <w:r w:rsidRPr="00187449">
        <w:t>content</w:t>
      </w:r>
      <w:bookmarkEnd w:id="41"/>
      <w:bookmarkEnd w:id="42"/>
      <w:bookmarkEnd w:id="43"/>
      <w:bookmarkEnd w:id="44"/>
    </w:p>
    <w:p w14:paraId="4F7E9FC0" w14:textId="3F778FC3" w:rsidR="008245B3" w:rsidRPr="00FD0479" w:rsidRDefault="008245B3" w:rsidP="00187449">
      <w:r w:rsidRPr="00FD0479">
        <w:t>Each unit includes the knowledge, understandings and skills described below.</w:t>
      </w:r>
    </w:p>
    <w:p w14:paraId="47C37B17" w14:textId="3DC50DDE" w:rsidR="00516CCF" w:rsidRPr="009B6DCE" w:rsidRDefault="009B6DCE" w:rsidP="001770DB">
      <w:pPr>
        <w:pStyle w:val="SCSAHeading3"/>
      </w:pPr>
      <w:bookmarkStart w:id="45" w:name="_Hlk132728010"/>
      <w:r w:rsidRPr="009B6DCE">
        <w:t xml:space="preserve">Scientific </w:t>
      </w:r>
      <w:r w:rsidR="000D38FC">
        <w:t>M</w:t>
      </w:r>
      <w:r w:rsidRPr="009B6DCE">
        <w:t>ethod</w:t>
      </w:r>
    </w:p>
    <w:p w14:paraId="3156023D" w14:textId="77777777" w:rsidR="009B6DCE" w:rsidRDefault="009B6DCE" w:rsidP="00187449">
      <w:pPr>
        <w:pStyle w:val="ListParagraph"/>
        <w:numPr>
          <w:ilvl w:val="0"/>
          <w:numId w:val="29"/>
        </w:numPr>
      </w:pPr>
      <w:r w:rsidRPr="004D10F1">
        <w:t xml:space="preserve">research </w:t>
      </w:r>
      <w:r w:rsidR="00352BC7" w:rsidRPr="004D10F1">
        <w:t xml:space="preserve">a given topic </w:t>
      </w:r>
      <w:r w:rsidRPr="004D10F1">
        <w:t xml:space="preserve">and </w:t>
      </w:r>
      <w:r>
        <w:t>construct</w:t>
      </w:r>
      <w:r w:rsidRPr="00935364">
        <w:t xml:space="preserve"> questions for investigation</w:t>
      </w:r>
    </w:p>
    <w:p w14:paraId="3EB05B2C" w14:textId="68300D8E" w:rsidR="00B259D5" w:rsidRDefault="00B259D5" w:rsidP="00187449">
      <w:pPr>
        <w:pStyle w:val="ListParagraph"/>
        <w:numPr>
          <w:ilvl w:val="0"/>
          <w:numId w:val="29"/>
        </w:numPr>
      </w:pPr>
      <w:r>
        <w:t>determine the appropriate methodology for investigations</w:t>
      </w:r>
    </w:p>
    <w:p w14:paraId="4BA0B2AE" w14:textId="6785C741" w:rsidR="00931707" w:rsidRPr="004D10F1" w:rsidRDefault="005C391E" w:rsidP="00187449">
      <w:pPr>
        <w:pStyle w:val="ListParagraph"/>
        <w:numPr>
          <w:ilvl w:val="0"/>
          <w:numId w:val="29"/>
        </w:numPr>
      </w:pPr>
      <w:r w:rsidRPr="005C35F2">
        <w:t>design scientific investigations, including the formulation of investigable questions and/or hypotheses</w:t>
      </w:r>
      <w:r>
        <w:t>,</w:t>
      </w:r>
      <w:r w:rsidRPr="005C35F2">
        <w:t xml:space="preserve"> materials required</w:t>
      </w:r>
      <w:r>
        <w:t>,</w:t>
      </w:r>
      <w:r w:rsidRPr="005C35F2">
        <w:t xml:space="preserve"> procedure to be followed to collect valid and reliable data</w:t>
      </w:r>
      <w:r>
        <w:t>,</w:t>
      </w:r>
      <w:r w:rsidRPr="005C35F2">
        <w:t xml:space="preserve"> </w:t>
      </w:r>
      <w:r>
        <w:t xml:space="preserve">and </w:t>
      </w:r>
      <w:r w:rsidRPr="005C35F2">
        <w:t>identification of safety and ethical considerations</w:t>
      </w:r>
    </w:p>
    <w:p w14:paraId="6EF392DA" w14:textId="77777777" w:rsidR="00637B28" w:rsidRPr="00213FD6" w:rsidRDefault="00637B28" w:rsidP="00187449">
      <w:pPr>
        <w:pStyle w:val="ListParagraph"/>
        <w:numPr>
          <w:ilvl w:val="0"/>
          <w:numId w:val="29"/>
        </w:numPr>
      </w:pPr>
      <w:r w:rsidRPr="00213FD6">
        <w:t>conduct risk assessments to identify potential hazards and prevent potential incidents and injuries</w:t>
      </w:r>
    </w:p>
    <w:p w14:paraId="1155A6A4" w14:textId="4D3DB479" w:rsidR="00124AC6" w:rsidRPr="004D10F1" w:rsidRDefault="00124AC6" w:rsidP="00187449">
      <w:pPr>
        <w:pStyle w:val="ListParagraph"/>
        <w:numPr>
          <w:ilvl w:val="0"/>
          <w:numId w:val="29"/>
        </w:numPr>
      </w:pPr>
      <w:r w:rsidRPr="004D10F1">
        <w:t>use equipment and techniques safely, competently and methodically for the collection of valid and reliable data</w:t>
      </w:r>
      <w:r w:rsidR="008A1A31">
        <w:t>, and</w:t>
      </w:r>
      <w:r w:rsidR="00352BC7" w:rsidRPr="004D10F1">
        <w:t xml:space="preserve"> use equipment with precision, accuracy and consistency</w:t>
      </w:r>
    </w:p>
    <w:p w14:paraId="1DE6955B" w14:textId="2E9B4417" w:rsidR="009B6DCE" w:rsidRPr="004D10F1" w:rsidRDefault="009B6DCE" w:rsidP="00187449">
      <w:pPr>
        <w:pStyle w:val="ListParagraph"/>
        <w:numPr>
          <w:ilvl w:val="0"/>
          <w:numId w:val="29"/>
        </w:numPr>
      </w:pPr>
      <w:r w:rsidRPr="004D10F1">
        <w:t>represent qualitative and quantitative data in meaningful and useful ways, including the construction of appropriately labelled tables</w:t>
      </w:r>
      <w:r w:rsidR="008A1A31">
        <w:t>,</w:t>
      </w:r>
      <w:r w:rsidRPr="004D10F1">
        <w:t xml:space="preserve"> process quantitative data using appropriate mathematical relationships and units</w:t>
      </w:r>
      <w:r w:rsidR="008A1A31">
        <w:t>, and</w:t>
      </w:r>
      <w:r w:rsidRPr="004D10F1">
        <w:t xml:space="preserve"> draw appropriate graphs</w:t>
      </w:r>
    </w:p>
    <w:p w14:paraId="0DD258C1" w14:textId="77777777" w:rsidR="005C391E" w:rsidRPr="005C35F2" w:rsidRDefault="005C391E" w:rsidP="00187449">
      <w:pPr>
        <w:pStyle w:val="ListParagraph"/>
        <w:numPr>
          <w:ilvl w:val="0"/>
          <w:numId w:val="29"/>
        </w:numPr>
      </w:pPr>
      <w:r w:rsidRPr="005C35F2">
        <w:t xml:space="preserve">analyse data to identify and describe trends, patterns and relationships, including the use of appropriate mathematical techniques, </w:t>
      </w:r>
      <w:r>
        <w:t xml:space="preserve">and </w:t>
      </w:r>
      <w:r w:rsidRPr="005C35F2">
        <w:t>recogni</w:t>
      </w:r>
      <w:r>
        <w:t>se</w:t>
      </w:r>
      <w:r w:rsidRPr="005C35F2">
        <w:t xml:space="preserve"> error</w:t>
      </w:r>
      <w:r>
        <w:t>s</w:t>
      </w:r>
      <w:r w:rsidRPr="005C35F2">
        <w:t xml:space="preserve"> and limitations in data</w:t>
      </w:r>
    </w:p>
    <w:p w14:paraId="4076926E" w14:textId="40936C2B" w:rsidR="009B6DCE" w:rsidRPr="004D10F1" w:rsidRDefault="009B6DCE" w:rsidP="00187449">
      <w:pPr>
        <w:pStyle w:val="ListParagraph"/>
        <w:numPr>
          <w:ilvl w:val="0"/>
          <w:numId w:val="29"/>
        </w:numPr>
      </w:pPr>
      <w:r w:rsidRPr="004D10F1">
        <w:t>draw conclusions consistent with the evidence and relevant to the question being investigated</w:t>
      </w:r>
      <w:r w:rsidR="008A1A31">
        <w:t>,</w:t>
      </w:r>
      <w:r w:rsidRPr="004D10F1">
        <w:t xml:space="preserve"> identify further evidence that may be required</w:t>
      </w:r>
      <w:bookmarkStart w:id="46" w:name="_Hlk131424375"/>
      <w:r w:rsidR="008A1A31">
        <w:t>, and recognise the limitations of conclusions</w:t>
      </w:r>
      <w:bookmarkEnd w:id="46"/>
    </w:p>
    <w:p w14:paraId="1FDC55B0" w14:textId="79D1DEA9" w:rsidR="009B6DCE" w:rsidRPr="004D10F1" w:rsidRDefault="009B6DCE" w:rsidP="00187449">
      <w:pPr>
        <w:pStyle w:val="ListParagraph"/>
        <w:numPr>
          <w:ilvl w:val="0"/>
          <w:numId w:val="29"/>
        </w:numPr>
      </w:pPr>
      <w:r w:rsidRPr="004D10F1">
        <w:t>evaluate the investigative procedure, including the relevance, accuracy, validity and reliability of data</w:t>
      </w:r>
      <w:r w:rsidR="00737A40">
        <w:t xml:space="preserve">, and </w:t>
      </w:r>
      <w:r w:rsidRPr="004D10F1">
        <w:t>suggest improvements</w:t>
      </w:r>
    </w:p>
    <w:p w14:paraId="60674697" w14:textId="40DD3A0C" w:rsidR="008844EA" w:rsidRDefault="009B6DCE" w:rsidP="00187449">
      <w:pPr>
        <w:pStyle w:val="ListParagraph"/>
        <w:numPr>
          <w:ilvl w:val="0"/>
          <w:numId w:val="29"/>
        </w:numPr>
      </w:pPr>
      <w:bookmarkStart w:id="47" w:name="_Hlk117260820"/>
      <w:r w:rsidRPr="004D10F1">
        <w:t>communicate information and ideas in a variety of ways using scientific conventions and terminology, including the selection and presentation of data and ideas to convey meaning to selected audiences in written, oral and multimedia formats</w:t>
      </w:r>
      <w:bookmarkStart w:id="48" w:name="_Toc381860984"/>
      <w:bookmarkStart w:id="49" w:name="_Toc347908227"/>
      <w:bookmarkEnd w:id="45"/>
    </w:p>
    <w:p w14:paraId="750BF73A" w14:textId="1BE282A9" w:rsidR="009B6DCE" w:rsidRPr="009B6DCE" w:rsidRDefault="009B6DCE" w:rsidP="001770DB">
      <w:pPr>
        <w:pStyle w:val="SCSAHeading3"/>
      </w:pPr>
      <w:r w:rsidRPr="009B6DCE">
        <w:lastRenderedPageBreak/>
        <w:t>Scientific</w:t>
      </w:r>
      <w:r w:rsidR="000D38FC">
        <w:t xml:space="preserve"> L</w:t>
      </w:r>
      <w:r w:rsidRPr="009B6DCE">
        <w:t>iteracy</w:t>
      </w:r>
    </w:p>
    <w:p w14:paraId="67186D3F" w14:textId="77777777" w:rsidR="009B6DCE" w:rsidRPr="0052513F" w:rsidRDefault="009B6DCE" w:rsidP="00187449">
      <w:pPr>
        <w:pStyle w:val="ListParagraph"/>
        <w:numPr>
          <w:ilvl w:val="0"/>
          <w:numId w:val="30"/>
        </w:numPr>
      </w:pPr>
      <w:r w:rsidRPr="0052513F">
        <w:t>distinguish between opinion, anecdote and evidence, and scientific and non-scientific ideas</w:t>
      </w:r>
    </w:p>
    <w:p w14:paraId="2F23E96C" w14:textId="77777777" w:rsidR="009B6DCE" w:rsidRPr="0052513F" w:rsidRDefault="009B6DCE" w:rsidP="00187449">
      <w:pPr>
        <w:pStyle w:val="ListParagraph"/>
        <w:numPr>
          <w:ilvl w:val="0"/>
          <w:numId w:val="30"/>
        </w:numPr>
      </w:pPr>
      <w:r w:rsidRPr="0052513F">
        <w:t>use reasoning to construct scientific arguments, and to draw and justify conclusions consistent with the evidence and relevant to the question under investigation</w:t>
      </w:r>
    </w:p>
    <w:p w14:paraId="0FBE9E6B" w14:textId="28F381CC" w:rsidR="009B6DCE" w:rsidRPr="0052513F" w:rsidRDefault="009B6DCE" w:rsidP="00187449">
      <w:pPr>
        <w:pStyle w:val="ListParagraph"/>
        <w:numPr>
          <w:ilvl w:val="0"/>
          <w:numId w:val="30"/>
        </w:numPr>
      </w:pPr>
      <w:r w:rsidRPr="0052513F">
        <w:t>identify examples of where the application of scientific knowledge may have beneficial</w:t>
      </w:r>
      <w:r w:rsidR="0052513F" w:rsidRPr="0052513F">
        <w:t>,</w:t>
      </w:r>
      <w:r w:rsidRPr="0052513F">
        <w:t xml:space="preserve"> harmful and/or unintended consequences</w:t>
      </w:r>
    </w:p>
    <w:p w14:paraId="1ED01B9B" w14:textId="5D62B293" w:rsidR="00E565AB" w:rsidRPr="009B6DCE" w:rsidRDefault="00E565AB" w:rsidP="001770DB">
      <w:pPr>
        <w:pStyle w:val="SCSAHeading3"/>
      </w:pPr>
      <w:r>
        <w:t xml:space="preserve">Science </w:t>
      </w:r>
      <w:r w:rsidR="000D38FC">
        <w:t>U</w:t>
      </w:r>
      <w:r>
        <w:t>nderstanding</w:t>
      </w:r>
    </w:p>
    <w:p w14:paraId="30BFCDA5" w14:textId="737D77D7" w:rsidR="005F05AC" w:rsidRPr="00187449" w:rsidRDefault="005F05AC" w:rsidP="00187449">
      <w:pPr>
        <w:pStyle w:val="SCSAHeading4"/>
      </w:pPr>
      <w:bookmarkStart w:id="50" w:name="_Toc359415271"/>
      <w:bookmarkStart w:id="51" w:name="_Toc479057914"/>
      <w:bookmarkStart w:id="52" w:name="_Toc347908210"/>
      <w:bookmarkStart w:id="53" w:name="_Toc360457894"/>
      <w:bookmarkStart w:id="54" w:name="_Toc359503808"/>
      <w:bookmarkEnd w:id="48"/>
      <w:r w:rsidRPr="00187449">
        <w:t>Introduction</w:t>
      </w:r>
    </w:p>
    <w:p w14:paraId="4940FF98" w14:textId="77777777" w:rsidR="005F05AC" w:rsidRDefault="005F05AC" w:rsidP="00187449">
      <w:pPr>
        <w:pStyle w:val="ListParagraph"/>
        <w:numPr>
          <w:ilvl w:val="0"/>
          <w:numId w:val="31"/>
        </w:numPr>
      </w:pPr>
      <w:r>
        <w:t>a</w:t>
      </w:r>
      <w:r w:rsidRPr="000C48D5">
        <w:t>ll living things carry out the life pr</w:t>
      </w:r>
      <w:r>
        <w:t>ocesses of respiration, feeding,</w:t>
      </w:r>
      <w:r w:rsidRPr="000C48D5">
        <w:t xml:space="preserve"> excretion, movement, reproduction, responding to stimuli and growth</w:t>
      </w:r>
    </w:p>
    <w:p w14:paraId="5D9A3D17" w14:textId="136D4773" w:rsidR="005F05AC" w:rsidRDefault="005F05AC" w:rsidP="00187449">
      <w:pPr>
        <w:pStyle w:val="ListParagraph"/>
        <w:numPr>
          <w:ilvl w:val="0"/>
          <w:numId w:val="31"/>
        </w:numPr>
      </w:pPr>
      <w:r>
        <w:t>t</w:t>
      </w:r>
      <w:r w:rsidRPr="000C48D5">
        <w:t>he body has a hierarchical structural organisation of cel</w:t>
      </w:r>
      <w:r>
        <w:t>ls, tissues, organs and systems</w:t>
      </w:r>
      <w:r w:rsidRPr="000C48D5">
        <w:t xml:space="preserve"> </w:t>
      </w:r>
    </w:p>
    <w:p w14:paraId="625AC305" w14:textId="110402BB" w:rsidR="007F15AA" w:rsidRDefault="007F15AA" w:rsidP="00187449">
      <w:pPr>
        <w:pStyle w:val="ListParagraph"/>
        <w:numPr>
          <w:ilvl w:val="0"/>
          <w:numId w:val="31"/>
        </w:numPr>
      </w:pPr>
      <w:r>
        <w:t>b</w:t>
      </w:r>
      <w:r w:rsidRPr="000C48D5">
        <w:t xml:space="preserve">ody cells contain specialised structures with specific functions, including </w:t>
      </w:r>
      <w:r w:rsidR="00025C1F">
        <w:t xml:space="preserve">the </w:t>
      </w:r>
      <w:r w:rsidRPr="000C48D5">
        <w:t xml:space="preserve">nucleus, mitochondria, </w:t>
      </w:r>
      <w:r>
        <w:t>cytoplasm and cell membrane</w:t>
      </w:r>
    </w:p>
    <w:p w14:paraId="0470EAC3" w14:textId="77777777" w:rsidR="00AE1B56" w:rsidRPr="00187449" w:rsidRDefault="00AE1B56" w:rsidP="00187449">
      <w:pPr>
        <w:pStyle w:val="SCSAHeading4"/>
      </w:pPr>
      <w:r w:rsidRPr="00187449">
        <w:t>Digestive system</w:t>
      </w:r>
    </w:p>
    <w:p w14:paraId="7AEAFC40" w14:textId="7B0CC9A8" w:rsidR="00AE1B56" w:rsidRPr="00AA1981" w:rsidRDefault="00AE1B56" w:rsidP="00187449">
      <w:pPr>
        <w:pStyle w:val="ListParagraph"/>
        <w:numPr>
          <w:ilvl w:val="0"/>
          <w:numId w:val="32"/>
        </w:numPr>
      </w:pPr>
      <w:r w:rsidRPr="00AA1981">
        <w:t>nutrients (carbohydrates, proteins, lipids, vitamins, minerals and water) are compounds in foods essential to life and health</w:t>
      </w:r>
      <w:r>
        <w:t xml:space="preserve"> that provide</w:t>
      </w:r>
      <w:r w:rsidRPr="00AA1981">
        <w:t xml:space="preserve"> energy, the building blocks for repair and growth</w:t>
      </w:r>
      <w:r>
        <w:t>,</w:t>
      </w:r>
      <w:r w:rsidRPr="00AA1981">
        <w:t xml:space="preserve"> and substances necessary to regulate chemical processes</w:t>
      </w:r>
    </w:p>
    <w:p w14:paraId="23DC130C" w14:textId="77777777" w:rsidR="00AE1B56" w:rsidRPr="000C48D5" w:rsidRDefault="00AE1B56" w:rsidP="00187449">
      <w:pPr>
        <w:pStyle w:val="ListParagraph"/>
        <w:numPr>
          <w:ilvl w:val="0"/>
          <w:numId w:val="32"/>
        </w:numPr>
      </w:pPr>
      <w:r>
        <w:t>the</w:t>
      </w:r>
      <w:r w:rsidRPr="000C48D5">
        <w:t xml:space="preserve"> structure</w:t>
      </w:r>
      <w:r>
        <w:t>s</w:t>
      </w:r>
      <w:r w:rsidRPr="000C48D5">
        <w:t xml:space="preserve"> of the digestive system </w:t>
      </w:r>
      <w:r>
        <w:t xml:space="preserve">facilitate </w:t>
      </w:r>
      <w:r w:rsidRPr="000C48D5">
        <w:t>the breakdown of food to compounds that can be readily absorbe</w:t>
      </w:r>
      <w:r>
        <w:t xml:space="preserve">d into the blood for use by </w:t>
      </w:r>
      <w:r w:rsidRPr="000C48D5">
        <w:t>cells</w:t>
      </w:r>
      <w:r>
        <w:t xml:space="preserve"> </w:t>
      </w:r>
    </w:p>
    <w:p w14:paraId="4CD36722" w14:textId="77777777" w:rsidR="00AE1B56" w:rsidRPr="000C48D5" w:rsidRDefault="00AE1B56" w:rsidP="00187449">
      <w:pPr>
        <w:pStyle w:val="ListParagraph"/>
        <w:numPr>
          <w:ilvl w:val="0"/>
          <w:numId w:val="32"/>
        </w:numPr>
      </w:pPr>
      <w:r>
        <w:t>m</w:t>
      </w:r>
      <w:r w:rsidRPr="000C48D5">
        <w:t>echanical digestion</w:t>
      </w:r>
      <w:r>
        <w:t xml:space="preserve"> </w:t>
      </w:r>
      <w:r w:rsidRPr="000C48D5">
        <w:t>is required to reduce the size of food pieces and to increase the surface area on which chemical digestion can act</w:t>
      </w:r>
    </w:p>
    <w:p w14:paraId="652870E5" w14:textId="77777777" w:rsidR="00AE1B56" w:rsidRDefault="00AE1B56" w:rsidP="00187449">
      <w:pPr>
        <w:pStyle w:val="ListParagraph"/>
        <w:numPr>
          <w:ilvl w:val="0"/>
          <w:numId w:val="32"/>
        </w:numPr>
      </w:pPr>
      <w:r>
        <w:t>c</w:t>
      </w:r>
      <w:r w:rsidRPr="000C48D5">
        <w:t>hemical digestion involves the use of enzymes (amylase, protease and lipase</w:t>
      </w:r>
      <w:r>
        <w:t>)</w:t>
      </w:r>
      <w:r w:rsidRPr="000C48D5">
        <w:t xml:space="preserve"> to chemically break</w:t>
      </w:r>
      <w:r>
        <w:t xml:space="preserve"> </w:t>
      </w:r>
      <w:r w:rsidRPr="000C48D5">
        <w:t>down food for absorption</w:t>
      </w:r>
      <w:r>
        <w:t>; enzymes have optimal pH and temperature ranges</w:t>
      </w:r>
    </w:p>
    <w:p w14:paraId="5B7FF075" w14:textId="77777777" w:rsidR="00AE1B56" w:rsidRDefault="00AE1B56" w:rsidP="00187449">
      <w:pPr>
        <w:pStyle w:val="ListParagraph"/>
        <w:numPr>
          <w:ilvl w:val="0"/>
          <w:numId w:val="32"/>
        </w:numPr>
      </w:pPr>
      <w:r>
        <w:t>absorption from the small and large intestine involves the transport of materials (diffusion, osmosis and active transport) into the blood and lymph</w:t>
      </w:r>
    </w:p>
    <w:p w14:paraId="5638AE97" w14:textId="77777777" w:rsidR="00AE1B56" w:rsidRDefault="00AE1B56" w:rsidP="00187449">
      <w:pPr>
        <w:pStyle w:val="ListParagraph"/>
        <w:numPr>
          <w:ilvl w:val="0"/>
          <w:numId w:val="32"/>
        </w:numPr>
      </w:pPr>
      <w:r>
        <w:t>m</w:t>
      </w:r>
      <w:r w:rsidRPr="000C48D5">
        <w:t>aterials eliminated from the digestive system include indigestible contents, excess materials and some metabolic wastes</w:t>
      </w:r>
    </w:p>
    <w:p w14:paraId="578EBAE2" w14:textId="77777777" w:rsidR="00AE1B56" w:rsidRPr="0026736E" w:rsidRDefault="00AE1B56" w:rsidP="00187449">
      <w:pPr>
        <w:pStyle w:val="ListParagraph"/>
        <w:numPr>
          <w:ilvl w:val="0"/>
          <w:numId w:val="32"/>
        </w:numPr>
      </w:pPr>
      <w:r w:rsidRPr="0026736E">
        <w:t>the function of the digestive system can be compromised by diseases and conditions that reduce the efficiency of digestion or absorption of food</w:t>
      </w:r>
    </w:p>
    <w:p w14:paraId="01267127" w14:textId="77777777" w:rsidR="005F05AC" w:rsidRPr="00187449" w:rsidRDefault="005F05AC" w:rsidP="00187449">
      <w:pPr>
        <w:pStyle w:val="SCSAHeading4"/>
      </w:pPr>
      <w:r w:rsidRPr="00187449">
        <w:t>Musculoskeletal system</w:t>
      </w:r>
    </w:p>
    <w:p w14:paraId="3ACF97D2" w14:textId="28D4452B" w:rsidR="005F05AC" w:rsidRPr="00693554" w:rsidRDefault="005F05AC" w:rsidP="00187449">
      <w:pPr>
        <w:pStyle w:val="ListParagraph"/>
        <w:numPr>
          <w:ilvl w:val="0"/>
          <w:numId w:val="33"/>
        </w:numPr>
      </w:pPr>
      <w:r w:rsidRPr="00693554">
        <w:t xml:space="preserve">the support and movement of the body is facilitated by </w:t>
      </w:r>
      <w:r w:rsidRPr="00B6288E">
        <w:t>the five functions of the skeletal system</w:t>
      </w:r>
      <w:r w:rsidR="008A515F">
        <w:t xml:space="preserve"> (support, movement, protection, production of blood cells, storage of minerals)</w:t>
      </w:r>
      <w:r>
        <w:t xml:space="preserve"> and the macroscopic structure </w:t>
      </w:r>
      <w:r w:rsidRPr="00693554">
        <w:t xml:space="preserve">of </w:t>
      </w:r>
      <w:r>
        <w:t>long bone</w:t>
      </w:r>
      <w:r w:rsidR="005C391E">
        <w:t>s</w:t>
      </w:r>
      <w:r>
        <w:t xml:space="preserve"> </w:t>
      </w:r>
    </w:p>
    <w:p w14:paraId="49002509" w14:textId="77777777" w:rsidR="005F05AC" w:rsidRPr="00693554" w:rsidRDefault="005F05AC" w:rsidP="00187449">
      <w:pPr>
        <w:pStyle w:val="ListParagraph"/>
        <w:numPr>
          <w:ilvl w:val="0"/>
          <w:numId w:val="33"/>
        </w:numPr>
      </w:pPr>
      <w:r w:rsidRPr="00693554">
        <w:t xml:space="preserve">the location and structure of joints in the </w:t>
      </w:r>
      <w:r w:rsidRPr="00AA1981">
        <w:t xml:space="preserve">skeleton </w:t>
      </w:r>
      <w:r w:rsidR="009D2226" w:rsidRPr="00AA1981">
        <w:t xml:space="preserve">(fixed, slightly movable, freely movable) </w:t>
      </w:r>
      <w:r w:rsidRPr="00AA1981">
        <w:t xml:space="preserve">allow for </w:t>
      </w:r>
      <w:r w:rsidRPr="00693554">
        <w:t>a range of movement</w:t>
      </w:r>
    </w:p>
    <w:p w14:paraId="2599B618" w14:textId="77777777" w:rsidR="005F05AC" w:rsidRDefault="005F05AC" w:rsidP="00187449">
      <w:pPr>
        <w:pStyle w:val="ListParagraph"/>
        <w:numPr>
          <w:ilvl w:val="0"/>
          <w:numId w:val="33"/>
        </w:numPr>
      </w:pPr>
      <w:r w:rsidRPr="00693554">
        <w:t>skeletal muscles work in groups around jo</w:t>
      </w:r>
      <w:r>
        <w:t xml:space="preserve">ints to bring </w:t>
      </w:r>
      <w:r w:rsidRPr="00AA1981">
        <w:t>about</w:t>
      </w:r>
      <w:r w:rsidR="00232AA6" w:rsidRPr="00AA1981">
        <w:t xml:space="preserve"> </w:t>
      </w:r>
      <w:r w:rsidR="009D2226" w:rsidRPr="00AA1981">
        <w:t>flexion and extension</w:t>
      </w:r>
    </w:p>
    <w:p w14:paraId="14EB78CF" w14:textId="49CF403C" w:rsidR="00232AA6" w:rsidRPr="00B6288E" w:rsidRDefault="005F05AC" w:rsidP="00187449">
      <w:pPr>
        <w:pStyle w:val="ListParagraph"/>
        <w:numPr>
          <w:ilvl w:val="0"/>
          <w:numId w:val="33"/>
        </w:numPr>
      </w:pPr>
      <w:r w:rsidRPr="002B74EF">
        <w:t>dam</w:t>
      </w:r>
      <w:r w:rsidRPr="00693554">
        <w:t>a</w:t>
      </w:r>
      <w:r w:rsidRPr="002B74EF">
        <w:t>g</w:t>
      </w:r>
      <w:r w:rsidRPr="00693554">
        <w:t>e</w:t>
      </w:r>
      <w:r w:rsidRPr="002B74EF">
        <w:t xml:space="preserve"> </w:t>
      </w:r>
      <w:r w:rsidR="00AE1B56">
        <w:t>to muscles, bones and joints could be</w:t>
      </w:r>
      <w:r w:rsidR="00784C69" w:rsidRPr="002B74EF">
        <w:t xml:space="preserve"> </w:t>
      </w:r>
      <w:r w:rsidRPr="002B74EF">
        <w:t>du</w:t>
      </w:r>
      <w:r w:rsidRPr="00693554">
        <w:t>e</w:t>
      </w:r>
      <w:r w:rsidRPr="002B74EF">
        <w:t xml:space="preserve"> </w:t>
      </w:r>
      <w:r w:rsidRPr="00693554">
        <w:t>to</w:t>
      </w:r>
      <w:r w:rsidRPr="002B74EF">
        <w:t xml:space="preserve"> movem</w:t>
      </w:r>
      <w:r w:rsidRPr="00693554">
        <w:t>ents</w:t>
      </w:r>
      <w:r w:rsidRPr="002B74EF">
        <w:t xml:space="preserve"> </w:t>
      </w:r>
      <w:r w:rsidRPr="00693554">
        <w:t>be</w:t>
      </w:r>
      <w:r w:rsidRPr="002B74EF">
        <w:t>yon</w:t>
      </w:r>
      <w:r w:rsidRPr="00693554">
        <w:t>d</w:t>
      </w:r>
      <w:r w:rsidRPr="002B74EF">
        <w:t xml:space="preserve"> th</w:t>
      </w:r>
      <w:r w:rsidRPr="00693554">
        <w:t>e</w:t>
      </w:r>
      <w:r w:rsidRPr="002B74EF">
        <w:t xml:space="preserve"> </w:t>
      </w:r>
      <w:r w:rsidRPr="00693554">
        <w:t>ca</w:t>
      </w:r>
      <w:r w:rsidRPr="002B74EF">
        <w:t>p</w:t>
      </w:r>
      <w:r w:rsidRPr="00693554">
        <w:t>a</w:t>
      </w:r>
      <w:r w:rsidRPr="002B74EF">
        <w:t>b</w:t>
      </w:r>
      <w:r w:rsidRPr="00693554">
        <w:t>ilit</w:t>
      </w:r>
      <w:r w:rsidRPr="002B74EF">
        <w:t>i</w:t>
      </w:r>
      <w:r w:rsidRPr="00693554">
        <w:t>es</w:t>
      </w:r>
      <w:r w:rsidRPr="002B74EF">
        <w:t xml:space="preserve"> o</w:t>
      </w:r>
      <w:r w:rsidRPr="00693554">
        <w:t xml:space="preserve">f </w:t>
      </w:r>
      <w:r w:rsidRPr="002B74EF">
        <w:t>th</w:t>
      </w:r>
      <w:r w:rsidRPr="00693554">
        <w:t xml:space="preserve">e </w:t>
      </w:r>
      <w:r>
        <w:t>m</w:t>
      </w:r>
      <w:r w:rsidRPr="00B6288E">
        <w:t>usculoskeletal system</w:t>
      </w:r>
    </w:p>
    <w:p w14:paraId="0ED1DB49" w14:textId="77777777" w:rsidR="005F05AC" w:rsidRPr="00187449" w:rsidRDefault="005F05AC" w:rsidP="00187449">
      <w:pPr>
        <w:pStyle w:val="SCSAHeading4"/>
      </w:pPr>
      <w:r w:rsidRPr="00187449">
        <w:lastRenderedPageBreak/>
        <w:t>Dietary decisions</w:t>
      </w:r>
    </w:p>
    <w:p w14:paraId="23D6473A" w14:textId="77777777" w:rsidR="005F05AC" w:rsidRDefault="005F05AC" w:rsidP="00187449">
      <w:pPr>
        <w:pStyle w:val="ListParagraph"/>
        <w:numPr>
          <w:ilvl w:val="0"/>
          <w:numId w:val="34"/>
        </w:numPr>
      </w:pPr>
      <w:r>
        <w:t xml:space="preserve">the </w:t>
      </w:r>
      <w:r w:rsidRPr="00A41C22">
        <w:t>Australian Dietary Guidelines</w:t>
      </w:r>
      <w:r>
        <w:t xml:space="preserve"> and the </w:t>
      </w:r>
      <w:r w:rsidRPr="00A41C22">
        <w:t>Australian Guide to Healthy Eating</w:t>
      </w:r>
      <w:r>
        <w:t xml:space="preserve"> provide advice for health and wellbeing</w:t>
      </w:r>
    </w:p>
    <w:p w14:paraId="6E774F63" w14:textId="77777777" w:rsidR="005F05AC" w:rsidRDefault="005F05AC" w:rsidP="00187449">
      <w:pPr>
        <w:pStyle w:val="ListParagraph"/>
        <w:numPr>
          <w:ilvl w:val="0"/>
          <w:numId w:val="34"/>
        </w:numPr>
      </w:pPr>
      <w:r>
        <w:t>food labels assist with informed food purchases, healthier eating choices and protect public health and safety</w:t>
      </w:r>
    </w:p>
    <w:p w14:paraId="722D8891" w14:textId="44E49FD5" w:rsidR="005F05AC" w:rsidRDefault="005F05AC" w:rsidP="00187449">
      <w:pPr>
        <w:pStyle w:val="ListParagraph"/>
        <w:numPr>
          <w:ilvl w:val="0"/>
          <w:numId w:val="34"/>
        </w:numPr>
      </w:pPr>
      <w:r>
        <w:t xml:space="preserve">dietary choices can be influenced by various factors including food intolerances, food allergies, </w:t>
      </w:r>
      <w:r w:rsidR="00DF639A">
        <w:t xml:space="preserve">diseases, </w:t>
      </w:r>
      <w:r w:rsidR="007F15AA">
        <w:t>disorders</w:t>
      </w:r>
      <w:r>
        <w:t>, ethical values and sociocultural factors</w:t>
      </w:r>
    </w:p>
    <w:bookmarkEnd w:id="47"/>
    <w:p w14:paraId="57DD0967" w14:textId="77777777" w:rsidR="005F05AC" w:rsidRDefault="005F05AC">
      <w:pPr>
        <w:rPr>
          <w:rFonts w:eastAsiaTheme="minorHAnsi" w:cs="Calibri"/>
          <w:lang w:eastAsia="en-AU"/>
        </w:rPr>
      </w:pPr>
      <w:r>
        <w:br w:type="page"/>
      </w:r>
    </w:p>
    <w:p w14:paraId="66714988" w14:textId="77777777" w:rsidR="00EB0616" w:rsidRDefault="005F05AC" w:rsidP="001770DB">
      <w:pPr>
        <w:pStyle w:val="SCSAHeading1"/>
      </w:pPr>
      <w:bookmarkStart w:id="55" w:name="_Hlk117260928"/>
      <w:bookmarkStart w:id="56" w:name="_Toc219469650"/>
      <w:r w:rsidRPr="00042703">
        <w:lastRenderedPageBreak/>
        <w:t xml:space="preserve">Unit </w:t>
      </w:r>
      <w:r>
        <w:t>2</w:t>
      </w:r>
      <w:bookmarkEnd w:id="56"/>
    </w:p>
    <w:p w14:paraId="564BA59F" w14:textId="77777777" w:rsidR="00BE5843" w:rsidRPr="00124352" w:rsidRDefault="00BE5843" w:rsidP="001770DB">
      <w:pPr>
        <w:pStyle w:val="SCSAHeading2"/>
      </w:pPr>
      <w:bookmarkStart w:id="57" w:name="_Hlk117260621"/>
      <w:bookmarkStart w:id="58" w:name="_Toc219469651"/>
      <w:r w:rsidRPr="00124352">
        <w:t>Unit descriptio</w:t>
      </w:r>
      <w:r>
        <w:t>n</w:t>
      </w:r>
      <w:bookmarkEnd w:id="58"/>
    </w:p>
    <w:p w14:paraId="71D5739C" w14:textId="77777777" w:rsidR="00EB0616" w:rsidRPr="00013D6E" w:rsidRDefault="00EB0616" w:rsidP="00187449">
      <w:r w:rsidRPr="00013D6E">
        <w:t xml:space="preserve">The focus of this unit is on the importance of regular health checks to prevent or manage medical problems. </w:t>
      </w:r>
    </w:p>
    <w:p w14:paraId="24C127A7" w14:textId="77777777" w:rsidR="00EB0616" w:rsidRPr="0008718E" w:rsidRDefault="00EB0616" w:rsidP="00187449">
      <w:r w:rsidRPr="0008718E">
        <w:t>The circulatory, respiratory and urinary systems facilitate the exchange, transport and removal of materials for efficient body functioning. Regular health checks can assess the risk of future medical issues and monitor current medical problems for the development of individual treatment plans in order to improve quality of life.</w:t>
      </w:r>
    </w:p>
    <w:p w14:paraId="211AEE70" w14:textId="77777777" w:rsidR="00EB0616" w:rsidRPr="00B6445C" w:rsidRDefault="00EB0616" w:rsidP="00187449">
      <w:r w:rsidRPr="0008718E">
        <w:t xml:space="preserve">Students investigate blood pressure, heart rate, blood oxygen levels and lung capacity through practical activities. They explore the circulatory, respiratory and urinary systems through real and virtual dissections. Students analyse data from blood and urine samples to detect anomalies. They are encouraged to use </w:t>
      </w:r>
      <w:r w:rsidRPr="00940463">
        <w:t xml:space="preserve">information and communication technology </w:t>
      </w:r>
      <w:r w:rsidRPr="0008718E">
        <w:t>to gather and interpret data, and communicate their findings in a variety of ways.</w:t>
      </w:r>
    </w:p>
    <w:p w14:paraId="2139FE14" w14:textId="77777777" w:rsidR="00EB0616" w:rsidRPr="009B6DCE" w:rsidRDefault="00EB0616" w:rsidP="001770DB">
      <w:pPr>
        <w:pStyle w:val="SCSAHeading2"/>
      </w:pPr>
      <w:bookmarkStart w:id="59" w:name="_Toc85722293"/>
      <w:bookmarkStart w:id="60" w:name="_Toc219469652"/>
      <w:r w:rsidRPr="009B6DCE">
        <w:t>Unit content</w:t>
      </w:r>
      <w:bookmarkEnd w:id="59"/>
      <w:bookmarkEnd w:id="60"/>
    </w:p>
    <w:p w14:paraId="48D5125E" w14:textId="77777777" w:rsidR="00EB0616" w:rsidRPr="00FD0479" w:rsidRDefault="00EB0616" w:rsidP="00EB0616">
      <w:pPr>
        <w:spacing w:before="120"/>
      </w:pPr>
      <w:r w:rsidRPr="00FD0479">
        <w:t xml:space="preserve">Each unit includes the knowledge, understandings and skills described below. </w:t>
      </w:r>
    </w:p>
    <w:p w14:paraId="312E7678" w14:textId="0ADF060E" w:rsidR="00EB0616" w:rsidRPr="009B6DCE" w:rsidRDefault="00EB0616" w:rsidP="001770DB">
      <w:pPr>
        <w:pStyle w:val="SCSAHeading3"/>
      </w:pPr>
      <w:r w:rsidRPr="009B6DCE">
        <w:t xml:space="preserve">Scientific </w:t>
      </w:r>
      <w:r w:rsidR="00157E5B">
        <w:t>M</w:t>
      </w:r>
      <w:r w:rsidRPr="009B6DCE">
        <w:t>ethod</w:t>
      </w:r>
    </w:p>
    <w:p w14:paraId="5E8396A9" w14:textId="769FE585" w:rsidR="00EB0616" w:rsidRDefault="005C391E" w:rsidP="00187449">
      <w:pPr>
        <w:pStyle w:val="ListParagraph"/>
        <w:numPr>
          <w:ilvl w:val="0"/>
          <w:numId w:val="35"/>
        </w:numPr>
      </w:pPr>
      <w:r w:rsidRPr="004D10F1">
        <w:t xml:space="preserve">research a given topic and </w:t>
      </w:r>
      <w:r>
        <w:t>construct</w:t>
      </w:r>
      <w:r w:rsidRPr="00935364">
        <w:t xml:space="preserve"> questions for investigation</w:t>
      </w:r>
    </w:p>
    <w:p w14:paraId="4B32585A" w14:textId="34EC4AD3" w:rsidR="0012084D" w:rsidRDefault="0012084D" w:rsidP="00187449">
      <w:pPr>
        <w:pStyle w:val="ListParagraph"/>
        <w:numPr>
          <w:ilvl w:val="0"/>
          <w:numId w:val="35"/>
        </w:numPr>
      </w:pPr>
      <w:r>
        <w:t>determine the appropriate methodology for investigations</w:t>
      </w:r>
    </w:p>
    <w:p w14:paraId="7937ACA7" w14:textId="130795C3" w:rsidR="00EB0616" w:rsidRPr="005C35F2" w:rsidRDefault="00EB0616" w:rsidP="00187449">
      <w:pPr>
        <w:pStyle w:val="ListParagraph"/>
        <w:numPr>
          <w:ilvl w:val="0"/>
          <w:numId w:val="35"/>
        </w:numPr>
      </w:pPr>
      <w:r w:rsidRPr="005C35F2">
        <w:t>design scientific investigations, including the formulation of investigable questions and/or hypotheses</w:t>
      </w:r>
      <w:r w:rsidR="005C391E">
        <w:t>,</w:t>
      </w:r>
      <w:r w:rsidRPr="005C35F2">
        <w:t xml:space="preserve"> materials required</w:t>
      </w:r>
      <w:r w:rsidR="005C391E">
        <w:t>,</w:t>
      </w:r>
      <w:r w:rsidRPr="005C35F2">
        <w:t xml:space="preserve"> procedure to be followed to collect valid and reliable data</w:t>
      </w:r>
      <w:r w:rsidR="005C391E">
        <w:t>,</w:t>
      </w:r>
      <w:r w:rsidRPr="005C35F2">
        <w:t xml:space="preserve"> </w:t>
      </w:r>
      <w:r w:rsidR="005C391E">
        <w:t xml:space="preserve">and </w:t>
      </w:r>
      <w:r w:rsidRPr="005C35F2">
        <w:t>identification of safety and ethical considerations</w:t>
      </w:r>
    </w:p>
    <w:p w14:paraId="67E78C02" w14:textId="77777777" w:rsidR="00EB0616" w:rsidRPr="00940463" w:rsidRDefault="00EB0616" w:rsidP="00187449">
      <w:pPr>
        <w:pStyle w:val="ListParagraph"/>
        <w:numPr>
          <w:ilvl w:val="0"/>
          <w:numId w:val="35"/>
        </w:numPr>
      </w:pPr>
      <w:r w:rsidRPr="00940463">
        <w:t>conduct risk assessments to identify potential hazards and prevent potential incidents and injuries</w:t>
      </w:r>
    </w:p>
    <w:p w14:paraId="7264B248" w14:textId="77777777" w:rsidR="005C391E" w:rsidRPr="004D10F1" w:rsidRDefault="005C391E" w:rsidP="00187449">
      <w:pPr>
        <w:pStyle w:val="ListParagraph"/>
        <w:numPr>
          <w:ilvl w:val="0"/>
          <w:numId w:val="35"/>
        </w:numPr>
      </w:pPr>
      <w:r w:rsidRPr="004D10F1">
        <w:t>use equipment and techniques safely, competently and methodically for the collection of valid and reliable data</w:t>
      </w:r>
      <w:r>
        <w:t>, and</w:t>
      </w:r>
      <w:r w:rsidRPr="004D10F1">
        <w:t xml:space="preserve"> use equipment with precision, accuracy and consistency</w:t>
      </w:r>
    </w:p>
    <w:p w14:paraId="632B477E" w14:textId="1913CC3A" w:rsidR="00EB0616" w:rsidRPr="005C35F2" w:rsidRDefault="00EB0616" w:rsidP="00187449">
      <w:pPr>
        <w:pStyle w:val="ListParagraph"/>
        <w:numPr>
          <w:ilvl w:val="0"/>
          <w:numId w:val="35"/>
        </w:numPr>
      </w:pPr>
      <w:r w:rsidRPr="005C35F2">
        <w:t>represent qualitative and quantitative data in meaningful and useful ways, including the construction of appropriately labelled tables</w:t>
      </w:r>
      <w:r w:rsidR="005C391E">
        <w:t>,</w:t>
      </w:r>
      <w:r w:rsidRPr="005C35F2">
        <w:t xml:space="preserve"> process quantitative data using appropriate mathematical relationships and units</w:t>
      </w:r>
      <w:r w:rsidR="005C391E">
        <w:t>, and</w:t>
      </w:r>
      <w:r w:rsidRPr="005C35F2">
        <w:t xml:space="preserve"> draw appropriate graphs</w:t>
      </w:r>
    </w:p>
    <w:p w14:paraId="0E62A496" w14:textId="27DFBDE9" w:rsidR="00EB0616" w:rsidRPr="005C35F2" w:rsidRDefault="00EB0616" w:rsidP="00187449">
      <w:pPr>
        <w:pStyle w:val="ListParagraph"/>
        <w:numPr>
          <w:ilvl w:val="0"/>
          <w:numId w:val="35"/>
        </w:numPr>
      </w:pPr>
      <w:r w:rsidRPr="005C35F2">
        <w:t xml:space="preserve">analyse data to identify and describe trends, patterns and relationships, including the use of appropriate mathematical techniques, </w:t>
      </w:r>
      <w:r w:rsidR="005C391E">
        <w:t xml:space="preserve">and </w:t>
      </w:r>
      <w:r w:rsidRPr="005C35F2">
        <w:t>recogni</w:t>
      </w:r>
      <w:r w:rsidR="005C391E">
        <w:t>se</w:t>
      </w:r>
      <w:r w:rsidRPr="005C35F2">
        <w:t xml:space="preserve"> error</w:t>
      </w:r>
      <w:r w:rsidR="005C391E">
        <w:t>s</w:t>
      </w:r>
      <w:r w:rsidRPr="005C35F2">
        <w:t xml:space="preserve"> and limitations in data</w:t>
      </w:r>
    </w:p>
    <w:p w14:paraId="7950D2F9" w14:textId="46893892" w:rsidR="00EB0616" w:rsidRPr="005C35F2" w:rsidRDefault="00EB0616" w:rsidP="00187449">
      <w:pPr>
        <w:pStyle w:val="ListParagraph"/>
        <w:numPr>
          <w:ilvl w:val="0"/>
          <w:numId w:val="35"/>
        </w:numPr>
      </w:pPr>
      <w:r w:rsidRPr="005C35F2">
        <w:t>draw conclusions consistent with the evidence and relevant to the question being investigated</w:t>
      </w:r>
      <w:r w:rsidR="005C391E">
        <w:t xml:space="preserve">, </w:t>
      </w:r>
      <w:r w:rsidRPr="005C35F2">
        <w:t>identify further evidence that may be required</w:t>
      </w:r>
      <w:r w:rsidR="005C391E">
        <w:t>, and</w:t>
      </w:r>
      <w:r w:rsidRPr="005C35F2">
        <w:t xml:space="preserve"> recognise the limitations of conclusions</w:t>
      </w:r>
    </w:p>
    <w:p w14:paraId="2CBA9B69" w14:textId="65E60E9B" w:rsidR="00EB0616" w:rsidRPr="005C35F2" w:rsidRDefault="00EB0616" w:rsidP="00187449">
      <w:pPr>
        <w:pStyle w:val="ListParagraph"/>
        <w:numPr>
          <w:ilvl w:val="0"/>
          <w:numId w:val="35"/>
        </w:numPr>
      </w:pPr>
      <w:r w:rsidRPr="005C35F2">
        <w:t>evaluate the investigative procedure, including the relevance, accuracy, validity and reliability of data</w:t>
      </w:r>
      <w:r w:rsidR="005C391E">
        <w:t>, and</w:t>
      </w:r>
      <w:r w:rsidRPr="005C35F2">
        <w:t xml:space="preserve"> suggest improvements</w:t>
      </w:r>
    </w:p>
    <w:p w14:paraId="3860C358" w14:textId="798BC09A" w:rsidR="00EB0616" w:rsidRDefault="00EB0616" w:rsidP="00187449">
      <w:pPr>
        <w:pStyle w:val="ListParagraph"/>
        <w:numPr>
          <w:ilvl w:val="0"/>
          <w:numId w:val="36"/>
        </w:numPr>
      </w:pPr>
      <w:r w:rsidRPr="005C35F2">
        <w:t>communicate information and ideas in a variety of ways using scientific conventions and terminology, including the selection and presentation of data and ideas to convey meaning to selected audiences in written, oral and multimedia formats</w:t>
      </w:r>
    </w:p>
    <w:p w14:paraId="7332D4D1" w14:textId="66AFA5DB" w:rsidR="00EB0616" w:rsidRPr="009B6DCE" w:rsidRDefault="00EB0616" w:rsidP="00D3321F">
      <w:pPr>
        <w:pStyle w:val="SCSAHeading3"/>
        <w:spacing w:after="80" w:line="262" w:lineRule="auto"/>
      </w:pPr>
      <w:r w:rsidRPr="009B6DCE">
        <w:lastRenderedPageBreak/>
        <w:t xml:space="preserve">Scientific </w:t>
      </w:r>
      <w:r w:rsidR="00157E5B">
        <w:t>L</w:t>
      </w:r>
      <w:r w:rsidRPr="009B6DCE">
        <w:t>iteracy</w:t>
      </w:r>
    </w:p>
    <w:p w14:paraId="001B4B91" w14:textId="77777777" w:rsidR="00EB0616" w:rsidRPr="005C35F2" w:rsidRDefault="00EB0616" w:rsidP="00D3321F">
      <w:pPr>
        <w:pStyle w:val="ListParagraph"/>
        <w:numPr>
          <w:ilvl w:val="0"/>
          <w:numId w:val="37"/>
        </w:numPr>
        <w:spacing w:after="80" w:line="262" w:lineRule="auto"/>
      </w:pPr>
      <w:r w:rsidRPr="005C35F2">
        <w:t>distinguish between opinion, anecdote and evidence, and scientific and non-scientific ideas</w:t>
      </w:r>
    </w:p>
    <w:p w14:paraId="322EB40C" w14:textId="77777777" w:rsidR="00EB0616" w:rsidRPr="005C35F2" w:rsidRDefault="00EB0616" w:rsidP="00D3321F">
      <w:pPr>
        <w:pStyle w:val="ListParagraph"/>
        <w:numPr>
          <w:ilvl w:val="0"/>
          <w:numId w:val="37"/>
        </w:numPr>
        <w:spacing w:after="80" w:line="262" w:lineRule="auto"/>
      </w:pPr>
      <w:r w:rsidRPr="005C35F2">
        <w:t>use reasoning to construct scientific arguments, and to draw and justify conclusions consistent with the evidence and relevant to the question under investigation</w:t>
      </w:r>
    </w:p>
    <w:p w14:paraId="44BDF6F1" w14:textId="77777777" w:rsidR="00EB0616" w:rsidRPr="005C35F2" w:rsidRDefault="00EB0616" w:rsidP="00D3321F">
      <w:pPr>
        <w:pStyle w:val="ListParagraph"/>
        <w:numPr>
          <w:ilvl w:val="0"/>
          <w:numId w:val="37"/>
        </w:numPr>
        <w:spacing w:after="80" w:line="262" w:lineRule="auto"/>
      </w:pPr>
      <w:r w:rsidRPr="005C35F2">
        <w:t>identify examples of where the application of scientific knowledge may have beneficial</w:t>
      </w:r>
      <w:r>
        <w:t>,</w:t>
      </w:r>
      <w:r w:rsidRPr="005C35F2">
        <w:t xml:space="preserve"> harmful and/or unintended consequences</w:t>
      </w:r>
    </w:p>
    <w:p w14:paraId="46B767D2" w14:textId="4FACD172" w:rsidR="00EB0616" w:rsidRPr="009B6DCE" w:rsidRDefault="00EB0616" w:rsidP="00D3321F">
      <w:pPr>
        <w:pStyle w:val="SCSAHeading3"/>
        <w:spacing w:after="80" w:line="262" w:lineRule="auto"/>
      </w:pPr>
      <w:r>
        <w:t>Science</w:t>
      </w:r>
      <w:r w:rsidR="00157E5B">
        <w:t xml:space="preserve"> U</w:t>
      </w:r>
      <w:r>
        <w:t>nderstanding</w:t>
      </w:r>
    </w:p>
    <w:p w14:paraId="0516CF31" w14:textId="77777777" w:rsidR="00EB0616" w:rsidRPr="00187449" w:rsidRDefault="00EB0616" w:rsidP="00D3321F">
      <w:pPr>
        <w:pStyle w:val="SCSAHeading4"/>
        <w:spacing w:after="80" w:line="262" w:lineRule="auto"/>
      </w:pPr>
      <w:r w:rsidRPr="00187449">
        <w:t>Introduction</w:t>
      </w:r>
    </w:p>
    <w:p w14:paraId="57172D7E" w14:textId="77777777" w:rsidR="00EB0616" w:rsidRPr="00940463" w:rsidRDefault="00EB0616" w:rsidP="00D3321F">
      <w:pPr>
        <w:pStyle w:val="ListParagraph"/>
        <w:numPr>
          <w:ilvl w:val="0"/>
          <w:numId w:val="38"/>
        </w:numPr>
        <w:spacing w:after="80" w:line="262" w:lineRule="auto"/>
      </w:pPr>
      <w:r>
        <w:t>the purpose of regular health checks is to check for current or emerging medical concerns</w:t>
      </w:r>
      <w:r w:rsidRPr="00940463">
        <w:t>, assess the risk of future medical issues and prompt the maintenance of a healthy lifestyle</w:t>
      </w:r>
    </w:p>
    <w:p w14:paraId="2F39186F" w14:textId="77777777" w:rsidR="00EB0616" w:rsidRPr="00E71643" w:rsidRDefault="00EB0616" w:rsidP="00D3321F">
      <w:pPr>
        <w:pStyle w:val="ListParagraph"/>
        <w:numPr>
          <w:ilvl w:val="0"/>
          <w:numId w:val="38"/>
        </w:numPr>
        <w:spacing w:after="80" w:line="262" w:lineRule="auto"/>
      </w:pPr>
      <w:r w:rsidRPr="00E71643">
        <w:t>undertaking regular health checks assists in the early detection of medical problems and increases the chances for effective treatment</w:t>
      </w:r>
    </w:p>
    <w:p w14:paraId="3C6B361D" w14:textId="77777777" w:rsidR="00EB0616" w:rsidRDefault="00EB0616" w:rsidP="00D3321F">
      <w:pPr>
        <w:pStyle w:val="ListParagraph"/>
        <w:numPr>
          <w:ilvl w:val="0"/>
          <w:numId w:val="38"/>
        </w:numPr>
        <w:spacing w:after="80" w:line="262" w:lineRule="auto"/>
      </w:pPr>
      <w:r>
        <w:t>diagnosis of a medical problem leads to the development of individual treatment plans</w:t>
      </w:r>
    </w:p>
    <w:p w14:paraId="7807BD90" w14:textId="77777777" w:rsidR="00EB0616" w:rsidRPr="00187449" w:rsidRDefault="00EB0616" w:rsidP="00D3321F">
      <w:pPr>
        <w:pStyle w:val="SCSAHeading4"/>
        <w:spacing w:after="80" w:line="262" w:lineRule="auto"/>
      </w:pPr>
      <w:bookmarkStart w:id="61" w:name="_Hlk119060499"/>
      <w:r w:rsidRPr="00187449">
        <w:t>Circulatory system</w:t>
      </w:r>
    </w:p>
    <w:p w14:paraId="5C004502" w14:textId="77777777" w:rsidR="00EB0616" w:rsidRDefault="00EB0616" w:rsidP="00D3321F">
      <w:pPr>
        <w:pStyle w:val="ListParagraph"/>
        <w:numPr>
          <w:ilvl w:val="0"/>
          <w:numId w:val="39"/>
        </w:numPr>
        <w:spacing w:after="80" w:line="262" w:lineRule="auto"/>
      </w:pPr>
      <w:r>
        <w:t>t</w:t>
      </w:r>
      <w:r w:rsidRPr="000C48D5">
        <w:t xml:space="preserve">he transport of materials </w:t>
      </w:r>
      <w:r>
        <w:t>around the body</w:t>
      </w:r>
      <w:r w:rsidRPr="000C48D5">
        <w:t xml:space="preserve"> </w:t>
      </w:r>
      <w:r>
        <w:t xml:space="preserve">is </w:t>
      </w:r>
      <w:r w:rsidRPr="000C48D5">
        <w:t>facilitate</w:t>
      </w:r>
      <w:r>
        <w:t>d by</w:t>
      </w:r>
      <w:r w:rsidRPr="000C48D5">
        <w:t xml:space="preserve"> the</w:t>
      </w:r>
      <w:r>
        <w:t xml:space="preserve"> structures of the </w:t>
      </w:r>
      <w:r w:rsidRPr="000C48D5">
        <w:t>circulatory system</w:t>
      </w:r>
    </w:p>
    <w:p w14:paraId="116435C5" w14:textId="77777777" w:rsidR="00EB0616" w:rsidRPr="000C48D5" w:rsidRDefault="00EB0616" w:rsidP="00D3321F">
      <w:pPr>
        <w:pStyle w:val="ListParagraph"/>
        <w:numPr>
          <w:ilvl w:val="0"/>
          <w:numId w:val="39"/>
        </w:numPr>
        <w:spacing w:after="80" w:line="262" w:lineRule="auto"/>
      </w:pPr>
      <w:r>
        <w:t>t</w:t>
      </w:r>
      <w:r w:rsidRPr="000C48D5">
        <w:t xml:space="preserve">he structure of the heart facilitates the efficient flow of blood </w:t>
      </w:r>
      <w:r>
        <w:t>around the body</w:t>
      </w:r>
    </w:p>
    <w:p w14:paraId="4C6F8A73" w14:textId="77777777" w:rsidR="00EB0616" w:rsidRPr="000C48D5" w:rsidRDefault="00EB0616" w:rsidP="00D3321F">
      <w:pPr>
        <w:pStyle w:val="ListParagraph"/>
        <w:numPr>
          <w:ilvl w:val="0"/>
          <w:numId w:val="39"/>
        </w:numPr>
        <w:spacing w:after="80" w:line="262" w:lineRule="auto"/>
      </w:pPr>
      <w:r>
        <w:t>t</w:t>
      </w:r>
      <w:r w:rsidRPr="000C48D5">
        <w:t xml:space="preserve">he blood vessels have specialised structures </w:t>
      </w:r>
      <w:r w:rsidRPr="00940463">
        <w:t>that enable eff</w:t>
      </w:r>
      <w:r w:rsidRPr="000C48D5">
        <w:t>icient distribution of blood around the body</w:t>
      </w:r>
    </w:p>
    <w:p w14:paraId="6E1F4D58" w14:textId="77777777" w:rsidR="00EB0616" w:rsidRPr="000C48D5" w:rsidRDefault="00EB0616" w:rsidP="00D3321F">
      <w:pPr>
        <w:pStyle w:val="ListParagraph"/>
        <w:numPr>
          <w:ilvl w:val="0"/>
          <w:numId w:val="39"/>
        </w:numPr>
        <w:spacing w:after="80" w:line="262" w:lineRule="auto"/>
      </w:pPr>
      <w:r>
        <w:t>t</w:t>
      </w:r>
      <w:r w:rsidRPr="000C48D5">
        <w:t>he blood is made up of plasma</w:t>
      </w:r>
      <w:r w:rsidRPr="00940463">
        <w:t xml:space="preserve">, blood cells (red and white) and platelets, </w:t>
      </w:r>
      <w:r>
        <w:t>each with particular functions</w:t>
      </w:r>
    </w:p>
    <w:p w14:paraId="517C0A06" w14:textId="77777777" w:rsidR="00AE28C4" w:rsidRPr="00AE28C4" w:rsidRDefault="00AE28C4" w:rsidP="00D3321F">
      <w:pPr>
        <w:pStyle w:val="ListParagraph"/>
        <w:numPr>
          <w:ilvl w:val="0"/>
          <w:numId w:val="39"/>
        </w:numPr>
        <w:spacing w:after="80" w:line="262" w:lineRule="auto"/>
      </w:pPr>
      <w:r w:rsidRPr="00AE28C4">
        <w:t xml:space="preserve">the removal of toxins and maintenance of healthy blood sugar levels are two of the many important functions performed by the liver </w:t>
      </w:r>
    </w:p>
    <w:p w14:paraId="41E71491" w14:textId="597EE427" w:rsidR="00EB0616" w:rsidRPr="00AE28C4" w:rsidRDefault="00EB0616" w:rsidP="00D3321F">
      <w:pPr>
        <w:pStyle w:val="ListParagraph"/>
        <w:numPr>
          <w:ilvl w:val="0"/>
          <w:numId w:val="39"/>
        </w:numPr>
        <w:spacing w:after="80" w:line="262" w:lineRule="auto"/>
      </w:pPr>
      <w:r w:rsidRPr="00AE28C4">
        <w:t>measuring blood pressure and heart rate and blood tests provide information about circulatory system</w:t>
      </w:r>
      <w:r>
        <w:t xml:space="preserve"> </w:t>
      </w:r>
      <w:r w:rsidRPr="00AE28C4">
        <w:t>health</w:t>
      </w:r>
      <w:r w:rsidR="00AE28C4" w:rsidRPr="00AE28C4">
        <w:t xml:space="preserve"> and blood tests provide information about liver health</w:t>
      </w:r>
    </w:p>
    <w:p w14:paraId="28E761C1" w14:textId="77777777" w:rsidR="00AE28C4" w:rsidRPr="004A1F49" w:rsidRDefault="00EB0616" w:rsidP="00D3321F">
      <w:pPr>
        <w:pStyle w:val="ListParagraph"/>
        <w:numPr>
          <w:ilvl w:val="0"/>
          <w:numId w:val="39"/>
        </w:numPr>
        <w:spacing w:after="80" w:line="262" w:lineRule="auto"/>
      </w:pPr>
      <w:r>
        <w:t>t</w:t>
      </w:r>
      <w:r w:rsidRPr="000C48D5">
        <w:t>he function of the circulatory system can be compromised by cardiovascular diseases</w:t>
      </w:r>
    </w:p>
    <w:p w14:paraId="590CD238" w14:textId="33D26131" w:rsidR="00EB0616" w:rsidRPr="00AE28C4" w:rsidRDefault="00AE28C4" w:rsidP="00D3321F">
      <w:pPr>
        <w:pStyle w:val="ListParagraph"/>
        <w:numPr>
          <w:ilvl w:val="0"/>
          <w:numId w:val="39"/>
        </w:numPr>
        <w:spacing w:after="80" w:line="262" w:lineRule="auto"/>
      </w:pPr>
      <w:r w:rsidRPr="00AE28C4">
        <w:t>the function of the liver can be compromised by disease associated with excessive alcohol intake</w:t>
      </w:r>
    </w:p>
    <w:bookmarkEnd w:id="61"/>
    <w:p w14:paraId="5BE99C7D" w14:textId="77777777" w:rsidR="00EB0616" w:rsidRPr="00187449" w:rsidRDefault="00EB0616" w:rsidP="00D3321F">
      <w:pPr>
        <w:pStyle w:val="SCSAHeading4"/>
        <w:spacing w:after="80" w:line="262" w:lineRule="auto"/>
      </w:pPr>
      <w:r w:rsidRPr="00187449">
        <w:t>Respiratory system</w:t>
      </w:r>
    </w:p>
    <w:p w14:paraId="2C2541B3" w14:textId="77777777" w:rsidR="00EB0616" w:rsidRDefault="00EB0616" w:rsidP="00D3321F">
      <w:pPr>
        <w:pStyle w:val="ListParagraph"/>
        <w:numPr>
          <w:ilvl w:val="0"/>
          <w:numId w:val="41"/>
        </w:numPr>
        <w:spacing w:after="80" w:line="262" w:lineRule="auto"/>
      </w:pPr>
      <w:r w:rsidRPr="000C48D5">
        <w:t>exchange of gases between the external environment and the blood</w:t>
      </w:r>
      <w:r>
        <w:t xml:space="preserve"> is facilitated by the structures of the respiratory system</w:t>
      </w:r>
    </w:p>
    <w:p w14:paraId="2C564526" w14:textId="77777777" w:rsidR="00EB0616" w:rsidRDefault="00EB0616" w:rsidP="00D3321F">
      <w:pPr>
        <w:pStyle w:val="ListParagraph"/>
        <w:numPr>
          <w:ilvl w:val="0"/>
          <w:numId w:val="41"/>
        </w:numPr>
        <w:spacing w:after="80" w:line="262" w:lineRule="auto"/>
      </w:pPr>
      <w:r>
        <w:t>t</w:t>
      </w:r>
      <w:r w:rsidRPr="000C48D5">
        <w:t>he mechanics of breathing help to maintain the efficient exchange of gases in the lungs</w:t>
      </w:r>
    </w:p>
    <w:p w14:paraId="04A78379" w14:textId="77777777" w:rsidR="00EB0616" w:rsidRDefault="00EB0616" w:rsidP="00D3321F">
      <w:pPr>
        <w:pStyle w:val="ListParagraph"/>
        <w:numPr>
          <w:ilvl w:val="0"/>
          <w:numId w:val="41"/>
        </w:numPr>
        <w:spacing w:after="80" w:line="262" w:lineRule="auto"/>
      </w:pPr>
      <w:r>
        <w:t>spirometry, pulse oximetry and the use of stethoscopes provide information about respiratory system health</w:t>
      </w:r>
    </w:p>
    <w:p w14:paraId="296B6312" w14:textId="0BAD1CD0" w:rsidR="00187449" w:rsidRDefault="00EB0616" w:rsidP="00D3321F">
      <w:pPr>
        <w:pStyle w:val="ListParagraph"/>
        <w:numPr>
          <w:ilvl w:val="0"/>
          <w:numId w:val="41"/>
        </w:numPr>
        <w:spacing w:after="80" w:line="262" w:lineRule="auto"/>
      </w:pPr>
      <w:r>
        <w:t>t</w:t>
      </w:r>
      <w:r w:rsidRPr="000C48D5">
        <w:t>he function of the respiratory system can be compromised by diseases and conditions that reduce the efficiency of gas exchange</w:t>
      </w:r>
    </w:p>
    <w:p w14:paraId="17C4602A" w14:textId="77777777" w:rsidR="00EB0616" w:rsidRPr="00187449" w:rsidRDefault="00EB0616" w:rsidP="00D3321F">
      <w:pPr>
        <w:pStyle w:val="SCSAHeading4"/>
        <w:spacing w:after="80" w:line="262" w:lineRule="auto"/>
      </w:pPr>
      <w:r w:rsidRPr="00187449">
        <w:t>Urinary system</w:t>
      </w:r>
    </w:p>
    <w:p w14:paraId="63A9EEB1" w14:textId="77777777" w:rsidR="00EB0616" w:rsidRDefault="00EB0616" w:rsidP="00D3321F">
      <w:pPr>
        <w:pStyle w:val="ListParagraph"/>
        <w:numPr>
          <w:ilvl w:val="0"/>
          <w:numId w:val="40"/>
        </w:numPr>
        <w:spacing w:after="80" w:line="262" w:lineRule="auto"/>
      </w:pPr>
      <w:r w:rsidRPr="003338D9">
        <w:t>the removal of excess water</w:t>
      </w:r>
      <w:r>
        <w:t>,</w:t>
      </w:r>
      <w:r w:rsidRPr="003338D9">
        <w:t xml:space="preserve"> </w:t>
      </w:r>
      <w:r>
        <w:t>metabolic</w:t>
      </w:r>
      <w:r w:rsidRPr="003338D9">
        <w:t xml:space="preserve"> wastes</w:t>
      </w:r>
      <w:r>
        <w:t xml:space="preserve"> and toxins</w:t>
      </w:r>
      <w:r w:rsidRPr="003338D9">
        <w:t xml:space="preserve"> from the blood is facilitated</w:t>
      </w:r>
      <w:r>
        <w:t xml:space="preserve"> by t</w:t>
      </w:r>
      <w:r w:rsidRPr="000C48D5">
        <w:t xml:space="preserve">he </w:t>
      </w:r>
      <w:r>
        <w:t xml:space="preserve">structures of the </w:t>
      </w:r>
      <w:r w:rsidRPr="000C48D5">
        <w:t>urinary system</w:t>
      </w:r>
      <w:r>
        <w:t xml:space="preserve"> (details of filtration, reabsorption and secretion processes not required)</w:t>
      </w:r>
    </w:p>
    <w:p w14:paraId="0936E86D" w14:textId="77777777" w:rsidR="00EB0616" w:rsidRDefault="00EB0616" w:rsidP="00D3321F">
      <w:pPr>
        <w:pStyle w:val="ListParagraph"/>
        <w:numPr>
          <w:ilvl w:val="0"/>
          <w:numId w:val="40"/>
        </w:numPr>
        <w:spacing w:after="80" w:line="262" w:lineRule="auto"/>
      </w:pPr>
      <w:r>
        <w:t xml:space="preserve">urinalysis </w:t>
      </w:r>
      <w:r w:rsidRPr="00940463">
        <w:t xml:space="preserve">is a set of screening tests </w:t>
      </w:r>
      <w:r>
        <w:t>that help diagnose conditions such as urinary tract infections, kidney disorders and diabetes</w:t>
      </w:r>
    </w:p>
    <w:p w14:paraId="10DC8F7D" w14:textId="67DBA56E" w:rsidR="004A1F49" w:rsidRPr="004A1F49" w:rsidRDefault="00EB0616" w:rsidP="00D3321F">
      <w:pPr>
        <w:pStyle w:val="ListParagraph"/>
        <w:numPr>
          <w:ilvl w:val="0"/>
          <w:numId w:val="40"/>
        </w:numPr>
        <w:spacing w:after="80" w:line="262" w:lineRule="auto"/>
      </w:pPr>
      <w:r w:rsidRPr="002050F2">
        <w:t xml:space="preserve">dysfunction of the kidneys may </w:t>
      </w:r>
      <w:r w:rsidRPr="00940463">
        <w:t xml:space="preserve">result in serious illness due to accumulation </w:t>
      </w:r>
      <w:r w:rsidRPr="002050F2">
        <w:t>of toxic substances in the blood</w:t>
      </w:r>
      <w:bookmarkEnd w:id="55"/>
      <w:bookmarkEnd w:id="57"/>
      <w:r w:rsidR="004A1F49" w:rsidRPr="004A1F49">
        <w:br w:type="page"/>
      </w:r>
    </w:p>
    <w:p w14:paraId="46F9CD7A" w14:textId="24F973CF" w:rsidR="009B6DCE" w:rsidRDefault="009B6DCE" w:rsidP="001770DB">
      <w:pPr>
        <w:pStyle w:val="SCSAHeading1"/>
      </w:pPr>
      <w:bookmarkStart w:id="62" w:name="_Toc219469653"/>
      <w:r>
        <w:lastRenderedPageBreak/>
        <w:t>Assessment</w:t>
      </w:r>
      <w:bookmarkEnd w:id="62"/>
    </w:p>
    <w:p w14:paraId="784C9204" w14:textId="77777777" w:rsidR="009B6DCE" w:rsidRPr="008A117B" w:rsidRDefault="009B6DCE" w:rsidP="00D3321F">
      <w:pPr>
        <w:pStyle w:val="NoSpacing"/>
      </w:pPr>
      <w:r w:rsidRPr="008A117B">
        <w:t xml:space="preserve">Assessment is an integral part of teaching and learning that at the senior secondary </w:t>
      </w:r>
      <w:r>
        <w:t>years</w:t>
      </w:r>
      <w:r w:rsidRPr="008A117B">
        <w:t>:</w:t>
      </w:r>
    </w:p>
    <w:p w14:paraId="2C8A9558" w14:textId="77777777" w:rsidR="009B6DCE" w:rsidRPr="008A117B" w:rsidRDefault="009B6DCE" w:rsidP="00187449">
      <w:pPr>
        <w:pStyle w:val="ListParagraph"/>
        <w:numPr>
          <w:ilvl w:val="0"/>
          <w:numId w:val="42"/>
        </w:numPr>
      </w:pPr>
      <w:r>
        <w:t xml:space="preserve">provides evidence of </w:t>
      </w:r>
      <w:r w:rsidRPr="008A117B">
        <w:t>student achievement</w:t>
      </w:r>
    </w:p>
    <w:p w14:paraId="5B902E67" w14:textId="77777777" w:rsidR="009B6DCE" w:rsidRPr="008A117B" w:rsidRDefault="009B6DCE" w:rsidP="00187449">
      <w:pPr>
        <w:pStyle w:val="ListParagraph"/>
        <w:numPr>
          <w:ilvl w:val="0"/>
          <w:numId w:val="42"/>
        </w:numPr>
      </w:pPr>
      <w:r w:rsidRPr="008A117B">
        <w:t>identifies opportunities for further learning</w:t>
      </w:r>
    </w:p>
    <w:p w14:paraId="455112AA" w14:textId="77777777" w:rsidR="009B6DCE" w:rsidRPr="008A117B" w:rsidRDefault="009B6DCE" w:rsidP="00187449">
      <w:pPr>
        <w:pStyle w:val="ListParagraph"/>
        <w:numPr>
          <w:ilvl w:val="0"/>
          <w:numId w:val="42"/>
        </w:numPr>
      </w:pPr>
      <w:r>
        <w:t>connects to the standards described for the course</w:t>
      </w:r>
    </w:p>
    <w:p w14:paraId="5245D727" w14:textId="77777777" w:rsidR="009B6DCE" w:rsidRDefault="009B6DCE" w:rsidP="00187449">
      <w:pPr>
        <w:pStyle w:val="ListParagraph"/>
        <w:numPr>
          <w:ilvl w:val="0"/>
          <w:numId w:val="42"/>
        </w:numPr>
      </w:pPr>
      <w:r>
        <w:t>contributes to</w:t>
      </w:r>
      <w:r w:rsidRPr="008A117B">
        <w:t xml:space="preserve"> the </w:t>
      </w:r>
      <w:r>
        <w:t>recognition of student achievement.</w:t>
      </w:r>
    </w:p>
    <w:p w14:paraId="5C5BD360" w14:textId="77777777" w:rsidR="009B6DCE" w:rsidRPr="0033267E" w:rsidRDefault="009B6DCE" w:rsidP="00187449">
      <w:r w:rsidRPr="0033267E">
        <w:t xml:space="preserve">Assessment for </w:t>
      </w:r>
      <w:r>
        <w:t xml:space="preserve">learning </w:t>
      </w:r>
      <w:r w:rsidRPr="0033267E">
        <w:t xml:space="preserve">(formative) and assessment of learning (summative) enable teachers to gather evidence </w:t>
      </w:r>
      <w:r>
        <w:t xml:space="preserve">to support students </w:t>
      </w:r>
      <w:r w:rsidRPr="0033267E">
        <w:t>and make judgements about student achievement. These are not necessarily discrete approaches and may be used individually or together, and formally or informally.</w:t>
      </w:r>
    </w:p>
    <w:p w14:paraId="49C8EC68" w14:textId="77777777" w:rsidR="009B6DCE" w:rsidRPr="00A141BF" w:rsidRDefault="009B6DCE" w:rsidP="00187449">
      <w:r w:rsidRPr="00A141BF">
        <w:rPr>
          <w:shd w:val="clear" w:color="auto" w:fill="FEFEFE"/>
        </w:rPr>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w:t>
      </w:r>
      <w:r>
        <w:rPr>
          <w:shd w:val="clear" w:color="auto" w:fill="FEFEFE"/>
        </w:rPr>
        <w:t>, which</w:t>
      </w:r>
      <w:r w:rsidRPr="00A141BF">
        <w:rPr>
          <w:shd w:val="clear" w:color="auto" w:fill="FEFEFE"/>
        </w:rPr>
        <w:t xml:space="preserve"> focuses on the details of specific knowledge and skills that are being learnt. </w:t>
      </w:r>
    </w:p>
    <w:p w14:paraId="3C222627" w14:textId="77777777" w:rsidR="009B6DCE" w:rsidRPr="00A141BF" w:rsidRDefault="009B6DCE" w:rsidP="00187449">
      <w:r w:rsidRPr="00A141BF">
        <w:rPr>
          <w:shd w:val="clear" w:color="auto" w:fill="FEFEFE"/>
        </w:rPr>
        <w:t>Summative assessment involves assessment procedures</w:t>
      </w:r>
      <w:r>
        <w:rPr>
          <w:shd w:val="clear" w:color="auto" w:fill="FEFEFE"/>
        </w:rPr>
        <w:t xml:space="preserve"> that aim to determine students’</w:t>
      </w:r>
      <w:r w:rsidRPr="00A141BF">
        <w:rPr>
          <w:shd w:val="clear" w:color="auto" w:fill="FEFEFE"/>
        </w:rPr>
        <w:t xml:space="preserve"> learning at a particular time, for example when reporting against the standards, after completion of a unit/s. </w:t>
      </w:r>
      <w:r w:rsidRPr="00A141BF">
        <w:rPr>
          <w:rFonts w:eastAsia="Times New Roman"/>
        </w:rPr>
        <w:t>These assessments should be limited in number and made clear to students through the assessment outline.</w:t>
      </w:r>
    </w:p>
    <w:p w14:paraId="051E6DE1" w14:textId="51C7ACD1" w:rsidR="009B6DCE" w:rsidRPr="008A117B" w:rsidRDefault="009B6DCE" w:rsidP="00187449">
      <w:r w:rsidRPr="008A117B">
        <w:t>A</w:t>
      </w:r>
      <w:r>
        <w:t>ppropriate a</w:t>
      </w:r>
      <w:r w:rsidRPr="008A117B">
        <w:t xml:space="preserve">ssessment of student work in this course is underpinned by </w:t>
      </w:r>
      <w:r>
        <w:t xml:space="preserve">reference to </w:t>
      </w:r>
      <w:r w:rsidRPr="008A117B">
        <w:t>the set of pre</w:t>
      </w:r>
      <w:r w:rsidR="00A60C2A">
        <w:noBreakHyphen/>
      </w:r>
      <w:r w:rsidRPr="008A117B">
        <w:t>determined</w:t>
      </w:r>
      <w:r>
        <w:t xml:space="preserve"> course</w:t>
      </w:r>
      <w:r w:rsidRPr="008A117B">
        <w:t xml:space="preserve"> standards. These standards describe the level of achievement required to achieve each grade, from A to E. Teachers use these standards to </w:t>
      </w:r>
      <w:r>
        <w:t>determine</w:t>
      </w:r>
      <w:r w:rsidRPr="008A117B">
        <w:t xml:space="preserve"> how well a student has demonstrated </w:t>
      </w:r>
      <w:r>
        <w:t>their</w:t>
      </w:r>
      <w:r w:rsidRPr="008A117B">
        <w:t xml:space="preserve"> learning.</w:t>
      </w:r>
    </w:p>
    <w:p w14:paraId="7B69FDB1" w14:textId="6B7A327D" w:rsidR="009B6DCE" w:rsidRDefault="009B6DCE" w:rsidP="00187449">
      <w:r>
        <w:t>Where relevant, higher order cognitive skills (e</w:t>
      </w:r>
      <w:r w:rsidR="008C43FD">
        <w:t>.</w:t>
      </w:r>
      <w:r>
        <w:t>g</w:t>
      </w:r>
      <w:r w:rsidR="008C43FD">
        <w:t>.</w:t>
      </w:r>
      <w:r>
        <w:t xml:space="preserve"> application, analysis, evaluation and synthesis) and the </w:t>
      </w:r>
      <w:r w:rsidR="002F13ED">
        <w:t>General Capabilities</w:t>
      </w:r>
      <w:r>
        <w:t xml:space="preserve"> should be included in the assessment of student achievement in this course. All assessment should be consistent with the requirements identified in the course assessment table. </w:t>
      </w:r>
    </w:p>
    <w:p w14:paraId="2C366EE8" w14:textId="76A0C8D2" w:rsidR="00187449" w:rsidRDefault="009B6DCE" w:rsidP="00187449">
      <w:r>
        <w:rPr>
          <w:lang w:val="en-US"/>
        </w:rPr>
        <w:t>Assessment should not generate workload and/or stress that</w:t>
      </w:r>
      <w:r>
        <w:t>, under fair and reasonable circumstances, would unduly diminish the performance of students.</w:t>
      </w:r>
    </w:p>
    <w:p w14:paraId="11452909" w14:textId="502A858B" w:rsidR="00187449" w:rsidRDefault="00187449">
      <w:r>
        <w:br w:type="page"/>
      </w:r>
    </w:p>
    <w:p w14:paraId="3F497AA5" w14:textId="77777777" w:rsidR="009B6DCE" w:rsidRPr="00187449" w:rsidRDefault="009B6DCE" w:rsidP="00187449">
      <w:pPr>
        <w:pStyle w:val="SCSAHeading1"/>
      </w:pPr>
      <w:bookmarkStart w:id="63" w:name="_Toc219469654"/>
      <w:r w:rsidRPr="00187449">
        <w:lastRenderedPageBreak/>
        <w:t>School-based assessment</w:t>
      </w:r>
      <w:bookmarkEnd w:id="50"/>
      <w:bookmarkEnd w:id="51"/>
      <w:bookmarkEnd w:id="63"/>
    </w:p>
    <w:p w14:paraId="00F2E6E9" w14:textId="77777777" w:rsidR="009B6DCE" w:rsidRPr="0081551D" w:rsidRDefault="009B6DCE" w:rsidP="00187449">
      <w:r w:rsidRPr="0081551D">
        <w:t xml:space="preserve">The </w:t>
      </w:r>
      <w:r w:rsidRPr="008C43FD">
        <w:rPr>
          <w:i/>
        </w:rPr>
        <w:t>Western Australian Certificate of Education (WACE) Manual</w:t>
      </w:r>
      <w:r w:rsidRPr="0081551D">
        <w:t xml:space="preserve"> contains essential information on principles, policies and procedures for school-based assessment that </w:t>
      </w:r>
      <w:r>
        <w:t>must</w:t>
      </w:r>
      <w:r w:rsidRPr="0081551D">
        <w:t xml:space="preserve"> be read in conjunction with this syllabus.</w:t>
      </w:r>
    </w:p>
    <w:p w14:paraId="01911964" w14:textId="45BECD1F" w:rsidR="009B6DCE" w:rsidRPr="0081551D" w:rsidRDefault="009B6DCE" w:rsidP="00187449">
      <w:r w:rsidRPr="0081551D">
        <w:t>School-based assessment involves teachers gathering, describing and quantifying information about student achievement.</w:t>
      </w:r>
    </w:p>
    <w:p w14:paraId="3687D344" w14:textId="421C9AB0" w:rsidR="00C1469A" w:rsidRDefault="009B6DCE" w:rsidP="001D0D60">
      <w:pPr>
        <w:pStyle w:val="NoSpacing"/>
      </w:pPr>
      <w:r w:rsidRPr="0081551D">
        <w:t xml:space="preserve">Teachers design school-based assessment tasks to meet the needs of students. As outlined in the </w:t>
      </w:r>
      <w:r w:rsidRPr="004A1F49">
        <w:rPr>
          <w:i/>
          <w:iCs/>
        </w:rPr>
        <w:t>WACE Manual</w:t>
      </w:r>
      <w:r w:rsidRPr="0081551D">
        <w:t>, school-based assessment of student achievement in this course must be based on the Principles of Assessment:</w:t>
      </w:r>
    </w:p>
    <w:p w14:paraId="13C0B70D" w14:textId="77777777" w:rsidR="009B6DCE" w:rsidRPr="008A117B" w:rsidRDefault="009B6DCE" w:rsidP="00187449">
      <w:pPr>
        <w:pStyle w:val="ListParagraph"/>
        <w:numPr>
          <w:ilvl w:val="0"/>
          <w:numId w:val="43"/>
        </w:numPr>
      </w:pPr>
      <w:r w:rsidRPr="008A117B">
        <w:t>Assessment is an integral part of teaching and learning</w:t>
      </w:r>
    </w:p>
    <w:p w14:paraId="633B22B2" w14:textId="77777777" w:rsidR="009B6DCE" w:rsidRPr="008A117B" w:rsidRDefault="009B6DCE" w:rsidP="00187449">
      <w:pPr>
        <w:pStyle w:val="ListParagraph"/>
        <w:numPr>
          <w:ilvl w:val="0"/>
          <w:numId w:val="43"/>
        </w:numPr>
      </w:pPr>
      <w:r w:rsidRPr="008A117B">
        <w:t>Assessment should be educative</w:t>
      </w:r>
    </w:p>
    <w:p w14:paraId="6EAEF09C" w14:textId="77777777" w:rsidR="009B6DCE" w:rsidRPr="008A117B" w:rsidRDefault="009B6DCE" w:rsidP="00187449">
      <w:pPr>
        <w:pStyle w:val="ListParagraph"/>
        <w:numPr>
          <w:ilvl w:val="0"/>
          <w:numId w:val="43"/>
        </w:numPr>
      </w:pPr>
      <w:r w:rsidRPr="008A117B">
        <w:t>Assessment should be fair</w:t>
      </w:r>
    </w:p>
    <w:p w14:paraId="48518ABB" w14:textId="77777777" w:rsidR="009B6DCE" w:rsidRPr="008A117B" w:rsidRDefault="009B6DCE" w:rsidP="00187449">
      <w:pPr>
        <w:pStyle w:val="ListParagraph"/>
        <w:numPr>
          <w:ilvl w:val="0"/>
          <w:numId w:val="43"/>
        </w:numPr>
      </w:pPr>
      <w:r w:rsidRPr="008A117B">
        <w:t>Assessment should be designed to meet its specific purpose/s</w:t>
      </w:r>
    </w:p>
    <w:p w14:paraId="7B43FDB9" w14:textId="77777777" w:rsidR="009B6DCE" w:rsidRPr="008A117B" w:rsidRDefault="009B6DCE" w:rsidP="00187449">
      <w:pPr>
        <w:pStyle w:val="ListParagraph"/>
        <w:numPr>
          <w:ilvl w:val="0"/>
          <w:numId w:val="43"/>
        </w:numPr>
      </w:pPr>
      <w:r w:rsidRPr="008A117B">
        <w:t>Assessment should lead to informative reporting</w:t>
      </w:r>
    </w:p>
    <w:p w14:paraId="7A69A195" w14:textId="77777777" w:rsidR="009B6DCE" w:rsidRPr="008A117B" w:rsidRDefault="009B6DCE" w:rsidP="00187449">
      <w:pPr>
        <w:pStyle w:val="ListParagraph"/>
        <w:numPr>
          <w:ilvl w:val="0"/>
          <w:numId w:val="43"/>
        </w:numPr>
      </w:pPr>
      <w:r w:rsidRPr="008A117B">
        <w:t>Assessment should lead to school-wide evaluation processes</w:t>
      </w:r>
    </w:p>
    <w:p w14:paraId="4168C93D" w14:textId="77777777" w:rsidR="009B6DCE" w:rsidRPr="008A117B" w:rsidRDefault="009B6DCE" w:rsidP="00187449">
      <w:pPr>
        <w:pStyle w:val="ListParagraph"/>
        <w:numPr>
          <w:ilvl w:val="0"/>
          <w:numId w:val="43"/>
        </w:numPr>
      </w:pPr>
      <w:r w:rsidRPr="008A117B">
        <w:t>Assessment should provide significant data for improvement of teaching practices.</w:t>
      </w:r>
    </w:p>
    <w:p w14:paraId="6565DD4A" w14:textId="77777777" w:rsidR="00C576D3" w:rsidRPr="0081551D" w:rsidRDefault="00C576D3" w:rsidP="00187449">
      <w:bookmarkStart w:id="64" w:name="_Toc359506624"/>
      <w:bookmarkEnd w:id="52"/>
      <w:r w:rsidRPr="0081551D">
        <w:t xml:space="preserve">The table below provides details of the assessment types and their weighting for the </w:t>
      </w:r>
      <w:r w:rsidR="004274A1">
        <w:t>Human Biology General</w:t>
      </w:r>
      <w:r>
        <w:t xml:space="preserve"> Year 11</w:t>
      </w:r>
      <w:r w:rsidRPr="0081551D">
        <w:t xml:space="preserve"> syllabus. </w:t>
      </w:r>
    </w:p>
    <w:p w14:paraId="0FE74E68" w14:textId="77777777" w:rsidR="00C576D3" w:rsidRPr="0081551D" w:rsidRDefault="00C576D3" w:rsidP="00187449">
      <w:pPr>
        <w:widowControl w:val="0"/>
        <w:spacing w:after="0"/>
      </w:pPr>
      <w:r w:rsidRPr="0081551D">
        <w:t>Summative assessments in this course must:</w:t>
      </w:r>
    </w:p>
    <w:p w14:paraId="37B79C30" w14:textId="77777777" w:rsidR="00C576D3" w:rsidRPr="005A5192" w:rsidRDefault="00C576D3" w:rsidP="00187449">
      <w:pPr>
        <w:pStyle w:val="ListParagraph"/>
        <w:numPr>
          <w:ilvl w:val="0"/>
          <w:numId w:val="44"/>
        </w:numPr>
      </w:pPr>
      <w:r w:rsidRPr="005A5192">
        <w:t>be limited in number to eight tasks</w:t>
      </w:r>
    </w:p>
    <w:p w14:paraId="19EF9DF4" w14:textId="71EDF274" w:rsidR="00C576D3" w:rsidRPr="005A5192" w:rsidRDefault="00C576D3" w:rsidP="00187449">
      <w:pPr>
        <w:pStyle w:val="ListParagraph"/>
        <w:numPr>
          <w:ilvl w:val="0"/>
          <w:numId w:val="44"/>
        </w:numPr>
      </w:pPr>
      <w:r w:rsidRPr="005A5192">
        <w:t>allow for the assessment of each assessment type</w:t>
      </w:r>
      <w:r w:rsidR="00840863">
        <w:t xml:space="preserve"> at least</w:t>
      </w:r>
      <w:r w:rsidRPr="005A5192">
        <w:t xml:space="preserve"> once </w:t>
      </w:r>
      <w:r w:rsidR="00BC799E">
        <w:t>over the year/pair of units</w:t>
      </w:r>
    </w:p>
    <w:p w14:paraId="188B5C2E" w14:textId="77777777" w:rsidR="00C576D3" w:rsidRPr="008A117B" w:rsidRDefault="00C576D3" w:rsidP="00187449">
      <w:pPr>
        <w:pStyle w:val="ListParagraph"/>
        <w:numPr>
          <w:ilvl w:val="0"/>
          <w:numId w:val="44"/>
        </w:numPr>
      </w:pPr>
      <w:r w:rsidRPr="008A117B">
        <w:t>have a minimum value of 5</w:t>
      </w:r>
      <w:r>
        <w:t xml:space="preserve"> per cent</w:t>
      </w:r>
      <w:r w:rsidRPr="008A117B">
        <w:t xml:space="preserve"> of the total school assessment mark</w:t>
      </w:r>
    </w:p>
    <w:p w14:paraId="355C0F94" w14:textId="77777777" w:rsidR="00C576D3" w:rsidRPr="008A117B" w:rsidRDefault="00C576D3" w:rsidP="00187449">
      <w:pPr>
        <w:pStyle w:val="ListParagraph"/>
        <w:numPr>
          <w:ilvl w:val="0"/>
          <w:numId w:val="44"/>
        </w:numPr>
      </w:pPr>
      <w:r w:rsidRPr="008A117B">
        <w:t xml:space="preserve">provide a representative sampling of the </w:t>
      </w:r>
      <w:r>
        <w:t xml:space="preserve">syllabus </w:t>
      </w:r>
      <w:r w:rsidRPr="008A117B">
        <w:t>content.</w:t>
      </w:r>
    </w:p>
    <w:p w14:paraId="27CE6374" w14:textId="77777777" w:rsidR="00C576D3" w:rsidRPr="008A117B" w:rsidRDefault="00C576D3" w:rsidP="00187449">
      <w:r w:rsidRPr="008A117B">
        <w:t>Assessment ta</w:t>
      </w:r>
      <w:r>
        <w:t xml:space="preserve">sks not administered under test or </w:t>
      </w:r>
      <w:r w:rsidRPr="008A117B">
        <w:t>controlled conditions</w:t>
      </w:r>
      <w:r>
        <w:t xml:space="preserve"> require appropriate </w:t>
      </w:r>
      <w:r w:rsidRPr="008A117B">
        <w:t>authentication processes.</w:t>
      </w:r>
    </w:p>
    <w:p w14:paraId="5DA60C95" w14:textId="77777777" w:rsidR="008C43FD" w:rsidRDefault="008C43FD" w:rsidP="00245DE7">
      <w:bookmarkStart w:id="65" w:name="_Toc359505483"/>
      <w:r>
        <w:br w:type="page"/>
      </w:r>
    </w:p>
    <w:p w14:paraId="33CA25F1" w14:textId="388B937E" w:rsidR="00C576D3" w:rsidRPr="004F68C7" w:rsidRDefault="00C576D3" w:rsidP="00187449">
      <w:pPr>
        <w:pStyle w:val="SCSAHeading2"/>
      </w:pPr>
      <w:bookmarkStart w:id="66" w:name="_Toc219469655"/>
      <w:r w:rsidRPr="004F68C7">
        <w:lastRenderedPageBreak/>
        <w:t>Assessment table</w:t>
      </w:r>
      <w:bookmarkEnd w:id="65"/>
      <w:r w:rsidRPr="004F68C7">
        <w:t xml:space="preserve"> – Year 11</w:t>
      </w:r>
      <w:bookmarkEnd w:id="66"/>
    </w:p>
    <w:tbl>
      <w:tblPr>
        <w:tblStyle w:val="SCSATable"/>
        <w:tblW w:w="5000" w:type="pct"/>
        <w:tblLayout w:type="fixed"/>
        <w:tblLook w:val="00A0" w:firstRow="1" w:lastRow="0" w:firstColumn="1" w:lastColumn="0" w:noHBand="0" w:noVBand="0"/>
      </w:tblPr>
      <w:tblGrid>
        <w:gridCol w:w="7488"/>
        <w:gridCol w:w="1572"/>
      </w:tblGrid>
      <w:tr w:rsidR="00C576D3" w:rsidRPr="00293088" w14:paraId="5BF6CF4B" w14:textId="77777777" w:rsidTr="00187449">
        <w:trPr>
          <w:cnfStyle w:val="100000000000" w:firstRow="1" w:lastRow="0" w:firstColumn="0" w:lastColumn="0" w:oddVBand="0" w:evenVBand="0" w:oddHBand="0" w:evenHBand="0" w:firstRowFirstColumn="0" w:firstRowLastColumn="0" w:lastRowFirstColumn="0" w:lastRowLastColumn="0"/>
          <w:trHeight w:val="227"/>
        </w:trPr>
        <w:tc>
          <w:tcPr>
            <w:tcW w:w="8185" w:type="dxa"/>
            <w:hideMark/>
          </w:tcPr>
          <w:p w14:paraId="6D1E6F5B" w14:textId="77777777" w:rsidR="00C576D3" w:rsidRPr="00293088" w:rsidRDefault="00C576D3" w:rsidP="001D0D60">
            <w:pPr>
              <w:spacing w:line="252" w:lineRule="auto"/>
              <w:rPr>
                <w:rFonts w:ascii="Calibri" w:hAnsi="Calibri"/>
              </w:rPr>
            </w:pPr>
            <w:r w:rsidRPr="00293088">
              <w:rPr>
                <w:rFonts w:ascii="Calibri" w:hAnsi="Calibri"/>
              </w:rPr>
              <w:t>Type of assessment</w:t>
            </w:r>
          </w:p>
        </w:tc>
        <w:tc>
          <w:tcPr>
            <w:tcW w:w="1700" w:type="dxa"/>
            <w:vAlign w:val="center"/>
            <w:hideMark/>
          </w:tcPr>
          <w:p w14:paraId="43A2E9F9" w14:textId="77777777" w:rsidR="00C576D3" w:rsidRPr="00293088" w:rsidRDefault="00C576D3" w:rsidP="001D0D60">
            <w:pPr>
              <w:spacing w:line="252" w:lineRule="auto"/>
              <w:jc w:val="center"/>
              <w:rPr>
                <w:rFonts w:ascii="Calibri" w:hAnsi="Calibri"/>
              </w:rPr>
            </w:pPr>
            <w:r w:rsidRPr="00293088">
              <w:rPr>
                <w:rFonts w:ascii="Calibri" w:hAnsi="Calibri"/>
              </w:rPr>
              <w:t>Weighting</w:t>
            </w:r>
          </w:p>
        </w:tc>
      </w:tr>
      <w:tr w:rsidR="00C576D3" w:rsidRPr="00293088" w14:paraId="6127A2B7" w14:textId="77777777" w:rsidTr="00187449">
        <w:tc>
          <w:tcPr>
            <w:tcW w:w="8185" w:type="dxa"/>
            <w:hideMark/>
          </w:tcPr>
          <w:p w14:paraId="267B6848" w14:textId="77777777" w:rsidR="00C576D3" w:rsidRPr="001D0D60" w:rsidRDefault="00B43F0E" w:rsidP="001D0D60">
            <w:pPr>
              <w:spacing w:line="252" w:lineRule="auto"/>
            </w:pPr>
            <w:r w:rsidRPr="00187449">
              <w:rPr>
                <w:rFonts w:ascii="Calibri" w:hAnsi="Calibri" w:cs="Calibri"/>
                <w:b/>
                <w:bCs/>
              </w:rPr>
              <w:t>I</w:t>
            </w:r>
            <w:r w:rsidR="00C576D3" w:rsidRPr="00187449">
              <w:rPr>
                <w:rFonts w:ascii="Calibri" w:hAnsi="Calibri" w:cs="Calibri"/>
                <w:b/>
                <w:bCs/>
              </w:rPr>
              <w:t xml:space="preserve">nvestigation (minimum of </w:t>
            </w:r>
            <w:r w:rsidR="00852046" w:rsidRPr="00187449">
              <w:rPr>
                <w:rFonts w:ascii="Calibri" w:hAnsi="Calibri" w:cs="Calibri"/>
                <w:b/>
                <w:bCs/>
              </w:rPr>
              <w:t>10</w:t>
            </w:r>
            <w:r w:rsidR="00155C6A" w:rsidRPr="00187449">
              <w:rPr>
                <w:rFonts w:ascii="Calibri" w:hAnsi="Calibri" w:cs="Calibri"/>
                <w:b/>
                <w:bCs/>
              </w:rPr>
              <w:t xml:space="preserve"> </w:t>
            </w:r>
            <w:r w:rsidR="00C576D3" w:rsidRPr="00187449">
              <w:rPr>
                <w:rFonts w:ascii="Calibri" w:hAnsi="Calibri" w:cs="Calibri"/>
                <w:b/>
                <w:bCs/>
              </w:rPr>
              <w:t>hours in class per unit)</w:t>
            </w:r>
          </w:p>
          <w:p w14:paraId="675C6B8B" w14:textId="251F5BBB" w:rsidR="00C576D3" w:rsidRPr="001D0D60" w:rsidRDefault="00C576D3" w:rsidP="001D0D60">
            <w:pPr>
              <w:spacing w:after="120" w:line="252" w:lineRule="auto"/>
            </w:pPr>
            <w:r w:rsidRPr="008C43FD">
              <w:rPr>
                <w:rFonts w:ascii="Calibri" w:hAnsi="Calibri" w:cs="Calibri"/>
              </w:rPr>
              <w:t>One investigation should be conducted in each unit and each investigation should have equal weighting.</w:t>
            </w:r>
          </w:p>
          <w:p w14:paraId="5F96A815" w14:textId="6734DF3A" w:rsidR="00900320" w:rsidRPr="001D0D60" w:rsidRDefault="00B43F0E" w:rsidP="001D0D60">
            <w:pPr>
              <w:spacing w:after="120" w:line="252" w:lineRule="auto"/>
            </w:pPr>
            <w:r w:rsidRPr="008C43FD">
              <w:rPr>
                <w:rFonts w:ascii="Calibri" w:hAnsi="Calibri" w:cs="Calibri"/>
              </w:rPr>
              <w:t xml:space="preserve">An investigation </w:t>
            </w:r>
            <w:r w:rsidR="00134CE6" w:rsidRPr="008C43FD">
              <w:rPr>
                <w:rFonts w:ascii="Calibri" w:hAnsi="Calibri" w:cs="Calibri"/>
              </w:rPr>
              <w:t xml:space="preserve">follows </w:t>
            </w:r>
            <w:r w:rsidR="00900320" w:rsidRPr="008C43FD">
              <w:rPr>
                <w:rFonts w:ascii="Calibri" w:hAnsi="Calibri" w:cs="Calibri"/>
              </w:rPr>
              <w:t>the scientific method, where students select and/or modify one or more practical activities in order to investigate a specific question through the collection and analysis of primary data.</w:t>
            </w:r>
          </w:p>
          <w:p w14:paraId="31BB1FBF" w14:textId="3C69272F" w:rsidR="00C576D3" w:rsidRPr="001D0D60" w:rsidRDefault="00134CE6" w:rsidP="001D0D60">
            <w:pPr>
              <w:spacing w:after="120" w:line="252" w:lineRule="auto"/>
            </w:pPr>
            <w:r w:rsidRPr="008C43FD">
              <w:rPr>
                <w:rFonts w:ascii="Calibri" w:hAnsi="Calibri" w:cs="Calibri"/>
              </w:rPr>
              <w:t xml:space="preserve">Students work individually or in groups to plan and conduct the investigation and summarise their findings in a live or virtual poster presentation. </w:t>
            </w:r>
            <w:r w:rsidR="00B43F0E" w:rsidRPr="008C43FD">
              <w:rPr>
                <w:rFonts w:ascii="Calibri" w:hAnsi="Calibri" w:cs="Calibri"/>
              </w:rPr>
              <w:t>Each student</w:t>
            </w:r>
            <w:r w:rsidR="00C576D3" w:rsidRPr="008C43FD">
              <w:rPr>
                <w:rFonts w:ascii="Calibri" w:hAnsi="Calibri" w:cs="Calibri"/>
              </w:rPr>
              <w:t xml:space="preserve"> will prepare a written report to communicate their</w:t>
            </w:r>
            <w:r w:rsidR="000F6FF4">
              <w:rPr>
                <w:rFonts w:ascii="Calibri" w:hAnsi="Calibri" w:cs="Calibri"/>
              </w:rPr>
              <w:t xml:space="preserve"> findings.</w:t>
            </w:r>
          </w:p>
          <w:p w14:paraId="72BDAE5C" w14:textId="7D1936F6" w:rsidR="00134CE6" w:rsidRPr="001D0D60" w:rsidRDefault="00134CE6" w:rsidP="001D0D60">
            <w:pPr>
              <w:spacing w:line="252" w:lineRule="auto"/>
            </w:pPr>
            <w:r w:rsidRPr="00245DE7">
              <w:rPr>
                <w:rFonts w:ascii="Calibri" w:hAnsi="Calibri" w:cs="Calibri"/>
              </w:rPr>
              <w:t>Planning, safety and group contributions could be monitored via student logbooks/journals, responses to reflection questions, teacher observations and/or peer assessment.</w:t>
            </w:r>
          </w:p>
        </w:tc>
        <w:tc>
          <w:tcPr>
            <w:tcW w:w="1700" w:type="dxa"/>
            <w:vAlign w:val="center"/>
            <w:hideMark/>
          </w:tcPr>
          <w:p w14:paraId="71D706AA" w14:textId="77777777" w:rsidR="00C576D3" w:rsidRPr="008C43FD" w:rsidRDefault="00B43F0E" w:rsidP="001D0D60">
            <w:pPr>
              <w:spacing w:after="120" w:line="252" w:lineRule="auto"/>
              <w:jc w:val="center"/>
              <w:rPr>
                <w:rFonts w:ascii="Calibri" w:hAnsi="Calibri" w:cs="Calibri"/>
              </w:rPr>
            </w:pPr>
            <w:r w:rsidRPr="008C43FD">
              <w:rPr>
                <w:rFonts w:ascii="Calibri" w:hAnsi="Calibri" w:cs="Calibri"/>
              </w:rPr>
              <w:t>4</w:t>
            </w:r>
            <w:r w:rsidR="00C576D3" w:rsidRPr="008C43FD">
              <w:rPr>
                <w:rFonts w:ascii="Calibri" w:hAnsi="Calibri" w:cs="Calibri"/>
              </w:rPr>
              <w:t>0%</w:t>
            </w:r>
          </w:p>
        </w:tc>
      </w:tr>
      <w:tr w:rsidR="00C576D3" w:rsidRPr="00293088" w14:paraId="4CB2075D" w14:textId="77777777" w:rsidTr="00187449">
        <w:tc>
          <w:tcPr>
            <w:tcW w:w="8185" w:type="dxa"/>
          </w:tcPr>
          <w:p w14:paraId="489A232B" w14:textId="77777777" w:rsidR="00C576D3" w:rsidRPr="00187449" w:rsidRDefault="00C576D3" w:rsidP="001D0D60">
            <w:pPr>
              <w:widowControl w:val="0"/>
              <w:spacing w:line="252" w:lineRule="auto"/>
              <w:rPr>
                <w:rFonts w:ascii="Calibri" w:hAnsi="Calibri" w:cs="Calibri"/>
                <w:b/>
                <w:bCs/>
              </w:rPr>
            </w:pPr>
            <w:r w:rsidRPr="00187449">
              <w:rPr>
                <w:rFonts w:ascii="Calibri" w:hAnsi="Calibri" w:cs="Calibri"/>
                <w:b/>
                <w:bCs/>
              </w:rPr>
              <w:t xml:space="preserve">Project (minimum of </w:t>
            </w:r>
            <w:r w:rsidR="00852046" w:rsidRPr="00187449">
              <w:rPr>
                <w:rFonts w:ascii="Calibri" w:hAnsi="Calibri" w:cs="Calibri"/>
                <w:b/>
                <w:bCs/>
              </w:rPr>
              <w:t>5</w:t>
            </w:r>
            <w:r w:rsidRPr="00187449">
              <w:rPr>
                <w:rFonts w:ascii="Calibri" w:hAnsi="Calibri" w:cs="Calibri"/>
                <w:b/>
                <w:bCs/>
              </w:rPr>
              <w:t xml:space="preserve"> hours in class per unit)</w:t>
            </w:r>
          </w:p>
          <w:p w14:paraId="5C43F68C" w14:textId="77777777" w:rsidR="00C576D3" w:rsidRPr="001D0D60" w:rsidRDefault="00C576D3" w:rsidP="001D0D60">
            <w:pPr>
              <w:spacing w:after="120" w:line="252" w:lineRule="auto"/>
            </w:pPr>
            <w:r w:rsidRPr="008C43FD">
              <w:rPr>
                <w:rFonts w:ascii="Calibri" w:hAnsi="Calibri" w:cs="Calibri"/>
              </w:rPr>
              <w:t>One project should be conducted in each unit and each project should have equal weighting.</w:t>
            </w:r>
          </w:p>
          <w:p w14:paraId="36562F1A" w14:textId="77777777" w:rsidR="00C576D3" w:rsidRPr="001D0D60" w:rsidRDefault="00C576D3" w:rsidP="001D0D60">
            <w:pPr>
              <w:spacing w:after="120" w:line="252" w:lineRule="auto"/>
            </w:pPr>
            <w:r w:rsidRPr="008C43FD">
              <w:rPr>
                <w:rFonts w:ascii="Calibri" w:hAnsi="Calibri" w:cs="Calibri"/>
              </w:rPr>
              <w:t>A project involves students selecting and exploring a recent discovery, innovation or issue related to the context they are studying. Students are required to analyse and synthesise information from at least two different sources to explain the relevant scientific concepts involved, and describe its impact and/or influence on society.</w:t>
            </w:r>
          </w:p>
          <w:p w14:paraId="2359D4E9" w14:textId="77777777" w:rsidR="00C576D3" w:rsidRPr="001D0D60" w:rsidRDefault="00C576D3" w:rsidP="001D0D60">
            <w:pPr>
              <w:spacing w:line="252" w:lineRule="auto"/>
            </w:pPr>
            <w:r w:rsidRPr="008C43FD">
              <w:rPr>
                <w:rFonts w:ascii="Calibri" w:hAnsi="Calibri" w:cs="Calibri"/>
              </w:rPr>
              <w:t>Students will communicate their findings in writing (e.g. a scientific article, poster or report) and</w:t>
            </w:r>
            <w:r w:rsidR="0076290E" w:rsidRPr="008C43FD">
              <w:rPr>
                <w:rFonts w:ascii="Calibri" w:hAnsi="Calibri" w:cs="Calibri"/>
              </w:rPr>
              <w:t>/or</w:t>
            </w:r>
            <w:r w:rsidRPr="008C43FD">
              <w:rPr>
                <w:rFonts w:ascii="Calibri" w:hAnsi="Calibri" w:cs="Calibri"/>
              </w:rPr>
              <w:t xml:space="preserve"> present their findings to a live or virtual audience.</w:t>
            </w:r>
          </w:p>
        </w:tc>
        <w:tc>
          <w:tcPr>
            <w:tcW w:w="1700" w:type="dxa"/>
            <w:vAlign w:val="center"/>
            <w:hideMark/>
          </w:tcPr>
          <w:p w14:paraId="4849A7AA" w14:textId="77777777" w:rsidR="00C576D3" w:rsidRPr="008C43FD" w:rsidRDefault="00C576D3" w:rsidP="001D0D60">
            <w:pPr>
              <w:spacing w:after="120" w:line="252" w:lineRule="auto"/>
              <w:jc w:val="center"/>
              <w:rPr>
                <w:rFonts w:ascii="Calibri" w:hAnsi="Calibri" w:cs="Calibri"/>
              </w:rPr>
            </w:pPr>
            <w:r w:rsidRPr="008C43FD">
              <w:rPr>
                <w:rFonts w:ascii="Calibri" w:hAnsi="Calibri" w:cs="Calibri"/>
              </w:rPr>
              <w:t>30%</w:t>
            </w:r>
          </w:p>
        </w:tc>
      </w:tr>
      <w:tr w:rsidR="00C576D3" w:rsidRPr="008C43FD" w14:paraId="3A0A0742" w14:textId="77777777" w:rsidTr="00187449">
        <w:tc>
          <w:tcPr>
            <w:tcW w:w="8185" w:type="dxa"/>
          </w:tcPr>
          <w:p w14:paraId="64D1561F" w14:textId="77777777" w:rsidR="00C576D3" w:rsidRPr="00187449" w:rsidRDefault="00C576D3" w:rsidP="001D0D60">
            <w:pPr>
              <w:widowControl w:val="0"/>
              <w:spacing w:line="252" w:lineRule="auto"/>
              <w:rPr>
                <w:rFonts w:ascii="Calibri" w:hAnsi="Calibri" w:cs="Calibri"/>
                <w:b/>
                <w:bCs/>
              </w:rPr>
            </w:pPr>
            <w:r w:rsidRPr="00187449">
              <w:rPr>
                <w:rFonts w:ascii="Calibri" w:hAnsi="Calibri" w:cs="Calibri"/>
                <w:b/>
                <w:bCs/>
              </w:rPr>
              <w:t>Practical assessment (maximum of 1 hour in class per unit)</w:t>
            </w:r>
          </w:p>
          <w:p w14:paraId="4DE1CD36" w14:textId="7DD1EA7F" w:rsidR="00C576D3" w:rsidRPr="001D0D60" w:rsidRDefault="00C576D3" w:rsidP="001D0D60">
            <w:pPr>
              <w:spacing w:after="120" w:line="252" w:lineRule="auto"/>
            </w:pPr>
            <w:r w:rsidRPr="008C43FD">
              <w:rPr>
                <w:rFonts w:ascii="Calibri" w:hAnsi="Calibri" w:cs="Calibri"/>
              </w:rPr>
              <w:t>One practical assessment should be conducted in each unit and each practical assessment should have equal weighting.</w:t>
            </w:r>
          </w:p>
          <w:p w14:paraId="6A8A644F" w14:textId="1CA840FD" w:rsidR="00C576D3" w:rsidRPr="001D0D60" w:rsidRDefault="00C576D3" w:rsidP="001D0D60">
            <w:pPr>
              <w:spacing w:after="120" w:line="252" w:lineRule="auto"/>
            </w:pPr>
            <w:r w:rsidRPr="008C43FD">
              <w:rPr>
                <w:rFonts w:ascii="Calibri" w:hAnsi="Calibri" w:cs="Calibri"/>
              </w:rPr>
              <w:t>Practical work helps develop technical and scientific skills, and improves scientific understanding. A practical assessment enables students to demonstrate their skills in the use of apparatus to collect data and model science concepts relevant to the context they are studying.</w:t>
            </w:r>
          </w:p>
          <w:p w14:paraId="5A3726C7" w14:textId="77777777" w:rsidR="00C576D3" w:rsidRPr="001D0D60" w:rsidRDefault="00C576D3" w:rsidP="001D0D60">
            <w:pPr>
              <w:spacing w:line="252" w:lineRule="auto"/>
            </w:pPr>
            <w:r w:rsidRPr="008C43FD">
              <w:rPr>
                <w:rFonts w:ascii="Calibri" w:hAnsi="Calibri" w:cs="Calibri"/>
              </w:rPr>
              <w:t>Students will demonstrate their ability to manipulate apparatus, take accurate readings and work safely.</w:t>
            </w:r>
          </w:p>
        </w:tc>
        <w:tc>
          <w:tcPr>
            <w:tcW w:w="1700" w:type="dxa"/>
            <w:vAlign w:val="center"/>
          </w:tcPr>
          <w:p w14:paraId="10D798B5" w14:textId="77777777" w:rsidR="00C576D3" w:rsidRPr="008C43FD" w:rsidRDefault="00C576D3" w:rsidP="001D0D60">
            <w:pPr>
              <w:spacing w:after="120" w:line="252" w:lineRule="auto"/>
              <w:jc w:val="center"/>
              <w:rPr>
                <w:rFonts w:ascii="Calibri" w:hAnsi="Calibri" w:cs="Calibri"/>
              </w:rPr>
            </w:pPr>
            <w:r w:rsidRPr="008C43FD">
              <w:rPr>
                <w:rFonts w:ascii="Calibri" w:hAnsi="Calibri" w:cs="Calibri"/>
              </w:rPr>
              <w:t>10%</w:t>
            </w:r>
          </w:p>
        </w:tc>
      </w:tr>
      <w:tr w:rsidR="00C576D3" w:rsidRPr="00293088" w14:paraId="691D093E" w14:textId="77777777" w:rsidTr="00187449">
        <w:tc>
          <w:tcPr>
            <w:tcW w:w="8185" w:type="dxa"/>
          </w:tcPr>
          <w:p w14:paraId="2DC54EF6" w14:textId="77777777" w:rsidR="00C576D3" w:rsidRPr="00187449" w:rsidRDefault="00C576D3" w:rsidP="001D0D60">
            <w:pPr>
              <w:widowControl w:val="0"/>
              <w:spacing w:line="252" w:lineRule="auto"/>
              <w:rPr>
                <w:rFonts w:ascii="Calibri" w:hAnsi="Calibri" w:cs="Calibri"/>
                <w:b/>
                <w:bCs/>
              </w:rPr>
            </w:pPr>
            <w:r w:rsidRPr="00187449">
              <w:rPr>
                <w:rFonts w:ascii="Calibri" w:hAnsi="Calibri" w:cs="Calibri"/>
                <w:b/>
                <w:bCs/>
              </w:rPr>
              <w:t>Supervised written assessment (maximum of 1 hour in class per unit)</w:t>
            </w:r>
          </w:p>
          <w:p w14:paraId="057300FF" w14:textId="4B5E671D" w:rsidR="00C576D3" w:rsidRPr="001D0D60" w:rsidRDefault="00C576D3" w:rsidP="001D0D60">
            <w:pPr>
              <w:spacing w:after="120" w:line="252" w:lineRule="auto"/>
            </w:pPr>
            <w:r w:rsidRPr="008C43FD">
              <w:rPr>
                <w:rFonts w:ascii="Calibri" w:hAnsi="Calibri" w:cs="Calibri"/>
              </w:rPr>
              <w:t>One supervised written assessment should be conducted in each unit and each supervised written assessment should have equal weighting.</w:t>
            </w:r>
          </w:p>
          <w:p w14:paraId="27F9F102" w14:textId="0BC08611" w:rsidR="00C576D3" w:rsidRPr="001D0D60" w:rsidRDefault="00C576D3" w:rsidP="001D0D60">
            <w:pPr>
              <w:spacing w:after="120" w:line="252" w:lineRule="auto"/>
            </w:pPr>
            <w:r w:rsidRPr="008C43FD">
              <w:rPr>
                <w:rFonts w:ascii="Calibri" w:hAnsi="Calibri" w:cs="Calibri"/>
              </w:rPr>
              <w:t>A supervised written assessment contains one or more items. The items might be in response to stimulus materials, which may be seen or unseen, or questions which should be unseen prior to the administration of the assessment.</w:t>
            </w:r>
          </w:p>
          <w:p w14:paraId="3A9FA04F" w14:textId="1AB7335A" w:rsidR="00C576D3" w:rsidRPr="008C43FD" w:rsidRDefault="00C576D3" w:rsidP="001D0D60">
            <w:pPr>
              <w:pStyle w:val="NoSpacing"/>
              <w:spacing w:line="252" w:lineRule="auto"/>
              <w:rPr>
                <w:b/>
              </w:rPr>
            </w:pPr>
            <w:r w:rsidRPr="008C43FD">
              <w:t>Items may include:</w:t>
            </w:r>
          </w:p>
          <w:p w14:paraId="18D5D496" w14:textId="77777777" w:rsidR="00C576D3" w:rsidRPr="001D0D60" w:rsidRDefault="00C576D3" w:rsidP="001D0D60">
            <w:pPr>
              <w:pStyle w:val="ListParagraph"/>
              <w:numPr>
                <w:ilvl w:val="0"/>
                <w:numId w:val="48"/>
              </w:numPr>
              <w:spacing w:line="252" w:lineRule="auto"/>
            </w:pPr>
            <w:r w:rsidRPr="001D0D60">
              <w:t>Short answer questions requiring students to provide single word, sentence or short paragraph responses; construct, use, interpret or analyse secondary data, graphs, tables or diagrams; and/or perform mathematical calculations.</w:t>
            </w:r>
          </w:p>
          <w:p w14:paraId="5E4948D2" w14:textId="77777777" w:rsidR="00C576D3" w:rsidRPr="001D0D60" w:rsidRDefault="00C576D3" w:rsidP="001D0D60">
            <w:pPr>
              <w:pStyle w:val="ListParagraph"/>
              <w:numPr>
                <w:ilvl w:val="0"/>
                <w:numId w:val="48"/>
              </w:numPr>
              <w:spacing w:line="252" w:lineRule="auto"/>
            </w:pPr>
            <w:r w:rsidRPr="001D0D60">
              <w:t>Extended answer questions requiring students to provide responses making connections, drawing conclusions, constructing arguments, analysing and/or evaluating information. The responses may incorporate labelled diagrams or tables with explanatory notes.</w:t>
            </w:r>
          </w:p>
        </w:tc>
        <w:tc>
          <w:tcPr>
            <w:tcW w:w="1700" w:type="dxa"/>
            <w:vAlign w:val="center"/>
            <w:hideMark/>
          </w:tcPr>
          <w:p w14:paraId="3C7B8152" w14:textId="77777777" w:rsidR="00C576D3" w:rsidRPr="008C43FD" w:rsidRDefault="00B43F0E" w:rsidP="001D0D60">
            <w:pPr>
              <w:spacing w:after="120" w:line="252" w:lineRule="auto"/>
              <w:jc w:val="center"/>
              <w:rPr>
                <w:rFonts w:ascii="Calibri" w:hAnsi="Calibri" w:cs="Calibri"/>
              </w:rPr>
            </w:pPr>
            <w:r w:rsidRPr="008C43FD">
              <w:rPr>
                <w:rFonts w:ascii="Calibri" w:hAnsi="Calibri" w:cs="Calibri"/>
              </w:rPr>
              <w:t>2</w:t>
            </w:r>
            <w:r w:rsidR="00C576D3" w:rsidRPr="008C43FD">
              <w:rPr>
                <w:rFonts w:ascii="Calibri" w:hAnsi="Calibri" w:cs="Calibri"/>
              </w:rPr>
              <w:t>0%</w:t>
            </w:r>
          </w:p>
        </w:tc>
      </w:tr>
    </w:tbl>
    <w:p w14:paraId="176E43BC" w14:textId="77777777" w:rsidR="00232CCC" w:rsidRDefault="000A1E37" w:rsidP="00187449">
      <w:bookmarkStart w:id="67" w:name="_Toc347908211"/>
      <w:bookmarkStart w:id="68" w:name="_Toc381860990"/>
      <w:bookmarkEnd w:id="64"/>
      <w:r w:rsidRPr="004A1F49">
        <w:lastRenderedPageBreak/>
        <w:t>Teachers must use the assessment table to develop an assessment outline for the pair of units</w:t>
      </w:r>
      <w:r w:rsidR="0007639F">
        <w:t xml:space="preserve"> (</w:t>
      </w:r>
      <w:r w:rsidR="0007639F">
        <w:rPr>
          <w:sz w:val="21"/>
          <w:szCs w:val="21"/>
        </w:rPr>
        <w:t>or for a single unit where only one is being studied)</w:t>
      </w:r>
      <w:r w:rsidRPr="004A1F49">
        <w:t>.</w:t>
      </w:r>
    </w:p>
    <w:p w14:paraId="6DD179B5" w14:textId="696D0BE5" w:rsidR="000A1E37" w:rsidRPr="00F144A2" w:rsidRDefault="000A1E37" w:rsidP="001D0D60">
      <w:pPr>
        <w:pStyle w:val="NoSpacing"/>
      </w:pPr>
      <w:r w:rsidRPr="00F144A2">
        <w:t>The assessment outline must:</w:t>
      </w:r>
    </w:p>
    <w:p w14:paraId="18370E11" w14:textId="77777777" w:rsidR="000A1E37" w:rsidRPr="00F144A2" w:rsidRDefault="000A1E37" w:rsidP="00187449">
      <w:pPr>
        <w:pStyle w:val="ListParagraph"/>
        <w:numPr>
          <w:ilvl w:val="0"/>
          <w:numId w:val="46"/>
        </w:numPr>
      </w:pPr>
      <w:r w:rsidRPr="00F144A2">
        <w:t>include a set of assessment tasks</w:t>
      </w:r>
    </w:p>
    <w:p w14:paraId="132358A7" w14:textId="77777777" w:rsidR="000A1E37" w:rsidRPr="00F144A2" w:rsidRDefault="000A1E37" w:rsidP="00187449">
      <w:pPr>
        <w:pStyle w:val="ListParagraph"/>
        <w:numPr>
          <w:ilvl w:val="0"/>
          <w:numId w:val="46"/>
        </w:numPr>
      </w:pPr>
      <w:r w:rsidRPr="00F144A2">
        <w:t>include a general description of each task</w:t>
      </w:r>
    </w:p>
    <w:p w14:paraId="4E0CB42B" w14:textId="77777777" w:rsidR="000A1E37" w:rsidRPr="00F144A2" w:rsidRDefault="000A1E37" w:rsidP="00187449">
      <w:pPr>
        <w:pStyle w:val="ListParagraph"/>
        <w:numPr>
          <w:ilvl w:val="0"/>
          <w:numId w:val="46"/>
        </w:numPr>
      </w:pPr>
      <w:r w:rsidRPr="00F144A2">
        <w:t>indicate the unit content to be assessed</w:t>
      </w:r>
    </w:p>
    <w:p w14:paraId="5868A39F" w14:textId="77777777" w:rsidR="000A1E37" w:rsidRPr="00F144A2" w:rsidRDefault="000A1E37" w:rsidP="00187449">
      <w:pPr>
        <w:pStyle w:val="ListParagraph"/>
        <w:numPr>
          <w:ilvl w:val="0"/>
          <w:numId w:val="46"/>
        </w:numPr>
      </w:pPr>
      <w:r w:rsidRPr="00F144A2">
        <w:t>indicate a weighting for each task and each assessment type</w:t>
      </w:r>
    </w:p>
    <w:p w14:paraId="4159E7F9" w14:textId="77777777" w:rsidR="000A1E37" w:rsidRPr="00F144A2" w:rsidRDefault="000A1E37" w:rsidP="00187449">
      <w:pPr>
        <w:pStyle w:val="ListParagraph"/>
        <w:numPr>
          <w:ilvl w:val="0"/>
          <w:numId w:val="46"/>
        </w:numPr>
      </w:pPr>
      <w:r w:rsidRPr="00F144A2">
        <w:t>include the approximate timing of each task (for example, the week the task is conducted, or the issue and submission dates for an extended task).</w:t>
      </w:r>
    </w:p>
    <w:p w14:paraId="312513CC" w14:textId="77777777" w:rsidR="009B6DCE" w:rsidRPr="00293088" w:rsidRDefault="009B6DCE" w:rsidP="001770DB">
      <w:pPr>
        <w:pStyle w:val="SCSAHeading2"/>
      </w:pPr>
      <w:bookmarkStart w:id="69" w:name="_Toc219469656"/>
      <w:bookmarkEnd w:id="67"/>
      <w:r>
        <w:t>Reporting</w:t>
      </w:r>
      <w:bookmarkEnd w:id="69"/>
    </w:p>
    <w:p w14:paraId="767558DD" w14:textId="77777777" w:rsidR="009B6DCE" w:rsidRDefault="009B6DCE" w:rsidP="00187449">
      <w:r>
        <w:t>Schools report student achievement, underpinned by a set of pre-determined standards, using the following grades:</w:t>
      </w:r>
    </w:p>
    <w:tbl>
      <w:tblPr>
        <w:tblStyle w:val="SCSATable"/>
        <w:tblW w:w="0" w:type="dxa"/>
        <w:tblLook w:val="00A0" w:firstRow="1" w:lastRow="0" w:firstColumn="1" w:lastColumn="0" w:noHBand="0" w:noVBand="0"/>
      </w:tblPr>
      <w:tblGrid>
        <w:gridCol w:w="722"/>
        <w:gridCol w:w="2265"/>
      </w:tblGrid>
      <w:tr w:rsidR="000E349D" w:rsidRPr="00124352" w14:paraId="2F7D4A5D" w14:textId="77777777" w:rsidTr="00187449">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58F83162" w14:textId="77777777" w:rsidR="000E349D" w:rsidRPr="00187449" w:rsidRDefault="000E349D" w:rsidP="00187449">
            <w:pPr>
              <w:jc w:val="center"/>
              <w:rPr>
                <w:rFonts w:ascii="Calibri" w:hAnsi="Calibri"/>
              </w:rPr>
            </w:pPr>
            <w:r w:rsidRPr="00187449">
              <w:rPr>
                <w:rFonts w:ascii="Calibri" w:hAnsi="Calibri"/>
              </w:rPr>
              <w:t>Grade</w:t>
            </w:r>
          </w:p>
        </w:tc>
        <w:tc>
          <w:tcPr>
            <w:tcW w:w="0" w:type="auto"/>
          </w:tcPr>
          <w:p w14:paraId="448B4FB2" w14:textId="77777777" w:rsidR="000E349D" w:rsidRPr="00124352" w:rsidRDefault="000E349D" w:rsidP="00F17CCB">
            <w:pPr>
              <w:rPr>
                <w:rFonts w:ascii="Calibri" w:hAnsi="Calibri"/>
              </w:rPr>
            </w:pPr>
            <w:r w:rsidRPr="00124352">
              <w:rPr>
                <w:rFonts w:ascii="Calibri" w:hAnsi="Calibri"/>
              </w:rPr>
              <w:t>Interpretation</w:t>
            </w:r>
          </w:p>
        </w:tc>
      </w:tr>
      <w:tr w:rsidR="000E349D" w:rsidRPr="00124352" w14:paraId="6FF1A0E4" w14:textId="77777777" w:rsidTr="00187449">
        <w:tc>
          <w:tcPr>
            <w:tcW w:w="0" w:type="auto"/>
            <w:vAlign w:val="center"/>
          </w:tcPr>
          <w:p w14:paraId="749A9E6F" w14:textId="77777777" w:rsidR="000E349D" w:rsidRPr="00187449" w:rsidRDefault="000E349D" w:rsidP="00187449">
            <w:pPr>
              <w:jc w:val="center"/>
              <w:rPr>
                <w:rFonts w:ascii="Calibri" w:hAnsi="Calibri"/>
                <w:b/>
              </w:rPr>
            </w:pPr>
            <w:r w:rsidRPr="00187449">
              <w:rPr>
                <w:rFonts w:ascii="Calibri" w:hAnsi="Calibri"/>
                <w:b/>
              </w:rPr>
              <w:t>A</w:t>
            </w:r>
          </w:p>
        </w:tc>
        <w:tc>
          <w:tcPr>
            <w:tcW w:w="0" w:type="auto"/>
          </w:tcPr>
          <w:p w14:paraId="6ABD018E" w14:textId="77777777" w:rsidR="000E349D" w:rsidRPr="00124352" w:rsidRDefault="000E349D" w:rsidP="00F17CCB">
            <w:pPr>
              <w:rPr>
                <w:rFonts w:ascii="Calibri" w:hAnsi="Calibri"/>
              </w:rPr>
            </w:pPr>
            <w:r w:rsidRPr="00124352">
              <w:rPr>
                <w:rFonts w:ascii="Calibri" w:hAnsi="Calibri"/>
              </w:rPr>
              <w:t>Excellent achievement</w:t>
            </w:r>
          </w:p>
        </w:tc>
      </w:tr>
      <w:tr w:rsidR="000E349D" w:rsidRPr="00124352" w14:paraId="6DA6B8BE" w14:textId="77777777" w:rsidTr="00187449">
        <w:tc>
          <w:tcPr>
            <w:tcW w:w="0" w:type="auto"/>
            <w:vAlign w:val="center"/>
          </w:tcPr>
          <w:p w14:paraId="23B631C8" w14:textId="77777777" w:rsidR="000E349D" w:rsidRPr="00187449" w:rsidRDefault="000E349D" w:rsidP="00187449">
            <w:pPr>
              <w:jc w:val="center"/>
              <w:rPr>
                <w:rFonts w:ascii="Calibri" w:hAnsi="Calibri"/>
                <w:b/>
              </w:rPr>
            </w:pPr>
            <w:r w:rsidRPr="00187449">
              <w:rPr>
                <w:rFonts w:ascii="Calibri" w:hAnsi="Calibri"/>
                <w:b/>
              </w:rPr>
              <w:t>B</w:t>
            </w:r>
          </w:p>
        </w:tc>
        <w:tc>
          <w:tcPr>
            <w:tcW w:w="0" w:type="auto"/>
          </w:tcPr>
          <w:p w14:paraId="1FA08F50" w14:textId="77777777" w:rsidR="000E349D" w:rsidRPr="00124352" w:rsidRDefault="000E349D" w:rsidP="00F17CCB">
            <w:pPr>
              <w:rPr>
                <w:rFonts w:ascii="Calibri" w:hAnsi="Calibri"/>
              </w:rPr>
            </w:pPr>
            <w:r w:rsidRPr="00124352">
              <w:rPr>
                <w:rFonts w:ascii="Calibri" w:hAnsi="Calibri"/>
              </w:rPr>
              <w:t>High achievement</w:t>
            </w:r>
          </w:p>
        </w:tc>
      </w:tr>
      <w:tr w:rsidR="000E349D" w:rsidRPr="00124352" w14:paraId="124FC68D" w14:textId="77777777" w:rsidTr="00187449">
        <w:tc>
          <w:tcPr>
            <w:tcW w:w="0" w:type="auto"/>
            <w:vAlign w:val="center"/>
          </w:tcPr>
          <w:p w14:paraId="300A3235" w14:textId="77777777" w:rsidR="000E349D" w:rsidRPr="00187449" w:rsidRDefault="000E349D" w:rsidP="00187449">
            <w:pPr>
              <w:jc w:val="center"/>
              <w:rPr>
                <w:rFonts w:ascii="Calibri" w:hAnsi="Calibri"/>
                <w:b/>
              </w:rPr>
            </w:pPr>
            <w:r w:rsidRPr="00187449">
              <w:rPr>
                <w:rFonts w:ascii="Calibri" w:hAnsi="Calibri"/>
                <w:b/>
              </w:rPr>
              <w:t>C</w:t>
            </w:r>
          </w:p>
        </w:tc>
        <w:tc>
          <w:tcPr>
            <w:tcW w:w="0" w:type="auto"/>
          </w:tcPr>
          <w:p w14:paraId="1234E55C" w14:textId="77777777" w:rsidR="000E349D" w:rsidRPr="00124352" w:rsidRDefault="000E349D" w:rsidP="00F17CCB">
            <w:pPr>
              <w:rPr>
                <w:rFonts w:ascii="Calibri" w:hAnsi="Calibri"/>
              </w:rPr>
            </w:pPr>
            <w:r w:rsidRPr="00124352">
              <w:rPr>
                <w:rFonts w:ascii="Calibri" w:hAnsi="Calibri"/>
              </w:rPr>
              <w:t>Satisfactory achievement</w:t>
            </w:r>
          </w:p>
        </w:tc>
      </w:tr>
      <w:tr w:rsidR="000E349D" w:rsidRPr="00124352" w14:paraId="4B3C63CD" w14:textId="77777777" w:rsidTr="00187449">
        <w:tc>
          <w:tcPr>
            <w:tcW w:w="0" w:type="auto"/>
            <w:vAlign w:val="center"/>
          </w:tcPr>
          <w:p w14:paraId="1980D7AE" w14:textId="77777777" w:rsidR="000E349D" w:rsidRPr="00187449" w:rsidRDefault="000E349D" w:rsidP="00187449">
            <w:pPr>
              <w:jc w:val="center"/>
              <w:rPr>
                <w:rFonts w:ascii="Calibri" w:hAnsi="Calibri"/>
                <w:b/>
              </w:rPr>
            </w:pPr>
            <w:r w:rsidRPr="00187449">
              <w:rPr>
                <w:rFonts w:ascii="Calibri" w:hAnsi="Calibri"/>
                <w:b/>
              </w:rPr>
              <w:t>D</w:t>
            </w:r>
          </w:p>
        </w:tc>
        <w:tc>
          <w:tcPr>
            <w:tcW w:w="0" w:type="auto"/>
          </w:tcPr>
          <w:p w14:paraId="7EDEFA7C" w14:textId="77777777" w:rsidR="000E349D" w:rsidRPr="00124352" w:rsidRDefault="000E349D" w:rsidP="00F17CCB">
            <w:pPr>
              <w:rPr>
                <w:rFonts w:ascii="Calibri" w:hAnsi="Calibri"/>
              </w:rPr>
            </w:pPr>
            <w:r w:rsidRPr="00124352">
              <w:rPr>
                <w:rFonts w:ascii="Calibri" w:hAnsi="Calibri"/>
              </w:rPr>
              <w:t>Limited achievement</w:t>
            </w:r>
          </w:p>
        </w:tc>
      </w:tr>
      <w:tr w:rsidR="000E349D" w:rsidRPr="00124352" w14:paraId="6F554069" w14:textId="77777777" w:rsidTr="00187449">
        <w:tc>
          <w:tcPr>
            <w:tcW w:w="0" w:type="auto"/>
            <w:vAlign w:val="center"/>
          </w:tcPr>
          <w:p w14:paraId="66CD99F2" w14:textId="77777777" w:rsidR="000E349D" w:rsidRPr="00187449" w:rsidRDefault="000E349D" w:rsidP="00187449">
            <w:pPr>
              <w:jc w:val="center"/>
              <w:rPr>
                <w:rFonts w:ascii="Calibri" w:hAnsi="Calibri"/>
                <w:b/>
              </w:rPr>
            </w:pPr>
            <w:r w:rsidRPr="00187449">
              <w:rPr>
                <w:rFonts w:ascii="Calibri" w:hAnsi="Calibri"/>
                <w:b/>
              </w:rPr>
              <w:t>E</w:t>
            </w:r>
          </w:p>
        </w:tc>
        <w:tc>
          <w:tcPr>
            <w:tcW w:w="0" w:type="auto"/>
          </w:tcPr>
          <w:p w14:paraId="7897B705" w14:textId="77777777" w:rsidR="000E349D" w:rsidRPr="00124352" w:rsidRDefault="000E349D" w:rsidP="00F17CCB">
            <w:pPr>
              <w:rPr>
                <w:rFonts w:ascii="Calibri" w:hAnsi="Calibri"/>
              </w:rPr>
            </w:pPr>
            <w:r w:rsidRPr="00124352">
              <w:rPr>
                <w:rFonts w:ascii="Calibri" w:hAnsi="Calibri"/>
              </w:rPr>
              <w:t>Very low achievement</w:t>
            </w:r>
          </w:p>
        </w:tc>
      </w:tr>
    </w:tbl>
    <w:p w14:paraId="585AD708" w14:textId="543E61AB" w:rsidR="009B6DCE" w:rsidRPr="00BC799E" w:rsidRDefault="009B6DCE" w:rsidP="00187449">
      <w:pPr>
        <w:spacing w:before="120"/>
      </w:pPr>
      <w:r>
        <w:t xml:space="preserve">The grade descriptions for the </w:t>
      </w:r>
      <w:r w:rsidR="004274A1">
        <w:t>Human Biology General</w:t>
      </w:r>
      <w:r>
        <w:t xml:space="preserve"> Year 11</w:t>
      </w:r>
      <w:r w:rsidRPr="0081551D">
        <w:t xml:space="preserve"> </w:t>
      </w:r>
      <w:r>
        <w:t xml:space="preserve">syllabus are provided in Appendix 1. They are used to support the allocation of a grade. They can also be accessed, together with </w:t>
      </w:r>
      <w:r w:rsidRPr="00BC799E">
        <w:t xml:space="preserve">annotated work samples, on the course page of the Authority website at </w:t>
      </w:r>
      <w:hyperlink r:id="rId19" w:history="1">
        <w:r w:rsidRPr="00BC799E">
          <w:rPr>
            <w:rStyle w:val="Hyperlink"/>
            <w:sz w:val="22"/>
            <w:u w:color="7030A0"/>
          </w:rPr>
          <w:t>www.scsa.wa.edu.au</w:t>
        </w:r>
      </w:hyperlink>
      <w:r w:rsidRPr="00BC799E">
        <w:t>.</w:t>
      </w:r>
    </w:p>
    <w:p w14:paraId="2FF83F46" w14:textId="77777777" w:rsidR="009B6DCE" w:rsidRDefault="009B6DCE" w:rsidP="00187449">
      <w:r>
        <w:t>To be assigned a grade, a student must have had the opportunity to complete the education program, including the assessment program (unless the school accepts that there are exceptional and justifiable circumstances).</w:t>
      </w:r>
    </w:p>
    <w:p w14:paraId="61A03373" w14:textId="34225736" w:rsidR="009B6DCE" w:rsidRDefault="009B6DCE" w:rsidP="00187449">
      <w:r>
        <w:t xml:space="preserve">Refer to the </w:t>
      </w:r>
      <w:r w:rsidRPr="008C43FD">
        <w:rPr>
          <w:i/>
        </w:rPr>
        <w:t>WACE Manual</w:t>
      </w:r>
      <w:r>
        <w:t xml:space="preserve"> for further information about the use of a ranked list in the process of assigning grades.</w:t>
      </w:r>
    </w:p>
    <w:p w14:paraId="671A99FF" w14:textId="73618391" w:rsidR="009B6DCE" w:rsidRPr="000E349D" w:rsidRDefault="009B6DCE" w:rsidP="00187449">
      <w:r>
        <w:t>The grade is determined by reference to the standard, not allocated on the basis of a pre-determined range of marks (cut-offs).</w:t>
      </w:r>
      <w:r>
        <w:br w:type="page"/>
      </w:r>
    </w:p>
    <w:p w14:paraId="0292C480" w14:textId="66EBEBF4" w:rsidR="00C10457" w:rsidRPr="004A1F49" w:rsidRDefault="0013085C" w:rsidP="001770DB">
      <w:pPr>
        <w:pStyle w:val="SCSAAppendixHeading1"/>
      </w:pPr>
      <w:bookmarkStart w:id="70" w:name="_Toc219469657"/>
      <w:r w:rsidRPr="004A1F49">
        <w:lastRenderedPageBreak/>
        <w:t xml:space="preserve">Appendix </w:t>
      </w:r>
      <w:r w:rsidR="00123859" w:rsidRPr="004A1F49">
        <w:t xml:space="preserve">1 </w:t>
      </w:r>
      <w:r w:rsidRPr="004A1F49">
        <w:t xml:space="preserve">– </w:t>
      </w:r>
      <w:r w:rsidR="00E76D4A" w:rsidRPr="004A1F49">
        <w:t>Grade descriptions</w:t>
      </w:r>
      <w:r w:rsidR="00C10457" w:rsidRPr="004A1F49">
        <w:t xml:space="preserve"> Year 11</w:t>
      </w:r>
      <w:bookmarkEnd w:id="68"/>
      <w:bookmarkEnd w:id="70"/>
    </w:p>
    <w:tbl>
      <w:tblPr>
        <w:tblStyle w:val="SCSASyllabusGradeDescriptionsTable"/>
        <w:tblW w:w="5000" w:type="pct"/>
        <w:tblLook w:val="00A0" w:firstRow="1" w:lastRow="0" w:firstColumn="1" w:lastColumn="0" w:noHBand="0" w:noVBand="0"/>
      </w:tblPr>
      <w:tblGrid>
        <w:gridCol w:w="920"/>
        <w:gridCol w:w="8140"/>
      </w:tblGrid>
      <w:tr w:rsidR="00852046" w:rsidRPr="00CB4438" w14:paraId="2A54F231" w14:textId="77777777" w:rsidTr="001D0D60">
        <w:tc>
          <w:tcPr>
            <w:cnfStyle w:val="001000000000" w:firstRow="0" w:lastRow="0" w:firstColumn="1" w:lastColumn="0" w:oddVBand="0" w:evenVBand="0" w:oddHBand="0" w:evenHBand="0" w:firstRowFirstColumn="0" w:firstRowLastColumn="0" w:lastRowFirstColumn="0" w:lastRowLastColumn="0"/>
            <w:tcW w:w="508" w:type="pct"/>
            <w:vMerge w:val="restart"/>
          </w:tcPr>
          <w:p w14:paraId="53891573" w14:textId="77777777" w:rsidR="00852046" w:rsidRPr="008C43FD" w:rsidRDefault="00852046" w:rsidP="00EF38C1">
            <w:pPr>
              <w:rPr>
                <w:rFonts w:cs="Arial"/>
                <w:b w:val="0"/>
                <w:color w:val="FFFFFF" w:themeColor="background1"/>
                <w:szCs w:val="40"/>
              </w:rPr>
            </w:pPr>
            <w:r w:rsidRPr="008C43FD">
              <w:rPr>
                <w:rFonts w:cs="Arial"/>
                <w:color w:val="FFFFFF" w:themeColor="background1"/>
                <w:szCs w:val="40"/>
              </w:rPr>
              <w:t>A</w:t>
            </w:r>
          </w:p>
        </w:tc>
        <w:tc>
          <w:tcPr>
            <w:tcW w:w="4492" w:type="pct"/>
          </w:tcPr>
          <w:p w14:paraId="4D08CA66" w14:textId="74CC4C23"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b/>
                <w:szCs w:val="18"/>
              </w:rPr>
            </w:pPr>
            <w:r w:rsidRPr="00552A31">
              <w:rPr>
                <w:rFonts w:cstheme="minorHAnsi"/>
                <w:b/>
                <w:szCs w:val="18"/>
              </w:rPr>
              <w:t xml:space="preserve">Scientific </w:t>
            </w:r>
            <w:r w:rsidR="00CB54F7" w:rsidRPr="00552A31">
              <w:rPr>
                <w:rFonts w:cstheme="minorHAnsi"/>
                <w:b/>
                <w:szCs w:val="18"/>
              </w:rPr>
              <w:t>method</w:t>
            </w:r>
          </w:p>
          <w:p w14:paraId="654991EE" w14:textId="77777777"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Formulates questions and hypotheses that can be tested.</w:t>
            </w:r>
          </w:p>
          <w:p w14:paraId="5270405C" w14:textId="77777777"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Selects and/or modifies procedures to provide a clear and logical plan to collect valid and reliable data.</w:t>
            </w:r>
          </w:p>
          <w:p w14:paraId="5D2843A3" w14:textId="77777777" w:rsidR="00426DFC" w:rsidRPr="00552A31" w:rsidRDefault="00426DFC" w:rsidP="00552A31">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szCs w:val="18"/>
              </w:rPr>
            </w:pPr>
            <w:r w:rsidRPr="00552A31">
              <w:rPr>
                <w:rFonts w:cstheme="minorHAnsi"/>
                <w:szCs w:val="18"/>
              </w:rPr>
              <w:t xml:space="preserve">Acts safely and works highly effectively in both individual and group contexts. </w:t>
            </w:r>
          </w:p>
          <w:p w14:paraId="3761EEA7" w14:textId="1E0C6916"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szCs w:val="18"/>
              </w:rPr>
            </w:pPr>
            <w:r w:rsidRPr="00552A31">
              <w:rPr>
                <w:rFonts w:cstheme="minorHAnsi"/>
                <w:szCs w:val="18"/>
              </w:rPr>
              <w:t>Assesses risks</w:t>
            </w:r>
            <w:r w:rsidRPr="00552A31">
              <w:rPr>
                <w:szCs w:val="18"/>
              </w:rPr>
              <w:t xml:space="preserve"> to identify potential hazards and prevent potential incidents and injuries.</w:t>
            </w:r>
          </w:p>
          <w:p w14:paraId="430D3F5B" w14:textId="55B9AAB8"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szCs w:val="18"/>
              </w:rPr>
            </w:pPr>
            <w:r w:rsidRPr="00552A31">
              <w:rPr>
                <w:rFonts w:cstheme="minorHAnsi"/>
                <w:szCs w:val="18"/>
              </w:rPr>
              <w:t>Manages risk</w:t>
            </w:r>
            <w:r w:rsidR="00254D84" w:rsidRPr="00552A31">
              <w:rPr>
                <w:rFonts w:cstheme="minorHAnsi"/>
                <w:szCs w:val="18"/>
              </w:rPr>
              <w:t>s</w:t>
            </w:r>
            <w:r w:rsidRPr="00552A31">
              <w:rPr>
                <w:rFonts w:cstheme="minorHAnsi"/>
                <w:szCs w:val="18"/>
              </w:rPr>
              <w:t xml:space="preserve"> to ensure the safe use of equipment and techniques.</w:t>
            </w:r>
          </w:p>
          <w:p w14:paraId="6E4452DC" w14:textId="3E2ACBF3"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Uses equipment and techniques with precision, accuracy and consistency to collect valid and reliable data.</w:t>
            </w:r>
          </w:p>
          <w:p w14:paraId="4E2BA2BB" w14:textId="77777777"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Organises data logically and presents it in a range of forms, including appropriate graphs and tables, to show patterns and relationships.</w:t>
            </w:r>
          </w:p>
          <w:p w14:paraId="7B0EAD7B" w14:textId="77777777"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Accurately solves calculations, showing working and expressing answers using correct units.</w:t>
            </w:r>
          </w:p>
          <w:p w14:paraId="7D2247CF" w14:textId="185524E8"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Analyses experimental data to describe patterns and relationships and explains these using relevant scientific concepts.</w:t>
            </w:r>
          </w:p>
          <w:p w14:paraId="2729C16B" w14:textId="154E3494"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Uses evidence to make and justify conclusions that relate to the question or hypothesis being tested.</w:t>
            </w:r>
          </w:p>
          <w:p w14:paraId="4D5E5E7C" w14:textId="12A17E73"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Evaluates the procedure, explaining the relevance, accuracy, validity and reliability of data</w:t>
            </w:r>
            <w:r w:rsidR="00C1469A" w:rsidRPr="00552A31">
              <w:rPr>
                <w:rFonts w:cstheme="minorHAnsi"/>
                <w:szCs w:val="18"/>
              </w:rPr>
              <w:t>,</w:t>
            </w:r>
            <w:r w:rsidRPr="00552A31">
              <w:rPr>
                <w:rFonts w:cstheme="minorHAnsi"/>
                <w:szCs w:val="18"/>
              </w:rPr>
              <w:t xml:space="preserve"> and suggests ways to improve the design of an investigation.</w:t>
            </w:r>
          </w:p>
          <w:p w14:paraId="385B86F3" w14:textId="77777777" w:rsidR="00852046" w:rsidRPr="00552A31" w:rsidRDefault="00852046"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Communicates information and concepts logically, using correct scientific language, conventions and representations.</w:t>
            </w:r>
          </w:p>
        </w:tc>
      </w:tr>
      <w:tr w:rsidR="004F6DC8" w:rsidRPr="00CB4438" w14:paraId="669B458E" w14:textId="77777777" w:rsidTr="001D0D60">
        <w:tc>
          <w:tcPr>
            <w:cnfStyle w:val="001000000000" w:firstRow="0" w:lastRow="0" w:firstColumn="1" w:lastColumn="0" w:oddVBand="0" w:evenVBand="0" w:oddHBand="0" w:evenHBand="0" w:firstRowFirstColumn="0" w:firstRowLastColumn="0" w:lastRowFirstColumn="0" w:lastRowLastColumn="0"/>
            <w:tcW w:w="508" w:type="pct"/>
            <w:vMerge/>
          </w:tcPr>
          <w:p w14:paraId="17DC1A72" w14:textId="77777777" w:rsidR="004F6DC8" w:rsidRPr="00FD0479" w:rsidRDefault="004F6DC8" w:rsidP="00EF38C1">
            <w:pPr>
              <w:rPr>
                <w:rFonts w:cs="Arial"/>
                <w:sz w:val="16"/>
                <w:szCs w:val="16"/>
              </w:rPr>
            </w:pPr>
          </w:p>
        </w:tc>
        <w:tc>
          <w:tcPr>
            <w:tcW w:w="4492" w:type="pct"/>
          </w:tcPr>
          <w:p w14:paraId="71EF3651" w14:textId="42AFB6E2"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b/>
                <w:szCs w:val="18"/>
              </w:rPr>
            </w:pPr>
            <w:r w:rsidRPr="00552A31">
              <w:rPr>
                <w:b/>
                <w:szCs w:val="18"/>
              </w:rPr>
              <w:t xml:space="preserve">Scientific </w:t>
            </w:r>
            <w:r w:rsidR="00CB54F7" w:rsidRPr="00552A31">
              <w:rPr>
                <w:b/>
                <w:szCs w:val="18"/>
              </w:rPr>
              <w:t>literacy</w:t>
            </w:r>
          </w:p>
          <w:p w14:paraId="0103B665"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szCs w:val="18"/>
              </w:rPr>
            </w:pPr>
            <w:r w:rsidRPr="00552A31">
              <w:rPr>
                <w:szCs w:val="18"/>
              </w:rPr>
              <w:t>Constructs clear and logical evidence-based arguments to evaluate impacts and claims.</w:t>
            </w:r>
          </w:p>
          <w:p w14:paraId="0678E2A3"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szCs w:val="18"/>
              </w:rPr>
              <w:t>Identifies and explains issues and evaluates scientific impacts.</w:t>
            </w:r>
          </w:p>
        </w:tc>
      </w:tr>
      <w:tr w:rsidR="004F6DC8" w:rsidRPr="00CB4438" w14:paraId="183E6731" w14:textId="77777777" w:rsidTr="001D0D60">
        <w:tc>
          <w:tcPr>
            <w:cnfStyle w:val="001000000000" w:firstRow="0" w:lastRow="0" w:firstColumn="1" w:lastColumn="0" w:oddVBand="0" w:evenVBand="0" w:oddHBand="0" w:evenHBand="0" w:firstRowFirstColumn="0" w:firstRowLastColumn="0" w:lastRowFirstColumn="0" w:lastRowLastColumn="0"/>
            <w:tcW w:w="508" w:type="pct"/>
            <w:vMerge/>
          </w:tcPr>
          <w:p w14:paraId="6DC842B7" w14:textId="77777777" w:rsidR="004F6DC8" w:rsidRPr="00FD0479" w:rsidRDefault="004F6DC8" w:rsidP="00EF38C1">
            <w:pPr>
              <w:rPr>
                <w:rFonts w:cs="Arial"/>
                <w:sz w:val="16"/>
                <w:szCs w:val="16"/>
              </w:rPr>
            </w:pPr>
          </w:p>
        </w:tc>
        <w:tc>
          <w:tcPr>
            <w:tcW w:w="4492" w:type="pct"/>
          </w:tcPr>
          <w:p w14:paraId="36B4572C" w14:textId="7D62B12A"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b/>
                <w:szCs w:val="18"/>
              </w:rPr>
            </w:pPr>
            <w:r w:rsidRPr="00552A31">
              <w:rPr>
                <w:b/>
                <w:szCs w:val="18"/>
              </w:rPr>
              <w:t xml:space="preserve">Science </w:t>
            </w:r>
            <w:r w:rsidR="00CB54F7" w:rsidRPr="00552A31">
              <w:rPr>
                <w:b/>
                <w:szCs w:val="18"/>
              </w:rPr>
              <w:t>understanding</w:t>
            </w:r>
          </w:p>
          <w:p w14:paraId="3F811404"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Accurately explains</w:t>
            </w:r>
            <w:r w:rsidRPr="00552A31">
              <w:rPr>
                <w:szCs w:val="18"/>
              </w:rPr>
              <w:t xml:space="preserve"> </w:t>
            </w:r>
            <w:r w:rsidRPr="00552A31">
              <w:rPr>
                <w:rFonts w:cstheme="minorHAnsi"/>
                <w:szCs w:val="18"/>
              </w:rPr>
              <w:t>structures, systems and processes.</w:t>
            </w:r>
          </w:p>
          <w:p w14:paraId="55E9BFE8"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szCs w:val="18"/>
              </w:rPr>
            </w:pPr>
            <w:r w:rsidRPr="00552A31">
              <w:rPr>
                <w:szCs w:val="18"/>
              </w:rPr>
              <w:t>Explains concepts using appropriate scientific language, conventions and representations.</w:t>
            </w:r>
          </w:p>
          <w:p w14:paraId="03741B0D"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Applies scientific concepts and models, using supporting examples and diagrams, to explain and link complex processes in a range of situations including some that are unfamiliar.</w:t>
            </w:r>
          </w:p>
        </w:tc>
      </w:tr>
    </w:tbl>
    <w:p w14:paraId="75C9BE1D" w14:textId="77777777" w:rsidR="001D0D60" w:rsidRDefault="001D0D60">
      <w:r>
        <w:br w:type="page"/>
      </w:r>
    </w:p>
    <w:tbl>
      <w:tblPr>
        <w:tblStyle w:val="SCSASyllabusGradeDescriptionsTable"/>
        <w:tblW w:w="5000" w:type="pct"/>
        <w:tblLook w:val="00A0" w:firstRow="1" w:lastRow="0" w:firstColumn="1" w:lastColumn="0" w:noHBand="0" w:noVBand="0"/>
      </w:tblPr>
      <w:tblGrid>
        <w:gridCol w:w="920"/>
        <w:gridCol w:w="8140"/>
      </w:tblGrid>
      <w:tr w:rsidR="00011A44" w:rsidRPr="00FD0479" w14:paraId="5B01608A" w14:textId="77777777" w:rsidTr="001D0D60">
        <w:tc>
          <w:tcPr>
            <w:cnfStyle w:val="001000000000" w:firstRow="0" w:lastRow="0" w:firstColumn="1" w:lastColumn="0" w:oddVBand="0" w:evenVBand="0" w:oddHBand="0" w:evenHBand="0" w:firstRowFirstColumn="0" w:firstRowLastColumn="0" w:lastRowFirstColumn="0" w:lastRowLastColumn="0"/>
            <w:tcW w:w="508" w:type="pct"/>
            <w:vMerge w:val="restart"/>
          </w:tcPr>
          <w:p w14:paraId="5E02DF5C" w14:textId="77777777" w:rsidR="00011A44" w:rsidRPr="008C43FD" w:rsidRDefault="00011A44" w:rsidP="00350661">
            <w:pPr>
              <w:spacing w:line="259" w:lineRule="auto"/>
              <w:rPr>
                <w:rFonts w:cs="Arial"/>
                <w:b w:val="0"/>
                <w:color w:val="FFFFFF" w:themeColor="background1"/>
                <w:szCs w:val="40"/>
              </w:rPr>
            </w:pPr>
            <w:r w:rsidRPr="008C43FD">
              <w:rPr>
                <w:rFonts w:cs="Arial"/>
                <w:color w:val="FFFFFF" w:themeColor="background1"/>
                <w:szCs w:val="40"/>
              </w:rPr>
              <w:lastRenderedPageBreak/>
              <w:t>B</w:t>
            </w:r>
          </w:p>
        </w:tc>
        <w:tc>
          <w:tcPr>
            <w:tcW w:w="4492" w:type="pct"/>
          </w:tcPr>
          <w:p w14:paraId="2F3FC7AE" w14:textId="05CA22A1"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b/>
                <w:szCs w:val="18"/>
              </w:rPr>
            </w:pPr>
            <w:r w:rsidRPr="00552A31">
              <w:rPr>
                <w:rFonts w:cstheme="minorHAnsi"/>
                <w:b/>
                <w:szCs w:val="18"/>
              </w:rPr>
              <w:t xml:space="preserve">Scientific </w:t>
            </w:r>
            <w:r w:rsidR="00CB54F7" w:rsidRPr="00552A31">
              <w:rPr>
                <w:rFonts w:cstheme="minorHAnsi"/>
                <w:b/>
                <w:szCs w:val="18"/>
              </w:rPr>
              <w:t>method</w:t>
            </w:r>
          </w:p>
          <w:p w14:paraId="3CDC3055"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Formulates questions and hypotheses that can be tested.</w:t>
            </w:r>
          </w:p>
          <w:p w14:paraId="663709B7" w14:textId="2C4540D6"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Selects and/or modifies procedures to provide a clear plan</w:t>
            </w:r>
            <w:r w:rsidR="00C1469A" w:rsidRPr="00552A31">
              <w:rPr>
                <w:rFonts w:cstheme="minorHAnsi"/>
                <w:szCs w:val="18"/>
              </w:rPr>
              <w:t>,</w:t>
            </w:r>
            <w:r w:rsidRPr="00552A31">
              <w:rPr>
                <w:rFonts w:cstheme="minorHAnsi"/>
                <w:szCs w:val="18"/>
              </w:rPr>
              <w:t xml:space="preserve"> that lacks some detail, to collect valid and reliable data. </w:t>
            </w:r>
          </w:p>
          <w:p w14:paraId="41EB5E70" w14:textId="77777777" w:rsidR="00A722DD" w:rsidRPr="00552A31" w:rsidRDefault="00A722DD"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Acts safely and works effectively in both individual and group contexts.</w:t>
            </w:r>
          </w:p>
          <w:p w14:paraId="687C8D57"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Assesses risks to identify potential hazards and prevent potential incidents and injuries.</w:t>
            </w:r>
          </w:p>
          <w:p w14:paraId="0D4736F9" w14:textId="3761395D"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Manages risk</w:t>
            </w:r>
            <w:r w:rsidR="00254D84" w:rsidRPr="00552A31">
              <w:rPr>
                <w:rFonts w:cstheme="minorHAnsi"/>
                <w:szCs w:val="18"/>
              </w:rPr>
              <w:t>s</w:t>
            </w:r>
            <w:r w:rsidRPr="00552A31">
              <w:rPr>
                <w:rFonts w:cstheme="minorHAnsi"/>
                <w:szCs w:val="18"/>
              </w:rPr>
              <w:t xml:space="preserve"> to ensure the safe use of equipment and techniques.</w:t>
            </w:r>
          </w:p>
          <w:p w14:paraId="0014A54F" w14:textId="7CA1E4B5"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Uses equipment and techniques with precision, accuracy and consistency to collect data.</w:t>
            </w:r>
          </w:p>
          <w:p w14:paraId="331679AD"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Presents data in a range of forms, including appropriate graphs and tables, to show patterns and relationships.</w:t>
            </w:r>
          </w:p>
          <w:p w14:paraId="0046C19D" w14:textId="078D059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Solves calculations showing working and expressing answers using correct units, with only minor errors.</w:t>
            </w:r>
          </w:p>
          <w:p w14:paraId="357E4408"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Describes and briefly explains patterns and relationships using relevant scientific concepts.</w:t>
            </w:r>
          </w:p>
          <w:p w14:paraId="4804AFE3" w14:textId="77D52CB4"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Uses evidence to make conclusions that relate to the question or hypothesis being tested.</w:t>
            </w:r>
          </w:p>
          <w:p w14:paraId="03A2BB9D" w14:textId="78EE1546"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Evaluates the procedure, discussing the relevance, accuracy, validity and reliability of data</w:t>
            </w:r>
            <w:r w:rsidR="00C1469A" w:rsidRPr="00552A31">
              <w:rPr>
                <w:rFonts w:cstheme="minorHAnsi"/>
                <w:szCs w:val="18"/>
              </w:rPr>
              <w:t>,</w:t>
            </w:r>
            <w:r w:rsidRPr="00552A31">
              <w:rPr>
                <w:rFonts w:cstheme="minorHAnsi"/>
                <w:szCs w:val="18"/>
              </w:rPr>
              <w:t xml:space="preserve"> and makes general suggestions to improve the design of an investigation.</w:t>
            </w:r>
          </w:p>
          <w:p w14:paraId="150424B8"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Communicates information and concepts using scientific language, conventions and representations.</w:t>
            </w:r>
          </w:p>
        </w:tc>
      </w:tr>
      <w:tr w:rsidR="004F6DC8" w:rsidRPr="00FD0479" w14:paraId="4AD47C27" w14:textId="77777777" w:rsidTr="001D0D60">
        <w:tc>
          <w:tcPr>
            <w:cnfStyle w:val="001000000000" w:firstRow="0" w:lastRow="0" w:firstColumn="1" w:lastColumn="0" w:oddVBand="0" w:evenVBand="0" w:oddHBand="0" w:evenHBand="0" w:firstRowFirstColumn="0" w:firstRowLastColumn="0" w:lastRowFirstColumn="0" w:lastRowLastColumn="0"/>
            <w:tcW w:w="508" w:type="pct"/>
            <w:vMerge/>
          </w:tcPr>
          <w:p w14:paraId="5EE162BA" w14:textId="77777777" w:rsidR="004F6DC8" w:rsidRPr="00FD0479" w:rsidRDefault="004F6DC8" w:rsidP="00350661">
            <w:pPr>
              <w:spacing w:line="259" w:lineRule="auto"/>
              <w:rPr>
                <w:rFonts w:cs="Arial"/>
                <w:sz w:val="16"/>
                <w:szCs w:val="16"/>
              </w:rPr>
            </w:pPr>
          </w:p>
        </w:tc>
        <w:tc>
          <w:tcPr>
            <w:tcW w:w="4492" w:type="pct"/>
          </w:tcPr>
          <w:p w14:paraId="0795562F" w14:textId="52DEBC45"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
                <w:szCs w:val="18"/>
              </w:rPr>
            </w:pPr>
            <w:r w:rsidRPr="00552A31">
              <w:rPr>
                <w:b/>
                <w:szCs w:val="18"/>
              </w:rPr>
              <w:t xml:space="preserve">Scientific </w:t>
            </w:r>
            <w:r w:rsidR="00CB54F7" w:rsidRPr="00552A31">
              <w:rPr>
                <w:b/>
                <w:szCs w:val="18"/>
              </w:rPr>
              <w:t>literacy</w:t>
            </w:r>
          </w:p>
          <w:p w14:paraId="07181009" w14:textId="61713CFC"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 xml:space="preserve">Constructs evidence-based arguments to evaluate </w:t>
            </w:r>
            <w:r w:rsidR="002A759E" w:rsidRPr="00552A31">
              <w:rPr>
                <w:rFonts w:cstheme="minorHAnsi"/>
                <w:szCs w:val="18"/>
              </w:rPr>
              <w:t xml:space="preserve">and explain </w:t>
            </w:r>
            <w:r w:rsidRPr="00552A31">
              <w:rPr>
                <w:rFonts w:cstheme="minorHAnsi"/>
                <w:szCs w:val="18"/>
              </w:rPr>
              <w:t>impacts and claims.</w:t>
            </w:r>
          </w:p>
          <w:p w14:paraId="412BDD45" w14:textId="77777777"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eastAsia="Times New Roman" w:cs="Calibri"/>
                <w:szCs w:val="18"/>
              </w:rPr>
            </w:pPr>
            <w:r w:rsidRPr="00552A31">
              <w:rPr>
                <w:rFonts w:cstheme="minorHAnsi"/>
                <w:szCs w:val="18"/>
              </w:rPr>
              <w:t>Identifies and explains issues and scientific impacts.</w:t>
            </w:r>
          </w:p>
        </w:tc>
      </w:tr>
      <w:tr w:rsidR="004F6DC8" w:rsidRPr="00FD0479" w14:paraId="3F95F489" w14:textId="77777777" w:rsidTr="001D0D60">
        <w:tc>
          <w:tcPr>
            <w:cnfStyle w:val="001000000000" w:firstRow="0" w:lastRow="0" w:firstColumn="1" w:lastColumn="0" w:oddVBand="0" w:evenVBand="0" w:oddHBand="0" w:evenHBand="0" w:firstRowFirstColumn="0" w:firstRowLastColumn="0" w:lastRowFirstColumn="0" w:lastRowLastColumn="0"/>
            <w:tcW w:w="508" w:type="pct"/>
            <w:vMerge/>
          </w:tcPr>
          <w:p w14:paraId="54ABC713" w14:textId="77777777" w:rsidR="004F6DC8" w:rsidRPr="00FD0479" w:rsidRDefault="004F6DC8" w:rsidP="00350661">
            <w:pPr>
              <w:spacing w:line="259" w:lineRule="auto"/>
              <w:rPr>
                <w:rFonts w:cs="Arial"/>
                <w:sz w:val="16"/>
                <w:szCs w:val="16"/>
              </w:rPr>
            </w:pPr>
          </w:p>
        </w:tc>
        <w:tc>
          <w:tcPr>
            <w:tcW w:w="4492" w:type="pct"/>
          </w:tcPr>
          <w:p w14:paraId="5D00F4C0" w14:textId="2B9E7A3A"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
                <w:szCs w:val="18"/>
              </w:rPr>
            </w:pPr>
            <w:r w:rsidRPr="00552A31">
              <w:rPr>
                <w:b/>
                <w:szCs w:val="18"/>
              </w:rPr>
              <w:t xml:space="preserve">Science </w:t>
            </w:r>
            <w:r w:rsidR="00CB54F7" w:rsidRPr="00552A31">
              <w:rPr>
                <w:b/>
                <w:szCs w:val="18"/>
              </w:rPr>
              <w:t>understanding</w:t>
            </w:r>
          </w:p>
          <w:p w14:paraId="08BA4338" w14:textId="77777777" w:rsidR="00703AC6" w:rsidRPr="00552A31" w:rsidRDefault="00703AC6"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Explains structures, systems and processes.</w:t>
            </w:r>
          </w:p>
          <w:p w14:paraId="6CB16A2C" w14:textId="77777777"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552A31">
              <w:rPr>
                <w:rFonts w:cstheme="minorHAnsi"/>
                <w:szCs w:val="18"/>
              </w:rPr>
              <w:t>Explains concepts using scientific language, conventions and representations.</w:t>
            </w:r>
          </w:p>
          <w:p w14:paraId="6D4307FA" w14:textId="77777777"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eastAsia="Times New Roman" w:cs="Calibri"/>
                <w:szCs w:val="18"/>
              </w:rPr>
            </w:pPr>
            <w:r w:rsidRPr="00552A31">
              <w:rPr>
                <w:rFonts w:cstheme="minorHAnsi"/>
                <w:szCs w:val="18"/>
              </w:rPr>
              <w:t>Applies scientific concepts and models, using supporting examples and diagrams, to explain and link simple, and some complex, processes.</w:t>
            </w:r>
          </w:p>
        </w:tc>
      </w:tr>
    </w:tbl>
    <w:p w14:paraId="0FCB3FDE" w14:textId="77777777" w:rsidR="00552A31" w:rsidRPr="00552A31" w:rsidRDefault="00552A31" w:rsidP="00552A31">
      <w:pPr>
        <w:spacing w:after="0"/>
        <w:rPr>
          <w:sz w:val="20"/>
          <w:szCs w:val="20"/>
        </w:rPr>
      </w:pPr>
    </w:p>
    <w:tbl>
      <w:tblPr>
        <w:tblStyle w:val="SCSASyllabusGradeDescriptionsTable"/>
        <w:tblW w:w="5000" w:type="pct"/>
        <w:tblLook w:val="00A0" w:firstRow="1" w:lastRow="0" w:firstColumn="1" w:lastColumn="0" w:noHBand="0" w:noVBand="0"/>
      </w:tblPr>
      <w:tblGrid>
        <w:gridCol w:w="920"/>
        <w:gridCol w:w="8140"/>
      </w:tblGrid>
      <w:tr w:rsidR="00011A44" w:rsidRPr="00FD0479" w14:paraId="353CA5BE" w14:textId="77777777" w:rsidTr="001D0D60">
        <w:trPr>
          <w:trHeight w:val="3376"/>
        </w:trPr>
        <w:tc>
          <w:tcPr>
            <w:cnfStyle w:val="001000000000" w:firstRow="0" w:lastRow="0" w:firstColumn="1" w:lastColumn="0" w:oddVBand="0" w:evenVBand="0" w:oddHBand="0" w:evenHBand="0" w:firstRowFirstColumn="0" w:firstRowLastColumn="0" w:lastRowFirstColumn="0" w:lastRowLastColumn="0"/>
            <w:tcW w:w="508" w:type="pct"/>
            <w:vMerge w:val="restart"/>
          </w:tcPr>
          <w:p w14:paraId="1914FD24" w14:textId="77777777" w:rsidR="00011A44" w:rsidRPr="008C43FD" w:rsidRDefault="00011A44" w:rsidP="00350661">
            <w:pPr>
              <w:spacing w:line="259" w:lineRule="auto"/>
              <w:rPr>
                <w:rFonts w:cs="Arial"/>
                <w:b w:val="0"/>
                <w:color w:val="FFFFFF" w:themeColor="background1"/>
                <w:szCs w:val="40"/>
              </w:rPr>
            </w:pPr>
            <w:r w:rsidRPr="008C43FD">
              <w:rPr>
                <w:rFonts w:cs="Arial"/>
                <w:color w:val="FFFFFF" w:themeColor="background1"/>
                <w:szCs w:val="40"/>
              </w:rPr>
              <w:t>C</w:t>
            </w:r>
          </w:p>
        </w:tc>
        <w:tc>
          <w:tcPr>
            <w:tcW w:w="4492" w:type="pct"/>
          </w:tcPr>
          <w:p w14:paraId="553FFB42" w14:textId="6E9B2709"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b/>
                <w:szCs w:val="20"/>
              </w:rPr>
            </w:pPr>
            <w:r w:rsidRPr="00552A31">
              <w:rPr>
                <w:rFonts w:cstheme="minorHAnsi"/>
                <w:b/>
                <w:szCs w:val="20"/>
              </w:rPr>
              <w:t xml:space="preserve">Scientific </w:t>
            </w:r>
            <w:r w:rsidR="00CB54F7" w:rsidRPr="00552A31">
              <w:rPr>
                <w:rFonts w:cstheme="minorHAnsi"/>
                <w:b/>
                <w:szCs w:val="20"/>
              </w:rPr>
              <w:t>method</w:t>
            </w:r>
          </w:p>
          <w:p w14:paraId="12970120"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With guidance, formulates questions and hypotheses that can be tested.</w:t>
            </w:r>
          </w:p>
          <w:p w14:paraId="4612DC8D"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Selects and/or modifies procedures that can be followed to collect appropriate data.</w:t>
            </w:r>
          </w:p>
          <w:p w14:paraId="7EED5870" w14:textId="77777777" w:rsidR="00A722DD" w:rsidRPr="00552A31" w:rsidRDefault="00A722DD"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Acts safely and works with a degree of effectiveness in both individual and group contexts.</w:t>
            </w:r>
          </w:p>
          <w:p w14:paraId="5CA3E257" w14:textId="72C0D0C2"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Manages risk</w:t>
            </w:r>
            <w:r w:rsidR="00254D84" w:rsidRPr="00552A31">
              <w:rPr>
                <w:bCs/>
                <w:szCs w:val="20"/>
              </w:rPr>
              <w:t>s</w:t>
            </w:r>
            <w:r w:rsidRPr="00552A31">
              <w:rPr>
                <w:bCs/>
                <w:szCs w:val="20"/>
              </w:rPr>
              <w:t xml:space="preserve"> to ensure the safe use of equipment and techniques.</w:t>
            </w:r>
          </w:p>
          <w:p w14:paraId="162F0AA2"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Uses equipment and techniques with some precision, accuracy and consistency to collect data.</w:t>
            </w:r>
          </w:p>
          <w:p w14:paraId="25B7B954"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Presents data using basic tables and graphs to show patterns and relationships.</w:t>
            </w:r>
          </w:p>
          <w:p w14:paraId="144D8224"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Solves calculations with errors and may not show working.</w:t>
            </w:r>
          </w:p>
          <w:p w14:paraId="7C866283"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Describes patterns and relationships in data.</w:t>
            </w:r>
          </w:p>
          <w:p w14:paraId="4A7E27B6"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Draws simple conclusions that may not be linked back to the question or hypothesis being tested.</w:t>
            </w:r>
          </w:p>
          <w:p w14:paraId="64C64F26" w14:textId="77777777"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bCs/>
                <w:szCs w:val="20"/>
              </w:rPr>
              <w:t>Describes difficulties experienced in conducting an investigation and suggests general improvements.</w:t>
            </w:r>
          </w:p>
          <w:p w14:paraId="300E721E" w14:textId="75E65620" w:rsidR="00011A44" w:rsidRPr="00552A31" w:rsidRDefault="00011A44"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sidRPr="00552A31">
              <w:rPr>
                <w:bCs/>
                <w:szCs w:val="20"/>
              </w:rPr>
              <w:t xml:space="preserve">Communicates information and concepts using some scientific language and representations, </w:t>
            </w:r>
            <w:r w:rsidR="00EF341A" w:rsidRPr="00552A31">
              <w:rPr>
                <w:bCs/>
                <w:szCs w:val="20"/>
              </w:rPr>
              <w:t xml:space="preserve">making </w:t>
            </w:r>
            <w:r w:rsidRPr="00552A31">
              <w:rPr>
                <w:bCs/>
                <w:szCs w:val="20"/>
              </w:rPr>
              <w:t>some errors in the use of conventions.</w:t>
            </w:r>
          </w:p>
        </w:tc>
      </w:tr>
      <w:tr w:rsidR="004F6DC8" w:rsidRPr="00FD0479" w14:paraId="090AB8F8" w14:textId="77777777" w:rsidTr="001D0D60">
        <w:tc>
          <w:tcPr>
            <w:cnfStyle w:val="001000000000" w:firstRow="0" w:lastRow="0" w:firstColumn="1" w:lastColumn="0" w:oddVBand="0" w:evenVBand="0" w:oddHBand="0" w:evenHBand="0" w:firstRowFirstColumn="0" w:firstRowLastColumn="0" w:lastRowFirstColumn="0" w:lastRowLastColumn="0"/>
            <w:tcW w:w="508" w:type="pct"/>
            <w:vMerge/>
          </w:tcPr>
          <w:p w14:paraId="72AF3061" w14:textId="77777777" w:rsidR="004F6DC8" w:rsidRPr="00FD0479" w:rsidRDefault="004F6DC8" w:rsidP="00350661">
            <w:pPr>
              <w:spacing w:line="259" w:lineRule="auto"/>
              <w:rPr>
                <w:rFonts w:cs="Arial"/>
                <w:sz w:val="16"/>
                <w:szCs w:val="16"/>
              </w:rPr>
            </w:pPr>
          </w:p>
        </w:tc>
        <w:tc>
          <w:tcPr>
            <w:tcW w:w="4492" w:type="pct"/>
          </w:tcPr>
          <w:p w14:paraId="45DFE895" w14:textId="0DDCC6D1"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
                <w:szCs w:val="20"/>
              </w:rPr>
            </w:pPr>
            <w:r w:rsidRPr="00552A31">
              <w:rPr>
                <w:b/>
                <w:szCs w:val="20"/>
              </w:rPr>
              <w:t xml:space="preserve">Scientific </w:t>
            </w:r>
            <w:r w:rsidR="00CB54F7" w:rsidRPr="00552A31">
              <w:rPr>
                <w:b/>
                <w:szCs w:val="20"/>
              </w:rPr>
              <w:t>literacy</w:t>
            </w:r>
          </w:p>
          <w:p w14:paraId="39EA72F9" w14:textId="1D379395"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cstheme="minorHAnsi"/>
                <w:bCs/>
                <w:szCs w:val="20"/>
              </w:rPr>
            </w:pPr>
            <w:r w:rsidRPr="00552A31">
              <w:rPr>
                <w:rFonts w:cstheme="minorHAnsi"/>
                <w:bCs/>
                <w:szCs w:val="20"/>
              </w:rPr>
              <w:t xml:space="preserve">Attempts to construct evidence-based arguments to </w:t>
            </w:r>
            <w:r w:rsidR="002A759E" w:rsidRPr="00552A31">
              <w:rPr>
                <w:rFonts w:cstheme="minorHAnsi"/>
                <w:bCs/>
                <w:szCs w:val="20"/>
              </w:rPr>
              <w:t xml:space="preserve">describe </w:t>
            </w:r>
            <w:r w:rsidRPr="00552A31">
              <w:rPr>
                <w:rFonts w:cstheme="minorHAnsi"/>
                <w:bCs/>
                <w:szCs w:val="20"/>
              </w:rPr>
              <w:t>impacts and claims.</w:t>
            </w:r>
          </w:p>
          <w:p w14:paraId="724981F0" w14:textId="77777777"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Cs/>
                <w:szCs w:val="20"/>
              </w:rPr>
            </w:pPr>
            <w:r w:rsidRPr="00552A31">
              <w:rPr>
                <w:rFonts w:cstheme="minorHAnsi"/>
                <w:bCs/>
                <w:szCs w:val="20"/>
              </w:rPr>
              <w:t>Identifies and describes issues and scientific impacts.</w:t>
            </w:r>
          </w:p>
        </w:tc>
      </w:tr>
      <w:tr w:rsidR="004F6DC8" w:rsidRPr="00FD0479" w14:paraId="33285021" w14:textId="77777777" w:rsidTr="001D0D60">
        <w:tc>
          <w:tcPr>
            <w:cnfStyle w:val="001000000000" w:firstRow="0" w:lastRow="0" w:firstColumn="1" w:lastColumn="0" w:oddVBand="0" w:evenVBand="0" w:oddHBand="0" w:evenHBand="0" w:firstRowFirstColumn="0" w:firstRowLastColumn="0" w:lastRowFirstColumn="0" w:lastRowLastColumn="0"/>
            <w:tcW w:w="508" w:type="pct"/>
            <w:vMerge/>
          </w:tcPr>
          <w:p w14:paraId="7B66C168" w14:textId="77777777" w:rsidR="004F6DC8" w:rsidRPr="00FD0479" w:rsidRDefault="004F6DC8" w:rsidP="00350661">
            <w:pPr>
              <w:spacing w:line="259" w:lineRule="auto"/>
              <w:rPr>
                <w:rFonts w:cs="Arial"/>
                <w:sz w:val="16"/>
                <w:szCs w:val="16"/>
              </w:rPr>
            </w:pPr>
          </w:p>
        </w:tc>
        <w:tc>
          <w:tcPr>
            <w:tcW w:w="4492" w:type="pct"/>
          </w:tcPr>
          <w:p w14:paraId="30169F47" w14:textId="6F65D288" w:rsidR="004F6DC8" w:rsidRPr="000F64E4"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b/>
                <w:szCs w:val="18"/>
              </w:rPr>
            </w:pPr>
            <w:r w:rsidRPr="000F64E4">
              <w:rPr>
                <w:b/>
                <w:szCs w:val="18"/>
              </w:rPr>
              <w:t xml:space="preserve">Science </w:t>
            </w:r>
            <w:r w:rsidR="00CB54F7">
              <w:rPr>
                <w:b/>
                <w:szCs w:val="18"/>
              </w:rPr>
              <w:t>u</w:t>
            </w:r>
            <w:r w:rsidR="00CB54F7" w:rsidRPr="000F64E4">
              <w:rPr>
                <w:b/>
                <w:szCs w:val="18"/>
              </w:rPr>
              <w:t>nderstanding</w:t>
            </w:r>
          </w:p>
          <w:p w14:paraId="6EE9413B" w14:textId="77777777"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szCs w:val="20"/>
              </w:rPr>
            </w:pPr>
            <w:r w:rsidRPr="00552A31">
              <w:rPr>
                <w:szCs w:val="20"/>
              </w:rPr>
              <w:t>Describes structures, systems and processes in a general way.</w:t>
            </w:r>
          </w:p>
          <w:p w14:paraId="0578577E" w14:textId="77777777" w:rsidR="004F6DC8" w:rsidRPr="00552A31"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szCs w:val="20"/>
              </w:rPr>
            </w:pPr>
            <w:r w:rsidRPr="00552A31">
              <w:rPr>
                <w:szCs w:val="20"/>
              </w:rPr>
              <w:t>Describes concepts using representations and some scientific language.</w:t>
            </w:r>
          </w:p>
          <w:p w14:paraId="74C13557" w14:textId="77777777" w:rsidR="004F6DC8" w:rsidRPr="00005053" w:rsidRDefault="004F6DC8" w:rsidP="00350661">
            <w:pPr>
              <w:widowControl w:val="0"/>
              <w:spacing w:line="259" w:lineRule="auto"/>
              <w:cnfStyle w:val="000000000000" w:firstRow="0" w:lastRow="0" w:firstColumn="0" w:lastColumn="0" w:oddVBand="0" w:evenVBand="0" w:oddHBand="0" w:evenHBand="0" w:firstRowFirstColumn="0" w:firstRowLastColumn="0" w:lastRowFirstColumn="0" w:lastRowLastColumn="0"/>
              <w:rPr>
                <w:rFonts w:eastAsia="Times New Roman" w:cs="Calibri"/>
                <w:szCs w:val="18"/>
              </w:rPr>
            </w:pPr>
            <w:r w:rsidRPr="00552A31">
              <w:rPr>
                <w:szCs w:val="20"/>
              </w:rPr>
              <w:t>Applies scientific concepts and models, using some supporting examples and diagrams, to describe some processes.</w:t>
            </w:r>
          </w:p>
        </w:tc>
      </w:tr>
    </w:tbl>
    <w:p w14:paraId="67348A12" w14:textId="77777777" w:rsidR="00350661" w:rsidRPr="00350661" w:rsidRDefault="00350661">
      <w:pPr>
        <w:rPr>
          <w:sz w:val="18"/>
          <w:szCs w:val="18"/>
        </w:rPr>
      </w:pPr>
      <w:r w:rsidRPr="00350661">
        <w:rPr>
          <w:sz w:val="18"/>
          <w:szCs w:val="18"/>
        </w:rPr>
        <w:br w:type="page"/>
      </w:r>
    </w:p>
    <w:tbl>
      <w:tblPr>
        <w:tblStyle w:val="SCSASyllabusGradeDescriptionsTable"/>
        <w:tblW w:w="5000" w:type="pct"/>
        <w:tblLook w:val="00A0" w:firstRow="1" w:lastRow="0" w:firstColumn="1" w:lastColumn="0" w:noHBand="0" w:noVBand="0"/>
      </w:tblPr>
      <w:tblGrid>
        <w:gridCol w:w="920"/>
        <w:gridCol w:w="8140"/>
      </w:tblGrid>
      <w:tr w:rsidR="00011A44" w:rsidRPr="00FD0479" w14:paraId="6FFBB1D1" w14:textId="77777777" w:rsidTr="001D0D60">
        <w:trPr>
          <w:trHeight w:val="2934"/>
        </w:trPr>
        <w:tc>
          <w:tcPr>
            <w:cnfStyle w:val="001000000000" w:firstRow="0" w:lastRow="0" w:firstColumn="1" w:lastColumn="0" w:oddVBand="0" w:evenVBand="0" w:oddHBand="0" w:evenHBand="0" w:firstRowFirstColumn="0" w:firstRowLastColumn="0" w:lastRowFirstColumn="0" w:lastRowLastColumn="0"/>
            <w:tcW w:w="508" w:type="pct"/>
            <w:vMerge w:val="restart"/>
          </w:tcPr>
          <w:p w14:paraId="30B03A62" w14:textId="77777777" w:rsidR="00011A44" w:rsidRPr="008C43FD" w:rsidRDefault="00011A44" w:rsidP="00EF38C1">
            <w:pPr>
              <w:rPr>
                <w:rFonts w:cs="Arial"/>
                <w:b w:val="0"/>
                <w:color w:val="FFFFFF" w:themeColor="background1"/>
                <w:szCs w:val="40"/>
              </w:rPr>
            </w:pPr>
            <w:r w:rsidRPr="008C43FD">
              <w:rPr>
                <w:rFonts w:cs="Arial"/>
                <w:color w:val="FFFFFF" w:themeColor="background1"/>
                <w:szCs w:val="40"/>
              </w:rPr>
              <w:lastRenderedPageBreak/>
              <w:t>D</w:t>
            </w:r>
          </w:p>
        </w:tc>
        <w:tc>
          <w:tcPr>
            <w:tcW w:w="4492" w:type="pct"/>
          </w:tcPr>
          <w:p w14:paraId="73BC7BD1" w14:textId="798D4847" w:rsidR="00011A44" w:rsidRPr="00552A31" w:rsidRDefault="00011A44" w:rsidP="00552A31">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552A31">
              <w:rPr>
                <w:b/>
                <w:bCs/>
                <w:szCs w:val="20"/>
              </w:rPr>
              <w:t xml:space="preserve">Scientific </w:t>
            </w:r>
            <w:r w:rsidR="00CB54F7" w:rsidRPr="00552A31">
              <w:rPr>
                <w:b/>
                <w:bCs/>
                <w:szCs w:val="20"/>
              </w:rPr>
              <w:t>method</w:t>
            </w:r>
          </w:p>
          <w:p w14:paraId="20E7064D" w14:textId="10DF9376" w:rsidR="00011A44" w:rsidRPr="00552A31" w:rsidRDefault="00011A44"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With support</w:t>
            </w:r>
            <w:r w:rsidR="00B21242" w:rsidRPr="00552A31">
              <w:rPr>
                <w:rFonts w:cstheme="minorHAnsi"/>
                <w:szCs w:val="20"/>
              </w:rPr>
              <w:t>,</w:t>
            </w:r>
            <w:r w:rsidRPr="00552A31">
              <w:rPr>
                <w:rFonts w:cstheme="minorHAnsi"/>
                <w:szCs w:val="20"/>
              </w:rPr>
              <w:t xml:space="preserve"> modifies a procedure to collect appropriate data.</w:t>
            </w:r>
          </w:p>
          <w:p w14:paraId="73715A95" w14:textId="77777777" w:rsidR="00A722DD" w:rsidRPr="00552A31" w:rsidRDefault="00A722DD"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Acts safely most of the time.</w:t>
            </w:r>
          </w:p>
          <w:p w14:paraId="59E977BC" w14:textId="77777777" w:rsidR="00011A44" w:rsidRPr="00552A31" w:rsidRDefault="00011A44"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Follows directions for the safe use of equipment and techniques.</w:t>
            </w:r>
          </w:p>
          <w:p w14:paraId="6CA3573D" w14:textId="705FD087" w:rsidR="00011A44" w:rsidRPr="00552A31" w:rsidRDefault="002A759E"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P</w:t>
            </w:r>
            <w:r w:rsidR="00011A44" w:rsidRPr="00552A31">
              <w:rPr>
                <w:rFonts w:cstheme="minorHAnsi"/>
                <w:szCs w:val="20"/>
              </w:rPr>
              <w:t>resents data that is unclear, insufficient and lacks appropriate processing.</w:t>
            </w:r>
          </w:p>
          <w:p w14:paraId="5156A73C" w14:textId="390FBABB" w:rsidR="00011A44" w:rsidRPr="00552A31" w:rsidRDefault="002A759E"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 xml:space="preserve">Performs </w:t>
            </w:r>
            <w:r w:rsidR="00011A44" w:rsidRPr="00552A31">
              <w:rPr>
                <w:rFonts w:cstheme="minorHAnsi"/>
                <w:szCs w:val="20"/>
              </w:rPr>
              <w:t xml:space="preserve">calculations </w:t>
            </w:r>
            <w:r w:rsidRPr="00552A31">
              <w:rPr>
                <w:rFonts w:cstheme="minorHAnsi"/>
                <w:szCs w:val="20"/>
              </w:rPr>
              <w:t xml:space="preserve">that </w:t>
            </w:r>
            <w:r w:rsidR="00011A44" w:rsidRPr="00552A31">
              <w:rPr>
                <w:rFonts w:cstheme="minorHAnsi"/>
                <w:szCs w:val="20"/>
              </w:rPr>
              <w:t>contain many errors or are not attempted.</w:t>
            </w:r>
          </w:p>
          <w:p w14:paraId="045A8E2E" w14:textId="6B8D891E" w:rsidR="00011A44" w:rsidRPr="00552A31" w:rsidRDefault="00011A44"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 xml:space="preserve">Incorrectly </w:t>
            </w:r>
            <w:r w:rsidR="00B21242" w:rsidRPr="00552A31">
              <w:rPr>
                <w:rFonts w:cstheme="minorHAnsi"/>
                <w:szCs w:val="20"/>
              </w:rPr>
              <w:t xml:space="preserve">identifies, </w:t>
            </w:r>
            <w:r w:rsidRPr="00552A31">
              <w:rPr>
                <w:rFonts w:cstheme="minorHAnsi"/>
                <w:szCs w:val="20"/>
              </w:rPr>
              <w:t>or overlooks</w:t>
            </w:r>
            <w:r w:rsidR="00B21242" w:rsidRPr="00552A31">
              <w:rPr>
                <w:rFonts w:cstheme="minorHAnsi"/>
                <w:szCs w:val="20"/>
              </w:rPr>
              <w:t>,</w:t>
            </w:r>
            <w:r w:rsidRPr="00552A31">
              <w:rPr>
                <w:rFonts w:cstheme="minorHAnsi"/>
                <w:szCs w:val="20"/>
              </w:rPr>
              <w:t xml:space="preserve"> patterns and relationships.</w:t>
            </w:r>
          </w:p>
          <w:p w14:paraId="210D24F9" w14:textId="77777777" w:rsidR="00011A44" w:rsidRPr="00552A31" w:rsidRDefault="00011A44"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Offers simple conclusions not supported by evidence.</w:t>
            </w:r>
          </w:p>
          <w:p w14:paraId="10502905" w14:textId="77777777" w:rsidR="00011A44" w:rsidRPr="00552A31" w:rsidRDefault="00011A44"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Identifies difficulties experienced in conducting an investigation.</w:t>
            </w:r>
          </w:p>
          <w:p w14:paraId="036A199A" w14:textId="77777777" w:rsidR="00011A44" w:rsidRPr="00552A31" w:rsidRDefault="00011A44"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Works with limited effectiveness in individual and group contexts.</w:t>
            </w:r>
          </w:p>
          <w:p w14:paraId="1864D994" w14:textId="77777777" w:rsidR="00011A44" w:rsidRPr="00552A31" w:rsidRDefault="00011A44" w:rsidP="00552A31">
            <w:pPr>
              <w:widowControl w:val="0"/>
              <w:cnfStyle w:val="000000000000" w:firstRow="0" w:lastRow="0" w:firstColumn="0" w:lastColumn="0" w:oddVBand="0" w:evenVBand="0" w:oddHBand="0" w:evenHBand="0" w:firstRowFirstColumn="0" w:firstRowLastColumn="0" w:lastRowFirstColumn="0" w:lastRowLastColumn="0"/>
              <w:rPr>
                <w:szCs w:val="20"/>
              </w:rPr>
            </w:pPr>
            <w:r w:rsidRPr="00552A31">
              <w:rPr>
                <w:rFonts w:cstheme="minorHAnsi"/>
                <w:szCs w:val="20"/>
              </w:rPr>
              <w:t>Communicates information and concepts using everyday language and simple representations.</w:t>
            </w:r>
          </w:p>
        </w:tc>
      </w:tr>
      <w:tr w:rsidR="004F6DC8" w:rsidRPr="00FD0479" w14:paraId="53181920" w14:textId="77777777" w:rsidTr="001D0D60">
        <w:tc>
          <w:tcPr>
            <w:cnfStyle w:val="001000000000" w:firstRow="0" w:lastRow="0" w:firstColumn="1" w:lastColumn="0" w:oddVBand="0" w:evenVBand="0" w:oddHBand="0" w:evenHBand="0" w:firstRowFirstColumn="0" w:firstRowLastColumn="0" w:lastRowFirstColumn="0" w:lastRowLastColumn="0"/>
            <w:tcW w:w="508" w:type="pct"/>
            <w:vMerge/>
          </w:tcPr>
          <w:p w14:paraId="25E1A1D4" w14:textId="77777777" w:rsidR="004F6DC8" w:rsidRPr="00FD0479" w:rsidRDefault="004F6DC8" w:rsidP="00EF38C1">
            <w:pPr>
              <w:rPr>
                <w:rFonts w:cs="Arial"/>
                <w:sz w:val="16"/>
                <w:szCs w:val="16"/>
              </w:rPr>
            </w:pPr>
          </w:p>
        </w:tc>
        <w:tc>
          <w:tcPr>
            <w:tcW w:w="4492" w:type="pct"/>
          </w:tcPr>
          <w:p w14:paraId="5C0A0214" w14:textId="652CD1F4"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552A31">
              <w:rPr>
                <w:b/>
                <w:bCs/>
                <w:szCs w:val="20"/>
              </w:rPr>
              <w:t xml:space="preserve">Scientific </w:t>
            </w:r>
            <w:r w:rsidR="00CB54F7" w:rsidRPr="00552A31">
              <w:rPr>
                <w:b/>
                <w:bCs/>
                <w:szCs w:val="20"/>
              </w:rPr>
              <w:t>literacy</w:t>
            </w:r>
          </w:p>
          <w:p w14:paraId="06FE9EB9" w14:textId="05754B9F" w:rsidR="004F6DC8" w:rsidRPr="00552A31" w:rsidRDefault="002A759E"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 xml:space="preserve">Uses </w:t>
            </w:r>
            <w:r w:rsidR="004F6DC8" w:rsidRPr="00552A31">
              <w:rPr>
                <w:rFonts w:cstheme="minorHAnsi"/>
                <w:szCs w:val="20"/>
              </w:rPr>
              <w:t>scaffolding</w:t>
            </w:r>
            <w:r w:rsidRPr="00552A31">
              <w:rPr>
                <w:rFonts w:cstheme="minorHAnsi"/>
                <w:szCs w:val="20"/>
              </w:rPr>
              <w:t xml:space="preserve"> to</w:t>
            </w:r>
            <w:r w:rsidR="004F6DC8" w:rsidRPr="00552A31">
              <w:rPr>
                <w:rFonts w:cstheme="minorHAnsi"/>
                <w:szCs w:val="20"/>
              </w:rPr>
              <w:t xml:space="preserve"> attempt to construct evidence-based arguments to </w:t>
            </w:r>
            <w:r w:rsidRPr="00552A31">
              <w:rPr>
                <w:rFonts w:cstheme="minorHAnsi"/>
                <w:szCs w:val="20"/>
              </w:rPr>
              <w:t xml:space="preserve">identify </w:t>
            </w:r>
            <w:r w:rsidR="004F6DC8" w:rsidRPr="00552A31">
              <w:rPr>
                <w:rFonts w:cstheme="minorHAnsi"/>
                <w:szCs w:val="20"/>
              </w:rPr>
              <w:t>impacts and claims.</w:t>
            </w:r>
          </w:p>
          <w:p w14:paraId="711BD06F"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552A31">
              <w:rPr>
                <w:rFonts w:cstheme="minorHAnsi"/>
                <w:szCs w:val="20"/>
              </w:rPr>
              <w:t>Identifies issues and scientific impacts.</w:t>
            </w:r>
          </w:p>
        </w:tc>
      </w:tr>
      <w:tr w:rsidR="004F6DC8" w:rsidRPr="00FD0479" w14:paraId="49E63311" w14:textId="77777777" w:rsidTr="001D0D60">
        <w:tc>
          <w:tcPr>
            <w:cnfStyle w:val="001000000000" w:firstRow="0" w:lastRow="0" w:firstColumn="1" w:lastColumn="0" w:oddVBand="0" w:evenVBand="0" w:oddHBand="0" w:evenHBand="0" w:firstRowFirstColumn="0" w:firstRowLastColumn="0" w:lastRowFirstColumn="0" w:lastRowLastColumn="0"/>
            <w:tcW w:w="508" w:type="pct"/>
            <w:vMerge/>
          </w:tcPr>
          <w:p w14:paraId="5E88C28E" w14:textId="77777777" w:rsidR="004F6DC8" w:rsidRPr="00FD0479" w:rsidRDefault="004F6DC8" w:rsidP="00EF38C1">
            <w:pPr>
              <w:rPr>
                <w:rFonts w:cs="Arial"/>
                <w:sz w:val="16"/>
                <w:szCs w:val="16"/>
              </w:rPr>
            </w:pPr>
          </w:p>
        </w:tc>
        <w:tc>
          <w:tcPr>
            <w:tcW w:w="4492" w:type="pct"/>
          </w:tcPr>
          <w:p w14:paraId="3F9CAAEF" w14:textId="1541B20D"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552A31">
              <w:rPr>
                <w:b/>
                <w:bCs/>
                <w:szCs w:val="20"/>
              </w:rPr>
              <w:t xml:space="preserve">Science </w:t>
            </w:r>
            <w:r w:rsidR="00CB54F7" w:rsidRPr="00552A31">
              <w:rPr>
                <w:b/>
                <w:bCs/>
                <w:szCs w:val="20"/>
              </w:rPr>
              <w:t>understanding</w:t>
            </w:r>
          </w:p>
          <w:p w14:paraId="78567B7F"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Identifies structures, systems and processes.</w:t>
            </w:r>
          </w:p>
          <w:p w14:paraId="28CCADD3"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552A31">
              <w:rPr>
                <w:rFonts w:cstheme="minorHAnsi"/>
                <w:szCs w:val="20"/>
              </w:rPr>
              <w:t>Describes concepts using everyday language and simple representations.</w:t>
            </w:r>
          </w:p>
          <w:p w14:paraId="4F3546B3" w14:textId="77777777" w:rsidR="004F6DC8" w:rsidRPr="00552A31" w:rsidRDefault="004F6DC8" w:rsidP="00552A31">
            <w:pPr>
              <w:widowControl w:val="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552A31">
              <w:rPr>
                <w:rFonts w:cstheme="minorHAnsi"/>
                <w:szCs w:val="20"/>
              </w:rPr>
              <w:t>Incorrectly or inconsistently applies scientific concepts and models to describe processes.</w:t>
            </w:r>
          </w:p>
        </w:tc>
      </w:tr>
    </w:tbl>
    <w:p w14:paraId="15F04240" w14:textId="77777777" w:rsidR="0038150B" w:rsidRDefault="0038150B" w:rsidP="00552A31">
      <w:pPr>
        <w:spacing w:after="0"/>
      </w:pPr>
    </w:p>
    <w:tbl>
      <w:tblPr>
        <w:tblStyle w:val="SCSASyllabusGradeDescriptionsTable"/>
        <w:tblW w:w="5000" w:type="pct"/>
        <w:tblLook w:val="00A0" w:firstRow="1" w:lastRow="0" w:firstColumn="1" w:lastColumn="0" w:noHBand="0" w:noVBand="0"/>
      </w:tblPr>
      <w:tblGrid>
        <w:gridCol w:w="920"/>
        <w:gridCol w:w="8140"/>
      </w:tblGrid>
      <w:tr w:rsidR="008245B3" w:rsidRPr="00FD0479" w14:paraId="01AF4C21" w14:textId="77777777" w:rsidTr="001D0D60">
        <w:tc>
          <w:tcPr>
            <w:cnfStyle w:val="001000000000" w:firstRow="0" w:lastRow="0" w:firstColumn="1" w:lastColumn="0" w:oddVBand="0" w:evenVBand="0" w:oddHBand="0" w:evenHBand="0" w:firstRowFirstColumn="0" w:firstRowLastColumn="0" w:lastRowFirstColumn="0" w:lastRowLastColumn="0"/>
            <w:tcW w:w="508" w:type="pct"/>
          </w:tcPr>
          <w:p w14:paraId="41CF25DD" w14:textId="77777777" w:rsidR="008245B3" w:rsidRPr="008C43FD" w:rsidRDefault="008245B3" w:rsidP="00552A31">
            <w:pPr>
              <w:rPr>
                <w:rFonts w:cs="Arial"/>
                <w:b w:val="0"/>
                <w:color w:val="FFFFFF" w:themeColor="background1"/>
                <w:szCs w:val="40"/>
              </w:rPr>
            </w:pPr>
            <w:r w:rsidRPr="008C43FD">
              <w:rPr>
                <w:rFonts w:cs="Arial"/>
                <w:color w:val="FFFFFF" w:themeColor="background1"/>
                <w:szCs w:val="40"/>
              </w:rPr>
              <w:t>E</w:t>
            </w:r>
          </w:p>
        </w:tc>
        <w:tc>
          <w:tcPr>
            <w:tcW w:w="4492" w:type="pct"/>
          </w:tcPr>
          <w:p w14:paraId="42EC636E" w14:textId="77777777" w:rsidR="008245B3" w:rsidRPr="00FD0479" w:rsidRDefault="008245B3" w:rsidP="00005053">
            <w:pPr>
              <w:spacing w:after="40"/>
              <w:cnfStyle w:val="000000000000" w:firstRow="0" w:lastRow="0" w:firstColumn="0" w:lastColumn="0" w:oddVBand="0" w:evenVBand="0" w:oddHBand="0" w:evenHBand="0" w:firstRowFirstColumn="0" w:firstRowLastColumn="0" w:lastRowFirstColumn="0" w:lastRowLastColumn="0"/>
              <w:rPr>
                <w:rFonts w:cs="Arial"/>
                <w:szCs w:val="20"/>
              </w:rPr>
            </w:pPr>
            <w:r w:rsidRPr="00FD0479">
              <w:rPr>
                <w:rFonts w:eastAsia="Times New Roman" w:cs="Calibri"/>
              </w:rPr>
              <w:t>Does not meet the requirements of a D grade and/or has completed insufficient assessment tasks to be assigned a higher grade.</w:t>
            </w:r>
          </w:p>
        </w:tc>
      </w:tr>
    </w:tbl>
    <w:p w14:paraId="49C4D8F4" w14:textId="77777777" w:rsidR="0038150B" w:rsidRDefault="00B43F0E" w:rsidP="00552A31">
      <w:pPr>
        <w:spacing w:before="120"/>
      </w:pPr>
      <w:bookmarkStart w:id="71" w:name="_Toc382397172"/>
      <w:bookmarkEnd w:id="49"/>
      <w:bookmarkEnd w:id="53"/>
      <w:bookmarkEnd w:id="54"/>
      <w:r>
        <w:t>* These grade descriptions will be reviewed at the end of the second year of implementation of this syllabus.</w:t>
      </w:r>
      <w:bookmarkEnd w:id="71"/>
    </w:p>
    <w:p w14:paraId="55247AC3" w14:textId="77777777" w:rsidR="00552A31" w:rsidRDefault="00552A31" w:rsidP="00552A31">
      <w:pPr>
        <w:spacing w:before="120"/>
        <w:sectPr w:rsidR="00552A31" w:rsidSect="00E51856">
          <w:headerReference w:type="even" r:id="rId20"/>
          <w:headerReference w:type="default" r:id="rId21"/>
          <w:footerReference w:type="even" r:id="rId22"/>
          <w:footerReference w:type="default" r:id="rId23"/>
          <w:headerReference w:type="first" r:id="rId24"/>
          <w:type w:val="oddPage"/>
          <w:pgSz w:w="11906" w:h="16838"/>
          <w:pgMar w:top="1644" w:right="1418" w:bottom="1276" w:left="1418" w:header="680" w:footer="567" w:gutter="0"/>
          <w:pgNumType w:start="1"/>
          <w:cols w:space="709"/>
          <w:docGrid w:linePitch="360"/>
        </w:sectPr>
      </w:pPr>
    </w:p>
    <w:p w14:paraId="01A479D2" w14:textId="3854C317" w:rsidR="00B43F0E" w:rsidRPr="008B0222" w:rsidRDefault="0038150B" w:rsidP="00187449">
      <w:r w:rsidRPr="00BF6F9A">
        <w:rPr>
          <w:noProof/>
          <w:lang w:bidi="hi-IN"/>
        </w:rPr>
        <w:lastRenderedPageBreak/>
        <w:drawing>
          <wp:anchor distT="0" distB="0" distL="114300" distR="114300" simplePos="0" relativeHeight="251662336" behindDoc="1" locked="0" layoutInCell="1" allowOverlap="1" wp14:anchorId="3A4A8BA3" wp14:editId="646583C7">
            <wp:simplePos x="0" y="0"/>
            <wp:positionH relativeFrom="page">
              <wp:align>center</wp:align>
            </wp:positionH>
            <wp:positionV relativeFrom="page">
              <wp:align>center</wp:align>
            </wp:positionV>
            <wp:extent cx="7549200" cy="10677600"/>
            <wp:effectExtent l="0" t="0" r="0" b="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B43F0E" w:rsidRPr="008B0222" w:rsidSect="00350661">
      <w:headerReference w:type="even" r:id="rId26"/>
      <w:headerReference w:type="default" r:id="rId27"/>
      <w:footerReference w:type="even" r:id="rId28"/>
      <w:footerReference w:type="default" r:id="rId29"/>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09DB" w14:textId="77777777" w:rsidR="00004E99" w:rsidRDefault="00004E99" w:rsidP="00742128">
      <w:pPr>
        <w:spacing w:after="0" w:line="240" w:lineRule="auto"/>
      </w:pPr>
      <w:r>
        <w:separator/>
      </w:r>
    </w:p>
    <w:p w14:paraId="52AEFC9C" w14:textId="77777777" w:rsidR="00004E99" w:rsidRDefault="00004E99"/>
    <w:p w14:paraId="1E1DD5A6" w14:textId="77777777" w:rsidR="00004E99" w:rsidRDefault="00004E99"/>
  </w:endnote>
  <w:endnote w:type="continuationSeparator" w:id="0">
    <w:p w14:paraId="2510AEA5" w14:textId="77777777" w:rsidR="00004E99" w:rsidRDefault="00004E99" w:rsidP="00742128">
      <w:pPr>
        <w:spacing w:after="0" w:line="240" w:lineRule="auto"/>
      </w:pPr>
      <w:r>
        <w:continuationSeparator/>
      </w:r>
    </w:p>
    <w:p w14:paraId="0C08BD32" w14:textId="77777777" w:rsidR="00004E99" w:rsidRDefault="00004E99"/>
    <w:p w14:paraId="464EE50E" w14:textId="77777777" w:rsidR="00004E99" w:rsidRDefault="00004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1546" w14:textId="58C2DD4D" w:rsidR="00D3321F" w:rsidRPr="000409BD" w:rsidRDefault="00D3321F" w:rsidP="001770DB">
    <w:pPr>
      <w:pStyle w:val="SCSAFootereven"/>
    </w:pPr>
    <w:r w:rsidRPr="000409BD">
      <w:t>20</w:t>
    </w:r>
    <w:r>
      <w:t>13</w:t>
    </w:r>
    <w:r w:rsidRPr="000409BD">
      <w:t>/</w:t>
    </w:r>
    <w:r>
      <w:t>42128[v8]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1F28" w14:textId="23BF31B3" w:rsidR="00D3321F" w:rsidRPr="00D3321F" w:rsidRDefault="00D3321F" w:rsidP="00D332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2240" w14:textId="77777777" w:rsidR="00D3321F" w:rsidRPr="00D3321F" w:rsidRDefault="00D3321F" w:rsidP="00D332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CF97" w14:textId="25C0841C" w:rsidR="00245DE7" w:rsidRPr="0038150B" w:rsidRDefault="00245DE7" w:rsidP="001770DB">
    <w:pPr>
      <w:pStyle w:val="SCSAFootereven"/>
    </w:pPr>
    <w:r w:rsidRPr="0038150B">
      <w:t>Human Biology | General</w:t>
    </w:r>
    <w:r w:rsidR="008F353A">
      <w:t xml:space="preserve"> </w:t>
    </w:r>
    <w:r w:rsidRPr="0038150B">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5851" w14:textId="1014788F" w:rsidR="00245DE7" w:rsidRPr="0038150B" w:rsidRDefault="00245DE7" w:rsidP="001770DB">
    <w:pPr>
      <w:pStyle w:val="SCSAFooterodd"/>
    </w:pPr>
    <w:r w:rsidRPr="0038150B">
      <w:t>Human Biology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E176" w14:textId="2D0F203E" w:rsidR="00350661" w:rsidRPr="00350661" w:rsidRDefault="00350661" w:rsidP="0035066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A451" w14:textId="738879A9" w:rsidR="00350661" w:rsidRPr="00350661" w:rsidRDefault="00350661" w:rsidP="00350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5037" w14:textId="77777777" w:rsidR="00004E99" w:rsidRDefault="00004E99" w:rsidP="00742128">
      <w:pPr>
        <w:spacing w:after="0" w:line="240" w:lineRule="auto"/>
      </w:pPr>
      <w:r>
        <w:separator/>
      </w:r>
    </w:p>
    <w:p w14:paraId="6C655AB2" w14:textId="77777777" w:rsidR="00004E99" w:rsidRDefault="00004E99"/>
    <w:p w14:paraId="07553D4D" w14:textId="77777777" w:rsidR="00004E99" w:rsidRDefault="00004E99"/>
  </w:footnote>
  <w:footnote w:type="continuationSeparator" w:id="0">
    <w:p w14:paraId="41518008" w14:textId="77777777" w:rsidR="00004E99" w:rsidRDefault="00004E99" w:rsidP="00742128">
      <w:pPr>
        <w:spacing w:after="0" w:line="240" w:lineRule="auto"/>
      </w:pPr>
      <w:r>
        <w:continuationSeparator/>
      </w:r>
    </w:p>
    <w:p w14:paraId="6EA99522" w14:textId="77777777" w:rsidR="00004E99" w:rsidRDefault="00004E99"/>
    <w:p w14:paraId="7ACB3E92" w14:textId="77777777" w:rsidR="00004E99" w:rsidRDefault="00004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A4B2" w14:textId="77777777" w:rsidR="00D3321F" w:rsidRPr="00D3321F" w:rsidRDefault="00D3321F" w:rsidP="00D33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73D3" w14:textId="77777777" w:rsidR="00D3321F" w:rsidRPr="00A676FC" w:rsidRDefault="00D3321F" w:rsidP="00A676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5E5B" w14:textId="3819117A" w:rsidR="004630A1" w:rsidRPr="0038150B" w:rsidRDefault="0038150B" w:rsidP="001770DB">
    <w:pPr>
      <w:pStyle w:val="SCSAHeadereven"/>
      <w:rPr>
        <w:noProof/>
      </w:rPr>
    </w:pPr>
    <w:r w:rsidRPr="0038150B">
      <w:rPr>
        <w:noProof/>
      </w:rPr>
      <w:fldChar w:fldCharType="begin"/>
    </w:r>
    <w:r w:rsidRPr="0038150B">
      <w:rPr>
        <w:noProof/>
      </w:rPr>
      <w:instrText xml:space="preserve"> PAGE   \* MERGEFORMAT </w:instrText>
    </w:r>
    <w:r w:rsidRPr="0038150B">
      <w:rPr>
        <w:noProof/>
      </w:rPr>
      <w:fldChar w:fldCharType="separate"/>
    </w:r>
    <w:r w:rsidRPr="0038150B">
      <w:rPr>
        <w:noProof/>
      </w:rPr>
      <w:t>1</w:t>
    </w:r>
    <w:r w:rsidRPr="0038150B">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527D" w14:textId="2F521088" w:rsidR="004630A1" w:rsidRPr="0038150B" w:rsidRDefault="00245DE7" w:rsidP="001770DB">
    <w:pPr>
      <w:pStyle w:val="SCSAHeaderodd"/>
    </w:pPr>
    <w:r w:rsidRPr="0038150B">
      <w:fldChar w:fldCharType="begin"/>
    </w:r>
    <w:r w:rsidRPr="0038150B">
      <w:instrText xml:space="preserve"> PAGE   \* MERGEFORMAT </w:instrText>
    </w:r>
    <w:r w:rsidRPr="0038150B">
      <w:fldChar w:fldCharType="separate"/>
    </w:r>
    <w:r w:rsidR="0003457F" w:rsidRPr="0038150B">
      <w:t>17</w:t>
    </w:r>
    <w:r w:rsidRPr="0038150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3953" w14:textId="1F4D6A01" w:rsidR="00017523" w:rsidRDefault="000175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3FDF" w14:textId="40052D3F" w:rsidR="00350661" w:rsidRPr="00350661" w:rsidRDefault="00350661" w:rsidP="0035066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899F" w14:textId="10E7A63B" w:rsidR="00350661" w:rsidRPr="00350661" w:rsidRDefault="00350661" w:rsidP="003506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DAC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BE36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1AA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A0B1D4"/>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CB1EEA5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1F9C2D50"/>
    <w:lvl w:ilvl="0">
      <w:start w:val="1"/>
      <w:numFmt w:val="decimal"/>
      <w:lvlText w:val="%1."/>
      <w:lvlJc w:val="left"/>
      <w:pPr>
        <w:tabs>
          <w:tab w:val="num" w:pos="360"/>
        </w:tabs>
        <w:ind w:left="360" w:hanging="360"/>
      </w:pPr>
    </w:lvl>
  </w:abstractNum>
  <w:abstractNum w:abstractNumId="6" w15:restartNumberingAfterBreak="0">
    <w:nsid w:val="00BD1176"/>
    <w:multiLevelType w:val="multilevel"/>
    <w:tmpl w:val="762853C8"/>
    <w:numStyleLink w:val="SCSABulletList"/>
  </w:abstractNum>
  <w:abstractNum w:abstractNumId="7" w15:restartNumberingAfterBreak="0">
    <w:nsid w:val="021059BB"/>
    <w:multiLevelType w:val="multilevel"/>
    <w:tmpl w:val="762853C8"/>
    <w:numStyleLink w:val="SCSABulletList"/>
  </w:abstractNum>
  <w:abstractNum w:abstractNumId="8" w15:restartNumberingAfterBreak="0">
    <w:nsid w:val="03091137"/>
    <w:multiLevelType w:val="multilevel"/>
    <w:tmpl w:val="762853C8"/>
    <w:numStyleLink w:val="SCSABulletList"/>
  </w:abstractNum>
  <w:abstractNum w:abstractNumId="9" w15:restartNumberingAfterBreak="0">
    <w:nsid w:val="03126F31"/>
    <w:multiLevelType w:val="multilevel"/>
    <w:tmpl w:val="762853C8"/>
    <w:numStyleLink w:val="SCSABulletList"/>
  </w:abstractNum>
  <w:abstractNum w:abstractNumId="10" w15:restartNumberingAfterBreak="0">
    <w:nsid w:val="07894E8C"/>
    <w:multiLevelType w:val="multilevel"/>
    <w:tmpl w:val="762853C8"/>
    <w:numStyleLink w:val="SCSABulletList"/>
  </w:abstractNum>
  <w:abstractNum w:abstractNumId="11" w15:restartNumberingAfterBreak="0">
    <w:nsid w:val="0804278B"/>
    <w:multiLevelType w:val="multilevel"/>
    <w:tmpl w:val="762853C8"/>
    <w:numStyleLink w:val="SCSABulletList"/>
  </w:abstractNum>
  <w:abstractNum w:abstractNumId="12" w15:restartNumberingAfterBreak="0">
    <w:nsid w:val="0A091ED6"/>
    <w:multiLevelType w:val="multilevel"/>
    <w:tmpl w:val="762853C8"/>
    <w:numStyleLink w:val="SCSABulletList"/>
  </w:abstractNum>
  <w:abstractNum w:abstractNumId="13" w15:restartNumberingAfterBreak="0">
    <w:nsid w:val="126D10B4"/>
    <w:multiLevelType w:val="singleLevel"/>
    <w:tmpl w:val="C57A69A2"/>
    <w:lvl w:ilvl="0">
      <w:start w:val="1"/>
      <w:numFmt w:val="bullet"/>
      <w:lvlText w:val=""/>
      <w:lvlJc w:val="left"/>
      <w:pPr>
        <w:tabs>
          <w:tab w:val="num" w:pos="284"/>
        </w:tabs>
        <w:ind w:left="284" w:hanging="284"/>
      </w:pPr>
      <w:rPr>
        <w:rFonts w:ascii="Symbol" w:hAnsi="Symbol" w:hint="default"/>
        <w:color w:val="00928F"/>
      </w:rPr>
    </w:lvl>
  </w:abstractNum>
  <w:abstractNum w:abstractNumId="14" w15:restartNumberingAfterBreak="0">
    <w:nsid w:val="13321727"/>
    <w:multiLevelType w:val="multilevel"/>
    <w:tmpl w:val="762853C8"/>
    <w:numStyleLink w:val="SCSABulletList"/>
  </w:abstractNum>
  <w:abstractNum w:abstractNumId="15" w15:restartNumberingAfterBreak="0">
    <w:nsid w:val="133F08CD"/>
    <w:multiLevelType w:val="multilevel"/>
    <w:tmpl w:val="762853C8"/>
    <w:numStyleLink w:val="SCSABulletList"/>
  </w:abstractNum>
  <w:abstractNum w:abstractNumId="16" w15:restartNumberingAfterBreak="0">
    <w:nsid w:val="136B2A2E"/>
    <w:multiLevelType w:val="multilevel"/>
    <w:tmpl w:val="762853C8"/>
    <w:numStyleLink w:val="SCSABulletList"/>
  </w:abstractNum>
  <w:abstractNum w:abstractNumId="17" w15:restartNumberingAfterBreak="0">
    <w:nsid w:val="195B78B2"/>
    <w:multiLevelType w:val="multilevel"/>
    <w:tmpl w:val="762853C8"/>
    <w:numStyleLink w:val="SCSABulletList"/>
  </w:abstractNum>
  <w:abstractNum w:abstractNumId="18" w15:restartNumberingAfterBreak="0">
    <w:nsid w:val="1A5036D0"/>
    <w:multiLevelType w:val="multilevel"/>
    <w:tmpl w:val="762853C8"/>
    <w:numStyleLink w:val="SCSABulletList"/>
  </w:abstractNum>
  <w:abstractNum w:abstractNumId="1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0" w15:restartNumberingAfterBreak="0">
    <w:nsid w:val="24F7615F"/>
    <w:multiLevelType w:val="hybridMultilevel"/>
    <w:tmpl w:val="D88C2C60"/>
    <w:lvl w:ilvl="0" w:tplc="2354B76A">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F8F456E"/>
    <w:multiLevelType w:val="hybridMultilevel"/>
    <w:tmpl w:val="E2488684"/>
    <w:lvl w:ilvl="0" w:tplc="188883C0">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2" w15:restartNumberingAfterBreak="0">
    <w:nsid w:val="31350472"/>
    <w:multiLevelType w:val="multilevel"/>
    <w:tmpl w:val="762853C8"/>
    <w:numStyleLink w:val="SCSABulletList"/>
  </w:abstractNum>
  <w:abstractNum w:abstractNumId="23"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3D3489"/>
    <w:multiLevelType w:val="multilevel"/>
    <w:tmpl w:val="762853C8"/>
    <w:numStyleLink w:val="SCSABulletList"/>
  </w:abstractNum>
  <w:abstractNum w:abstractNumId="25" w15:restartNumberingAfterBreak="0">
    <w:nsid w:val="4C162B00"/>
    <w:multiLevelType w:val="singleLevel"/>
    <w:tmpl w:val="FB26AA9E"/>
    <w:lvl w:ilvl="0">
      <w:numFmt w:val="decimal"/>
      <w:lvlText w:val=""/>
      <w:lvlJc w:val="left"/>
    </w:lvl>
  </w:abstractNum>
  <w:abstractNum w:abstractNumId="26" w15:restartNumberingAfterBreak="0">
    <w:nsid w:val="4CE81D56"/>
    <w:multiLevelType w:val="multilevel"/>
    <w:tmpl w:val="762853C8"/>
    <w:numStyleLink w:val="SCSABulletList"/>
  </w:abstractNum>
  <w:abstractNum w:abstractNumId="27" w15:restartNumberingAfterBreak="0">
    <w:nsid w:val="50B02EFF"/>
    <w:multiLevelType w:val="multilevel"/>
    <w:tmpl w:val="762853C8"/>
    <w:numStyleLink w:val="SCSABulletList"/>
  </w:abstractNum>
  <w:abstractNum w:abstractNumId="28" w15:restartNumberingAfterBreak="0">
    <w:nsid w:val="52E96BA8"/>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9" w15:restartNumberingAfterBreak="0">
    <w:nsid w:val="55D51E16"/>
    <w:multiLevelType w:val="multilevel"/>
    <w:tmpl w:val="762853C8"/>
    <w:numStyleLink w:val="SCSABulletList"/>
  </w:abstractNum>
  <w:abstractNum w:abstractNumId="30" w15:restartNumberingAfterBreak="0">
    <w:nsid w:val="565E2F24"/>
    <w:multiLevelType w:val="multilevel"/>
    <w:tmpl w:val="762853C8"/>
    <w:numStyleLink w:val="SCSABulletList"/>
  </w:abstractNum>
  <w:abstractNum w:abstractNumId="31" w15:restartNumberingAfterBreak="0">
    <w:nsid w:val="57F51387"/>
    <w:multiLevelType w:val="multilevel"/>
    <w:tmpl w:val="9992FEE8"/>
    <w:lvl w:ilvl="0">
      <w:start w:val="5"/>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89509A1"/>
    <w:multiLevelType w:val="multilevel"/>
    <w:tmpl w:val="762853C8"/>
    <w:numStyleLink w:val="SCSABulletList"/>
  </w:abstractNum>
  <w:abstractNum w:abstractNumId="3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4" w15:restartNumberingAfterBreak="0">
    <w:nsid w:val="5A5D6942"/>
    <w:multiLevelType w:val="multilevel"/>
    <w:tmpl w:val="762853C8"/>
    <w:numStyleLink w:val="SCSABulletList"/>
  </w:abstractNum>
  <w:abstractNum w:abstractNumId="35" w15:restartNumberingAfterBreak="0">
    <w:nsid w:val="5F905C74"/>
    <w:multiLevelType w:val="hybridMultilevel"/>
    <w:tmpl w:val="5262E39A"/>
    <w:lvl w:ilvl="0" w:tplc="193213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4DC2421"/>
    <w:multiLevelType w:val="multilevel"/>
    <w:tmpl w:val="762853C8"/>
    <w:numStyleLink w:val="SCSABulletList"/>
  </w:abstractNum>
  <w:abstractNum w:abstractNumId="37" w15:restartNumberingAfterBreak="0">
    <w:nsid w:val="6B7E1F44"/>
    <w:multiLevelType w:val="hybridMultilevel"/>
    <w:tmpl w:val="FC60B42C"/>
    <w:lvl w:ilvl="0" w:tplc="7D9AE4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BF2513"/>
    <w:multiLevelType w:val="hybridMultilevel"/>
    <w:tmpl w:val="5628B9A0"/>
    <w:lvl w:ilvl="0" w:tplc="A5AE6D98">
      <w:start w:val="1"/>
      <w:numFmt w:val="bullet"/>
      <w:lvlText w:val=""/>
      <w:lvlJc w:val="left"/>
      <w:pPr>
        <w:ind w:left="502"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FF604A"/>
    <w:multiLevelType w:val="multilevel"/>
    <w:tmpl w:val="762853C8"/>
    <w:numStyleLink w:val="SCSABulletList"/>
  </w:abstractNum>
  <w:abstractNum w:abstractNumId="40" w15:restartNumberingAfterBreak="0">
    <w:nsid w:val="749002B4"/>
    <w:multiLevelType w:val="multilevel"/>
    <w:tmpl w:val="762853C8"/>
    <w:numStyleLink w:val="SCSABulletList"/>
  </w:abstractNum>
  <w:abstractNum w:abstractNumId="41" w15:restartNumberingAfterBreak="0">
    <w:nsid w:val="7CBC1B62"/>
    <w:multiLevelType w:val="multilevel"/>
    <w:tmpl w:val="762853C8"/>
    <w:numStyleLink w:val="SCSABulletList"/>
  </w:abstractNum>
  <w:num w:numId="1" w16cid:durableId="1825272642">
    <w:abstractNumId w:val="25"/>
  </w:num>
  <w:num w:numId="2" w16cid:durableId="1929459669">
    <w:abstractNumId w:val="28"/>
  </w:num>
  <w:num w:numId="3" w16cid:durableId="2012369570">
    <w:abstractNumId w:val="38"/>
  </w:num>
  <w:num w:numId="4" w16cid:durableId="125973442">
    <w:abstractNumId w:val="37"/>
  </w:num>
  <w:num w:numId="5" w16cid:durableId="2101295605">
    <w:abstractNumId w:val="35"/>
  </w:num>
  <w:num w:numId="6" w16cid:durableId="721177916">
    <w:abstractNumId w:val="21"/>
  </w:num>
  <w:num w:numId="7" w16cid:durableId="1949120510">
    <w:abstractNumId w:val="20"/>
  </w:num>
  <w:num w:numId="8" w16cid:durableId="1812675133">
    <w:abstractNumId w:val="31"/>
  </w:num>
  <w:num w:numId="9" w16cid:durableId="210459005">
    <w:abstractNumId w:val="13"/>
  </w:num>
  <w:num w:numId="10" w16cid:durableId="20859065">
    <w:abstractNumId w:val="4"/>
  </w:num>
  <w:num w:numId="11" w16cid:durableId="1544443890">
    <w:abstractNumId w:val="5"/>
  </w:num>
  <w:num w:numId="12" w16cid:durableId="1735080652">
    <w:abstractNumId w:val="3"/>
  </w:num>
  <w:num w:numId="13" w16cid:durableId="1408961664">
    <w:abstractNumId w:val="2"/>
  </w:num>
  <w:num w:numId="14" w16cid:durableId="668144034">
    <w:abstractNumId w:val="1"/>
  </w:num>
  <w:num w:numId="15" w16cid:durableId="587614270">
    <w:abstractNumId w:val="0"/>
  </w:num>
  <w:num w:numId="16" w16cid:durableId="719674656">
    <w:abstractNumId w:val="4"/>
  </w:num>
  <w:num w:numId="17" w16cid:durableId="1167329330">
    <w:abstractNumId w:val="5"/>
  </w:num>
  <w:num w:numId="18" w16cid:durableId="1138300999">
    <w:abstractNumId w:val="3"/>
  </w:num>
  <w:num w:numId="19" w16cid:durableId="2146269249">
    <w:abstractNumId w:val="2"/>
  </w:num>
  <w:num w:numId="20" w16cid:durableId="661618140">
    <w:abstractNumId w:val="1"/>
  </w:num>
  <w:num w:numId="21" w16cid:durableId="1878548050">
    <w:abstractNumId w:val="0"/>
  </w:num>
  <w:num w:numId="22" w16cid:durableId="296227658">
    <w:abstractNumId w:val="23"/>
  </w:num>
  <w:num w:numId="23" w16cid:durableId="196894880">
    <w:abstractNumId w:val="19"/>
  </w:num>
  <w:num w:numId="24" w16cid:durableId="1975017878">
    <w:abstractNumId w:val="39"/>
  </w:num>
  <w:num w:numId="25" w16cid:durableId="819691384">
    <w:abstractNumId w:val="8"/>
  </w:num>
  <w:num w:numId="26" w16cid:durableId="1234463288">
    <w:abstractNumId w:val="22"/>
  </w:num>
  <w:num w:numId="27" w16cid:durableId="2026057853">
    <w:abstractNumId w:val="33"/>
  </w:num>
  <w:num w:numId="28" w16cid:durableId="1101805384">
    <w:abstractNumId w:val="11"/>
  </w:num>
  <w:num w:numId="29" w16cid:durableId="2118016012">
    <w:abstractNumId w:val="41"/>
  </w:num>
  <w:num w:numId="30" w16cid:durableId="428235523">
    <w:abstractNumId w:val="26"/>
  </w:num>
  <w:num w:numId="31" w16cid:durableId="1694963953">
    <w:abstractNumId w:val="18"/>
  </w:num>
  <w:num w:numId="32" w16cid:durableId="2047562131">
    <w:abstractNumId w:val="24"/>
  </w:num>
  <w:num w:numId="33" w16cid:durableId="152332791">
    <w:abstractNumId w:val="6"/>
  </w:num>
  <w:num w:numId="34" w16cid:durableId="1567259813">
    <w:abstractNumId w:val="14"/>
  </w:num>
  <w:num w:numId="35" w16cid:durableId="803154184">
    <w:abstractNumId w:val="29"/>
  </w:num>
  <w:num w:numId="36" w16cid:durableId="754595822">
    <w:abstractNumId w:val="34"/>
  </w:num>
  <w:num w:numId="37" w16cid:durableId="709376023">
    <w:abstractNumId w:val="9"/>
  </w:num>
  <w:num w:numId="38" w16cid:durableId="468940920">
    <w:abstractNumId w:val="30"/>
  </w:num>
  <w:num w:numId="39" w16cid:durableId="1705716808">
    <w:abstractNumId w:val="10"/>
  </w:num>
  <w:num w:numId="40" w16cid:durableId="745149037">
    <w:abstractNumId w:val="15"/>
  </w:num>
  <w:num w:numId="41" w16cid:durableId="1368868500">
    <w:abstractNumId w:val="32"/>
  </w:num>
  <w:num w:numId="42" w16cid:durableId="127865889">
    <w:abstractNumId w:val="40"/>
  </w:num>
  <w:num w:numId="43" w16cid:durableId="2015298119">
    <w:abstractNumId w:val="12"/>
  </w:num>
  <w:num w:numId="44" w16cid:durableId="880438826">
    <w:abstractNumId w:val="7"/>
  </w:num>
  <w:num w:numId="45" w16cid:durableId="1271013640">
    <w:abstractNumId w:val="36"/>
  </w:num>
  <w:num w:numId="46" w16cid:durableId="2038577264">
    <w:abstractNumId w:val="27"/>
  </w:num>
  <w:num w:numId="47" w16cid:durableId="704712711">
    <w:abstractNumId w:val="17"/>
  </w:num>
  <w:num w:numId="48" w16cid:durableId="174149880">
    <w:abstractNumId w:val="16"/>
  </w:num>
  <w:num w:numId="49" w16cid:durableId="17026751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8AA"/>
    <w:rsid w:val="00004E99"/>
    <w:rsid w:val="00005053"/>
    <w:rsid w:val="00006B22"/>
    <w:rsid w:val="00011753"/>
    <w:rsid w:val="00011A44"/>
    <w:rsid w:val="000152BD"/>
    <w:rsid w:val="00015ECC"/>
    <w:rsid w:val="00017523"/>
    <w:rsid w:val="00017D9C"/>
    <w:rsid w:val="0002336A"/>
    <w:rsid w:val="00025C1F"/>
    <w:rsid w:val="000269A8"/>
    <w:rsid w:val="0003457F"/>
    <w:rsid w:val="000360EA"/>
    <w:rsid w:val="00036B25"/>
    <w:rsid w:val="000409BD"/>
    <w:rsid w:val="00042703"/>
    <w:rsid w:val="000431C5"/>
    <w:rsid w:val="000434FB"/>
    <w:rsid w:val="000439B5"/>
    <w:rsid w:val="00056AEE"/>
    <w:rsid w:val="00056CF1"/>
    <w:rsid w:val="000640C0"/>
    <w:rsid w:val="0007639F"/>
    <w:rsid w:val="000843AF"/>
    <w:rsid w:val="00087E69"/>
    <w:rsid w:val="0009024C"/>
    <w:rsid w:val="0009193E"/>
    <w:rsid w:val="00095BCB"/>
    <w:rsid w:val="000961A2"/>
    <w:rsid w:val="000A023F"/>
    <w:rsid w:val="000A17A9"/>
    <w:rsid w:val="000A1E37"/>
    <w:rsid w:val="000A4006"/>
    <w:rsid w:val="000A6ABE"/>
    <w:rsid w:val="000B07ED"/>
    <w:rsid w:val="000C4029"/>
    <w:rsid w:val="000C56BF"/>
    <w:rsid w:val="000C6AF1"/>
    <w:rsid w:val="000D1019"/>
    <w:rsid w:val="000D2617"/>
    <w:rsid w:val="000D38FC"/>
    <w:rsid w:val="000E349D"/>
    <w:rsid w:val="000E3C2A"/>
    <w:rsid w:val="000E5784"/>
    <w:rsid w:val="000F404F"/>
    <w:rsid w:val="000F51EB"/>
    <w:rsid w:val="000F62AA"/>
    <w:rsid w:val="000F64E4"/>
    <w:rsid w:val="000F6FF4"/>
    <w:rsid w:val="000F7509"/>
    <w:rsid w:val="00102AB4"/>
    <w:rsid w:val="00107568"/>
    <w:rsid w:val="00112C23"/>
    <w:rsid w:val="00116223"/>
    <w:rsid w:val="0012084D"/>
    <w:rsid w:val="00123859"/>
    <w:rsid w:val="00124AC6"/>
    <w:rsid w:val="00125406"/>
    <w:rsid w:val="0013085C"/>
    <w:rsid w:val="0013465E"/>
    <w:rsid w:val="00134CE6"/>
    <w:rsid w:val="001376DC"/>
    <w:rsid w:val="001451B9"/>
    <w:rsid w:val="00150916"/>
    <w:rsid w:val="00151DC5"/>
    <w:rsid w:val="00155C6A"/>
    <w:rsid w:val="001567D0"/>
    <w:rsid w:val="00157E06"/>
    <w:rsid w:val="00157E5B"/>
    <w:rsid w:val="001609E0"/>
    <w:rsid w:val="0016687E"/>
    <w:rsid w:val="00167B95"/>
    <w:rsid w:val="0017035F"/>
    <w:rsid w:val="001770DB"/>
    <w:rsid w:val="00181895"/>
    <w:rsid w:val="001844A6"/>
    <w:rsid w:val="001852A5"/>
    <w:rsid w:val="00187449"/>
    <w:rsid w:val="00187A6A"/>
    <w:rsid w:val="0019340B"/>
    <w:rsid w:val="00195C07"/>
    <w:rsid w:val="00196F46"/>
    <w:rsid w:val="001A14EC"/>
    <w:rsid w:val="001A277B"/>
    <w:rsid w:val="001A2944"/>
    <w:rsid w:val="001A2B8E"/>
    <w:rsid w:val="001A32BD"/>
    <w:rsid w:val="001A7DBB"/>
    <w:rsid w:val="001B3C33"/>
    <w:rsid w:val="001B7FA8"/>
    <w:rsid w:val="001C56E6"/>
    <w:rsid w:val="001D0D60"/>
    <w:rsid w:val="001D1413"/>
    <w:rsid w:val="001D76C5"/>
    <w:rsid w:val="001E6DCA"/>
    <w:rsid w:val="001F6467"/>
    <w:rsid w:val="001F6A93"/>
    <w:rsid w:val="0020131A"/>
    <w:rsid w:val="00212983"/>
    <w:rsid w:val="0021393C"/>
    <w:rsid w:val="00213FD6"/>
    <w:rsid w:val="00216054"/>
    <w:rsid w:val="00217644"/>
    <w:rsid w:val="002278A2"/>
    <w:rsid w:val="00232AA6"/>
    <w:rsid w:val="00232CCC"/>
    <w:rsid w:val="0023457C"/>
    <w:rsid w:val="00236E2E"/>
    <w:rsid w:val="00240508"/>
    <w:rsid w:val="00241B72"/>
    <w:rsid w:val="0024211B"/>
    <w:rsid w:val="00245DE7"/>
    <w:rsid w:val="00254654"/>
    <w:rsid w:val="00254D84"/>
    <w:rsid w:val="00263730"/>
    <w:rsid w:val="00267BEA"/>
    <w:rsid w:val="00270163"/>
    <w:rsid w:val="0027168A"/>
    <w:rsid w:val="00271EDA"/>
    <w:rsid w:val="002832AC"/>
    <w:rsid w:val="00285893"/>
    <w:rsid w:val="0029038D"/>
    <w:rsid w:val="00290C4A"/>
    <w:rsid w:val="002A27A7"/>
    <w:rsid w:val="002A471E"/>
    <w:rsid w:val="002A759E"/>
    <w:rsid w:val="002B294A"/>
    <w:rsid w:val="002B5452"/>
    <w:rsid w:val="002B57DA"/>
    <w:rsid w:val="002B5EC8"/>
    <w:rsid w:val="002B6A0F"/>
    <w:rsid w:val="002B6FEE"/>
    <w:rsid w:val="002C05E5"/>
    <w:rsid w:val="002C12F1"/>
    <w:rsid w:val="002C18B7"/>
    <w:rsid w:val="002C234E"/>
    <w:rsid w:val="002C386C"/>
    <w:rsid w:val="002C3AF3"/>
    <w:rsid w:val="002D7330"/>
    <w:rsid w:val="002E5BC0"/>
    <w:rsid w:val="002E78F4"/>
    <w:rsid w:val="002F003E"/>
    <w:rsid w:val="002F13ED"/>
    <w:rsid w:val="002F15EF"/>
    <w:rsid w:val="002F41D0"/>
    <w:rsid w:val="002F52CA"/>
    <w:rsid w:val="00300CC3"/>
    <w:rsid w:val="00304E41"/>
    <w:rsid w:val="00306C56"/>
    <w:rsid w:val="00317D45"/>
    <w:rsid w:val="00336DA5"/>
    <w:rsid w:val="00342E65"/>
    <w:rsid w:val="00350661"/>
    <w:rsid w:val="00352BC7"/>
    <w:rsid w:val="003624A5"/>
    <w:rsid w:val="00362550"/>
    <w:rsid w:val="0036440F"/>
    <w:rsid w:val="00367B32"/>
    <w:rsid w:val="0038150B"/>
    <w:rsid w:val="00384120"/>
    <w:rsid w:val="00384ADC"/>
    <w:rsid w:val="0038541F"/>
    <w:rsid w:val="00387378"/>
    <w:rsid w:val="00387500"/>
    <w:rsid w:val="00393206"/>
    <w:rsid w:val="00393C10"/>
    <w:rsid w:val="00395068"/>
    <w:rsid w:val="00397176"/>
    <w:rsid w:val="00397DE8"/>
    <w:rsid w:val="003A0A64"/>
    <w:rsid w:val="003A732B"/>
    <w:rsid w:val="003B302A"/>
    <w:rsid w:val="003B68CB"/>
    <w:rsid w:val="003B6930"/>
    <w:rsid w:val="003C27F6"/>
    <w:rsid w:val="003C37F8"/>
    <w:rsid w:val="003C4992"/>
    <w:rsid w:val="003D3CBD"/>
    <w:rsid w:val="003D4A8E"/>
    <w:rsid w:val="003E0C2E"/>
    <w:rsid w:val="003E19A2"/>
    <w:rsid w:val="003F14E7"/>
    <w:rsid w:val="003F54AC"/>
    <w:rsid w:val="00403078"/>
    <w:rsid w:val="004048CE"/>
    <w:rsid w:val="00412F94"/>
    <w:rsid w:val="00413C8C"/>
    <w:rsid w:val="004166F3"/>
    <w:rsid w:val="00416C3D"/>
    <w:rsid w:val="00420242"/>
    <w:rsid w:val="00426DFC"/>
    <w:rsid w:val="004274A1"/>
    <w:rsid w:val="004357F9"/>
    <w:rsid w:val="0043620D"/>
    <w:rsid w:val="00442824"/>
    <w:rsid w:val="0044627A"/>
    <w:rsid w:val="00453051"/>
    <w:rsid w:val="00455B00"/>
    <w:rsid w:val="0046091D"/>
    <w:rsid w:val="00462755"/>
    <w:rsid w:val="004630A1"/>
    <w:rsid w:val="004659B9"/>
    <w:rsid w:val="00466BAD"/>
    <w:rsid w:val="00466D3C"/>
    <w:rsid w:val="00467C0E"/>
    <w:rsid w:val="00473D2C"/>
    <w:rsid w:val="004751E6"/>
    <w:rsid w:val="00475C06"/>
    <w:rsid w:val="00483EBE"/>
    <w:rsid w:val="00492C50"/>
    <w:rsid w:val="004A1F49"/>
    <w:rsid w:val="004A4410"/>
    <w:rsid w:val="004A45CD"/>
    <w:rsid w:val="004A6EB8"/>
    <w:rsid w:val="004B14BE"/>
    <w:rsid w:val="004B28CB"/>
    <w:rsid w:val="004B2F77"/>
    <w:rsid w:val="004B4ADB"/>
    <w:rsid w:val="004B587E"/>
    <w:rsid w:val="004B5E93"/>
    <w:rsid w:val="004B5F84"/>
    <w:rsid w:val="004B7AE6"/>
    <w:rsid w:val="004B7DB5"/>
    <w:rsid w:val="004D10F1"/>
    <w:rsid w:val="004D1266"/>
    <w:rsid w:val="004D2A71"/>
    <w:rsid w:val="004E433B"/>
    <w:rsid w:val="004F68C7"/>
    <w:rsid w:val="004F6DC8"/>
    <w:rsid w:val="004F7DA2"/>
    <w:rsid w:val="00504046"/>
    <w:rsid w:val="00505F6E"/>
    <w:rsid w:val="0051488E"/>
    <w:rsid w:val="00516CCF"/>
    <w:rsid w:val="00520110"/>
    <w:rsid w:val="00520EDD"/>
    <w:rsid w:val="00522D60"/>
    <w:rsid w:val="0052513F"/>
    <w:rsid w:val="0052717F"/>
    <w:rsid w:val="005335D5"/>
    <w:rsid w:val="005360AA"/>
    <w:rsid w:val="005371C1"/>
    <w:rsid w:val="00540775"/>
    <w:rsid w:val="00552A31"/>
    <w:rsid w:val="00554AC8"/>
    <w:rsid w:val="00555E73"/>
    <w:rsid w:val="00562DB7"/>
    <w:rsid w:val="00564D5B"/>
    <w:rsid w:val="00573B9C"/>
    <w:rsid w:val="0057742A"/>
    <w:rsid w:val="005779B0"/>
    <w:rsid w:val="00585364"/>
    <w:rsid w:val="00590B91"/>
    <w:rsid w:val="00592F9D"/>
    <w:rsid w:val="005953E5"/>
    <w:rsid w:val="005A7065"/>
    <w:rsid w:val="005B1629"/>
    <w:rsid w:val="005B33D0"/>
    <w:rsid w:val="005B6921"/>
    <w:rsid w:val="005C28D7"/>
    <w:rsid w:val="005C3332"/>
    <w:rsid w:val="005C391E"/>
    <w:rsid w:val="005C5750"/>
    <w:rsid w:val="005C5E2F"/>
    <w:rsid w:val="005C74DE"/>
    <w:rsid w:val="005D3F39"/>
    <w:rsid w:val="005D7621"/>
    <w:rsid w:val="005D7AEB"/>
    <w:rsid w:val="005E0B8E"/>
    <w:rsid w:val="005E144E"/>
    <w:rsid w:val="005E18DA"/>
    <w:rsid w:val="005E26A0"/>
    <w:rsid w:val="005E4338"/>
    <w:rsid w:val="005E6287"/>
    <w:rsid w:val="005F05AC"/>
    <w:rsid w:val="005F0DBC"/>
    <w:rsid w:val="005F2103"/>
    <w:rsid w:val="005F68C2"/>
    <w:rsid w:val="006004F4"/>
    <w:rsid w:val="00600EC6"/>
    <w:rsid w:val="00600EE0"/>
    <w:rsid w:val="0060245A"/>
    <w:rsid w:val="006056D8"/>
    <w:rsid w:val="006255AE"/>
    <w:rsid w:val="00630C3D"/>
    <w:rsid w:val="00630C74"/>
    <w:rsid w:val="00631769"/>
    <w:rsid w:val="00635B2D"/>
    <w:rsid w:val="00637B28"/>
    <w:rsid w:val="00637F0D"/>
    <w:rsid w:val="00651E0F"/>
    <w:rsid w:val="00652E59"/>
    <w:rsid w:val="006652A3"/>
    <w:rsid w:val="00665738"/>
    <w:rsid w:val="00666FEB"/>
    <w:rsid w:val="00667ED6"/>
    <w:rsid w:val="00670EC6"/>
    <w:rsid w:val="00671613"/>
    <w:rsid w:val="006748E6"/>
    <w:rsid w:val="006852EA"/>
    <w:rsid w:val="00691A72"/>
    <w:rsid w:val="00693261"/>
    <w:rsid w:val="006A0088"/>
    <w:rsid w:val="006C085D"/>
    <w:rsid w:val="006D0989"/>
    <w:rsid w:val="006D133C"/>
    <w:rsid w:val="006D2055"/>
    <w:rsid w:val="006D2B4A"/>
    <w:rsid w:val="006D6450"/>
    <w:rsid w:val="006D68A2"/>
    <w:rsid w:val="006D73C2"/>
    <w:rsid w:val="006E1D80"/>
    <w:rsid w:val="006E27F0"/>
    <w:rsid w:val="006E3EB6"/>
    <w:rsid w:val="006E4008"/>
    <w:rsid w:val="006E42A0"/>
    <w:rsid w:val="006F616D"/>
    <w:rsid w:val="00703AC6"/>
    <w:rsid w:val="007109FB"/>
    <w:rsid w:val="00716474"/>
    <w:rsid w:val="007207AB"/>
    <w:rsid w:val="0073435B"/>
    <w:rsid w:val="0073641A"/>
    <w:rsid w:val="00737A40"/>
    <w:rsid w:val="00737E63"/>
    <w:rsid w:val="00740183"/>
    <w:rsid w:val="00742128"/>
    <w:rsid w:val="00742B51"/>
    <w:rsid w:val="007439A4"/>
    <w:rsid w:val="00745E9B"/>
    <w:rsid w:val="00751B92"/>
    <w:rsid w:val="00754081"/>
    <w:rsid w:val="0076290E"/>
    <w:rsid w:val="00784654"/>
    <w:rsid w:val="00784C69"/>
    <w:rsid w:val="00792029"/>
    <w:rsid w:val="00793207"/>
    <w:rsid w:val="007A4519"/>
    <w:rsid w:val="007B19D2"/>
    <w:rsid w:val="007C0219"/>
    <w:rsid w:val="007C0985"/>
    <w:rsid w:val="007C1427"/>
    <w:rsid w:val="007C3B18"/>
    <w:rsid w:val="007C5856"/>
    <w:rsid w:val="007D2EE0"/>
    <w:rsid w:val="007E0836"/>
    <w:rsid w:val="007E5A37"/>
    <w:rsid w:val="007E7771"/>
    <w:rsid w:val="007F15AA"/>
    <w:rsid w:val="007F57CE"/>
    <w:rsid w:val="007F6A33"/>
    <w:rsid w:val="007F70C7"/>
    <w:rsid w:val="00801AC6"/>
    <w:rsid w:val="008079E9"/>
    <w:rsid w:val="00810078"/>
    <w:rsid w:val="00810935"/>
    <w:rsid w:val="008127F4"/>
    <w:rsid w:val="008245B3"/>
    <w:rsid w:val="008324A6"/>
    <w:rsid w:val="00840863"/>
    <w:rsid w:val="0084478A"/>
    <w:rsid w:val="00846AF5"/>
    <w:rsid w:val="00852046"/>
    <w:rsid w:val="008548F9"/>
    <w:rsid w:val="00864A74"/>
    <w:rsid w:val="008669DF"/>
    <w:rsid w:val="00867AE3"/>
    <w:rsid w:val="00867C99"/>
    <w:rsid w:val="00877AA8"/>
    <w:rsid w:val="0088053A"/>
    <w:rsid w:val="008843AE"/>
    <w:rsid w:val="008844EA"/>
    <w:rsid w:val="00887CDB"/>
    <w:rsid w:val="00890076"/>
    <w:rsid w:val="00894ABF"/>
    <w:rsid w:val="008A0C3D"/>
    <w:rsid w:val="008A1A31"/>
    <w:rsid w:val="008A515F"/>
    <w:rsid w:val="008A7555"/>
    <w:rsid w:val="008B0222"/>
    <w:rsid w:val="008B3A3A"/>
    <w:rsid w:val="008B71C8"/>
    <w:rsid w:val="008C2F4B"/>
    <w:rsid w:val="008C43FD"/>
    <w:rsid w:val="008D399E"/>
    <w:rsid w:val="008D39C9"/>
    <w:rsid w:val="008E144B"/>
    <w:rsid w:val="008E493A"/>
    <w:rsid w:val="008E5456"/>
    <w:rsid w:val="008E6F07"/>
    <w:rsid w:val="008F1102"/>
    <w:rsid w:val="008F15C7"/>
    <w:rsid w:val="008F265E"/>
    <w:rsid w:val="008F353A"/>
    <w:rsid w:val="00900320"/>
    <w:rsid w:val="009003EB"/>
    <w:rsid w:val="00901A23"/>
    <w:rsid w:val="00902674"/>
    <w:rsid w:val="0090268D"/>
    <w:rsid w:val="00902D56"/>
    <w:rsid w:val="00904BFC"/>
    <w:rsid w:val="00904C55"/>
    <w:rsid w:val="00912FE8"/>
    <w:rsid w:val="009139A3"/>
    <w:rsid w:val="00913AF0"/>
    <w:rsid w:val="009172B8"/>
    <w:rsid w:val="00917653"/>
    <w:rsid w:val="00921FD6"/>
    <w:rsid w:val="00930EC9"/>
    <w:rsid w:val="00931707"/>
    <w:rsid w:val="00934F2C"/>
    <w:rsid w:val="009356D1"/>
    <w:rsid w:val="0093793E"/>
    <w:rsid w:val="0094007F"/>
    <w:rsid w:val="0094475E"/>
    <w:rsid w:val="00945408"/>
    <w:rsid w:val="00946301"/>
    <w:rsid w:val="00950739"/>
    <w:rsid w:val="00955E93"/>
    <w:rsid w:val="0095685C"/>
    <w:rsid w:val="00957D98"/>
    <w:rsid w:val="009615B1"/>
    <w:rsid w:val="00964696"/>
    <w:rsid w:val="009732C7"/>
    <w:rsid w:val="00984030"/>
    <w:rsid w:val="00990C6F"/>
    <w:rsid w:val="0099315B"/>
    <w:rsid w:val="009A0668"/>
    <w:rsid w:val="009A2A9F"/>
    <w:rsid w:val="009B6DCE"/>
    <w:rsid w:val="009C4F8C"/>
    <w:rsid w:val="009C7C11"/>
    <w:rsid w:val="009D2226"/>
    <w:rsid w:val="009D4A6D"/>
    <w:rsid w:val="009D4A76"/>
    <w:rsid w:val="009E2A22"/>
    <w:rsid w:val="009E2D01"/>
    <w:rsid w:val="009F04DB"/>
    <w:rsid w:val="009F50FA"/>
    <w:rsid w:val="00A11BB1"/>
    <w:rsid w:val="00A1241A"/>
    <w:rsid w:val="00A22DDC"/>
    <w:rsid w:val="00A24944"/>
    <w:rsid w:val="00A258EF"/>
    <w:rsid w:val="00A26F11"/>
    <w:rsid w:val="00A2774E"/>
    <w:rsid w:val="00A31D25"/>
    <w:rsid w:val="00A415FD"/>
    <w:rsid w:val="00A41C22"/>
    <w:rsid w:val="00A42B26"/>
    <w:rsid w:val="00A42CFC"/>
    <w:rsid w:val="00A44A86"/>
    <w:rsid w:val="00A538F2"/>
    <w:rsid w:val="00A60C2A"/>
    <w:rsid w:val="00A64619"/>
    <w:rsid w:val="00A676FC"/>
    <w:rsid w:val="00A71EB7"/>
    <w:rsid w:val="00A722DD"/>
    <w:rsid w:val="00A743FD"/>
    <w:rsid w:val="00A862E9"/>
    <w:rsid w:val="00A877D6"/>
    <w:rsid w:val="00AA0F10"/>
    <w:rsid w:val="00AA1981"/>
    <w:rsid w:val="00AA22DD"/>
    <w:rsid w:val="00AB0204"/>
    <w:rsid w:val="00AB2C30"/>
    <w:rsid w:val="00AB6292"/>
    <w:rsid w:val="00AC7868"/>
    <w:rsid w:val="00AD6BAB"/>
    <w:rsid w:val="00AE02D8"/>
    <w:rsid w:val="00AE0CDE"/>
    <w:rsid w:val="00AE0E98"/>
    <w:rsid w:val="00AE1B56"/>
    <w:rsid w:val="00AE28C4"/>
    <w:rsid w:val="00AE57D9"/>
    <w:rsid w:val="00AF4ED4"/>
    <w:rsid w:val="00B005E7"/>
    <w:rsid w:val="00B01754"/>
    <w:rsid w:val="00B04173"/>
    <w:rsid w:val="00B0469B"/>
    <w:rsid w:val="00B04F11"/>
    <w:rsid w:val="00B13709"/>
    <w:rsid w:val="00B13C8F"/>
    <w:rsid w:val="00B16772"/>
    <w:rsid w:val="00B17B16"/>
    <w:rsid w:val="00B20454"/>
    <w:rsid w:val="00B20776"/>
    <w:rsid w:val="00B21242"/>
    <w:rsid w:val="00B22F69"/>
    <w:rsid w:val="00B259D5"/>
    <w:rsid w:val="00B27149"/>
    <w:rsid w:val="00B33720"/>
    <w:rsid w:val="00B43F0E"/>
    <w:rsid w:val="00B44993"/>
    <w:rsid w:val="00B46973"/>
    <w:rsid w:val="00B478C3"/>
    <w:rsid w:val="00B54E09"/>
    <w:rsid w:val="00B5583F"/>
    <w:rsid w:val="00B56180"/>
    <w:rsid w:val="00B5784E"/>
    <w:rsid w:val="00B612C1"/>
    <w:rsid w:val="00B62E01"/>
    <w:rsid w:val="00B6445C"/>
    <w:rsid w:val="00B708D2"/>
    <w:rsid w:val="00B71D7D"/>
    <w:rsid w:val="00B720DF"/>
    <w:rsid w:val="00B73C23"/>
    <w:rsid w:val="00B825B2"/>
    <w:rsid w:val="00B935B0"/>
    <w:rsid w:val="00B94D43"/>
    <w:rsid w:val="00B959AE"/>
    <w:rsid w:val="00B965F5"/>
    <w:rsid w:val="00BA2181"/>
    <w:rsid w:val="00BA4F6E"/>
    <w:rsid w:val="00BA4FF8"/>
    <w:rsid w:val="00BA54FA"/>
    <w:rsid w:val="00BA591F"/>
    <w:rsid w:val="00BB3317"/>
    <w:rsid w:val="00BB4454"/>
    <w:rsid w:val="00BB46FB"/>
    <w:rsid w:val="00BB621D"/>
    <w:rsid w:val="00BB6A63"/>
    <w:rsid w:val="00BC0455"/>
    <w:rsid w:val="00BC1F96"/>
    <w:rsid w:val="00BC6FA3"/>
    <w:rsid w:val="00BC799E"/>
    <w:rsid w:val="00BD0125"/>
    <w:rsid w:val="00BD4A79"/>
    <w:rsid w:val="00BE5843"/>
    <w:rsid w:val="00BF423A"/>
    <w:rsid w:val="00C040E9"/>
    <w:rsid w:val="00C100BD"/>
    <w:rsid w:val="00C10457"/>
    <w:rsid w:val="00C13064"/>
    <w:rsid w:val="00C1469A"/>
    <w:rsid w:val="00C1764E"/>
    <w:rsid w:val="00C21A0D"/>
    <w:rsid w:val="00C23DD9"/>
    <w:rsid w:val="00C24F89"/>
    <w:rsid w:val="00C3668A"/>
    <w:rsid w:val="00C3676C"/>
    <w:rsid w:val="00C370B6"/>
    <w:rsid w:val="00C4097A"/>
    <w:rsid w:val="00C43A9A"/>
    <w:rsid w:val="00C476AC"/>
    <w:rsid w:val="00C51F9A"/>
    <w:rsid w:val="00C551FE"/>
    <w:rsid w:val="00C56B12"/>
    <w:rsid w:val="00C56B3A"/>
    <w:rsid w:val="00C5718F"/>
    <w:rsid w:val="00C576D3"/>
    <w:rsid w:val="00C57CDD"/>
    <w:rsid w:val="00C60C2B"/>
    <w:rsid w:val="00C61D41"/>
    <w:rsid w:val="00C72B95"/>
    <w:rsid w:val="00C75795"/>
    <w:rsid w:val="00C858E6"/>
    <w:rsid w:val="00CA51CE"/>
    <w:rsid w:val="00CA7E37"/>
    <w:rsid w:val="00CB442A"/>
    <w:rsid w:val="00CB54F7"/>
    <w:rsid w:val="00CC6D5D"/>
    <w:rsid w:val="00CE0E01"/>
    <w:rsid w:val="00CE0E82"/>
    <w:rsid w:val="00CE4CE1"/>
    <w:rsid w:val="00CF0D42"/>
    <w:rsid w:val="00CF61A5"/>
    <w:rsid w:val="00CF6AB8"/>
    <w:rsid w:val="00CF6C53"/>
    <w:rsid w:val="00D0093B"/>
    <w:rsid w:val="00D035E6"/>
    <w:rsid w:val="00D0711B"/>
    <w:rsid w:val="00D17A5D"/>
    <w:rsid w:val="00D207FF"/>
    <w:rsid w:val="00D20A6C"/>
    <w:rsid w:val="00D3321F"/>
    <w:rsid w:val="00D332F6"/>
    <w:rsid w:val="00D40C7D"/>
    <w:rsid w:val="00D46EA0"/>
    <w:rsid w:val="00D50C9A"/>
    <w:rsid w:val="00D577DF"/>
    <w:rsid w:val="00D600E5"/>
    <w:rsid w:val="00D61B8D"/>
    <w:rsid w:val="00D65B57"/>
    <w:rsid w:val="00D67259"/>
    <w:rsid w:val="00D71D21"/>
    <w:rsid w:val="00D964B7"/>
    <w:rsid w:val="00DB076D"/>
    <w:rsid w:val="00DB1A86"/>
    <w:rsid w:val="00DB4B3C"/>
    <w:rsid w:val="00DC0538"/>
    <w:rsid w:val="00DC3A58"/>
    <w:rsid w:val="00DD03EE"/>
    <w:rsid w:val="00DD1ADA"/>
    <w:rsid w:val="00DD1D21"/>
    <w:rsid w:val="00DD51A8"/>
    <w:rsid w:val="00DD57D2"/>
    <w:rsid w:val="00DD7946"/>
    <w:rsid w:val="00DF0EC8"/>
    <w:rsid w:val="00DF192F"/>
    <w:rsid w:val="00DF2941"/>
    <w:rsid w:val="00DF40A5"/>
    <w:rsid w:val="00DF639A"/>
    <w:rsid w:val="00E01252"/>
    <w:rsid w:val="00E078B8"/>
    <w:rsid w:val="00E07C0E"/>
    <w:rsid w:val="00E17BFB"/>
    <w:rsid w:val="00E2552D"/>
    <w:rsid w:val="00E26535"/>
    <w:rsid w:val="00E303AD"/>
    <w:rsid w:val="00E31A61"/>
    <w:rsid w:val="00E327A3"/>
    <w:rsid w:val="00E327F9"/>
    <w:rsid w:val="00E32D95"/>
    <w:rsid w:val="00E343C2"/>
    <w:rsid w:val="00E36BB2"/>
    <w:rsid w:val="00E41C0A"/>
    <w:rsid w:val="00E470A6"/>
    <w:rsid w:val="00E5061B"/>
    <w:rsid w:val="00E51856"/>
    <w:rsid w:val="00E52A72"/>
    <w:rsid w:val="00E5522A"/>
    <w:rsid w:val="00E565AB"/>
    <w:rsid w:val="00E57A9E"/>
    <w:rsid w:val="00E663E7"/>
    <w:rsid w:val="00E67F43"/>
    <w:rsid w:val="00E71B62"/>
    <w:rsid w:val="00E721B6"/>
    <w:rsid w:val="00E76D4A"/>
    <w:rsid w:val="00E924D6"/>
    <w:rsid w:val="00E95C87"/>
    <w:rsid w:val="00E9768A"/>
    <w:rsid w:val="00EA0EEB"/>
    <w:rsid w:val="00EA4F60"/>
    <w:rsid w:val="00EA5BD3"/>
    <w:rsid w:val="00EB0616"/>
    <w:rsid w:val="00EB3C04"/>
    <w:rsid w:val="00EB3DFB"/>
    <w:rsid w:val="00EC69E5"/>
    <w:rsid w:val="00EC7BCE"/>
    <w:rsid w:val="00ED3A00"/>
    <w:rsid w:val="00ED3DDB"/>
    <w:rsid w:val="00ED67A6"/>
    <w:rsid w:val="00EE1227"/>
    <w:rsid w:val="00EF0533"/>
    <w:rsid w:val="00EF107E"/>
    <w:rsid w:val="00EF341A"/>
    <w:rsid w:val="00EF38C1"/>
    <w:rsid w:val="00F27434"/>
    <w:rsid w:val="00F36270"/>
    <w:rsid w:val="00F50302"/>
    <w:rsid w:val="00F5124D"/>
    <w:rsid w:val="00F55D2E"/>
    <w:rsid w:val="00F56059"/>
    <w:rsid w:val="00F651A4"/>
    <w:rsid w:val="00F66844"/>
    <w:rsid w:val="00F71F14"/>
    <w:rsid w:val="00F725DA"/>
    <w:rsid w:val="00F74D9B"/>
    <w:rsid w:val="00F76A67"/>
    <w:rsid w:val="00F8096C"/>
    <w:rsid w:val="00F81088"/>
    <w:rsid w:val="00F83152"/>
    <w:rsid w:val="00F906B3"/>
    <w:rsid w:val="00F90779"/>
    <w:rsid w:val="00F91F14"/>
    <w:rsid w:val="00F9285B"/>
    <w:rsid w:val="00F9741F"/>
    <w:rsid w:val="00FA0805"/>
    <w:rsid w:val="00FA387C"/>
    <w:rsid w:val="00FA6BA5"/>
    <w:rsid w:val="00FC2705"/>
    <w:rsid w:val="00FC462B"/>
    <w:rsid w:val="00FE1A05"/>
    <w:rsid w:val="00FE363D"/>
    <w:rsid w:val="00FE40FE"/>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E6D13"/>
  <w15:docId w15:val="{DE64BCA5-C33A-4C61-B37D-62674F10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1F"/>
  </w:style>
  <w:style w:type="paragraph" w:styleId="Heading1">
    <w:name w:val="heading 1"/>
    <w:basedOn w:val="Normal"/>
    <w:next w:val="Normal"/>
    <w:link w:val="Heading1Char"/>
    <w:qFormat/>
    <w:rsid w:val="001770DB"/>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1770DB"/>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1770DB"/>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1770DB"/>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0DB"/>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1770DB"/>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1770DB"/>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1770DB"/>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table" w:customStyle="1" w:styleId="SCSASyllabusGradeDescriptionsTable">
    <w:name w:val="SCSA Syllabus Grade Descriptions Table"/>
    <w:basedOn w:val="TableNormal"/>
    <w:uiPriority w:val="99"/>
    <w:rsid w:val="001D0D6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paragraph" w:styleId="NoSpacing">
    <w:name w:val="No Spacing"/>
    <w:basedOn w:val="Normal"/>
    <w:uiPriority w:val="1"/>
    <w:qFormat/>
    <w:rsid w:val="00D3321F"/>
    <w:pPr>
      <w:keepNext/>
      <w:spacing w:after="0"/>
    </w:pPr>
  </w:style>
  <w:style w:type="paragraph" w:styleId="ListParagraph">
    <w:name w:val="List Paragraph"/>
    <w:basedOn w:val="Normal"/>
    <w:link w:val="ListParagraphChar"/>
    <w:uiPriority w:val="34"/>
    <w:qFormat/>
    <w:rsid w:val="001770DB"/>
    <w:pPr>
      <w:contextualSpacing/>
    </w:pPr>
    <w:rPr>
      <w:kern w:val="2"/>
      <w:lang w:eastAsia="ja-JP"/>
      <w14:ligatures w14:val="standardContextual"/>
    </w:rPr>
  </w:style>
  <w:style w:type="paragraph" w:styleId="TOCHeading">
    <w:name w:val="TOC Heading"/>
    <w:basedOn w:val="Normal"/>
    <w:next w:val="Normal"/>
    <w:uiPriority w:val="39"/>
    <w:unhideWhenUsed/>
    <w:qFormat/>
    <w:rsid w:val="00D3321F"/>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57C"/>
    <w:rPr>
      <w:rFonts w:ascii="Calibri" w:hAnsi="Calibri"/>
      <w:color w:val="580F8B"/>
      <w:sz w:val="20"/>
      <w:u w:val="single"/>
    </w:rPr>
  </w:style>
  <w:style w:type="paragraph" w:styleId="TOC3">
    <w:name w:val="toc 3"/>
    <w:basedOn w:val="Normal"/>
    <w:next w:val="Normal"/>
    <w:autoRedefine/>
    <w:uiPriority w:val="39"/>
    <w:unhideWhenUsed/>
    <w:rsid w:val="00AE0CDE"/>
    <w:pPr>
      <w:spacing w:after="0"/>
      <w:ind w:left="442"/>
    </w:pPr>
    <w:rPr>
      <w:sz w:val="20"/>
    </w:rPr>
  </w:style>
  <w:style w:type="paragraph" w:styleId="TOC1">
    <w:name w:val="toc 1"/>
    <w:basedOn w:val="Normal"/>
    <w:next w:val="Normal"/>
    <w:uiPriority w:val="39"/>
    <w:rsid w:val="001D0D60"/>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1D0D60"/>
    <w:pPr>
      <w:tabs>
        <w:tab w:val="right" w:leader="dot" w:pos="9072"/>
      </w:tabs>
      <w:spacing w:after="0" w:line="360" w:lineRule="auto"/>
      <w:ind w:left="284"/>
    </w:pPr>
    <w:rPr>
      <w:kern w:val="2"/>
      <w:lang w:eastAsia="ja-JP"/>
      <w14:ligatures w14:val="standardContextual"/>
    </w:rPr>
  </w:style>
  <w:style w:type="character" w:styleId="CommentReference">
    <w:name w:val="annotation reference"/>
    <w:basedOn w:val="DefaultParagraphFont"/>
    <w:uiPriority w:val="99"/>
    <w:semiHidden/>
    <w:unhideWhenUsed/>
    <w:rsid w:val="00ED3DDB"/>
    <w:rPr>
      <w:sz w:val="16"/>
      <w:szCs w:val="16"/>
    </w:rPr>
  </w:style>
  <w:style w:type="paragraph" w:styleId="CommentText">
    <w:name w:val="annotation text"/>
    <w:basedOn w:val="Normal"/>
    <w:link w:val="CommentTextChar"/>
    <w:uiPriority w:val="99"/>
    <w:unhideWhenUsed/>
    <w:rsid w:val="00ED3DDB"/>
    <w:pPr>
      <w:spacing w:line="240" w:lineRule="auto"/>
    </w:pPr>
    <w:rPr>
      <w:sz w:val="20"/>
      <w:szCs w:val="20"/>
    </w:rPr>
  </w:style>
  <w:style w:type="character" w:customStyle="1" w:styleId="CommentTextChar">
    <w:name w:val="Comment Text Char"/>
    <w:basedOn w:val="DefaultParagraphFont"/>
    <w:link w:val="CommentText"/>
    <w:uiPriority w:val="99"/>
    <w:rsid w:val="00ED3DDB"/>
    <w:rPr>
      <w:sz w:val="20"/>
      <w:szCs w:val="20"/>
    </w:rPr>
  </w:style>
  <w:style w:type="paragraph" w:styleId="CommentSubject">
    <w:name w:val="annotation subject"/>
    <w:basedOn w:val="CommentText"/>
    <w:next w:val="CommentText"/>
    <w:link w:val="CommentSubjectChar"/>
    <w:uiPriority w:val="99"/>
    <w:semiHidden/>
    <w:unhideWhenUsed/>
    <w:rsid w:val="00ED3DDB"/>
    <w:rPr>
      <w:b/>
      <w:bCs/>
    </w:rPr>
  </w:style>
  <w:style w:type="character" w:customStyle="1" w:styleId="CommentSubjectChar">
    <w:name w:val="Comment Subject Char"/>
    <w:basedOn w:val="CommentTextChar"/>
    <w:link w:val="CommentSubject"/>
    <w:uiPriority w:val="99"/>
    <w:semiHidden/>
    <w:rsid w:val="00ED3DDB"/>
    <w:rPr>
      <w:b/>
      <w:bCs/>
      <w:sz w:val="20"/>
      <w:szCs w:val="20"/>
    </w:rPr>
  </w:style>
  <w:style w:type="paragraph" w:styleId="Revision">
    <w:name w:val="Revision"/>
    <w:hidden/>
    <w:uiPriority w:val="99"/>
    <w:semiHidden/>
    <w:rsid w:val="008A515F"/>
    <w:pPr>
      <w:spacing w:after="0" w:line="240" w:lineRule="auto"/>
    </w:pPr>
  </w:style>
  <w:style w:type="character" w:styleId="FollowedHyperlink">
    <w:name w:val="FollowedHyperlink"/>
    <w:basedOn w:val="DefaultParagraphFont"/>
    <w:uiPriority w:val="99"/>
    <w:semiHidden/>
    <w:unhideWhenUsed/>
    <w:rsid w:val="00A41C22"/>
    <w:rPr>
      <w:color w:val="646464"/>
      <w:u w:val="single"/>
    </w:rPr>
  </w:style>
  <w:style w:type="character" w:customStyle="1" w:styleId="ListParagraphChar">
    <w:name w:val="List Paragraph Char"/>
    <w:basedOn w:val="DefaultParagraphFont"/>
    <w:link w:val="ListParagraph"/>
    <w:uiPriority w:val="34"/>
    <w:qFormat/>
    <w:locked/>
    <w:rsid w:val="001770DB"/>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1D0D60"/>
  </w:style>
  <w:style w:type="paragraph" w:customStyle="1" w:styleId="SCSAAppendixHeading2">
    <w:name w:val="SCSA Appendix Heading 2"/>
    <w:basedOn w:val="SCSAHeading3"/>
    <w:qFormat/>
    <w:rsid w:val="001D0D60"/>
    <w:pPr>
      <w:outlineLvl w:val="1"/>
    </w:pPr>
  </w:style>
  <w:style w:type="paragraph" w:customStyle="1" w:styleId="SCSAAppendixHeading3">
    <w:name w:val="SCSA Appendix Heading 3"/>
    <w:basedOn w:val="SCSAHeading4"/>
    <w:qFormat/>
    <w:rsid w:val="001D0D60"/>
    <w:pPr>
      <w:spacing w:after="0"/>
      <w:outlineLvl w:val="9"/>
    </w:pPr>
  </w:style>
  <w:style w:type="paragraph" w:customStyle="1" w:styleId="SCSAFootereven">
    <w:name w:val="SCSA Footer even"/>
    <w:basedOn w:val="SCSAFooterodd"/>
    <w:qFormat/>
    <w:rsid w:val="001D0D60"/>
    <w:pPr>
      <w:jc w:val="left"/>
    </w:pPr>
  </w:style>
  <w:style w:type="paragraph" w:customStyle="1" w:styleId="SCSAFooterodd">
    <w:name w:val="SCSA Footer odd"/>
    <w:basedOn w:val="Normal"/>
    <w:qFormat/>
    <w:rsid w:val="001D0D6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1D0D60"/>
    <w:pPr>
      <w:ind w:left="-1134" w:right="9356"/>
      <w:jc w:val="right"/>
    </w:pPr>
  </w:style>
  <w:style w:type="paragraph" w:customStyle="1" w:styleId="SCSAHeaderodd">
    <w:name w:val="SCSA Header odd"/>
    <w:basedOn w:val="Normal"/>
    <w:qFormat/>
    <w:rsid w:val="001D0D6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1D0D6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1D0D60"/>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1D0D60"/>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1D0D60"/>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Title1">
    <w:name w:val="SCSA Title 1"/>
    <w:basedOn w:val="Normal"/>
    <w:link w:val="SCSATitle1Char"/>
    <w:qFormat/>
    <w:rsid w:val="001D0D6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1D0D6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1D0D60"/>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1D0D60"/>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1D0D6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1D0D60"/>
    <w:pPr>
      <w:outlineLvl w:val="9"/>
    </w:pPr>
  </w:style>
  <w:style w:type="numbering" w:customStyle="1" w:styleId="SCSABulletList">
    <w:name w:val="SCSA Bullet List"/>
    <w:uiPriority w:val="99"/>
    <w:rsid w:val="001D0D60"/>
    <w:pPr>
      <w:numPr>
        <w:numId w:val="23"/>
      </w:numPr>
    </w:pPr>
  </w:style>
  <w:style w:type="table" w:customStyle="1" w:styleId="SCSATable">
    <w:name w:val="SCSA Table"/>
    <w:basedOn w:val="TableNormal"/>
    <w:uiPriority w:val="99"/>
    <w:rsid w:val="001D0D6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1D0D6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589">
      <w:bodyDiv w:val="1"/>
      <w:marLeft w:val="0"/>
      <w:marRight w:val="0"/>
      <w:marTop w:val="0"/>
      <w:marBottom w:val="0"/>
      <w:divBdr>
        <w:top w:val="none" w:sz="0" w:space="0" w:color="auto"/>
        <w:left w:val="none" w:sz="0" w:space="0" w:color="auto"/>
        <w:bottom w:val="none" w:sz="0" w:space="0" w:color="auto"/>
        <w:right w:val="none" w:sz="0" w:space="0" w:color="auto"/>
      </w:divBdr>
    </w:div>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126964945">
      <w:bodyDiv w:val="1"/>
      <w:marLeft w:val="0"/>
      <w:marRight w:val="0"/>
      <w:marTop w:val="0"/>
      <w:marBottom w:val="0"/>
      <w:divBdr>
        <w:top w:val="none" w:sz="0" w:space="0" w:color="auto"/>
        <w:left w:val="none" w:sz="0" w:space="0" w:color="auto"/>
        <w:bottom w:val="none" w:sz="0" w:space="0" w:color="auto"/>
        <w:right w:val="none" w:sz="0" w:space="0" w:color="auto"/>
      </w:divBdr>
    </w:div>
    <w:div w:id="1325628596">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731926131">
      <w:bodyDiv w:val="1"/>
      <w:marLeft w:val="0"/>
      <w:marRight w:val="0"/>
      <w:marTop w:val="0"/>
      <w:marBottom w:val="0"/>
      <w:divBdr>
        <w:top w:val="none" w:sz="0" w:space="0" w:color="auto"/>
        <w:left w:val="none" w:sz="0" w:space="0" w:color="auto"/>
        <w:bottom w:val="none" w:sz="0" w:space="0" w:color="auto"/>
        <w:right w:val="none" w:sz="0" w:space="0" w:color="auto"/>
      </w:divBdr>
    </w:div>
    <w:div w:id="1775393361">
      <w:bodyDiv w:val="1"/>
      <w:marLeft w:val="0"/>
      <w:marRight w:val="0"/>
      <w:marTop w:val="0"/>
      <w:marBottom w:val="0"/>
      <w:divBdr>
        <w:top w:val="none" w:sz="0" w:space="0" w:color="auto"/>
        <w:left w:val="none" w:sz="0" w:space="0" w:color="auto"/>
        <w:bottom w:val="none" w:sz="0" w:space="0" w:color="auto"/>
        <w:right w:val="none" w:sz="0" w:space="0" w:color="auto"/>
      </w:divBdr>
    </w:div>
    <w:div w:id="1889686992">
      <w:bodyDiv w:val="1"/>
      <w:marLeft w:val="0"/>
      <w:marRight w:val="0"/>
      <w:marTop w:val="0"/>
      <w:marBottom w:val="0"/>
      <w:divBdr>
        <w:top w:val="none" w:sz="0" w:space="0" w:color="auto"/>
        <w:left w:val="none" w:sz="0" w:space="0" w:color="auto"/>
        <w:bottom w:val="none" w:sz="0" w:space="0" w:color="auto"/>
        <w:right w:val="none" w:sz="0" w:space="0" w:color="auto"/>
      </w:divBdr>
    </w:div>
    <w:div w:id="20170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hmrc.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scsa.wa.edu.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SCSA Standard">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6C34A8C1C2A443A4C1FF78465280BB" ma:contentTypeVersion="0" ma:contentTypeDescription="Create a new document." ma:contentTypeScope="" ma:versionID="9c0ab7cf75f5fcfc0f03542e5871a3fb">
  <xsd:schema xmlns:xsd="http://www.w3.org/2001/XMLSchema" xmlns:xs="http://www.w3.org/2001/XMLSchema" xmlns:p="http://schemas.microsoft.com/office/2006/metadata/properties" targetNamespace="http://schemas.microsoft.com/office/2006/metadata/properties" ma:root="true" ma:fieldsID="5abd083b41054c9ac76e0743ea33e4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63670-5AF4-44B2-9BF5-34B01D942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1B391F-A5F0-47EE-83DF-13562395D4C6}">
  <ds:schemaRefs>
    <ds:schemaRef ds:uri="http://schemas.microsoft.com/sharepoint/v3/contenttype/forms"/>
  </ds:schemaRefs>
</ds:datastoreItem>
</file>

<file path=customXml/itemProps3.xml><?xml version="1.0" encoding="utf-8"?>
<ds:datastoreItem xmlns:ds="http://schemas.openxmlformats.org/officeDocument/2006/customXml" ds:itemID="{F62E9073-767B-4145-9533-895472A8C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738230-E96C-46D7-B76D-4982623A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6234</Words>
  <Characters>37345</Characters>
  <Application>Microsoft Office Word</Application>
  <DocSecurity>0</DocSecurity>
  <Lines>704</Lines>
  <Paragraphs>415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14</cp:revision>
  <cp:lastPrinted>2026-01-16T07:27:00Z</cp:lastPrinted>
  <dcterms:created xsi:type="dcterms:W3CDTF">2025-11-14T06:06:00Z</dcterms:created>
  <dcterms:modified xsi:type="dcterms:W3CDTF">2026-01-16T07:27:00Z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0x010100306C34A8C1C2A443A4C1FF78465280BB</vt:lpwstr>
  </property>
</Properties>
</file>