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9F2E" w14:textId="709675DC" w:rsidR="00F67C5E" w:rsidRDefault="00F67C5E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Modern History</w:t>
      </w:r>
      <w:r w:rsidRPr="00456F14">
        <w:rPr>
          <w:b/>
          <w:bCs/>
        </w:rPr>
        <w:t xml:space="preserve"> and teachers </w:t>
      </w:r>
      <w:r>
        <w:rPr>
          <w:b/>
          <w:bCs/>
        </w:rPr>
        <w:t>of Modern History General</w:t>
      </w:r>
      <w:r w:rsidRPr="00456F14">
        <w:rPr>
          <w:b/>
          <w:bCs/>
        </w:rPr>
        <w:t xml:space="preserve"> Year </w:t>
      </w:r>
      <w:r>
        <w:rPr>
          <w:b/>
          <w:bCs/>
        </w:rPr>
        <w:t xml:space="preserve">11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0905E010" w14:textId="3C22BB63" w:rsidR="00B14C06" w:rsidRPr="00456F14" w:rsidRDefault="00CD47E8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Modern</w:t>
      </w:r>
      <w:r w:rsidR="00B14C06">
        <w:rPr>
          <w:rFonts w:eastAsia="Calibri" w:cs="Times New Roman"/>
          <w:b/>
          <w:bCs/>
          <w:kern w:val="0"/>
          <w14:ligatures w14:val="none"/>
        </w:rPr>
        <w:t xml:space="preserve"> History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FB492C">
        <w:rPr>
          <w:rFonts w:eastAsia="Calibri" w:cs="Times New Roman"/>
          <w:b/>
          <w:bCs/>
          <w:kern w:val="0"/>
          <w14:ligatures w14:val="none"/>
        </w:rPr>
        <w:t>General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B14C06">
        <w:rPr>
          <w:rFonts w:eastAsia="Calibri" w:cs="Times New Roman"/>
          <w:b/>
          <w:bCs/>
          <w:kern w:val="0"/>
          <w14:ligatures w14:val="none"/>
        </w:rPr>
        <w:t>11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841631">
        <w:rPr>
          <w:rFonts w:eastAsia="Calibri" w:cs="Times New Roman"/>
          <w:b/>
          <w:bCs/>
          <w:kern w:val="0"/>
          <w14:ligatures w14:val="none"/>
        </w:rPr>
        <w:t>7</w:t>
      </w:r>
    </w:p>
    <w:p w14:paraId="405E7F4E" w14:textId="01D4EB1A" w:rsidR="00B14C06" w:rsidRDefault="00B14C06" w:rsidP="00B14C06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3D4611" w:rsidRPr="003D4611">
        <w:rPr>
          <w:rFonts w:eastAsia="Calibri" w:cs="Times New Roman"/>
          <w:i/>
          <w:kern w:val="0"/>
          <w14:ligatures w14:val="none"/>
        </w:rPr>
        <w:t>italics</w:t>
      </w:r>
      <w:r w:rsidR="003D4611">
        <w:rPr>
          <w:rFonts w:eastAsia="Calibri" w:cs="Times New Roman"/>
          <w:i/>
          <w:kern w:val="0"/>
          <w14:ligatures w14:val="none"/>
        </w:rPr>
        <w:t xml:space="preserve"> </w:t>
      </w:r>
      <w:r w:rsidRPr="001F5239">
        <w:rPr>
          <w:rFonts w:eastAsia="Calibri" w:cs="Times New Roman"/>
          <w:kern w:val="0"/>
          <w14:ligatures w14:val="none"/>
        </w:rPr>
        <w:t>has been revised in the syllabus for teaching from 202</w:t>
      </w:r>
      <w:r w:rsidR="00841631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381E124C" w14:textId="77777777" w:rsidR="00CD47E8" w:rsidRDefault="00CD47E8" w:rsidP="00B14C06">
      <w:pPr>
        <w:spacing w:line="256" w:lineRule="auto"/>
        <w:rPr>
          <w:rFonts w:eastAsia="Calibri" w:cs="Times New Roman"/>
          <w:kern w:val="0"/>
          <w14:ligatures w14:val="none"/>
        </w:rPr>
      </w:pPr>
    </w:p>
    <w:p w14:paraId="33516DC6" w14:textId="77777777" w:rsidR="00CD47E8" w:rsidRDefault="00CD47E8" w:rsidP="00CD47E8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CD47E8">
        <w:rPr>
          <w:rFonts w:eastAsia="Calibri" w:cs="Times New Roman"/>
          <w:b/>
          <w:bCs/>
          <w:kern w:val="0"/>
          <w14:ligatures w14:val="none"/>
        </w:rPr>
        <w:t>Unit 1 – People, place and time</w:t>
      </w:r>
    </w:p>
    <w:p w14:paraId="2570F692" w14:textId="6FDF3F5A" w:rsidR="00A0788F" w:rsidRPr="00042703" w:rsidRDefault="00CD47E8" w:rsidP="00CD47E8">
      <w:pPr>
        <w:spacing w:line="256" w:lineRule="auto"/>
      </w:pPr>
      <w:r w:rsidRPr="00CD47E8">
        <w:t>Historical Skills</w:t>
      </w:r>
    </w:p>
    <w:p w14:paraId="61938D02" w14:textId="77777777" w:rsidR="00A0788F" w:rsidRPr="005100EC" w:rsidRDefault="00A0788F" w:rsidP="00A0788F">
      <w:pPr>
        <w:pStyle w:val="Paragraph"/>
        <w:rPr>
          <w:b/>
        </w:rPr>
      </w:pPr>
      <w:r w:rsidRPr="005100EC">
        <w:rPr>
          <w:b/>
        </w:rPr>
        <w:t>Analysis and use of sources</w:t>
      </w:r>
    </w:p>
    <w:p w14:paraId="7495749E" w14:textId="1E8B8D83" w:rsidR="00A0788F" w:rsidRPr="005100EC" w:rsidRDefault="00A0788F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3D4611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24A7CB02" w14:textId="77777777" w:rsidR="00A0788F" w:rsidRPr="005100EC" w:rsidRDefault="00A0788F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2D93684A" w14:textId="7ACF4950" w:rsidR="00520E88" w:rsidRDefault="00A0788F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 w:rsidR="003D4611">
        <w:rPr>
          <w:i/>
          <w:iCs w:val="0"/>
        </w:rPr>
        <w:t xml:space="preserve"> </w:t>
      </w:r>
      <w:r w:rsidR="00CD6D99" w:rsidRPr="00301C8D">
        <w:rPr>
          <w:i/>
          <w:iCs w:val="0"/>
        </w:rPr>
        <w:t>and</w:t>
      </w:r>
      <w:r w:rsidRPr="00301C8D">
        <w:rPr>
          <w:i/>
          <w:iCs w:val="0"/>
        </w:rPr>
        <w:t xml:space="preserve"> </w:t>
      </w:r>
      <w:r w:rsidRPr="005100EC">
        <w:t xml:space="preserve">usefulness </w:t>
      </w:r>
      <w:r w:rsidRPr="003D4611">
        <w:rPr>
          <w:strike/>
        </w:rPr>
        <w:t>and contestab</w:t>
      </w:r>
      <w:r w:rsidR="00CD47E8">
        <w:rPr>
          <w:strike/>
        </w:rPr>
        <w:t>le nature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  <w:r w:rsidR="006C48C0">
        <w:t>.</w:t>
      </w:r>
    </w:p>
    <w:p w14:paraId="11FA2382" w14:textId="77777777" w:rsidR="00520E88" w:rsidRPr="00520E88" w:rsidRDefault="00520E88" w:rsidP="00951857">
      <w:pPr>
        <w:pStyle w:val="ListItem"/>
        <w:numPr>
          <w:ilvl w:val="0"/>
          <w:numId w:val="0"/>
        </w:numPr>
        <w:spacing w:after="0"/>
        <w:rPr>
          <w:iCs w:val="0"/>
        </w:rPr>
      </w:pPr>
    </w:p>
    <w:p w14:paraId="4D56F156" w14:textId="444DD6C8" w:rsidR="00CD47E8" w:rsidRDefault="00CD47E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CD47E8">
        <w:rPr>
          <w:b/>
          <w:bCs/>
          <w:iCs w:val="0"/>
        </w:rPr>
        <w:t>Unit 2 – Power and authority</w:t>
      </w:r>
    </w:p>
    <w:p w14:paraId="7A8448C8" w14:textId="58A39590" w:rsidR="00CD47E8" w:rsidRPr="00042703" w:rsidRDefault="00CD47E8" w:rsidP="00CD47E8">
      <w:pPr>
        <w:spacing w:line="256" w:lineRule="auto"/>
      </w:pPr>
      <w:r w:rsidRPr="00CD47E8">
        <w:t>Historical Skills</w:t>
      </w:r>
    </w:p>
    <w:p w14:paraId="3FE92B46" w14:textId="77777777" w:rsidR="00CD47E8" w:rsidRPr="005100EC" w:rsidRDefault="00CD47E8" w:rsidP="00CD47E8">
      <w:pPr>
        <w:pStyle w:val="Paragraph"/>
        <w:rPr>
          <w:b/>
        </w:rPr>
      </w:pPr>
      <w:r w:rsidRPr="005100EC">
        <w:rPr>
          <w:b/>
        </w:rPr>
        <w:t>Analysis and use of sources</w:t>
      </w:r>
    </w:p>
    <w:p w14:paraId="6F2E0327" w14:textId="77777777" w:rsidR="00CD47E8" w:rsidRPr="005100EC" w:rsidRDefault="00CD47E8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3D4611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533BF07E" w14:textId="77777777" w:rsidR="00CD47E8" w:rsidRPr="005100EC" w:rsidRDefault="00CD47E8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3D85FF65" w14:textId="77777777" w:rsidR="00CD47E8" w:rsidRPr="00CD47E8" w:rsidRDefault="00CD47E8" w:rsidP="00951857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>
        <w:rPr>
          <w:i/>
          <w:iCs w:val="0"/>
        </w:rPr>
        <w:t xml:space="preserve"> </w:t>
      </w:r>
      <w:r w:rsidRPr="00301C8D">
        <w:rPr>
          <w:i/>
          <w:iCs w:val="0"/>
        </w:rPr>
        <w:t xml:space="preserve">and </w:t>
      </w:r>
      <w:r w:rsidRPr="005100EC">
        <w:t xml:space="preserve">usefulness </w:t>
      </w:r>
      <w:r w:rsidRPr="003D4611">
        <w:rPr>
          <w:strike/>
        </w:rPr>
        <w:t>and contestab</w:t>
      </w:r>
      <w:r>
        <w:rPr>
          <w:strike/>
        </w:rPr>
        <w:t>le nature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  <w:r>
        <w:t>.</w:t>
      </w:r>
    </w:p>
    <w:p w14:paraId="01677F1E" w14:textId="77777777" w:rsidR="00CD47E8" w:rsidRDefault="00CD47E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</w:p>
    <w:p w14:paraId="456DE1B9" w14:textId="45938136" w:rsidR="00520E88" w:rsidRDefault="00520E8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>
        <w:rPr>
          <w:b/>
          <w:bCs/>
          <w:iCs w:val="0"/>
        </w:rPr>
        <w:t xml:space="preserve">Assessment table – Year 11 </w:t>
      </w:r>
    </w:p>
    <w:p w14:paraId="53735157" w14:textId="1080D695" w:rsidR="00520E88" w:rsidRDefault="00520E8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>
        <w:rPr>
          <w:b/>
          <w:bCs/>
          <w:iCs w:val="0"/>
        </w:rPr>
        <w:t xml:space="preserve">Type of assessment: Source analysis </w:t>
      </w:r>
    </w:p>
    <w:p w14:paraId="029B4769" w14:textId="5667A1CC" w:rsidR="00520E88" w:rsidRDefault="00520E88" w:rsidP="00520E88">
      <w:pPr>
        <w:rPr>
          <w:rFonts w:eastAsia="Batang" w:cs="Latha"/>
          <w:kern w:val="0"/>
          <w14:ligatures w14:val="none"/>
        </w:rPr>
      </w:pPr>
      <w:proofErr w:type="gramStart"/>
      <w:r w:rsidRPr="00520E88">
        <w:rPr>
          <w:rFonts w:eastAsia="Batang" w:cs="Latha"/>
          <w:kern w:val="0"/>
          <w14:ligatures w14:val="none"/>
        </w:rPr>
        <w:t>A number of</w:t>
      </w:r>
      <w:proofErr w:type="gramEnd"/>
      <w:r w:rsidRPr="00520E88">
        <w:rPr>
          <w:rFonts w:eastAsia="Batang" w:cs="Latha"/>
          <w:kern w:val="0"/>
          <w14:ligatures w14:val="none"/>
        </w:rPr>
        <w:t xml:space="preserve"> sources are interpreted, analysed, evaluated and/or synthesised. Questions typically use evidence from the sources when commenting </w:t>
      </w:r>
      <w:proofErr w:type="gramStart"/>
      <w:r w:rsidRPr="00520E88">
        <w:rPr>
          <w:rFonts w:eastAsia="Batang" w:cs="Latha"/>
          <w:kern w:val="0"/>
          <w14:ligatures w14:val="none"/>
        </w:rPr>
        <w:t>on:</w:t>
      </w:r>
      <w:proofErr w:type="gramEnd"/>
      <w:r w:rsidRPr="00520E88">
        <w:rPr>
          <w:rFonts w:eastAsia="Batang" w:cs="Latha"/>
          <w:kern w:val="0"/>
          <w14:ligatures w14:val="none"/>
        </w:rPr>
        <w:t xml:space="preserve"> message; origin, purpose and context; reliability </w:t>
      </w:r>
      <w:r w:rsidRPr="00520E88">
        <w:rPr>
          <w:rFonts w:eastAsia="Batang" w:cs="Latha"/>
          <w:i/>
          <w:iCs/>
          <w:kern w:val="0"/>
          <w14:ligatures w14:val="none"/>
        </w:rPr>
        <w:t xml:space="preserve">and </w:t>
      </w:r>
      <w:r w:rsidRPr="00520E88">
        <w:rPr>
          <w:rFonts w:eastAsia="Batang" w:cs="Latha"/>
          <w:kern w:val="0"/>
          <w14:ligatures w14:val="none"/>
        </w:rPr>
        <w:t>usefulness</w:t>
      </w:r>
      <w:r>
        <w:rPr>
          <w:rFonts w:eastAsia="Batang" w:cs="Latha"/>
          <w:kern w:val="0"/>
          <w14:ligatures w14:val="none"/>
        </w:rPr>
        <w:t xml:space="preserve"> </w:t>
      </w:r>
      <w:r w:rsidRPr="00520E88">
        <w:rPr>
          <w:rFonts w:eastAsia="Batang" w:cs="Latha"/>
          <w:strike/>
          <w:kern w:val="0"/>
          <w14:ligatures w14:val="none"/>
        </w:rPr>
        <w:t>and contestability</w:t>
      </w:r>
      <w:r>
        <w:rPr>
          <w:rFonts w:eastAsia="Batang" w:cs="Latha"/>
          <w:kern w:val="0"/>
          <w14:ligatures w14:val="none"/>
        </w:rPr>
        <w:t xml:space="preserve"> </w:t>
      </w:r>
      <w:r w:rsidRPr="00520E88">
        <w:rPr>
          <w:rFonts w:eastAsia="Batang" w:cs="Latha"/>
          <w:kern w:val="0"/>
          <w14:ligatures w14:val="none"/>
        </w:rPr>
        <w:t>of the evidence; perspective; and relevance to the context.</w:t>
      </w:r>
    </w:p>
    <w:p w14:paraId="66CB24A6" w14:textId="77777777" w:rsidR="00520E88" w:rsidRDefault="00520E88" w:rsidP="00520E88">
      <w:pPr>
        <w:rPr>
          <w:rFonts w:eastAsia="Batang" w:cs="Latha"/>
          <w:kern w:val="0"/>
          <w14:ligatures w14:val="none"/>
        </w:rPr>
      </w:pPr>
    </w:p>
    <w:p w14:paraId="222A716B" w14:textId="5C078AB1" w:rsidR="00520E88" w:rsidRDefault="00520E88" w:rsidP="00520E88">
      <w:pPr>
        <w:rPr>
          <w:rFonts w:eastAsia="Batang" w:cs="Latha"/>
          <w:b/>
          <w:bCs/>
          <w:kern w:val="0"/>
          <w14:ligatures w14:val="none"/>
        </w:rPr>
      </w:pPr>
      <w:r w:rsidRPr="00520E88">
        <w:rPr>
          <w:rFonts w:eastAsia="Batang" w:cs="Latha"/>
          <w:b/>
          <w:bCs/>
          <w:kern w:val="0"/>
          <w14:ligatures w14:val="none"/>
        </w:rPr>
        <w:t xml:space="preserve">Appendix 1 – Grade descriptions Year 11 </w:t>
      </w:r>
    </w:p>
    <w:p w14:paraId="266F9375" w14:textId="3E5607B1" w:rsidR="00520E88" w:rsidRDefault="00520E88" w:rsidP="00520E88">
      <w:pPr>
        <w:rPr>
          <w:rFonts w:eastAsia="Batang" w:cs="Latha"/>
          <w:b/>
          <w:bCs/>
          <w:kern w:val="0"/>
          <w14:ligatures w14:val="none"/>
        </w:rPr>
      </w:pPr>
      <w:r>
        <w:rPr>
          <w:rFonts w:eastAsia="Batang" w:cs="Latha"/>
          <w:b/>
          <w:bCs/>
          <w:kern w:val="0"/>
          <w14:ligatures w14:val="none"/>
        </w:rPr>
        <w:t xml:space="preserve">A Grade: Historical Skills </w:t>
      </w:r>
    </w:p>
    <w:p w14:paraId="41D336EC" w14:textId="3A05FF2D" w:rsidR="00520E88" w:rsidRPr="00E10E63" w:rsidRDefault="00520E88" w:rsidP="00520E88">
      <w:r w:rsidRPr="00E10E63">
        <w:t>Selects a range of appropriate sources and analyses for three or more of the following: message; origin, purpose, context; reliability and usefulness; perspective</w:t>
      </w:r>
      <w:r w:rsidRPr="00520E88">
        <w:rPr>
          <w:strike/>
        </w:rPr>
        <w:t>; contestability</w:t>
      </w:r>
      <w:r>
        <w:t>.</w:t>
      </w:r>
    </w:p>
    <w:p w14:paraId="471FA7DA" w14:textId="77777777" w:rsidR="00951857" w:rsidRPr="00B426FC" w:rsidRDefault="00951857" w:rsidP="00B426FC">
      <w:r w:rsidRPr="00B426FC">
        <w:br w:type="page"/>
      </w:r>
    </w:p>
    <w:p w14:paraId="14D1C819" w14:textId="4A87644D" w:rsidR="00520E88" w:rsidRDefault="00520E88" w:rsidP="00520E88">
      <w:pPr>
        <w:rPr>
          <w:rFonts w:eastAsia="Batang" w:cs="Latha"/>
          <w:b/>
          <w:bCs/>
          <w:kern w:val="0"/>
          <w14:ligatures w14:val="none"/>
        </w:rPr>
      </w:pPr>
      <w:r>
        <w:rPr>
          <w:rFonts w:eastAsia="Batang" w:cs="Latha"/>
          <w:b/>
          <w:bCs/>
          <w:kern w:val="0"/>
          <w14:ligatures w14:val="none"/>
        </w:rPr>
        <w:lastRenderedPageBreak/>
        <w:t xml:space="preserve">B Grade: Historical Skills </w:t>
      </w:r>
    </w:p>
    <w:p w14:paraId="221AE422" w14:textId="41B7BD8A" w:rsidR="00520E88" w:rsidRPr="00E10E63" w:rsidRDefault="00520E88" w:rsidP="00520E88">
      <w:r w:rsidRPr="00E10E63">
        <w:t>Selects a range of appropriate sources and analyses some of the following: message; origin, purpose, context; reliability and usefulness; perspective</w:t>
      </w:r>
      <w:r w:rsidRPr="00520E88">
        <w:rPr>
          <w:strike/>
        </w:rPr>
        <w:t>; contestability</w:t>
      </w:r>
      <w:r>
        <w:t>.</w:t>
      </w:r>
    </w:p>
    <w:p w14:paraId="63C09258" w14:textId="77777777" w:rsidR="00520E88" w:rsidRDefault="00520E88" w:rsidP="00520E88">
      <w:pPr>
        <w:rPr>
          <w:rFonts w:eastAsia="Batang" w:cs="Latha"/>
          <w:b/>
          <w:bCs/>
          <w:kern w:val="0"/>
          <w14:ligatures w14:val="none"/>
        </w:rPr>
      </w:pPr>
    </w:p>
    <w:p w14:paraId="1DB49F7B" w14:textId="28CEDDE5" w:rsidR="00520E88" w:rsidRDefault="00520E88" w:rsidP="00520E88">
      <w:pPr>
        <w:rPr>
          <w:rFonts w:eastAsia="Batang" w:cs="Latha"/>
          <w:b/>
          <w:bCs/>
          <w:kern w:val="0"/>
          <w14:ligatures w14:val="none"/>
        </w:rPr>
      </w:pPr>
      <w:r w:rsidRPr="00520E88">
        <w:rPr>
          <w:rFonts w:eastAsia="Batang" w:cs="Latha"/>
          <w:b/>
          <w:bCs/>
          <w:kern w:val="0"/>
          <w14:ligatures w14:val="none"/>
        </w:rPr>
        <w:t xml:space="preserve">Appendix 2 – Glossary </w:t>
      </w:r>
    </w:p>
    <w:p w14:paraId="39C8C184" w14:textId="77777777" w:rsidR="00520E88" w:rsidRPr="00520E88" w:rsidRDefault="00520E88" w:rsidP="00520E88">
      <w:pPr>
        <w:rPr>
          <w:rFonts w:eastAsia="Batang" w:cs="Latha"/>
          <w:strike/>
          <w:kern w:val="0"/>
          <w14:ligatures w14:val="none"/>
        </w:rPr>
      </w:pPr>
      <w:r w:rsidRPr="00520E88">
        <w:rPr>
          <w:rFonts w:eastAsia="Batang" w:cs="Latha"/>
          <w:strike/>
          <w:kern w:val="0"/>
          <w14:ligatures w14:val="none"/>
        </w:rPr>
        <w:t xml:space="preserve">Contestability </w:t>
      </w:r>
    </w:p>
    <w:p w14:paraId="1D84097E" w14:textId="5E5F2D94" w:rsidR="00520E88" w:rsidRPr="00520E88" w:rsidRDefault="00520E88" w:rsidP="00520E88">
      <w:pPr>
        <w:rPr>
          <w:rFonts w:eastAsia="Batang" w:cs="Latha"/>
          <w:strike/>
          <w:kern w:val="0"/>
          <w14:ligatures w14:val="none"/>
        </w:rPr>
      </w:pPr>
      <w:r w:rsidRPr="00520E88">
        <w:rPr>
          <w:rFonts w:eastAsia="Batang" w:cs="Latha"/>
          <w:strike/>
          <w:kern w:val="0"/>
          <w14:ligatures w14:val="none"/>
        </w:rPr>
        <w:t xml:space="preserve">Occurs when </w:t>
      </w:r>
      <w:proofErr w:type="gramStart"/>
      <w:r w:rsidRPr="00520E88">
        <w:rPr>
          <w:rFonts w:eastAsia="Batang" w:cs="Latha"/>
          <w:strike/>
          <w:kern w:val="0"/>
          <w14:ligatures w14:val="none"/>
        </w:rPr>
        <w:t>particular interpretations</w:t>
      </w:r>
      <w:proofErr w:type="gramEnd"/>
      <w:r w:rsidRPr="00520E88">
        <w:rPr>
          <w:rFonts w:eastAsia="Batang" w:cs="Latha"/>
          <w:strike/>
          <w:kern w:val="0"/>
          <w14:ligatures w14:val="none"/>
        </w:rPr>
        <w:t xml:space="preserve"> about the past are open to debate (for example, </w:t>
      </w:r>
      <w:proofErr w:type="gramStart"/>
      <w:r w:rsidRPr="00520E88">
        <w:rPr>
          <w:rFonts w:eastAsia="Batang" w:cs="Latha"/>
          <w:strike/>
          <w:kern w:val="0"/>
          <w14:ligatures w14:val="none"/>
        </w:rPr>
        <w:t>as a result of</w:t>
      </w:r>
      <w:proofErr w:type="gramEnd"/>
      <w:r w:rsidRPr="00520E88">
        <w:rPr>
          <w:rFonts w:eastAsia="Batang" w:cs="Latha"/>
          <w:strike/>
          <w:kern w:val="0"/>
          <w14:ligatures w14:val="none"/>
        </w:rPr>
        <w:t xml:space="preserve"> a lack of evidence or different perspectives).</w:t>
      </w:r>
    </w:p>
    <w:p w14:paraId="6AC2324D" w14:textId="77777777" w:rsidR="00520E88" w:rsidRPr="00CD47E8" w:rsidRDefault="00520E8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</w:p>
    <w:sectPr w:rsidR="00520E88" w:rsidRPr="00CD47E8" w:rsidSect="00F67C5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85DF6" w14:textId="77777777" w:rsidR="00BB77F4" w:rsidRDefault="00BB77F4" w:rsidP="00B14C06">
      <w:pPr>
        <w:spacing w:after="0" w:line="240" w:lineRule="auto"/>
      </w:pPr>
      <w:r>
        <w:separator/>
      </w:r>
    </w:p>
  </w:endnote>
  <w:endnote w:type="continuationSeparator" w:id="0">
    <w:p w14:paraId="7C5B07D6" w14:textId="77777777" w:rsidR="00BB77F4" w:rsidRDefault="00BB77F4" w:rsidP="00B1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B06B" w14:textId="2668A505" w:rsidR="00036EE7" w:rsidRPr="00F67C5E" w:rsidRDefault="00F67C5E" w:rsidP="00F67C5E">
    <w:pPr>
      <w:pStyle w:val="SCSAPlainFooter"/>
    </w:pPr>
    <w:r>
      <w:t>Modern History</w:t>
    </w:r>
    <w:r w:rsidRPr="0057796E">
      <w:t xml:space="preserve"> | </w:t>
    </w:r>
    <w:r>
      <w:t>General</w:t>
    </w:r>
    <w:r w:rsidRPr="0057796E">
      <w:t xml:space="preserve"> Year 11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3DB" w14:textId="77777777" w:rsidR="00F67C5E" w:rsidRDefault="00F67C5E" w:rsidP="00F67C5E">
    <w:pPr>
      <w:pStyle w:val="SCSAPlainFooter"/>
    </w:pPr>
    <w:r>
      <w:t>2026/60221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F018" w14:textId="77777777" w:rsidR="00BB77F4" w:rsidRDefault="00BB77F4" w:rsidP="00B14C06">
      <w:pPr>
        <w:spacing w:after="0" w:line="240" w:lineRule="auto"/>
      </w:pPr>
      <w:r>
        <w:separator/>
      </w:r>
    </w:p>
  </w:footnote>
  <w:footnote w:type="continuationSeparator" w:id="0">
    <w:p w14:paraId="7CAC4409" w14:textId="77777777" w:rsidR="00BB77F4" w:rsidRDefault="00BB77F4" w:rsidP="00B1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2E92" w14:textId="0470112D" w:rsidR="00DA1562" w:rsidRDefault="00DA15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4FAE1C" wp14:editId="5A40A5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5706461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91716" w14:textId="38477D3C" w:rsidR="00DA1562" w:rsidRPr="00DA1562" w:rsidRDefault="00DA1562" w:rsidP="00DA15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15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FAE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3A891716" w14:textId="38477D3C" w:rsidR="00DA1562" w:rsidRPr="00DA1562" w:rsidRDefault="00DA1562" w:rsidP="00DA15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15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515F" w14:textId="62F34B9D" w:rsidR="00B14C06" w:rsidRDefault="00DA1562" w:rsidP="00F67C5E"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375DEF" wp14:editId="618B14B1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3671177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501F5" w14:textId="50E8F556" w:rsidR="00DA1562" w:rsidRPr="00DA1562" w:rsidRDefault="00DA1562" w:rsidP="00DA15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15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75D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0C501F5" w14:textId="50E8F556" w:rsidR="00DA1562" w:rsidRPr="00DA1562" w:rsidRDefault="00DA1562" w:rsidP="00DA15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15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867C" w14:textId="133D05F3" w:rsidR="00DA1562" w:rsidRDefault="00DA15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19F174" wp14:editId="40B7EF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340708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3F4AC" w14:textId="3ACE2A8C" w:rsidR="00DA1562" w:rsidRPr="00DA1562" w:rsidRDefault="00DA1562" w:rsidP="00DA15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15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9F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2803F4AC" w14:textId="3ACE2A8C" w:rsidR="00DA1562" w:rsidRPr="00DA1562" w:rsidRDefault="00DA1562" w:rsidP="00DA15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15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16FEF"/>
    <w:multiLevelType w:val="multilevel"/>
    <w:tmpl w:val="37B813F0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" w15:restartNumberingAfterBreak="0">
    <w:nsid w:val="4F20569A"/>
    <w:multiLevelType w:val="hybridMultilevel"/>
    <w:tmpl w:val="2C507EB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92369"/>
    <w:multiLevelType w:val="multilevel"/>
    <w:tmpl w:val="223A7D62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3" w15:restartNumberingAfterBreak="0">
    <w:nsid w:val="6CBF2513"/>
    <w:multiLevelType w:val="hybridMultilevel"/>
    <w:tmpl w:val="ED764FCE"/>
    <w:lvl w:ilvl="0" w:tplc="F4AE8166">
      <w:start w:val="1"/>
      <w:numFmt w:val="bullet"/>
      <w:pStyle w:val="List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225888">
    <w:abstractNumId w:val="3"/>
  </w:num>
  <w:num w:numId="2" w16cid:durableId="1702704406">
    <w:abstractNumId w:val="2"/>
  </w:num>
  <w:num w:numId="3" w16cid:durableId="1120346410">
    <w:abstractNumId w:val="1"/>
  </w:num>
  <w:num w:numId="4" w16cid:durableId="1621691257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5" w16cid:durableId="103789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06"/>
    <w:rsid w:val="00036EE7"/>
    <w:rsid w:val="000C1738"/>
    <w:rsid w:val="001A7AA5"/>
    <w:rsid w:val="001F2A81"/>
    <w:rsid w:val="0022192C"/>
    <w:rsid w:val="0024045B"/>
    <w:rsid w:val="00247185"/>
    <w:rsid w:val="00301C8D"/>
    <w:rsid w:val="0036735D"/>
    <w:rsid w:val="003D4611"/>
    <w:rsid w:val="003F2594"/>
    <w:rsid w:val="0042280B"/>
    <w:rsid w:val="004252A4"/>
    <w:rsid w:val="004D3508"/>
    <w:rsid w:val="004D50B4"/>
    <w:rsid w:val="00520E88"/>
    <w:rsid w:val="006C48C0"/>
    <w:rsid w:val="007238DE"/>
    <w:rsid w:val="00734864"/>
    <w:rsid w:val="00735B45"/>
    <w:rsid w:val="007767CE"/>
    <w:rsid w:val="007B4481"/>
    <w:rsid w:val="007F27C4"/>
    <w:rsid w:val="00841631"/>
    <w:rsid w:val="00917479"/>
    <w:rsid w:val="00951857"/>
    <w:rsid w:val="00A0788F"/>
    <w:rsid w:val="00A13FEB"/>
    <w:rsid w:val="00AC6DA8"/>
    <w:rsid w:val="00B14C06"/>
    <w:rsid w:val="00B20CB0"/>
    <w:rsid w:val="00B426FC"/>
    <w:rsid w:val="00BB77F4"/>
    <w:rsid w:val="00BC405F"/>
    <w:rsid w:val="00C74C88"/>
    <w:rsid w:val="00CD47E8"/>
    <w:rsid w:val="00CD6D99"/>
    <w:rsid w:val="00DA1562"/>
    <w:rsid w:val="00DD15FD"/>
    <w:rsid w:val="00E87276"/>
    <w:rsid w:val="00EF1610"/>
    <w:rsid w:val="00F6091C"/>
    <w:rsid w:val="00F67C5E"/>
    <w:rsid w:val="00FB4636"/>
    <w:rsid w:val="00FB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AC44"/>
  <w15:chartTrackingRefBased/>
  <w15:docId w15:val="{F3BA1D15-7A11-439B-A478-FE1453E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C5E"/>
  </w:style>
  <w:style w:type="paragraph" w:styleId="Heading1">
    <w:name w:val="heading 1"/>
    <w:basedOn w:val="Normal"/>
    <w:next w:val="Normal"/>
    <w:link w:val="Heading1Char"/>
    <w:qFormat/>
    <w:rsid w:val="00B1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C06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C06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C06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C0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C06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C06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C06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C06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C06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C06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C06"/>
    <w:rPr>
      <w:b/>
      <w:bCs/>
      <w:smallCaps/>
      <w:color w:val="410B68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qFormat/>
    <w:rsid w:val="00B14C06"/>
    <w:pPr>
      <w:spacing w:line="264" w:lineRule="auto"/>
      <w:contextualSpacing/>
    </w:pPr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qFormat/>
    <w:rsid w:val="00B14C06"/>
    <w:pPr>
      <w:spacing w:before="120"/>
    </w:pPr>
    <w:rPr>
      <w:rFonts w:cs="Calibri"/>
      <w:kern w:val="0"/>
      <w:lang w:eastAsia="en-AU"/>
      <w14:ligatures w14:val="none"/>
    </w:rPr>
  </w:style>
  <w:style w:type="character" w:customStyle="1" w:styleId="ParagraphChar">
    <w:name w:val="Paragraph Char"/>
    <w:basedOn w:val="DefaultParagraphFont"/>
    <w:link w:val="Paragraph"/>
    <w:locked/>
    <w:rsid w:val="00B14C06"/>
    <w:rPr>
      <w:rFonts w:ascii="Calibri" w:hAnsi="Calibri" w:cs="Calibri"/>
      <w:kern w:val="0"/>
      <w:sz w:val="22"/>
      <w:szCs w:val="22"/>
      <w:lang w:eastAsia="en-AU"/>
      <w14:ligatures w14:val="none"/>
    </w:rPr>
  </w:style>
  <w:style w:type="paragraph" w:customStyle="1" w:styleId="ListItem">
    <w:name w:val="List Item"/>
    <w:basedOn w:val="Paragraph"/>
    <w:link w:val="ListItemChar"/>
    <w:qFormat/>
    <w:rsid w:val="00B14C06"/>
    <w:pPr>
      <w:numPr>
        <w:numId w:val="1"/>
      </w:numPr>
    </w:pPr>
    <w:rPr>
      <w:iCs/>
    </w:rPr>
  </w:style>
  <w:style w:type="character" w:customStyle="1" w:styleId="ListItemChar">
    <w:name w:val="List Item Char"/>
    <w:basedOn w:val="DefaultParagraphFont"/>
    <w:link w:val="ListItem"/>
    <w:rsid w:val="00B14C06"/>
    <w:rPr>
      <w:rFonts w:ascii="Calibri" w:hAnsi="Calibri" w:cs="Calibri"/>
      <w:iCs/>
      <w:kern w:val="0"/>
      <w:sz w:val="22"/>
      <w:szCs w:val="22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06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06"/>
    <w:rPr>
      <w:rFonts w:ascii="Calibri" w:hAnsi="Calibr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A0788F"/>
    <w:pPr>
      <w:tabs>
        <w:tab w:val="num" w:pos="907"/>
      </w:tabs>
      <w:spacing w:line="264" w:lineRule="auto"/>
      <w:ind w:left="907" w:hanging="397"/>
      <w:contextualSpacing/>
    </w:pPr>
    <w:rPr>
      <w:kern w:val="0"/>
      <w14:ligatures w14:val="none"/>
    </w:rPr>
  </w:style>
  <w:style w:type="numbering" w:customStyle="1" w:styleId="ListBullets">
    <w:name w:val="ListBullets"/>
    <w:uiPriority w:val="99"/>
    <w:rsid w:val="00A0788F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A0788F"/>
    <w:pPr>
      <w:tabs>
        <w:tab w:val="num" w:pos="1418"/>
      </w:tabs>
      <w:spacing w:line="264" w:lineRule="auto"/>
      <w:ind w:left="1417" w:hanging="397"/>
      <w:contextualSpacing/>
    </w:pPr>
    <w:rPr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A0788F"/>
    <w:pPr>
      <w:tabs>
        <w:tab w:val="num" w:pos="1928"/>
      </w:tabs>
      <w:spacing w:line="264" w:lineRule="auto"/>
      <w:ind w:left="1927" w:hanging="397"/>
      <w:contextualSpacing/>
    </w:pPr>
    <w:rPr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A0788F"/>
    <w:pPr>
      <w:tabs>
        <w:tab w:val="num" w:pos="2438"/>
      </w:tabs>
      <w:spacing w:line="264" w:lineRule="auto"/>
      <w:ind w:left="2437" w:hanging="397"/>
      <w:contextualSpacing/>
    </w:pPr>
    <w:rPr>
      <w:kern w:val="0"/>
      <w14:ligatures w14:val="none"/>
    </w:rPr>
  </w:style>
  <w:style w:type="paragraph" w:customStyle="1" w:styleId="SCSAPlainFooter">
    <w:name w:val="SCSA Plain Footer"/>
    <w:basedOn w:val="Normal"/>
    <w:qFormat/>
    <w:rsid w:val="00F67C5E"/>
    <w:pPr>
      <w:tabs>
        <w:tab w:val="right" w:pos="9072"/>
      </w:tabs>
    </w:pPr>
    <w:rPr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8</cp:revision>
  <cp:lastPrinted>2026-08-07T02:46:00Z</cp:lastPrinted>
  <dcterms:created xsi:type="dcterms:W3CDTF">2026-07-24T05:16:00Z</dcterms:created>
  <dcterms:modified xsi:type="dcterms:W3CDTF">2026-08-07T02:46:00Z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19df6512,5d9e28a2,517c8fa0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2026-07-30T06:25:00Z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bf181fe1-fced-431e-8858-3902642d3094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