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36" w:rsidRPr="00A71521" w:rsidRDefault="005E4136" w:rsidP="005E4136">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2B6993CC" wp14:editId="0C57CA1C">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5E4136" w:rsidRDefault="00721509" w:rsidP="005E413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B</w:t>
      </w:r>
      <w:r w:rsidR="005E4136">
        <w:rPr>
          <w:rFonts w:ascii="Franklin Gothic Medium" w:hAnsi="Franklin Gothic Medium"/>
          <w:smallCaps/>
          <w:color w:val="5F497A"/>
          <w:sz w:val="28"/>
          <w:szCs w:val="28"/>
          <w:lang w:eastAsia="x-none"/>
        </w:rPr>
        <w:t>iology</w:t>
      </w:r>
    </w:p>
    <w:p w:rsidR="005E4136" w:rsidRPr="00B9781D" w:rsidRDefault="005E4136" w:rsidP="00B9781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12</w:t>
      </w:r>
      <w:bookmarkStart w:id="0" w:name="_GoBack"/>
      <w:bookmarkEnd w:id="0"/>
    </w:p>
    <w:p w:rsidR="005E4136" w:rsidRPr="0017191C" w:rsidRDefault="005E4136" w:rsidP="005E4136">
      <w:pPr>
        <w:spacing w:line="264" w:lineRule="auto"/>
      </w:pPr>
      <w:r w:rsidRPr="0017191C">
        <w:br w:type="page"/>
      </w:r>
    </w:p>
    <w:p w:rsidR="005E4136" w:rsidRPr="0017191C" w:rsidRDefault="005E4136" w:rsidP="005E4136">
      <w:pPr>
        <w:spacing w:before="10000" w:after="80" w:line="264" w:lineRule="auto"/>
        <w:jc w:val="both"/>
        <w:rPr>
          <w:b/>
          <w:sz w:val="16"/>
        </w:rPr>
      </w:pPr>
    </w:p>
    <w:p w:rsidR="005E4136" w:rsidRPr="0017191C" w:rsidRDefault="005E4136" w:rsidP="005E4136">
      <w:pPr>
        <w:spacing w:before="10000" w:after="80" w:line="264" w:lineRule="auto"/>
        <w:ind w:right="68"/>
        <w:jc w:val="both"/>
        <w:rPr>
          <w:rFonts w:ascii="Calibri" w:hAnsi="Calibri"/>
          <w:b/>
          <w:sz w:val="16"/>
        </w:rPr>
      </w:pPr>
      <w:r w:rsidRPr="0017191C">
        <w:rPr>
          <w:rFonts w:ascii="Calibri" w:hAnsi="Calibri"/>
          <w:b/>
          <w:sz w:val="16"/>
        </w:rPr>
        <w:t>Copyright</w:t>
      </w:r>
    </w:p>
    <w:p w:rsidR="005E4136" w:rsidRPr="0017191C" w:rsidRDefault="005E4136" w:rsidP="005E4136">
      <w:pPr>
        <w:spacing w:after="80" w:line="264" w:lineRule="auto"/>
        <w:ind w:right="68"/>
        <w:jc w:val="both"/>
        <w:rPr>
          <w:rFonts w:ascii="Calibri" w:hAnsi="Calibri"/>
          <w:sz w:val="16"/>
        </w:rPr>
      </w:pPr>
      <w:r w:rsidRPr="0017191C">
        <w:rPr>
          <w:rFonts w:ascii="Calibri" w:hAnsi="Calibri"/>
          <w:sz w:val="16"/>
        </w:rPr>
        <w:t>© School Curricul</w:t>
      </w:r>
      <w:r w:rsidR="00721509">
        <w:rPr>
          <w:rFonts w:ascii="Calibri" w:hAnsi="Calibri"/>
          <w:sz w:val="16"/>
        </w:rPr>
        <w:t>um and Standards Authority, 2015</w:t>
      </w:r>
    </w:p>
    <w:p w:rsidR="005E4136" w:rsidRPr="0017191C" w:rsidRDefault="005E4136" w:rsidP="005E4136">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E4136" w:rsidRPr="0017191C" w:rsidRDefault="005E4136" w:rsidP="005E4136">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5E4136" w:rsidRPr="0017191C" w:rsidRDefault="005E4136" w:rsidP="005E4136">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history="1">
        <w:r w:rsidRPr="0017191C">
          <w:rPr>
            <w:rFonts w:asciiTheme="minorHAnsi" w:hAnsiTheme="minorHAnsi" w:cs="Arial"/>
            <w:color w:val="3333CC"/>
            <w:sz w:val="16"/>
            <w:szCs w:val="16"/>
            <w:u w:val="single"/>
          </w:rPr>
          <w:t>Creative Commons Attribution-NonCommercial 3.0 Australia licence</w:t>
        </w:r>
      </w:hyperlink>
    </w:p>
    <w:p w:rsidR="005E4136" w:rsidRPr="0017191C" w:rsidRDefault="005E4136" w:rsidP="005E4136">
      <w:pPr>
        <w:spacing w:after="80" w:line="264" w:lineRule="auto"/>
        <w:ind w:right="68"/>
        <w:jc w:val="both"/>
        <w:rPr>
          <w:rFonts w:ascii="Calibri" w:hAnsi="Calibri"/>
          <w:b/>
          <w:sz w:val="16"/>
        </w:rPr>
      </w:pPr>
      <w:r w:rsidRPr="0017191C">
        <w:rPr>
          <w:rFonts w:ascii="Calibri" w:hAnsi="Calibri"/>
          <w:b/>
          <w:sz w:val="16"/>
        </w:rPr>
        <w:t>Disclaimer</w:t>
      </w:r>
    </w:p>
    <w:p w:rsidR="005E4136" w:rsidRPr="0017191C" w:rsidRDefault="005E4136" w:rsidP="005E4136">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E4136" w:rsidRPr="0017191C" w:rsidRDefault="005E4136" w:rsidP="005E4136">
      <w:pPr>
        <w:spacing w:line="264" w:lineRule="auto"/>
        <w:ind w:right="68"/>
        <w:jc w:val="both"/>
        <w:rPr>
          <w:rFonts w:ascii="Calibri" w:hAnsi="Calibri"/>
          <w:sz w:val="16"/>
        </w:rPr>
        <w:sectPr w:rsidR="005E4136" w:rsidRPr="0017191C" w:rsidSect="002E12B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5E4136" w:rsidRDefault="005E4136" w:rsidP="005E4136">
      <w:pPr>
        <w:pStyle w:val="Heading1"/>
      </w:pPr>
      <w:r>
        <w:lastRenderedPageBreak/>
        <w:t>Sample assessment outline</w:t>
      </w:r>
    </w:p>
    <w:p w:rsidR="005E4136" w:rsidRPr="0017191C" w:rsidRDefault="005E4136" w:rsidP="005E4136">
      <w:pPr>
        <w:pStyle w:val="Heading1"/>
      </w:pPr>
      <w:r>
        <w:t xml:space="preserve">Biology – ATAR Year 12 </w:t>
      </w:r>
    </w:p>
    <w:p w:rsidR="005E4136" w:rsidRPr="003B65C5" w:rsidRDefault="005E4136" w:rsidP="003B65C5">
      <w:pPr>
        <w:pStyle w:val="Heading2"/>
        <w:spacing w:after="120"/>
      </w:pPr>
      <w:r w:rsidRPr="0017191C">
        <w:t xml:space="preserve">Unit 3 and </w:t>
      </w:r>
      <w:r>
        <w:t xml:space="preserve">Unit </w:t>
      </w:r>
      <w:r w:rsidRPr="0017191C">
        <w:t>4</w:t>
      </w:r>
    </w:p>
    <w:tbl>
      <w:tblPr>
        <w:tblW w:w="5379" w:type="pct"/>
        <w:tblInd w:w="-56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82"/>
        <w:gridCol w:w="1328"/>
        <w:gridCol w:w="1304"/>
        <w:gridCol w:w="1557"/>
        <w:gridCol w:w="9356"/>
      </w:tblGrid>
      <w:tr w:rsidR="00DC51C6" w:rsidRPr="0017191C" w:rsidTr="00491268">
        <w:tc>
          <w:tcPr>
            <w:tcW w:w="493" w:type="pct"/>
            <w:tcBorders>
              <w:right w:val="single" w:sz="4" w:space="0" w:color="FFFFFF" w:themeColor="background1"/>
            </w:tcBorders>
            <w:shd w:val="clear" w:color="auto" w:fill="B2A1C7" w:themeFill="accent4" w:themeFillTint="99"/>
            <w:vAlign w:val="center"/>
            <w:hideMark/>
          </w:tcPr>
          <w:p w:rsidR="00DC51C6" w:rsidRPr="0017191C" w:rsidRDefault="00DC51C6" w:rsidP="003B65C5">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p>
        </w:tc>
        <w:tc>
          <w:tcPr>
            <w:tcW w:w="442" w:type="pct"/>
            <w:tcBorders>
              <w:left w:val="single" w:sz="4" w:space="0" w:color="FFFFFF" w:themeColor="background1"/>
              <w:right w:val="single" w:sz="4" w:space="0" w:color="FFFFFF" w:themeColor="background1"/>
            </w:tcBorders>
            <w:shd w:val="clear" w:color="auto" w:fill="B2A1C7" w:themeFill="accent4" w:themeFillTint="99"/>
            <w:vAlign w:val="center"/>
          </w:tcPr>
          <w:p w:rsidR="00DC51C6" w:rsidRPr="0017191C" w:rsidRDefault="003B65C5" w:rsidP="003B65C5">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434" w:type="pct"/>
            <w:tcBorders>
              <w:left w:val="single" w:sz="4" w:space="0" w:color="FFFFFF" w:themeColor="background1"/>
              <w:right w:val="single" w:sz="4" w:space="0" w:color="FFFFFF" w:themeColor="background1"/>
            </w:tcBorders>
            <w:shd w:val="clear" w:color="auto" w:fill="B2A1C7" w:themeFill="accent4" w:themeFillTint="99"/>
            <w:vAlign w:val="center"/>
          </w:tcPr>
          <w:p w:rsidR="00DC51C6" w:rsidRPr="0017191C" w:rsidRDefault="00DC51C6" w:rsidP="00491268">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DC51C6" w:rsidRPr="0017191C" w:rsidRDefault="00DC51C6" w:rsidP="00491268">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DC51C6" w:rsidRPr="0017191C" w:rsidRDefault="00DC51C6" w:rsidP="00491268">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2A1C7" w:themeFill="accent4" w:themeFillTint="99"/>
            <w:vAlign w:val="center"/>
          </w:tcPr>
          <w:p w:rsidR="00DC51C6" w:rsidRPr="0017191C" w:rsidRDefault="009E4264" w:rsidP="009E4264">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D</w:t>
            </w:r>
            <w:r w:rsidR="00DC51C6" w:rsidRPr="0017191C">
              <w:rPr>
                <w:rFonts w:asciiTheme="minorHAnsi" w:hAnsiTheme="minorHAnsi" w:cs="Arial"/>
                <w:b/>
                <w:bCs/>
                <w:color w:val="FFFFFF" w:themeColor="background1"/>
                <w:sz w:val="20"/>
                <w:szCs w:val="20"/>
                <w:lang w:val="en-US"/>
              </w:rPr>
              <w:t>ue date</w:t>
            </w:r>
          </w:p>
        </w:tc>
        <w:tc>
          <w:tcPr>
            <w:tcW w:w="3113" w:type="pct"/>
            <w:tcBorders>
              <w:left w:val="single" w:sz="4" w:space="0" w:color="FFFFFF" w:themeColor="background1"/>
            </w:tcBorders>
            <w:shd w:val="clear" w:color="auto" w:fill="B2A1C7" w:themeFill="accent4" w:themeFillTint="99"/>
            <w:vAlign w:val="center"/>
            <w:hideMark/>
          </w:tcPr>
          <w:p w:rsidR="00DC51C6" w:rsidRPr="0017191C" w:rsidRDefault="00DC51C6" w:rsidP="00491268">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DC51C6" w:rsidRPr="0017191C" w:rsidTr="00491268">
        <w:trPr>
          <w:trHeight w:val="20"/>
        </w:trPr>
        <w:tc>
          <w:tcPr>
            <w:tcW w:w="493" w:type="pct"/>
            <w:vMerge w:val="restart"/>
            <w:vAlign w:val="center"/>
          </w:tcPr>
          <w:p w:rsidR="00DC51C6" w:rsidRPr="00DD0DC6" w:rsidRDefault="00DC51C6" w:rsidP="003B65C5">
            <w:pPr>
              <w:jc w:val="center"/>
              <w:rPr>
                <w:rFonts w:asciiTheme="minorHAnsi" w:hAnsiTheme="minorHAnsi" w:cs="Arial"/>
                <w:sz w:val="20"/>
                <w:szCs w:val="20"/>
                <w:lang w:val="en-US" w:eastAsia="en-US"/>
              </w:rPr>
            </w:pPr>
            <w:r w:rsidRPr="00DD0DC6">
              <w:rPr>
                <w:rFonts w:asciiTheme="minorHAnsi" w:hAnsiTheme="minorHAnsi" w:cs="Arial"/>
                <w:sz w:val="20"/>
                <w:szCs w:val="20"/>
                <w:lang w:val="en-US" w:eastAsia="en-US"/>
              </w:rPr>
              <w:t xml:space="preserve">Science </w:t>
            </w:r>
            <w:r w:rsidR="003B65C5">
              <w:rPr>
                <w:rFonts w:asciiTheme="minorHAnsi" w:hAnsiTheme="minorHAnsi" w:cs="Arial"/>
                <w:sz w:val="20"/>
                <w:szCs w:val="20"/>
                <w:lang w:val="en-US" w:eastAsia="en-US"/>
              </w:rPr>
              <w:t>i</w:t>
            </w:r>
            <w:r w:rsidRPr="00DD0DC6">
              <w:rPr>
                <w:rFonts w:asciiTheme="minorHAnsi" w:hAnsiTheme="minorHAnsi" w:cs="Arial"/>
                <w:sz w:val="20"/>
                <w:szCs w:val="20"/>
                <w:lang w:val="en-US" w:eastAsia="en-US"/>
              </w:rPr>
              <w:t xml:space="preserve">nquiry </w:t>
            </w:r>
          </w:p>
        </w:tc>
        <w:tc>
          <w:tcPr>
            <w:tcW w:w="442" w:type="pct"/>
            <w:vMerge w:val="restart"/>
            <w:vAlign w:val="center"/>
          </w:tcPr>
          <w:p w:rsidR="00DC51C6" w:rsidRPr="00DD0DC6" w:rsidRDefault="00DC51C6" w:rsidP="00491268">
            <w:pPr>
              <w:ind w:left="93" w:right="71"/>
              <w:jc w:val="center"/>
              <w:rPr>
                <w:rFonts w:asciiTheme="minorHAnsi" w:hAnsiTheme="minorHAnsi" w:cs="Arial"/>
                <w:bCs/>
                <w:sz w:val="20"/>
                <w:szCs w:val="20"/>
                <w:lang w:val="en-AU" w:eastAsia="en-US"/>
              </w:rPr>
            </w:pPr>
            <w:r w:rsidRPr="00DD0DC6">
              <w:rPr>
                <w:rFonts w:asciiTheme="minorHAnsi" w:hAnsiTheme="minorHAnsi" w:cs="Arial"/>
                <w:bCs/>
                <w:sz w:val="20"/>
                <w:szCs w:val="20"/>
                <w:lang w:val="en-AU" w:eastAsia="en-US"/>
              </w:rPr>
              <w:t>20%</w:t>
            </w:r>
          </w:p>
        </w:tc>
        <w:tc>
          <w:tcPr>
            <w:tcW w:w="434" w:type="pct"/>
            <w:vAlign w:val="center"/>
          </w:tcPr>
          <w:p w:rsidR="00DC51C6" w:rsidRPr="00DD0DC6" w:rsidRDefault="00DC51C6" w:rsidP="00491268">
            <w:pPr>
              <w:jc w:val="center"/>
              <w:rPr>
                <w:rFonts w:asciiTheme="minorHAnsi" w:hAnsiTheme="minorHAnsi" w:cs="Arial"/>
                <w:sz w:val="20"/>
                <w:szCs w:val="20"/>
                <w:lang w:val="en-US" w:eastAsia="en-US"/>
              </w:rPr>
            </w:pPr>
            <w:r w:rsidRPr="00DD0DC6">
              <w:rPr>
                <w:rFonts w:asciiTheme="minorHAnsi" w:hAnsiTheme="minorHAnsi" w:cs="Arial"/>
                <w:sz w:val="20"/>
                <w:szCs w:val="20"/>
                <w:lang w:val="en-US" w:eastAsia="en-US"/>
              </w:rPr>
              <w:t>5%</w:t>
            </w:r>
          </w:p>
        </w:tc>
        <w:tc>
          <w:tcPr>
            <w:tcW w:w="518" w:type="pct"/>
            <w:vAlign w:val="center"/>
          </w:tcPr>
          <w:p w:rsidR="00DC51C6" w:rsidRPr="00DD0DC6" w:rsidRDefault="00DC51C6" w:rsidP="00491268">
            <w:pPr>
              <w:ind w:left="95"/>
              <w:rPr>
                <w:rFonts w:asciiTheme="minorHAnsi" w:hAnsiTheme="minorHAnsi" w:cs="Arial"/>
                <w:sz w:val="20"/>
                <w:szCs w:val="20"/>
                <w:lang w:val="en-AU" w:eastAsia="en-US"/>
              </w:rPr>
            </w:pPr>
            <w:r w:rsidRPr="00DD0DC6">
              <w:rPr>
                <w:rFonts w:asciiTheme="minorHAnsi" w:hAnsiTheme="minorHAnsi" w:cs="Arial"/>
                <w:sz w:val="20"/>
                <w:szCs w:val="20"/>
                <w:lang w:val="en-AU" w:eastAsia="en-US"/>
              </w:rPr>
              <w:t>Semester 1</w:t>
            </w:r>
          </w:p>
          <w:p w:rsidR="00DC51C6" w:rsidRPr="00DD0DC6" w:rsidRDefault="00DC51C6" w:rsidP="00491268">
            <w:pPr>
              <w:ind w:left="95" w:right="71"/>
              <w:rPr>
                <w:rFonts w:asciiTheme="minorHAnsi" w:hAnsiTheme="minorHAnsi" w:cs="Arial"/>
                <w:bCs/>
                <w:sz w:val="20"/>
                <w:szCs w:val="20"/>
                <w:lang w:val="en-US" w:eastAsia="en-US"/>
              </w:rPr>
            </w:pPr>
            <w:r w:rsidRPr="00DD0DC6">
              <w:rPr>
                <w:rFonts w:asciiTheme="minorHAnsi" w:hAnsiTheme="minorHAnsi" w:cs="Arial"/>
                <w:sz w:val="20"/>
                <w:szCs w:val="20"/>
                <w:lang w:val="en-AU" w:eastAsia="en-US"/>
              </w:rPr>
              <w:t>Week 12</w:t>
            </w:r>
          </w:p>
        </w:tc>
        <w:tc>
          <w:tcPr>
            <w:tcW w:w="3113" w:type="pct"/>
            <w:vAlign w:val="center"/>
            <w:hideMark/>
          </w:tcPr>
          <w:p w:rsidR="00DC51C6" w:rsidRPr="003B65C5" w:rsidRDefault="00DC51C6" w:rsidP="000C621F">
            <w:pPr>
              <w:ind w:left="93" w:right="71"/>
              <w:rPr>
                <w:rFonts w:asciiTheme="minorHAnsi" w:hAnsiTheme="minorHAnsi" w:cs="Arial"/>
                <w:bCs/>
                <w:sz w:val="20"/>
                <w:szCs w:val="20"/>
                <w:lang w:val="en-US" w:eastAsia="en-US"/>
              </w:rPr>
            </w:pPr>
            <w:r w:rsidRPr="003B65C5">
              <w:rPr>
                <w:rFonts w:asciiTheme="minorHAnsi" w:hAnsiTheme="minorHAnsi" w:cs="Arial"/>
                <w:b/>
                <w:bCs/>
                <w:sz w:val="20"/>
                <w:szCs w:val="20"/>
                <w:lang w:val="en-US" w:eastAsia="en-US"/>
              </w:rPr>
              <w:t>Task 3:</w:t>
            </w:r>
            <w:r w:rsidRPr="003B65C5">
              <w:rPr>
                <w:rFonts w:asciiTheme="minorHAnsi" w:hAnsiTheme="minorHAnsi" w:cs="Arial"/>
                <w:bCs/>
                <w:sz w:val="20"/>
                <w:szCs w:val="20"/>
                <w:lang w:val="en-US" w:eastAsia="en-US"/>
              </w:rPr>
              <w:t xml:space="preserve"> Practical – </w:t>
            </w:r>
            <w:r w:rsidRPr="003B65C5">
              <w:rPr>
                <w:rFonts w:asciiTheme="minorHAnsi" w:hAnsiTheme="minorHAnsi" w:cstheme="minorHAnsi"/>
                <w:sz w:val="20"/>
                <w:szCs w:val="20"/>
                <w:lang w:eastAsia="en-US"/>
              </w:rPr>
              <w:t xml:space="preserve">Changing a gene pool. </w:t>
            </w:r>
            <w:r w:rsidR="000C621F" w:rsidRPr="003B65C5">
              <w:rPr>
                <w:rFonts w:asciiTheme="minorHAnsi" w:hAnsiTheme="minorHAnsi" w:cstheme="minorHAnsi"/>
                <w:sz w:val="20"/>
                <w:szCs w:val="20"/>
                <w:lang w:eastAsia="en-US"/>
              </w:rPr>
              <w:t>A</w:t>
            </w:r>
            <w:r w:rsidRPr="003B65C5">
              <w:rPr>
                <w:rFonts w:asciiTheme="minorHAnsi" w:hAnsiTheme="minorHAnsi" w:cstheme="minorHAnsi"/>
                <w:sz w:val="20"/>
                <w:szCs w:val="20"/>
                <w:lang w:eastAsia="en-US"/>
              </w:rPr>
              <w:t xml:space="preserve"> scientific report based on developing and conducting a simulation game with two sets of rules</w:t>
            </w:r>
            <w:r w:rsidR="003B65C5">
              <w:rPr>
                <w:rFonts w:asciiTheme="minorHAnsi" w:hAnsiTheme="minorHAnsi" w:cstheme="minorHAnsi"/>
                <w:sz w:val="20"/>
                <w:szCs w:val="20"/>
                <w:lang w:eastAsia="en-US"/>
              </w:rPr>
              <w:t>.</w:t>
            </w:r>
          </w:p>
        </w:tc>
      </w:tr>
      <w:tr w:rsidR="00DC51C6" w:rsidRPr="0017191C" w:rsidTr="00491268">
        <w:trPr>
          <w:trHeight w:val="20"/>
        </w:trPr>
        <w:tc>
          <w:tcPr>
            <w:tcW w:w="493" w:type="pct"/>
            <w:vMerge/>
            <w:vAlign w:val="center"/>
          </w:tcPr>
          <w:p w:rsidR="00DC51C6" w:rsidRPr="00DD0DC6" w:rsidRDefault="00DC51C6" w:rsidP="00491268">
            <w:pPr>
              <w:rPr>
                <w:rFonts w:asciiTheme="minorHAnsi" w:hAnsiTheme="minorHAnsi" w:cs="Arial"/>
                <w:sz w:val="20"/>
                <w:szCs w:val="20"/>
                <w:lang w:val="en-US" w:eastAsia="en-US"/>
              </w:rPr>
            </w:pPr>
          </w:p>
        </w:tc>
        <w:tc>
          <w:tcPr>
            <w:tcW w:w="442" w:type="pct"/>
            <w:vMerge/>
            <w:vAlign w:val="center"/>
          </w:tcPr>
          <w:p w:rsidR="00DC51C6" w:rsidRPr="00DD0DC6" w:rsidRDefault="00DC51C6" w:rsidP="00491268">
            <w:pPr>
              <w:ind w:left="93" w:right="71"/>
              <w:jc w:val="center"/>
              <w:rPr>
                <w:rFonts w:asciiTheme="minorHAnsi" w:hAnsiTheme="minorHAnsi" w:cs="Arial"/>
                <w:bCs/>
                <w:sz w:val="20"/>
                <w:szCs w:val="20"/>
                <w:lang w:val="en-AU" w:eastAsia="en-US"/>
              </w:rPr>
            </w:pPr>
          </w:p>
        </w:tc>
        <w:tc>
          <w:tcPr>
            <w:tcW w:w="434" w:type="pct"/>
            <w:vAlign w:val="center"/>
          </w:tcPr>
          <w:p w:rsidR="00DC51C6" w:rsidRPr="00DD0DC6" w:rsidRDefault="00DC51C6" w:rsidP="00491268">
            <w:pPr>
              <w:jc w:val="center"/>
              <w:rPr>
                <w:rFonts w:asciiTheme="minorHAnsi" w:hAnsiTheme="minorHAnsi" w:cs="Arial"/>
                <w:sz w:val="20"/>
                <w:szCs w:val="20"/>
                <w:lang w:val="en-US" w:eastAsia="en-US"/>
              </w:rPr>
            </w:pPr>
            <w:r w:rsidRPr="00DD0DC6">
              <w:rPr>
                <w:rFonts w:asciiTheme="minorHAnsi" w:hAnsiTheme="minorHAnsi" w:cs="Arial"/>
                <w:sz w:val="20"/>
                <w:szCs w:val="20"/>
                <w:lang w:val="en-US" w:eastAsia="en-US"/>
              </w:rPr>
              <w:t>10%</w:t>
            </w:r>
          </w:p>
        </w:tc>
        <w:tc>
          <w:tcPr>
            <w:tcW w:w="518" w:type="pct"/>
            <w:vAlign w:val="center"/>
          </w:tcPr>
          <w:p w:rsidR="00DC51C6" w:rsidRPr="00DD0DC6" w:rsidRDefault="00DC51C6" w:rsidP="00491268">
            <w:pPr>
              <w:ind w:left="95"/>
              <w:rPr>
                <w:rFonts w:asciiTheme="minorHAnsi" w:hAnsiTheme="minorHAnsi" w:cs="Arial"/>
                <w:sz w:val="20"/>
                <w:szCs w:val="20"/>
                <w:lang w:val="en-AU" w:eastAsia="en-US"/>
              </w:rPr>
            </w:pPr>
            <w:r w:rsidRPr="00DD0DC6">
              <w:rPr>
                <w:rFonts w:asciiTheme="minorHAnsi" w:hAnsiTheme="minorHAnsi" w:cs="Arial"/>
                <w:sz w:val="20"/>
                <w:szCs w:val="20"/>
                <w:lang w:val="en-AU" w:eastAsia="en-US"/>
              </w:rPr>
              <w:t>Semester 2</w:t>
            </w:r>
          </w:p>
          <w:p w:rsidR="00DC51C6" w:rsidRPr="00DD0DC6" w:rsidRDefault="00DC51C6" w:rsidP="00491268">
            <w:pPr>
              <w:ind w:left="95" w:right="71"/>
              <w:rPr>
                <w:rFonts w:asciiTheme="minorHAnsi" w:hAnsiTheme="minorHAnsi" w:cs="Arial"/>
                <w:bCs/>
                <w:sz w:val="20"/>
                <w:szCs w:val="20"/>
                <w:lang w:val="en-US" w:eastAsia="en-US"/>
              </w:rPr>
            </w:pPr>
            <w:r w:rsidRPr="00DD0DC6">
              <w:rPr>
                <w:rFonts w:asciiTheme="minorHAnsi" w:hAnsiTheme="minorHAnsi" w:cs="Arial"/>
                <w:sz w:val="20"/>
                <w:szCs w:val="20"/>
                <w:lang w:val="en-AU" w:eastAsia="en-US"/>
              </w:rPr>
              <w:t>Week 3</w:t>
            </w:r>
          </w:p>
        </w:tc>
        <w:tc>
          <w:tcPr>
            <w:tcW w:w="3113" w:type="pct"/>
            <w:vAlign w:val="center"/>
          </w:tcPr>
          <w:p w:rsidR="00DC51C6" w:rsidRPr="003B65C5" w:rsidRDefault="00DC51C6" w:rsidP="000C621F">
            <w:pPr>
              <w:ind w:left="93" w:right="71"/>
              <w:rPr>
                <w:rFonts w:asciiTheme="minorHAnsi" w:hAnsiTheme="minorHAnsi" w:cs="Arial"/>
                <w:bCs/>
                <w:sz w:val="20"/>
                <w:szCs w:val="20"/>
                <w:lang w:val="en-US" w:eastAsia="en-US"/>
              </w:rPr>
            </w:pPr>
            <w:r w:rsidRPr="003B65C5">
              <w:rPr>
                <w:rFonts w:asciiTheme="minorHAnsi" w:hAnsiTheme="minorHAnsi" w:cs="Arial"/>
                <w:b/>
                <w:bCs/>
                <w:sz w:val="20"/>
                <w:szCs w:val="20"/>
                <w:lang w:val="en-US" w:eastAsia="en-US"/>
              </w:rPr>
              <w:t>Task 6:</w:t>
            </w:r>
            <w:r w:rsidRPr="003B65C5">
              <w:rPr>
                <w:rFonts w:asciiTheme="minorHAnsi" w:hAnsiTheme="minorHAnsi" w:cs="Arial"/>
                <w:bCs/>
                <w:sz w:val="20"/>
                <w:szCs w:val="20"/>
                <w:lang w:val="en-US" w:eastAsia="en-US"/>
              </w:rPr>
              <w:t xml:space="preserve"> Investigation – Temperature regulation in animals. </w:t>
            </w:r>
            <w:r w:rsidR="000C621F" w:rsidRPr="003B65C5">
              <w:rPr>
                <w:rFonts w:asciiTheme="minorHAnsi" w:hAnsiTheme="minorHAnsi" w:cs="Arial"/>
                <w:bCs/>
                <w:sz w:val="20"/>
                <w:szCs w:val="20"/>
                <w:lang w:val="en-US" w:eastAsia="en-US"/>
              </w:rPr>
              <w:t>A</w:t>
            </w:r>
            <w:r w:rsidRPr="003B65C5">
              <w:rPr>
                <w:rFonts w:asciiTheme="minorHAnsi" w:hAnsiTheme="minorHAnsi" w:cstheme="minorHAnsi"/>
                <w:sz w:val="20"/>
                <w:szCs w:val="20"/>
              </w:rPr>
              <w:t>n investigation into thermoregulatory mechanisms</w:t>
            </w:r>
            <w:r w:rsidRPr="003B65C5">
              <w:rPr>
                <w:rFonts w:asciiTheme="minorHAnsi" w:hAnsiTheme="minorHAnsi" w:cstheme="minorHAnsi"/>
                <w:sz w:val="20"/>
                <w:szCs w:val="20"/>
                <w:lang w:eastAsia="en-US"/>
              </w:rPr>
              <w:t xml:space="preserve"> and write a report in class under supervised conditions</w:t>
            </w:r>
            <w:r w:rsidR="003B65C5">
              <w:rPr>
                <w:rFonts w:asciiTheme="minorHAnsi" w:hAnsiTheme="minorHAnsi" w:cstheme="minorHAnsi"/>
                <w:sz w:val="20"/>
                <w:szCs w:val="20"/>
                <w:lang w:eastAsia="en-US"/>
              </w:rPr>
              <w:t>.</w:t>
            </w:r>
          </w:p>
        </w:tc>
      </w:tr>
      <w:tr w:rsidR="00DC51C6" w:rsidRPr="0017191C" w:rsidTr="00491268">
        <w:trPr>
          <w:trHeight w:val="20"/>
        </w:trPr>
        <w:tc>
          <w:tcPr>
            <w:tcW w:w="493" w:type="pct"/>
            <w:vMerge/>
            <w:vAlign w:val="center"/>
          </w:tcPr>
          <w:p w:rsidR="00DC51C6" w:rsidRPr="00DD0DC6" w:rsidRDefault="00DC51C6" w:rsidP="00491268">
            <w:pPr>
              <w:rPr>
                <w:rFonts w:asciiTheme="minorHAnsi" w:hAnsiTheme="minorHAnsi" w:cs="Arial"/>
                <w:sz w:val="20"/>
                <w:szCs w:val="20"/>
                <w:lang w:val="en-US" w:eastAsia="en-US"/>
              </w:rPr>
            </w:pPr>
          </w:p>
        </w:tc>
        <w:tc>
          <w:tcPr>
            <w:tcW w:w="442" w:type="pct"/>
            <w:vMerge/>
            <w:vAlign w:val="center"/>
          </w:tcPr>
          <w:p w:rsidR="00DC51C6" w:rsidRPr="00DD0DC6" w:rsidRDefault="00DC51C6" w:rsidP="00491268">
            <w:pPr>
              <w:ind w:left="93" w:right="71"/>
              <w:jc w:val="center"/>
              <w:rPr>
                <w:rFonts w:asciiTheme="minorHAnsi" w:hAnsiTheme="minorHAnsi" w:cs="Arial"/>
                <w:bCs/>
                <w:sz w:val="20"/>
                <w:szCs w:val="20"/>
                <w:lang w:val="en-AU" w:eastAsia="en-US"/>
              </w:rPr>
            </w:pPr>
          </w:p>
        </w:tc>
        <w:tc>
          <w:tcPr>
            <w:tcW w:w="434" w:type="pct"/>
            <w:vAlign w:val="center"/>
          </w:tcPr>
          <w:p w:rsidR="00DC51C6" w:rsidRPr="00DD0DC6" w:rsidRDefault="00DC51C6" w:rsidP="00491268">
            <w:pPr>
              <w:jc w:val="center"/>
              <w:rPr>
                <w:rFonts w:asciiTheme="minorHAnsi" w:hAnsiTheme="minorHAnsi" w:cs="Arial"/>
                <w:sz w:val="20"/>
                <w:szCs w:val="20"/>
                <w:lang w:val="en-US" w:eastAsia="en-US"/>
              </w:rPr>
            </w:pPr>
            <w:r w:rsidRPr="00DD0DC6">
              <w:rPr>
                <w:rFonts w:asciiTheme="minorHAnsi" w:hAnsiTheme="minorHAnsi" w:cs="Arial"/>
                <w:sz w:val="20"/>
                <w:szCs w:val="20"/>
                <w:lang w:val="en-US" w:eastAsia="en-US"/>
              </w:rPr>
              <w:t>5%</w:t>
            </w:r>
          </w:p>
        </w:tc>
        <w:tc>
          <w:tcPr>
            <w:tcW w:w="518" w:type="pct"/>
            <w:vAlign w:val="center"/>
          </w:tcPr>
          <w:p w:rsidR="00DC51C6" w:rsidRPr="00DD0DC6" w:rsidRDefault="00DC51C6" w:rsidP="00491268">
            <w:pPr>
              <w:ind w:left="95"/>
              <w:rPr>
                <w:rFonts w:asciiTheme="minorHAnsi" w:hAnsiTheme="minorHAnsi" w:cs="Arial"/>
                <w:sz w:val="20"/>
                <w:szCs w:val="20"/>
                <w:lang w:val="en-AU" w:eastAsia="en-US"/>
              </w:rPr>
            </w:pPr>
            <w:r w:rsidRPr="00DD0DC6">
              <w:rPr>
                <w:rFonts w:asciiTheme="minorHAnsi" w:hAnsiTheme="minorHAnsi" w:cs="Arial"/>
                <w:sz w:val="20"/>
                <w:szCs w:val="20"/>
                <w:lang w:val="en-AU" w:eastAsia="en-US"/>
              </w:rPr>
              <w:t>Semester 2</w:t>
            </w:r>
          </w:p>
          <w:p w:rsidR="00DC51C6" w:rsidRPr="00DD0DC6" w:rsidRDefault="00DC51C6" w:rsidP="00491268">
            <w:pPr>
              <w:ind w:left="95"/>
              <w:rPr>
                <w:rFonts w:asciiTheme="minorHAnsi" w:hAnsiTheme="minorHAnsi" w:cs="Arial"/>
                <w:sz w:val="20"/>
                <w:szCs w:val="20"/>
                <w:lang w:val="en-AU" w:eastAsia="en-US"/>
              </w:rPr>
            </w:pPr>
            <w:r w:rsidRPr="00DD0DC6">
              <w:rPr>
                <w:rFonts w:asciiTheme="minorHAnsi" w:hAnsiTheme="minorHAnsi" w:cs="Arial"/>
                <w:sz w:val="20"/>
                <w:szCs w:val="20"/>
                <w:lang w:val="en-AU" w:eastAsia="en-US"/>
              </w:rPr>
              <w:t>Week 9</w:t>
            </w:r>
          </w:p>
        </w:tc>
        <w:tc>
          <w:tcPr>
            <w:tcW w:w="3113" w:type="pct"/>
            <w:vAlign w:val="center"/>
          </w:tcPr>
          <w:p w:rsidR="00DC51C6" w:rsidRPr="003B65C5" w:rsidRDefault="00DC51C6" w:rsidP="000C621F">
            <w:pPr>
              <w:ind w:left="93" w:right="71"/>
              <w:rPr>
                <w:rFonts w:asciiTheme="minorHAnsi" w:hAnsiTheme="minorHAnsi" w:cs="Arial"/>
                <w:bCs/>
                <w:sz w:val="20"/>
                <w:szCs w:val="20"/>
                <w:lang w:val="en-US" w:eastAsia="en-US"/>
              </w:rPr>
            </w:pPr>
            <w:r w:rsidRPr="003B65C5">
              <w:rPr>
                <w:rFonts w:asciiTheme="minorHAnsi" w:hAnsiTheme="minorHAnsi" w:cs="Arial"/>
                <w:b/>
                <w:bCs/>
                <w:sz w:val="20"/>
                <w:szCs w:val="20"/>
                <w:lang w:val="en-US" w:eastAsia="en-US"/>
              </w:rPr>
              <w:t>Task 8:</w:t>
            </w:r>
            <w:r w:rsidRPr="003B65C5">
              <w:rPr>
                <w:rFonts w:asciiTheme="minorHAnsi" w:hAnsiTheme="minorHAnsi" w:cs="Arial"/>
                <w:bCs/>
                <w:sz w:val="20"/>
                <w:szCs w:val="20"/>
                <w:lang w:val="en-US" w:eastAsia="en-US"/>
              </w:rPr>
              <w:t xml:space="preserve"> Practical – Modelling an outbreak of a </w:t>
            </w:r>
            <w:r w:rsidRPr="003B65C5">
              <w:rPr>
                <w:rFonts w:asciiTheme="minorHAnsi" w:hAnsiTheme="minorHAnsi" w:cstheme="minorHAnsi"/>
                <w:sz w:val="20"/>
                <w:szCs w:val="20"/>
              </w:rPr>
              <w:t xml:space="preserve">disease. </w:t>
            </w:r>
            <w:r w:rsidR="000C621F" w:rsidRPr="003B65C5">
              <w:rPr>
                <w:rFonts w:asciiTheme="minorHAnsi" w:hAnsiTheme="minorHAnsi" w:cstheme="minorHAnsi"/>
                <w:sz w:val="20"/>
                <w:szCs w:val="20"/>
              </w:rPr>
              <w:t>A</w:t>
            </w:r>
            <w:r w:rsidRPr="003B65C5">
              <w:rPr>
                <w:rFonts w:asciiTheme="minorHAnsi" w:hAnsiTheme="minorHAnsi" w:cstheme="minorHAnsi"/>
                <w:sz w:val="20"/>
                <w:szCs w:val="20"/>
                <w:lang w:eastAsia="en-US"/>
              </w:rPr>
              <w:t xml:space="preserve"> practical activity based on </w:t>
            </w:r>
            <w:r w:rsidRPr="003B65C5">
              <w:rPr>
                <w:rFonts w:asciiTheme="minorHAnsi" w:hAnsiTheme="minorHAnsi" w:cstheme="minorHAnsi"/>
                <w:sz w:val="20"/>
                <w:szCs w:val="20"/>
              </w:rPr>
              <w:t xml:space="preserve">The Nuffield Foundation, </w:t>
            </w:r>
            <w:r w:rsidR="000C621F" w:rsidRPr="003B65C5">
              <w:rPr>
                <w:rFonts w:asciiTheme="minorHAnsi" w:hAnsiTheme="minorHAnsi" w:cstheme="minorHAnsi"/>
                <w:sz w:val="20"/>
                <w:szCs w:val="20"/>
              </w:rPr>
              <w:t xml:space="preserve">Spread of infectious diseases </w:t>
            </w:r>
            <w:hyperlink r:id="rId13" w:history="1">
              <w:r w:rsidR="000C621F" w:rsidRPr="003B65C5">
                <w:rPr>
                  <w:rStyle w:val="Hyperlink"/>
                  <w:rFonts w:asciiTheme="minorHAnsi" w:hAnsiTheme="minorHAnsi" w:cstheme="minorHAnsi"/>
                  <w:sz w:val="20"/>
                  <w:szCs w:val="20"/>
                </w:rPr>
                <w:t>http://www.nuffieldfoundation.org/science-society/activities-infectious-diseases-now</w:t>
              </w:r>
            </w:hyperlink>
            <w:r w:rsidR="003B65C5">
              <w:rPr>
                <w:rFonts w:asciiTheme="minorHAnsi" w:hAnsiTheme="minorHAnsi" w:cstheme="minorHAnsi"/>
                <w:sz w:val="20"/>
                <w:szCs w:val="20"/>
                <w:lang w:eastAsia="en-US"/>
              </w:rPr>
              <w:t>.</w:t>
            </w:r>
          </w:p>
        </w:tc>
      </w:tr>
      <w:tr w:rsidR="00DC51C6" w:rsidRPr="0017191C" w:rsidTr="00491268">
        <w:trPr>
          <w:trHeight w:val="20"/>
        </w:trPr>
        <w:tc>
          <w:tcPr>
            <w:tcW w:w="493" w:type="pct"/>
            <w:vMerge w:val="restart"/>
            <w:vAlign w:val="center"/>
          </w:tcPr>
          <w:p w:rsidR="00DC51C6" w:rsidRPr="00DD0DC6" w:rsidRDefault="00DC51C6" w:rsidP="00491268">
            <w:pPr>
              <w:tabs>
                <w:tab w:val="left" w:pos="1440"/>
                <w:tab w:val="left" w:pos="4140"/>
                <w:tab w:val="left" w:pos="4800"/>
              </w:tabs>
              <w:ind w:left="3"/>
              <w:jc w:val="center"/>
              <w:rPr>
                <w:rFonts w:asciiTheme="minorHAnsi" w:hAnsiTheme="minorHAnsi" w:cs="Arial"/>
                <w:sz w:val="20"/>
                <w:szCs w:val="20"/>
                <w:lang w:val="en-AU"/>
              </w:rPr>
            </w:pPr>
            <w:r w:rsidRPr="00DD0DC6">
              <w:rPr>
                <w:rFonts w:asciiTheme="minorHAnsi" w:hAnsiTheme="minorHAnsi" w:cs="Arial"/>
                <w:sz w:val="20"/>
                <w:szCs w:val="20"/>
                <w:lang w:val="en-AU"/>
              </w:rPr>
              <w:t>Extended response</w:t>
            </w:r>
          </w:p>
        </w:tc>
        <w:tc>
          <w:tcPr>
            <w:tcW w:w="442" w:type="pct"/>
            <w:vMerge w:val="restart"/>
            <w:vAlign w:val="center"/>
          </w:tcPr>
          <w:p w:rsidR="00DC51C6" w:rsidRPr="00DD0DC6" w:rsidRDefault="00DC51C6" w:rsidP="00491268">
            <w:pPr>
              <w:ind w:left="93" w:right="71"/>
              <w:jc w:val="center"/>
              <w:rPr>
                <w:rFonts w:asciiTheme="minorHAnsi" w:hAnsiTheme="minorHAnsi" w:cs="Arial"/>
                <w:bCs/>
                <w:sz w:val="20"/>
                <w:szCs w:val="20"/>
                <w:lang w:val="en-AU" w:eastAsia="en-US"/>
              </w:rPr>
            </w:pPr>
            <w:r w:rsidRPr="00DD0DC6">
              <w:rPr>
                <w:rFonts w:asciiTheme="minorHAnsi" w:hAnsiTheme="minorHAnsi" w:cs="Arial"/>
                <w:sz w:val="20"/>
                <w:szCs w:val="20"/>
                <w:lang w:val="en-US" w:eastAsia="en-US"/>
              </w:rPr>
              <w:t>10%</w:t>
            </w:r>
          </w:p>
        </w:tc>
        <w:tc>
          <w:tcPr>
            <w:tcW w:w="434" w:type="pct"/>
            <w:vAlign w:val="center"/>
          </w:tcPr>
          <w:p w:rsidR="00DC51C6" w:rsidRPr="00DD0DC6" w:rsidRDefault="00DC51C6" w:rsidP="00491268">
            <w:pPr>
              <w:jc w:val="center"/>
            </w:pPr>
            <w:r w:rsidRPr="00DD0DC6">
              <w:rPr>
                <w:rFonts w:asciiTheme="minorHAnsi" w:hAnsiTheme="minorHAnsi" w:cs="Arial"/>
                <w:sz w:val="20"/>
                <w:szCs w:val="20"/>
                <w:lang w:val="en-US" w:eastAsia="en-US"/>
              </w:rPr>
              <w:t>5%</w:t>
            </w:r>
          </w:p>
        </w:tc>
        <w:tc>
          <w:tcPr>
            <w:tcW w:w="518" w:type="pct"/>
            <w:vAlign w:val="center"/>
          </w:tcPr>
          <w:p w:rsidR="00DC51C6" w:rsidRPr="00DD0DC6" w:rsidRDefault="00DC51C6" w:rsidP="00491268">
            <w:pPr>
              <w:ind w:left="95"/>
              <w:rPr>
                <w:rFonts w:asciiTheme="minorHAnsi" w:hAnsiTheme="minorHAnsi" w:cs="Arial"/>
                <w:sz w:val="20"/>
                <w:szCs w:val="20"/>
                <w:lang w:val="en-AU" w:eastAsia="en-US"/>
              </w:rPr>
            </w:pPr>
            <w:r w:rsidRPr="00DD0DC6">
              <w:rPr>
                <w:rFonts w:asciiTheme="minorHAnsi" w:hAnsiTheme="minorHAnsi" w:cs="Arial"/>
                <w:sz w:val="20"/>
                <w:szCs w:val="20"/>
                <w:lang w:val="en-AU" w:eastAsia="en-US"/>
              </w:rPr>
              <w:t>Semester 1</w:t>
            </w:r>
          </w:p>
          <w:p w:rsidR="00DC51C6" w:rsidRPr="00DD0DC6" w:rsidRDefault="00DC51C6" w:rsidP="00491268">
            <w:pPr>
              <w:ind w:left="95" w:right="71"/>
            </w:pPr>
            <w:r w:rsidRPr="00DD0DC6">
              <w:rPr>
                <w:rFonts w:asciiTheme="minorHAnsi" w:hAnsiTheme="minorHAnsi" w:cs="Arial"/>
                <w:bCs/>
                <w:sz w:val="20"/>
                <w:szCs w:val="20"/>
                <w:lang w:val="en-AU"/>
              </w:rPr>
              <w:t>Week 9</w:t>
            </w:r>
          </w:p>
        </w:tc>
        <w:tc>
          <w:tcPr>
            <w:tcW w:w="3113" w:type="pct"/>
            <w:vAlign w:val="center"/>
            <w:hideMark/>
          </w:tcPr>
          <w:p w:rsidR="00DC51C6" w:rsidRPr="003B65C5" w:rsidRDefault="00DC51C6" w:rsidP="000C621F">
            <w:pPr>
              <w:ind w:left="93" w:right="71"/>
              <w:rPr>
                <w:rFonts w:asciiTheme="minorHAnsi" w:hAnsiTheme="minorHAnsi" w:cs="Arial"/>
                <w:bCs/>
                <w:sz w:val="20"/>
                <w:szCs w:val="20"/>
                <w:lang w:val="en-US" w:eastAsia="en-US"/>
              </w:rPr>
            </w:pPr>
            <w:r w:rsidRPr="003B65C5">
              <w:rPr>
                <w:rFonts w:asciiTheme="minorHAnsi" w:hAnsiTheme="minorHAnsi" w:cs="Arial"/>
                <w:b/>
                <w:bCs/>
                <w:sz w:val="20"/>
                <w:szCs w:val="20"/>
                <w:lang w:val="en-US" w:eastAsia="en-US"/>
              </w:rPr>
              <w:t>Task 2:</w:t>
            </w:r>
            <w:r w:rsidRPr="003B65C5">
              <w:rPr>
                <w:rFonts w:asciiTheme="minorHAnsi" w:hAnsiTheme="minorHAnsi" w:cs="Arial"/>
                <w:bCs/>
                <w:sz w:val="20"/>
                <w:szCs w:val="20"/>
                <w:lang w:val="en-US" w:eastAsia="en-US"/>
              </w:rPr>
              <w:t xml:space="preserve"> Fossils and evolution. </w:t>
            </w:r>
            <w:r w:rsidR="000C621F" w:rsidRPr="003B65C5">
              <w:rPr>
                <w:rFonts w:asciiTheme="minorHAnsi" w:hAnsiTheme="minorHAnsi" w:cs="Arial"/>
                <w:bCs/>
                <w:sz w:val="20"/>
                <w:szCs w:val="20"/>
                <w:lang w:val="en-US" w:eastAsia="en-US"/>
              </w:rPr>
              <w:t>A</w:t>
            </w:r>
            <w:r w:rsidRPr="003B65C5">
              <w:rPr>
                <w:rFonts w:asciiTheme="minorHAnsi" w:hAnsiTheme="minorHAnsi" w:cstheme="minorHAnsi"/>
                <w:sz w:val="20"/>
                <w:szCs w:val="20"/>
                <w:lang w:eastAsia="en-US"/>
              </w:rPr>
              <w:t>n extended response, consisting of one week of research, followed by an in-class validation based on the research</w:t>
            </w:r>
            <w:r w:rsidR="003B65C5">
              <w:rPr>
                <w:rFonts w:asciiTheme="minorHAnsi" w:hAnsiTheme="minorHAnsi" w:cstheme="minorHAnsi"/>
                <w:sz w:val="20"/>
                <w:szCs w:val="20"/>
                <w:lang w:eastAsia="en-US"/>
              </w:rPr>
              <w:t>.</w:t>
            </w:r>
          </w:p>
        </w:tc>
      </w:tr>
      <w:tr w:rsidR="00DC51C6" w:rsidRPr="0017191C" w:rsidTr="00491268">
        <w:trPr>
          <w:trHeight w:val="20"/>
        </w:trPr>
        <w:tc>
          <w:tcPr>
            <w:tcW w:w="493" w:type="pct"/>
            <w:vMerge/>
            <w:vAlign w:val="center"/>
          </w:tcPr>
          <w:p w:rsidR="00DC51C6" w:rsidRPr="00DD0DC6" w:rsidRDefault="00DC51C6" w:rsidP="00491268">
            <w:pPr>
              <w:rPr>
                <w:rFonts w:asciiTheme="minorHAnsi" w:hAnsiTheme="minorHAnsi" w:cs="Arial"/>
                <w:sz w:val="20"/>
                <w:szCs w:val="20"/>
                <w:lang w:val="en-AU"/>
              </w:rPr>
            </w:pPr>
          </w:p>
        </w:tc>
        <w:tc>
          <w:tcPr>
            <w:tcW w:w="442" w:type="pct"/>
            <w:vMerge/>
            <w:vAlign w:val="center"/>
          </w:tcPr>
          <w:p w:rsidR="00DC51C6" w:rsidRPr="00DD0DC6" w:rsidRDefault="00DC51C6" w:rsidP="00491268">
            <w:pPr>
              <w:ind w:left="93" w:right="71"/>
              <w:jc w:val="center"/>
              <w:rPr>
                <w:rFonts w:asciiTheme="minorHAnsi" w:hAnsiTheme="minorHAnsi" w:cs="Arial"/>
                <w:bCs/>
                <w:sz w:val="20"/>
                <w:szCs w:val="20"/>
                <w:lang w:val="en-US" w:eastAsia="en-US"/>
              </w:rPr>
            </w:pPr>
          </w:p>
        </w:tc>
        <w:tc>
          <w:tcPr>
            <w:tcW w:w="434" w:type="pct"/>
            <w:vAlign w:val="center"/>
          </w:tcPr>
          <w:p w:rsidR="00DC51C6" w:rsidRPr="00DD0DC6" w:rsidRDefault="00DC51C6" w:rsidP="00491268">
            <w:pPr>
              <w:jc w:val="center"/>
              <w:rPr>
                <w:rFonts w:asciiTheme="minorHAnsi" w:hAnsiTheme="minorHAnsi" w:cs="Arial"/>
                <w:sz w:val="20"/>
                <w:szCs w:val="20"/>
                <w:lang w:val="en-US" w:eastAsia="en-US"/>
              </w:rPr>
            </w:pPr>
            <w:r w:rsidRPr="00DD0DC6">
              <w:rPr>
                <w:rFonts w:asciiTheme="minorHAnsi" w:hAnsiTheme="minorHAnsi" w:cs="Arial"/>
                <w:sz w:val="20"/>
                <w:szCs w:val="20"/>
                <w:lang w:val="en-US" w:eastAsia="en-US"/>
              </w:rPr>
              <w:t>5%</w:t>
            </w:r>
          </w:p>
        </w:tc>
        <w:tc>
          <w:tcPr>
            <w:tcW w:w="518" w:type="pct"/>
            <w:vAlign w:val="center"/>
          </w:tcPr>
          <w:p w:rsidR="00DC51C6" w:rsidRPr="00DD0DC6" w:rsidRDefault="00DC51C6" w:rsidP="00491268">
            <w:pPr>
              <w:ind w:left="95"/>
              <w:rPr>
                <w:rFonts w:asciiTheme="minorHAnsi" w:hAnsiTheme="minorHAnsi" w:cs="Arial"/>
                <w:sz w:val="20"/>
                <w:szCs w:val="20"/>
                <w:lang w:val="en-AU" w:eastAsia="en-US"/>
              </w:rPr>
            </w:pPr>
            <w:r w:rsidRPr="00DD0DC6">
              <w:rPr>
                <w:rFonts w:asciiTheme="minorHAnsi" w:hAnsiTheme="minorHAnsi" w:cs="Arial"/>
                <w:sz w:val="20"/>
                <w:szCs w:val="20"/>
                <w:lang w:val="en-AU" w:eastAsia="en-US"/>
              </w:rPr>
              <w:t>Semester 2</w:t>
            </w:r>
          </w:p>
          <w:p w:rsidR="00DC51C6" w:rsidRPr="00DD0DC6" w:rsidRDefault="00DC51C6" w:rsidP="00491268">
            <w:pPr>
              <w:ind w:left="95"/>
              <w:rPr>
                <w:rFonts w:asciiTheme="minorHAnsi" w:hAnsiTheme="minorHAnsi" w:cs="Arial"/>
                <w:sz w:val="20"/>
                <w:szCs w:val="20"/>
                <w:lang w:val="en-AU" w:eastAsia="en-US"/>
              </w:rPr>
            </w:pPr>
            <w:r w:rsidRPr="00DD0DC6">
              <w:rPr>
                <w:rFonts w:asciiTheme="minorHAnsi" w:hAnsiTheme="minorHAnsi" w:cs="Arial"/>
                <w:sz w:val="20"/>
                <w:szCs w:val="20"/>
                <w:lang w:val="en-AU" w:eastAsia="en-US"/>
              </w:rPr>
              <w:t>Week 10</w:t>
            </w:r>
          </w:p>
        </w:tc>
        <w:tc>
          <w:tcPr>
            <w:tcW w:w="3113" w:type="pct"/>
            <w:vAlign w:val="center"/>
          </w:tcPr>
          <w:p w:rsidR="00DC51C6" w:rsidRPr="003B65C5" w:rsidRDefault="00DC51C6" w:rsidP="000C621F">
            <w:pPr>
              <w:ind w:left="93" w:right="71"/>
              <w:rPr>
                <w:rFonts w:asciiTheme="minorHAnsi" w:hAnsiTheme="minorHAnsi" w:cs="Arial"/>
                <w:bCs/>
                <w:sz w:val="20"/>
                <w:szCs w:val="20"/>
                <w:lang w:val="en-US" w:eastAsia="en-US"/>
              </w:rPr>
            </w:pPr>
            <w:r w:rsidRPr="003B65C5">
              <w:rPr>
                <w:rFonts w:asciiTheme="minorHAnsi" w:hAnsiTheme="minorHAnsi" w:cs="Arial"/>
                <w:b/>
                <w:bCs/>
                <w:sz w:val="20"/>
                <w:szCs w:val="20"/>
                <w:lang w:val="en-US" w:eastAsia="en-US"/>
              </w:rPr>
              <w:t>Task 9:</w:t>
            </w:r>
            <w:r w:rsidRPr="003B65C5">
              <w:rPr>
                <w:rFonts w:asciiTheme="minorHAnsi" w:hAnsiTheme="minorHAnsi" w:cs="Arial"/>
                <w:bCs/>
                <w:sz w:val="20"/>
                <w:szCs w:val="20"/>
                <w:lang w:val="en-US" w:eastAsia="en-US"/>
              </w:rPr>
              <w:t xml:space="preserve"> Amphibian chytrid fungus disease. </w:t>
            </w:r>
            <w:r w:rsidR="000C621F" w:rsidRPr="003B65C5">
              <w:rPr>
                <w:rFonts w:asciiTheme="minorHAnsi" w:hAnsiTheme="minorHAnsi" w:cs="Arial"/>
                <w:bCs/>
                <w:sz w:val="20"/>
                <w:szCs w:val="20"/>
                <w:lang w:val="en-US" w:eastAsia="en-US"/>
              </w:rPr>
              <w:t>A</w:t>
            </w:r>
            <w:r w:rsidRPr="003B65C5">
              <w:rPr>
                <w:rFonts w:asciiTheme="minorHAnsi" w:hAnsiTheme="minorHAnsi" w:cstheme="minorHAnsi"/>
                <w:sz w:val="20"/>
                <w:szCs w:val="20"/>
                <w:lang w:eastAsia="en-US"/>
              </w:rPr>
              <w:t>n extended response, consisting of one week of research, followed by an in-class validation based on the research</w:t>
            </w:r>
            <w:r w:rsidR="003B65C5">
              <w:rPr>
                <w:rFonts w:asciiTheme="minorHAnsi" w:hAnsiTheme="minorHAnsi" w:cstheme="minorHAnsi"/>
                <w:sz w:val="20"/>
                <w:szCs w:val="20"/>
                <w:lang w:eastAsia="en-US"/>
              </w:rPr>
              <w:t>.</w:t>
            </w:r>
          </w:p>
        </w:tc>
      </w:tr>
      <w:tr w:rsidR="00DC51C6" w:rsidRPr="0017191C" w:rsidTr="00491268">
        <w:trPr>
          <w:trHeight w:val="20"/>
        </w:trPr>
        <w:tc>
          <w:tcPr>
            <w:tcW w:w="493" w:type="pct"/>
            <w:vMerge w:val="restart"/>
            <w:vAlign w:val="center"/>
          </w:tcPr>
          <w:p w:rsidR="00DC51C6" w:rsidRPr="00DD0DC6" w:rsidRDefault="00DC51C6" w:rsidP="00491268">
            <w:pPr>
              <w:ind w:left="3"/>
              <w:jc w:val="center"/>
              <w:rPr>
                <w:rFonts w:asciiTheme="minorHAnsi" w:hAnsiTheme="minorHAnsi" w:cs="Arial"/>
                <w:sz w:val="20"/>
                <w:szCs w:val="20"/>
                <w:lang w:val="en-AU"/>
              </w:rPr>
            </w:pPr>
            <w:r w:rsidRPr="00DD0DC6">
              <w:rPr>
                <w:rFonts w:asciiTheme="minorHAnsi" w:hAnsiTheme="minorHAnsi" w:cs="Arial"/>
                <w:sz w:val="20"/>
                <w:szCs w:val="20"/>
                <w:lang w:val="en-AU"/>
              </w:rPr>
              <w:t>Test</w:t>
            </w:r>
          </w:p>
        </w:tc>
        <w:tc>
          <w:tcPr>
            <w:tcW w:w="442" w:type="pct"/>
            <w:vMerge w:val="restart"/>
            <w:vAlign w:val="center"/>
          </w:tcPr>
          <w:p w:rsidR="00DC51C6" w:rsidRPr="00DD0DC6" w:rsidRDefault="00DC51C6" w:rsidP="00491268">
            <w:pPr>
              <w:ind w:left="93" w:right="71"/>
              <w:jc w:val="center"/>
              <w:rPr>
                <w:rFonts w:asciiTheme="minorHAnsi" w:hAnsiTheme="minorHAnsi" w:cs="Arial"/>
                <w:sz w:val="20"/>
                <w:szCs w:val="20"/>
                <w:lang w:val="en-AU"/>
              </w:rPr>
            </w:pPr>
            <w:r w:rsidRPr="00DD0DC6">
              <w:rPr>
                <w:rFonts w:asciiTheme="minorHAnsi" w:hAnsiTheme="minorHAnsi" w:cs="Arial"/>
                <w:bCs/>
                <w:sz w:val="20"/>
                <w:szCs w:val="20"/>
                <w:lang w:eastAsia="en-US"/>
              </w:rPr>
              <w:t>20%</w:t>
            </w:r>
          </w:p>
        </w:tc>
        <w:tc>
          <w:tcPr>
            <w:tcW w:w="434" w:type="pct"/>
            <w:vAlign w:val="center"/>
          </w:tcPr>
          <w:p w:rsidR="00DC51C6" w:rsidRPr="00DD0DC6" w:rsidRDefault="00DC51C6" w:rsidP="00491268">
            <w:pPr>
              <w:jc w:val="center"/>
              <w:rPr>
                <w:rFonts w:asciiTheme="minorHAnsi" w:hAnsiTheme="minorHAnsi" w:cs="Arial"/>
                <w:sz w:val="20"/>
                <w:szCs w:val="20"/>
                <w:lang w:val="en-US" w:eastAsia="en-US"/>
              </w:rPr>
            </w:pPr>
            <w:r w:rsidRPr="00DD0DC6">
              <w:rPr>
                <w:rFonts w:asciiTheme="minorHAnsi" w:hAnsiTheme="minorHAnsi" w:cs="Arial"/>
                <w:sz w:val="20"/>
                <w:szCs w:val="20"/>
                <w:lang w:val="en-US" w:eastAsia="en-US"/>
              </w:rPr>
              <w:t>5%</w:t>
            </w:r>
          </w:p>
        </w:tc>
        <w:tc>
          <w:tcPr>
            <w:tcW w:w="518" w:type="pct"/>
            <w:vAlign w:val="center"/>
          </w:tcPr>
          <w:p w:rsidR="00DC51C6" w:rsidRPr="00DD0DC6" w:rsidRDefault="00DC51C6" w:rsidP="00491268">
            <w:pPr>
              <w:ind w:left="95"/>
              <w:rPr>
                <w:rFonts w:asciiTheme="minorHAnsi" w:hAnsiTheme="minorHAnsi" w:cs="Arial"/>
                <w:sz w:val="20"/>
                <w:szCs w:val="20"/>
                <w:lang w:val="en-AU" w:eastAsia="en-US"/>
              </w:rPr>
            </w:pPr>
            <w:r w:rsidRPr="00DD0DC6">
              <w:rPr>
                <w:rFonts w:asciiTheme="minorHAnsi" w:hAnsiTheme="minorHAnsi" w:cs="Arial"/>
                <w:sz w:val="20"/>
                <w:szCs w:val="20"/>
                <w:lang w:val="en-AU" w:eastAsia="en-US"/>
              </w:rPr>
              <w:t>Semester 1</w:t>
            </w:r>
          </w:p>
          <w:p w:rsidR="00DC51C6" w:rsidRPr="00DD0DC6" w:rsidRDefault="00DC51C6" w:rsidP="00491268">
            <w:pPr>
              <w:ind w:left="95" w:right="71"/>
              <w:rPr>
                <w:rFonts w:asciiTheme="minorHAnsi" w:hAnsiTheme="minorHAnsi" w:cs="Arial"/>
                <w:sz w:val="20"/>
                <w:szCs w:val="20"/>
                <w:lang w:val="en-AU"/>
              </w:rPr>
            </w:pPr>
            <w:r w:rsidRPr="00DD0DC6">
              <w:rPr>
                <w:rFonts w:asciiTheme="minorHAnsi" w:hAnsiTheme="minorHAnsi" w:cs="Arial"/>
                <w:bCs/>
                <w:sz w:val="20"/>
                <w:szCs w:val="20"/>
                <w:lang w:val="en-AU"/>
              </w:rPr>
              <w:t>Week 8</w:t>
            </w:r>
          </w:p>
        </w:tc>
        <w:tc>
          <w:tcPr>
            <w:tcW w:w="3113" w:type="pct"/>
            <w:vAlign w:val="center"/>
          </w:tcPr>
          <w:p w:rsidR="00DC51C6" w:rsidRPr="003B65C5" w:rsidRDefault="00DC51C6" w:rsidP="000C621F">
            <w:pPr>
              <w:ind w:left="93" w:right="71"/>
              <w:rPr>
                <w:rFonts w:asciiTheme="minorHAnsi" w:hAnsiTheme="minorHAnsi" w:cs="Arial"/>
                <w:sz w:val="20"/>
                <w:szCs w:val="20"/>
                <w:lang w:val="en-AU"/>
              </w:rPr>
            </w:pPr>
            <w:r w:rsidRPr="003B65C5">
              <w:rPr>
                <w:rFonts w:asciiTheme="minorHAnsi" w:hAnsiTheme="minorHAnsi" w:cs="Arial"/>
                <w:b/>
                <w:sz w:val="20"/>
                <w:szCs w:val="20"/>
              </w:rPr>
              <w:t>Task 1:</w:t>
            </w:r>
            <w:r w:rsidRPr="003B65C5">
              <w:rPr>
                <w:rFonts w:asciiTheme="minorHAnsi" w:hAnsiTheme="minorHAnsi" w:cs="Arial"/>
                <w:sz w:val="20"/>
                <w:szCs w:val="20"/>
              </w:rPr>
              <w:t xml:space="preserve"> Heredity.</w:t>
            </w:r>
            <w:r w:rsidRPr="003B65C5">
              <w:rPr>
                <w:rFonts w:asciiTheme="minorHAnsi" w:hAnsiTheme="minorHAnsi" w:cstheme="minorHAnsi"/>
                <w:bCs/>
                <w:sz w:val="20"/>
                <w:szCs w:val="20"/>
                <w:lang w:val="en-US" w:eastAsia="en-US"/>
              </w:rPr>
              <w:t xml:space="preserve"> </w:t>
            </w:r>
            <w:r w:rsidR="000C621F" w:rsidRPr="003B65C5">
              <w:rPr>
                <w:rFonts w:asciiTheme="minorHAnsi" w:hAnsiTheme="minorHAnsi" w:cstheme="minorHAnsi"/>
                <w:bCs/>
                <w:sz w:val="20"/>
                <w:szCs w:val="20"/>
                <w:lang w:val="en-US" w:eastAsia="en-US"/>
              </w:rPr>
              <w:t>A</w:t>
            </w:r>
            <w:r w:rsidRPr="003B65C5">
              <w:rPr>
                <w:rFonts w:asciiTheme="minorHAnsi" w:hAnsiTheme="minorHAnsi" w:cstheme="minorHAnsi"/>
                <w:sz w:val="20"/>
                <w:szCs w:val="20"/>
                <w:lang w:eastAsia="en-US"/>
              </w:rPr>
              <w:t xml:space="preserve"> </w:t>
            </w:r>
            <w:r w:rsidRPr="003B65C5">
              <w:rPr>
                <w:rFonts w:asciiTheme="minorHAnsi" w:hAnsiTheme="minorHAnsi" w:cstheme="minorHAnsi"/>
                <w:bCs/>
                <w:sz w:val="20"/>
                <w:szCs w:val="20"/>
                <w:lang w:val="en-US" w:eastAsia="en-US"/>
              </w:rPr>
              <w:t>40-minute test, consisting of multiple-choice questions, short-answer questions and an extended-answer question, testing Science Inquiry Skills, Science as a Human Endeavour and the topic Heredity</w:t>
            </w:r>
            <w:r w:rsidR="003B65C5">
              <w:rPr>
                <w:rFonts w:asciiTheme="minorHAnsi" w:hAnsiTheme="minorHAnsi" w:cstheme="minorHAnsi"/>
                <w:bCs/>
                <w:sz w:val="20"/>
                <w:szCs w:val="20"/>
                <w:lang w:val="en-US" w:eastAsia="en-US"/>
              </w:rPr>
              <w:t>.</w:t>
            </w:r>
          </w:p>
        </w:tc>
      </w:tr>
      <w:tr w:rsidR="00DC51C6" w:rsidRPr="0017191C" w:rsidTr="00491268">
        <w:trPr>
          <w:trHeight w:val="20"/>
        </w:trPr>
        <w:tc>
          <w:tcPr>
            <w:tcW w:w="493" w:type="pct"/>
            <w:vMerge/>
            <w:vAlign w:val="center"/>
          </w:tcPr>
          <w:p w:rsidR="00DC51C6" w:rsidRPr="00DD0DC6" w:rsidRDefault="00DC51C6" w:rsidP="00491268">
            <w:pPr>
              <w:rPr>
                <w:rFonts w:asciiTheme="minorHAnsi" w:hAnsiTheme="minorHAnsi" w:cs="Arial"/>
                <w:sz w:val="20"/>
                <w:szCs w:val="20"/>
                <w:lang w:val="en-US" w:eastAsia="en-US"/>
              </w:rPr>
            </w:pPr>
          </w:p>
        </w:tc>
        <w:tc>
          <w:tcPr>
            <w:tcW w:w="442" w:type="pct"/>
            <w:vMerge/>
            <w:vAlign w:val="center"/>
          </w:tcPr>
          <w:p w:rsidR="00DC51C6" w:rsidRPr="00DD0DC6" w:rsidRDefault="00DC51C6" w:rsidP="00491268">
            <w:pPr>
              <w:ind w:left="93" w:right="71"/>
              <w:jc w:val="center"/>
              <w:rPr>
                <w:rFonts w:asciiTheme="minorHAnsi" w:hAnsiTheme="minorHAnsi" w:cs="Arial"/>
                <w:bCs/>
                <w:sz w:val="20"/>
                <w:szCs w:val="20"/>
                <w:lang w:val="en-US" w:eastAsia="en-US"/>
              </w:rPr>
            </w:pPr>
          </w:p>
        </w:tc>
        <w:tc>
          <w:tcPr>
            <w:tcW w:w="434" w:type="pct"/>
            <w:vAlign w:val="center"/>
          </w:tcPr>
          <w:p w:rsidR="00DC51C6" w:rsidRPr="00DD0DC6" w:rsidRDefault="00DC51C6" w:rsidP="00491268">
            <w:pPr>
              <w:jc w:val="center"/>
            </w:pPr>
            <w:r w:rsidRPr="00DD0DC6">
              <w:rPr>
                <w:rFonts w:asciiTheme="minorHAnsi" w:hAnsiTheme="minorHAnsi" w:cs="Arial"/>
                <w:sz w:val="20"/>
                <w:szCs w:val="20"/>
                <w:lang w:val="en-US" w:eastAsia="en-US"/>
              </w:rPr>
              <w:t>5%</w:t>
            </w:r>
          </w:p>
        </w:tc>
        <w:tc>
          <w:tcPr>
            <w:tcW w:w="518" w:type="pct"/>
            <w:vAlign w:val="center"/>
          </w:tcPr>
          <w:p w:rsidR="00DC51C6" w:rsidRPr="00DD0DC6" w:rsidRDefault="00DC51C6" w:rsidP="00491268">
            <w:pPr>
              <w:ind w:left="95"/>
              <w:rPr>
                <w:rFonts w:asciiTheme="minorHAnsi" w:hAnsiTheme="minorHAnsi" w:cs="Arial"/>
                <w:sz w:val="20"/>
                <w:szCs w:val="20"/>
                <w:lang w:val="en-AU" w:eastAsia="en-US"/>
              </w:rPr>
            </w:pPr>
            <w:r w:rsidRPr="00DD0DC6">
              <w:rPr>
                <w:rFonts w:asciiTheme="minorHAnsi" w:hAnsiTheme="minorHAnsi" w:cs="Arial"/>
                <w:sz w:val="20"/>
                <w:szCs w:val="20"/>
                <w:lang w:val="en-AU" w:eastAsia="en-US"/>
              </w:rPr>
              <w:t>Semester 1</w:t>
            </w:r>
          </w:p>
          <w:p w:rsidR="00DC51C6" w:rsidRPr="00DD0DC6" w:rsidRDefault="00DC51C6" w:rsidP="00491268">
            <w:pPr>
              <w:ind w:left="95"/>
            </w:pPr>
            <w:r w:rsidRPr="00DD0DC6">
              <w:rPr>
                <w:rFonts w:asciiTheme="minorHAnsi" w:hAnsiTheme="minorHAnsi" w:cs="Arial"/>
                <w:sz w:val="20"/>
                <w:szCs w:val="20"/>
                <w:lang w:val="en-AU" w:eastAsia="en-US"/>
              </w:rPr>
              <w:t>Week 14</w:t>
            </w:r>
          </w:p>
        </w:tc>
        <w:tc>
          <w:tcPr>
            <w:tcW w:w="3113" w:type="pct"/>
            <w:vAlign w:val="center"/>
          </w:tcPr>
          <w:p w:rsidR="00DC51C6" w:rsidRPr="003B65C5" w:rsidRDefault="00DC51C6" w:rsidP="000C621F">
            <w:pPr>
              <w:ind w:left="93" w:right="71"/>
              <w:rPr>
                <w:rFonts w:asciiTheme="minorHAnsi" w:hAnsiTheme="minorHAnsi" w:cs="Arial"/>
                <w:bCs/>
                <w:sz w:val="20"/>
                <w:szCs w:val="20"/>
                <w:lang w:val="en-US" w:eastAsia="en-US"/>
              </w:rPr>
            </w:pPr>
            <w:r w:rsidRPr="003B65C5">
              <w:rPr>
                <w:rFonts w:asciiTheme="minorHAnsi" w:hAnsiTheme="minorHAnsi" w:cs="Arial"/>
                <w:b/>
                <w:bCs/>
                <w:sz w:val="20"/>
                <w:szCs w:val="20"/>
                <w:lang w:val="en-US" w:eastAsia="en-US"/>
              </w:rPr>
              <w:t>Task 4:</w:t>
            </w:r>
            <w:r w:rsidRPr="003B65C5">
              <w:rPr>
                <w:rFonts w:asciiTheme="minorHAnsi" w:hAnsiTheme="minorHAnsi" w:cs="Arial"/>
                <w:bCs/>
                <w:sz w:val="20"/>
                <w:szCs w:val="20"/>
                <w:lang w:val="en-US" w:eastAsia="en-US"/>
              </w:rPr>
              <w:t xml:space="preserve"> Continuity of life on Earth.</w:t>
            </w:r>
            <w:r w:rsidRPr="003B65C5">
              <w:rPr>
                <w:rFonts w:asciiTheme="minorHAnsi" w:hAnsiTheme="minorHAnsi" w:cstheme="minorHAnsi"/>
                <w:bCs/>
                <w:sz w:val="20"/>
                <w:szCs w:val="20"/>
                <w:lang w:val="en-US" w:eastAsia="en-US"/>
              </w:rPr>
              <w:t xml:space="preserve"> </w:t>
            </w:r>
            <w:r w:rsidR="000C621F" w:rsidRPr="003B65C5">
              <w:rPr>
                <w:rFonts w:asciiTheme="minorHAnsi" w:hAnsiTheme="minorHAnsi" w:cstheme="minorHAnsi"/>
                <w:bCs/>
                <w:sz w:val="20"/>
                <w:szCs w:val="20"/>
                <w:lang w:val="en-US" w:eastAsia="en-US"/>
              </w:rPr>
              <w:t>A</w:t>
            </w:r>
            <w:r w:rsidRPr="003B65C5">
              <w:rPr>
                <w:rFonts w:asciiTheme="minorHAnsi" w:hAnsiTheme="minorHAnsi" w:cstheme="minorHAnsi"/>
                <w:sz w:val="20"/>
                <w:szCs w:val="20"/>
                <w:lang w:eastAsia="en-US"/>
              </w:rPr>
              <w:t xml:space="preserve"> </w:t>
            </w:r>
            <w:r w:rsidRPr="003B65C5">
              <w:rPr>
                <w:rFonts w:asciiTheme="minorHAnsi" w:hAnsiTheme="minorHAnsi" w:cstheme="minorHAnsi"/>
                <w:bCs/>
                <w:sz w:val="20"/>
                <w:szCs w:val="20"/>
                <w:lang w:val="en-US" w:eastAsia="en-US"/>
              </w:rPr>
              <w:t xml:space="preserve">40-minute test, consisting of multiple-choice questions, short-answer questions and an extended-answer question, testing Science Inquiry Skills, Science as a Human Endeavour and the topic </w:t>
            </w:r>
            <w:r w:rsidRPr="003B65C5">
              <w:rPr>
                <w:rFonts w:asciiTheme="minorHAnsi" w:hAnsiTheme="minorHAnsi" w:cs="Arial"/>
                <w:bCs/>
                <w:sz w:val="20"/>
                <w:szCs w:val="20"/>
                <w:lang w:val="en-US" w:eastAsia="en-US"/>
              </w:rPr>
              <w:t>Continuity of life on Earth</w:t>
            </w:r>
            <w:r w:rsidR="003B65C5">
              <w:rPr>
                <w:rFonts w:asciiTheme="minorHAnsi" w:hAnsiTheme="minorHAnsi" w:cs="Arial"/>
                <w:bCs/>
                <w:sz w:val="20"/>
                <w:szCs w:val="20"/>
                <w:lang w:val="en-US" w:eastAsia="en-US"/>
              </w:rPr>
              <w:t>.</w:t>
            </w:r>
          </w:p>
        </w:tc>
      </w:tr>
      <w:tr w:rsidR="00DC51C6" w:rsidRPr="0017191C" w:rsidTr="00491268">
        <w:trPr>
          <w:trHeight w:val="20"/>
        </w:trPr>
        <w:tc>
          <w:tcPr>
            <w:tcW w:w="493" w:type="pct"/>
            <w:vMerge/>
            <w:vAlign w:val="center"/>
          </w:tcPr>
          <w:p w:rsidR="00DC51C6" w:rsidRPr="00DD0DC6" w:rsidRDefault="00DC51C6" w:rsidP="00491268">
            <w:pPr>
              <w:rPr>
                <w:rFonts w:asciiTheme="minorHAnsi" w:hAnsiTheme="minorHAnsi" w:cs="Arial"/>
                <w:sz w:val="20"/>
                <w:szCs w:val="20"/>
                <w:lang w:val="en-US" w:eastAsia="en-US"/>
              </w:rPr>
            </w:pPr>
          </w:p>
        </w:tc>
        <w:tc>
          <w:tcPr>
            <w:tcW w:w="442" w:type="pct"/>
            <w:vMerge/>
            <w:vAlign w:val="center"/>
          </w:tcPr>
          <w:p w:rsidR="00DC51C6" w:rsidRPr="00DD0DC6" w:rsidRDefault="00DC51C6" w:rsidP="00491268">
            <w:pPr>
              <w:ind w:left="93" w:right="71"/>
              <w:jc w:val="center"/>
              <w:rPr>
                <w:rFonts w:asciiTheme="minorHAnsi" w:hAnsiTheme="minorHAnsi" w:cs="Arial"/>
                <w:bCs/>
                <w:sz w:val="20"/>
                <w:szCs w:val="20"/>
                <w:lang w:val="en-US" w:eastAsia="en-US"/>
              </w:rPr>
            </w:pPr>
          </w:p>
        </w:tc>
        <w:tc>
          <w:tcPr>
            <w:tcW w:w="434" w:type="pct"/>
            <w:vAlign w:val="center"/>
          </w:tcPr>
          <w:p w:rsidR="00DC51C6" w:rsidRPr="00DD0DC6" w:rsidRDefault="00DC51C6" w:rsidP="00491268">
            <w:pPr>
              <w:jc w:val="center"/>
            </w:pPr>
            <w:r w:rsidRPr="00DD0DC6">
              <w:rPr>
                <w:rFonts w:asciiTheme="minorHAnsi" w:hAnsiTheme="minorHAnsi" w:cs="Arial"/>
                <w:sz w:val="20"/>
                <w:szCs w:val="20"/>
                <w:lang w:val="en-US" w:eastAsia="en-US"/>
              </w:rPr>
              <w:t>5%</w:t>
            </w:r>
          </w:p>
        </w:tc>
        <w:tc>
          <w:tcPr>
            <w:tcW w:w="518" w:type="pct"/>
            <w:vAlign w:val="center"/>
          </w:tcPr>
          <w:p w:rsidR="00DC51C6" w:rsidRPr="00DD0DC6" w:rsidRDefault="00DC51C6" w:rsidP="00491268">
            <w:pPr>
              <w:ind w:left="95"/>
              <w:rPr>
                <w:rFonts w:asciiTheme="minorHAnsi" w:hAnsiTheme="minorHAnsi" w:cs="Arial"/>
                <w:sz w:val="20"/>
                <w:szCs w:val="20"/>
                <w:lang w:val="en-AU" w:eastAsia="en-US"/>
              </w:rPr>
            </w:pPr>
            <w:r w:rsidRPr="00DD0DC6">
              <w:rPr>
                <w:rFonts w:asciiTheme="minorHAnsi" w:hAnsiTheme="minorHAnsi" w:cs="Arial"/>
                <w:sz w:val="20"/>
                <w:szCs w:val="20"/>
                <w:lang w:val="en-AU" w:eastAsia="en-US"/>
              </w:rPr>
              <w:t>Semester 2</w:t>
            </w:r>
          </w:p>
          <w:p w:rsidR="00DC51C6" w:rsidRPr="00DD0DC6" w:rsidRDefault="00DC51C6" w:rsidP="00491268">
            <w:pPr>
              <w:ind w:left="95"/>
              <w:rPr>
                <w:rFonts w:asciiTheme="minorHAnsi" w:hAnsiTheme="minorHAnsi" w:cs="Arial"/>
                <w:sz w:val="20"/>
                <w:szCs w:val="20"/>
                <w:lang w:val="en-AU" w:eastAsia="en-US"/>
              </w:rPr>
            </w:pPr>
            <w:r w:rsidRPr="00DD0DC6">
              <w:rPr>
                <w:rFonts w:asciiTheme="minorHAnsi" w:hAnsiTheme="minorHAnsi" w:cs="Arial"/>
                <w:sz w:val="20"/>
                <w:szCs w:val="20"/>
                <w:lang w:val="en-AU" w:eastAsia="en-US"/>
              </w:rPr>
              <w:t>Week 7</w:t>
            </w:r>
          </w:p>
        </w:tc>
        <w:tc>
          <w:tcPr>
            <w:tcW w:w="3113" w:type="pct"/>
            <w:vAlign w:val="center"/>
          </w:tcPr>
          <w:p w:rsidR="00DC51C6" w:rsidRPr="003B65C5" w:rsidRDefault="00DC51C6" w:rsidP="000C621F">
            <w:pPr>
              <w:ind w:left="93" w:right="71"/>
              <w:rPr>
                <w:rFonts w:asciiTheme="minorHAnsi" w:hAnsiTheme="minorHAnsi" w:cs="Arial"/>
                <w:bCs/>
                <w:sz w:val="20"/>
                <w:szCs w:val="20"/>
                <w:lang w:val="en-US" w:eastAsia="en-US"/>
              </w:rPr>
            </w:pPr>
            <w:r w:rsidRPr="003B65C5">
              <w:rPr>
                <w:rFonts w:asciiTheme="minorHAnsi" w:hAnsiTheme="minorHAnsi" w:cs="Arial"/>
                <w:b/>
                <w:sz w:val="20"/>
                <w:szCs w:val="20"/>
              </w:rPr>
              <w:t>Task 7:</w:t>
            </w:r>
            <w:r w:rsidRPr="003B65C5">
              <w:rPr>
                <w:rFonts w:asciiTheme="minorHAnsi" w:hAnsiTheme="minorHAnsi" w:cs="Arial"/>
                <w:sz w:val="20"/>
                <w:szCs w:val="20"/>
              </w:rPr>
              <w:t xml:space="preserve"> Homeostasis.</w:t>
            </w:r>
            <w:r w:rsidRPr="003B65C5">
              <w:rPr>
                <w:rFonts w:asciiTheme="minorHAnsi" w:hAnsiTheme="minorHAnsi" w:cstheme="minorHAnsi"/>
                <w:bCs/>
                <w:sz w:val="20"/>
                <w:szCs w:val="20"/>
                <w:lang w:val="en-US" w:eastAsia="en-US"/>
              </w:rPr>
              <w:t xml:space="preserve"> </w:t>
            </w:r>
            <w:r w:rsidR="000C621F" w:rsidRPr="003B65C5">
              <w:rPr>
                <w:rFonts w:asciiTheme="minorHAnsi" w:hAnsiTheme="minorHAnsi" w:cstheme="minorHAnsi"/>
                <w:sz w:val="20"/>
                <w:szCs w:val="20"/>
                <w:lang w:eastAsia="en-US"/>
              </w:rPr>
              <w:t>A</w:t>
            </w:r>
            <w:r w:rsidRPr="003B65C5">
              <w:rPr>
                <w:rFonts w:asciiTheme="minorHAnsi" w:hAnsiTheme="minorHAnsi" w:cstheme="minorHAnsi"/>
                <w:sz w:val="20"/>
                <w:szCs w:val="20"/>
                <w:lang w:eastAsia="en-US"/>
              </w:rPr>
              <w:t xml:space="preserve"> </w:t>
            </w:r>
            <w:r w:rsidRPr="003B65C5">
              <w:rPr>
                <w:rFonts w:asciiTheme="minorHAnsi" w:hAnsiTheme="minorHAnsi" w:cstheme="minorHAnsi"/>
                <w:bCs/>
                <w:sz w:val="20"/>
                <w:szCs w:val="20"/>
                <w:lang w:val="en-US" w:eastAsia="en-US"/>
              </w:rPr>
              <w:t xml:space="preserve">40-minute test consisting of multiple-choice questions, short-answer questions and an extended-answer question, testing Science Inquiry Skills, Science as a Human Endeavour and the topic </w:t>
            </w:r>
            <w:r w:rsidRPr="003B65C5">
              <w:rPr>
                <w:rFonts w:asciiTheme="minorHAnsi" w:hAnsiTheme="minorHAnsi" w:cs="Arial"/>
                <w:sz w:val="20"/>
                <w:szCs w:val="20"/>
              </w:rPr>
              <w:t>Homeostasis</w:t>
            </w:r>
            <w:r w:rsidR="003B65C5">
              <w:rPr>
                <w:rFonts w:asciiTheme="minorHAnsi" w:hAnsiTheme="minorHAnsi" w:cs="Arial"/>
                <w:sz w:val="20"/>
                <w:szCs w:val="20"/>
              </w:rPr>
              <w:t>.</w:t>
            </w:r>
          </w:p>
        </w:tc>
      </w:tr>
      <w:tr w:rsidR="00DC51C6" w:rsidRPr="0017191C" w:rsidTr="00491268">
        <w:trPr>
          <w:trHeight w:val="20"/>
        </w:trPr>
        <w:tc>
          <w:tcPr>
            <w:tcW w:w="493" w:type="pct"/>
            <w:vMerge/>
            <w:vAlign w:val="center"/>
          </w:tcPr>
          <w:p w:rsidR="00DC51C6" w:rsidRPr="00DD0DC6" w:rsidRDefault="00DC51C6" w:rsidP="00491268">
            <w:pPr>
              <w:rPr>
                <w:rFonts w:asciiTheme="minorHAnsi" w:hAnsiTheme="minorHAnsi" w:cs="Arial"/>
                <w:sz w:val="20"/>
                <w:szCs w:val="20"/>
                <w:lang w:val="en-US" w:eastAsia="en-US"/>
              </w:rPr>
            </w:pPr>
          </w:p>
        </w:tc>
        <w:tc>
          <w:tcPr>
            <w:tcW w:w="442" w:type="pct"/>
            <w:vMerge/>
            <w:vAlign w:val="center"/>
          </w:tcPr>
          <w:p w:rsidR="00DC51C6" w:rsidRPr="00DD0DC6" w:rsidRDefault="00DC51C6" w:rsidP="00491268">
            <w:pPr>
              <w:ind w:left="93" w:right="71"/>
              <w:jc w:val="center"/>
              <w:rPr>
                <w:rFonts w:asciiTheme="minorHAnsi" w:hAnsiTheme="minorHAnsi" w:cs="Arial"/>
                <w:bCs/>
                <w:sz w:val="20"/>
                <w:szCs w:val="20"/>
                <w:lang w:val="en-US" w:eastAsia="en-US"/>
              </w:rPr>
            </w:pPr>
          </w:p>
        </w:tc>
        <w:tc>
          <w:tcPr>
            <w:tcW w:w="434" w:type="pct"/>
            <w:vAlign w:val="center"/>
          </w:tcPr>
          <w:p w:rsidR="00DC51C6" w:rsidRPr="00DD0DC6" w:rsidRDefault="00DC51C6" w:rsidP="00491268">
            <w:pPr>
              <w:jc w:val="center"/>
            </w:pPr>
            <w:r w:rsidRPr="00DD0DC6">
              <w:rPr>
                <w:rFonts w:asciiTheme="minorHAnsi" w:hAnsiTheme="minorHAnsi" w:cs="Arial"/>
                <w:sz w:val="20"/>
                <w:szCs w:val="20"/>
                <w:lang w:val="en-US" w:eastAsia="en-US"/>
              </w:rPr>
              <w:t>5%</w:t>
            </w:r>
          </w:p>
        </w:tc>
        <w:tc>
          <w:tcPr>
            <w:tcW w:w="518" w:type="pct"/>
            <w:vAlign w:val="center"/>
          </w:tcPr>
          <w:p w:rsidR="00DC51C6" w:rsidRPr="00DD0DC6" w:rsidRDefault="00DC51C6" w:rsidP="00491268">
            <w:pPr>
              <w:ind w:left="95"/>
              <w:rPr>
                <w:rFonts w:asciiTheme="minorHAnsi" w:hAnsiTheme="minorHAnsi" w:cs="Arial"/>
                <w:sz w:val="20"/>
                <w:szCs w:val="20"/>
                <w:lang w:val="en-AU" w:eastAsia="en-US"/>
              </w:rPr>
            </w:pPr>
            <w:r w:rsidRPr="00DD0DC6">
              <w:rPr>
                <w:rFonts w:asciiTheme="minorHAnsi" w:hAnsiTheme="minorHAnsi" w:cs="Arial"/>
                <w:sz w:val="20"/>
                <w:szCs w:val="20"/>
                <w:lang w:val="en-AU" w:eastAsia="en-US"/>
              </w:rPr>
              <w:t>Semester 2</w:t>
            </w:r>
          </w:p>
          <w:p w:rsidR="00DC51C6" w:rsidRPr="00DD0DC6" w:rsidRDefault="00DC51C6" w:rsidP="00491268">
            <w:pPr>
              <w:ind w:left="95"/>
              <w:rPr>
                <w:rFonts w:asciiTheme="minorHAnsi" w:hAnsiTheme="minorHAnsi" w:cs="Arial"/>
                <w:sz w:val="20"/>
                <w:szCs w:val="20"/>
                <w:lang w:val="en-AU" w:eastAsia="en-US"/>
              </w:rPr>
            </w:pPr>
            <w:r w:rsidRPr="00DD0DC6">
              <w:rPr>
                <w:rFonts w:asciiTheme="minorHAnsi" w:hAnsiTheme="minorHAnsi" w:cs="Arial"/>
                <w:sz w:val="20"/>
                <w:szCs w:val="20"/>
                <w:lang w:val="en-AU" w:eastAsia="en-US"/>
              </w:rPr>
              <w:t>Week 14</w:t>
            </w:r>
          </w:p>
        </w:tc>
        <w:tc>
          <w:tcPr>
            <w:tcW w:w="3113" w:type="pct"/>
            <w:vAlign w:val="center"/>
          </w:tcPr>
          <w:p w:rsidR="00DC51C6" w:rsidRPr="003B65C5" w:rsidRDefault="00DC51C6" w:rsidP="009E4264">
            <w:pPr>
              <w:ind w:left="93" w:right="71"/>
              <w:rPr>
                <w:rFonts w:asciiTheme="minorHAnsi" w:hAnsiTheme="minorHAnsi" w:cs="Arial"/>
                <w:bCs/>
                <w:sz w:val="20"/>
                <w:szCs w:val="20"/>
                <w:lang w:val="en-US" w:eastAsia="en-US"/>
              </w:rPr>
            </w:pPr>
            <w:r w:rsidRPr="003B65C5">
              <w:rPr>
                <w:rFonts w:asciiTheme="minorHAnsi" w:hAnsiTheme="minorHAnsi" w:cs="Arial"/>
                <w:b/>
                <w:bCs/>
                <w:sz w:val="20"/>
                <w:szCs w:val="20"/>
                <w:lang w:val="en-US" w:eastAsia="en-US"/>
              </w:rPr>
              <w:t>Task 10:</w:t>
            </w:r>
            <w:r w:rsidRPr="003B65C5">
              <w:rPr>
                <w:rFonts w:asciiTheme="minorHAnsi" w:hAnsiTheme="minorHAnsi" w:cs="Arial"/>
                <w:bCs/>
                <w:sz w:val="20"/>
                <w:szCs w:val="20"/>
                <w:lang w:val="en-US" w:eastAsia="en-US"/>
              </w:rPr>
              <w:t xml:space="preserve"> Infectious disease.</w:t>
            </w:r>
            <w:r w:rsidRPr="003B65C5">
              <w:rPr>
                <w:rFonts w:asciiTheme="minorHAnsi" w:hAnsiTheme="minorHAnsi" w:cstheme="minorHAnsi"/>
                <w:bCs/>
                <w:sz w:val="20"/>
                <w:szCs w:val="20"/>
                <w:lang w:val="en-US" w:eastAsia="en-US"/>
              </w:rPr>
              <w:t xml:space="preserve"> </w:t>
            </w:r>
            <w:r w:rsidR="000C621F" w:rsidRPr="003B65C5">
              <w:rPr>
                <w:rFonts w:asciiTheme="minorHAnsi" w:hAnsiTheme="minorHAnsi" w:cstheme="minorHAnsi"/>
                <w:sz w:val="20"/>
                <w:szCs w:val="20"/>
                <w:lang w:eastAsia="en-US"/>
              </w:rPr>
              <w:t>A</w:t>
            </w:r>
            <w:r w:rsidRPr="003B65C5">
              <w:rPr>
                <w:rFonts w:asciiTheme="minorHAnsi" w:hAnsiTheme="minorHAnsi" w:cstheme="minorHAnsi"/>
                <w:sz w:val="20"/>
                <w:szCs w:val="20"/>
                <w:lang w:eastAsia="en-US"/>
              </w:rPr>
              <w:t xml:space="preserve"> </w:t>
            </w:r>
            <w:r w:rsidRPr="003B65C5">
              <w:rPr>
                <w:rFonts w:asciiTheme="minorHAnsi" w:hAnsiTheme="minorHAnsi" w:cstheme="minorHAnsi"/>
                <w:bCs/>
                <w:sz w:val="20"/>
                <w:szCs w:val="20"/>
                <w:lang w:val="en-US" w:eastAsia="en-US"/>
              </w:rPr>
              <w:t>40-minute test consistin</w:t>
            </w:r>
            <w:r w:rsidR="00C71592" w:rsidRPr="003B65C5">
              <w:rPr>
                <w:rFonts w:asciiTheme="minorHAnsi" w:hAnsiTheme="minorHAnsi" w:cstheme="minorHAnsi"/>
                <w:bCs/>
                <w:sz w:val="20"/>
                <w:szCs w:val="20"/>
                <w:lang w:val="en-US" w:eastAsia="en-US"/>
              </w:rPr>
              <w:t>g of multiple-choice questions,</w:t>
            </w:r>
            <w:r w:rsidR="009E4264">
              <w:rPr>
                <w:rFonts w:asciiTheme="minorHAnsi" w:hAnsiTheme="minorHAnsi" w:cstheme="minorHAnsi"/>
                <w:bCs/>
                <w:sz w:val="20"/>
                <w:szCs w:val="20"/>
                <w:lang w:val="en-US" w:eastAsia="en-US"/>
              </w:rPr>
              <w:t xml:space="preserve"> </w:t>
            </w:r>
            <w:r w:rsidRPr="003B65C5">
              <w:rPr>
                <w:rFonts w:asciiTheme="minorHAnsi" w:hAnsiTheme="minorHAnsi" w:cstheme="minorHAnsi"/>
                <w:bCs/>
                <w:sz w:val="20"/>
                <w:szCs w:val="20"/>
                <w:lang w:val="en-US" w:eastAsia="en-US"/>
              </w:rPr>
              <w:t xml:space="preserve">short-answer questions and an extended-answer question, testing Science Inquiry Skills, Science as a Human Endeavour and the topic </w:t>
            </w:r>
            <w:r w:rsidRPr="003B65C5">
              <w:rPr>
                <w:rFonts w:asciiTheme="minorHAnsi" w:hAnsiTheme="minorHAnsi" w:cs="Arial"/>
                <w:bCs/>
                <w:sz w:val="20"/>
                <w:szCs w:val="20"/>
                <w:lang w:val="en-US" w:eastAsia="en-US"/>
              </w:rPr>
              <w:t>Infectious disease</w:t>
            </w:r>
            <w:r w:rsidR="003B65C5">
              <w:rPr>
                <w:rFonts w:asciiTheme="minorHAnsi" w:hAnsiTheme="minorHAnsi" w:cs="Arial"/>
                <w:bCs/>
                <w:sz w:val="20"/>
                <w:szCs w:val="20"/>
                <w:lang w:val="en-US" w:eastAsia="en-US"/>
              </w:rPr>
              <w:t>.</w:t>
            </w:r>
          </w:p>
        </w:tc>
      </w:tr>
      <w:tr w:rsidR="00DC51C6" w:rsidRPr="0017191C" w:rsidTr="00491268">
        <w:trPr>
          <w:trHeight w:val="20"/>
        </w:trPr>
        <w:tc>
          <w:tcPr>
            <w:tcW w:w="493" w:type="pct"/>
            <w:vMerge w:val="restart"/>
            <w:vAlign w:val="center"/>
          </w:tcPr>
          <w:p w:rsidR="00DC51C6" w:rsidRPr="00DD0DC6" w:rsidRDefault="00DC51C6" w:rsidP="00491268">
            <w:pPr>
              <w:ind w:left="3"/>
              <w:jc w:val="center"/>
              <w:rPr>
                <w:rFonts w:asciiTheme="minorHAnsi" w:hAnsiTheme="minorHAnsi" w:cs="Arial"/>
                <w:bCs/>
                <w:sz w:val="20"/>
                <w:szCs w:val="20"/>
                <w:lang w:val="en-US" w:eastAsia="en-US"/>
              </w:rPr>
            </w:pPr>
            <w:r w:rsidRPr="00DD0DC6">
              <w:rPr>
                <w:rFonts w:asciiTheme="minorHAnsi" w:hAnsiTheme="minorHAnsi" w:cs="Arial"/>
                <w:bCs/>
                <w:sz w:val="20"/>
                <w:szCs w:val="20"/>
                <w:lang w:val="en-US" w:eastAsia="en-US"/>
              </w:rPr>
              <w:t>Examination</w:t>
            </w:r>
          </w:p>
        </w:tc>
        <w:tc>
          <w:tcPr>
            <w:tcW w:w="442" w:type="pct"/>
            <w:vMerge w:val="restart"/>
            <w:vAlign w:val="center"/>
          </w:tcPr>
          <w:p w:rsidR="00DC51C6" w:rsidRPr="00DD0DC6" w:rsidRDefault="00DC51C6" w:rsidP="00491268">
            <w:pPr>
              <w:ind w:left="93"/>
              <w:jc w:val="center"/>
              <w:rPr>
                <w:rFonts w:asciiTheme="minorHAnsi" w:hAnsiTheme="minorHAnsi" w:cs="Arial"/>
                <w:bCs/>
                <w:sz w:val="20"/>
                <w:szCs w:val="20"/>
                <w:lang w:val="en-US" w:eastAsia="en-US"/>
              </w:rPr>
            </w:pPr>
            <w:r w:rsidRPr="00DD0DC6">
              <w:rPr>
                <w:rFonts w:asciiTheme="minorHAnsi" w:hAnsiTheme="minorHAnsi" w:cs="Arial"/>
                <w:sz w:val="20"/>
                <w:szCs w:val="20"/>
                <w:lang w:val="en-US" w:eastAsia="en-US"/>
              </w:rPr>
              <w:t>50%</w:t>
            </w:r>
          </w:p>
        </w:tc>
        <w:tc>
          <w:tcPr>
            <w:tcW w:w="434" w:type="pct"/>
            <w:vAlign w:val="center"/>
          </w:tcPr>
          <w:p w:rsidR="00DC51C6" w:rsidRPr="00DD0DC6" w:rsidRDefault="00DC51C6" w:rsidP="00491268">
            <w:pPr>
              <w:jc w:val="center"/>
              <w:rPr>
                <w:rFonts w:asciiTheme="minorHAnsi" w:hAnsiTheme="minorHAnsi" w:cs="Arial"/>
                <w:sz w:val="20"/>
                <w:szCs w:val="20"/>
                <w:lang w:val="en-US" w:eastAsia="en-US"/>
              </w:rPr>
            </w:pPr>
            <w:r w:rsidRPr="00DD0DC6">
              <w:rPr>
                <w:rFonts w:asciiTheme="minorHAnsi" w:hAnsiTheme="minorHAnsi" w:cs="Arial"/>
                <w:sz w:val="20"/>
                <w:szCs w:val="20"/>
                <w:lang w:val="en-US" w:eastAsia="en-US"/>
              </w:rPr>
              <w:t>20%</w:t>
            </w:r>
          </w:p>
        </w:tc>
        <w:tc>
          <w:tcPr>
            <w:tcW w:w="518" w:type="pct"/>
            <w:vAlign w:val="center"/>
          </w:tcPr>
          <w:p w:rsidR="00DC51C6" w:rsidRPr="00DD0DC6" w:rsidRDefault="00DC51C6" w:rsidP="00491268">
            <w:pPr>
              <w:ind w:left="95"/>
              <w:rPr>
                <w:rFonts w:asciiTheme="minorHAnsi" w:hAnsiTheme="minorHAnsi" w:cs="Arial"/>
                <w:sz w:val="20"/>
                <w:szCs w:val="20"/>
                <w:lang w:val="en-US" w:eastAsia="en-US"/>
              </w:rPr>
            </w:pPr>
            <w:r w:rsidRPr="00DD0DC6">
              <w:rPr>
                <w:rFonts w:asciiTheme="minorHAnsi" w:hAnsiTheme="minorHAnsi" w:cs="Arial"/>
                <w:sz w:val="20"/>
                <w:szCs w:val="20"/>
                <w:lang w:val="en-US" w:eastAsia="en-US"/>
              </w:rPr>
              <w:t>Examination</w:t>
            </w:r>
          </w:p>
          <w:p w:rsidR="00DC51C6" w:rsidRPr="00DD0DC6" w:rsidRDefault="00DC51C6" w:rsidP="00491268">
            <w:pPr>
              <w:ind w:left="95"/>
              <w:rPr>
                <w:rFonts w:asciiTheme="minorHAnsi" w:hAnsiTheme="minorHAnsi" w:cs="Arial"/>
                <w:sz w:val="20"/>
                <w:szCs w:val="20"/>
                <w:lang w:val="en-US" w:eastAsia="en-US"/>
              </w:rPr>
            </w:pPr>
            <w:r w:rsidRPr="00DD0DC6">
              <w:rPr>
                <w:rFonts w:asciiTheme="minorHAnsi" w:hAnsiTheme="minorHAnsi" w:cs="Arial"/>
                <w:sz w:val="20"/>
                <w:szCs w:val="20"/>
                <w:lang w:val="en-US" w:eastAsia="en-US"/>
              </w:rPr>
              <w:t>Week 15</w:t>
            </w:r>
          </w:p>
        </w:tc>
        <w:tc>
          <w:tcPr>
            <w:tcW w:w="3113" w:type="pct"/>
            <w:vAlign w:val="center"/>
            <w:hideMark/>
          </w:tcPr>
          <w:p w:rsidR="00DC51C6" w:rsidRPr="003B65C5" w:rsidRDefault="00DC51C6" w:rsidP="00491268">
            <w:pPr>
              <w:ind w:left="93" w:right="71"/>
              <w:rPr>
                <w:rFonts w:asciiTheme="minorHAnsi" w:hAnsiTheme="minorHAnsi" w:cs="Arial"/>
                <w:bCs/>
                <w:sz w:val="20"/>
                <w:szCs w:val="20"/>
                <w:lang w:val="en-US" w:eastAsia="en-US"/>
              </w:rPr>
            </w:pPr>
            <w:r w:rsidRPr="003B65C5">
              <w:rPr>
                <w:rFonts w:asciiTheme="minorHAnsi" w:hAnsiTheme="minorHAnsi" w:cs="Arial"/>
                <w:b/>
                <w:bCs/>
                <w:sz w:val="20"/>
                <w:szCs w:val="20"/>
                <w:lang w:val="en-US" w:eastAsia="en-US"/>
              </w:rPr>
              <w:t>Task 5:</w:t>
            </w:r>
            <w:r w:rsidRPr="003B65C5">
              <w:rPr>
                <w:rFonts w:asciiTheme="minorHAnsi" w:hAnsiTheme="minorHAnsi" w:cs="Arial"/>
                <w:bCs/>
                <w:sz w:val="20"/>
                <w:szCs w:val="20"/>
                <w:lang w:val="en-US" w:eastAsia="en-US"/>
              </w:rPr>
              <w:t xml:space="preserve"> Semester 1 Examination – three</w:t>
            </w:r>
            <w:r w:rsidRPr="003B65C5">
              <w:rPr>
                <w:rFonts w:asciiTheme="minorHAnsi" w:hAnsiTheme="minorHAnsi" w:cs="Arial"/>
                <w:bCs/>
                <w:sz w:val="20"/>
                <w:szCs w:val="20"/>
                <w:lang w:val="en-AU" w:eastAsia="en-US"/>
              </w:rPr>
              <w:t xml:space="preserve"> hours using the examination design brief from the syllabus </w:t>
            </w:r>
          </w:p>
        </w:tc>
      </w:tr>
      <w:tr w:rsidR="00DC51C6" w:rsidRPr="0017191C" w:rsidTr="00491268">
        <w:trPr>
          <w:trHeight w:val="20"/>
        </w:trPr>
        <w:tc>
          <w:tcPr>
            <w:tcW w:w="493" w:type="pct"/>
            <w:vMerge/>
            <w:vAlign w:val="center"/>
          </w:tcPr>
          <w:p w:rsidR="00DC51C6" w:rsidRPr="00DD0DC6" w:rsidRDefault="00DC51C6" w:rsidP="00491268">
            <w:pPr>
              <w:ind w:left="3"/>
              <w:jc w:val="center"/>
              <w:rPr>
                <w:rFonts w:asciiTheme="minorHAnsi" w:hAnsiTheme="minorHAnsi" w:cs="Arial"/>
                <w:bCs/>
                <w:sz w:val="20"/>
                <w:szCs w:val="20"/>
                <w:lang w:val="en-US" w:eastAsia="en-US"/>
              </w:rPr>
            </w:pPr>
          </w:p>
        </w:tc>
        <w:tc>
          <w:tcPr>
            <w:tcW w:w="442" w:type="pct"/>
            <w:vMerge/>
            <w:vAlign w:val="center"/>
          </w:tcPr>
          <w:p w:rsidR="00DC51C6" w:rsidRPr="00DD0DC6" w:rsidRDefault="00DC51C6" w:rsidP="00491268">
            <w:pPr>
              <w:ind w:left="93"/>
              <w:jc w:val="center"/>
              <w:rPr>
                <w:rFonts w:asciiTheme="minorHAnsi" w:hAnsiTheme="minorHAnsi" w:cs="Arial"/>
                <w:bCs/>
                <w:sz w:val="20"/>
                <w:szCs w:val="20"/>
                <w:lang w:val="en-US" w:eastAsia="en-US"/>
              </w:rPr>
            </w:pPr>
          </w:p>
        </w:tc>
        <w:tc>
          <w:tcPr>
            <w:tcW w:w="434" w:type="pct"/>
            <w:vAlign w:val="center"/>
          </w:tcPr>
          <w:p w:rsidR="00DC51C6" w:rsidRPr="00DD0DC6" w:rsidRDefault="00DC51C6" w:rsidP="00491268">
            <w:pPr>
              <w:jc w:val="center"/>
              <w:rPr>
                <w:rFonts w:asciiTheme="minorHAnsi" w:hAnsiTheme="minorHAnsi" w:cs="Arial"/>
                <w:sz w:val="20"/>
                <w:szCs w:val="20"/>
                <w:lang w:val="en-US" w:eastAsia="en-US"/>
              </w:rPr>
            </w:pPr>
            <w:r w:rsidRPr="00DD0DC6">
              <w:rPr>
                <w:rFonts w:asciiTheme="minorHAnsi" w:hAnsiTheme="minorHAnsi" w:cs="Arial"/>
                <w:sz w:val="20"/>
                <w:szCs w:val="20"/>
                <w:lang w:val="en-US" w:eastAsia="en-US"/>
              </w:rPr>
              <w:t>30%</w:t>
            </w:r>
          </w:p>
        </w:tc>
        <w:tc>
          <w:tcPr>
            <w:tcW w:w="518" w:type="pct"/>
            <w:vAlign w:val="center"/>
          </w:tcPr>
          <w:p w:rsidR="00DC51C6" w:rsidRPr="00DD0DC6" w:rsidRDefault="00DC51C6" w:rsidP="00491268">
            <w:pPr>
              <w:ind w:left="95"/>
              <w:rPr>
                <w:rFonts w:asciiTheme="minorHAnsi" w:hAnsiTheme="minorHAnsi" w:cs="Arial"/>
                <w:sz w:val="20"/>
                <w:szCs w:val="20"/>
                <w:lang w:val="en-US" w:eastAsia="en-US"/>
              </w:rPr>
            </w:pPr>
            <w:r w:rsidRPr="00DD0DC6">
              <w:rPr>
                <w:rFonts w:asciiTheme="minorHAnsi" w:hAnsiTheme="minorHAnsi" w:cs="Arial"/>
                <w:sz w:val="20"/>
                <w:szCs w:val="20"/>
                <w:lang w:val="en-US" w:eastAsia="en-US"/>
              </w:rPr>
              <w:t>Examination</w:t>
            </w:r>
          </w:p>
          <w:p w:rsidR="00DC51C6" w:rsidRPr="00DD0DC6" w:rsidRDefault="00DC51C6" w:rsidP="00491268">
            <w:pPr>
              <w:ind w:left="95"/>
              <w:rPr>
                <w:rFonts w:asciiTheme="minorHAnsi" w:hAnsiTheme="minorHAnsi" w:cs="Arial"/>
                <w:sz w:val="20"/>
                <w:szCs w:val="20"/>
                <w:lang w:val="en-US" w:eastAsia="en-US"/>
              </w:rPr>
            </w:pPr>
            <w:r w:rsidRPr="00DD0DC6">
              <w:rPr>
                <w:rFonts w:asciiTheme="minorHAnsi" w:hAnsiTheme="minorHAnsi" w:cs="Arial"/>
                <w:sz w:val="20"/>
                <w:szCs w:val="20"/>
                <w:lang w:val="en-US" w:eastAsia="en-US"/>
              </w:rPr>
              <w:t>Week 15</w:t>
            </w:r>
          </w:p>
        </w:tc>
        <w:tc>
          <w:tcPr>
            <w:tcW w:w="3113" w:type="pct"/>
            <w:vAlign w:val="center"/>
          </w:tcPr>
          <w:p w:rsidR="00DC51C6" w:rsidRPr="003B65C5" w:rsidRDefault="00DC51C6" w:rsidP="00491268">
            <w:pPr>
              <w:ind w:left="93" w:right="71"/>
              <w:rPr>
                <w:rFonts w:asciiTheme="minorHAnsi" w:hAnsiTheme="minorHAnsi" w:cs="Arial"/>
                <w:bCs/>
                <w:sz w:val="20"/>
                <w:szCs w:val="20"/>
                <w:lang w:val="en-AU" w:eastAsia="en-US"/>
              </w:rPr>
            </w:pPr>
            <w:r w:rsidRPr="003B65C5">
              <w:rPr>
                <w:rFonts w:asciiTheme="minorHAnsi" w:hAnsiTheme="minorHAnsi" w:cs="Arial"/>
                <w:b/>
                <w:bCs/>
                <w:sz w:val="20"/>
                <w:szCs w:val="20"/>
                <w:lang w:val="en-US" w:eastAsia="en-US"/>
              </w:rPr>
              <w:t>Task 11:</w:t>
            </w:r>
            <w:r w:rsidRPr="003B65C5">
              <w:rPr>
                <w:rFonts w:asciiTheme="minorHAnsi" w:hAnsiTheme="minorHAnsi" w:cs="Arial"/>
                <w:bCs/>
                <w:sz w:val="20"/>
                <w:szCs w:val="20"/>
                <w:lang w:val="en-US" w:eastAsia="en-US"/>
              </w:rPr>
              <w:t xml:space="preserve"> Semester 2 Examination – three</w:t>
            </w:r>
            <w:r w:rsidRPr="003B65C5">
              <w:rPr>
                <w:rFonts w:asciiTheme="minorHAnsi" w:hAnsiTheme="minorHAnsi" w:cs="Arial"/>
                <w:bCs/>
                <w:sz w:val="20"/>
                <w:szCs w:val="20"/>
                <w:lang w:val="en-AU" w:eastAsia="en-US"/>
              </w:rPr>
              <w:t xml:space="preserve"> hours using the examination design brief from the syllabus</w:t>
            </w:r>
          </w:p>
          <w:p w:rsidR="00DC51C6" w:rsidRPr="003B65C5" w:rsidRDefault="00DC51C6" w:rsidP="00491268">
            <w:pPr>
              <w:ind w:left="93" w:right="71"/>
              <w:rPr>
                <w:rFonts w:asciiTheme="minorHAnsi" w:hAnsiTheme="minorHAnsi" w:cs="Arial"/>
                <w:bCs/>
                <w:sz w:val="20"/>
                <w:szCs w:val="20"/>
                <w:lang w:val="en-US" w:eastAsia="en-US"/>
              </w:rPr>
            </w:pPr>
            <w:r w:rsidRPr="003B65C5">
              <w:rPr>
                <w:rFonts w:asciiTheme="minorHAnsi" w:hAnsiTheme="minorHAnsi" w:cs="Arial"/>
                <w:bCs/>
                <w:sz w:val="20"/>
                <w:szCs w:val="20"/>
                <w:lang w:val="en-AU" w:eastAsia="en-US"/>
              </w:rPr>
              <w:t xml:space="preserve">(Content weighting: Unit 3 – 50% and Unit 4 – 50%) </w:t>
            </w:r>
          </w:p>
        </w:tc>
      </w:tr>
      <w:tr w:rsidR="00DC51C6" w:rsidRPr="0017191C" w:rsidTr="00491268">
        <w:trPr>
          <w:trHeight w:val="20"/>
        </w:trPr>
        <w:tc>
          <w:tcPr>
            <w:tcW w:w="493" w:type="pct"/>
            <w:shd w:val="clear" w:color="auto" w:fill="E5DFEC" w:themeFill="accent4" w:themeFillTint="33"/>
            <w:vAlign w:val="center"/>
          </w:tcPr>
          <w:p w:rsidR="00DC51C6" w:rsidRPr="0017191C" w:rsidRDefault="00DC51C6" w:rsidP="00491268">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shd w:val="clear" w:color="auto" w:fill="E5DFEC" w:themeFill="accent4" w:themeFillTint="33"/>
            <w:vAlign w:val="center"/>
          </w:tcPr>
          <w:p w:rsidR="00DC51C6" w:rsidRPr="0017191C" w:rsidRDefault="00DC51C6" w:rsidP="00491268">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shd w:val="clear" w:color="auto" w:fill="E5DFEC" w:themeFill="accent4" w:themeFillTint="33"/>
            <w:vAlign w:val="center"/>
          </w:tcPr>
          <w:p w:rsidR="00DC51C6" w:rsidRPr="0017191C" w:rsidRDefault="00DC51C6" w:rsidP="00491268">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8" w:type="pct"/>
            <w:shd w:val="clear" w:color="auto" w:fill="E5DFEC" w:themeFill="accent4" w:themeFillTint="33"/>
          </w:tcPr>
          <w:p w:rsidR="00DC51C6" w:rsidRPr="0017191C" w:rsidRDefault="00DC51C6" w:rsidP="00491268">
            <w:pPr>
              <w:ind w:left="93"/>
              <w:rPr>
                <w:rFonts w:asciiTheme="minorHAnsi" w:hAnsiTheme="minorHAnsi" w:cs="Arial"/>
                <w:b/>
                <w:bCs/>
                <w:sz w:val="20"/>
                <w:szCs w:val="20"/>
                <w:lang w:val="en-US" w:eastAsia="en-US"/>
              </w:rPr>
            </w:pPr>
          </w:p>
        </w:tc>
        <w:tc>
          <w:tcPr>
            <w:tcW w:w="3113" w:type="pct"/>
            <w:shd w:val="clear" w:color="auto" w:fill="E5DFEC" w:themeFill="accent4" w:themeFillTint="33"/>
            <w:vAlign w:val="center"/>
          </w:tcPr>
          <w:p w:rsidR="00DC51C6" w:rsidRPr="0017191C" w:rsidRDefault="00DC51C6" w:rsidP="00491268">
            <w:pPr>
              <w:ind w:left="93" w:right="71"/>
              <w:rPr>
                <w:rFonts w:asciiTheme="minorHAnsi" w:hAnsiTheme="minorHAnsi" w:cs="Arial"/>
                <w:b/>
                <w:bCs/>
                <w:sz w:val="20"/>
                <w:szCs w:val="20"/>
                <w:lang w:val="en-US" w:eastAsia="en-US"/>
              </w:rPr>
            </w:pPr>
          </w:p>
        </w:tc>
      </w:tr>
    </w:tbl>
    <w:p w:rsidR="005E4136" w:rsidRPr="00B9781D" w:rsidRDefault="005E4136" w:rsidP="00DC51C6">
      <w:pPr>
        <w:rPr>
          <w:sz w:val="16"/>
        </w:rPr>
      </w:pPr>
    </w:p>
    <w:sectPr w:rsidR="005E4136" w:rsidRPr="00B9781D" w:rsidSect="00721509">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E0" w:rsidRDefault="001F23E0" w:rsidP="005E4136">
      <w:r>
        <w:separator/>
      </w:r>
    </w:p>
  </w:endnote>
  <w:endnote w:type="continuationSeparator" w:id="0">
    <w:p w:rsidR="001F23E0" w:rsidRDefault="001F23E0" w:rsidP="005E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FA" w:rsidRPr="00DE34C4" w:rsidRDefault="00A226FA" w:rsidP="002E12B9">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FA" w:rsidRPr="00DE34C4" w:rsidRDefault="00A226FA" w:rsidP="002E12B9">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FC62C6">
      <w:rPr>
        <w:rFonts w:ascii="Franklin Gothic Book" w:hAnsi="Franklin Gothic Book"/>
        <w:noProof/>
        <w:color w:val="342568"/>
        <w:sz w:val="16"/>
        <w:szCs w:val="16"/>
      </w:rPr>
      <w:t>28726v</w:t>
    </w:r>
    <w:r w:rsidR="000C621F">
      <w:rPr>
        <w:rFonts w:ascii="Franklin Gothic Book" w:hAnsi="Franklin Gothic Book"/>
        <w:noProof/>
        <w:color w:val="342568"/>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FA" w:rsidRPr="006A14B6" w:rsidRDefault="00A226FA" w:rsidP="006A14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FA" w:rsidRPr="00A41897" w:rsidRDefault="00A226FA" w:rsidP="002E12B9">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Biology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E0" w:rsidRDefault="001F23E0" w:rsidP="005E4136">
      <w:r>
        <w:separator/>
      </w:r>
    </w:p>
  </w:footnote>
  <w:footnote w:type="continuationSeparator" w:id="0">
    <w:p w:rsidR="001F23E0" w:rsidRDefault="001F23E0" w:rsidP="005E4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FA" w:rsidRDefault="00A226FA">
    <w:pPr>
      <w:pStyle w:val="Header"/>
    </w:pPr>
    <w:r>
      <w:rPr>
        <w:noProof/>
        <w:lang w:val="en-AU"/>
      </w:rPr>
      <w:drawing>
        <wp:inline distT="0" distB="0" distL="0" distR="0" wp14:anchorId="43FEFD8D" wp14:editId="2851D86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09" w:rsidRPr="001B3981" w:rsidRDefault="00721509" w:rsidP="00721509">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8081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21509" w:rsidRDefault="00721509" w:rsidP="00721509">
    <w:pPr>
      <w:pStyle w:val="Header"/>
      <w:ind w:left="13892" w:right="-13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36"/>
    <w:rsid w:val="0001612D"/>
    <w:rsid w:val="000877F2"/>
    <w:rsid w:val="00097886"/>
    <w:rsid w:val="000C621F"/>
    <w:rsid w:val="00110933"/>
    <w:rsid w:val="001B23F9"/>
    <w:rsid w:val="001C7B4F"/>
    <w:rsid w:val="001F23E0"/>
    <w:rsid w:val="002114E7"/>
    <w:rsid w:val="00214514"/>
    <w:rsid w:val="002E12B9"/>
    <w:rsid w:val="002F6DAA"/>
    <w:rsid w:val="003B65C5"/>
    <w:rsid w:val="0058081E"/>
    <w:rsid w:val="005A760D"/>
    <w:rsid w:val="005C300F"/>
    <w:rsid w:val="005E4136"/>
    <w:rsid w:val="00671BBE"/>
    <w:rsid w:val="006A14B6"/>
    <w:rsid w:val="006A2D5F"/>
    <w:rsid w:val="006B1492"/>
    <w:rsid w:val="006D1BD1"/>
    <w:rsid w:val="00721509"/>
    <w:rsid w:val="007741A8"/>
    <w:rsid w:val="00864FC7"/>
    <w:rsid w:val="00961A10"/>
    <w:rsid w:val="009B2006"/>
    <w:rsid w:val="009E142C"/>
    <w:rsid w:val="009E4264"/>
    <w:rsid w:val="00A03C91"/>
    <w:rsid w:val="00A226FA"/>
    <w:rsid w:val="00B65D51"/>
    <w:rsid w:val="00B9781D"/>
    <w:rsid w:val="00BF2BA8"/>
    <w:rsid w:val="00C71592"/>
    <w:rsid w:val="00D3213C"/>
    <w:rsid w:val="00DC1D8C"/>
    <w:rsid w:val="00DC51C6"/>
    <w:rsid w:val="00DD0DC6"/>
    <w:rsid w:val="00F076D8"/>
    <w:rsid w:val="00F1200B"/>
    <w:rsid w:val="00FC6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F8B8"/>
  <w15:docId w15:val="{0BEA4091-6B05-4350-A914-FAF2F22F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136"/>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5E413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5E413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13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5E4136"/>
    <w:rPr>
      <w:rFonts w:ascii="Franklin Gothic Book" w:eastAsia="MS Mincho" w:hAnsi="Franklin Gothic Book" w:cs="Calibri"/>
      <w:color w:val="342568"/>
      <w:sz w:val="24"/>
      <w:szCs w:val="24"/>
      <w:lang w:val="en-GB" w:eastAsia="ja-JP"/>
    </w:rPr>
  </w:style>
  <w:style w:type="paragraph" w:styleId="Header">
    <w:name w:val="header"/>
    <w:basedOn w:val="Normal"/>
    <w:link w:val="HeaderChar"/>
    <w:uiPriority w:val="99"/>
    <w:unhideWhenUsed/>
    <w:rsid w:val="005E4136"/>
    <w:pPr>
      <w:tabs>
        <w:tab w:val="center" w:pos="4513"/>
        <w:tab w:val="right" w:pos="9026"/>
      </w:tabs>
    </w:pPr>
  </w:style>
  <w:style w:type="character" w:customStyle="1" w:styleId="HeaderChar">
    <w:name w:val="Header Char"/>
    <w:basedOn w:val="DefaultParagraphFont"/>
    <w:link w:val="Header"/>
    <w:uiPriority w:val="99"/>
    <w:rsid w:val="005E4136"/>
    <w:rPr>
      <w:rFonts w:ascii="Arial" w:eastAsia="Times New Roman" w:hAnsi="Arial" w:cs="Times New Roman"/>
      <w:lang w:val="it-IT" w:eastAsia="en-AU"/>
    </w:rPr>
  </w:style>
  <w:style w:type="paragraph" w:styleId="Footer">
    <w:name w:val="footer"/>
    <w:basedOn w:val="Normal"/>
    <w:link w:val="FooterChar"/>
    <w:uiPriority w:val="99"/>
    <w:unhideWhenUsed/>
    <w:rsid w:val="005E4136"/>
    <w:pPr>
      <w:tabs>
        <w:tab w:val="center" w:pos="4513"/>
        <w:tab w:val="right" w:pos="9026"/>
      </w:tabs>
    </w:pPr>
  </w:style>
  <w:style w:type="character" w:customStyle="1" w:styleId="FooterChar">
    <w:name w:val="Footer Char"/>
    <w:basedOn w:val="DefaultParagraphFont"/>
    <w:link w:val="Footer"/>
    <w:uiPriority w:val="99"/>
    <w:rsid w:val="005E4136"/>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5E4136"/>
    <w:rPr>
      <w:rFonts w:ascii="Tahoma" w:hAnsi="Tahoma" w:cs="Tahoma"/>
      <w:sz w:val="16"/>
      <w:szCs w:val="16"/>
    </w:rPr>
  </w:style>
  <w:style w:type="character" w:customStyle="1" w:styleId="BalloonTextChar">
    <w:name w:val="Balloon Text Char"/>
    <w:basedOn w:val="DefaultParagraphFont"/>
    <w:link w:val="BalloonText"/>
    <w:uiPriority w:val="99"/>
    <w:semiHidden/>
    <w:rsid w:val="005E4136"/>
    <w:rPr>
      <w:rFonts w:ascii="Tahoma" w:eastAsia="Times New Roman" w:hAnsi="Tahoma" w:cs="Tahoma"/>
      <w:sz w:val="16"/>
      <w:szCs w:val="16"/>
      <w:lang w:val="it-IT" w:eastAsia="en-AU"/>
    </w:rPr>
  </w:style>
  <w:style w:type="character" w:styleId="Hyperlink">
    <w:name w:val="Hyperlink"/>
    <w:basedOn w:val="DefaultParagraphFont"/>
    <w:uiPriority w:val="99"/>
    <w:unhideWhenUsed/>
    <w:rsid w:val="000C621F"/>
    <w:rPr>
      <w:color w:val="0000FF" w:themeColor="hyperlink"/>
      <w:u w:val="single"/>
    </w:rPr>
  </w:style>
  <w:style w:type="character" w:styleId="FollowedHyperlink">
    <w:name w:val="FollowedHyperlink"/>
    <w:basedOn w:val="DefaultParagraphFont"/>
    <w:uiPriority w:val="99"/>
    <w:semiHidden/>
    <w:unhideWhenUsed/>
    <w:rsid w:val="000C6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ffieldfoundation.org/science-society/activities-infectious-diseases-no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2EE7-FDBA-45A7-9658-CBB45B61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Nolene Harris</dc:creator>
  <cp:lastModifiedBy>Urvashi Luximon</cp:lastModifiedBy>
  <cp:revision>17</cp:revision>
  <cp:lastPrinted>2015-06-10T06:15:00Z</cp:lastPrinted>
  <dcterms:created xsi:type="dcterms:W3CDTF">2015-06-02T02:12:00Z</dcterms:created>
  <dcterms:modified xsi:type="dcterms:W3CDTF">2019-08-09T06:35:00Z</dcterms:modified>
</cp:coreProperties>
</file>