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B8CA" w14:textId="364AD9DD" w:rsidR="00393295" w:rsidRPr="007C05EE" w:rsidRDefault="00393295" w:rsidP="007C05EE">
      <w:pPr>
        <w:pStyle w:val="SCSATitle1"/>
        <w:keepNext w:val="0"/>
      </w:pPr>
      <w:r w:rsidRPr="007C05EE">
        <w:rPr>
          <w:noProof/>
        </w:rPr>
        <w:drawing>
          <wp:anchor distT="0" distB="0" distL="114300" distR="114300" simplePos="0" relativeHeight="251659264" behindDoc="1" locked="1" layoutInCell="1" allowOverlap="1" wp14:anchorId="240EEB9D" wp14:editId="1D85EA68">
            <wp:simplePos x="0" y="0"/>
            <wp:positionH relativeFrom="column">
              <wp:posOffset>-6048375</wp:posOffset>
            </wp:positionH>
            <wp:positionV relativeFrom="paragraph">
              <wp:posOffset>377825</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7C05EE">
        <w:t>Syllabus Support Materials</w:t>
      </w:r>
      <w:r w:rsidR="007C05EE">
        <w:br/>
      </w:r>
      <w:r w:rsidRPr="007C05EE">
        <w:t xml:space="preserve">Conceptual Framework for </w:t>
      </w:r>
      <w:r w:rsidR="00760A46" w:rsidRPr="007C05EE">
        <w:t>Financial Reporting</w:t>
      </w:r>
    </w:p>
    <w:p w14:paraId="5B6CE28A" w14:textId="77777777" w:rsidR="00393295" w:rsidRPr="007C05EE" w:rsidRDefault="00393295" w:rsidP="007C05EE">
      <w:pPr>
        <w:pStyle w:val="SCSATitle2"/>
        <w:keepNext w:val="0"/>
      </w:pPr>
      <w:r w:rsidRPr="007C05EE">
        <w:t>Accounting and Finance</w:t>
      </w:r>
    </w:p>
    <w:p w14:paraId="7B3BBB12" w14:textId="77777777" w:rsidR="00393295" w:rsidRDefault="00393295" w:rsidP="007C05EE">
      <w:pPr>
        <w:pStyle w:val="SCSATitle3"/>
        <w:keepNext w:val="0"/>
      </w:pPr>
      <w:r w:rsidRPr="007C05EE">
        <w:t>ATAR Year 11 and Year 12</w:t>
      </w:r>
    </w:p>
    <w:p w14:paraId="128690FE" w14:textId="51865335" w:rsidR="001030C6" w:rsidRDefault="001030C6">
      <w:pPr>
        <w:spacing w:after="160" w:line="259" w:lineRule="auto"/>
        <w:rPr>
          <w:b/>
        </w:rPr>
      </w:pPr>
      <w:r>
        <w:rPr>
          <w:b/>
        </w:rPr>
        <w:br w:type="page"/>
      </w:r>
    </w:p>
    <w:p w14:paraId="56E8CC12" w14:textId="77777777" w:rsidR="00F754E2" w:rsidRPr="00261944" w:rsidRDefault="00F754E2" w:rsidP="009524FC">
      <w:pPr>
        <w:rPr>
          <w:b/>
          <w:bCs/>
          <w:sz w:val="28"/>
          <w:szCs w:val="28"/>
        </w:rPr>
      </w:pPr>
      <w:r w:rsidRPr="00261944">
        <w:rPr>
          <w:b/>
          <w:bCs/>
        </w:rPr>
        <w:lastRenderedPageBreak/>
        <w:t>Acknowledgement of Country</w:t>
      </w:r>
    </w:p>
    <w:p w14:paraId="3BE9A515" w14:textId="77777777" w:rsidR="00F754E2" w:rsidRPr="007E7923" w:rsidRDefault="00F754E2" w:rsidP="00F754E2">
      <w:pPr>
        <w:spacing w:after="3960"/>
      </w:pPr>
      <w:r w:rsidRPr="007E7923">
        <w:t xml:space="preserve">Kaya. The School Curriculum and Standards Authority (the Authority) acknowledges that our offices are on </w:t>
      </w:r>
      <w:proofErr w:type="spellStart"/>
      <w:r w:rsidRPr="007E7923">
        <w:t>Whadjuk</w:t>
      </w:r>
      <w:proofErr w:type="spellEnd"/>
      <w:r w:rsidRPr="007E7923">
        <w:t xml:space="preserve"> Noongar </w:t>
      </w:r>
      <w:proofErr w:type="spellStart"/>
      <w:r w:rsidRPr="007E7923">
        <w:t>boodjar</w:t>
      </w:r>
      <w:proofErr w:type="spellEnd"/>
      <w:r w:rsidRPr="007E7923">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D6EE89B" w14:textId="77777777" w:rsidR="00F754E2" w:rsidRPr="00261944" w:rsidRDefault="00F754E2" w:rsidP="00F754E2">
      <w:pPr>
        <w:rPr>
          <w:b/>
          <w:bCs/>
          <w:sz w:val="20"/>
          <w:szCs w:val="20"/>
          <w:lang w:val="en-GB"/>
        </w:rPr>
      </w:pPr>
      <w:r w:rsidRPr="00261944">
        <w:rPr>
          <w:b/>
          <w:bCs/>
          <w:sz w:val="20"/>
          <w:szCs w:val="20"/>
          <w:lang w:val="en-GB"/>
        </w:rPr>
        <w:t>Copyright</w:t>
      </w:r>
    </w:p>
    <w:p w14:paraId="72DE2AD8" w14:textId="77777777" w:rsidR="00F754E2" w:rsidRPr="00261944" w:rsidRDefault="00F754E2" w:rsidP="00F754E2">
      <w:pPr>
        <w:rPr>
          <w:sz w:val="20"/>
          <w:szCs w:val="20"/>
        </w:rPr>
      </w:pPr>
      <w:r w:rsidRPr="00261944">
        <w:rPr>
          <w:sz w:val="20"/>
          <w:szCs w:val="20"/>
        </w:rPr>
        <w:t>© School Curriculum and Standards Authority, 2019</w:t>
      </w:r>
    </w:p>
    <w:p w14:paraId="501E8493" w14:textId="307B38CA" w:rsidR="00F754E2" w:rsidRPr="00261944" w:rsidRDefault="00F754E2" w:rsidP="009524FC">
      <w:pPr>
        <w:rPr>
          <w:sz w:val="20"/>
          <w:szCs w:val="20"/>
        </w:rPr>
      </w:pPr>
      <w:r w:rsidRPr="00261944">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DD0C8A7" w14:textId="48FB2E8C" w:rsidR="00F754E2" w:rsidRPr="00261944" w:rsidRDefault="00F754E2" w:rsidP="009524FC">
      <w:pPr>
        <w:rPr>
          <w:sz w:val="20"/>
          <w:szCs w:val="20"/>
        </w:rPr>
      </w:pPr>
      <w:r w:rsidRPr="00261944">
        <w:rPr>
          <w:sz w:val="20"/>
          <w:szCs w:val="20"/>
        </w:rPr>
        <w:t xml:space="preserve">Copying or communication for any other purpose can be done only within the terms of the </w:t>
      </w:r>
      <w:r w:rsidRPr="00261944">
        <w:rPr>
          <w:i/>
          <w:iCs/>
          <w:sz w:val="20"/>
          <w:szCs w:val="20"/>
        </w:rPr>
        <w:t>Copyright Act 1968</w:t>
      </w:r>
      <w:r w:rsidRPr="00261944">
        <w:rPr>
          <w:sz w:val="20"/>
          <w:szCs w:val="20"/>
        </w:rPr>
        <w:t xml:space="preserve"> or with prior written permission of the Authority. Copying or communication of any third-party copyright material can be done only within the terms of the </w:t>
      </w:r>
      <w:r w:rsidRPr="00261944">
        <w:rPr>
          <w:i/>
          <w:iCs/>
          <w:sz w:val="20"/>
          <w:szCs w:val="20"/>
        </w:rPr>
        <w:t>Copyright Act 1968</w:t>
      </w:r>
      <w:r w:rsidRPr="00261944">
        <w:rPr>
          <w:sz w:val="20"/>
          <w:szCs w:val="20"/>
        </w:rPr>
        <w:t xml:space="preserve"> or with permission of the copyright owners.</w:t>
      </w:r>
    </w:p>
    <w:p w14:paraId="0DAE92ED" w14:textId="47C931AD" w:rsidR="00F754E2" w:rsidRPr="00261944" w:rsidRDefault="00F754E2" w:rsidP="009524FC">
      <w:pPr>
        <w:rPr>
          <w:sz w:val="20"/>
          <w:szCs w:val="20"/>
        </w:rPr>
      </w:pPr>
      <w:r w:rsidRPr="00261944">
        <w:rPr>
          <w:sz w:val="20"/>
          <w:szCs w:val="20"/>
        </w:rPr>
        <w:t>With regard to the inclusion of material from the Australian Accounting Standards Board (AASB), ©</w:t>
      </w:r>
      <w:r w:rsidR="00F62D91">
        <w:rPr>
          <w:sz w:val="20"/>
          <w:szCs w:val="20"/>
        </w:rPr>
        <w:t> </w:t>
      </w:r>
      <w:r w:rsidRPr="00261944">
        <w:rPr>
          <w:sz w:val="20"/>
          <w:szCs w:val="20"/>
        </w:rPr>
        <w:t xml:space="preserve">Commonwealth of Australia (2021). </w:t>
      </w:r>
    </w:p>
    <w:p w14:paraId="7D4742EB" w14:textId="2825A0F5" w:rsidR="00F754E2" w:rsidRPr="00261944" w:rsidRDefault="00F754E2" w:rsidP="009524FC">
      <w:pPr>
        <w:rPr>
          <w:sz w:val="20"/>
          <w:szCs w:val="20"/>
        </w:rPr>
      </w:pPr>
      <w:r w:rsidRPr="00261944">
        <w:rPr>
          <w:sz w:val="20"/>
          <w:szCs w:val="20"/>
        </w:rPr>
        <w:t xml:space="preserve">All legislation herein is reproduced by permission but does not purport to be the official or authorised version. It is subject to Commonwealth of Australia copyright. The </w:t>
      </w:r>
      <w:r w:rsidRPr="00261944">
        <w:rPr>
          <w:i/>
          <w:sz w:val="20"/>
          <w:szCs w:val="20"/>
        </w:rPr>
        <w:t>Copyright Act 1968</w:t>
      </w:r>
      <w:r w:rsidRPr="00261944">
        <w:rPr>
          <w:sz w:val="20"/>
          <w:szCs w:val="20"/>
        </w:rPr>
        <w:t xml:space="preserve"> permits certain reproduction and publication of Commonwealth legislation. In particular, s.182A of the Act enables a complete copy to be made by or on behalf of a particular person. For reproduction or publication beyond that permitted by the Act, permission should be sought in writing from the Commonwealth available from the Australian Accounting Standards Board. Requests in the first instance should be addressed to the National Director, Australian Accounting Standards Board, PO Box 204, Collins Street West, Melbourne, Victoria, 8007.</w:t>
      </w:r>
      <w:r>
        <w:rPr>
          <w:sz w:val="20"/>
          <w:szCs w:val="20"/>
        </w:rPr>
        <w:t xml:space="preserve"> </w:t>
      </w:r>
      <w:r w:rsidRPr="00261944">
        <w:rPr>
          <w:sz w:val="20"/>
          <w:szCs w:val="20"/>
        </w:rPr>
        <w:t xml:space="preserve">Any content in this document that has been derived from the Australian Curriculum may be used under the terms of the </w:t>
      </w:r>
      <w:hyperlink r:id="rId9" w:history="1">
        <w:r w:rsidRPr="00FC48BF">
          <w:rPr>
            <w:rStyle w:val="Hyperlink"/>
            <w:iCs/>
            <w:sz w:val="20"/>
            <w:szCs w:val="20"/>
          </w:rPr>
          <w:t xml:space="preserve">Creative Commons </w:t>
        </w:r>
        <w:r w:rsidRPr="00FC48BF">
          <w:rPr>
            <w:rStyle w:val="Hyperlink"/>
            <w:sz w:val="20"/>
            <w:szCs w:val="20"/>
          </w:rPr>
          <w:t xml:space="preserve">Attribution 4.0 International </w:t>
        </w:r>
        <w:r w:rsidRPr="00FC48BF">
          <w:rPr>
            <w:rStyle w:val="Hyperlink"/>
            <w:iCs/>
            <w:sz w:val="20"/>
            <w:szCs w:val="20"/>
          </w:rPr>
          <w:t>licence</w:t>
        </w:r>
      </w:hyperlink>
      <w:r w:rsidRPr="00261944">
        <w:rPr>
          <w:iCs/>
          <w:sz w:val="20"/>
          <w:szCs w:val="20"/>
        </w:rPr>
        <w:t>.</w:t>
      </w:r>
    </w:p>
    <w:p w14:paraId="31DF33BF" w14:textId="77777777" w:rsidR="00F754E2" w:rsidRPr="00261944" w:rsidRDefault="00F754E2" w:rsidP="009524FC">
      <w:pPr>
        <w:spacing w:after="0"/>
        <w:rPr>
          <w:b/>
          <w:bCs/>
          <w:sz w:val="20"/>
          <w:szCs w:val="20"/>
        </w:rPr>
      </w:pPr>
      <w:r w:rsidRPr="00261944">
        <w:rPr>
          <w:b/>
          <w:bCs/>
          <w:sz w:val="20"/>
          <w:szCs w:val="20"/>
        </w:rPr>
        <w:t>Disclaimer</w:t>
      </w:r>
    </w:p>
    <w:p w14:paraId="002EA7BA" w14:textId="77777777" w:rsidR="00123B94" w:rsidRDefault="00F754E2" w:rsidP="00F754E2">
      <w:pPr>
        <w:rPr>
          <w:sz w:val="20"/>
          <w:szCs w:val="20"/>
        </w:rPr>
        <w:sectPr w:rsidR="00123B94" w:rsidSect="001030C6">
          <w:footerReference w:type="even" r:id="rId10"/>
          <w:footerReference w:type="default" r:id="rId11"/>
          <w:pgSz w:w="11906" w:h="16838" w:code="9"/>
          <w:pgMar w:top="1644" w:right="1418" w:bottom="1276" w:left="1418" w:header="680" w:footer="567" w:gutter="0"/>
          <w:pgNumType w:start="1"/>
          <w:cols w:space="708"/>
          <w:titlePg/>
          <w:docGrid w:linePitch="360"/>
        </w:sectPr>
      </w:pPr>
      <w:r w:rsidRPr="00261944">
        <w:rPr>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bookmarkStart w:id="0" w:name="_Hlk178082057"/>
      <w:r w:rsidRPr="00261944">
        <w:rPr>
          <w:sz w:val="20"/>
          <w:szCs w:val="20"/>
        </w:rPr>
        <w:t>Teachers must exercise their professional judgement as to the appropriateness of any they may wish to use.</w:t>
      </w:r>
      <w:bookmarkEnd w:id="0"/>
    </w:p>
    <w:p w14:paraId="4F752774" w14:textId="5991066C" w:rsidR="00393295" w:rsidRPr="00F754E2" w:rsidRDefault="00393295" w:rsidP="00FC48BF">
      <w:pPr>
        <w:pStyle w:val="SCSAHeading1"/>
      </w:pPr>
      <w:r w:rsidRPr="00F754E2">
        <w:lastRenderedPageBreak/>
        <w:t>Background</w:t>
      </w:r>
    </w:p>
    <w:p w14:paraId="5C777C68" w14:textId="1688DF7E" w:rsidR="00FA4692" w:rsidRPr="000B7AB6" w:rsidRDefault="00FA4692" w:rsidP="008979CF">
      <w:pPr>
        <w:spacing w:after="0"/>
      </w:pPr>
      <w:r w:rsidRPr="000B7AB6">
        <w:t xml:space="preserve">In May 2019, </w:t>
      </w:r>
      <w:r w:rsidR="000058BE" w:rsidRPr="000B7AB6">
        <w:t>t</w:t>
      </w:r>
      <w:r w:rsidRPr="000B7AB6">
        <w:t>he Australian Accounting Standards Board</w:t>
      </w:r>
      <w:r w:rsidR="007C1F5A">
        <w:t xml:space="preserve"> (</w:t>
      </w:r>
      <w:r w:rsidR="00262000">
        <w:t>AASB</w:t>
      </w:r>
      <w:r w:rsidR="007C1F5A">
        <w:t>)</w:t>
      </w:r>
      <w:r w:rsidRPr="000B7AB6">
        <w:t xml:space="preserve"> released the </w:t>
      </w:r>
      <w:r w:rsidRPr="00F228D9">
        <w:rPr>
          <w:i/>
        </w:rPr>
        <w:t>Conceptual Framework for Financial Reporting</w:t>
      </w:r>
      <w:r w:rsidRPr="000B7AB6">
        <w:t xml:space="preserve"> (the </w:t>
      </w:r>
      <w:r w:rsidRPr="009524FC">
        <w:rPr>
          <w:i/>
        </w:rPr>
        <w:t>Conceptual Framework</w:t>
      </w:r>
      <w:r w:rsidRPr="000B7AB6">
        <w:t>)</w:t>
      </w:r>
      <w:r w:rsidR="00E93546">
        <w:t>,</w:t>
      </w:r>
      <w:r w:rsidRPr="000B7AB6">
        <w:t xml:space="preserve"> </w:t>
      </w:r>
      <w:r w:rsidR="007C1F5A" w:rsidRPr="000B7AB6">
        <w:t>effective from</w:t>
      </w:r>
      <w:r w:rsidR="007C1F5A">
        <w:t xml:space="preserve"> 1 January</w:t>
      </w:r>
      <w:r w:rsidR="007C1F5A" w:rsidRPr="000B7AB6">
        <w:t xml:space="preserve"> 2020</w:t>
      </w:r>
      <w:r w:rsidR="00E93546">
        <w:t>,</w:t>
      </w:r>
      <w:r w:rsidR="007C1F5A">
        <w:t xml:space="preserve"> </w:t>
      </w:r>
      <w:r w:rsidRPr="000B7AB6">
        <w:t>which replace</w:t>
      </w:r>
      <w:r w:rsidR="000058BE" w:rsidRPr="000B7AB6">
        <w:t>s</w:t>
      </w:r>
      <w:r w:rsidRPr="000B7AB6">
        <w:t xml:space="preserve"> the </w:t>
      </w:r>
      <w:r w:rsidRPr="00F228D9">
        <w:rPr>
          <w:i/>
        </w:rPr>
        <w:t>Framework for the Preparation and Presentation of Financial Statements</w:t>
      </w:r>
      <w:r w:rsidRPr="000B7AB6">
        <w:t xml:space="preserve">. </w:t>
      </w:r>
      <w:r w:rsidR="007C1F5A">
        <w:t>F</w:t>
      </w:r>
      <w:r w:rsidRPr="000B7AB6">
        <w:t xml:space="preserve">rom </w:t>
      </w:r>
      <w:r w:rsidR="007C1F5A">
        <w:t>January 2020</w:t>
      </w:r>
      <w:r w:rsidRPr="000B7AB6">
        <w:t xml:space="preserve">, the </w:t>
      </w:r>
      <w:r w:rsidRPr="006A07B5">
        <w:rPr>
          <w:i/>
        </w:rPr>
        <w:t>Conceptual Framework</w:t>
      </w:r>
      <w:r w:rsidRPr="000B7AB6">
        <w:t xml:space="preserve"> supersede</w:t>
      </w:r>
      <w:r w:rsidR="00D70EA7" w:rsidRPr="000B7AB6">
        <w:t>s</w:t>
      </w:r>
      <w:r w:rsidRPr="000B7AB6">
        <w:t>:</w:t>
      </w:r>
    </w:p>
    <w:p w14:paraId="6EEC97DE" w14:textId="33A7F5F2" w:rsidR="00FA4692" w:rsidRPr="000B7AB6" w:rsidRDefault="00FA4692" w:rsidP="005E0C70">
      <w:pPr>
        <w:pStyle w:val="ListParagraph"/>
        <w:numPr>
          <w:ilvl w:val="0"/>
          <w:numId w:val="8"/>
        </w:numPr>
      </w:pPr>
      <w:r w:rsidRPr="000B7AB6">
        <w:t xml:space="preserve">the </w:t>
      </w:r>
      <w:r w:rsidRPr="006A07B5">
        <w:t>Framework for the Preparation and Presentation of Financial Statements</w:t>
      </w:r>
      <w:r w:rsidRPr="000B7AB6">
        <w:t xml:space="preserve"> (July 2004)</w:t>
      </w:r>
    </w:p>
    <w:p w14:paraId="058B03AE" w14:textId="795BCC80" w:rsidR="00FA4692" w:rsidRPr="000B7AB6" w:rsidRDefault="00FA4692" w:rsidP="005E0C70">
      <w:pPr>
        <w:pStyle w:val="ListParagraph"/>
        <w:numPr>
          <w:ilvl w:val="0"/>
          <w:numId w:val="8"/>
        </w:numPr>
      </w:pPr>
      <w:r w:rsidRPr="000B7AB6">
        <w:t xml:space="preserve">Statement of Accounting Concepts SAC 1 </w:t>
      </w:r>
      <w:r w:rsidRPr="006A07B5">
        <w:t>Definition of the Reporting Entity</w:t>
      </w:r>
      <w:r w:rsidRPr="000B7AB6">
        <w:t xml:space="preserve"> (August 1990)</w:t>
      </w:r>
      <w:r w:rsidR="00250C20">
        <w:t>.</w:t>
      </w:r>
    </w:p>
    <w:p w14:paraId="4118F092" w14:textId="77777777" w:rsidR="006125F6" w:rsidRPr="006125F6" w:rsidRDefault="007C1F5A" w:rsidP="008979CF">
      <w:pPr>
        <w:spacing w:after="0"/>
      </w:pPr>
      <w:r>
        <w:t>The purpose of the</w:t>
      </w:r>
      <w:r w:rsidR="00CA2A81" w:rsidRPr="000B7AB6">
        <w:t xml:space="preserve"> </w:t>
      </w:r>
      <w:r w:rsidR="00CA2A81" w:rsidRPr="00253380">
        <w:rPr>
          <w:i/>
        </w:rPr>
        <w:t>Conceptual Framework</w:t>
      </w:r>
      <w:r w:rsidR="00CA2A81" w:rsidRPr="000B7AB6">
        <w:t xml:space="preserve"> is to describe the objectives of, and the concepts for, </w:t>
      </w:r>
      <w:r w:rsidR="00CA2A81" w:rsidRPr="006125F6">
        <w:t>general purpose financial reporting.</w:t>
      </w:r>
      <w:r w:rsidR="00C150E0">
        <w:t xml:space="preserve"> </w:t>
      </w:r>
      <w:r w:rsidR="006125F6" w:rsidRPr="006125F6">
        <w:t>This assists:</w:t>
      </w:r>
    </w:p>
    <w:p w14:paraId="74D1DA04" w14:textId="77777777" w:rsidR="00D5178C" w:rsidRDefault="00C150E0" w:rsidP="005E0C70">
      <w:pPr>
        <w:pStyle w:val="ListParagraph"/>
        <w:numPr>
          <w:ilvl w:val="0"/>
          <w:numId w:val="9"/>
        </w:numPr>
      </w:pPr>
      <w:r>
        <w:t>t</w:t>
      </w:r>
      <w:r w:rsidR="006125F6">
        <w:t xml:space="preserve">he </w:t>
      </w:r>
      <w:r w:rsidR="007C1F5A">
        <w:t>AASB</w:t>
      </w:r>
      <w:r w:rsidR="006125F6">
        <w:t xml:space="preserve"> to ensure that the Australian Accounting Standards (Standards) they develop are based on concepts which are consistent across all Standards</w:t>
      </w:r>
      <w:r w:rsidR="00393295">
        <w:t xml:space="preserve">. The consistency in these Standards brings transparency, accountability and efficiency </w:t>
      </w:r>
      <w:r>
        <w:t>to Australian financial markets</w:t>
      </w:r>
    </w:p>
    <w:p w14:paraId="31A5C882" w14:textId="6E35DE44" w:rsidR="006125F6" w:rsidRDefault="00C150E0" w:rsidP="005E0C70">
      <w:pPr>
        <w:pStyle w:val="ListParagraph"/>
        <w:numPr>
          <w:ilvl w:val="0"/>
          <w:numId w:val="9"/>
        </w:numPr>
      </w:pPr>
      <w:r>
        <w:t>p</w:t>
      </w:r>
      <w:r w:rsidR="006125F6">
        <w:t>reparers to develop accounting policies that are consistent when no Standard exists for a particular item or when there is a choice of accounting policies wit</w:t>
      </w:r>
      <w:r w:rsidR="00393295">
        <w:t>hin a Standard</w:t>
      </w:r>
    </w:p>
    <w:p w14:paraId="400A0336" w14:textId="77777777" w:rsidR="006125F6" w:rsidRPr="006125F6" w:rsidRDefault="00C150E0" w:rsidP="005E0C70">
      <w:pPr>
        <w:pStyle w:val="ListParagraph"/>
        <w:numPr>
          <w:ilvl w:val="0"/>
          <w:numId w:val="9"/>
        </w:numPr>
      </w:pPr>
      <w:r>
        <w:t>a</w:t>
      </w:r>
      <w:r w:rsidR="006125F6">
        <w:t>ll individuals to understand and interpret the Standards</w:t>
      </w:r>
      <w:r w:rsidR="00393295">
        <w:t>.</w:t>
      </w:r>
    </w:p>
    <w:p w14:paraId="5B29FC3E" w14:textId="77777777" w:rsidR="00CA2A81" w:rsidRDefault="00CA2A81" w:rsidP="006A07B5">
      <w:r w:rsidRPr="000B7AB6">
        <w:t xml:space="preserve">The </w:t>
      </w:r>
      <w:r w:rsidRPr="000B7AB6">
        <w:rPr>
          <w:i/>
        </w:rPr>
        <w:t>Conceptual Framework</w:t>
      </w:r>
      <w:r w:rsidR="00253380">
        <w:t>,</w:t>
      </w:r>
      <w:r w:rsidRPr="000B7AB6">
        <w:t xml:space="preserve"> however</w:t>
      </w:r>
      <w:r w:rsidR="00253380">
        <w:t>,</w:t>
      </w:r>
      <w:r w:rsidRPr="000B7AB6">
        <w:t xml:space="preserve"> is not </w:t>
      </w:r>
      <w:r w:rsidR="00C8182B">
        <w:t>a Standard issued by the AASB;</w:t>
      </w:r>
      <w:r w:rsidRPr="000B7AB6">
        <w:t xml:space="preserve"> nothing in the </w:t>
      </w:r>
      <w:r w:rsidRPr="000B7AB6">
        <w:rPr>
          <w:i/>
        </w:rPr>
        <w:t>Conceptual Framework</w:t>
      </w:r>
      <w:r w:rsidRPr="000B7AB6">
        <w:t xml:space="preserve"> overrides any Standard or requirement within a Standard.</w:t>
      </w:r>
    </w:p>
    <w:p w14:paraId="74BEB741" w14:textId="77777777" w:rsidR="008F1605" w:rsidRPr="006A07B5" w:rsidRDefault="008F1605" w:rsidP="00FC48BF">
      <w:pPr>
        <w:pStyle w:val="SCSAHeading1"/>
      </w:pPr>
      <w:r w:rsidRPr="006A07B5">
        <w:t>Implementation timeline</w:t>
      </w:r>
    </w:p>
    <w:p w14:paraId="5389258F" w14:textId="269AD142" w:rsidR="00FA4692" w:rsidRPr="000B7AB6" w:rsidRDefault="00FA4692" w:rsidP="006A07B5">
      <w:r w:rsidRPr="000B7AB6">
        <w:t xml:space="preserve">All </w:t>
      </w:r>
      <w:r w:rsidR="007C1F5A">
        <w:t xml:space="preserve">teachers </w:t>
      </w:r>
      <w:proofErr w:type="gramStart"/>
      <w:r w:rsidR="007C1F5A">
        <w:t>of</w:t>
      </w:r>
      <w:proofErr w:type="gramEnd"/>
      <w:r w:rsidR="007C1F5A">
        <w:t xml:space="preserve"> the School Curriculum and Standards Authority (the Authority) </w:t>
      </w:r>
      <w:r w:rsidR="000058BE" w:rsidRPr="000B7AB6">
        <w:t xml:space="preserve">Accounting and Finance </w:t>
      </w:r>
      <w:r w:rsidR="001E0D92">
        <w:t xml:space="preserve">ATAR </w:t>
      </w:r>
      <w:r w:rsidR="007C1F5A">
        <w:t>course</w:t>
      </w:r>
      <w:r w:rsidRPr="000B7AB6">
        <w:t xml:space="preserve"> must implement the changes resulting from the </w:t>
      </w:r>
      <w:r w:rsidRPr="000B7AB6">
        <w:rPr>
          <w:i/>
        </w:rPr>
        <w:t>Conceptual Framework</w:t>
      </w:r>
      <w:r w:rsidRPr="000B7AB6">
        <w:t xml:space="preserve"> from the beginning of 2020 as related t</w:t>
      </w:r>
      <w:r w:rsidR="000058BE" w:rsidRPr="000B7AB6">
        <w:t>o each Year 11 and Y</w:t>
      </w:r>
      <w:r w:rsidRPr="000B7AB6">
        <w:t xml:space="preserve">ear 12 Accounting and Finance </w:t>
      </w:r>
      <w:r w:rsidR="00C34A06">
        <w:t xml:space="preserve">ATAR </w:t>
      </w:r>
      <w:r w:rsidRPr="000B7AB6">
        <w:t>course</w:t>
      </w:r>
      <w:r w:rsidR="007C1F5A">
        <w:t xml:space="preserve"> syllabu</w:t>
      </w:r>
      <w:r w:rsidRPr="000B7AB6">
        <w:t>s.</w:t>
      </w:r>
    </w:p>
    <w:p w14:paraId="4F72BCFC" w14:textId="64ED1660" w:rsidR="000B7AB6" w:rsidRDefault="007C1F5A" w:rsidP="006A07B5">
      <w:r>
        <w:t>T</w:t>
      </w:r>
      <w:r w:rsidR="00FA4692" w:rsidRPr="000B7AB6">
        <w:t>he following support materials have been provided by the Authority</w:t>
      </w:r>
      <w:r w:rsidR="00FA4692" w:rsidRPr="006125F6">
        <w:t xml:space="preserve"> </w:t>
      </w:r>
      <w:r w:rsidR="004435B2" w:rsidRPr="006125F6">
        <w:t>to highlight the significant changes as a result of this new</w:t>
      </w:r>
      <w:r w:rsidR="00C34A06">
        <w:t xml:space="preserve"> and revised</w:t>
      </w:r>
      <w:r w:rsidR="004435B2" w:rsidRPr="006125F6">
        <w:t xml:space="preserve"> </w:t>
      </w:r>
      <w:r w:rsidR="004435B2" w:rsidRPr="008F1605">
        <w:rPr>
          <w:i/>
        </w:rPr>
        <w:t>Conceptual Framework</w:t>
      </w:r>
      <w:r w:rsidR="004435B2" w:rsidRPr="006125F6">
        <w:t xml:space="preserve">. Teachers will need to refer to the </w:t>
      </w:r>
      <w:r w:rsidR="00791E09" w:rsidRPr="006125F6">
        <w:rPr>
          <w:i/>
        </w:rPr>
        <w:t>Conceptual Framework</w:t>
      </w:r>
      <w:r w:rsidR="00791E09" w:rsidRPr="006125F6">
        <w:t xml:space="preserve"> </w:t>
      </w:r>
      <w:r w:rsidR="004435B2" w:rsidRPr="006125F6">
        <w:t>for more details regarding these changes and other items in the syllabus</w:t>
      </w:r>
      <w:r w:rsidR="00C150E0">
        <w:t xml:space="preserve">. The </w:t>
      </w:r>
      <w:r w:rsidR="00C150E0" w:rsidRPr="00C150E0">
        <w:rPr>
          <w:i/>
        </w:rPr>
        <w:t>Conceptual Framework</w:t>
      </w:r>
      <w:r w:rsidR="004435B2" w:rsidRPr="006125F6">
        <w:t xml:space="preserve"> </w:t>
      </w:r>
      <w:r w:rsidR="00791E09" w:rsidRPr="006125F6">
        <w:t xml:space="preserve">can be accessed via the following link: </w:t>
      </w:r>
      <w:hyperlink r:id="rId12" w:history="1">
        <w:r w:rsidR="00C34A06" w:rsidRPr="00C34A06">
          <w:rPr>
            <w:rStyle w:val="Hyperlink"/>
          </w:rPr>
          <w:t>https://aasb.gov.au/pronouncements/conceptual-framework/</w:t>
        </w:r>
      </w:hyperlink>
      <w:r w:rsidR="000B7AB6">
        <w:t>.</w:t>
      </w:r>
    </w:p>
    <w:p w14:paraId="7FC8E7CF" w14:textId="77777777" w:rsidR="006F1CEC" w:rsidRPr="006A07B5" w:rsidRDefault="006F1CEC" w:rsidP="006A07B5">
      <w:r w:rsidRPr="006A07B5">
        <w:br w:type="page"/>
      </w:r>
    </w:p>
    <w:p w14:paraId="5971EF5A" w14:textId="77777777" w:rsidR="00885676" w:rsidRPr="006A07B5" w:rsidRDefault="00885676" w:rsidP="00FC48BF">
      <w:pPr>
        <w:pStyle w:val="SCSAHeading1"/>
      </w:pPr>
      <w:r w:rsidRPr="006A07B5">
        <w:lastRenderedPageBreak/>
        <w:t>Definition of the elements of financial statements</w:t>
      </w:r>
    </w:p>
    <w:p w14:paraId="02F832FB" w14:textId="6CED1BD7" w:rsidR="00FA4692" w:rsidRPr="000B7AB6" w:rsidRDefault="00FA4692" w:rsidP="006A07B5">
      <w:r w:rsidRPr="000B7AB6">
        <w:t xml:space="preserve">Students should be </w:t>
      </w:r>
      <w:r w:rsidR="0063741A">
        <w:t>cap</w:t>
      </w:r>
      <w:r w:rsidRPr="000B7AB6">
        <w:t xml:space="preserve">able </w:t>
      </w:r>
      <w:r w:rsidR="0063741A">
        <w:t>of</w:t>
      </w:r>
      <w:r w:rsidR="000B7AB6">
        <w:t>, but not limited to,</w:t>
      </w:r>
      <w:r w:rsidRPr="000B7AB6">
        <w:t xml:space="preserve"> defin</w:t>
      </w:r>
      <w:r w:rsidR="0063741A">
        <w:t>ing</w:t>
      </w:r>
      <w:r w:rsidRPr="000B7AB6">
        <w:t>, classify</w:t>
      </w:r>
      <w:r w:rsidR="0063741A">
        <w:t>ing</w:t>
      </w:r>
      <w:r w:rsidR="00CA2A81" w:rsidRPr="000B7AB6">
        <w:t xml:space="preserve">, </w:t>
      </w:r>
      <w:r w:rsidR="000B7AB6">
        <w:t>describ</w:t>
      </w:r>
      <w:r w:rsidR="0063741A">
        <w:t>ing</w:t>
      </w:r>
      <w:r w:rsidRPr="000B7AB6">
        <w:t xml:space="preserve"> and justify</w:t>
      </w:r>
      <w:r w:rsidR="0063741A">
        <w:t xml:space="preserve">ing </w:t>
      </w:r>
      <w:r w:rsidRPr="000B7AB6">
        <w:t xml:space="preserve">elements of financial statements as per the </w:t>
      </w:r>
      <w:r w:rsidR="00D70EA7" w:rsidRPr="000B7AB6">
        <w:rPr>
          <w:i/>
        </w:rPr>
        <w:t>Conceptual Framework</w:t>
      </w:r>
      <w:r w:rsidR="00D70EA7" w:rsidRPr="000B7AB6">
        <w:t>.</w:t>
      </w:r>
    </w:p>
    <w:p w14:paraId="06C86E26" w14:textId="77777777" w:rsidR="00CE738E" w:rsidRDefault="00CE738E" w:rsidP="008979CF">
      <w:pPr>
        <w:spacing w:after="0"/>
      </w:pPr>
      <w:r w:rsidRPr="006125F6">
        <w:t>The elements are defined</w:t>
      </w:r>
      <w:r>
        <w:t xml:space="preserve"> in the </w:t>
      </w:r>
      <w:r>
        <w:rPr>
          <w:i/>
        </w:rPr>
        <w:t>Conceptual Framework</w:t>
      </w:r>
      <w:r w:rsidRPr="006125F6">
        <w:t xml:space="preserve"> </w:t>
      </w:r>
      <w:r w:rsidRPr="00F23D8B">
        <w:t>(</w:t>
      </w:r>
      <w:r w:rsidRPr="00F23D8B">
        <w:rPr>
          <w:i/>
        </w:rPr>
        <w:t>CF</w:t>
      </w:r>
      <w:r w:rsidRPr="00F23D8B">
        <w:t>)</w:t>
      </w:r>
      <w:r>
        <w:t xml:space="preserve"> </w:t>
      </w:r>
      <w:r w:rsidRPr="006125F6">
        <w:t>as follows:</w:t>
      </w:r>
    </w:p>
    <w:p w14:paraId="52366CAA" w14:textId="0D6D2060" w:rsidR="00CE738E" w:rsidRDefault="00885676" w:rsidP="005E0C70">
      <w:pPr>
        <w:pStyle w:val="ListParagraph"/>
        <w:numPr>
          <w:ilvl w:val="0"/>
          <w:numId w:val="19"/>
        </w:numPr>
      </w:pPr>
      <w:r w:rsidRPr="006125F6">
        <w:t xml:space="preserve">An asset is </w:t>
      </w:r>
      <w:r w:rsidR="00CE738E">
        <w:t>‘</w:t>
      </w:r>
      <w:r w:rsidRPr="006125F6">
        <w:t>a present economic resource controlled by the entity as a result of past events</w:t>
      </w:r>
      <w:r w:rsidR="00CE738E" w:rsidRPr="006125F6">
        <w:t>.</w:t>
      </w:r>
      <w:r w:rsidR="00CE738E">
        <w:t xml:space="preserve">’ </w:t>
      </w:r>
      <w:r w:rsidR="00CE738E" w:rsidRPr="00F23D8B">
        <w:t>(</w:t>
      </w:r>
      <w:r w:rsidR="00CE738E" w:rsidRPr="00F23D8B">
        <w:rPr>
          <w:i/>
        </w:rPr>
        <w:t>CF</w:t>
      </w:r>
      <w:r w:rsidR="00CE738E">
        <w:t>,</w:t>
      </w:r>
      <w:r w:rsidR="00291FB9">
        <w:t> </w:t>
      </w:r>
      <w:r w:rsidR="00CE738E">
        <w:t>4.</w:t>
      </w:r>
      <w:r w:rsidR="0063741A">
        <w:t>3</w:t>
      </w:r>
      <w:r w:rsidR="00CE738E" w:rsidRPr="00F23D8B">
        <w:t>)</w:t>
      </w:r>
    </w:p>
    <w:p w14:paraId="0CF3A3D2" w14:textId="4EC2CE86" w:rsidR="00CE738E" w:rsidRDefault="00470146" w:rsidP="005E0C70">
      <w:pPr>
        <w:pStyle w:val="ListParagraph"/>
        <w:numPr>
          <w:ilvl w:val="1"/>
          <w:numId w:val="19"/>
        </w:numPr>
      </w:pPr>
      <w:r>
        <w:t xml:space="preserve">An economic resource </w:t>
      </w:r>
      <w:r w:rsidR="00384777">
        <w:t xml:space="preserve">is defined as </w:t>
      </w:r>
      <w:r w:rsidR="00CE738E">
        <w:t>‘</w:t>
      </w:r>
      <w:r>
        <w:t>a right that has the potential to produce economic benefits.</w:t>
      </w:r>
      <w:r w:rsidR="00CE738E">
        <w:t>’</w:t>
      </w:r>
      <w:r w:rsidR="00384777">
        <w:t xml:space="preserve"> </w:t>
      </w:r>
      <w:r w:rsidR="00CE738E" w:rsidRPr="00F23D8B">
        <w:t>(</w:t>
      </w:r>
      <w:r w:rsidR="00CE738E" w:rsidRPr="00F23D8B">
        <w:rPr>
          <w:i/>
        </w:rPr>
        <w:t>CF</w:t>
      </w:r>
      <w:r w:rsidR="00CE738E">
        <w:t>, 4.</w:t>
      </w:r>
      <w:r w:rsidR="0063741A">
        <w:t>4</w:t>
      </w:r>
      <w:r w:rsidR="00CE738E">
        <w:t>)</w:t>
      </w:r>
    </w:p>
    <w:p w14:paraId="79E07352" w14:textId="77777777" w:rsidR="004F53F2" w:rsidRPr="006125F6" w:rsidRDefault="006125F6" w:rsidP="005E0C70">
      <w:pPr>
        <w:pStyle w:val="ListParagraph"/>
        <w:numPr>
          <w:ilvl w:val="1"/>
          <w:numId w:val="19"/>
        </w:numPr>
      </w:pPr>
      <w:r>
        <w:t>The three</w:t>
      </w:r>
      <w:r w:rsidR="00470146">
        <w:t xml:space="preserve"> aspects of the definition </w:t>
      </w:r>
      <w:r w:rsidR="00384777">
        <w:t>of an asset are</w:t>
      </w:r>
      <w:r w:rsidR="00470146">
        <w:t>:</w:t>
      </w:r>
    </w:p>
    <w:p w14:paraId="32B50E4C" w14:textId="77777777" w:rsidR="00470146" w:rsidRDefault="00384777" w:rsidP="005E0C70">
      <w:pPr>
        <w:pStyle w:val="ListParagraph"/>
        <w:numPr>
          <w:ilvl w:val="1"/>
          <w:numId w:val="19"/>
        </w:numPr>
      </w:pPr>
      <w:r>
        <w:t>r</w:t>
      </w:r>
      <w:r w:rsidR="00470146">
        <w:t>ight</w:t>
      </w:r>
    </w:p>
    <w:p w14:paraId="66F236AD" w14:textId="012A2A0F" w:rsidR="00470146" w:rsidRDefault="00384777" w:rsidP="005E0C70">
      <w:pPr>
        <w:pStyle w:val="ListParagraph"/>
        <w:numPr>
          <w:ilvl w:val="1"/>
          <w:numId w:val="19"/>
        </w:numPr>
      </w:pPr>
      <w:r>
        <w:t>p</w:t>
      </w:r>
      <w:r w:rsidR="00470146">
        <w:t xml:space="preserve">otential to produce economic </w:t>
      </w:r>
      <w:r>
        <w:t xml:space="preserve">benefits </w:t>
      </w:r>
    </w:p>
    <w:p w14:paraId="7528661B" w14:textId="714B551B" w:rsidR="00384777" w:rsidRPr="00470146" w:rsidRDefault="00384777" w:rsidP="005E0C70">
      <w:pPr>
        <w:pStyle w:val="ListParagraph"/>
        <w:numPr>
          <w:ilvl w:val="1"/>
          <w:numId w:val="19"/>
        </w:numPr>
      </w:pPr>
      <w:r>
        <w:t>control.</w:t>
      </w:r>
      <w:r w:rsidR="00CE738E" w:rsidRPr="00CE738E">
        <w:t xml:space="preserve"> </w:t>
      </w:r>
      <w:r w:rsidR="00CE738E" w:rsidRPr="00F23D8B">
        <w:t>(</w:t>
      </w:r>
      <w:r w:rsidR="00CE738E" w:rsidRPr="00F23D8B">
        <w:rPr>
          <w:i/>
        </w:rPr>
        <w:t>CF</w:t>
      </w:r>
      <w:r w:rsidR="00CE738E">
        <w:t>, 4.</w:t>
      </w:r>
      <w:r w:rsidR="0063741A">
        <w:t>5</w:t>
      </w:r>
      <w:r w:rsidR="00CE738E">
        <w:t>)</w:t>
      </w:r>
    </w:p>
    <w:p w14:paraId="29E22327" w14:textId="77777777" w:rsidR="00CE738E" w:rsidRDefault="00885676" w:rsidP="005E0C70">
      <w:pPr>
        <w:pStyle w:val="ListParagraph"/>
        <w:numPr>
          <w:ilvl w:val="0"/>
          <w:numId w:val="10"/>
        </w:numPr>
      </w:pPr>
      <w:r w:rsidRPr="006A07B5">
        <w:t xml:space="preserve">A liability is </w:t>
      </w:r>
      <w:r w:rsidR="00CE738E">
        <w:t>‘</w:t>
      </w:r>
      <w:r w:rsidRPr="006A07B5">
        <w:t>a present obligation of the entity to transfer an economic resource as a result of past events</w:t>
      </w:r>
      <w:r w:rsidR="00384777" w:rsidRPr="006A07B5">
        <w:t>.</w:t>
      </w:r>
      <w:r w:rsidR="00CE738E">
        <w:t>’</w:t>
      </w:r>
      <w:r w:rsidR="00CE738E" w:rsidRPr="00CE738E">
        <w:t xml:space="preserve"> </w:t>
      </w:r>
      <w:r w:rsidR="00CE738E" w:rsidRPr="00F23D8B">
        <w:t>(</w:t>
      </w:r>
      <w:r w:rsidR="00CE738E" w:rsidRPr="00F23D8B">
        <w:rPr>
          <w:i/>
        </w:rPr>
        <w:t>CF</w:t>
      </w:r>
      <w:r w:rsidR="00CE738E">
        <w:t>, 4.26)</w:t>
      </w:r>
    </w:p>
    <w:p w14:paraId="636B670F" w14:textId="77777777" w:rsidR="00384777" w:rsidRPr="006A07B5" w:rsidRDefault="00384777" w:rsidP="005E0C70">
      <w:pPr>
        <w:pStyle w:val="ListParagraph"/>
        <w:numPr>
          <w:ilvl w:val="1"/>
          <w:numId w:val="10"/>
        </w:numPr>
      </w:pPr>
      <w:r w:rsidRPr="006A07B5">
        <w:t>The three criteria that must exist for a liability to exist are:</w:t>
      </w:r>
    </w:p>
    <w:p w14:paraId="2A5D86C3" w14:textId="4B33DA85" w:rsidR="004F53F2" w:rsidRPr="00384777" w:rsidRDefault="00384777" w:rsidP="005E0C70">
      <w:pPr>
        <w:pStyle w:val="ListParagraph"/>
        <w:numPr>
          <w:ilvl w:val="1"/>
          <w:numId w:val="10"/>
        </w:numPr>
      </w:pPr>
      <w:r w:rsidRPr="00384777">
        <w:t xml:space="preserve">the entity has an obligation </w:t>
      </w:r>
    </w:p>
    <w:p w14:paraId="6107B849" w14:textId="77777777" w:rsidR="00384777" w:rsidRPr="00384777" w:rsidRDefault="00384777" w:rsidP="005E0C70">
      <w:pPr>
        <w:pStyle w:val="ListParagraph"/>
        <w:numPr>
          <w:ilvl w:val="1"/>
          <w:numId w:val="10"/>
        </w:numPr>
      </w:pPr>
      <w:r w:rsidRPr="00384777">
        <w:t>the obligation is to transfer an economic resource</w:t>
      </w:r>
    </w:p>
    <w:p w14:paraId="0035B35F" w14:textId="7AB33224" w:rsidR="00384777" w:rsidRPr="00384777" w:rsidRDefault="00384777" w:rsidP="005E0C70">
      <w:pPr>
        <w:pStyle w:val="ListParagraph"/>
        <w:numPr>
          <w:ilvl w:val="1"/>
          <w:numId w:val="10"/>
        </w:numPr>
      </w:pPr>
      <w:r w:rsidRPr="00384777">
        <w:t>the obligation is a present obligation that exists as a result of past events.</w:t>
      </w:r>
      <w:r w:rsidR="00CE738E">
        <w:t>’</w:t>
      </w:r>
      <w:r w:rsidR="00CE738E" w:rsidRPr="00CE738E">
        <w:t xml:space="preserve"> </w:t>
      </w:r>
      <w:r w:rsidR="00CE738E">
        <w:t>(</w:t>
      </w:r>
      <w:r w:rsidR="00CE738E" w:rsidRPr="00F23D8B">
        <w:rPr>
          <w:i/>
        </w:rPr>
        <w:t>CF</w:t>
      </w:r>
      <w:r w:rsidR="00CE738E">
        <w:t>,</w:t>
      </w:r>
      <w:r w:rsidR="00291FB9">
        <w:t> </w:t>
      </w:r>
      <w:r w:rsidR="00CE738E">
        <w:t>4.27)</w:t>
      </w:r>
    </w:p>
    <w:p w14:paraId="272EF7BD" w14:textId="75C55DE1" w:rsidR="00885676" w:rsidRDefault="00A626A4" w:rsidP="005E0C70">
      <w:pPr>
        <w:pStyle w:val="ListParagraph"/>
        <w:numPr>
          <w:ilvl w:val="0"/>
          <w:numId w:val="10"/>
        </w:numPr>
      </w:pPr>
      <w:r>
        <w:t>‘</w:t>
      </w:r>
      <w:r w:rsidR="00885676" w:rsidRPr="000B7AB6">
        <w:t>Equity is the residual interest in the assets of the entity after deducting all its liabilities</w:t>
      </w:r>
      <w:r w:rsidR="00384777">
        <w:t>.</w:t>
      </w:r>
      <w:r w:rsidR="00CE738E">
        <w:t>’</w:t>
      </w:r>
      <w:r w:rsidR="00CE738E" w:rsidRPr="00CE738E">
        <w:t xml:space="preserve"> </w:t>
      </w:r>
      <w:r w:rsidR="00CE738E">
        <w:t>(</w:t>
      </w:r>
      <w:r w:rsidR="00CE738E" w:rsidRPr="00F23D8B">
        <w:rPr>
          <w:i/>
        </w:rPr>
        <w:t>CF</w:t>
      </w:r>
      <w:r w:rsidR="00CE738E">
        <w:t>,</w:t>
      </w:r>
      <w:r w:rsidR="00291FB9">
        <w:t> </w:t>
      </w:r>
      <w:r w:rsidR="00F237E3">
        <w:t>4.</w:t>
      </w:r>
      <w:r w:rsidR="00CE738E">
        <w:t>63)</w:t>
      </w:r>
    </w:p>
    <w:p w14:paraId="4FE2D84A" w14:textId="48604A42" w:rsidR="00885676" w:rsidRDefault="00A626A4" w:rsidP="005E0C70">
      <w:pPr>
        <w:pStyle w:val="ListParagraph"/>
        <w:numPr>
          <w:ilvl w:val="0"/>
          <w:numId w:val="10"/>
        </w:numPr>
      </w:pPr>
      <w:r>
        <w:t>‘</w:t>
      </w:r>
      <w:r w:rsidR="00885676" w:rsidRPr="000B7AB6">
        <w:t>Income is increases in assets, or decreases in liabilities, that result in increases in equity, other than those relating to contributions from holders of equity claims.</w:t>
      </w:r>
      <w:r w:rsidR="00CE738E">
        <w:t>’</w:t>
      </w:r>
      <w:r w:rsidR="00885676" w:rsidRPr="000B7AB6">
        <w:t xml:space="preserve"> </w:t>
      </w:r>
      <w:r w:rsidR="00CE738E">
        <w:t>(</w:t>
      </w:r>
      <w:r w:rsidR="00CE738E" w:rsidRPr="00F23D8B">
        <w:rPr>
          <w:i/>
        </w:rPr>
        <w:t>CF</w:t>
      </w:r>
      <w:r w:rsidR="00CE738E">
        <w:t>, 4.68)</w:t>
      </w:r>
    </w:p>
    <w:p w14:paraId="4C9073D0" w14:textId="422B3005" w:rsidR="00885676" w:rsidRPr="000B7AB6" w:rsidRDefault="00A626A4" w:rsidP="005E0C70">
      <w:pPr>
        <w:pStyle w:val="ListParagraph"/>
        <w:numPr>
          <w:ilvl w:val="0"/>
          <w:numId w:val="10"/>
        </w:numPr>
      </w:pPr>
      <w:r>
        <w:t>‘</w:t>
      </w:r>
      <w:r w:rsidR="00885676" w:rsidRPr="000B7AB6">
        <w:t>Expenses are decreases in assets, or increases in liabilities, that result in decreases in equity, other than those relating to distributions to holders of equity claims.</w:t>
      </w:r>
      <w:r w:rsidR="00CE738E">
        <w:t>’</w:t>
      </w:r>
      <w:r w:rsidR="00CE738E" w:rsidRPr="00CE738E">
        <w:t xml:space="preserve"> </w:t>
      </w:r>
      <w:r w:rsidR="00CE738E">
        <w:t>(</w:t>
      </w:r>
      <w:r w:rsidR="00CE738E" w:rsidRPr="00F23D8B">
        <w:rPr>
          <w:i/>
        </w:rPr>
        <w:t>CF</w:t>
      </w:r>
      <w:r w:rsidR="00CE738E">
        <w:t>, 4.69)</w:t>
      </w:r>
    </w:p>
    <w:p w14:paraId="5CB7BFBD" w14:textId="34242253" w:rsidR="00DC474F" w:rsidRPr="006A07B5" w:rsidRDefault="00B618F1" w:rsidP="00FC48BF">
      <w:pPr>
        <w:pStyle w:val="SCSAHeading1"/>
      </w:pPr>
      <w:r w:rsidRPr="006A07B5">
        <w:t>Recognition criteria</w:t>
      </w:r>
    </w:p>
    <w:p w14:paraId="104392F3" w14:textId="0F4BC696" w:rsidR="00D70EA7" w:rsidRPr="000B7AB6" w:rsidRDefault="0063741A" w:rsidP="006A07B5">
      <w:r w:rsidRPr="000B7AB6">
        <w:t xml:space="preserve">Students should be </w:t>
      </w:r>
      <w:r>
        <w:t>cap</w:t>
      </w:r>
      <w:r w:rsidRPr="000B7AB6">
        <w:t xml:space="preserve">able </w:t>
      </w:r>
      <w:r>
        <w:t>of</w:t>
      </w:r>
      <w:r w:rsidR="00A626A4">
        <w:t>,</w:t>
      </w:r>
      <w:r>
        <w:t xml:space="preserve"> but not limited to</w:t>
      </w:r>
      <w:r w:rsidR="00A626A4">
        <w:t>,</w:t>
      </w:r>
      <w:r w:rsidR="000B7AB6">
        <w:t xml:space="preserve"> </w:t>
      </w:r>
      <w:r w:rsidR="00D70EA7" w:rsidRPr="000B7AB6">
        <w:t>defin</w:t>
      </w:r>
      <w:r>
        <w:t>ing</w:t>
      </w:r>
      <w:r w:rsidR="00D70EA7" w:rsidRPr="000B7AB6">
        <w:t xml:space="preserve">, </w:t>
      </w:r>
      <w:r w:rsidR="000B7AB6">
        <w:t>recognis</w:t>
      </w:r>
      <w:r>
        <w:t>ing</w:t>
      </w:r>
      <w:r w:rsidR="00995CA0">
        <w:t xml:space="preserve"> and justify</w:t>
      </w:r>
      <w:r>
        <w:t>ing</w:t>
      </w:r>
      <w:r w:rsidR="00995CA0">
        <w:t xml:space="preserve"> whether assets,</w:t>
      </w:r>
      <w:r w:rsidR="00D70EA7" w:rsidRPr="000B7AB6">
        <w:t xml:space="preserve"> liabilities</w:t>
      </w:r>
      <w:r w:rsidR="00995CA0">
        <w:t>, income and expenses</w:t>
      </w:r>
      <w:r w:rsidR="00D70EA7" w:rsidRPr="000B7AB6">
        <w:t xml:space="preserve"> should be recognised in financial statements as per the </w:t>
      </w:r>
      <w:r w:rsidR="00D70EA7" w:rsidRPr="000B7AB6">
        <w:rPr>
          <w:i/>
        </w:rPr>
        <w:t>Conceptual Framework</w:t>
      </w:r>
      <w:r w:rsidR="00D70EA7" w:rsidRPr="000B7AB6">
        <w:t>.</w:t>
      </w:r>
    </w:p>
    <w:p w14:paraId="0B692D3A" w14:textId="77777777" w:rsidR="00B618F1" w:rsidRPr="000B7AB6" w:rsidRDefault="000B7AB6" w:rsidP="006A07B5">
      <w:r w:rsidRPr="000B7AB6">
        <w:t>T</w:t>
      </w:r>
      <w:r w:rsidR="00B618F1" w:rsidRPr="000B7AB6">
        <w:t xml:space="preserve">he </w:t>
      </w:r>
      <w:r w:rsidR="00B618F1" w:rsidRPr="000B7AB6">
        <w:rPr>
          <w:i/>
        </w:rPr>
        <w:t>Conceptual Framework</w:t>
      </w:r>
      <w:r w:rsidRPr="000B7AB6">
        <w:t xml:space="preserve"> states that</w:t>
      </w:r>
      <w:r w:rsidR="00B22F43">
        <w:t>,</w:t>
      </w:r>
      <w:r w:rsidR="00B618F1" w:rsidRPr="000B7AB6">
        <w:t xml:space="preserve"> ‘Only items that meet the definition of an asset, a liability or equity are recognised in the statement of financial position. Similarly, only items that meet the definition of income or expenses are recognised in the statement(s) of financial performance. However, not all items that meet the definition of one of those elements are recognised.’</w:t>
      </w:r>
      <w:r w:rsidR="00CE738E">
        <w:t xml:space="preserve"> (</w:t>
      </w:r>
      <w:r w:rsidR="00CE738E" w:rsidRPr="00F23D8B">
        <w:rPr>
          <w:i/>
        </w:rPr>
        <w:t>CF</w:t>
      </w:r>
      <w:r w:rsidR="00CE738E">
        <w:t>, 5.6)</w:t>
      </w:r>
    </w:p>
    <w:p w14:paraId="5CF8BF58" w14:textId="6812E1FB" w:rsidR="00B618F1" w:rsidRPr="000B7AB6" w:rsidRDefault="00B618F1" w:rsidP="008979CF">
      <w:pPr>
        <w:spacing w:after="0"/>
      </w:pPr>
      <w:r w:rsidRPr="000B7AB6">
        <w:t xml:space="preserve">The </w:t>
      </w:r>
      <w:r w:rsidRPr="000B7AB6">
        <w:rPr>
          <w:i/>
        </w:rPr>
        <w:t>Conceptual Framework</w:t>
      </w:r>
      <w:r w:rsidRPr="000B7AB6">
        <w:t xml:space="preserve"> outlines that</w:t>
      </w:r>
      <w:r w:rsidR="00B22F43">
        <w:t>,</w:t>
      </w:r>
      <w:r w:rsidRPr="000B7AB6">
        <w:t xml:space="preserve"> ‘An asset or liability is recognised only if recognition of that asset or liability and of any resulting income, expenses or changes in equity provides users of financial statements with information that is useful</w:t>
      </w:r>
      <w:r w:rsidR="00CE738E">
        <w:t xml:space="preserve"> (</w:t>
      </w:r>
      <w:r w:rsidR="00CE738E" w:rsidRPr="00F23D8B">
        <w:rPr>
          <w:i/>
        </w:rPr>
        <w:t>CF</w:t>
      </w:r>
      <w:r w:rsidR="00CE738E">
        <w:t>, 5.</w:t>
      </w:r>
      <w:r w:rsidR="00CC19AD">
        <w:t>7)</w:t>
      </w:r>
      <w:r w:rsidR="00F9647F">
        <w:t>,</w:t>
      </w:r>
      <w:r w:rsidRPr="000B7AB6">
        <w:t xml:space="preserve"> </w:t>
      </w:r>
      <w:r w:rsidR="00E00EC0" w:rsidRPr="000B7AB6">
        <w:t>i.e.</w:t>
      </w:r>
      <w:r w:rsidRPr="000B7AB6">
        <w:t xml:space="preserve"> with:</w:t>
      </w:r>
    </w:p>
    <w:p w14:paraId="4DD1726D" w14:textId="6B8106B7" w:rsidR="00B618F1" w:rsidRPr="00D83F19" w:rsidRDefault="00B618F1" w:rsidP="005E0C70">
      <w:pPr>
        <w:pStyle w:val="ListParagraph"/>
        <w:numPr>
          <w:ilvl w:val="0"/>
          <w:numId w:val="11"/>
        </w:numPr>
      </w:pPr>
      <w:r w:rsidRPr="00D83F19">
        <w:t>relevant information about the asset or liability and about any resulting income,</w:t>
      </w:r>
      <w:r w:rsidR="00CE738E">
        <w:t xml:space="preserve"> expenses or changes in equity</w:t>
      </w:r>
      <w:r w:rsidRPr="00D83F19">
        <w:t xml:space="preserve">; and </w:t>
      </w:r>
    </w:p>
    <w:p w14:paraId="771FA92B" w14:textId="40E6AFA5" w:rsidR="00CE738E" w:rsidRDefault="00B618F1" w:rsidP="005E0C70">
      <w:pPr>
        <w:pStyle w:val="ListParagraph"/>
        <w:numPr>
          <w:ilvl w:val="0"/>
          <w:numId w:val="11"/>
        </w:numPr>
      </w:pPr>
      <w:r w:rsidRPr="00D83F19">
        <w:t>a faithful representation of the asset or liability and of any resulting income, expenses or changes in equity</w:t>
      </w:r>
      <w:r w:rsidR="005E6ABB">
        <w:t>.’</w:t>
      </w:r>
      <w:r w:rsidRPr="00D83F19">
        <w:t xml:space="preserve"> (see </w:t>
      </w:r>
      <w:r w:rsidR="00CE738E" w:rsidRPr="00F23D8B">
        <w:rPr>
          <w:i/>
        </w:rPr>
        <w:t>CF</w:t>
      </w:r>
      <w:r w:rsidR="00CE738E">
        <w:t xml:space="preserve">, </w:t>
      </w:r>
      <w:r w:rsidRPr="00D83F19">
        <w:t>5.1</w:t>
      </w:r>
      <w:r w:rsidR="00CE738E">
        <w:t>2</w:t>
      </w:r>
      <w:r w:rsidR="00F62D91">
        <w:t>–</w:t>
      </w:r>
      <w:r w:rsidRPr="00D83F19">
        <w:t>5.25)</w:t>
      </w:r>
    </w:p>
    <w:p w14:paraId="14A9D434" w14:textId="3B5C2CFF" w:rsidR="001548FC" w:rsidRDefault="001548FC" w:rsidP="00D83F19">
      <w:r w:rsidRPr="000B7AB6">
        <w:lastRenderedPageBreak/>
        <w:t xml:space="preserve">The </w:t>
      </w:r>
      <w:r w:rsidRPr="000B7AB6">
        <w:rPr>
          <w:i/>
        </w:rPr>
        <w:t>Conceptual Framework</w:t>
      </w:r>
      <w:r w:rsidRPr="000B7AB6">
        <w:t xml:space="preserve"> </w:t>
      </w:r>
      <w:r>
        <w:t>also states that</w:t>
      </w:r>
      <w:r w:rsidR="00B22F43">
        <w:t>,</w:t>
      </w:r>
      <w:r>
        <w:t xml:space="preserve"> ‘</w:t>
      </w:r>
      <w:r w:rsidR="00436629">
        <w:t>E</w:t>
      </w:r>
      <w:r>
        <w:t xml:space="preserve">ven if an item meeting the definition of an asset or liability is not recognised, an entity may need to provide information about that item in the </w:t>
      </w:r>
      <w:proofErr w:type="gramStart"/>
      <w:r>
        <w:t>notes’</w:t>
      </w:r>
      <w:proofErr w:type="gramEnd"/>
      <w:r>
        <w:t xml:space="preserve">. </w:t>
      </w:r>
      <w:r w:rsidR="00CE738E">
        <w:t>(</w:t>
      </w:r>
      <w:r w:rsidR="00CE738E" w:rsidRPr="00F23D8B">
        <w:rPr>
          <w:i/>
        </w:rPr>
        <w:t>CF</w:t>
      </w:r>
      <w:r w:rsidR="00CE738E">
        <w:t>, 5.11)</w:t>
      </w:r>
    </w:p>
    <w:p w14:paraId="523E92DA" w14:textId="690E245C" w:rsidR="00D70EA7" w:rsidRPr="000B7AB6" w:rsidRDefault="00D70EA7" w:rsidP="00D83F19">
      <w:r w:rsidRPr="000B7AB6">
        <w:t>For the purposes of the Year</w:t>
      </w:r>
      <w:r w:rsidR="00C31ACB">
        <w:t>s</w:t>
      </w:r>
      <w:r w:rsidRPr="000B7AB6">
        <w:t xml:space="preserve"> 11 and 12 ATAR Accounting and Finance courses, the factors determining the recognition crite</w:t>
      </w:r>
      <w:r w:rsidR="005F2392">
        <w:t>ria for relevance and faithful</w:t>
      </w:r>
      <w:r w:rsidRPr="000B7AB6">
        <w:t xml:space="preserve"> representation of assets and liabilit</w:t>
      </w:r>
      <w:r w:rsidR="00DA4C21">
        <w:t>ies</w:t>
      </w:r>
      <w:r w:rsidR="00E1469F">
        <w:t xml:space="preserve"> </w:t>
      </w:r>
      <w:r w:rsidRPr="000B7AB6">
        <w:t>will be limite</w:t>
      </w:r>
      <w:r w:rsidR="001548FC">
        <w:t>d to the following</w:t>
      </w:r>
      <w:r w:rsidR="0090799A">
        <w:t>:</w:t>
      </w:r>
    </w:p>
    <w:p w14:paraId="4594855E" w14:textId="77777777" w:rsidR="001548FC" w:rsidRPr="00150F2A" w:rsidRDefault="005F2392" w:rsidP="00150F2A">
      <w:pPr>
        <w:pStyle w:val="SCSAHeading2"/>
      </w:pPr>
      <w:r w:rsidRPr="00150F2A">
        <w:t>Relevance</w:t>
      </w:r>
    </w:p>
    <w:p w14:paraId="6DCD4E9F" w14:textId="77777777" w:rsidR="00C6680D" w:rsidRDefault="001548FC" w:rsidP="00D83F19">
      <w:r w:rsidRPr="001548FC">
        <w:t>As</w:t>
      </w:r>
      <w:r w:rsidR="00C6680D" w:rsidRPr="000B7AB6">
        <w:t xml:space="preserve"> defined in the qualitative characteristics of the </w:t>
      </w:r>
      <w:r w:rsidR="00C6680D" w:rsidRPr="000B7AB6">
        <w:rPr>
          <w:i/>
        </w:rPr>
        <w:t>Conceptual Framework</w:t>
      </w:r>
      <w:r>
        <w:t>,</w:t>
      </w:r>
      <w:r w:rsidR="00C6680D" w:rsidRPr="000B7AB6">
        <w:t xml:space="preserve"> ‘Relevant financial information is capable of making a difference in the decisions made by users. Information may be capable of making a difference in a decision even if some users choose not to take advantage of it or are already aware of it from other sources.’</w:t>
      </w:r>
      <w:r w:rsidR="00CE738E" w:rsidRPr="00CE738E">
        <w:t xml:space="preserve"> </w:t>
      </w:r>
      <w:r w:rsidR="00CE738E">
        <w:t>(</w:t>
      </w:r>
      <w:r w:rsidR="00CE738E" w:rsidRPr="00F23D8B">
        <w:rPr>
          <w:i/>
        </w:rPr>
        <w:t>CF</w:t>
      </w:r>
      <w:r w:rsidR="00CE738E">
        <w:t>, 2.6)</w:t>
      </w:r>
    </w:p>
    <w:p w14:paraId="784E240B" w14:textId="77777777" w:rsidR="00586692" w:rsidRPr="000B7AB6" w:rsidRDefault="00586692" w:rsidP="008979CF">
      <w:pPr>
        <w:spacing w:after="0"/>
      </w:pPr>
      <w:r w:rsidRPr="000B7AB6">
        <w:t xml:space="preserve">According to the </w:t>
      </w:r>
      <w:r w:rsidRPr="000B7AB6">
        <w:rPr>
          <w:i/>
        </w:rPr>
        <w:t>Conceptual Framework</w:t>
      </w:r>
      <w:r w:rsidR="00D6281A" w:rsidRPr="00D6281A">
        <w:t>,</w:t>
      </w:r>
      <w:r w:rsidRPr="000B7AB6">
        <w:rPr>
          <w:i/>
        </w:rPr>
        <w:t xml:space="preserve"> </w:t>
      </w:r>
      <w:r w:rsidRPr="000B7AB6">
        <w:t>an asset or liability may not be</w:t>
      </w:r>
      <w:r w:rsidR="001D5736" w:rsidRPr="000B7AB6">
        <w:t xml:space="preserve"> recognised</w:t>
      </w:r>
      <w:r w:rsidRPr="000B7AB6">
        <w:t xml:space="preserve"> if</w:t>
      </w:r>
      <w:r w:rsidR="00020DBA">
        <w:t>:</w:t>
      </w:r>
    </w:p>
    <w:p w14:paraId="68C9A49E" w14:textId="7486F4FF" w:rsidR="00586692" w:rsidRPr="000B7AB6" w:rsidRDefault="00D6281A" w:rsidP="005E0C70">
      <w:pPr>
        <w:pStyle w:val="ListParagraph"/>
        <w:numPr>
          <w:ilvl w:val="0"/>
          <w:numId w:val="12"/>
        </w:numPr>
      </w:pPr>
      <w:r>
        <w:t>‘</w:t>
      </w:r>
      <w:r w:rsidR="00586692" w:rsidRPr="000B7AB6">
        <w:t xml:space="preserve">it is uncertain whether or </w:t>
      </w:r>
      <w:r w:rsidR="001D5736" w:rsidRPr="000B7AB6">
        <w:t>not the asset or liability exist</w:t>
      </w:r>
      <w:r w:rsidR="007355B0" w:rsidRPr="000B7AB6">
        <w:t>s</w:t>
      </w:r>
      <w:r w:rsidR="007A5BA9">
        <w:t>;</w:t>
      </w:r>
      <w:r w:rsidR="001D5736" w:rsidRPr="000B7AB6">
        <w:t xml:space="preserve"> or</w:t>
      </w:r>
    </w:p>
    <w:p w14:paraId="1ABD2D86" w14:textId="5E23EA9E" w:rsidR="001D5736" w:rsidRPr="000B7AB6" w:rsidRDefault="00436629" w:rsidP="005E0C70">
      <w:pPr>
        <w:pStyle w:val="ListParagraph"/>
        <w:numPr>
          <w:ilvl w:val="0"/>
          <w:numId w:val="12"/>
        </w:numPr>
      </w:pPr>
      <w:r>
        <w:t>an asset or liability exists</w:t>
      </w:r>
      <w:r w:rsidR="00D6281A">
        <w:t>, but the probability of an</w:t>
      </w:r>
      <w:r w:rsidR="001D5736" w:rsidRPr="000B7AB6">
        <w:t xml:space="preserve"> inflow or outflow of economic benefits is low</w:t>
      </w:r>
      <w:r w:rsidR="00C150E0">
        <w:t>.</w:t>
      </w:r>
      <w:r w:rsidR="00D6281A">
        <w:t>’</w:t>
      </w:r>
      <w:r w:rsidR="00CE738E" w:rsidRPr="00CE738E">
        <w:t xml:space="preserve"> </w:t>
      </w:r>
      <w:r w:rsidR="00CE738E" w:rsidRPr="000B7AB6">
        <w:t>(</w:t>
      </w:r>
      <w:r w:rsidR="00CE738E" w:rsidRPr="00F23D8B">
        <w:rPr>
          <w:i/>
        </w:rPr>
        <w:t>CF</w:t>
      </w:r>
      <w:r w:rsidR="00CE738E" w:rsidRPr="00F23D8B">
        <w:t xml:space="preserve">, </w:t>
      </w:r>
      <w:r w:rsidR="00CE738E">
        <w:t>5.1</w:t>
      </w:r>
      <w:r>
        <w:t>2)</w:t>
      </w:r>
    </w:p>
    <w:p w14:paraId="66882546" w14:textId="6015B6C5" w:rsidR="001548FC" w:rsidRPr="001548FC" w:rsidRDefault="001548FC" w:rsidP="00150F2A">
      <w:pPr>
        <w:pStyle w:val="SCSAHeading2"/>
      </w:pPr>
      <w:r w:rsidRPr="001548FC">
        <w:t>Faithful representation</w:t>
      </w:r>
    </w:p>
    <w:p w14:paraId="100AE618" w14:textId="466DBDDD" w:rsidR="00C6680D" w:rsidRDefault="001548FC" w:rsidP="00D83F19">
      <w:r>
        <w:t>A</w:t>
      </w:r>
      <w:r w:rsidR="00586692" w:rsidRPr="000B7AB6">
        <w:t xml:space="preserve">s defined in the qualitative characteristics of the </w:t>
      </w:r>
      <w:r w:rsidR="00586692" w:rsidRPr="000B7AB6">
        <w:rPr>
          <w:i/>
        </w:rPr>
        <w:t>Conceptual Framework</w:t>
      </w:r>
      <w:r>
        <w:t xml:space="preserve">, </w:t>
      </w:r>
      <w:r w:rsidR="00C6680D" w:rsidRPr="000B7AB6">
        <w:t>‘To be useful, financial information must not only represent relevant phenomena, but it must also faithfully represent the substance of the phenomena</w:t>
      </w:r>
      <w:r w:rsidR="00AE7A47" w:rsidRPr="000B7AB6">
        <w:t xml:space="preserve"> that it purports to represent</w:t>
      </w:r>
      <w:r w:rsidR="00841F6C">
        <w:t>’</w:t>
      </w:r>
      <w:r w:rsidR="00AE7A47" w:rsidRPr="000B7AB6">
        <w:t xml:space="preserve"> </w:t>
      </w:r>
      <w:r w:rsidR="00CD35C3" w:rsidRPr="000B7AB6">
        <w:t>(</w:t>
      </w:r>
      <w:r w:rsidR="00CD35C3" w:rsidRPr="00F23D8B">
        <w:rPr>
          <w:i/>
        </w:rPr>
        <w:t>CF</w:t>
      </w:r>
      <w:r w:rsidR="00CD35C3" w:rsidRPr="00F23D8B">
        <w:t xml:space="preserve">, </w:t>
      </w:r>
      <w:r w:rsidR="00CD35C3">
        <w:t xml:space="preserve">2.12) </w:t>
      </w:r>
      <w:r w:rsidR="00AE7A47" w:rsidRPr="000B7AB6">
        <w:t xml:space="preserve">and </w:t>
      </w:r>
      <w:r w:rsidR="00C6680D" w:rsidRPr="000B7AB6">
        <w:t>‘To be a perfectly faithful representation, a depiction would have three characteristics. It would be comple</w:t>
      </w:r>
      <w:r w:rsidR="00AE7A47" w:rsidRPr="000B7AB6">
        <w:t>te, neutral and free from error</w:t>
      </w:r>
      <w:r w:rsidR="00C6680D" w:rsidRPr="000B7AB6">
        <w:t>.</w:t>
      </w:r>
      <w:r w:rsidR="00A60955">
        <w:t>’</w:t>
      </w:r>
      <w:r w:rsidR="00CE738E" w:rsidRPr="00CE738E">
        <w:t xml:space="preserve"> </w:t>
      </w:r>
      <w:r w:rsidR="00CE738E" w:rsidRPr="000B7AB6">
        <w:t>(</w:t>
      </w:r>
      <w:r w:rsidR="00CE738E" w:rsidRPr="00F23D8B">
        <w:rPr>
          <w:i/>
        </w:rPr>
        <w:t>CF</w:t>
      </w:r>
      <w:r w:rsidR="00CE738E" w:rsidRPr="00F23D8B">
        <w:t xml:space="preserve">, </w:t>
      </w:r>
      <w:r w:rsidR="00CD35C3">
        <w:t>2.</w:t>
      </w:r>
      <w:r w:rsidR="00CE738E">
        <w:t>13)</w:t>
      </w:r>
    </w:p>
    <w:p w14:paraId="0D29DD45" w14:textId="5C20415E" w:rsidR="001548FC" w:rsidRDefault="001D5736" w:rsidP="00D83F19">
      <w:r w:rsidRPr="000B7AB6">
        <w:t xml:space="preserve">According to the </w:t>
      </w:r>
      <w:r w:rsidRPr="000B7AB6">
        <w:rPr>
          <w:i/>
        </w:rPr>
        <w:t>Conceptual Framework</w:t>
      </w:r>
      <w:r w:rsidR="00A60955" w:rsidRPr="00A60955">
        <w:t>,</w:t>
      </w:r>
      <w:r w:rsidRPr="000B7AB6">
        <w:rPr>
          <w:i/>
        </w:rPr>
        <w:t xml:space="preserve"> </w:t>
      </w:r>
      <w:r w:rsidR="00AE7A47" w:rsidRPr="000B7AB6">
        <w:t xml:space="preserve">for </w:t>
      </w:r>
      <w:r w:rsidRPr="000B7AB6">
        <w:t>an asset or liability to be recognised</w:t>
      </w:r>
      <w:r w:rsidR="007A5BA9">
        <w:t>,</w:t>
      </w:r>
      <w:r w:rsidRPr="000B7AB6">
        <w:t xml:space="preserve"> it must be measured.</w:t>
      </w:r>
      <w:r w:rsidR="00C150E0">
        <w:t xml:space="preserve"> </w:t>
      </w:r>
      <w:r w:rsidRPr="000B7AB6">
        <w:t>The level of measurement uncertainty associated with the asset or liability may impact whether a faithful representation can be provided of the item.</w:t>
      </w:r>
      <w:r w:rsidR="00C150E0">
        <w:t xml:space="preserve"> </w:t>
      </w:r>
      <w:r w:rsidR="00F72677">
        <w:t>Measurement uncertainty is defined as ‘uncertainty that arises when monetary amounts in financial reports cannot be observed directly and must instead be estimated.</w:t>
      </w:r>
      <w:r w:rsidR="00A60955">
        <w:t>’</w:t>
      </w:r>
      <w:r w:rsidR="00F72677">
        <w:t xml:space="preserve"> </w:t>
      </w:r>
      <w:r w:rsidR="00CE738E" w:rsidRPr="000B7AB6">
        <w:t>(</w:t>
      </w:r>
      <w:r w:rsidR="00CE738E" w:rsidRPr="00F23D8B">
        <w:rPr>
          <w:i/>
        </w:rPr>
        <w:t>CF</w:t>
      </w:r>
      <w:r w:rsidR="00CE738E" w:rsidRPr="00F23D8B">
        <w:t xml:space="preserve">, </w:t>
      </w:r>
      <w:r w:rsidR="00CE738E">
        <w:t xml:space="preserve">page 60) </w:t>
      </w:r>
      <w:r w:rsidR="00F72677">
        <w:t>Measurement</w:t>
      </w:r>
      <w:r w:rsidR="00660DE7">
        <w:t xml:space="preserve"> requires the elements to be able to be quantified in monetary terms.</w:t>
      </w:r>
      <w:r w:rsidR="00C150E0">
        <w:t xml:space="preserve"> </w:t>
      </w:r>
      <w:r w:rsidR="00660DE7">
        <w:t>To be able to quantify or measure with certainty, the business must select a measurement basis, i.e. either historical cost or current value (current value includes fair value, value in use/fulfilment value or current cost).</w:t>
      </w:r>
      <w:r w:rsidR="00C150E0">
        <w:t xml:space="preserve"> </w:t>
      </w:r>
    </w:p>
    <w:p w14:paraId="1A1A5C89" w14:textId="45D4F4D4" w:rsidR="00E31088" w:rsidRDefault="00995CA0" w:rsidP="00D83F19">
      <w:r w:rsidRPr="00995CA0">
        <w:t xml:space="preserve">The </w:t>
      </w:r>
      <w:r w:rsidRPr="00995CA0">
        <w:rPr>
          <w:i/>
        </w:rPr>
        <w:t>Conceptual Framework</w:t>
      </w:r>
      <w:r w:rsidRPr="00995CA0">
        <w:t xml:space="preserve"> </w:t>
      </w:r>
      <w:r>
        <w:t>points out that recognition links the elements in the statement of financial position (i.e. assets, liabilities and equity) and the elements in the statement of financial performance (i.e. income and expenses).</w:t>
      </w:r>
      <w:r w:rsidR="00C150E0">
        <w:t xml:space="preserve"> </w:t>
      </w:r>
      <w:r>
        <w:t>The link between the two statements arises because the recognition or change of one item requires the recognition, or derecogniti</w:t>
      </w:r>
      <w:r w:rsidR="00660DE7">
        <w:t>on</w:t>
      </w:r>
      <w:r w:rsidR="00A60955">
        <w:t>,</w:t>
      </w:r>
      <w:r w:rsidR="00660DE7">
        <w:t xml:space="preserve"> of one or more other items. </w:t>
      </w:r>
      <w:r w:rsidR="00960B45">
        <w:t>Derecognition</w:t>
      </w:r>
      <w:r>
        <w:t xml:space="preserve"> is </w:t>
      </w:r>
      <w:r w:rsidR="00960B45">
        <w:t>defined as ‘the removal of all or part of a recogn</w:t>
      </w:r>
      <w:r w:rsidR="00553AA5">
        <w:t>ised asset or liability from an</w:t>
      </w:r>
      <w:r w:rsidR="00960B45">
        <w:t xml:space="preserve"> entity’s st</w:t>
      </w:r>
      <w:r w:rsidR="00660DE7">
        <w:t>atement of financial position.</w:t>
      </w:r>
      <w:r w:rsidR="00A60955">
        <w:t>’</w:t>
      </w:r>
      <w:r w:rsidR="00CD35C3">
        <w:t xml:space="preserve"> </w:t>
      </w:r>
      <w:r w:rsidR="00CD35C3" w:rsidRPr="000B7AB6">
        <w:t>(</w:t>
      </w:r>
      <w:r w:rsidR="00CD35C3" w:rsidRPr="00F23D8B">
        <w:rPr>
          <w:i/>
        </w:rPr>
        <w:t>CF</w:t>
      </w:r>
      <w:r w:rsidR="00CD35C3" w:rsidRPr="00F23D8B">
        <w:t xml:space="preserve">, </w:t>
      </w:r>
      <w:r w:rsidR="00CD35C3">
        <w:t>5.26)</w:t>
      </w:r>
    </w:p>
    <w:p w14:paraId="005CBDA7" w14:textId="77777777" w:rsidR="002E79CD" w:rsidRDefault="002E79CD">
      <w:pPr>
        <w:spacing w:after="160" w:line="259" w:lineRule="auto"/>
      </w:pPr>
      <w:r>
        <w:br w:type="page"/>
      </w:r>
    </w:p>
    <w:p w14:paraId="00E466E5" w14:textId="48A61BFA" w:rsidR="00CE738E" w:rsidRDefault="00960B45" w:rsidP="008979CF">
      <w:pPr>
        <w:spacing w:after="0"/>
      </w:pPr>
      <w:r>
        <w:lastRenderedPageBreak/>
        <w:t xml:space="preserve">The </w:t>
      </w:r>
      <w:r w:rsidRPr="008F1605">
        <w:rPr>
          <w:i/>
        </w:rPr>
        <w:t>Conceptual Framework</w:t>
      </w:r>
      <w:r>
        <w:t xml:space="preserve"> provides examples of this link and how to recognise income and expenses as follows:</w:t>
      </w:r>
    </w:p>
    <w:p w14:paraId="554C0DA6" w14:textId="77777777" w:rsidR="00960B45" w:rsidRDefault="00A60955" w:rsidP="005E0C70">
      <w:pPr>
        <w:pStyle w:val="ListParagraph"/>
        <w:numPr>
          <w:ilvl w:val="0"/>
          <w:numId w:val="13"/>
        </w:numPr>
      </w:pPr>
      <w:r>
        <w:t>‘</w:t>
      </w:r>
      <w:r w:rsidR="00960B45">
        <w:t>the recognition of income occurs at the same time as:</w:t>
      </w:r>
    </w:p>
    <w:p w14:paraId="61B472D4" w14:textId="77777777" w:rsidR="00960B45" w:rsidRDefault="00960B45" w:rsidP="005E0C70">
      <w:pPr>
        <w:pStyle w:val="ListParagraph"/>
        <w:numPr>
          <w:ilvl w:val="1"/>
          <w:numId w:val="13"/>
        </w:numPr>
      </w:pPr>
      <w:r>
        <w:t>the initial recognition of an asset, or</w:t>
      </w:r>
      <w:r w:rsidR="00553AA5">
        <w:t xml:space="preserve"> an</w:t>
      </w:r>
      <w:r>
        <w:t xml:space="preserve"> </w:t>
      </w:r>
      <w:r w:rsidR="00553AA5">
        <w:t>increase</w:t>
      </w:r>
      <w:r>
        <w:t xml:space="preserve"> in the carrying amount of an asset</w:t>
      </w:r>
      <w:r w:rsidR="00A60955">
        <w:t>;</w:t>
      </w:r>
      <w:r>
        <w:t xml:space="preserve"> or</w:t>
      </w:r>
    </w:p>
    <w:p w14:paraId="62A62626" w14:textId="77777777" w:rsidR="00960B45" w:rsidRDefault="00960B45" w:rsidP="005E0C70">
      <w:pPr>
        <w:pStyle w:val="ListParagraph"/>
        <w:numPr>
          <w:ilvl w:val="1"/>
          <w:numId w:val="13"/>
        </w:numPr>
      </w:pPr>
      <w:r>
        <w:t>the derecognition of a liability, or a decrease in the carrying amount of a liability</w:t>
      </w:r>
      <w:r w:rsidR="00A60955">
        <w:t>.</w:t>
      </w:r>
    </w:p>
    <w:p w14:paraId="1B1278AB" w14:textId="77777777" w:rsidR="00960B45" w:rsidRDefault="00960B45" w:rsidP="005E0C70">
      <w:pPr>
        <w:pStyle w:val="ListParagraph"/>
        <w:numPr>
          <w:ilvl w:val="0"/>
          <w:numId w:val="13"/>
        </w:numPr>
      </w:pPr>
      <w:r>
        <w:t>the recognition of expenses occurs at the same time as:</w:t>
      </w:r>
    </w:p>
    <w:p w14:paraId="2EABEB13" w14:textId="7FC83493" w:rsidR="00960B45" w:rsidRDefault="00960B45" w:rsidP="005E0C70">
      <w:pPr>
        <w:pStyle w:val="ListParagraph"/>
        <w:numPr>
          <w:ilvl w:val="1"/>
          <w:numId w:val="13"/>
        </w:numPr>
      </w:pPr>
      <w:r>
        <w:t>the initial recognition of a liability, or an increase in the carrying amount of a liability</w:t>
      </w:r>
      <w:r w:rsidR="002E79CD">
        <w:t>;</w:t>
      </w:r>
      <w:r>
        <w:t xml:space="preserve"> or</w:t>
      </w:r>
    </w:p>
    <w:p w14:paraId="1465FF2A" w14:textId="500E80C0" w:rsidR="00960B45" w:rsidRDefault="00960B45" w:rsidP="005E0C70">
      <w:pPr>
        <w:pStyle w:val="ListParagraph"/>
        <w:numPr>
          <w:ilvl w:val="1"/>
          <w:numId w:val="13"/>
        </w:numPr>
        <w:spacing w:after="240"/>
      </w:pPr>
      <w:r>
        <w:t xml:space="preserve">the derecognition of an </w:t>
      </w:r>
      <w:proofErr w:type="gramStart"/>
      <w:r>
        <w:t>asset, or</w:t>
      </w:r>
      <w:proofErr w:type="gramEnd"/>
      <w:r>
        <w:t xml:space="preserve"> decrease in the carrying amount of an asset.</w:t>
      </w:r>
      <w:r w:rsidR="00A60955">
        <w:t>’</w:t>
      </w:r>
      <w:r w:rsidR="00CE738E">
        <w:t xml:space="preserve"> (</w:t>
      </w:r>
      <w:r w:rsidR="00CE738E" w:rsidRPr="00F23D8B">
        <w:rPr>
          <w:i/>
        </w:rPr>
        <w:t>CF</w:t>
      </w:r>
      <w:r w:rsidR="00CE738E" w:rsidRPr="00F23D8B">
        <w:t xml:space="preserve">, </w:t>
      </w:r>
      <w:r w:rsidR="00CE738E">
        <w:t>5.4)</w:t>
      </w:r>
    </w:p>
    <w:p w14:paraId="27FA97C5" w14:textId="35519087" w:rsidR="00791804" w:rsidRDefault="00393E5F" w:rsidP="00FC48BF">
      <w:pPr>
        <w:pStyle w:val="SCSAHeading1"/>
      </w:pPr>
      <w:r w:rsidRPr="00AE78FC">
        <w:t xml:space="preserve">Reporting </w:t>
      </w:r>
      <w:r w:rsidR="004D0126">
        <w:t>e</w:t>
      </w:r>
      <w:r w:rsidRPr="00AE78FC">
        <w:t>ntity</w:t>
      </w:r>
    </w:p>
    <w:p w14:paraId="539D2C2B" w14:textId="16E94AFA" w:rsidR="00D70EA7" w:rsidRPr="000B7AB6" w:rsidRDefault="00D70EA7" w:rsidP="00497F0C">
      <w:r w:rsidRPr="000B7AB6">
        <w:t xml:space="preserve">Students </w:t>
      </w:r>
      <w:r w:rsidR="00F933A2">
        <w:t xml:space="preserve">should be </w:t>
      </w:r>
      <w:r w:rsidR="00CD35C3">
        <w:t>capa</w:t>
      </w:r>
      <w:r w:rsidR="00F933A2">
        <w:t xml:space="preserve">ble </w:t>
      </w:r>
      <w:r w:rsidR="00CD35C3">
        <w:t>of</w:t>
      </w:r>
      <w:r w:rsidR="00DD34F0">
        <w:t>,</w:t>
      </w:r>
      <w:r w:rsidR="00F933A2">
        <w:t xml:space="preserve"> </w:t>
      </w:r>
      <w:r w:rsidR="001548FC">
        <w:t>but not limited to</w:t>
      </w:r>
      <w:r w:rsidR="00DD34F0">
        <w:t>,</w:t>
      </w:r>
      <w:r w:rsidR="001548FC">
        <w:t xml:space="preserve"> defin</w:t>
      </w:r>
      <w:r w:rsidR="00CD35C3">
        <w:t>ing</w:t>
      </w:r>
      <w:r w:rsidR="001548FC">
        <w:t xml:space="preserve"> and recognis</w:t>
      </w:r>
      <w:r w:rsidR="00CD35C3">
        <w:t>ing</w:t>
      </w:r>
      <w:r w:rsidR="001548FC">
        <w:t xml:space="preserve"> a</w:t>
      </w:r>
      <w:r w:rsidRPr="000B7AB6">
        <w:t xml:space="preserve"> reporting entity </w:t>
      </w:r>
      <w:r w:rsidR="001548FC">
        <w:t xml:space="preserve">and </w:t>
      </w:r>
      <w:r w:rsidRPr="000B7AB6">
        <w:t>explain</w:t>
      </w:r>
      <w:r w:rsidR="00E13303">
        <w:t>ing</w:t>
      </w:r>
      <w:r w:rsidRPr="000B7AB6">
        <w:t xml:space="preserve"> </w:t>
      </w:r>
      <w:r w:rsidR="001548FC">
        <w:t>the circumstances under which an</w:t>
      </w:r>
      <w:r w:rsidRPr="000B7AB6">
        <w:t xml:space="preserve"> entity may be required </w:t>
      </w:r>
      <w:r w:rsidR="001548FC">
        <w:t xml:space="preserve">to prepare financial statements </w:t>
      </w:r>
      <w:r w:rsidR="001548FC" w:rsidRPr="000B7AB6">
        <w:t>as per the C</w:t>
      </w:r>
      <w:r w:rsidR="001548FC" w:rsidRPr="000B7AB6">
        <w:rPr>
          <w:i/>
        </w:rPr>
        <w:t>onceptual Framework</w:t>
      </w:r>
      <w:r w:rsidR="001548FC">
        <w:t>.</w:t>
      </w:r>
    </w:p>
    <w:p w14:paraId="4FB45206" w14:textId="4799D6AB" w:rsidR="00791804" w:rsidRPr="00CE738E" w:rsidRDefault="007A22E8" w:rsidP="00497F0C">
      <w:r w:rsidRPr="000B7AB6">
        <w:t xml:space="preserve">The </w:t>
      </w:r>
      <w:r w:rsidRPr="000B7AB6">
        <w:rPr>
          <w:i/>
        </w:rPr>
        <w:t>Conceptual Framework</w:t>
      </w:r>
      <w:r w:rsidRPr="000B7AB6">
        <w:t xml:space="preserve"> states that ‘A reporting entity is an entity that is required, or </w:t>
      </w:r>
      <w:r w:rsidRPr="00CE738E">
        <w:t>chooses, t</w:t>
      </w:r>
      <w:r w:rsidR="0027572A" w:rsidRPr="00CE738E">
        <w:t xml:space="preserve">o prepare financial statements’ and </w:t>
      </w:r>
      <w:r w:rsidR="0099058F" w:rsidRPr="00CE738E">
        <w:t xml:space="preserve">that </w:t>
      </w:r>
      <w:r w:rsidR="0027572A" w:rsidRPr="00CE738E">
        <w:t>‘a reporting entity is not necessarily a legal entity.</w:t>
      </w:r>
      <w:r w:rsidR="00A60955" w:rsidRPr="00CE738E">
        <w:t>’</w:t>
      </w:r>
      <w:r w:rsidR="00CE738E" w:rsidRPr="00CE738E">
        <w:t xml:space="preserve"> </w:t>
      </w:r>
      <w:r w:rsidR="00CE738E" w:rsidRPr="000B7AB6">
        <w:t>(</w:t>
      </w:r>
      <w:r w:rsidR="00CE738E" w:rsidRPr="00F23D8B">
        <w:rPr>
          <w:i/>
        </w:rPr>
        <w:t>CF</w:t>
      </w:r>
      <w:r w:rsidR="00CE738E" w:rsidRPr="00F23D8B">
        <w:t xml:space="preserve">, </w:t>
      </w:r>
      <w:r w:rsidR="00CE738E">
        <w:t>3.10)</w:t>
      </w:r>
    </w:p>
    <w:p w14:paraId="706D1611" w14:textId="6E827838" w:rsidR="00277A6C" w:rsidRDefault="007A22E8" w:rsidP="008979CF">
      <w:pPr>
        <w:spacing w:after="0"/>
      </w:pPr>
      <w:r w:rsidRPr="000B7AB6">
        <w:t xml:space="preserve">A reporting entity is required to prepare financial statements if it has public </w:t>
      </w:r>
      <w:r w:rsidR="005A67B8" w:rsidRPr="000B7AB6">
        <w:t>accountability</w:t>
      </w:r>
      <w:r w:rsidRPr="000B7AB6">
        <w:t>.</w:t>
      </w:r>
      <w:r w:rsidR="00C150E0">
        <w:t xml:space="preserve"> </w:t>
      </w:r>
      <w:r w:rsidRPr="000B7AB6">
        <w:rPr>
          <w:i/>
        </w:rPr>
        <w:t xml:space="preserve">AASB 1053 </w:t>
      </w:r>
      <w:r w:rsidR="005A67B8" w:rsidRPr="000B7AB6">
        <w:rPr>
          <w:i/>
        </w:rPr>
        <w:t>Application of Tiers of Australian Accounting Standards</w:t>
      </w:r>
      <w:r w:rsidR="00CE738E">
        <w:rPr>
          <w:i/>
        </w:rPr>
        <w:t xml:space="preserve"> </w:t>
      </w:r>
      <w:r w:rsidR="00CE738E">
        <w:t>(</w:t>
      </w:r>
      <w:r w:rsidR="00CE738E">
        <w:rPr>
          <w:i/>
        </w:rPr>
        <w:t>AASB 1053</w:t>
      </w:r>
      <w:r w:rsidR="00CE738E">
        <w:t>)</w:t>
      </w:r>
      <w:r w:rsidRPr="000B7AB6">
        <w:t xml:space="preserve">, </w:t>
      </w:r>
      <w:r w:rsidR="005A67B8" w:rsidRPr="000B7AB6">
        <w:t>specifies that ‘</w:t>
      </w:r>
      <w:r w:rsidR="00277A6C">
        <w:t>a</w:t>
      </w:r>
      <w:r w:rsidR="00B47E5C">
        <w:t>n</w:t>
      </w:r>
      <w:r w:rsidR="00277A6C">
        <w:t xml:space="preserve"> entity has public accountability if:</w:t>
      </w:r>
    </w:p>
    <w:p w14:paraId="5F7F8D18" w14:textId="77777777" w:rsidR="00B47E5C" w:rsidRDefault="00B47E5C" w:rsidP="005E0C70">
      <w:pPr>
        <w:pStyle w:val="ListParagraph"/>
        <w:numPr>
          <w:ilvl w:val="0"/>
          <w:numId w:val="14"/>
        </w:numPr>
      </w:pPr>
      <w:r>
        <w:t xml:space="preserve">its debt or equity instruments are traded in a public </w:t>
      </w:r>
      <w:proofErr w:type="gramStart"/>
      <w:r>
        <w:t>market</w:t>
      </w:r>
      <w:proofErr w:type="gramEnd"/>
      <w:r>
        <w:t xml:space="preserve"> or it is in the process of issuing such instruments for trading in a public market; or</w:t>
      </w:r>
    </w:p>
    <w:p w14:paraId="53BB994E" w14:textId="203019F9" w:rsidR="007E5A8E" w:rsidRDefault="00B47E5C" w:rsidP="005E0C70">
      <w:pPr>
        <w:pStyle w:val="ListParagraph"/>
        <w:numPr>
          <w:ilvl w:val="0"/>
          <w:numId w:val="14"/>
        </w:numPr>
      </w:pPr>
      <w:r>
        <w:t xml:space="preserve">it holds assets in </w:t>
      </w:r>
      <w:r w:rsidR="00E13303">
        <w:t xml:space="preserve">a </w:t>
      </w:r>
      <w:r>
        <w:t>fiduciary capacity for a broad group of outsiders as</w:t>
      </w:r>
      <w:r w:rsidR="006179C9">
        <w:t xml:space="preserve"> one of its primary businesses</w:t>
      </w:r>
      <w:r w:rsidR="005A67B8" w:rsidRPr="000B7AB6">
        <w:t>.</w:t>
      </w:r>
      <w:r w:rsidR="00A60955" w:rsidRPr="000B7AB6">
        <w:t>’</w:t>
      </w:r>
      <w:r w:rsidR="005A67B8" w:rsidRPr="000B7AB6">
        <w:t xml:space="preserve"> </w:t>
      </w:r>
      <w:r w:rsidR="00CE738E">
        <w:t>(</w:t>
      </w:r>
      <w:r w:rsidR="00CE738E" w:rsidRPr="006179C9">
        <w:rPr>
          <w:i/>
          <w:iCs/>
        </w:rPr>
        <w:t>AASB 1053</w:t>
      </w:r>
      <w:r w:rsidR="00CE738E">
        <w:t xml:space="preserve">, </w:t>
      </w:r>
      <w:r w:rsidR="006179C9">
        <w:t>Appendix A</w:t>
      </w:r>
      <w:r w:rsidR="00CE738E">
        <w:t>)</w:t>
      </w:r>
    </w:p>
    <w:p w14:paraId="5EF5191B" w14:textId="77777777" w:rsidR="000A57D9" w:rsidRDefault="000A57D9" w:rsidP="00497F0C">
      <w:r>
        <w:t>Users of financial statements need information that is relevant a</w:t>
      </w:r>
      <w:r w:rsidR="00020DBA">
        <w:t>nd faithfully represents what it</w:t>
      </w:r>
      <w:r>
        <w:t xml:space="preserve"> purports to represent.</w:t>
      </w:r>
    </w:p>
    <w:p w14:paraId="7BD0FD7E" w14:textId="77777777" w:rsidR="00AE78FC" w:rsidRDefault="00AE78FC">
      <w:r>
        <w:br w:type="page"/>
      </w:r>
    </w:p>
    <w:p w14:paraId="1B99BF11" w14:textId="77777777" w:rsidR="000A57D9" w:rsidRPr="000A57D9" w:rsidRDefault="000A57D9" w:rsidP="00150F2A">
      <w:pPr>
        <w:pStyle w:val="SCSAHeading1"/>
      </w:pPr>
      <w:r w:rsidRPr="000A57D9">
        <w:lastRenderedPageBreak/>
        <w:t>Sample questions</w:t>
      </w:r>
    </w:p>
    <w:p w14:paraId="74439F0D" w14:textId="77777777" w:rsidR="000A57D9" w:rsidRDefault="000A57D9" w:rsidP="00497F0C">
      <w:r>
        <w:t>The following questions and marking keys are</w:t>
      </w:r>
      <w:r w:rsidR="00B96388">
        <w:t xml:space="preserve"> provided</w:t>
      </w:r>
      <w:r>
        <w:t xml:space="preserve"> as examples of questions that demonstrate knowledge, understanding and application of the </w:t>
      </w:r>
      <w:r w:rsidRPr="00B96388">
        <w:rPr>
          <w:i/>
        </w:rPr>
        <w:t>Conceptual Framework</w:t>
      </w:r>
      <w:r>
        <w:t>, specifically the changes outlined in this document.</w:t>
      </w:r>
    </w:p>
    <w:p w14:paraId="6139B88C" w14:textId="7EDBB08D" w:rsidR="00AE78FC" w:rsidRPr="00472816" w:rsidRDefault="000A57D9" w:rsidP="00F037A2">
      <w:pPr>
        <w:pStyle w:val="Question"/>
      </w:pPr>
      <w:r w:rsidRPr="00472816">
        <w:t>Question</w:t>
      </w:r>
      <w:r w:rsidR="00AE78FC" w:rsidRPr="00472816">
        <w:t xml:space="preserve"> 1</w:t>
      </w:r>
      <w:r w:rsidR="00F037A2">
        <w:tab/>
        <w:t>(3 marks)</w:t>
      </w:r>
    </w:p>
    <w:p w14:paraId="7E69B264" w14:textId="4D11073C" w:rsidR="00AE78FC" w:rsidRPr="00F037A2" w:rsidRDefault="00AE78FC" w:rsidP="00F037A2">
      <w:r w:rsidRPr="00472816">
        <w:t>An asset is defined as a present economic resource controlled by the entity as a result of past events.</w:t>
      </w:r>
      <w:r w:rsidR="00C150E0" w:rsidRPr="00472816">
        <w:t xml:space="preserve"> </w:t>
      </w:r>
      <w:r w:rsidRPr="00472816">
        <w:t>Explain how a business determines if an item is an economic resource and therefor</w:t>
      </w:r>
      <w:r w:rsidR="005F2392" w:rsidRPr="00472816">
        <w:t>e can be classified as an asset</w:t>
      </w:r>
      <w:r w:rsidR="005F2392">
        <w:t>.</w:t>
      </w:r>
    </w:p>
    <w:tbl>
      <w:tblPr>
        <w:tblStyle w:val="SCSATable"/>
        <w:tblW w:w="5000" w:type="pct"/>
        <w:tblLook w:val="04A0" w:firstRow="1" w:lastRow="0" w:firstColumn="1" w:lastColumn="0" w:noHBand="0" w:noVBand="1"/>
      </w:tblPr>
      <w:tblGrid>
        <w:gridCol w:w="7650"/>
        <w:gridCol w:w="1410"/>
      </w:tblGrid>
      <w:tr w:rsidR="00AE78FC" w:rsidRPr="00497F0C" w14:paraId="13600240" w14:textId="77777777" w:rsidTr="003B5A1D">
        <w:trPr>
          <w:cnfStyle w:val="100000000000" w:firstRow="1" w:lastRow="0" w:firstColumn="0" w:lastColumn="0" w:oddVBand="0" w:evenVBand="0" w:oddHBand="0" w:evenHBand="0" w:firstRowFirstColumn="0" w:firstRowLastColumn="0" w:lastRowFirstColumn="0" w:lastRowLastColumn="0"/>
        </w:trPr>
        <w:tc>
          <w:tcPr>
            <w:tcW w:w="4222" w:type="pct"/>
          </w:tcPr>
          <w:p w14:paraId="37ED96DF" w14:textId="77777777" w:rsidR="00AE78FC" w:rsidRPr="00FC48BF" w:rsidRDefault="00AE78FC" w:rsidP="00FC48BF">
            <w:pPr>
              <w:spacing w:after="0"/>
            </w:pPr>
            <w:r w:rsidRPr="00FC48BF">
              <w:t>Description</w:t>
            </w:r>
          </w:p>
        </w:tc>
        <w:tc>
          <w:tcPr>
            <w:tcW w:w="778" w:type="pct"/>
          </w:tcPr>
          <w:p w14:paraId="30C1BC42" w14:textId="77777777" w:rsidR="00AE78FC" w:rsidRPr="00FC48BF" w:rsidRDefault="00AE78FC" w:rsidP="00FC48BF">
            <w:pPr>
              <w:spacing w:after="0"/>
              <w:jc w:val="center"/>
            </w:pPr>
            <w:r w:rsidRPr="00FC48BF">
              <w:t>Marks</w:t>
            </w:r>
          </w:p>
        </w:tc>
      </w:tr>
      <w:tr w:rsidR="00AE78FC" w:rsidRPr="00497F0C" w14:paraId="54E01034" w14:textId="77777777" w:rsidTr="003B5A1D">
        <w:tc>
          <w:tcPr>
            <w:tcW w:w="4222" w:type="pct"/>
          </w:tcPr>
          <w:p w14:paraId="654315A8" w14:textId="77777777" w:rsidR="00AE78FC" w:rsidRPr="00FC48BF" w:rsidRDefault="00AE78FC" w:rsidP="00FC48BF">
            <w:pPr>
              <w:spacing w:after="0"/>
            </w:pPr>
            <w:r w:rsidRPr="00FC48BF">
              <w:t>Explains an economic resource</w:t>
            </w:r>
          </w:p>
        </w:tc>
        <w:tc>
          <w:tcPr>
            <w:tcW w:w="778" w:type="pct"/>
          </w:tcPr>
          <w:p w14:paraId="59A2C803" w14:textId="77777777" w:rsidR="00AE78FC" w:rsidRPr="00FC48BF" w:rsidRDefault="00AE78FC" w:rsidP="00FC48BF">
            <w:pPr>
              <w:spacing w:after="0"/>
              <w:jc w:val="center"/>
            </w:pPr>
            <w:r w:rsidRPr="00FC48BF">
              <w:t>3</w:t>
            </w:r>
          </w:p>
        </w:tc>
      </w:tr>
      <w:tr w:rsidR="00AE78FC" w:rsidRPr="00497F0C" w14:paraId="2E92FE0F" w14:textId="77777777" w:rsidTr="003B5A1D">
        <w:tc>
          <w:tcPr>
            <w:tcW w:w="4222" w:type="pct"/>
          </w:tcPr>
          <w:p w14:paraId="32DA710F" w14:textId="52BE5F55" w:rsidR="00AE78FC" w:rsidRPr="00FC48BF" w:rsidRDefault="005E6ABB" w:rsidP="00FC48BF">
            <w:pPr>
              <w:spacing w:after="0"/>
            </w:pPr>
            <w:r w:rsidRPr="00FC48BF">
              <w:t>Describes</w:t>
            </w:r>
            <w:r w:rsidR="00AE78FC" w:rsidRPr="00FC48BF">
              <w:t xml:space="preserve"> an economic resource</w:t>
            </w:r>
          </w:p>
        </w:tc>
        <w:tc>
          <w:tcPr>
            <w:tcW w:w="778" w:type="pct"/>
          </w:tcPr>
          <w:p w14:paraId="013021F2" w14:textId="77777777" w:rsidR="00AE78FC" w:rsidRPr="00FC48BF" w:rsidRDefault="00AE78FC" w:rsidP="00FC48BF">
            <w:pPr>
              <w:spacing w:after="0"/>
              <w:jc w:val="center"/>
            </w:pPr>
            <w:r w:rsidRPr="00FC48BF">
              <w:t>2</w:t>
            </w:r>
          </w:p>
        </w:tc>
      </w:tr>
      <w:tr w:rsidR="00AE78FC" w:rsidRPr="00497F0C" w14:paraId="5793C7D2" w14:textId="77777777" w:rsidTr="003B5A1D">
        <w:tc>
          <w:tcPr>
            <w:tcW w:w="4222" w:type="pct"/>
          </w:tcPr>
          <w:p w14:paraId="58294151" w14:textId="77777777" w:rsidR="00AE78FC" w:rsidRPr="00FC48BF" w:rsidRDefault="00AE78FC" w:rsidP="00FC48BF">
            <w:pPr>
              <w:spacing w:after="0"/>
            </w:pPr>
            <w:r w:rsidRPr="00FC48BF">
              <w:t>States a fact about an economic resource</w:t>
            </w:r>
          </w:p>
        </w:tc>
        <w:tc>
          <w:tcPr>
            <w:tcW w:w="778" w:type="pct"/>
          </w:tcPr>
          <w:p w14:paraId="41BBAAC9" w14:textId="77777777" w:rsidR="00AE78FC" w:rsidRPr="00FC48BF" w:rsidRDefault="00AE78FC" w:rsidP="00FC48BF">
            <w:pPr>
              <w:spacing w:after="0"/>
              <w:jc w:val="center"/>
            </w:pPr>
            <w:r w:rsidRPr="00FC48BF">
              <w:t>1</w:t>
            </w:r>
          </w:p>
        </w:tc>
      </w:tr>
      <w:tr w:rsidR="00AE78FC" w:rsidRPr="00497F0C" w14:paraId="03F1F4FB" w14:textId="77777777" w:rsidTr="003B5A1D">
        <w:tc>
          <w:tcPr>
            <w:tcW w:w="4222" w:type="pct"/>
          </w:tcPr>
          <w:p w14:paraId="5B65A538" w14:textId="77777777" w:rsidR="00AE78FC" w:rsidRPr="00FC48BF" w:rsidRDefault="00AE78FC" w:rsidP="00FC48BF">
            <w:pPr>
              <w:spacing w:after="0"/>
              <w:jc w:val="right"/>
              <w:rPr>
                <w:b/>
                <w:bCs/>
              </w:rPr>
            </w:pPr>
            <w:r w:rsidRPr="00FC48BF">
              <w:rPr>
                <w:b/>
                <w:bCs/>
              </w:rPr>
              <w:t>Total</w:t>
            </w:r>
          </w:p>
        </w:tc>
        <w:tc>
          <w:tcPr>
            <w:tcW w:w="778" w:type="pct"/>
          </w:tcPr>
          <w:p w14:paraId="65803EB1" w14:textId="77777777" w:rsidR="00AE78FC" w:rsidRPr="00FC48BF" w:rsidRDefault="00AE78FC" w:rsidP="00FC48BF">
            <w:pPr>
              <w:spacing w:after="0"/>
              <w:jc w:val="right"/>
              <w:rPr>
                <w:b/>
                <w:bCs/>
              </w:rPr>
            </w:pPr>
            <w:r w:rsidRPr="00FC48BF">
              <w:rPr>
                <w:b/>
                <w:bCs/>
              </w:rPr>
              <w:t>/3</w:t>
            </w:r>
          </w:p>
        </w:tc>
      </w:tr>
      <w:tr w:rsidR="00AE78FC" w:rsidRPr="00477DBA" w14:paraId="38FCB97E" w14:textId="77777777" w:rsidTr="00FC48BF">
        <w:tc>
          <w:tcPr>
            <w:tcW w:w="5000" w:type="pct"/>
            <w:gridSpan w:val="2"/>
            <w:shd w:val="clear" w:color="auto" w:fill="E4D8EB"/>
          </w:tcPr>
          <w:p w14:paraId="744FEB24" w14:textId="4E84E489" w:rsidR="00AE78FC" w:rsidRPr="00291FB9" w:rsidRDefault="00AE78FC" w:rsidP="00291FB9">
            <w:pPr>
              <w:spacing w:after="0"/>
              <w:rPr>
                <w:b/>
                <w:bCs/>
              </w:rPr>
            </w:pPr>
            <w:r w:rsidRPr="00291FB9">
              <w:rPr>
                <w:b/>
                <w:bCs/>
              </w:rPr>
              <w:t>Answer could include, but is not limited to</w:t>
            </w:r>
          </w:p>
        </w:tc>
      </w:tr>
      <w:tr w:rsidR="00AE78FC" w:rsidRPr="00497F0C" w14:paraId="0AF98DFF" w14:textId="77777777" w:rsidTr="00FC48BF">
        <w:tc>
          <w:tcPr>
            <w:tcW w:w="5000" w:type="pct"/>
            <w:gridSpan w:val="2"/>
          </w:tcPr>
          <w:p w14:paraId="5264E286" w14:textId="70BF0465" w:rsidR="00AE78FC" w:rsidRPr="00472816" w:rsidRDefault="00AE78FC" w:rsidP="00A13400">
            <w:pPr>
              <w:spacing w:after="0"/>
              <w:rPr>
                <w:lang w:eastAsia="en-AU"/>
              </w:rPr>
            </w:pPr>
            <w:r w:rsidRPr="00472816">
              <w:rPr>
                <w:lang w:eastAsia="en-AU"/>
              </w:rPr>
              <w:t xml:space="preserve">As per the </w:t>
            </w:r>
            <w:r w:rsidRPr="00472816">
              <w:rPr>
                <w:i/>
                <w:lang w:eastAsia="en-AU"/>
              </w:rPr>
              <w:t>Conceptual Framework,</w:t>
            </w:r>
            <w:r w:rsidRPr="00472816">
              <w:rPr>
                <w:lang w:eastAsia="en-AU"/>
              </w:rPr>
              <w:t xml:space="preserve"> an economic resource is a right that has the potential to produce economic benefits. These rights can be established by contract, legislation or other means and may include leased items.</w:t>
            </w:r>
          </w:p>
          <w:p w14:paraId="03532106" w14:textId="32D1D826" w:rsidR="00AE78FC" w:rsidRPr="00C31ACB" w:rsidRDefault="005E6ABB" w:rsidP="00C31ACB">
            <w:pPr>
              <w:spacing w:after="0"/>
              <w:rPr>
                <w:lang w:eastAsia="en-AU"/>
              </w:rPr>
            </w:pPr>
            <w:r w:rsidRPr="00C31ACB">
              <w:rPr>
                <w:lang w:eastAsia="en-AU"/>
              </w:rPr>
              <w:t>Rights that have the potential to produce economic benefits can take many forms, including</w:t>
            </w:r>
            <w:r w:rsidR="00C818CD" w:rsidRPr="00C31ACB">
              <w:rPr>
                <w:lang w:eastAsia="en-AU"/>
              </w:rPr>
              <w:t xml:space="preserve"> rights to</w:t>
            </w:r>
            <w:r w:rsidR="00AE78FC" w:rsidRPr="00C31ACB">
              <w:rPr>
                <w:lang w:eastAsia="en-AU"/>
              </w:rPr>
              <w:t>:</w:t>
            </w:r>
          </w:p>
          <w:p w14:paraId="27269DB3" w14:textId="77777777" w:rsidR="00AE78FC" w:rsidRPr="00472816" w:rsidRDefault="00AE78FC" w:rsidP="005E0C70">
            <w:pPr>
              <w:pStyle w:val="ListParagraph"/>
              <w:numPr>
                <w:ilvl w:val="0"/>
                <w:numId w:val="15"/>
              </w:numPr>
              <w:rPr>
                <w:lang w:eastAsia="en-AU"/>
              </w:rPr>
            </w:pPr>
            <w:r w:rsidRPr="00472816">
              <w:rPr>
                <w:lang w:eastAsia="en-AU"/>
              </w:rPr>
              <w:t>receive cash from another party</w:t>
            </w:r>
          </w:p>
          <w:p w14:paraId="0F7CB08D" w14:textId="77777777" w:rsidR="00AE78FC" w:rsidRPr="00472816" w:rsidRDefault="00AE78FC" w:rsidP="005E0C70">
            <w:pPr>
              <w:pStyle w:val="ListParagraph"/>
              <w:numPr>
                <w:ilvl w:val="0"/>
                <w:numId w:val="15"/>
              </w:numPr>
              <w:rPr>
                <w:lang w:eastAsia="en-AU"/>
              </w:rPr>
            </w:pPr>
            <w:r w:rsidRPr="00472816">
              <w:rPr>
                <w:lang w:eastAsia="en-AU"/>
              </w:rPr>
              <w:t>receive goods or services from another party</w:t>
            </w:r>
          </w:p>
          <w:p w14:paraId="3D8DD782" w14:textId="77777777" w:rsidR="00AE78FC" w:rsidRPr="00472816" w:rsidRDefault="00AE78FC" w:rsidP="005E0C70">
            <w:pPr>
              <w:pStyle w:val="ListParagraph"/>
              <w:numPr>
                <w:ilvl w:val="0"/>
                <w:numId w:val="15"/>
              </w:numPr>
              <w:rPr>
                <w:lang w:eastAsia="en-AU"/>
              </w:rPr>
            </w:pPr>
            <w:r w:rsidRPr="00472816">
              <w:rPr>
                <w:lang w:eastAsia="en-AU"/>
              </w:rPr>
              <w:t>exchange economic resources with another party on favourable terms</w:t>
            </w:r>
          </w:p>
          <w:p w14:paraId="0591583E" w14:textId="461CB649" w:rsidR="00AE78FC" w:rsidRPr="00472816" w:rsidRDefault="00AE78FC" w:rsidP="005E0C70">
            <w:pPr>
              <w:pStyle w:val="ListParagraph"/>
              <w:numPr>
                <w:ilvl w:val="0"/>
                <w:numId w:val="15"/>
              </w:numPr>
              <w:rPr>
                <w:lang w:eastAsia="en-AU"/>
              </w:rPr>
            </w:pPr>
            <w:r w:rsidRPr="00472816">
              <w:rPr>
                <w:lang w:eastAsia="en-AU"/>
              </w:rPr>
              <w:t>physical objects (e.g. property, equipment, inventories)</w:t>
            </w:r>
          </w:p>
          <w:p w14:paraId="33F2F6F9" w14:textId="5689DD7E" w:rsidR="00AE78FC" w:rsidRPr="00497F0C" w:rsidRDefault="00AE78FC" w:rsidP="00FC48BF">
            <w:pPr>
              <w:pStyle w:val="ListParagraph"/>
              <w:numPr>
                <w:ilvl w:val="0"/>
                <w:numId w:val="15"/>
              </w:numPr>
              <w:spacing w:after="0"/>
              <w:rPr>
                <w:lang w:eastAsia="en-AU"/>
              </w:rPr>
            </w:pPr>
            <w:r w:rsidRPr="00472816">
              <w:rPr>
                <w:lang w:eastAsia="en-AU"/>
              </w:rPr>
              <w:t>use intellectual property</w:t>
            </w:r>
            <w:r w:rsidR="003321EA" w:rsidRPr="00472816">
              <w:rPr>
                <w:lang w:eastAsia="en-AU"/>
              </w:rPr>
              <w:t>.</w:t>
            </w:r>
          </w:p>
        </w:tc>
      </w:tr>
    </w:tbl>
    <w:p w14:paraId="6DBF202C" w14:textId="77777777" w:rsidR="00472816" w:rsidRDefault="00472816">
      <w:pPr>
        <w:spacing w:after="160" w:line="259" w:lineRule="auto"/>
        <w:rPr>
          <w:b/>
          <w:bCs/>
        </w:rPr>
      </w:pPr>
      <w:r>
        <w:rPr>
          <w:b/>
          <w:bCs/>
        </w:rPr>
        <w:br w:type="page"/>
      </w:r>
    </w:p>
    <w:p w14:paraId="22C91374" w14:textId="74BE4C02" w:rsidR="00B96388" w:rsidRPr="00472816" w:rsidRDefault="00B96388" w:rsidP="00F037A2">
      <w:pPr>
        <w:pStyle w:val="Question"/>
      </w:pPr>
      <w:r w:rsidRPr="00472816">
        <w:lastRenderedPageBreak/>
        <w:t>Question 2</w:t>
      </w:r>
      <w:r w:rsidR="00F037A2">
        <w:tab/>
        <w:t>(8 marks)</w:t>
      </w:r>
    </w:p>
    <w:p w14:paraId="16FC1C3D" w14:textId="1FF4902F" w:rsidR="00B96388" w:rsidRDefault="008C685C" w:rsidP="00472816">
      <w:pPr>
        <w:spacing w:after="0"/>
      </w:pPr>
      <w:r>
        <w:t>Describe how each of the following may occur.</w:t>
      </w:r>
    </w:p>
    <w:p w14:paraId="60D4147E" w14:textId="77777777" w:rsidR="002A6301" w:rsidRDefault="008C685C" w:rsidP="005E0C70">
      <w:pPr>
        <w:pStyle w:val="ListParagraph"/>
        <w:numPr>
          <w:ilvl w:val="0"/>
          <w:numId w:val="16"/>
        </w:numPr>
      </w:pPr>
      <w:r>
        <w:t>I</w:t>
      </w:r>
      <w:r w:rsidR="00B96388">
        <w:t xml:space="preserve">ncome may be recognised </w:t>
      </w:r>
      <w:r w:rsidR="003321EA">
        <w:t>as a result of the:</w:t>
      </w:r>
    </w:p>
    <w:p w14:paraId="432318CA" w14:textId="77777777" w:rsidR="008C685C" w:rsidRDefault="008C685C" w:rsidP="005E0C70">
      <w:pPr>
        <w:pStyle w:val="ListParagraph"/>
        <w:numPr>
          <w:ilvl w:val="1"/>
          <w:numId w:val="16"/>
        </w:numPr>
      </w:pPr>
      <w:r>
        <w:t>derecognition</w:t>
      </w:r>
      <w:r w:rsidR="00B96388">
        <w:t xml:space="preserve"> of a liability</w:t>
      </w:r>
    </w:p>
    <w:p w14:paraId="347AD041" w14:textId="77777777" w:rsidR="00E25C74" w:rsidRDefault="008C685C" w:rsidP="005E0C70">
      <w:pPr>
        <w:pStyle w:val="ListParagraph"/>
        <w:numPr>
          <w:ilvl w:val="1"/>
          <w:numId w:val="16"/>
        </w:numPr>
      </w:pPr>
      <w:r>
        <w:t>initial recognition of an asset.</w:t>
      </w:r>
    </w:p>
    <w:p w14:paraId="66942367" w14:textId="77777777" w:rsidR="00E25C74" w:rsidRDefault="008C685C" w:rsidP="005E0C70">
      <w:pPr>
        <w:pStyle w:val="ListParagraph"/>
        <w:numPr>
          <w:ilvl w:val="0"/>
          <w:numId w:val="16"/>
        </w:numPr>
      </w:pPr>
      <w:r>
        <w:t>A</w:t>
      </w:r>
      <w:r w:rsidR="00020DBA">
        <w:t>n expense may be recognised</w:t>
      </w:r>
      <w:r>
        <w:t xml:space="preserve"> as a result of the:</w:t>
      </w:r>
    </w:p>
    <w:p w14:paraId="5C1F25CB" w14:textId="020315DA" w:rsidR="008C685C" w:rsidRDefault="008C685C" w:rsidP="005E0C70">
      <w:pPr>
        <w:pStyle w:val="ListParagraph"/>
        <w:numPr>
          <w:ilvl w:val="1"/>
          <w:numId w:val="16"/>
        </w:numPr>
      </w:pPr>
      <w:r>
        <w:t>initial recognition of a liability</w:t>
      </w:r>
    </w:p>
    <w:p w14:paraId="31F9D4DB" w14:textId="4376D872" w:rsidR="00B96388" w:rsidRDefault="00B96388" w:rsidP="00F037A2">
      <w:pPr>
        <w:pStyle w:val="ListParagraph"/>
        <w:numPr>
          <w:ilvl w:val="1"/>
          <w:numId w:val="16"/>
        </w:numPr>
        <w:ind w:left="714" w:hanging="357"/>
      </w:pPr>
      <w:r>
        <w:t>derecognition of an asset</w:t>
      </w:r>
      <w:r w:rsidR="008C685C">
        <w:t>.</w:t>
      </w:r>
    </w:p>
    <w:tbl>
      <w:tblPr>
        <w:tblStyle w:val="SCSATable"/>
        <w:tblW w:w="5000" w:type="pct"/>
        <w:tblLook w:val="04A0" w:firstRow="1" w:lastRow="0" w:firstColumn="1" w:lastColumn="0" w:noHBand="0" w:noVBand="1"/>
      </w:tblPr>
      <w:tblGrid>
        <w:gridCol w:w="7650"/>
        <w:gridCol w:w="1410"/>
      </w:tblGrid>
      <w:tr w:rsidR="00B96388" w:rsidRPr="00497F0C" w14:paraId="20C38E73" w14:textId="77777777" w:rsidTr="003B5A1D">
        <w:trPr>
          <w:cnfStyle w:val="100000000000" w:firstRow="1" w:lastRow="0" w:firstColumn="0" w:lastColumn="0" w:oddVBand="0" w:evenVBand="0" w:oddHBand="0" w:evenHBand="0" w:firstRowFirstColumn="0" w:firstRowLastColumn="0" w:lastRowFirstColumn="0" w:lastRowLastColumn="0"/>
          <w:trHeight w:val="170"/>
        </w:trPr>
        <w:tc>
          <w:tcPr>
            <w:tcW w:w="4222" w:type="pct"/>
          </w:tcPr>
          <w:p w14:paraId="5867B5EA" w14:textId="77777777" w:rsidR="00B96388" w:rsidRPr="005E0C70" w:rsidRDefault="00B96388" w:rsidP="00291FB9">
            <w:pPr>
              <w:spacing w:after="0"/>
            </w:pPr>
            <w:r w:rsidRPr="005E0C70">
              <w:t>Description</w:t>
            </w:r>
          </w:p>
        </w:tc>
        <w:tc>
          <w:tcPr>
            <w:tcW w:w="778" w:type="pct"/>
          </w:tcPr>
          <w:p w14:paraId="1DBAC27A" w14:textId="77777777" w:rsidR="00B96388" w:rsidRPr="005E0C70" w:rsidRDefault="00B96388" w:rsidP="005E0C70">
            <w:pPr>
              <w:spacing w:after="0"/>
              <w:jc w:val="center"/>
            </w:pPr>
            <w:r w:rsidRPr="005E0C70">
              <w:t>Marks</w:t>
            </w:r>
          </w:p>
        </w:tc>
      </w:tr>
      <w:tr w:rsidR="00B96388" w:rsidRPr="00497F0C" w14:paraId="123CFB4C" w14:textId="77777777" w:rsidTr="003B5A1D">
        <w:tc>
          <w:tcPr>
            <w:tcW w:w="4222" w:type="pct"/>
            <w:tcBorders>
              <w:right w:val="nil"/>
            </w:tcBorders>
          </w:tcPr>
          <w:p w14:paraId="093C9A3D" w14:textId="3A63289B" w:rsidR="00B96388" w:rsidRPr="005E0C70" w:rsidRDefault="008C685C" w:rsidP="005E0C70">
            <w:pPr>
              <w:spacing w:after="0"/>
            </w:pPr>
            <w:r w:rsidRPr="005E0C70">
              <w:t>For each criteria</w:t>
            </w:r>
            <w:r w:rsidR="005E2CCF" w:rsidRPr="005E0C70">
              <w:t xml:space="preserve"> (4 x 2 marks each)</w:t>
            </w:r>
          </w:p>
        </w:tc>
        <w:tc>
          <w:tcPr>
            <w:tcW w:w="778" w:type="pct"/>
            <w:tcBorders>
              <w:left w:val="nil"/>
            </w:tcBorders>
          </w:tcPr>
          <w:p w14:paraId="74F5BC12" w14:textId="77777777" w:rsidR="00B96388" w:rsidRPr="005E0C70" w:rsidRDefault="00B96388" w:rsidP="005E0C70">
            <w:pPr>
              <w:spacing w:after="0"/>
              <w:jc w:val="center"/>
            </w:pPr>
          </w:p>
        </w:tc>
      </w:tr>
      <w:tr w:rsidR="00B96388" w:rsidRPr="00497F0C" w14:paraId="0D8CA5E1" w14:textId="77777777" w:rsidTr="003B5A1D">
        <w:tc>
          <w:tcPr>
            <w:tcW w:w="4222" w:type="pct"/>
          </w:tcPr>
          <w:p w14:paraId="488156B8" w14:textId="77777777" w:rsidR="00B96388" w:rsidRPr="005E0C70" w:rsidRDefault="008C685C" w:rsidP="005E0C70">
            <w:pPr>
              <w:spacing w:after="0"/>
            </w:pPr>
            <w:r w:rsidRPr="005E0C70">
              <w:t>Describes how the income or expense is recognised relevant to the criteria</w:t>
            </w:r>
          </w:p>
        </w:tc>
        <w:tc>
          <w:tcPr>
            <w:tcW w:w="778" w:type="pct"/>
          </w:tcPr>
          <w:p w14:paraId="24E8AEF5" w14:textId="77777777" w:rsidR="00B96388" w:rsidRPr="005E0C70" w:rsidRDefault="008C685C" w:rsidP="005E0C70">
            <w:pPr>
              <w:spacing w:after="0"/>
              <w:jc w:val="center"/>
            </w:pPr>
            <w:r w:rsidRPr="005E0C70">
              <w:t>2</w:t>
            </w:r>
          </w:p>
        </w:tc>
      </w:tr>
      <w:tr w:rsidR="008C685C" w:rsidRPr="00497F0C" w14:paraId="6E240499" w14:textId="77777777" w:rsidTr="003B5A1D">
        <w:tc>
          <w:tcPr>
            <w:tcW w:w="4222" w:type="pct"/>
          </w:tcPr>
          <w:p w14:paraId="67C4570B" w14:textId="77777777" w:rsidR="008C685C" w:rsidRPr="005E0C70" w:rsidRDefault="008C685C" w:rsidP="005E0C70">
            <w:pPr>
              <w:spacing w:after="0"/>
            </w:pPr>
            <w:r w:rsidRPr="005E0C70">
              <w:t>Provides an example of an income or expense that may be recognised relevant to the criteria</w:t>
            </w:r>
          </w:p>
        </w:tc>
        <w:tc>
          <w:tcPr>
            <w:tcW w:w="778" w:type="pct"/>
          </w:tcPr>
          <w:p w14:paraId="724C2493" w14:textId="77777777" w:rsidR="008C685C" w:rsidRPr="005E0C70" w:rsidRDefault="008C685C" w:rsidP="005E0C70">
            <w:pPr>
              <w:spacing w:after="0"/>
              <w:jc w:val="center"/>
            </w:pPr>
            <w:r w:rsidRPr="005E0C70">
              <w:t>1</w:t>
            </w:r>
          </w:p>
        </w:tc>
      </w:tr>
      <w:tr w:rsidR="00B96388" w:rsidRPr="00477DBA" w14:paraId="42B28F53" w14:textId="77777777" w:rsidTr="003B5A1D">
        <w:tc>
          <w:tcPr>
            <w:tcW w:w="4222" w:type="pct"/>
          </w:tcPr>
          <w:p w14:paraId="76D162AE" w14:textId="77777777" w:rsidR="00B96388" w:rsidRPr="005E0C70" w:rsidRDefault="00B96388" w:rsidP="005E0C70">
            <w:pPr>
              <w:spacing w:after="0"/>
              <w:jc w:val="right"/>
              <w:rPr>
                <w:b/>
                <w:bCs/>
              </w:rPr>
            </w:pPr>
            <w:r w:rsidRPr="005E0C70">
              <w:rPr>
                <w:b/>
                <w:bCs/>
              </w:rPr>
              <w:t>Total</w:t>
            </w:r>
          </w:p>
        </w:tc>
        <w:tc>
          <w:tcPr>
            <w:tcW w:w="778" w:type="pct"/>
          </w:tcPr>
          <w:p w14:paraId="59C3AC37" w14:textId="77777777" w:rsidR="00B96388" w:rsidRPr="005E0C70" w:rsidRDefault="00B96388" w:rsidP="005E0C70">
            <w:pPr>
              <w:spacing w:after="0"/>
              <w:jc w:val="right"/>
              <w:rPr>
                <w:b/>
                <w:bCs/>
              </w:rPr>
            </w:pPr>
            <w:r w:rsidRPr="005E0C70">
              <w:rPr>
                <w:b/>
                <w:bCs/>
              </w:rPr>
              <w:t>/</w:t>
            </w:r>
            <w:r w:rsidR="008C685C" w:rsidRPr="005E0C70">
              <w:rPr>
                <w:b/>
                <w:bCs/>
              </w:rPr>
              <w:t>8</w:t>
            </w:r>
          </w:p>
        </w:tc>
      </w:tr>
      <w:tr w:rsidR="00B96388" w:rsidRPr="00477DBA" w14:paraId="1659D552" w14:textId="77777777" w:rsidTr="00291FB9">
        <w:tc>
          <w:tcPr>
            <w:tcW w:w="5000" w:type="pct"/>
            <w:gridSpan w:val="2"/>
            <w:shd w:val="clear" w:color="auto" w:fill="E4D8EB"/>
          </w:tcPr>
          <w:p w14:paraId="573138B8" w14:textId="33155025" w:rsidR="00B96388" w:rsidRPr="005E0C70" w:rsidRDefault="00B96388" w:rsidP="005E0C70">
            <w:pPr>
              <w:spacing w:after="0"/>
              <w:rPr>
                <w:b/>
                <w:bCs/>
              </w:rPr>
            </w:pPr>
            <w:r w:rsidRPr="005E0C70">
              <w:rPr>
                <w:b/>
                <w:bCs/>
              </w:rPr>
              <w:t>Answer could include, but is not limited to</w:t>
            </w:r>
          </w:p>
        </w:tc>
      </w:tr>
      <w:tr w:rsidR="00B96388" w:rsidRPr="00497F0C" w14:paraId="5FAFE618" w14:textId="77777777" w:rsidTr="00291FB9">
        <w:tc>
          <w:tcPr>
            <w:tcW w:w="5000" w:type="pct"/>
            <w:gridSpan w:val="2"/>
          </w:tcPr>
          <w:p w14:paraId="0F59628A" w14:textId="28DD974A" w:rsidR="008C685C" w:rsidRPr="00497F0C" w:rsidRDefault="008C685C" w:rsidP="00C31ACB">
            <w:pPr>
              <w:spacing w:after="0"/>
            </w:pPr>
            <w:r w:rsidRPr="00497F0C">
              <w:t xml:space="preserve">An example of </w:t>
            </w:r>
            <w:r w:rsidR="00020DBA" w:rsidRPr="00497F0C">
              <w:t xml:space="preserve">an </w:t>
            </w:r>
            <w:r w:rsidRPr="00497F0C">
              <w:t xml:space="preserve">income </w:t>
            </w:r>
            <w:r w:rsidR="00020DBA" w:rsidRPr="00497F0C">
              <w:t xml:space="preserve">item that </w:t>
            </w:r>
            <w:r w:rsidRPr="00497F0C">
              <w:t>may be recognised as a result of the</w:t>
            </w:r>
            <w:r w:rsidR="00020DBA" w:rsidRPr="00497F0C">
              <w:t>:</w:t>
            </w:r>
          </w:p>
          <w:p w14:paraId="73260100" w14:textId="77777777" w:rsidR="008C685C" w:rsidRPr="00477DBA" w:rsidRDefault="008C685C" w:rsidP="005E0C70">
            <w:pPr>
              <w:pStyle w:val="ListParagraph"/>
              <w:numPr>
                <w:ilvl w:val="0"/>
                <w:numId w:val="17"/>
              </w:numPr>
              <w:rPr>
                <w:lang w:eastAsia="en-AU"/>
              </w:rPr>
            </w:pPr>
            <w:r w:rsidRPr="00477DBA">
              <w:rPr>
                <w:lang w:eastAsia="en-AU"/>
              </w:rPr>
              <w:t>derecognition of a liability is discount received – accounts payable are reduced due to the discount being received</w:t>
            </w:r>
          </w:p>
          <w:p w14:paraId="14015809" w14:textId="77777777" w:rsidR="008C685C" w:rsidRPr="00477DBA" w:rsidRDefault="008C685C" w:rsidP="005E0C70">
            <w:pPr>
              <w:pStyle w:val="ListParagraph"/>
              <w:numPr>
                <w:ilvl w:val="0"/>
                <w:numId w:val="17"/>
              </w:numPr>
              <w:rPr>
                <w:lang w:eastAsia="en-AU"/>
              </w:rPr>
            </w:pPr>
            <w:r w:rsidRPr="00477DBA">
              <w:rPr>
                <w:lang w:eastAsia="en-AU"/>
              </w:rPr>
              <w:t>initial recognition of an asset</w:t>
            </w:r>
            <w:r w:rsidR="00AA7135" w:rsidRPr="00477DBA">
              <w:rPr>
                <w:lang w:eastAsia="en-AU"/>
              </w:rPr>
              <w:t xml:space="preserve"> is credit </w:t>
            </w:r>
            <w:r w:rsidRPr="00477DBA">
              <w:rPr>
                <w:lang w:eastAsia="en-AU"/>
              </w:rPr>
              <w:t>sales –</w:t>
            </w:r>
            <w:r w:rsidR="00AA7135" w:rsidRPr="00477DBA">
              <w:rPr>
                <w:lang w:eastAsia="en-AU"/>
              </w:rPr>
              <w:t xml:space="preserve"> accounts receivable are recognised as a result of goods being sold</w:t>
            </w:r>
            <w:r w:rsidR="00020DBA" w:rsidRPr="00477DBA">
              <w:rPr>
                <w:lang w:eastAsia="en-AU"/>
              </w:rPr>
              <w:t>.</w:t>
            </w:r>
          </w:p>
          <w:p w14:paraId="129B0EA4" w14:textId="529168B0" w:rsidR="008C685C" w:rsidRPr="00477DBA" w:rsidRDefault="008C685C" w:rsidP="00472816">
            <w:pPr>
              <w:spacing w:after="0"/>
              <w:rPr>
                <w:rFonts w:eastAsia="Times New Roman"/>
                <w:lang w:eastAsia="en-AU"/>
              </w:rPr>
            </w:pPr>
            <w:r w:rsidRPr="00477DBA">
              <w:rPr>
                <w:rFonts w:eastAsia="Times New Roman"/>
                <w:lang w:eastAsia="en-AU"/>
              </w:rPr>
              <w:t xml:space="preserve">An example of </w:t>
            </w:r>
            <w:r w:rsidR="00020DBA" w:rsidRPr="00477DBA">
              <w:rPr>
                <w:rFonts w:eastAsia="Times New Roman"/>
                <w:lang w:eastAsia="en-AU"/>
              </w:rPr>
              <w:t xml:space="preserve">an </w:t>
            </w:r>
            <w:r w:rsidRPr="00477DBA">
              <w:rPr>
                <w:rFonts w:eastAsia="Times New Roman"/>
                <w:lang w:eastAsia="en-AU"/>
              </w:rPr>
              <w:t xml:space="preserve">expense </w:t>
            </w:r>
            <w:r w:rsidR="00020DBA" w:rsidRPr="00477DBA">
              <w:rPr>
                <w:rFonts w:eastAsia="Times New Roman"/>
                <w:lang w:eastAsia="en-AU"/>
              </w:rPr>
              <w:t xml:space="preserve">item that </w:t>
            </w:r>
            <w:r w:rsidRPr="00477DBA">
              <w:rPr>
                <w:rFonts w:eastAsia="Times New Roman"/>
                <w:lang w:eastAsia="en-AU"/>
              </w:rPr>
              <w:t>may be recognised as a result of the:</w:t>
            </w:r>
          </w:p>
          <w:p w14:paraId="618D53FC" w14:textId="101C87B2" w:rsidR="008C685C" w:rsidRPr="00477DBA" w:rsidRDefault="008C685C" w:rsidP="005E0C70">
            <w:pPr>
              <w:pStyle w:val="ListParagraph"/>
              <w:numPr>
                <w:ilvl w:val="0"/>
                <w:numId w:val="18"/>
              </w:numPr>
              <w:rPr>
                <w:lang w:eastAsia="en-AU"/>
              </w:rPr>
            </w:pPr>
            <w:r w:rsidRPr="00477DBA">
              <w:rPr>
                <w:lang w:eastAsia="en-AU"/>
              </w:rPr>
              <w:t>initial recognition of a liability</w:t>
            </w:r>
            <w:r w:rsidR="00AA7135" w:rsidRPr="00477DBA">
              <w:rPr>
                <w:lang w:eastAsia="en-AU"/>
              </w:rPr>
              <w:t xml:space="preserve"> may be wages – if the wages are not yet paid but are owing</w:t>
            </w:r>
            <w:r w:rsidR="007D5F8E">
              <w:rPr>
                <w:lang w:eastAsia="en-AU"/>
              </w:rPr>
              <w:t>,</w:t>
            </w:r>
            <w:r w:rsidR="00AA7135" w:rsidRPr="00477DBA">
              <w:rPr>
                <w:lang w:eastAsia="en-AU"/>
              </w:rPr>
              <w:t xml:space="preserve"> then an accrued expense for wages payable is recognised</w:t>
            </w:r>
          </w:p>
          <w:p w14:paraId="05DBE369" w14:textId="20D80A70" w:rsidR="00B96388" w:rsidRPr="00497F0C" w:rsidRDefault="008C685C" w:rsidP="003B5A1D">
            <w:pPr>
              <w:pStyle w:val="ListParagraph"/>
              <w:numPr>
                <w:ilvl w:val="0"/>
                <w:numId w:val="18"/>
              </w:numPr>
              <w:spacing w:after="0"/>
              <w:rPr>
                <w:lang w:eastAsia="en-AU"/>
              </w:rPr>
            </w:pPr>
            <w:r w:rsidRPr="00477DBA">
              <w:rPr>
                <w:lang w:eastAsia="en-AU"/>
              </w:rPr>
              <w:t>derecognition of an asset</w:t>
            </w:r>
            <w:r w:rsidR="00AA7135" w:rsidRPr="00477DBA">
              <w:rPr>
                <w:lang w:eastAsia="en-AU"/>
              </w:rPr>
              <w:t xml:space="preserve"> is bad debts – accounts receivable are decreased due to </w:t>
            </w:r>
            <w:r w:rsidR="00020DBA" w:rsidRPr="00477DBA">
              <w:rPr>
                <w:lang w:eastAsia="en-AU"/>
              </w:rPr>
              <w:t>the amount being written off.</w:t>
            </w:r>
          </w:p>
        </w:tc>
      </w:tr>
    </w:tbl>
    <w:p w14:paraId="1926BC8C" w14:textId="77777777" w:rsidR="00472816" w:rsidRDefault="00472816">
      <w:pPr>
        <w:spacing w:after="160" w:line="259" w:lineRule="auto"/>
        <w:rPr>
          <w:b/>
        </w:rPr>
      </w:pPr>
      <w:r>
        <w:rPr>
          <w:b/>
        </w:rPr>
        <w:br w:type="page"/>
      </w:r>
    </w:p>
    <w:p w14:paraId="7A1B1456" w14:textId="6677E2A7" w:rsidR="00660DE7" w:rsidRPr="00472816" w:rsidRDefault="00B96388" w:rsidP="00F037A2">
      <w:pPr>
        <w:pStyle w:val="Question"/>
        <w:spacing w:after="80" w:line="252" w:lineRule="auto"/>
      </w:pPr>
      <w:r w:rsidRPr="00472816">
        <w:lastRenderedPageBreak/>
        <w:t>Question 3</w:t>
      </w:r>
      <w:r w:rsidR="00F037A2">
        <w:tab/>
        <w:t>(10 marks)</w:t>
      </w:r>
    </w:p>
    <w:p w14:paraId="7BE81D7A" w14:textId="4B69EEF6" w:rsidR="00AA7135" w:rsidRDefault="00B96388" w:rsidP="003B5A1D">
      <w:pPr>
        <w:spacing w:after="80" w:line="252" w:lineRule="auto"/>
      </w:pPr>
      <w:r>
        <w:t xml:space="preserve">Bunyip </w:t>
      </w:r>
      <w:r w:rsidR="00660DE7" w:rsidRPr="000B7AB6">
        <w:t>Ltd is a mining company that has been exploring for minerals in a remote area of Australia.</w:t>
      </w:r>
      <w:r w:rsidR="00C150E0">
        <w:t xml:space="preserve"> </w:t>
      </w:r>
      <w:r w:rsidR="00C072DF">
        <w:br/>
      </w:r>
      <w:r w:rsidR="00660DE7" w:rsidRPr="000B7AB6">
        <w:t xml:space="preserve">A recent accident at the site has caused some chemicals to leak into the soil at a site that the company leases from the </w:t>
      </w:r>
      <w:r w:rsidR="00D67491">
        <w:t>land</w:t>
      </w:r>
      <w:r w:rsidR="00660DE7" w:rsidRPr="000B7AB6">
        <w:t>owners.</w:t>
      </w:r>
      <w:r w:rsidR="00C150E0">
        <w:t xml:space="preserve"> </w:t>
      </w:r>
    </w:p>
    <w:p w14:paraId="12BFC370" w14:textId="3A013800" w:rsidR="00660DE7" w:rsidRPr="000B7AB6" w:rsidRDefault="00660DE7" w:rsidP="003B5A1D">
      <w:pPr>
        <w:spacing w:after="80" w:line="252" w:lineRule="auto"/>
      </w:pPr>
      <w:r w:rsidRPr="000B7AB6">
        <w:t xml:space="preserve">The </w:t>
      </w:r>
      <w:r w:rsidR="009B4D51">
        <w:t>land</w:t>
      </w:r>
      <w:r w:rsidRPr="000B7AB6">
        <w:t>owners have just successfully sued the company and</w:t>
      </w:r>
      <w:r w:rsidR="00A60955">
        <w:t>,</w:t>
      </w:r>
      <w:r w:rsidRPr="000B7AB6">
        <w:t xml:space="preserve"> as a result</w:t>
      </w:r>
      <w:r w:rsidR="00A60955">
        <w:t>,</w:t>
      </w:r>
      <w:r w:rsidRPr="000B7AB6">
        <w:t xml:space="preserve"> the company must pay for damages awarded to the owners of $3,000,000 and also carry out decontamination of the soil at the company’s expense.</w:t>
      </w:r>
      <w:r w:rsidR="00C150E0">
        <w:t xml:space="preserve"> </w:t>
      </w:r>
      <w:r w:rsidRPr="000B7AB6">
        <w:t>The company is not yet sure how much this is going to cost</w:t>
      </w:r>
      <w:r w:rsidR="00E0614E">
        <w:t>,</w:t>
      </w:r>
      <w:r w:rsidRPr="000B7AB6">
        <w:t xml:space="preserve"> as there are limited experts in this field in Australia.</w:t>
      </w:r>
    </w:p>
    <w:p w14:paraId="61B96BBD" w14:textId="203F0646" w:rsidR="00660DE7" w:rsidRPr="000B7AB6" w:rsidRDefault="00660DE7" w:rsidP="00F037A2">
      <w:pPr>
        <w:spacing w:after="80" w:line="252" w:lineRule="auto"/>
      </w:pPr>
      <w:r w:rsidRPr="00472816">
        <w:t>You are</w:t>
      </w:r>
      <w:r w:rsidR="00A60955" w:rsidRPr="00472816">
        <w:t xml:space="preserve"> required to determine </w:t>
      </w:r>
      <w:r w:rsidR="00F50318" w:rsidRPr="00472816">
        <w:t>if the $3,000,000 compensation and</w:t>
      </w:r>
      <w:r w:rsidR="00E867B5" w:rsidRPr="00472816">
        <w:t>/or</w:t>
      </w:r>
      <w:r w:rsidR="00F50318" w:rsidRPr="00472816">
        <w:t xml:space="preserve"> cost of decontamination should be</w:t>
      </w:r>
      <w:r w:rsidR="00A60955" w:rsidRPr="00472816">
        <w:t xml:space="preserve"> </w:t>
      </w:r>
      <w:r w:rsidR="00F50318" w:rsidRPr="00472816">
        <w:t xml:space="preserve">recognised as liabilities in </w:t>
      </w:r>
      <w:r w:rsidR="00E867B5" w:rsidRPr="00472816">
        <w:t xml:space="preserve">Bunyip </w:t>
      </w:r>
      <w:proofErr w:type="spellStart"/>
      <w:r w:rsidR="00E867B5" w:rsidRPr="00472816">
        <w:t>Ltd’s</w:t>
      </w:r>
      <w:proofErr w:type="spellEnd"/>
      <w:r w:rsidR="00E867B5" w:rsidRPr="00472816">
        <w:t xml:space="preserve"> </w:t>
      </w:r>
      <w:r w:rsidR="00F50318" w:rsidRPr="00472816">
        <w:t>financial statements</w:t>
      </w:r>
      <w:r w:rsidR="00722255" w:rsidRPr="00472816">
        <w:t>,</w:t>
      </w:r>
      <w:r w:rsidR="00E867B5" w:rsidRPr="00472816">
        <w:t xml:space="preserve"> </w:t>
      </w:r>
      <w:r w:rsidRPr="00472816">
        <w:t>which are due to be finalised and published</w:t>
      </w:r>
      <w:r w:rsidR="00AA7135" w:rsidRPr="00472816">
        <w:t xml:space="preserve"> this week</w:t>
      </w:r>
      <w:r w:rsidR="00477DBA">
        <w:t>.</w:t>
      </w:r>
    </w:p>
    <w:tbl>
      <w:tblPr>
        <w:tblStyle w:val="SCSATable"/>
        <w:tblW w:w="5000" w:type="pct"/>
        <w:tblCellMar>
          <w:top w:w="28" w:type="dxa"/>
          <w:bottom w:w="28" w:type="dxa"/>
        </w:tblCellMar>
        <w:tblLook w:val="04A0" w:firstRow="1" w:lastRow="0" w:firstColumn="1" w:lastColumn="0" w:noHBand="0" w:noVBand="1"/>
      </w:tblPr>
      <w:tblGrid>
        <w:gridCol w:w="7650"/>
        <w:gridCol w:w="1410"/>
      </w:tblGrid>
      <w:tr w:rsidR="00660DE7" w:rsidRPr="000B7AB6" w14:paraId="45296DEE" w14:textId="77777777" w:rsidTr="003B5A1D">
        <w:trPr>
          <w:cnfStyle w:val="100000000000" w:firstRow="1" w:lastRow="0" w:firstColumn="0" w:lastColumn="0" w:oddVBand="0" w:evenVBand="0" w:oddHBand="0" w:evenHBand="0" w:firstRowFirstColumn="0" w:firstRowLastColumn="0" w:lastRowFirstColumn="0" w:lastRowLastColumn="0"/>
          <w:trHeight w:val="227"/>
        </w:trPr>
        <w:tc>
          <w:tcPr>
            <w:tcW w:w="4222" w:type="pct"/>
          </w:tcPr>
          <w:p w14:paraId="21671983" w14:textId="77777777" w:rsidR="00660DE7" w:rsidRPr="000B7AB6" w:rsidRDefault="00660DE7" w:rsidP="003B5A1D">
            <w:pPr>
              <w:tabs>
                <w:tab w:val="left" w:pos="2520"/>
              </w:tabs>
              <w:spacing w:after="0" w:line="240" w:lineRule="auto"/>
              <w:rPr>
                <w:rFonts w:eastAsia="Calibri" w:cs="Calibri"/>
                <w:b w:val="0"/>
              </w:rPr>
            </w:pPr>
            <w:r w:rsidRPr="000B7AB6">
              <w:rPr>
                <w:rFonts w:eastAsia="Calibri" w:cs="Calibri"/>
              </w:rPr>
              <w:t>Description</w:t>
            </w:r>
          </w:p>
        </w:tc>
        <w:tc>
          <w:tcPr>
            <w:tcW w:w="778" w:type="pct"/>
          </w:tcPr>
          <w:p w14:paraId="0B4A86FE" w14:textId="77777777" w:rsidR="00660DE7" w:rsidRPr="000B7AB6" w:rsidRDefault="00660DE7" w:rsidP="00472816">
            <w:pPr>
              <w:tabs>
                <w:tab w:val="left" w:pos="2520"/>
              </w:tabs>
              <w:spacing w:after="0" w:line="240" w:lineRule="auto"/>
              <w:jc w:val="center"/>
              <w:rPr>
                <w:rFonts w:eastAsia="Calibri" w:cs="Calibri"/>
                <w:b w:val="0"/>
              </w:rPr>
            </w:pPr>
            <w:r w:rsidRPr="000B7AB6">
              <w:rPr>
                <w:rFonts w:eastAsia="Calibri" w:cs="Calibri"/>
              </w:rPr>
              <w:t>Marks</w:t>
            </w:r>
          </w:p>
        </w:tc>
      </w:tr>
      <w:tr w:rsidR="00660DE7" w:rsidRPr="000B7AB6" w14:paraId="29E67A03" w14:textId="77777777" w:rsidTr="003B5A1D">
        <w:tc>
          <w:tcPr>
            <w:tcW w:w="4222" w:type="pct"/>
            <w:tcBorders>
              <w:right w:val="nil"/>
            </w:tcBorders>
          </w:tcPr>
          <w:p w14:paraId="616B0B04" w14:textId="340AD624" w:rsidR="00660DE7" w:rsidRPr="000B7AB6" w:rsidRDefault="00660DE7" w:rsidP="00472816">
            <w:pPr>
              <w:tabs>
                <w:tab w:val="left" w:pos="7297"/>
              </w:tabs>
              <w:spacing w:after="0" w:line="240" w:lineRule="auto"/>
              <w:rPr>
                <w:rFonts w:eastAsia="Times New Roman" w:cs="Calibri"/>
                <w:lang w:eastAsia="en-AU"/>
              </w:rPr>
            </w:pPr>
            <w:r w:rsidRPr="000B7AB6">
              <w:rPr>
                <w:rFonts w:eastAsia="Times New Roman" w:cs="Calibri"/>
                <w:lang w:eastAsia="en-AU"/>
              </w:rPr>
              <w:t xml:space="preserve">For </w:t>
            </w:r>
            <w:r w:rsidR="00E867B5">
              <w:rPr>
                <w:rFonts w:eastAsia="Times New Roman" w:cs="Calibri"/>
                <w:lang w:eastAsia="en-AU"/>
              </w:rPr>
              <w:t>each cost (2 x 5 marks)</w:t>
            </w:r>
          </w:p>
        </w:tc>
        <w:tc>
          <w:tcPr>
            <w:tcW w:w="778" w:type="pct"/>
            <w:tcBorders>
              <w:left w:val="nil"/>
            </w:tcBorders>
          </w:tcPr>
          <w:p w14:paraId="62928433" w14:textId="77777777" w:rsidR="00660DE7" w:rsidRPr="000B7AB6" w:rsidRDefault="00660DE7" w:rsidP="00472816">
            <w:pPr>
              <w:tabs>
                <w:tab w:val="left" w:pos="7297"/>
              </w:tabs>
              <w:spacing w:after="0" w:line="240" w:lineRule="auto"/>
              <w:jc w:val="center"/>
              <w:rPr>
                <w:rFonts w:eastAsia="Times New Roman" w:cs="Calibri"/>
                <w:lang w:eastAsia="en-AU"/>
              </w:rPr>
            </w:pPr>
          </w:p>
        </w:tc>
      </w:tr>
      <w:tr w:rsidR="005E6ABB" w:rsidRPr="000B7AB6" w14:paraId="7A916F77" w14:textId="77777777" w:rsidTr="003B5A1D">
        <w:tc>
          <w:tcPr>
            <w:tcW w:w="4222" w:type="pct"/>
          </w:tcPr>
          <w:p w14:paraId="78FFF9EF" w14:textId="5246B7E3" w:rsidR="005E6ABB" w:rsidRDefault="005E6ABB" w:rsidP="00472816">
            <w:pPr>
              <w:tabs>
                <w:tab w:val="left" w:pos="7297"/>
              </w:tabs>
              <w:spacing w:after="0" w:line="240" w:lineRule="auto"/>
              <w:rPr>
                <w:rFonts w:eastAsia="Times New Roman" w:cs="Calibri"/>
                <w:lang w:eastAsia="en-AU"/>
              </w:rPr>
            </w:pPr>
            <w:r>
              <w:rPr>
                <w:rFonts w:eastAsia="Times New Roman" w:cs="Calibri"/>
                <w:lang w:eastAsia="en-AU"/>
              </w:rPr>
              <w:t>Identifies</w:t>
            </w:r>
            <w:r w:rsidRPr="000B7AB6">
              <w:rPr>
                <w:rFonts w:eastAsia="Times New Roman" w:cs="Calibri"/>
                <w:lang w:eastAsia="en-AU"/>
              </w:rPr>
              <w:t xml:space="preserve"> </w:t>
            </w:r>
            <w:r>
              <w:rPr>
                <w:rFonts w:eastAsia="Times New Roman" w:cs="Calibri"/>
                <w:lang w:eastAsia="en-AU"/>
              </w:rPr>
              <w:t xml:space="preserve">if the cost </w:t>
            </w:r>
            <w:r w:rsidRPr="000B7AB6">
              <w:rPr>
                <w:rFonts w:eastAsia="Times New Roman" w:cs="Calibri"/>
                <w:lang w:eastAsia="en-AU"/>
              </w:rPr>
              <w:t>should be recognised</w:t>
            </w:r>
            <w:r>
              <w:rPr>
                <w:rFonts w:eastAsia="Times New Roman" w:cs="Calibri"/>
                <w:lang w:eastAsia="en-AU"/>
              </w:rPr>
              <w:t xml:space="preserve"> as a</w:t>
            </w:r>
            <w:r w:rsidRPr="000B7AB6">
              <w:rPr>
                <w:rFonts w:eastAsia="Times New Roman" w:cs="Calibri"/>
                <w:lang w:eastAsia="en-AU"/>
              </w:rPr>
              <w:t xml:space="preserve"> liability</w:t>
            </w:r>
            <w:r>
              <w:rPr>
                <w:rFonts w:eastAsia="Times New Roman" w:cs="Calibri"/>
                <w:lang w:eastAsia="en-AU"/>
              </w:rPr>
              <w:t xml:space="preserve"> in the financial statements</w:t>
            </w:r>
          </w:p>
        </w:tc>
        <w:tc>
          <w:tcPr>
            <w:tcW w:w="778" w:type="pct"/>
          </w:tcPr>
          <w:p w14:paraId="0F2431A6" w14:textId="7E094FEF" w:rsidR="005E6ABB" w:rsidRDefault="005E6ABB" w:rsidP="00472816">
            <w:pPr>
              <w:tabs>
                <w:tab w:val="left" w:pos="7297"/>
              </w:tabs>
              <w:spacing w:after="0" w:line="240" w:lineRule="auto"/>
              <w:jc w:val="center"/>
              <w:rPr>
                <w:rFonts w:eastAsia="Times New Roman" w:cs="Calibri"/>
                <w:lang w:eastAsia="en-AU"/>
              </w:rPr>
            </w:pPr>
            <w:r w:rsidRPr="000B7AB6">
              <w:rPr>
                <w:rFonts w:eastAsia="Times New Roman" w:cs="Calibri"/>
                <w:lang w:eastAsia="en-AU"/>
              </w:rPr>
              <w:t>1</w:t>
            </w:r>
          </w:p>
        </w:tc>
      </w:tr>
      <w:tr w:rsidR="005E6ABB" w:rsidRPr="000B7AB6" w14:paraId="79EB86FD" w14:textId="77777777" w:rsidTr="003B5A1D">
        <w:tc>
          <w:tcPr>
            <w:tcW w:w="4222" w:type="pct"/>
          </w:tcPr>
          <w:p w14:paraId="386E10FB" w14:textId="64DF8700" w:rsidR="005E6ABB" w:rsidRDefault="005E6ABB" w:rsidP="00472816">
            <w:pPr>
              <w:tabs>
                <w:tab w:val="left" w:pos="7297"/>
              </w:tabs>
              <w:spacing w:after="0" w:line="240" w:lineRule="auto"/>
              <w:jc w:val="right"/>
              <w:rPr>
                <w:rFonts w:eastAsia="Times New Roman" w:cs="Calibri"/>
                <w:lang w:eastAsia="en-AU"/>
              </w:rPr>
            </w:pPr>
            <w:r w:rsidRPr="000B7AB6">
              <w:rPr>
                <w:rFonts w:eastAsia="Times New Roman" w:cs="Calibri"/>
                <w:b/>
                <w:lang w:eastAsia="en-AU"/>
              </w:rPr>
              <w:t>Subtotal</w:t>
            </w:r>
          </w:p>
        </w:tc>
        <w:tc>
          <w:tcPr>
            <w:tcW w:w="778" w:type="pct"/>
          </w:tcPr>
          <w:p w14:paraId="718E449F" w14:textId="642368DA" w:rsidR="005E6ABB" w:rsidRDefault="005E6ABB" w:rsidP="00472816">
            <w:pPr>
              <w:tabs>
                <w:tab w:val="left" w:pos="7297"/>
              </w:tabs>
              <w:spacing w:after="0" w:line="240" w:lineRule="auto"/>
              <w:jc w:val="right"/>
              <w:rPr>
                <w:rFonts w:eastAsia="Times New Roman" w:cs="Calibri"/>
                <w:lang w:eastAsia="en-AU"/>
              </w:rPr>
            </w:pPr>
            <w:r w:rsidRPr="000B7AB6">
              <w:rPr>
                <w:rFonts w:eastAsia="Times New Roman" w:cs="Calibri"/>
                <w:b/>
                <w:lang w:eastAsia="en-AU"/>
              </w:rPr>
              <w:t>/</w:t>
            </w:r>
            <w:r w:rsidR="00722255">
              <w:rPr>
                <w:rFonts w:eastAsia="Times New Roman" w:cs="Calibri"/>
                <w:b/>
                <w:lang w:eastAsia="en-AU"/>
              </w:rPr>
              <w:t>2</w:t>
            </w:r>
          </w:p>
        </w:tc>
      </w:tr>
      <w:tr w:rsidR="00660DE7" w:rsidRPr="000B7AB6" w14:paraId="2CE8DC1F" w14:textId="77777777" w:rsidTr="003B5A1D">
        <w:tc>
          <w:tcPr>
            <w:tcW w:w="4222" w:type="pct"/>
          </w:tcPr>
          <w:p w14:paraId="09E384A2" w14:textId="20A3B051" w:rsidR="00660DE7" w:rsidRPr="000B7AB6" w:rsidRDefault="001467EC" w:rsidP="00472816">
            <w:pPr>
              <w:tabs>
                <w:tab w:val="left" w:pos="7297"/>
              </w:tabs>
              <w:spacing w:after="0" w:line="240" w:lineRule="auto"/>
              <w:rPr>
                <w:rFonts w:eastAsia="Times New Roman" w:cs="Calibri"/>
                <w:lang w:eastAsia="en-AU"/>
              </w:rPr>
            </w:pPr>
            <w:r>
              <w:rPr>
                <w:rFonts w:eastAsia="Times New Roman" w:cs="Calibri"/>
                <w:lang w:eastAsia="en-AU"/>
              </w:rPr>
              <w:t xml:space="preserve">Discusses why the cost </w:t>
            </w:r>
            <w:r w:rsidRPr="000B7AB6">
              <w:rPr>
                <w:rFonts w:eastAsia="Times New Roman" w:cs="Calibri"/>
                <w:lang w:eastAsia="en-AU"/>
              </w:rPr>
              <w:t>should</w:t>
            </w:r>
            <w:r>
              <w:rPr>
                <w:rFonts w:eastAsia="Times New Roman" w:cs="Calibri"/>
                <w:lang w:eastAsia="en-AU"/>
              </w:rPr>
              <w:t>/should not</w:t>
            </w:r>
            <w:r w:rsidRPr="000B7AB6">
              <w:rPr>
                <w:rFonts w:eastAsia="Times New Roman" w:cs="Calibri"/>
                <w:lang w:eastAsia="en-AU"/>
              </w:rPr>
              <w:t xml:space="preserve"> be recognised</w:t>
            </w:r>
            <w:r>
              <w:rPr>
                <w:rFonts w:eastAsia="Times New Roman" w:cs="Calibri"/>
                <w:lang w:eastAsia="en-AU"/>
              </w:rPr>
              <w:t xml:space="preserve"> as a</w:t>
            </w:r>
            <w:r w:rsidRPr="000B7AB6">
              <w:rPr>
                <w:rFonts w:eastAsia="Times New Roman" w:cs="Calibri"/>
                <w:lang w:eastAsia="en-AU"/>
              </w:rPr>
              <w:t xml:space="preserve"> liability</w:t>
            </w:r>
            <w:r>
              <w:rPr>
                <w:rFonts w:eastAsia="Times New Roman" w:cs="Calibri"/>
                <w:lang w:eastAsia="en-AU"/>
              </w:rPr>
              <w:t xml:space="preserve"> in the financial statements</w:t>
            </w:r>
          </w:p>
        </w:tc>
        <w:tc>
          <w:tcPr>
            <w:tcW w:w="778" w:type="pct"/>
          </w:tcPr>
          <w:p w14:paraId="7863EF86" w14:textId="4345CE57" w:rsidR="00660DE7" w:rsidRPr="000B7AB6" w:rsidRDefault="003558E4" w:rsidP="00472816">
            <w:pPr>
              <w:tabs>
                <w:tab w:val="left" w:pos="7297"/>
              </w:tabs>
              <w:spacing w:after="0" w:line="240" w:lineRule="auto"/>
              <w:jc w:val="center"/>
              <w:rPr>
                <w:rFonts w:eastAsia="Times New Roman" w:cs="Calibri"/>
                <w:lang w:eastAsia="en-AU"/>
              </w:rPr>
            </w:pPr>
            <w:r>
              <w:rPr>
                <w:rFonts w:eastAsia="Times New Roman" w:cs="Calibri"/>
                <w:lang w:eastAsia="en-AU"/>
              </w:rPr>
              <w:t>4</w:t>
            </w:r>
          </w:p>
        </w:tc>
      </w:tr>
      <w:tr w:rsidR="00660DE7" w:rsidRPr="000B7AB6" w14:paraId="39E7F71D" w14:textId="77777777" w:rsidTr="003B5A1D">
        <w:tc>
          <w:tcPr>
            <w:tcW w:w="4222" w:type="pct"/>
          </w:tcPr>
          <w:p w14:paraId="7C514F39" w14:textId="1706E642" w:rsidR="00660DE7" w:rsidRPr="000B7AB6" w:rsidRDefault="004C3F53" w:rsidP="00472816">
            <w:pPr>
              <w:tabs>
                <w:tab w:val="left" w:pos="7297"/>
              </w:tabs>
              <w:spacing w:after="0" w:line="240" w:lineRule="auto"/>
              <w:rPr>
                <w:rFonts w:eastAsia="Times New Roman" w:cs="Calibri"/>
                <w:lang w:eastAsia="en-AU"/>
              </w:rPr>
            </w:pPr>
            <w:r>
              <w:rPr>
                <w:rFonts w:eastAsia="Times New Roman" w:cs="Calibri"/>
                <w:lang w:eastAsia="en-AU"/>
              </w:rPr>
              <w:t xml:space="preserve">Explains </w:t>
            </w:r>
            <w:r w:rsidR="001467EC">
              <w:rPr>
                <w:rFonts w:eastAsia="Times New Roman" w:cs="Calibri"/>
                <w:lang w:eastAsia="en-AU"/>
              </w:rPr>
              <w:t>if</w:t>
            </w:r>
            <w:r>
              <w:rPr>
                <w:rFonts w:eastAsia="Times New Roman" w:cs="Calibri"/>
                <w:lang w:eastAsia="en-AU"/>
              </w:rPr>
              <w:t xml:space="preserve"> the </w:t>
            </w:r>
            <w:r w:rsidR="00E867B5">
              <w:rPr>
                <w:rFonts w:eastAsia="Times New Roman" w:cs="Calibri"/>
                <w:lang w:eastAsia="en-AU"/>
              </w:rPr>
              <w:t xml:space="preserve">cost </w:t>
            </w:r>
            <w:r w:rsidR="00E867B5" w:rsidRPr="000B7AB6">
              <w:rPr>
                <w:rFonts w:eastAsia="Times New Roman" w:cs="Calibri"/>
                <w:lang w:eastAsia="en-AU"/>
              </w:rPr>
              <w:t>should</w:t>
            </w:r>
            <w:r w:rsidR="00E867B5">
              <w:rPr>
                <w:rFonts w:eastAsia="Times New Roman" w:cs="Calibri"/>
                <w:lang w:eastAsia="en-AU"/>
              </w:rPr>
              <w:t>/should not</w:t>
            </w:r>
            <w:r w:rsidR="00E867B5" w:rsidRPr="000B7AB6">
              <w:rPr>
                <w:rFonts w:eastAsia="Times New Roman" w:cs="Calibri"/>
                <w:lang w:eastAsia="en-AU"/>
              </w:rPr>
              <w:t xml:space="preserve"> be recognised</w:t>
            </w:r>
            <w:r w:rsidR="00E867B5">
              <w:rPr>
                <w:rFonts w:eastAsia="Times New Roman" w:cs="Calibri"/>
                <w:lang w:eastAsia="en-AU"/>
              </w:rPr>
              <w:t xml:space="preserve"> as a</w:t>
            </w:r>
            <w:r w:rsidR="00E867B5" w:rsidRPr="000B7AB6">
              <w:rPr>
                <w:rFonts w:eastAsia="Times New Roman" w:cs="Calibri"/>
                <w:lang w:eastAsia="en-AU"/>
              </w:rPr>
              <w:t xml:space="preserve"> liability</w:t>
            </w:r>
            <w:r w:rsidR="00E867B5">
              <w:rPr>
                <w:rFonts w:eastAsia="Times New Roman" w:cs="Calibri"/>
                <w:lang w:eastAsia="en-AU"/>
              </w:rPr>
              <w:t xml:space="preserve"> in the financial statements</w:t>
            </w:r>
          </w:p>
        </w:tc>
        <w:tc>
          <w:tcPr>
            <w:tcW w:w="778" w:type="pct"/>
          </w:tcPr>
          <w:p w14:paraId="5659463A" w14:textId="2F7F0EC7" w:rsidR="00660DE7" w:rsidRPr="000B7AB6" w:rsidRDefault="003558E4" w:rsidP="00472816">
            <w:pPr>
              <w:tabs>
                <w:tab w:val="left" w:pos="7297"/>
              </w:tabs>
              <w:spacing w:after="0" w:line="240" w:lineRule="auto"/>
              <w:jc w:val="center"/>
              <w:rPr>
                <w:rFonts w:eastAsia="Times New Roman" w:cs="Calibri"/>
                <w:lang w:eastAsia="en-AU"/>
              </w:rPr>
            </w:pPr>
            <w:r>
              <w:rPr>
                <w:rFonts w:eastAsia="Times New Roman" w:cs="Calibri"/>
                <w:lang w:eastAsia="en-AU"/>
              </w:rPr>
              <w:t>3</w:t>
            </w:r>
          </w:p>
        </w:tc>
      </w:tr>
      <w:tr w:rsidR="005E2CCF" w:rsidRPr="000B7AB6" w14:paraId="059734A5" w14:textId="77777777" w:rsidTr="003B5A1D">
        <w:tc>
          <w:tcPr>
            <w:tcW w:w="4222" w:type="pct"/>
          </w:tcPr>
          <w:p w14:paraId="1C591691" w14:textId="554EF587" w:rsidR="005E2CCF" w:rsidRDefault="005E2CCF" w:rsidP="00472816">
            <w:pPr>
              <w:tabs>
                <w:tab w:val="left" w:pos="7297"/>
              </w:tabs>
              <w:spacing w:after="0" w:line="240" w:lineRule="auto"/>
              <w:rPr>
                <w:rFonts w:eastAsia="Times New Roman" w:cs="Calibri"/>
                <w:lang w:eastAsia="en-AU"/>
              </w:rPr>
            </w:pPr>
            <w:r>
              <w:rPr>
                <w:rFonts w:eastAsia="Times New Roman" w:cs="Calibri"/>
                <w:lang w:eastAsia="en-AU"/>
              </w:rPr>
              <w:t xml:space="preserve">Outlines </w:t>
            </w:r>
            <w:r w:rsidR="001467EC">
              <w:rPr>
                <w:rFonts w:eastAsia="Times New Roman" w:cs="Calibri"/>
                <w:lang w:eastAsia="en-AU"/>
              </w:rPr>
              <w:t>if</w:t>
            </w:r>
            <w:r>
              <w:rPr>
                <w:rFonts w:eastAsia="Times New Roman" w:cs="Calibri"/>
                <w:lang w:eastAsia="en-AU"/>
              </w:rPr>
              <w:t xml:space="preserve"> the </w:t>
            </w:r>
            <w:r w:rsidR="00E867B5">
              <w:rPr>
                <w:rFonts w:eastAsia="Times New Roman" w:cs="Calibri"/>
                <w:lang w:eastAsia="en-AU"/>
              </w:rPr>
              <w:t xml:space="preserve">cost </w:t>
            </w:r>
            <w:r w:rsidR="00E867B5" w:rsidRPr="000B7AB6">
              <w:rPr>
                <w:rFonts w:eastAsia="Times New Roman" w:cs="Calibri"/>
                <w:lang w:eastAsia="en-AU"/>
              </w:rPr>
              <w:t>should</w:t>
            </w:r>
            <w:r w:rsidR="00E867B5">
              <w:rPr>
                <w:rFonts w:eastAsia="Times New Roman" w:cs="Calibri"/>
                <w:lang w:eastAsia="en-AU"/>
              </w:rPr>
              <w:t>/should not</w:t>
            </w:r>
            <w:r w:rsidR="00E867B5" w:rsidRPr="000B7AB6">
              <w:rPr>
                <w:rFonts w:eastAsia="Times New Roman" w:cs="Calibri"/>
                <w:lang w:eastAsia="en-AU"/>
              </w:rPr>
              <w:t xml:space="preserve"> be recognised</w:t>
            </w:r>
            <w:r w:rsidR="00E867B5">
              <w:rPr>
                <w:rFonts w:eastAsia="Times New Roman" w:cs="Calibri"/>
                <w:lang w:eastAsia="en-AU"/>
              </w:rPr>
              <w:t xml:space="preserve"> as a</w:t>
            </w:r>
            <w:r w:rsidR="00E867B5" w:rsidRPr="000B7AB6">
              <w:rPr>
                <w:rFonts w:eastAsia="Times New Roman" w:cs="Calibri"/>
                <w:lang w:eastAsia="en-AU"/>
              </w:rPr>
              <w:t xml:space="preserve"> liability</w:t>
            </w:r>
            <w:r w:rsidR="00E867B5">
              <w:rPr>
                <w:rFonts w:eastAsia="Times New Roman" w:cs="Calibri"/>
                <w:lang w:eastAsia="en-AU"/>
              </w:rPr>
              <w:t xml:space="preserve"> in the financial statements</w:t>
            </w:r>
          </w:p>
        </w:tc>
        <w:tc>
          <w:tcPr>
            <w:tcW w:w="778" w:type="pct"/>
          </w:tcPr>
          <w:p w14:paraId="20C3761F" w14:textId="736C6E5E" w:rsidR="005E2CCF" w:rsidRPr="000B7AB6" w:rsidRDefault="003558E4" w:rsidP="00472816">
            <w:pPr>
              <w:tabs>
                <w:tab w:val="left" w:pos="7297"/>
              </w:tabs>
              <w:spacing w:after="0" w:line="240" w:lineRule="auto"/>
              <w:jc w:val="center"/>
              <w:rPr>
                <w:rFonts w:eastAsia="Times New Roman" w:cs="Calibri"/>
                <w:lang w:eastAsia="en-AU"/>
              </w:rPr>
            </w:pPr>
            <w:r>
              <w:rPr>
                <w:rFonts w:eastAsia="Times New Roman" w:cs="Calibri"/>
                <w:lang w:eastAsia="en-AU"/>
              </w:rPr>
              <w:t>2</w:t>
            </w:r>
          </w:p>
        </w:tc>
      </w:tr>
      <w:tr w:rsidR="00F50318" w:rsidRPr="000B7AB6" w14:paraId="6DBDF959" w14:textId="77777777" w:rsidTr="003B5A1D">
        <w:tc>
          <w:tcPr>
            <w:tcW w:w="4222" w:type="pct"/>
          </w:tcPr>
          <w:p w14:paraId="33E3219E" w14:textId="19A4E915" w:rsidR="00F50318" w:rsidRDefault="00E867B5" w:rsidP="00472816">
            <w:pPr>
              <w:tabs>
                <w:tab w:val="left" w:pos="7297"/>
              </w:tabs>
              <w:spacing w:after="0" w:line="240" w:lineRule="auto"/>
              <w:rPr>
                <w:rFonts w:eastAsia="Times New Roman" w:cs="Calibri"/>
                <w:lang w:eastAsia="en-AU"/>
              </w:rPr>
            </w:pPr>
            <w:r>
              <w:rPr>
                <w:rFonts w:eastAsia="Times New Roman" w:cs="Calibri"/>
                <w:lang w:eastAsia="en-AU"/>
              </w:rPr>
              <w:t xml:space="preserve">Makes a general comment about </w:t>
            </w:r>
            <w:r w:rsidR="001467EC">
              <w:rPr>
                <w:rFonts w:eastAsia="Times New Roman" w:cs="Calibri"/>
                <w:lang w:eastAsia="en-AU"/>
              </w:rPr>
              <w:t>if</w:t>
            </w:r>
            <w:r>
              <w:rPr>
                <w:rFonts w:eastAsia="Times New Roman" w:cs="Calibri"/>
                <w:lang w:eastAsia="en-AU"/>
              </w:rPr>
              <w:t xml:space="preserve"> the cost </w:t>
            </w:r>
            <w:r w:rsidRPr="000B7AB6">
              <w:rPr>
                <w:rFonts w:eastAsia="Times New Roman" w:cs="Calibri"/>
                <w:lang w:eastAsia="en-AU"/>
              </w:rPr>
              <w:t>should</w:t>
            </w:r>
            <w:r>
              <w:rPr>
                <w:rFonts w:eastAsia="Times New Roman" w:cs="Calibri"/>
                <w:lang w:eastAsia="en-AU"/>
              </w:rPr>
              <w:t>/should not</w:t>
            </w:r>
            <w:r w:rsidRPr="000B7AB6">
              <w:rPr>
                <w:rFonts w:eastAsia="Times New Roman" w:cs="Calibri"/>
                <w:lang w:eastAsia="en-AU"/>
              </w:rPr>
              <w:t xml:space="preserve"> be recognised</w:t>
            </w:r>
            <w:r>
              <w:rPr>
                <w:rFonts w:eastAsia="Times New Roman" w:cs="Calibri"/>
                <w:lang w:eastAsia="en-AU"/>
              </w:rPr>
              <w:t xml:space="preserve"> as a</w:t>
            </w:r>
            <w:r w:rsidRPr="000B7AB6">
              <w:rPr>
                <w:rFonts w:eastAsia="Times New Roman" w:cs="Calibri"/>
                <w:lang w:eastAsia="en-AU"/>
              </w:rPr>
              <w:t xml:space="preserve"> liability</w:t>
            </w:r>
            <w:r>
              <w:rPr>
                <w:rFonts w:eastAsia="Times New Roman" w:cs="Calibri"/>
                <w:lang w:eastAsia="en-AU"/>
              </w:rPr>
              <w:t xml:space="preserve"> in the financial statements</w:t>
            </w:r>
          </w:p>
        </w:tc>
        <w:tc>
          <w:tcPr>
            <w:tcW w:w="778" w:type="pct"/>
          </w:tcPr>
          <w:p w14:paraId="2B8D7B3F" w14:textId="2955004D" w:rsidR="00F50318" w:rsidRPr="000B7AB6" w:rsidRDefault="00E867B5" w:rsidP="00472816">
            <w:pPr>
              <w:tabs>
                <w:tab w:val="left" w:pos="7297"/>
              </w:tabs>
              <w:spacing w:after="0" w:line="240" w:lineRule="auto"/>
              <w:jc w:val="center"/>
              <w:rPr>
                <w:rFonts w:eastAsia="Times New Roman" w:cs="Calibri"/>
                <w:lang w:eastAsia="en-AU"/>
              </w:rPr>
            </w:pPr>
            <w:r>
              <w:rPr>
                <w:rFonts w:eastAsia="Times New Roman" w:cs="Calibri"/>
                <w:lang w:eastAsia="en-AU"/>
              </w:rPr>
              <w:t>1</w:t>
            </w:r>
          </w:p>
        </w:tc>
      </w:tr>
      <w:tr w:rsidR="00F50318" w:rsidRPr="000B7AB6" w14:paraId="0ED85ED8" w14:textId="77777777" w:rsidTr="003B5A1D">
        <w:tc>
          <w:tcPr>
            <w:tcW w:w="4222" w:type="pct"/>
          </w:tcPr>
          <w:p w14:paraId="0F65C2BF" w14:textId="46423AE4" w:rsidR="00F50318" w:rsidRDefault="00F50318" w:rsidP="00472816">
            <w:pPr>
              <w:tabs>
                <w:tab w:val="left" w:pos="7297"/>
              </w:tabs>
              <w:spacing w:after="0" w:line="240" w:lineRule="auto"/>
              <w:jc w:val="right"/>
              <w:rPr>
                <w:rFonts w:eastAsia="Times New Roman" w:cs="Calibri"/>
                <w:lang w:eastAsia="en-AU"/>
              </w:rPr>
            </w:pPr>
            <w:r w:rsidRPr="000B7AB6">
              <w:rPr>
                <w:rFonts w:eastAsia="Times New Roman" w:cs="Calibri"/>
                <w:b/>
                <w:lang w:eastAsia="en-AU"/>
              </w:rPr>
              <w:t>Subtotal</w:t>
            </w:r>
          </w:p>
        </w:tc>
        <w:tc>
          <w:tcPr>
            <w:tcW w:w="778" w:type="pct"/>
          </w:tcPr>
          <w:p w14:paraId="4DECC1EC" w14:textId="3776A8AF" w:rsidR="00F50318" w:rsidRPr="000B7AB6" w:rsidRDefault="00F50318" w:rsidP="00472816">
            <w:pPr>
              <w:tabs>
                <w:tab w:val="left" w:pos="7297"/>
              </w:tabs>
              <w:spacing w:after="0" w:line="240" w:lineRule="auto"/>
              <w:jc w:val="right"/>
              <w:rPr>
                <w:rFonts w:eastAsia="Times New Roman" w:cs="Calibri"/>
                <w:lang w:eastAsia="en-AU"/>
              </w:rPr>
            </w:pPr>
            <w:r w:rsidRPr="000B7AB6">
              <w:rPr>
                <w:rFonts w:eastAsia="Times New Roman" w:cs="Calibri"/>
                <w:b/>
                <w:lang w:eastAsia="en-AU"/>
              </w:rPr>
              <w:t>/</w:t>
            </w:r>
            <w:r w:rsidR="00722255">
              <w:rPr>
                <w:rFonts w:eastAsia="Times New Roman" w:cs="Calibri"/>
                <w:b/>
                <w:lang w:eastAsia="en-AU"/>
              </w:rPr>
              <w:t>8</w:t>
            </w:r>
          </w:p>
        </w:tc>
      </w:tr>
      <w:tr w:rsidR="00660DE7" w:rsidRPr="000B7AB6" w14:paraId="6136CFF5" w14:textId="77777777" w:rsidTr="003B5A1D">
        <w:tc>
          <w:tcPr>
            <w:tcW w:w="4222" w:type="pct"/>
          </w:tcPr>
          <w:p w14:paraId="28738A71" w14:textId="77777777" w:rsidR="00660DE7" w:rsidRPr="000B7AB6" w:rsidRDefault="00660DE7" w:rsidP="00472816">
            <w:pPr>
              <w:tabs>
                <w:tab w:val="left" w:pos="7297"/>
              </w:tabs>
              <w:spacing w:after="0" w:line="240" w:lineRule="auto"/>
              <w:jc w:val="right"/>
              <w:rPr>
                <w:rFonts w:eastAsia="Times New Roman" w:cs="Calibri"/>
                <w:b/>
                <w:lang w:eastAsia="en-AU"/>
              </w:rPr>
            </w:pPr>
            <w:r w:rsidRPr="000B7AB6">
              <w:rPr>
                <w:rFonts w:eastAsia="Times New Roman" w:cs="Calibri"/>
                <w:b/>
                <w:lang w:eastAsia="en-AU"/>
              </w:rPr>
              <w:t>Total</w:t>
            </w:r>
          </w:p>
        </w:tc>
        <w:tc>
          <w:tcPr>
            <w:tcW w:w="778" w:type="pct"/>
          </w:tcPr>
          <w:p w14:paraId="7392C906" w14:textId="77777777" w:rsidR="00660DE7" w:rsidRPr="000B7AB6" w:rsidRDefault="00660DE7" w:rsidP="00472816">
            <w:pPr>
              <w:spacing w:after="0" w:line="240" w:lineRule="auto"/>
              <w:jc w:val="right"/>
              <w:rPr>
                <w:rFonts w:eastAsia="Times New Roman" w:cs="Calibri"/>
                <w:b/>
                <w:lang w:eastAsia="en-AU"/>
              </w:rPr>
            </w:pPr>
            <w:r w:rsidRPr="000B7AB6">
              <w:rPr>
                <w:rFonts w:eastAsia="Times New Roman" w:cs="Calibri"/>
                <w:b/>
                <w:lang w:eastAsia="en-AU"/>
              </w:rPr>
              <w:t>/10</w:t>
            </w:r>
          </w:p>
        </w:tc>
      </w:tr>
      <w:tr w:rsidR="00660DE7" w:rsidRPr="000B7AB6" w14:paraId="153032B6" w14:textId="77777777" w:rsidTr="003B5A1D">
        <w:tc>
          <w:tcPr>
            <w:tcW w:w="5000" w:type="pct"/>
            <w:gridSpan w:val="2"/>
            <w:shd w:val="clear" w:color="auto" w:fill="E4D8EB"/>
          </w:tcPr>
          <w:p w14:paraId="0ED4CFAF" w14:textId="77777777" w:rsidR="00660DE7" w:rsidRPr="000B7AB6" w:rsidRDefault="00660DE7" w:rsidP="00472816">
            <w:pPr>
              <w:spacing w:after="0" w:line="240" w:lineRule="auto"/>
              <w:rPr>
                <w:rFonts w:eastAsia="Times New Roman" w:cs="Calibri"/>
                <w:b/>
                <w:lang w:eastAsia="en-AU"/>
              </w:rPr>
            </w:pPr>
            <w:r w:rsidRPr="000B7AB6">
              <w:rPr>
                <w:rFonts w:eastAsia="Times New Roman" w:cs="Calibri"/>
                <w:b/>
                <w:lang w:eastAsia="en-AU"/>
              </w:rPr>
              <w:t>Answer could include, but is not limited to</w:t>
            </w:r>
          </w:p>
        </w:tc>
      </w:tr>
      <w:tr w:rsidR="00660DE7" w:rsidRPr="000B7AB6" w14:paraId="76D2D723" w14:textId="77777777" w:rsidTr="003B5A1D">
        <w:tc>
          <w:tcPr>
            <w:tcW w:w="5000" w:type="pct"/>
            <w:gridSpan w:val="2"/>
          </w:tcPr>
          <w:p w14:paraId="75162430" w14:textId="77777777" w:rsidR="00660DE7" w:rsidRPr="000B7AB6" w:rsidRDefault="00660DE7" w:rsidP="00472816">
            <w:pPr>
              <w:spacing w:after="0" w:line="240" w:lineRule="auto"/>
              <w:rPr>
                <w:rFonts w:eastAsia="Times New Roman" w:cs="Calibri"/>
                <w:lang w:eastAsia="en-AU"/>
              </w:rPr>
            </w:pPr>
            <w:r w:rsidRPr="000B7AB6">
              <w:rPr>
                <w:rFonts w:eastAsia="Times New Roman" w:cs="Calibri"/>
                <w:lang w:eastAsia="en-AU"/>
              </w:rPr>
              <w:t>For the $3,000,000 compensation to the owners</w:t>
            </w:r>
            <w:r w:rsidR="003321EA">
              <w:rPr>
                <w:rFonts w:eastAsia="Times New Roman" w:cs="Calibri"/>
                <w:lang w:eastAsia="en-AU"/>
              </w:rPr>
              <w:t>:</w:t>
            </w:r>
          </w:p>
          <w:p w14:paraId="6D774EDB" w14:textId="58AFA079" w:rsidR="00660DE7" w:rsidRDefault="00660DE7" w:rsidP="005E0C70">
            <w:pPr>
              <w:pStyle w:val="ListParagraph"/>
              <w:numPr>
                <w:ilvl w:val="0"/>
                <w:numId w:val="1"/>
              </w:numPr>
              <w:spacing w:after="0" w:line="240" w:lineRule="auto"/>
              <w:rPr>
                <w:rFonts w:eastAsia="Times New Roman" w:cs="Calibri"/>
                <w:lang w:eastAsia="en-AU"/>
              </w:rPr>
            </w:pPr>
            <w:r w:rsidRPr="000B7AB6">
              <w:rPr>
                <w:rFonts w:eastAsia="Times New Roman" w:cs="Calibri"/>
                <w:lang w:eastAsia="en-AU"/>
              </w:rPr>
              <w:t>the amount should be recognised in the financial statement</w:t>
            </w:r>
          </w:p>
          <w:p w14:paraId="431DEBAB" w14:textId="36490191" w:rsidR="001467EC" w:rsidRPr="000B7AB6" w:rsidRDefault="001467EC" w:rsidP="005E0C70">
            <w:pPr>
              <w:pStyle w:val="ListParagraph"/>
              <w:numPr>
                <w:ilvl w:val="0"/>
                <w:numId w:val="1"/>
              </w:numPr>
              <w:spacing w:after="0" w:line="240" w:lineRule="auto"/>
              <w:rPr>
                <w:rFonts w:eastAsia="Times New Roman" w:cs="Calibri"/>
                <w:lang w:eastAsia="en-AU"/>
              </w:rPr>
            </w:pPr>
            <w:r>
              <w:rPr>
                <w:rFonts w:eastAsia="Times New Roman" w:cs="Calibri"/>
                <w:lang w:eastAsia="en-AU"/>
              </w:rPr>
              <w:t>the cost meets the definition of a liability</w:t>
            </w:r>
          </w:p>
          <w:p w14:paraId="1519067F" w14:textId="5BCE204E" w:rsidR="00660DE7" w:rsidRPr="000B7AB6" w:rsidRDefault="00660DE7" w:rsidP="005E0C70">
            <w:pPr>
              <w:pStyle w:val="ListParagraph"/>
              <w:numPr>
                <w:ilvl w:val="0"/>
                <w:numId w:val="1"/>
              </w:numPr>
              <w:spacing w:after="0" w:line="240" w:lineRule="auto"/>
              <w:rPr>
                <w:rFonts w:eastAsia="Times New Roman" w:cs="Calibri"/>
                <w:lang w:eastAsia="en-AU"/>
              </w:rPr>
            </w:pPr>
            <w:r w:rsidRPr="000B7AB6">
              <w:rPr>
                <w:rFonts w:eastAsia="Times New Roman" w:cs="Calibri"/>
                <w:lang w:eastAsia="en-AU"/>
              </w:rPr>
              <w:t xml:space="preserve">the information is relevant as </w:t>
            </w:r>
            <w:r w:rsidR="00936253">
              <w:rPr>
                <w:rFonts w:eastAsia="Times New Roman" w:cs="Calibri"/>
                <w:lang w:eastAsia="en-AU"/>
              </w:rPr>
              <w:t>it</w:t>
            </w:r>
            <w:r w:rsidR="00936253" w:rsidRPr="000B7AB6">
              <w:rPr>
                <w:rFonts w:eastAsia="Times New Roman" w:cs="Calibri"/>
                <w:lang w:eastAsia="en-AU"/>
              </w:rPr>
              <w:t xml:space="preserve"> </w:t>
            </w:r>
            <w:r w:rsidRPr="000B7AB6">
              <w:rPr>
                <w:rFonts w:eastAsia="Times New Roman" w:cs="Calibri"/>
                <w:lang w:eastAsia="en-AU"/>
              </w:rPr>
              <w:t>may make a difference to the decision made by users of that information (e.g. shareholders, potential shareholders)</w:t>
            </w:r>
          </w:p>
          <w:p w14:paraId="7C1AEF01" w14:textId="77777777" w:rsidR="00660DE7" w:rsidRPr="000B7AB6" w:rsidRDefault="00660DE7" w:rsidP="005E0C70">
            <w:pPr>
              <w:pStyle w:val="ListParagraph"/>
              <w:numPr>
                <w:ilvl w:val="1"/>
                <w:numId w:val="2"/>
              </w:numPr>
              <w:spacing w:after="0" w:line="240" w:lineRule="auto"/>
              <w:ind w:left="714" w:hanging="357"/>
              <w:rPr>
                <w:rFonts w:eastAsia="Times New Roman" w:cs="Calibri"/>
                <w:lang w:eastAsia="en-AU"/>
              </w:rPr>
            </w:pPr>
            <w:r w:rsidRPr="000B7AB6">
              <w:rPr>
                <w:rFonts w:eastAsia="Times New Roman" w:cs="Calibri"/>
                <w:lang w:eastAsia="en-AU"/>
              </w:rPr>
              <w:t>the obligation to pay compensation certainly exists due to the court ruling</w:t>
            </w:r>
          </w:p>
          <w:p w14:paraId="304FF466" w14:textId="75ED4CD2" w:rsidR="00660DE7" w:rsidRPr="000B7AB6" w:rsidRDefault="00660DE7" w:rsidP="005E0C70">
            <w:pPr>
              <w:pStyle w:val="ListParagraph"/>
              <w:numPr>
                <w:ilvl w:val="1"/>
                <w:numId w:val="2"/>
              </w:numPr>
              <w:spacing w:after="0" w:line="240" w:lineRule="auto"/>
              <w:ind w:left="714" w:hanging="357"/>
              <w:rPr>
                <w:rFonts w:eastAsia="Times New Roman" w:cs="Calibri"/>
                <w:lang w:eastAsia="en-AU"/>
              </w:rPr>
            </w:pPr>
            <w:r w:rsidRPr="000B7AB6">
              <w:rPr>
                <w:rFonts w:eastAsia="Times New Roman" w:cs="Calibri"/>
                <w:lang w:eastAsia="en-AU"/>
              </w:rPr>
              <w:t>the probability of the outflow of economic benefits is high (i.e. payment of cash to owners)</w:t>
            </w:r>
            <w:r w:rsidR="00D45313">
              <w:rPr>
                <w:rFonts w:eastAsia="Times New Roman" w:cs="Calibri"/>
                <w:lang w:eastAsia="en-AU"/>
              </w:rPr>
              <w:t>,</w:t>
            </w:r>
            <w:r w:rsidRPr="000B7AB6">
              <w:rPr>
                <w:rFonts w:eastAsia="Times New Roman" w:cs="Calibri"/>
                <w:lang w:eastAsia="en-AU"/>
              </w:rPr>
              <w:t xml:space="preserve"> as the company will need to abide by the court ruling</w:t>
            </w:r>
          </w:p>
          <w:p w14:paraId="065FAA6D" w14:textId="5CBD0A51" w:rsidR="00660DE7" w:rsidRPr="000B7AB6" w:rsidRDefault="00660DE7" w:rsidP="003B5A1D">
            <w:pPr>
              <w:pStyle w:val="ListParagraph"/>
              <w:numPr>
                <w:ilvl w:val="0"/>
                <w:numId w:val="1"/>
              </w:numPr>
              <w:spacing w:after="80" w:line="240" w:lineRule="auto"/>
              <w:ind w:left="357" w:hanging="357"/>
              <w:rPr>
                <w:rFonts w:eastAsia="Times New Roman" w:cs="Calibri"/>
                <w:lang w:eastAsia="en-AU"/>
              </w:rPr>
            </w:pPr>
            <w:r w:rsidRPr="000B7AB6">
              <w:rPr>
                <w:rFonts w:eastAsia="Times New Roman" w:cs="Calibri"/>
                <w:lang w:eastAsia="en-AU"/>
              </w:rPr>
              <w:t>the information can be faithfully represented</w:t>
            </w:r>
            <w:r w:rsidR="00D45313">
              <w:rPr>
                <w:rFonts w:eastAsia="Times New Roman" w:cs="Calibri"/>
                <w:lang w:eastAsia="en-AU"/>
              </w:rPr>
              <w:t>,</w:t>
            </w:r>
            <w:r w:rsidRPr="000B7AB6">
              <w:rPr>
                <w:rFonts w:eastAsia="Times New Roman" w:cs="Calibri"/>
                <w:lang w:eastAsia="en-AU"/>
              </w:rPr>
              <w:t xml:space="preserve"> as it can be measured</w:t>
            </w:r>
            <w:r w:rsidR="00AA7135">
              <w:rPr>
                <w:rFonts w:eastAsia="Times New Roman" w:cs="Calibri"/>
                <w:lang w:eastAsia="en-AU"/>
              </w:rPr>
              <w:t xml:space="preserve"> with certainty</w:t>
            </w:r>
            <w:r w:rsidR="00C072DF">
              <w:rPr>
                <w:rFonts w:eastAsia="Times New Roman" w:cs="Calibri"/>
                <w:lang w:eastAsia="en-AU"/>
              </w:rPr>
              <w:t>,</w:t>
            </w:r>
            <w:r w:rsidRPr="000B7AB6">
              <w:rPr>
                <w:rFonts w:eastAsia="Times New Roman" w:cs="Calibri"/>
                <w:lang w:eastAsia="en-AU"/>
              </w:rPr>
              <w:t xml:space="preserve"> i.e. the $3,000,000 set by the court</w:t>
            </w:r>
            <w:r w:rsidR="003321EA">
              <w:rPr>
                <w:rFonts w:eastAsia="Times New Roman" w:cs="Calibri"/>
                <w:lang w:eastAsia="en-AU"/>
              </w:rPr>
              <w:t>.</w:t>
            </w:r>
          </w:p>
          <w:p w14:paraId="1F19C202" w14:textId="77777777" w:rsidR="00660DE7" w:rsidRPr="000B7AB6" w:rsidRDefault="00660DE7" w:rsidP="00472816">
            <w:pPr>
              <w:spacing w:after="0" w:line="240" w:lineRule="auto"/>
              <w:rPr>
                <w:rFonts w:eastAsia="Times New Roman" w:cs="Calibri"/>
                <w:lang w:eastAsia="en-AU"/>
              </w:rPr>
            </w:pPr>
            <w:r w:rsidRPr="000B7AB6">
              <w:rPr>
                <w:rFonts w:eastAsia="Times New Roman" w:cs="Calibri"/>
                <w:lang w:eastAsia="en-AU"/>
              </w:rPr>
              <w:t xml:space="preserve">For the cost </w:t>
            </w:r>
            <w:r w:rsidR="00AA7135">
              <w:rPr>
                <w:rFonts w:eastAsia="Times New Roman" w:cs="Calibri"/>
                <w:lang w:eastAsia="en-AU"/>
              </w:rPr>
              <w:t>of decontamination of the site</w:t>
            </w:r>
            <w:r w:rsidR="003321EA">
              <w:rPr>
                <w:rFonts w:eastAsia="Times New Roman" w:cs="Calibri"/>
                <w:lang w:eastAsia="en-AU"/>
              </w:rPr>
              <w:t>:</w:t>
            </w:r>
          </w:p>
          <w:p w14:paraId="2AFF59A9" w14:textId="4B80ACEB" w:rsidR="00122413" w:rsidRDefault="00122413" w:rsidP="005E0C70">
            <w:pPr>
              <w:pStyle w:val="ListParagraph"/>
              <w:numPr>
                <w:ilvl w:val="0"/>
                <w:numId w:val="1"/>
              </w:numPr>
              <w:spacing w:after="0" w:line="240" w:lineRule="auto"/>
              <w:rPr>
                <w:rFonts w:eastAsia="Times New Roman" w:cs="Calibri"/>
                <w:lang w:eastAsia="en-AU"/>
              </w:rPr>
            </w:pPr>
            <w:r>
              <w:rPr>
                <w:rFonts w:eastAsia="Times New Roman" w:cs="Calibri"/>
                <w:lang w:eastAsia="en-AU"/>
              </w:rPr>
              <w:t>t</w:t>
            </w:r>
            <w:r w:rsidRPr="000B7AB6">
              <w:rPr>
                <w:rFonts w:eastAsia="Times New Roman" w:cs="Calibri"/>
                <w:lang w:eastAsia="en-AU"/>
              </w:rPr>
              <w:t xml:space="preserve">he amount </w:t>
            </w:r>
            <w:r>
              <w:rPr>
                <w:rFonts w:eastAsia="Times New Roman" w:cs="Calibri"/>
                <w:lang w:eastAsia="en-AU"/>
              </w:rPr>
              <w:t xml:space="preserve">should not </w:t>
            </w:r>
            <w:r w:rsidRPr="000B7AB6">
              <w:rPr>
                <w:rFonts w:eastAsia="Times New Roman" w:cs="Calibri"/>
                <w:lang w:eastAsia="en-AU"/>
              </w:rPr>
              <w:t xml:space="preserve">be recognised </w:t>
            </w:r>
            <w:r w:rsidR="00ED7651">
              <w:rPr>
                <w:rFonts w:eastAsia="Times New Roman" w:cs="Calibri"/>
                <w:lang w:eastAsia="en-AU"/>
              </w:rPr>
              <w:t xml:space="preserve">as a liability </w:t>
            </w:r>
            <w:r w:rsidRPr="000B7AB6">
              <w:rPr>
                <w:rFonts w:eastAsia="Times New Roman" w:cs="Calibri"/>
                <w:lang w:eastAsia="en-AU"/>
              </w:rPr>
              <w:t>in the financial statement</w:t>
            </w:r>
            <w:r>
              <w:rPr>
                <w:rFonts w:eastAsia="Times New Roman" w:cs="Calibri"/>
                <w:lang w:eastAsia="en-AU"/>
              </w:rPr>
              <w:t xml:space="preserve"> </w:t>
            </w:r>
          </w:p>
          <w:p w14:paraId="7A4CFFD0" w14:textId="23C2A628" w:rsidR="00122413" w:rsidRDefault="00122413" w:rsidP="005E0C70">
            <w:pPr>
              <w:pStyle w:val="ListParagraph"/>
              <w:numPr>
                <w:ilvl w:val="0"/>
                <w:numId w:val="1"/>
              </w:numPr>
              <w:spacing w:after="0" w:line="240" w:lineRule="auto"/>
              <w:rPr>
                <w:rFonts w:eastAsia="Times New Roman" w:cs="Calibri"/>
                <w:lang w:eastAsia="en-AU"/>
              </w:rPr>
            </w:pPr>
            <w:r>
              <w:rPr>
                <w:rFonts w:eastAsia="Times New Roman" w:cs="Calibri"/>
                <w:lang w:eastAsia="en-AU"/>
              </w:rPr>
              <w:t>the cost meets the definition of a liability</w:t>
            </w:r>
          </w:p>
          <w:p w14:paraId="3A349939" w14:textId="79265104" w:rsidR="00660DE7" w:rsidRPr="000B7AB6" w:rsidRDefault="00660DE7" w:rsidP="005E0C70">
            <w:pPr>
              <w:pStyle w:val="ListParagraph"/>
              <w:numPr>
                <w:ilvl w:val="0"/>
                <w:numId w:val="1"/>
              </w:numPr>
              <w:spacing w:after="0" w:line="240" w:lineRule="auto"/>
              <w:rPr>
                <w:rFonts w:eastAsia="Times New Roman" w:cs="Calibri"/>
                <w:lang w:eastAsia="en-AU"/>
              </w:rPr>
            </w:pPr>
            <w:r w:rsidRPr="000B7AB6">
              <w:rPr>
                <w:rFonts w:eastAsia="Times New Roman" w:cs="Calibri"/>
                <w:lang w:eastAsia="en-AU"/>
              </w:rPr>
              <w:t>the information is relevant</w:t>
            </w:r>
            <w:r w:rsidR="003A3EFC">
              <w:rPr>
                <w:rFonts w:eastAsia="Times New Roman" w:cs="Calibri"/>
                <w:lang w:eastAsia="en-AU"/>
              </w:rPr>
              <w:t>,</w:t>
            </w:r>
            <w:r w:rsidRPr="000B7AB6">
              <w:rPr>
                <w:rFonts w:eastAsia="Times New Roman" w:cs="Calibri"/>
                <w:lang w:eastAsia="en-AU"/>
              </w:rPr>
              <w:t xml:space="preserve"> as i</w:t>
            </w:r>
            <w:r w:rsidR="00122413">
              <w:rPr>
                <w:rFonts w:eastAsia="Times New Roman" w:cs="Calibri"/>
                <w:lang w:eastAsia="en-AU"/>
              </w:rPr>
              <w:t>t</w:t>
            </w:r>
            <w:r w:rsidRPr="000B7AB6">
              <w:rPr>
                <w:rFonts w:eastAsia="Times New Roman" w:cs="Calibri"/>
                <w:lang w:eastAsia="en-AU"/>
              </w:rPr>
              <w:t xml:space="preserve"> may make a difference to the decision made by users of that information (e.g. shareholders, potential shareholders)</w:t>
            </w:r>
          </w:p>
          <w:p w14:paraId="0EE6F906" w14:textId="77777777" w:rsidR="00660DE7" w:rsidRPr="000B7AB6" w:rsidRDefault="00660DE7" w:rsidP="005E0C70">
            <w:pPr>
              <w:pStyle w:val="ListParagraph"/>
              <w:numPr>
                <w:ilvl w:val="1"/>
                <w:numId w:val="2"/>
              </w:numPr>
              <w:spacing w:after="0" w:line="240" w:lineRule="auto"/>
              <w:ind w:left="714" w:hanging="357"/>
              <w:rPr>
                <w:rFonts w:eastAsia="Times New Roman" w:cs="Calibri"/>
                <w:lang w:eastAsia="en-AU"/>
              </w:rPr>
            </w:pPr>
            <w:r w:rsidRPr="000B7AB6">
              <w:rPr>
                <w:rFonts w:eastAsia="Times New Roman" w:cs="Calibri"/>
                <w:lang w:eastAsia="en-AU"/>
              </w:rPr>
              <w:t>the obligation to pay for the cost of decontaminating the site certainly exists due to the court ruling</w:t>
            </w:r>
          </w:p>
          <w:p w14:paraId="4DEC2270" w14:textId="44A7559A" w:rsidR="00660DE7" w:rsidRPr="000B7AB6" w:rsidRDefault="00660DE7" w:rsidP="005E0C70">
            <w:pPr>
              <w:pStyle w:val="ListParagraph"/>
              <w:numPr>
                <w:ilvl w:val="1"/>
                <w:numId w:val="2"/>
              </w:numPr>
              <w:spacing w:after="0" w:line="240" w:lineRule="auto"/>
              <w:ind w:left="714" w:hanging="357"/>
              <w:rPr>
                <w:rFonts w:eastAsia="Times New Roman" w:cs="Calibri"/>
                <w:lang w:eastAsia="en-AU"/>
              </w:rPr>
            </w:pPr>
            <w:r w:rsidRPr="000B7AB6">
              <w:rPr>
                <w:rFonts w:eastAsia="Times New Roman" w:cs="Calibri"/>
                <w:lang w:eastAsia="en-AU"/>
              </w:rPr>
              <w:t>the probability of the outflow of economic benefits is high (i.e. payment of cost to carry out the decontamination)</w:t>
            </w:r>
            <w:r w:rsidR="00C87900">
              <w:rPr>
                <w:rFonts w:eastAsia="Times New Roman" w:cs="Calibri"/>
                <w:lang w:eastAsia="en-AU"/>
              </w:rPr>
              <w:t>,</w:t>
            </w:r>
            <w:r w:rsidRPr="000B7AB6">
              <w:rPr>
                <w:rFonts w:eastAsia="Times New Roman" w:cs="Calibri"/>
                <w:lang w:eastAsia="en-AU"/>
              </w:rPr>
              <w:t xml:space="preserve"> as the company will need to abide by the court ruling</w:t>
            </w:r>
          </w:p>
          <w:p w14:paraId="76F1F28F" w14:textId="667ABE64" w:rsidR="00660DE7" w:rsidRPr="000B7AB6" w:rsidRDefault="00122413" w:rsidP="005E0C70">
            <w:pPr>
              <w:pStyle w:val="ListParagraph"/>
              <w:keepNext/>
              <w:keepLines/>
              <w:numPr>
                <w:ilvl w:val="0"/>
                <w:numId w:val="1"/>
              </w:numPr>
              <w:spacing w:after="0" w:line="240" w:lineRule="auto"/>
              <w:rPr>
                <w:rFonts w:eastAsia="Times New Roman" w:cs="Calibri"/>
                <w:lang w:eastAsia="en-AU"/>
              </w:rPr>
            </w:pPr>
            <w:r>
              <w:rPr>
                <w:rFonts w:eastAsia="Times New Roman" w:cs="Calibri"/>
                <w:lang w:eastAsia="en-AU"/>
              </w:rPr>
              <w:t xml:space="preserve">however, </w:t>
            </w:r>
            <w:r w:rsidR="00660DE7" w:rsidRPr="000B7AB6">
              <w:rPr>
                <w:rFonts w:eastAsia="Times New Roman" w:cs="Calibri"/>
                <w:lang w:eastAsia="en-AU"/>
              </w:rPr>
              <w:t>for a liability to exist</w:t>
            </w:r>
            <w:r w:rsidR="00C87900">
              <w:rPr>
                <w:rFonts w:eastAsia="Times New Roman" w:cs="Calibri"/>
                <w:lang w:eastAsia="en-AU"/>
              </w:rPr>
              <w:t>,</w:t>
            </w:r>
            <w:r w:rsidR="00660DE7" w:rsidRPr="000B7AB6">
              <w:rPr>
                <w:rFonts w:eastAsia="Times New Roman" w:cs="Calibri"/>
                <w:lang w:eastAsia="en-AU"/>
              </w:rPr>
              <w:t xml:space="preserve"> it must be able to be faithfully represented by being measured</w:t>
            </w:r>
            <w:r w:rsidR="00C87900">
              <w:rPr>
                <w:rFonts w:eastAsia="Times New Roman" w:cs="Calibri"/>
                <w:lang w:eastAsia="en-AU"/>
              </w:rPr>
              <w:t>.</w:t>
            </w:r>
            <w:r w:rsidR="00660DE7" w:rsidRPr="000B7AB6">
              <w:rPr>
                <w:rFonts w:eastAsia="Times New Roman" w:cs="Calibri"/>
                <w:lang w:eastAsia="en-AU"/>
              </w:rPr>
              <w:t xml:space="preserve"> </w:t>
            </w:r>
            <w:r w:rsidR="00C87900">
              <w:rPr>
                <w:rFonts w:eastAsia="Times New Roman" w:cs="Calibri"/>
                <w:lang w:eastAsia="en-AU"/>
              </w:rPr>
              <w:t>I</w:t>
            </w:r>
            <w:r w:rsidR="00660DE7" w:rsidRPr="000B7AB6">
              <w:rPr>
                <w:rFonts w:eastAsia="Times New Roman" w:cs="Calibri"/>
                <w:lang w:eastAsia="en-AU"/>
              </w:rPr>
              <w:t>t could be argued that</w:t>
            </w:r>
          </w:p>
          <w:p w14:paraId="3AF349EA" w14:textId="1F35E5B1" w:rsidR="00660DE7" w:rsidRPr="00122413" w:rsidRDefault="00122413" w:rsidP="005E0C70">
            <w:pPr>
              <w:pStyle w:val="ListParagraph"/>
              <w:keepNext/>
              <w:keepLines/>
              <w:numPr>
                <w:ilvl w:val="1"/>
                <w:numId w:val="2"/>
              </w:numPr>
              <w:spacing w:after="0" w:line="240" w:lineRule="auto"/>
              <w:ind w:left="714" w:hanging="357"/>
              <w:rPr>
                <w:rFonts w:eastAsia="Times New Roman" w:cs="Calibri"/>
                <w:lang w:eastAsia="en-AU"/>
              </w:rPr>
            </w:pPr>
            <w:r>
              <w:rPr>
                <w:rFonts w:eastAsia="Times New Roman" w:cs="Calibri"/>
                <w:lang w:eastAsia="en-AU"/>
              </w:rPr>
              <w:t>there is a high level of measurement uncertainty</w:t>
            </w:r>
            <w:r w:rsidR="000F27E8">
              <w:rPr>
                <w:rFonts w:eastAsia="Times New Roman" w:cs="Calibri"/>
                <w:lang w:eastAsia="en-AU"/>
              </w:rPr>
              <w:t>,</w:t>
            </w:r>
            <w:r>
              <w:rPr>
                <w:rFonts w:eastAsia="Times New Roman" w:cs="Calibri"/>
                <w:lang w:eastAsia="en-AU"/>
              </w:rPr>
              <w:t xml:space="preserve"> </w:t>
            </w:r>
            <w:r w:rsidRPr="00122413">
              <w:t>as there are limited experts in this field in Australia</w:t>
            </w:r>
          </w:p>
          <w:p w14:paraId="22677A7D" w14:textId="1A84D589" w:rsidR="00660DE7" w:rsidRPr="000B7AB6" w:rsidRDefault="00122413" w:rsidP="005E0C70">
            <w:pPr>
              <w:pStyle w:val="ListParagraph"/>
              <w:keepNext/>
              <w:keepLines/>
              <w:numPr>
                <w:ilvl w:val="1"/>
                <w:numId w:val="2"/>
              </w:numPr>
              <w:spacing w:after="0" w:line="240" w:lineRule="auto"/>
              <w:ind w:left="714" w:hanging="357"/>
              <w:rPr>
                <w:rFonts w:eastAsia="Times New Roman" w:cs="Calibri"/>
                <w:lang w:eastAsia="en-AU"/>
              </w:rPr>
            </w:pPr>
            <w:r>
              <w:rPr>
                <w:rFonts w:eastAsia="Times New Roman" w:cs="Calibri"/>
                <w:lang w:eastAsia="en-AU"/>
              </w:rPr>
              <w:t>as</w:t>
            </w:r>
            <w:r w:rsidR="00660DE7" w:rsidRPr="000B7AB6">
              <w:rPr>
                <w:rFonts w:eastAsia="Times New Roman" w:cs="Calibri"/>
                <w:lang w:eastAsia="en-AU"/>
              </w:rPr>
              <w:t xml:space="preserve"> the company is not able to estimate/measure the cost of decontamination with any certainty</w:t>
            </w:r>
            <w:r w:rsidR="000F27E8">
              <w:rPr>
                <w:rFonts w:eastAsia="Times New Roman" w:cs="Calibri"/>
                <w:lang w:eastAsia="en-AU"/>
              </w:rPr>
              <w:t>,</w:t>
            </w:r>
            <w:r w:rsidR="00660DE7" w:rsidRPr="000B7AB6">
              <w:rPr>
                <w:rFonts w:eastAsia="Times New Roman" w:cs="Calibri"/>
                <w:lang w:eastAsia="en-AU"/>
              </w:rPr>
              <w:t xml:space="preserve"> it does not recognise the amount as a liability in the financial </w:t>
            </w:r>
            <w:r w:rsidR="00C2524D" w:rsidRPr="000B7AB6">
              <w:rPr>
                <w:rFonts w:eastAsia="Times New Roman" w:cs="Calibri"/>
                <w:lang w:eastAsia="en-AU"/>
              </w:rPr>
              <w:t>statements but</w:t>
            </w:r>
            <w:r w:rsidR="00660DE7" w:rsidRPr="000B7AB6">
              <w:rPr>
                <w:rFonts w:eastAsia="Times New Roman" w:cs="Calibri"/>
                <w:lang w:eastAsia="en-AU"/>
              </w:rPr>
              <w:t xml:space="preserve"> would include reference to</w:t>
            </w:r>
            <w:r w:rsidR="00020DBA">
              <w:rPr>
                <w:rFonts w:eastAsia="Times New Roman" w:cs="Calibri"/>
                <w:lang w:eastAsia="en-AU"/>
              </w:rPr>
              <w:t xml:space="preserve"> it</w:t>
            </w:r>
            <w:r w:rsidR="00660DE7" w:rsidRPr="000B7AB6">
              <w:rPr>
                <w:rFonts w:eastAsia="Times New Roman" w:cs="Calibri"/>
                <w:lang w:eastAsia="en-AU"/>
              </w:rPr>
              <w:t xml:space="preserve"> in the </w:t>
            </w:r>
            <w:r w:rsidR="00660DE7">
              <w:rPr>
                <w:rFonts w:eastAsia="Times New Roman" w:cs="Calibri"/>
                <w:lang w:eastAsia="en-AU"/>
              </w:rPr>
              <w:t>notes to the financial reports</w:t>
            </w:r>
            <w:r w:rsidR="003321EA">
              <w:rPr>
                <w:rFonts w:eastAsia="Times New Roman" w:cs="Calibri"/>
                <w:lang w:eastAsia="en-AU"/>
              </w:rPr>
              <w:t>.</w:t>
            </w:r>
          </w:p>
        </w:tc>
      </w:tr>
    </w:tbl>
    <w:p w14:paraId="01C36FB6" w14:textId="12E168D9" w:rsidR="000A57D9" w:rsidRPr="005E0C70" w:rsidRDefault="00AA7135" w:rsidP="00F037A2">
      <w:pPr>
        <w:pStyle w:val="Question"/>
      </w:pPr>
      <w:r w:rsidRPr="005E0C70">
        <w:lastRenderedPageBreak/>
        <w:t>Question 4</w:t>
      </w:r>
      <w:r w:rsidR="00F037A2">
        <w:tab/>
        <w:t>(3 marks)</w:t>
      </w:r>
    </w:p>
    <w:p w14:paraId="41A14420" w14:textId="2612E58E" w:rsidR="00D81AE5" w:rsidRDefault="00D81AE5" w:rsidP="005E0C70">
      <w:r>
        <w:t>Quander Pty</w:t>
      </w:r>
      <w:r w:rsidR="000A57D9">
        <w:rPr>
          <w:color w:val="FF0000"/>
        </w:rPr>
        <w:t xml:space="preserve"> </w:t>
      </w:r>
      <w:r w:rsidR="000A57D9" w:rsidRPr="000B7AB6">
        <w:t xml:space="preserve">Ltd is a new technology company established by teenagers Bill and Ben. </w:t>
      </w:r>
      <w:r>
        <w:t>Bill, Ben a</w:t>
      </w:r>
      <w:r w:rsidR="00803BB8">
        <w:t>nd</w:t>
      </w:r>
      <w:r>
        <w:t xml:space="preserve"> their four parents are currently the only shareholders of the proprietary company and are also the directors of the company. The company has only existed for a few months, and all the directors still consider themselves inexperienced in the</w:t>
      </w:r>
      <w:r w:rsidR="00311499">
        <w:t>ir</w:t>
      </w:r>
      <w:r>
        <w:t xml:space="preserve"> role</w:t>
      </w:r>
      <w:r w:rsidR="00311499">
        <w:t>s</w:t>
      </w:r>
      <w:r>
        <w:t xml:space="preserve"> as directors and often rely on the advice provided by the managers and financial advisors they employ.</w:t>
      </w:r>
      <w:r w:rsidR="000A57D9">
        <w:t xml:space="preserve"> </w:t>
      </w:r>
    </w:p>
    <w:p w14:paraId="62BF6381" w14:textId="1CFC8A19" w:rsidR="00D81AE5" w:rsidRPr="00D81AE5" w:rsidRDefault="00D81AE5" w:rsidP="005E0C70">
      <w:r w:rsidRPr="00D81AE5">
        <w:t xml:space="preserve">The success of the company has led to the </w:t>
      </w:r>
      <w:r>
        <w:t xml:space="preserve">decision to </w:t>
      </w:r>
      <w:r w:rsidRPr="00D81AE5">
        <w:t>become a public company</w:t>
      </w:r>
      <w:r w:rsidR="00803BB8">
        <w:t>.</w:t>
      </w:r>
      <w:r w:rsidRPr="00D81AE5">
        <w:t xml:space="preserve"> </w:t>
      </w:r>
      <w:r w:rsidR="000A57D9" w:rsidRPr="00D81AE5">
        <w:t xml:space="preserve">Their accountant has advised that </w:t>
      </w:r>
      <w:r w:rsidRPr="00D81AE5">
        <w:t>once they are a public company</w:t>
      </w:r>
      <w:r w:rsidR="00311499">
        <w:t>,</w:t>
      </w:r>
      <w:r w:rsidRPr="00D81AE5">
        <w:t xml:space="preserve"> they will be </w:t>
      </w:r>
      <w:r w:rsidR="000A57D9" w:rsidRPr="00D81AE5">
        <w:t>a reporting entity required to prepare financial records.</w:t>
      </w:r>
      <w:r w:rsidR="00C150E0">
        <w:t xml:space="preserve"> </w:t>
      </w:r>
    </w:p>
    <w:p w14:paraId="63594193" w14:textId="6C800B78" w:rsidR="000A57D9" w:rsidRDefault="000A57D9" w:rsidP="00F037A2">
      <w:r w:rsidRPr="005E0C70">
        <w:t xml:space="preserve">Explain to the directors why the </w:t>
      </w:r>
      <w:r w:rsidR="00D81AE5" w:rsidRPr="005E0C70">
        <w:t xml:space="preserve">public </w:t>
      </w:r>
      <w:r w:rsidRPr="00F037A2">
        <w:t>company</w:t>
      </w:r>
      <w:r w:rsidRPr="005E0C70">
        <w:t xml:space="preserve"> </w:t>
      </w:r>
      <w:r w:rsidR="00D81AE5" w:rsidRPr="005E0C70">
        <w:t>will be</w:t>
      </w:r>
      <w:r w:rsidR="00803BB8" w:rsidRPr="005E0C70">
        <w:t xml:space="preserve"> a</w:t>
      </w:r>
      <w:r w:rsidR="00D81AE5" w:rsidRPr="005E0C70">
        <w:t xml:space="preserve"> </w:t>
      </w:r>
      <w:r w:rsidRPr="005E0C70">
        <w:t>reporting entity</w:t>
      </w:r>
      <w:r w:rsidRPr="000B7AB6">
        <w:t>.</w:t>
      </w:r>
    </w:p>
    <w:tbl>
      <w:tblPr>
        <w:tblStyle w:val="SCSATable"/>
        <w:tblW w:w="5000" w:type="pct"/>
        <w:tblLook w:val="04A0" w:firstRow="1" w:lastRow="0" w:firstColumn="1" w:lastColumn="0" w:noHBand="0" w:noVBand="1"/>
      </w:tblPr>
      <w:tblGrid>
        <w:gridCol w:w="7650"/>
        <w:gridCol w:w="1410"/>
      </w:tblGrid>
      <w:tr w:rsidR="000A57D9" w:rsidRPr="000B7AB6" w14:paraId="3AA0239F" w14:textId="77777777" w:rsidTr="00373B9E">
        <w:trPr>
          <w:cnfStyle w:val="100000000000" w:firstRow="1" w:lastRow="0" w:firstColumn="0" w:lastColumn="0" w:oddVBand="0" w:evenVBand="0" w:oddHBand="0" w:evenHBand="0" w:firstRowFirstColumn="0" w:firstRowLastColumn="0" w:lastRowFirstColumn="0" w:lastRowLastColumn="0"/>
        </w:trPr>
        <w:tc>
          <w:tcPr>
            <w:tcW w:w="4222" w:type="pct"/>
          </w:tcPr>
          <w:p w14:paraId="72358BF3" w14:textId="77777777" w:rsidR="000A57D9" w:rsidRPr="000B7AB6" w:rsidRDefault="000A57D9" w:rsidP="0071086B">
            <w:pPr>
              <w:tabs>
                <w:tab w:val="left" w:pos="2520"/>
              </w:tabs>
              <w:spacing w:after="0" w:line="240" w:lineRule="auto"/>
              <w:rPr>
                <w:rFonts w:eastAsia="Calibri" w:cs="Calibri"/>
                <w:b w:val="0"/>
              </w:rPr>
            </w:pPr>
            <w:r w:rsidRPr="000B7AB6">
              <w:rPr>
                <w:rFonts w:eastAsia="Calibri" w:cs="Calibri"/>
              </w:rPr>
              <w:t>Description</w:t>
            </w:r>
          </w:p>
        </w:tc>
        <w:tc>
          <w:tcPr>
            <w:tcW w:w="778" w:type="pct"/>
          </w:tcPr>
          <w:p w14:paraId="0B46EA88" w14:textId="77777777" w:rsidR="000A57D9" w:rsidRPr="000B7AB6" w:rsidRDefault="000A57D9" w:rsidP="005E0C70">
            <w:pPr>
              <w:tabs>
                <w:tab w:val="left" w:pos="2520"/>
              </w:tabs>
              <w:spacing w:after="0" w:line="240" w:lineRule="auto"/>
              <w:jc w:val="center"/>
              <w:rPr>
                <w:rFonts w:eastAsia="Calibri" w:cs="Calibri"/>
                <w:b w:val="0"/>
              </w:rPr>
            </w:pPr>
            <w:r w:rsidRPr="000B7AB6">
              <w:rPr>
                <w:rFonts w:eastAsia="Calibri" w:cs="Calibri"/>
              </w:rPr>
              <w:t>Marks</w:t>
            </w:r>
          </w:p>
        </w:tc>
      </w:tr>
      <w:tr w:rsidR="000A57D9" w:rsidRPr="000B7AB6" w14:paraId="3221807C" w14:textId="77777777" w:rsidTr="00373B9E">
        <w:tc>
          <w:tcPr>
            <w:tcW w:w="4222" w:type="pct"/>
          </w:tcPr>
          <w:p w14:paraId="2C8357CA" w14:textId="7F2809A9" w:rsidR="000A57D9" w:rsidRPr="000B7AB6" w:rsidRDefault="000A57D9" w:rsidP="005E0C70">
            <w:pPr>
              <w:tabs>
                <w:tab w:val="left" w:pos="7297"/>
              </w:tabs>
              <w:spacing w:after="0" w:line="240" w:lineRule="auto"/>
              <w:rPr>
                <w:rFonts w:eastAsia="Times New Roman" w:cs="Calibri"/>
                <w:lang w:eastAsia="en-AU"/>
              </w:rPr>
            </w:pPr>
            <w:r w:rsidRPr="000B7AB6">
              <w:rPr>
                <w:rFonts w:eastAsia="Times New Roman" w:cs="Calibri"/>
                <w:lang w:eastAsia="en-AU"/>
              </w:rPr>
              <w:t xml:space="preserve">Explains why the </w:t>
            </w:r>
            <w:r w:rsidR="00C2524D">
              <w:rPr>
                <w:rFonts w:eastAsia="Times New Roman" w:cs="Calibri"/>
                <w:lang w:eastAsia="en-AU"/>
              </w:rPr>
              <w:t xml:space="preserve">public </w:t>
            </w:r>
            <w:r w:rsidRPr="000B7AB6">
              <w:rPr>
                <w:rFonts w:eastAsia="Times New Roman" w:cs="Calibri"/>
                <w:lang w:eastAsia="en-AU"/>
              </w:rPr>
              <w:t xml:space="preserve">company is a reporting entity </w:t>
            </w:r>
          </w:p>
        </w:tc>
        <w:tc>
          <w:tcPr>
            <w:tcW w:w="778" w:type="pct"/>
          </w:tcPr>
          <w:p w14:paraId="45CBAFBB" w14:textId="77777777" w:rsidR="000A57D9" w:rsidRPr="000B7AB6" w:rsidRDefault="000A57D9" w:rsidP="005E0C70">
            <w:pPr>
              <w:tabs>
                <w:tab w:val="left" w:pos="7297"/>
              </w:tabs>
              <w:spacing w:after="0" w:line="240" w:lineRule="auto"/>
              <w:jc w:val="center"/>
              <w:rPr>
                <w:rFonts w:eastAsia="Times New Roman" w:cs="Calibri"/>
                <w:lang w:eastAsia="en-AU"/>
              </w:rPr>
            </w:pPr>
            <w:r w:rsidRPr="000B7AB6">
              <w:rPr>
                <w:rFonts w:eastAsia="Times New Roman" w:cs="Calibri"/>
                <w:lang w:eastAsia="en-AU"/>
              </w:rPr>
              <w:t>3</w:t>
            </w:r>
          </w:p>
        </w:tc>
      </w:tr>
      <w:tr w:rsidR="000A57D9" w:rsidRPr="000B7AB6" w14:paraId="2F3E7E93" w14:textId="77777777" w:rsidTr="00373B9E">
        <w:tc>
          <w:tcPr>
            <w:tcW w:w="4222" w:type="pct"/>
          </w:tcPr>
          <w:p w14:paraId="4A4AEFEF" w14:textId="31474247" w:rsidR="000A57D9" w:rsidRPr="000B7AB6" w:rsidRDefault="00C2524D" w:rsidP="005E0C70">
            <w:pPr>
              <w:tabs>
                <w:tab w:val="left" w:pos="7297"/>
              </w:tabs>
              <w:spacing w:after="0" w:line="240" w:lineRule="auto"/>
              <w:rPr>
                <w:rFonts w:eastAsia="Times New Roman" w:cs="Calibri"/>
                <w:lang w:eastAsia="en-AU"/>
              </w:rPr>
            </w:pPr>
            <w:r>
              <w:rPr>
                <w:rFonts w:eastAsia="Times New Roman" w:cs="Calibri"/>
                <w:lang w:eastAsia="en-AU"/>
              </w:rPr>
              <w:t>Outlines</w:t>
            </w:r>
            <w:r w:rsidR="000A57D9" w:rsidRPr="000B7AB6">
              <w:rPr>
                <w:rFonts w:eastAsia="Times New Roman" w:cs="Calibri"/>
                <w:lang w:eastAsia="en-AU"/>
              </w:rPr>
              <w:t xml:space="preserve"> why the </w:t>
            </w:r>
            <w:r>
              <w:rPr>
                <w:rFonts w:eastAsia="Times New Roman" w:cs="Calibri"/>
                <w:lang w:eastAsia="en-AU"/>
              </w:rPr>
              <w:t xml:space="preserve">public </w:t>
            </w:r>
            <w:r w:rsidR="000A57D9" w:rsidRPr="000B7AB6">
              <w:rPr>
                <w:rFonts w:eastAsia="Times New Roman" w:cs="Calibri"/>
                <w:lang w:eastAsia="en-AU"/>
              </w:rPr>
              <w:t xml:space="preserve">company is a reporting entity </w:t>
            </w:r>
          </w:p>
        </w:tc>
        <w:tc>
          <w:tcPr>
            <w:tcW w:w="778" w:type="pct"/>
          </w:tcPr>
          <w:p w14:paraId="37E38A54" w14:textId="77777777" w:rsidR="000A57D9" w:rsidRPr="000B7AB6" w:rsidRDefault="000A57D9" w:rsidP="005E0C70">
            <w:pPr>
              <w:tabs>
                <w:tab w:val="left" w:pos="7297"/>
              </w:tabs>
              <w:spacing w:after="0" w:line="240" w:lineRule="auto"/>
              <w:jc w:val="center"/>
              <w:rPr>
                <w:rFonts w:eastAsia="Times New Roman" w:cs="Calibri"/>
                <w:lang w:eastAsia="en-AU"/>
              </w:rPr>
            </w:pPr>
            <w:r w:rsidRPr="000B7AB6">
              <w:rPr>
                <w:rFonts w:eastAsia="Times New Roman" w:cs="Calibri"/>
                <w:lang w:eastAsia="en-AU"/>
              </w:rPr>
              <w:t>2</w:t>
            </w:r>
          </w:p>
        </w:tc>
      </w:tr>
      <w:tr w:rsidR="000A57D9" w:rsidRPr="000B7AB6" w14:paraId="230B79D9" w14:textId="77777777" w:rsidTr="00373B9E">
        <w:tc>
          <w:tcPr>
            <w:tcW w:w="4222" w:type="pct"/>
          </w:tcPr>
          <w:p w14:paraId="0B8AA0E0" w14:textId="77777777" w:rsidR="000A57D9" w:rsidRPr="000B7AB6" w:rsidRDefault="000A57D9" w:rsidP="005E0C70">
            <w:pPr>
              <w:tabs>
                <w:tab w:val="left" w:pos="7297"/>
              </w:tabs>
              <w:spacing w:after="0" w:line="240" w:lineRule="auto"/>
              <w:rPr>
                <w:rFonts w:eastAsia="Times New Roman" w:cs="Calibri"/>
                <w:lang w:eastAsia="en-AU"/>
              </w:rPr>
            </w:pPr>
            <w:r w:rsidRPr="000B7AB6">
              <w:rPr>
                <w:rFonts w:eastAsia="Times New Roman" w:cs="Calibri"/>
                <w:lang w:eastAsia="en-AU"/>
              </w:rPr>
              <w:t xml:space="preserve">States a fact about reporting entities </w:t>
            </w:r>
          </w:p>
        </w:tc>
        <w:tc>
          <w:tcPr>
            <w:tcW w:w="778" w:type="pct"/>
          </w:tcPr>
          <w:p w14:paraId="604A7230" w14:textId="77777777" w:rsidR="000A57D9" w:rsidRPr="000B7AB6" w:rsidRDefault="000A57D9" w:rsidP="005E0C70">
            <w:pPr>
              <w:tabs>
                <w:tab w:val="left" w:pos="7297"/>
              </w:tabs>
              <w:spacing w:after="0" w:line="240" w:lineRule="auto"/>
              <w:jc w:val="center"/>
              <w:rPr>
                <w:rFonts w:eastAsia="Times New Roman" w:cs="Calibri"/>
                <w:lang w:eastAsia="en-AU"/>
              </w:rPr>
            </w:pPr>
            <w:r w:rsidRPr="000B7AB6">
              <w:rPr>
                <w:rFonts w:eastAsia="Times New Roman" w:cs="Calibri"/>
                <w:lang w:eastAsia="en-AU"/>
              </w:rPr>
              <w:t>1</w:t>
            </w:r>
          </w:p>
        </w:tc>
      </w:tr>
      <w:tr w:rsidR="000A57D9" w:rsidRPr="000B7AB6" w14:paraId="3FBA1A5B" w14:textId="77777777" w:rsidTr="00373B9E">
        <w:tc>
          <w:tcPr>
            <w:tcW w:w="4222" w:type="pct"/>
          </w:tcPr>
          <w:p w14:paraId="0A4E4E94" w14:textId="77777777" w:rsidR="000A57D9" w:rsidRPr="000B7AB6" w:rsidRDefault="000A57D9" w:rsidP="005E0C70">
            <w:pPr>
              <w:tabs>
                <w:tab w:val="left" w:pos="7297"/>
              </w:tabs>
              <w:spacing w:after="0" w:line="240" w:lineRule="auto"/>
              <w:jc w:val="right"/>
              <w:rPr>
                <w:rFonts w:eastAsia="Times New Roman" w:cs="Calibri"/>
                <w:b/>
                <w:lang w:eastAsia="en-AU"/>
              </w:rPr>
            </w:pPr>
            <w:r w:rsidRPr="000B7AB6">
              <w:rPr>
                <w:rFonts w:eastAsia="Times New Roman" w:cs="Calibri"/>
                <w:b/>
                <w:lang w:eastAsia="en-AU"/>
              </w:rPr>
              <w:t>Total</w:t>
            </w:r>
          </w:p>
        </w:tc>
        <w:tc>
          <w:tcPr>
            <w:tcW w:w="778" w:type="pct"/>
          </w:tcPr>
          <w:p w14:paraId="792947F2" w14:textId="77777777" w:rsidR="000A57D9" w:rsidRPr="000B7AB6" w:rsidRDefault="000A57D9" w:rsidP="005E0C70">
            <w:pPr>
              <w:spacing w:after="0" w:line="240" w:lineRule="auto"/>
              <w:jc w:val="right"/>
              <w:rPr>
                <w:rFonts w:eastAsia="Times New Roman" w:cs="Calibri"/>
                <w:b/>
                <w:lang w:eastAsia="en-AU"/>
              </w:rPr>
            </w:pPr>
            <w:r w:rsidRPr="000B7AB6">
              <w:rPr>
                <w:rFonts w:eastAsia="Times New Roman" w:cs="Calibri"/>
                <w:b/>
                <w:lang w:eastAsia="en-AU"/>
              </w:rPr>
              <w:t>/3</w:t>
            </w:r>
          </w:p>
        </w:tc>
      </w:tr>
      <w:tr w:rsidR="000A57D9" w:rsidRPr="000B7AB6" w14:paraId="36BA7CE6" w14:textId="77777777" w:rsidTr="00373B9E">
        <w:tc>
          <w:tcPr>
            <w:tcW w:w="5000" w:type="pct"/>
            <w:gridSpan w:val="2"/>
            <w:shd w:val="clear" w:color="auto" w:fill="E4D8EB"/>
          </w:tcPr>
          <w:p w14:paraId="6191F03F" w14:textId="77777777" w:rsidR="000A57D9" w:rsidRPr="000B7AB6" w:rsidRDefault="000A57D9" w:rsidP="005E0C70">
            <w:pPr>
              <w:spacing w:after="0" w:line="240" w:lineRule="auto"/>
              <w:rPr>
                <w:rFonts w:eastAsia="Times New Roman" w:cs="Calibri"/>
                <w:b/>
                <w:lang w:eastAsia="en-AU"/>
              </w:rPr>
            </w:pPr>
            <w:r w:rsidRPr="000B7AB6">
              <w:rPr>
                <w:rFonts w:eastAsia="Times New Roman" w:cs="Calibri"/>
                <w:b/>
                <w:lang w:eastAsia="en-AU"/>
              </w:rPr>
              <w:t>Answer could include, but is not limited to</w:t>
            </w:r>
          </w:p>
        </w:tc>
      </w:tr>
      <w:tr w:rsidR="000A57D9" w:rsidRPr="000B7AB6" w14:paraId="56A6071D" w14:textId="77777777" w:rsidTr="00373B9E">
        <w:tc>
          <w:tcPr>
            <w:tcW w:w="5000" w:type="pct"/>
            <w:gridSpan w:val="2"/>
          </w:tcPr>
          <w:p w14:paraId="2B565F7E" w14:textId="77777777" w:rsidR="000A57D9" w:rsidRPr="000B7AB6" w:rsidRDefault="000A57D9" w:rsidP="005E0C70">
            <w:pPr>
              <w:rPr>
                <w:lang w:eastAsia="en-AU"/>
              </w:rPr>
            </w:pPr>
            <w:r w:rsidRPr="000B7AB6">
              <w:rPr>
                <w:lang w:eastAsia="en-AU"/>
              </w:rPr>
              <w:t xml:space="preserve">The </w:t>
            </w:r>
            <w:r w:rsidRPr="000B7AB6">
              <w:rPr>
                <w:i/>
                <w:lang w:eastAsia="en-AU"/>
              </w:rPr>
              <w:t>Conceptual Framework</w:t>
            </w:r>
            <w:r w:rsidRPr="000B7AB6">
              <w:rPr>
                <w:lang w:eastAsia="en-AU"/>
              </w:rPr>
              <w:t xml:space="preserve"> defines a reporting entity as one that is required to or chooses to prepare financial statements.</w:t>
            </w:r>
          </w:p>
          <w:p w14:paraId="2B9A39BE" w14:textId="33FD2228" w:rsidR="000A57D9" w:rsidRPr="000B7AB6" w:rsidRDefault="000A57D9" w:rsidP="0071086B">
            <w:pPr>
              <w:spacing w:after="0"/>
              <w:rPr>
                <w:lang w:eastAsia="en-AU"/>
              </w:rPr>
            </w:pPr>
            <w:r w:rsidRPr="000B7AB6">
              <w:rPr>
                <w:lang w:eastAsia="en-AU"/>
              </w:rPr>
              <w:t xml:space="preserve">As a public company, </w:t>
            </w:r>
            <w:r w:rsidR="00107ACE">
              <w:rPr>
                <w:lang w:eastAsia="en-AU"/>
              </w:rPr>
              <w:t>Quander</w:t>
            </w:r>
            <w:r w:rsidR="00087914">
              <w:rPr>
                <w:lang w:eastAsia="en-AU"/>
              </w:rPr>
              <w:t xml:space="preserve"> Pty</w:t>
            </w:r>
            <w:r w:rsidRPr="000B7AB6">
              <w:rPr>
                <w:lang w:eastAsia="en-AU"/>
              </w:rPr>
              <w:t xml:space="preserve"> Ltd </w:t>
            </w:r>
            <w:r w:rsidR="00107ACE">
              <w:rPr>
                <w:lang w:eastAsia="en-AU"/>
              </w:rPr>
              <w:t>will be</w:t>
            </w:r>
            <w:r w:rsidRPr="000B7AB6">
              <w:rPr>
                <w:lang w:eastAsia="en-AU"/>
              </w:rPr>
              <w:t xml:space="preserve"> required to prepare fi</w:t>
            </w:r>
            <w:r w:rsidR="00020DBA">
              <w:rPr>
                <w:lang w:eastAsia="en-AU"/>
              </w:rPr>
              <w:t>nancial statements</w:t>
            </w:r>
            <w:r w:rsidR="00623D7E">
              <w:rPr>
                <w:lang w:eastAsia="en-AU"/>
              </w:rPr>
              <w:t>,</w:t>
            </w:r>
            <w:r w:rsidR="00020DBA">
              <w:rPr>
                <w:lang w:eastAsia="en-AU"/>
              </w:rPr>
              <w:t xml:space="preserve"> given that it</w:t>
            </w:r>
            <w:r w:rsidRPr="000B7AB6">
              <w:rPr>
                <w:lang w:eastAsia="en-AU"/>
              </w:rPr>
              <w:t xml:space="preserve"> may have existing and potential providers, external to the company (e.g. current shareholders, potential shareholders, lenders), who may need these reports to make economic decisions.</w:t>
            </w:r>
            <w:r w:rsidR="00C150E0">
              <w:rPr>
                <w:lang w:eastAsia="en-AU"/>
              </w:rPr>
              <w:t xml:space="preserve"> </w:t>
            </w:r>
            <w:r w:rsidRPr="000B7AB6">
              <w:rPr>
                <w:lang w:eastAsia="en-AU"/>
              </w:rPr>
              <w:t>As these parties are external to the company</w:t>
            </w:r>
            <w:r w:rsidR="003E6337">
              <w:rPr>
                <w:lang w:eastAsia="en-AU"/>
              </w:rPr>
              <w:t>,</w:t>
            </w:r>
            <w:r w:rsidRPr="000B7AB6">
              <w:rPr>
                <w:lang w:eastAsia="en-AU"/>
              </w:rPr>
              <w:t xml:space="preserve"> they are not in a position to demand that the company prepares reports tailored to their particular needs.</w:t>
            </w:r>
          </w:p>
        </w:tc>
      </w:tr>
    </w:tbl>
    <w:p w14:paraId="5221BF7C" w14:textId="77777777" w:rsidR="00E63A5C" w:rsidRDefault="00E63A5C">
      <w:pPr>
        <w:spacing w:after="160" w:line="259" w:lineRule="auto"/>
      </w:pPr>
      <w:r>
        <w:br w:type="page"/>
      </w:r>
    </w:p>
    <w:p w14:paraId="73BBE8E3" w14:textId="77777777" w:rsidR="000A57D9" w:rsidRDefault="00E63A5C" w:rsidP="00FC48BF">
      <w:pPr>
        <w:pStyle w:val="SCSAHeading1"/>
      </w:pPr>
      <w:r>
        <w:lastRenderedPageBreak/>
        <w:t>Acknowledgement</w:t>
      </w:r>
    </w:p>
    <w:p w14:paraId="29328DB4" w14:textId="105DC3B7" w:rsidR="005E6ABB" w:rsidRPr="008F7A3D" w:rsidRDefault="00E63A5C" w:rsidP="00291FB9">
      <w:pPr>
        <w:rPr>
          <w:lang w:val="en-GB"/>
        </w:rPr>
      </w:pPr>
      <w:r>
        <w:rPr>
          <w:lang w:val="en-GB"/>
        </w:rPr>
        <w:t>Australian Accounting Standards Board. (20</w:t>
      </w:r>
      <w:r w:rsidR="005E6ABB">
        <w:rPr>
          <w:lang w:val="en-GB"/>
        </w:rPr>
        <w:t>22</w:t>
      </w:r>
      <w:r>
        <w:rPr>
          <w:lang w:val="en-GB"/>
        </w:rPr>
        <w:t xml:space="preserve">). </w:t>
      </w:r>
      <w:r>
        <w:rPr>
          <w:i/>
          <w:lang w:val="en-GB"/>
        </w:rPr>
        <w:t xml:space="preserve">Conceptual </w:t>
      </w:r>
      <w:r w:rsidR="00C73CBD">
        <w:rPr>
          <w:i/>
          <w:lang w:val="en-GB"/>
        </w:rPr>
        <w:t>F</w:t>
      </w:r>
      <w:r>
        <w:rPr>
          <w:i/>
          <w:lang w:val="en-GB"/>
        </w:rPr>
        <w:t xml:space="preserve">ramework for </w:t>
      </w:r>
      <w:r w:rsidR="00C73CBD">
        <w:rPr>
          <w:i/>
          <w:lang w:val="en-GB"/>
        </w:rPr>
        <w:t>F</w:t>
      </w:r>
      <w:r>
        <w:rPr>
          <w:i/>
          <w:lang w:val="en-GB"/>
        </w:rPr>
        <w:t xml:space="preserve">inancial </w:t>
      </w:r>
      <w:r w:rsidR="00C73CBD">
        <w:rPr>
          <w:i/>
          <w:lang w:val="en-GB"/>
        </w:rPr>
        <w:t>R</w:t>
      </w:r>
      <w:r>
        <w:rPr>
          <w:i/>
          <w:lang w:val="en-GB"/>
        </w:rPr>
        <w:t>eporting</w:t>
      </w:r>
      <w:r w:rsidR="00250C20">
        <w:rPr>
          <w:i/>
          <w:lang w:val="en-GB"/>
        </w:rPr>
        <w:t xml:space="preserve">. </w:t>
      </w:r>
      <w:r w:rsidRPr="002B459E">
        <w:rPr>
          <w:lang w:val="en-GB"/>
        </w:rPr>
        <w:t xml:space="preserve">Retrieved </w:t>
      </w:r>
      <w:r w:rsidR="005E6ABB">
        <w:rPr>
          <w:lang w:val="en-GB"/>
        </w:rPr>
        <w:t>September</w:t>
      </w:r>
      <w:r w:rsidRPr="002B459E">
        <w:rPr>
          <w:lang w:val="en-GB"/>
        </w:rPr>
        <w:t xml:space="preserve"> 202</w:t>
      </w:r>
      <w:r w:rsidR="005E6ABB">
        <w:rPr>
          <w:lang w:val="en-GB"/>
        </w:rPr>
        <w:t>4</w:t>
      </w:r>
      <w:r w:rsidRPr="002B459E">
        <w:rPr>
          <w:lang w:val="en-GB"/>
        </w:rPr>
        <w:t xml:space="preserve">, from </w:t>
      </w:r>
      <w:hyperlink r:id="rId13" w:history="1">
        <w:r w:rsidR="005E6ABB" w:rsidRPr="00C34A06">
          <w:rPr>
            <w:rStyle w:val="Hyperlink"/>
          </w:rPr>
          <w:t>https://aasb.gov.au/pronouncements/conceptual-framework/</w:t>
        </w:r>
      </w:hyperlink>
      <w:r w:rsidR="00030751" w:rsidRPr="00030751">
        <w:rPr>
          <w:rStyle w:val="Hyperlink"/>
          <w:u w:val="none"/>
        </w:rPr>
        <w:t>.</w:t>
      </w:r>
    </w:p>
    <w:sectPr w:rsidR="005E6ABB" w:rsidRPr="008F7A3D" w:rsidSect="003B5A1D">
      <w:headerReference w:type="even" r:id="rId14"/>
      <w:headerReference w:type="default" r:id="rId15"/>
      <w:footerReference w:type="even" r:id="rId16"/>
      <w:footerReference w:type="default" r:id="rId17"/>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6558" w14:textId="77777777" w:rsidR="007F59B3" w:rsidRDefault="007F59B3" w:rsidP="00393295">
      <w:pPr>
        <w:spacing w:after="0" w:line="240" w:lineRule="auto"/>
      </w:pPr>
      <w:r>
        <w:separator/>
      </w:r>
    </w:p>
  </w:endnote>
  <w:endnote w:type="continuationSeparator" w:id="0">
    <w:p w14:paraId="0A999886" w14:textId="77777777" w:rsidR="007F59B3" w:rsidRDefault="007F59B3" w:rsidP="0039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DC3A" w14:textId="2A13F746" w:rsidR="00F228D9" w:rsidRPr="001030C6" w:rsidRDefault="001030C6" w:rsidP="001030C6">
    <w:pPr>
      <w:pStyle w:val="Footereven"/>
    </w:pPr>
    <w:r w:rsidRPr="00A364B1">
      <w:t>2019/34490[v</w:t>
    </w:r>
    <w:r>
      <w:t>6</w:t>
    </w:r>
    <w:r w:rsidRPr="00A364B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50A2" w14:textId="72315914" w:rsidR="00F228D9" w:rsidRPr="00A364B1" w:rsidRDefault="00A364B1" w:rsidP="00A364B1">
    <w:pPr>
      <w:pStyle w:val="Footereven"/>
    </w:pPr>
    <w:r w:rsidRPr="00A364B1">
      <w:t>2019/34490[v</w:t>
    </w:r>
    <w:r w:rsidR="00243815">
      <w:t>6</w:t>
    </w:r>
    <w:r w:rsidRPr="00A364B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D2DA" w14:textId="77777777" w:rsidR="001030C6" w:rsidRPr="00F228D9" w:rsidRDefault="001030C6" w:rsidP="005E0C70">
    <w:pPr>
      <w:pStyle w:val="Footereven"/>
    </w:pPr>
    <w:r w:rsidRPr="00F228D9">
      <w:t>Syllabus support materials | Accounting and Finance | ATAR Year 11 and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015A" w14:textId="77777777" w:rsidR="00A364B1" w:rsidRPr="00F228D9" w:rsidRDefault="00A364B1" w:rsidP="00A364B1">
    <w:pPr>
      <w:pStyle w:val="Footerodd"/>
    </w:pPr>
    <w:r w:rsidRPr="00F228D9">
      <w:t>Syllabus support materials | Accounting and Finance | ATAR Year 11 and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03CB" w14:textId="77777777" w:rsidR="007F59B3" w:rsidRDefault="007F59B3" w:rsidP="00393295">
      <w:pPr>
        <w:spacing w:after="0" w:line="240" w:lineRule="auto"/>
      </w:pPr>
      <w:r>
        <w:separator/>
      </w:r>
    </w:p>
  </w:footnote>
  <w:footnote w:type="continuationSeparator" w:id="0">
    <w:p w14:paraId="646EBA6B" w14:textId="77777777" w:rsidR="007F59B3" w:rsidRDefault="007F59B3" w:rsidP="0039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BA17" w14:textId="77777777" w:rsidR="001030C6" w:rsidRPr="00F228D9" w:rsidRDefault="001030C6" w:rsidP="005E0C70">
    <w:pPr>
      <w:pStyle w:val="Headereven"/>
      <w:rPr>
        <w:noProof/>
      </w:rPr>
    </w:pPr>
    <w:r w:rsidRPr="00F228D9">
      <w:rPr>
        <w:noProof/>
      </w:rPr>
      <w:fldChar w:fldCharType="begin"/>
    </w:r>
    <w:r w:rsidRPr="00F228D9">
      <w:rPr>
        <w:noProof/>
      </w:rPr>
      <w:instrText xml:space="preserve"> PAGE   \* MERGEFORMAT </w:instrText>
    </w:r>
    <w:r w:rsidRPr="00F228D9">
      <w:rPr>
        <w:noProof/>
      </w:rPr>
      <w:fldChar w:fldCharType="separate"/>
    </w:r>
    <w:r>
      <w:rPr>
        <w:noProof/>
      </w:rPr>
      <w:t>6</w:t>
    </w:r>
    <w:r w:rsidRPr="00F228D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712E" w14:textId="77777777" w:rsidR="00A364B1" w:rsidRPr="00F228D9" w:rsidRDefault="00A364B1" w:rsidP="00A364B1">
    <w:pPr>
      <w:pStyle w:val="Headerodd"/>
    </w:pPr>
    <w:r w:rsidRPr="00F228D9">
      <w:fldChar w:fldCharType="begin"/>
    </w:r>
    <w:r w:rsidRPr="00F228D9">
      <w:instrText xml:space="preserve"> PAGE   \* MERGEFORMAT </w:instrText>
    </w:r>
    <w:r w:rsidRPr="00F228D9">
      <w:fldChar w:fldCharType="separate"/>
    </w:r>
    <w:r>
      <w:t>2</w:t>
    </w:r>
    <w:r w:rsidRPr="00F228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176F554"/>
    <w:lvl w:ilvl="0">
      <w:start w:val="1"/>
      <w:numFmt w:val="bullet"/>
      <w:lvlText w:val=""/>
      <w:lvlJc w:val="left"/>
      <w:pPr>
        <w:ind w:left="643" w:hanging="360"/>
      </w:pPr>
      <w:rPr>
        <w:rFonts w:ascii="Wingdings" w:hAnsi="Wingdings" w:hint="default"/>
      </w:rPr>
    </w:lvl>
  </w:abstractNum>
  <w:abstractNum w:abstractNumId="1" w15:restartNumberingAfterBreak="0">
    <w:nsid w:val="FFFFFF89"/>
    <w:multiLevelType w:val="singleLevel"/>
    <w:tmpl w:val="64ACBA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C6BEA"/>
    <w:multiLevelType w:val="hybridMultilevel"/>
    <w:tmpl w:val="7EBA18CC"/>
    <w:lvl w:ilvl="0" w:tplc="4BDCCF70">
      <w:start w:val="1"/>
      <w:numFmt w:val="lowerLetter"/>
      <w:lvlText w:val="(%1)"/>
      <w:lvlJc w:val="left"/>
      <w:pPr>
        <w:ind w:left="360" w:hanging="360"/>
      </w:pPr>
      <w:rPr>
        <w:rFonts w:asciiTheme="minorHAnsi" w:eastAsiaTheme="minorEastAsia" w:hAnsiTheme="minorHAnsi" w:cstheme="minorBidi" w:hint="default"/>
        <w:b w:val="0"/>
        <w:bCs w:val="0"/>
        <w:i w:val="0"/>
        <w:iCs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38098A"/>
    <w:multiLevelType w:val="hybridMultilevel"/>
    <w:tmpl w:val="3950F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0500B1"/>
    <w:multiLevelType w:val="multilevel"/>
    <w:tmpl w:val="75082F76"/>
    <w:numStyleLink w:val="SCSABulletList"/>
  </w:abstractNum>
  <w:abstractNum w:abstractNumId="5" w15:restartNumberingAfterBreak="0">
    <w:nsid w:val="146D45A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2E058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483EF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1DE2880"/>
    <w:multiLevelType w:val="multilevel"/>
    <w:tmpl w:val="75082F76"/>
    <w:numStyleLink w:val="SCSABulletList"/>
  </w:abstractNum>
  <w:abstractNum w:abstractNumId="9" w15:restartNumberingAfterBreak="0">
    <w:nsid w:val="49306804"/>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C10F8C"/>
    <w:multiLevelType w:val="hybridMultilevel"/>
    <w:tmpl w:val="3FDA1564"/>
    <w:lvl w:ilvl="0" w:tplc="0C090001">
      <w:start w:val="1"/>
      <w:numFmt w:val="bullet"/>
      <w:lvlText w:val=""/>
      <w:lvlJc w:val="left"/>
      <w:pPr>
        <w:ind w:left="360" w:hanging="360"/>
      </w:pPr>
      <w:rPr>
        <w:rFonts w:ascii="Symbol" w:hAnsi="Symbol" w:hint="default"/>
      </w:rPr>
    </w:lvl>
    <w:lvl w:ilvl="1" w:tplc="44FE510E">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505639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7F404B3"/>
    <w:multiLevelType w:val="hybridMultilevel"/>
    <w:tmpl w:val="D7FEBE7C"/>
    <w:lvl w:ilvl="0" w:tplc="299EFF0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AF13FE"/>
    <w:multiLevelType w:val="multilevel"/>
    <w:tmpl w:val="75082F76"/>
    <w:numStyleLink w:val="SCSABulletList"/>
  </w:abstractNum>
  <w:abstractNum w:abstractNumId="15" w15:restartNumberingAfterBreak="0">
    <w:nsid w:val="639C1DF1"/>
    <w:multiLevelType w:val="multilevel"/>
    <w:tmpl w:val="75082F76"/>
    <w:numStyleLink w:val="SCSABulletList"/>
  </w:abstractNum>
  <w:abstractNum w:abstractNumId="16" w15:restartNumberingAfterBreak="0">
    <w:nsid w:val="695412AB"/>
    <w:multiLevelType w:val="multilevel"/>
    <w:tmpl w:val="75082F76"/>
    <w:numStyleLink w:val="SCSABulletList"/>
  </w:abstractNum>
  <w:abstractNum w:abstractNumId="17" w15:restartNumberingAfterBreak="0">
    <w:nsid w:val="7618358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F582260"/>
    <w:multiLevelType w:val="multilevel"/>
    <w:tmpl w:val="75082F76"/>
    <w:numStyleLink w:val="SCSABulletList"/>
  </w:abstractNum>
  <w:num w:numId="1" w16cid:durableId="8728449">
    <w:abstractNumId w:val="3"/>
  </w:num>
  <w:num w:numId="2" w16cid:durableId="1286236588">
    <w:abstractNumId w:val="10"/>
  </w:num>
  <w:num w:numId="3" w16cid:durableId="2005745381">
    <w:abstractNumId w:val="1"/>
  </w:num>
  <w:num w:numId="4" w16cid:durableId="1174226877">
    <w:abstractNumId w:val="0"/>
  </w:num>
  <w:num w:numId="5" w16cid:durableId="1064453825">
    <w:abstractNumId w:val="13"/>
  </w:num>
  <w:num w:numId="6" w16cid:durableId="425077544">
    <w:abstractNumId w:val="9"/>
  </w:num>
  <w:num w:numId="7" w16cid:durableId="664285554">
    <w:abstractNumId w:val="11"/>
  </w:num>
  <w:num w:numId="8" w16cid:durableId="2032029113">
    <w:abstractNumId w:val="18"/>
  </w:num>
  <w:num w:numId="9" w16cid:durableId="467163349">
    <w:abstractNumId w:val="7"/>
  </w:num>
  <w:num w:numId="10" w16cid:durableId="1565141750">
    <w:abstractNumId w:val="14"/>
  </w:num>
  <w:num w:numId="11" w16cid:durableId="1765803741">
    <w:abstractNumId w:val="2"/>
  </w:num>
  <w:num w:numId="12" w16cid:durableId="402021254">
    <w:abstractNumId w:val="17"/>
  </w:num>
  <w:num w:numId="13" w16cid:durableId="513348215">
    <w:abstractNumId w:val="4"/>
  </w:num>
  <w:num w:numId="14" w16cid:durableId="336004723">
    <w:abstractNumId w:val="5"/>
  </w:num>
  <w:num w:numId="15" w16cid:durableId="163135650">
    <w:abstractNumId w:val="8"/>
  </w:num>
  <w:num w:numId="16" w16cid:durableId="1223102847">
    <w:abstractNumId w:val="16"/>
  </w:num>
  <w:num w:numId="17" w16cid:durableId="1677926889">
    <w:abstractNumId w:val="6"/>
  </w:num>
  <w:num w:numId="18" w16cid:durableId="205721022">
    <w:abstractNumId w:val="15"/>
  </w:num>
  <w:num w:numId="19" w16cid:durableId="62600780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F1"/>
    <w:rsid w:val="000058BE"/>
    <w:rsid w:val="00020DBA"/>
    <w:rsid w:val="00027C74"/>
    <w:rsid w:val="00030751"/>
    <w:rsid w:val="00042F69"/>
    <w:rsid w:val="00053E6C"/>
    <w:rsid w:val="00061503"/>
    <w:rsid w:val="00087914"/>
    <w:rsid w:val="000A57D9"/>
    <w:rsid w:val="000B7AB6"/>
    <w:rsid w:val="000F27E8"/>
    <w:rsid w:val="000F4DF7"/>
    <w:rsid w:val="001030C6"/>
    <w:rsid w:val="00105861"/>
    <w:rsid w:val="00107ACE"/>
    <w:rsid w:val="001222E1"/>
    <w:rsid w:val="00122413"/>
    <w:rsid w:val="00123B94"/>
    <w:rsid w:val="001411C2"/>
    <w:rsid w:val="001467EC"/>
    <w:rsid w:val="00150F2A"/>
    <w:rsid w:val="001548FC"/>
    <w:rsid w:val="00171310"/>
    <w:rsid w:val="0018189E"/>
    <w:rsid w:val="00184264"/>
    <w:rsid w:val="00196873"/>
    <w:rsid w:val="001D5736"/>
    <w:rsid w:val="001E0D92"/>
    <w:rsid w:val="00207E95"/>
    <w:rsid w:val="00235EC9"/>
    <w:rsid w:val="00243815"/>
    <w:rsid w:val="00250C20"/>
    <w:rsid w:val="00253380"/>
    <w:rsid w:val="00253C6F"/>
    <w:rsid w:val="00261944"/>
    <w:rsid w:val="00262000"/>
    <w:rsid w:val="0027572A"/>
    <w:rsid w:val="00276D4D"/>
    <w:rsid w:val="00277A6C"/>
    <w:rsid w:val="00291FB9"/>
    <w:rsid w:val="0029419B"/>
    <w:rsid w:val="002955A6"/>
    <w:rsid w:val="002A6301"/>
    <w:rsid w:val="002C2744"/>
    <w:rsid w:val="002C584F"/>
    <w:rsid w:val="002D5AA1"/>
    <w:rsid w:val="002E79CD"/>
    <w:rsid w:val="002F0257"/>
    <w:rsid w:val="002F0A4C"/>
    <w:rsid w:val="002F1E79"/>
    <w:rsid w:val="00306F1B"/>
    <w:rsid w:val="00311499"/>
    <w:rsid w:val="00323AB7"/>
    <w:rsid w:val="0032553F"/>
    <w:rsid w:val="003321EA"/>
    <w:rsid w:val="00333D6D"/>
    <w:rsid w:val="003341DB"/>
    <w:rsid w:val="00340B0F"/>
    <w:rsid w:val="00351327"/>
    <w:rsid w:val="003558E4"/>
    <w:rsid w:val="0036229E"/>
    <w:rsid w:val="00365B07"/>
    <w:rsid w:val="00373B9E"/>
    <w:rsid w:val="00384777"/>
    <w:rsid w:val="003913E7"/>
    <w:rsid w:val="00393295"/>
    <w:rsid w:val="00393E5F"/>
    <w:rsid w:val="003950BD"/>
    <w:rsid w:val="003A3EFC"/>
    <w:rsid w:val="003A4CBC"/>
    <w:rsid w:val="003B5A1D"/>
    <w:rsid w:val="003D5313"/>
    <w:rsid w:val="003E6337"/>
    <w:rsid w:val="003F02B2"/>
    <w:rsid w:val="004030B0"/>
    <w:rsid w:val="00415CCC"/>
    <w:rsid w:val="0043317F"/>
    <w:rsid w:val="00436629"/>
    <w:rsid w:val="00437FBA"/>
    <w:rsid w:val="004435B2"/>
    <w:rsid w:val="004443BC"/>
    <w:rsid w:val="004614B4"/>
    <w:rsid w:val="00467805"/>
    <w:rsid w:val="00470146"/>
    <w:rsid w:val="00472816"/>
    <w:rsid w:val="00477DBA"/>
    <w:rsid w:val="004852E0"/>
    <w:rsid w:val="00497F0C"/>
    <w:rsid w:val="004C3F53"/>
    <w:rsid w:val="004D0126"/>
    <w:rsid w:val="004D1D83"/>
    <w:rsid w:val="004F48F6"/>
    <w:rsid w:val="004F53F2"/>
    <w:rsid w:val="00532173"/>
    <w:rsid w:val="00553AA5"/>
    <w:rsid w:val="00586692"/>
    <w:rsid w:val="00591376"/>
    <w:rsid w:val="005A67B8"/>
    <w:rsid w:val="005B7D57"/>
    <w:rsid w:val="005C415C"/>
    <w:rsid w:val="005D72E0"/>
    <w:rsid w:val="005E0C70"/>
    <w:rsid w:val="005E2CCF"/>
    <w:rsid w:val="005E6ABB"/>
    <w:rsid w:val="005F2392"/>
    <w:rsid w:val="005F3306"/>
    <w:rsid w:val="00602102"/>
    <w:rsid w:val="00602D60"/>
    <w:rsid w:val="006125F6"/>
    <w:rsid w:val="006179C9"/>
    <w:rsid w:val="00623D7E"/>
    <w:rsid w:val="0063741A"/>
    <w:rsid w:val="00637803"/>
    <w:rsid w:val="00655700"/>
    <w:rsid w:val="00660DE7"/>
    <w:rsid w:val="0066320B"/>
    <w:rsid w:val="006642C0"/>
    <w:rsid w:val="0067214C"/>
    <w:rsid w:val="006A07B5"/>
    <w:rsid w:val="006F1CEC"/>
    <w:rsid w:val="006F289A"/>
    <w:rsid w:val="0071086B"/>
    <w:rsid w:val="007150EA"/>
    <w:rsid w:val="00716473"/>
    <w:rsid w:val="00722255"/>
    <w:rsid w:val="00732740"/>
    <w:rsid w:val="007355B0"/>
    <w:rsid w:val="0076091B"/>
    <w:rsid w:val="00760A46"/>
    <w:rsid w:val="00791804"/>
    <w:rsid w:val="00791937"/>
    <w:rsid w:val="00791E09"/>
    <w:rsid w:val="00794D35"/>
    <w:rsid w:val="007A22E8"/>
    <w:rsid w:val="007A5BA9"/>
    <w:rsid w:val="007A651C"/>
    <w:rsid w:val="007C05EE"/>
    <w:rsid w:val="007C1F5A"/>
    <w:rsid w:val="007C2A11"/>
    <w:rsid w:val="007D5F8E"/>
    <w:rsid w:val="007D6EC1"/>
    <w:rsid w:val="007E1058"/>
    <w:rsid w:val="007E5A8E"/>
    <w:rsid w:val="007F59B3"/>
    <w:rsid w:val="00803BB8"/>
    <w:rsid w:val="008110E5"/>
    <w:rsid w:val="00811D78"/>
    <w:rsid w:val="00817ED2"/>
    <w:rsid w:val="00822F90"/>
    <w:rsid w:val="00823801"/>
    <w:rsid w:val="00841F6C"/>
    <w:rsid w:val="00851217"/>
    <w:rsid w:val="00876A38"/>
    <w:rsid w:val="00885355"/>
    <w:rsid w:val="00885676"/>
    <w:rsid w:val="00893182"/>
    <w:rsid w:val="008979CF"/>
    <w:rsid w:val="008C0DCB"/>
    <w:rsid w:val="008C685C"/>
    <w:rsid w:val="008D2A6D"/>
    <w:rsid w:val="008D57FE"/>
    <w:rsid w:val="008E1BEC"/>
    <w:rsid w:val="008E3068"/>
    <w:rsid w:val="008F1605"/>
    <w:rsid w:val="008F7A3D"/>
    <w:rsid w:val="0090799A"/>
    <w:rsid w:val="00936253"/>
    <w:rsid w:val="00947957"/>
    <w:rsid w:val="00947BC7"/>
    <w:rsid w:val="009524FC"/>
    <w:rsid w:val="00960B45"/>
    <w:rsid w:val="0099058F"/>
    <w:rsid w:val="009932C2"/>
    <w:rsid w:val="00994805"/>
    <w:rsid w:val="00995CA0"/>
    <w:rsid w:val="009A3147"/>
    <w:rsid w:val="009B4D51"/>
    <w:rsid w:val="009D3D29"/>
    <w:rsid w:val="00A13400"/>
    <w:rsid w:val="00A364B1"/>
    <w:rsid w:val="00A4668A"/>
    <w:rsid w:val="00A60955"/>
    <w:rsid w:val="00A626A4"/>
    <w:rsid w:val="00A74376"/>
    <w:rsid w:val="00A751DB"/>
    <w:rsid w:val="00A856F9"/>
    <w:rsid w:val="00A92E84"/>
    <w:rsid w:val="00AA6331"/>
    <w:rsid w:val="00AA7135"/>
    <w:rsid w:val="00AA7B40"/>
    <w:rsid w:val="00AB6C29"/>
    <w:rsid w:val="00AC2979"/>
    <w:rsid w:val="00AC5EDF"/>
    <w:rsid w:val="00AE351E"/>
    <w:rsid w:val="00AE78FC"/>
    <w:rsid w:val="00AE7A47"/>
    <w:rsid w:val="00AF199C"/>
    <w:rsid w:val="00B16F26"/>
    <w:rsid w:val="00B22F43"/>
    <w:rsid w:val="00B2739E"/>
    <w:rsid w:val="00B40B45"/>
    <w:rsid w:val="00B40CF5"/>
    <w:rsid w:val="00B47E5C"/>
    <w:rsid w:val="00B608DB"/>
    <w:rsid w:val="00B618F1"/>
    <w:rsid w:val="00B62367"/>
    <w:rsid w:val="00B77907"/>
    <w:rsid w:val="00B96388"/>
    <w:rsid w:val="00C031DD"/>
    <w:rsid w:val="00C072DF"/>
    <w:rsid w:val="00C150E0"/>
    <w:rsid w:val="00C20375"/>
    <w:rsid w:val="00C2524D"/>
    <w:rsid w:val="00C26198"/>
    <w:rsid w:val="00C31ACB"/>
    <w:rsid w:val="00C34A06"/>
    <w:rsid w:val="00C6431F"/>
    <w:rsid w:val="00C6680D"/>
    <w:rsid w:val="00C73CBD"/>
    <w:rsid w:val="00C76763"/>
    <w:rsid w:val="00C8182B"/>
    <w:rsid w:val="00C818CD"/>
    <w:rsid w:val="00C85006"/>
    <w:rsid w:val="00C87900"/>
    <w:rsid w:val="00CA25C4"/>
    <w:rsid w:val="00CA2A81"/>
    <w:rsid w:val="00CA797D"/>
    <w:rsid w:val="00CC19AD"/>
    <w:rsid w:val="00CC6441"/>
    <w:rsid w:val="00CD35C3"/>
    <w:rsid w:val="00CE738E"/>
    <w:rsid w:val="00CF4663"/>
    <w:rsid w:val="00D037F3"/>
    <w:rsid w:val="00D12235"/>
    <w:rsid w:val="00D1789F"/>
    <w:rsid w:val="00D40BFC"/>
    <w:rsid w:val="00D45313"/>
    <w:rsid w:val="00D5178C"/>
    <w:rsid w:val="00D6281A"/>
    <w:rsid w:val="00D67491"/>
    <w:rsid w:val="00D70EA7"/>
    <w:rsid w:val="00D71616"/>
    <w:rsid w:val="00D81AE5"/>
    <w:rsid w:val="00D83F19"/>
    <w:rsid w:val="00DA4C21"/>
    <w:rsid w:val="00DB3DF3"/>
    <w:rsid w:val="00DC36A0"/>
    <w:rsid w:val="00DC474F"/>
    <w:rsid w:val="00DD34F0"/>
    <w:rsid w:val="00DE2838"/>
    <w:rsid w:val="00DE4576"/>
    <w:rsid w:val="00DF37C1"/>
    <w:rsid w:val="00E00EC0"/>
    <w:rsid w:val="00E01027"/>
    <w:rsid w:val="00E0614E"/>
    <w:rsid w:val="00E128C1"/>
    <w:rsid w:val="00E13303"/>
    <w:rsid w:val="00E1469F"/>
    <w:rsid w:val="00E17826"/>
    <w:rsid w:val="00E20A57"/>
    <w:rsid w:val="00E25C74"/>
    <w:rsid w:val="00E31088"/>
    <w:rsid w:val="00E5631B"/>
    <w:rsid w:val="00E63A5C"/>
    <w:rsid w:val="00E73618"/>
    <w:rsid w:val="00E740CF"/>
    <w:rsid w:val="00E867B5"/>
    <w:rsid w:val="00E92764"/>
    <w:rsid w:val="00E93546"/>
    <w:rsid w:val="00EB3073"/>
    <w:rsid w:val="00EB7573"/>
    <w:rsid w:val="00ED7651"/>
    <w:rsid w:val="00EE0968"/>
    <w:rsid w:val="00EE3FEA"/>
    <w:rsid w:val="00EF6EB1"/>
    <w:rsid w:val="00F037A2"/>
    <w:rsid w:val="00F207B3"/>
    <w:rsid w:val="00F228D9"/>
    <w:rsid w:val="00F237E3"/>
    <w:rsid w:val="00F50318"/>
    <w:rsid w:val="00F55DF9"/>
    <w:rsid w:val="00F62D91"/>
    <w:rsid w:val="00F72677"/>
    <w:rsid w:val="00F754E2"/>
    <w:rsid w:val="00F933A2"/>
    <w:rsid w:val="00F95966"/>
    <w:rsid w:val="00F9647F"/>
    <w:rsid w:val="00FA4692"/>
    <w:rsid w:val="00FB6000"/>
    <w:rsid w:val="00FC3A8C"/>
    <w:rsid w:val="00FC48BF"/>
    <w:rsid w:val="00FD1B77"/>
    <w:rsid w:val="00FE7FDE"/>
    <w:rsid w:val="00FF138F"/>
    <w:rsid w:val="00FF7EFA"/>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21D0"/>
  <w15:chartTrackingRefBased/>
  <w15:docId w15:val="{AB620489-5C7E-418E-BB10-7984D82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BF"/>
    <w:pPr>
      <w:spacing w:after="120" w:line="276" w:lineRule="auto"/>
    </w:pPr>
  </w:style>
  <w:style w:type="paragraph" w:styleId="Heading1">
    <w:name w:val="heading 1"/>
    <w:basedOn w:val="Normal"/>
    <w:next w:val="Normal"/>
    <w:link w:val="Heading1Char"/>
    <w:uiPriority w:val="9"/>
    <w:qFormat/>
    <w:rsid w:val="00D83F19"/>
    <w:pPr>
      <w:outlineLvl w:val="0"/>
    </w:pPr>
    <w:rPr>
      <w:b/>
      <w:color w:val="5D3972" w:themeColor="accent2"/>
      <w:sz w:val="28"/>
      <w:szCs w:val="28"/>
    </w:rPr>
  </w:style>
  <w:style w:type="paragraph" w:styleId="Heading2">
    <w:name w:val="heading 2"/>
    <w:basedOn w:val="Normal"/>
    <w:next w:val="Normal"/>
    <w:link w:val="Heading2Char"/>
    <w:uiPriority w:val="9"/>
    <w:unhideWhenUsed/>
    <w:qFormat/>
    <w:rsid w:val="00D83F19"/>
    <w:pPr>
      <w:spacing w:after="0" w:line="240" w:lineRule="auto"/>
      <w:outlineLvl w:val="1"/>
    </w:pPr>
    <w:rPr>
      <w:b/>
      <w:color w:val="9C70B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F037A2"/>
    <w:pPr>
      <w:tabs>
        <w:tab w:val="right" w:pos="9072"/>
      </w:tabs>
    </w:pPr>
    <w:rPr>
      <w:rFonts w:eastAsiaTheme="minorEastAsia" w:cs="Arial"/>
      <w:b/>
      <w:lang w:eastAsia="en-AU"/>
    </w:rPr>
  </w:style>
  <w:style w:type="paragraph" w:styleId="ListParagraph">
    <w:name w:val="List Paragraph"/>
    <w:basedOn w:val="Normal"/>
    <w:uiPriority w:val="34"/>
    <w:qFormat/>
    <w:rsid w:val="00B618F1"/>
    <w:pPr>
      <w:ind w:left="720"/>
      <w:contextualSpacing/>
    </w:pPr>
  </w:style>
  <w:style w:type="paragraph" w:styleId="BalloonText">
    <w:name w:val="Balloon Text"/>
    <w:basedOn w:val="Normal"/>
    <w:link w:val="BalloonTextChar"/>
    <w:uiPriority w:val="99"/>
    <w:semiHidden/>
    <w:unhideWhenUsed/>
    <w:rsid w:val="00B7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907"/>
    <w:rPr>
      <w:rFonts w:ascii="Segoe UI" w:hAnsi="Segoe UI" w:cs="Segoe UI"/>
      <w:sz w:val="18"/>
      <w:szCs w:val="18"/>
    </w:rPr>
  </w:style>
  <w:style w:type="character" w:styleId="Hyperlink">
    <w:name w:val="Hyperlink"/>
    <w:basedOn w:val="DefaultParagraphFont"/>
    <w:uiPriority w:val="99"/>
    <w:unhideWhenUsed/>
    <w:rsid w:val="00FC48BF"/>
    <w:rPr>
      <w:color w:val="580F8B"/>
      <w:u w:val="single"/>
    </w:rPr>
  </w:style>
  <w:style w:type="table" w:styleId="TableGrid">
    <w:name w:val="Table Grid"/>
    <w:basedOn w:val="TableNormal"/>
    <w:uiPriority w:val="59"/>
    <w:rsid w:val="00D7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48BF"/>
    <w:rPr>
      <w:color w:val="646464"/>
      <w:u w:val="single"/>
    </w:rPr>
  </w:style>
  <w:style w:type="paragraph" w:styleId="Header">
    <w:name w:val="header"/>
    <w:basedOn w:val="Normal"/>
    <w:link w:val="HeaderChar"/>
    <w:uiPriority w:val="99"/>
    <w:unhideWhenUsed/>
    <w:rsid w:val="00393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295"/>
  </w:style>
  <w:style w:type="paragraph" w:styleId="Footer">
    <w:name w:val="footer"/>
    <w:basedOn w:val="Normal"/>
    <w:link w:val="FooterChar"/>
    <w:uiPriority w:val="99"/>
    <w:unhideWhenUsed/>
    <w:rsid w:val="00393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295"/>
  </w:style>
  <w:style w:type="table" w:customStyle="1" w:styleId="SCSATable">
    <w:name w:val="SCSA Table"/>
    <w:basedOn w:val="TableNormal"/>
    <w:uiPriority w:val="99"/>
    <w:rsid w:val="00FC48BF"/>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rPr>
        <w:tblHeader/>
      </w:tr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character" w:customStyle="1" w:styleId="Heading1Char">
    <w:name w:val="Heading 1 Char"/>
    <w:basedOn w:val="DefaultParagraphFont"/>
    <w:link w:val="Heading1"/>
    <w:uiPriority w:val="9"/>
    <w:rsid w:val="00D83F19"/>
    <w:rPr>
      <w:b/>
      <w:color w:val="5D3972" w:themeColor="accent2"/>
      <w:sz w:val="28"/>
      <w:szCs w:val="28"/>
    </w:rPr>
  </w:style>
  <w:style w:type="character" w:customStyle="1" w:styleId="Heading2Char">
    <w:name w:val="Heading 2 Char"/>
    <w:basedOn w:val="DefaultParagraphFont"/>
    <w:link w:val="Heading2"/>
    <w:uiPriority w:val="9"/>
    <w:rsid w:val="00D83F19"/>
    <w:rPr>
      <w:b/>
      <w:color w:val="9C70B7" w:themeColor="accent3"/>
    </w:rPr>
  </w:style>
  <w:style w:type="character" w:styleId="CommentReference">
    <w:name w:val="annotation reference"/>
    <w:basedOn w:val="DefaultParagraphFont"/>
    <w:uiPriority w:val="99"/>
    <w:semiHidden/>
    <w:unhideWhenUsed/>
    <w:rsid w:val="00253380"/>
    <w:rPr>
      <w:sz w:val="16"/>
      <w:szCs w:val="16"/>
    </w:rPr>
  </w:style>
  <w:style w:type="paragraph" w:styleId="CommentText">
    <w:name w:val="annotation text"/>
    <w:basedOn w:val="Normal"/>
    <w:link w:val="CommentTextChar"/>
    <w:uiPriority w:val="99"/>
    <w:unhideWhenUsed/>
    <w:rsid w:val="00253380"/>
    <w:pPr>
      <w:spacing w:line="240" w:lineRule="auto"/>
    </w:pPr>
    <w:rPr>
      <w:sz w:val="20"/>
      <w:szCs w:val="20"/>
    </w:rPr>
  </w:style>
  <w:style w:type="character" w:customStyle="1" w:styleId="CommentTextChar">
    <w:name w:val="Comment Text Char"/>
    <w:basedOn w:val="DefaultParagraphFont"/>
    <w:link w:val="CommentText"/>
    <w:uiPriority w:val="99"/>
    <w:rsid w:val="00253380"/>
    <w:rPr>
      <w:sz w:val="20"/>
      <w:szCs w:val="20"/>
    </w:rPr>
  </w:style>
  <w:style w:type="paragraph" w:styleId="CommentSubject">
    <w:name w:val="annotation subject"/>
    <w:basedOn w:val="CommentText"/>
    <w:next w:val="CommentText"/>
    <w:link w:val="CommentSubjectChar"/>
    <w:uiPriority w:val="99"/>
    <w:semiHidden/>
    <w:unhideWhenUsed/>
    <w:rsid w:val="00253380"/>
    <w:rPr>
      <w:b/>
      <w:bCs/>
    </w:rPr>
  </w:style>
  <w:style w:type="character" w:customStyle="1" w:styleId="CommentSubjectChar">
    <w:name w:val="Comment Subject Char"/>
    <w:basedOn w:val="CommentTextChar"/>
    <w:link w:val="CommentSubject"/>
    <w:uiPriority w:val="99"/>
    <w:semiHidden/>
    <w:rsid w:val="00253380"/>
    <w:rPr>
      <w:b/>
      <w:bCs/>
      <w:sz w:val="20"/>
      <w:szCs w:val="20"/>
    </w:rPr>
  </w:style>
  <w:style w:type="paragraph" w:styleId="Revision">
    <w:name w:val="Revision"/>
    <w:hidden/>
    <w:uiPriority w:val="99"/>
    <w:semiHidden/>
    <w:rsid w:val="00C34A06"/>
    <w:pPr>
      <w:spacing w:after="0" w:line="240" w:lineRule="auto"/>
    </w:pPr>
  </w:style>
  <w:style w:type="character" w:customStyle="1" w:styleId="UnresolvedMention1">
    <w:name w:val="Unresolved Mention1"/>
    <w:basedOn w:val="DefaultParagraphFont"/>
    <w:uiPriority w:val="99"/>
    <w:semiHidden/>
    <w:unhideWhenUsed/>
    <w:rsid w:val="00C34A06"/>
    <w:rPr>
      <w:color w:val="605E5C"/>
      <w:shd w:val="clear" w:color="auto" w:fill="E1DFDD"/>
    </w:rPr>
  </w:style>
  <w:style w:type="paragraph" w:customStyle="1" w:styleId="Footereven">
    <w:name w:val="Footer even"/>
    <w:basedOn w:val="Normal"/>
    <w:qFormat/>
    <w:rsid w:val="003B5A1D"/>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3B5A1D"/>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3B5A1D"/>
    <w:pPr>
      <w:pBdr>
        <w:bottom w:val="single" w:sz="8" w:space="1" w:color="580F8B"/>
      </w:pBdr>
      <w:spacing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3B5A1D"/>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paragraph" w:customStyle="1" w:styleId="SCSAHeading2">
    <w:name w:val="SCSA Heading 2"/>
    <w:basedOn w:val="Normal"/>
    <w:qFormat/>
    <w:rsid w:val="0032553F"/>
    <w:pPr>
      <w:outlineLvl w:val="1"/>
    </w:pPr>
    <w:rPr>
      <w:rFonts w:eastAsiaTheme="minorEastAsia"/>
      <w:b/>
      <w:bCs/>
      <w:color w:val="580F8B"/>
      <w:sz w:val="28"/>
      <w:szCs w:val="28"/>
      <w:lang w:eastAsia="en-AU"/>
    </w:rPr>
  </w:style>
  <w:style w:type="paragraph" w:styleId="TOC1">
    <w:name w:val="toc 1"/>
    <w:basedOn w:val="Normal"/>
    <w:next w:val="Normal"/>
    <w:autoRedefine/>
    <w:uiPriority w:val="39"/>
    <w:unhideWhenUsed/>
    <w:qFormat/>
    <w:rsid w:val="007C05EE"/>
    <w:pPr>
      <w:tabs>
        <w:tab w:val="right" w:leader="dot" w:pos="9736"/>
      </w:tabs>
      <w:spacing w:after="0" w:line="360" w:lineRule="auto"/>
      <w:contextualSpacing/>
    </w:pPr>
    <w:rPr>
      <w:rFonts w:eastAsiaTheme="minorEastAsia"/>
      <w:b/>
    </w:rPr>
  </w:style>
  <w:style w:type="paragraph" w:styleId="TOC2">
    <w:name w:val="toc 2"/>
    <w:basedOn w:val="Normal"/>
    <w:next w:val="Normal"/>
    <w:autoRedefine/>
    <w:uiPriority w:val="39"/>
    <w:unhideWhenUsed/>
    <w:qFormat/>
    <w:rsid w:val="007C05EE"/>
    <w:pPr>
      <w:spacing w:after="0" w:line="360" w:lineRule="auto"/>
      <w:ind w:left="221"/>
      <w:contextualSpacing/>
    </w:pPr>
    <w:rPr>
      <w:rFonts w:eastAsiaTheme="minorEastAsia"/>
    </w:rPr>
  </w:style>
  <w:style w:type="paragraph" w:styleId="TOCHeading">
    <w:name w:val="TOC Heading"/>
    <w:basedOn w:val="Normal"/>
    <w:next w:val="Normal"/>
    <w:uiPriority w:val="39"/>
    <w:unhideWhenUsed/>
    <w:qFormat/>
    <w:rsid w:val="00FC48BF"/>
    <w:pPr>
      <w:outlineLvl w:val="0"/>
    </w:pPr>
    <w:rPr>
      <w:rFonts w:eastAsiaTheme="majorEastAsia" w:cstheme="majorBidi"/>
      <w:b/>
      <w:bCs/>
      <w:color w:val="580F8B"/>
      <w:sz w:val="32"/>
      <w:szCs w:val="32"/>
      <w:lang w:eastAsia="en-AU"/>
    </w:rPr>
  </w:style>
  <w:style w:type="numbering" w:customStyle="1" w:styleId="SCSABulletList">
    <w:name w:val="SCSA Bullet List"/>
    <w:uiPriority w:val="99"/>
    <w:rsid w:val="007C05EE"/>
    <w:pPr>
      <w:numPr>
        <w:numId w:val="7"/>
      </w:numPr>
    </w:pPr>
  </w:style>
  <w:style w:type="paragraph" w:customStyle="1" w:styleId="SCSATitle1">
    <w:name w:val="SCSA Title 1"/>
    <w:basedOn w:val="Normal"/>
    <w:qFormat/>
    <w:rsid w:val="007C05EE"/>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7C05EE"/>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7C05EE"/>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Heading1">
    <w:name w:val="SCSA Heading 1"/>
    <w:basedOn w:val="Heading1"/>
    <w:next w:val="Normal"/>
    <w:qFormat/>
    <w:rsid w:val="00F754E2"/>
    <w:rPr>
      <w:rFonts w:eastAsiaTheme="majorEastAsia" w:cstheme="majorBidi"/>
      <w:bCs/>
      <w:color w:val="580F8B"/>
      <w:sz w:val="32"/>
      <w:szCs w:val="32"/>
      <w:lang w:eastAsia="en-AU"/>
    </w:rPr>
  </w:style>
  <w:style w:type="character" w:styleId="UnresolvedMention">
    <w:name w:val="Unresolved Mention"/>
    <w:basedOn w:val="DefaultParagraphFont"/>
    <w:uiPriority w:val="99"/>
    <w:semiHidden/>
    <w:unhideWhenUsed/>
    <w:rsid w:val="00FC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asb.gov.au/pronouncements/conceptual-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sb.gov.au/pronouncements/conceptual-framewor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0046-F5F2-4009-BF7D-1A9C098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11</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Raggio</dc:creator>
  <cp:keywords/>
  <dc:description/>
  <cp:lastModifiedBy>Jenna Khor</cp:lastModifiedBy>
  <cp:revision>76</cp:revision>
  <cp:lastPrinted>2025-01-13T00:36:00Z</cp:lastPrinted>
  <dcterms:created xsi:type="dcterms:W3CDTF">2021-10-14T02:23:00Z</dcterms:created>
  <dcterms:modified xsi:type="dcterms:W3CDTF">2025-01-16T04:08:00Z</dcterms:modified>
</cp:coreProperties>
</file>