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2F4AEB3"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C565C">
        <w:rPr>
          <w:noProof/>
        </w:rPr>
        <w:t>Food Science and Technology</w:t>
      </w:r>
    </w:p>
    <w:p w14:paraId="48A9D027" w14:textId="2733654B" w:rsidR="00AA2B0D" w:rsidRPr="00A93F91" w:rsidRDefault="002071E7" w:rsidP="00227D40">
      <w:pPr>
        <w:pStyle w:val="SCSATitle2"/>
      </w:pPr>
      <w:r>
        <w:t>General</w:t>
      </w:r>
      <w:r w:rsidR="00AC565C">
        <w:t xml:space="preserve"> </w:t>
      </w:r>
      <w:r w:rsidR="00AA2B0D" w:rsidRPr="00A93F91">
        <w:t>course</w:t>
      </w:r>
    </w:p>
    <w:p w14:paraId="48E1D5DD" w14:textId="74C09A67" w:rsidR="001F2E53" w:rsidRDefault="00326EAC" w:rsidP="00227D40">
      <w:pPr>
        <w:pStyle w:val="SCSATitle3"/>
      </w:pPr>
      <w:r w:rsidRPr="00B41296">
        <w:t xml:space="preserve">Year </w:t>
      </w:r>
      <w:r w:rsidR="00516F12">
        <w:t>1</w:t>
      </w:r>
      <w:r w:rsidR="00B60ACE">
        <w:t>2</w:t>
      </w:r>
      <w:r w:rsidR="002071E7">
        <w:t xml:space="preserve"> </w:t>
      </w:r>
      <w:r w:rsidR="00FC77F4">
        <w:t>s</w:t>
      </w:r>
      <w:r w:rsidRPr="00B41296">
        <w:t xml:space="preserve">yllabus </w:t>
      </w:r>
      <w:r w:rsidR="00FE6119">
        <w:t>– What’s changing: General capabilities</w:t>
      </w:r>
    </w:p>
    <w:p w14:paraId="35A356C3" w14:textId="41801669" w:rsidR="002C05E5" w:rsidRPr="00B41296" w:rsidRDefault="001F2E53" w:rsidP="00227D40">
      <w:pPr>
        <w:pStyle w:val="SCSATitle3"/>
      </w:pPr>
      <w:bookmarkStart w:id="0" w:name="_Hlk197502329"/>
      <w:r>
        <w:t xml:space="preserve">For teaching in </w:t>
      </w:r>
      <w:bookmarkEnd w:id="0"/>
      <w:r w:rsidR="00516F12">
        <w:t>202</w:t>
      </w:r>
      <w:r w:rsidR="00B60ACE">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97C4E52" w14:textId="77777777" w:rsidR="00826A82" w:rsidRPr="00B46658" w:rsidRDefault="00826A82" w:rsidP="00826A82">
      <w:pPr>
        <w:rPr>
          <w:rFonts w:cstheme="minorHAnsi"/>
          <w:b/>
          <w:bCs/>
        </w:rPr>
      </w:pPr>
      <w:r w:rsidRPr="00B46658">
        <w:rPr>
          <w:rFonts w:cstheme="minorHAnsi"/>
          <w:b/>
          <w:bCs/>
        </w:rPr>
        <w:t>Background</w:t>
      </w:r>
    </w:p>
    <w:p w14:paraId="50D56CF7" w14:textId="77777777" w:rsidR="00826A82" w:rsidRPr="00B46658" w:rsidRDefault="00826A82" w:rsidP="00826A82">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6C21D05" w14:textId="77777777" w:rsidR="00826A82" w:rsidRPr="00B46658" w:rsidRDefault="00826A82" w:rsidP="00826A82">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7FE001C2" w14:textId="77777777" w:rsidR="00826A82" w:rsidRPr="00B46658" w:rsidRDefault="00826A82" w:rsidP="00826A82">
      <w:pPr>
        <w:rPr>
          <w:rFonts w:cstheme="minorHAnsi"/>
          <w:b/>
          <w:bCs/>
          <w:sz w:val="20"/>
          <w:szCs w:val="20"/>
        </w:rPr>
      </w:pPr>
      <w:r w:rsidRPr="00B46658">
        <w:rPr>
          <w:rFonts w:cstheme="minorHAnsi"/>
          <w:b/>
          <w:bCs/>
          <w:sz w:val="20"/>
          <w:szCs w:val="20"/>
        </w:rPr>
        <w:t>Important information</w:t>
      </w:r>
    </w:p>
    <w:p w14:paraId="4FB0717A" w14:textId="77777777" w:rsidR="00826A82" w:rsidRPr="00B46658" w:rsidRDefault="00826A82" w:rsidP="00826A82">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EFE34DB" w14:textId="77777777" w:rsidR="00826A82" w:rsidRPr="00B46658" w:rsidRDefault="00826A82" w:rsidP="00826A82">
      <w:pPr>
        <w:rPr>
          <w:rFonts w:cstheme="minorHAnsi"/>
          <w:sz w:val="20"/>
          <w:szCs w:val="20"/>
        </w:rPr>
      </w:pPr>
      <w:r w:rsidRPr="00B46658">
        <w:rPr>
          <w:rFonts w:cstheme="minorHAnsi"/>
          <w:sz w:val="20"/>
          <w:szCs w:val="20"/>
        </w:rPr>
        <w:t>This document contains information that will be included in the syllabus effective from 1 January 2027.</w:t>
      </w:r>
    </w:p>
    <w:p w14:paraId="393E7FBD" w14:textId="77777777" w:rsidR="00826A82" w:rsidRPr="00B46658" w:rsidRDefault="00826A82" w:rsidP="00826A82">
      <w:pPr>
        <w:rPr>
          <w:rFonts w:cstheme="minorHAnsi"/>
          <w:sz w:val="20"/>
          <w:szCs w:val="20"/>
        </w:rPr>
      </w:pPr>
      <w:r w:rsidRPr="00B46658">
        <w:rPr>
          <w:rFonts w:cstheme="minorHAnsi"/>
          <w:sz w:val="20"/>
          <w:szCs w:val="20"/>
        </w:rPr>
        <w:t>Users of the syllabus are responsible for checking its currency.</w:t>
      </w:r>
    </w:p>
    <w:p w14:paraId="2DB748C2" w14:textId="77777777" w:rsidR="00826A82" w:rsidRPr="00B46658" w:rsidRDefault="00826A82" w:rsidP="00826A82">
      <w:pPr>
        <w:rPr>
          <w:rFonts w:cstheme="minorHAnsi"/>
          <w:sz w:val="20"/>
          <w:szCs w:val="20"/>
        </w:rPr>
      </w:pPr>
      <w:r w:rsidRPr="00B46658">
        <w:rPr>
          <w:rFonts w:cstheme="minorHAnsi"/>
          <w:sz w:val="20"/>
          <w:szCs w:val="20"/>
        </w:rPr>
        <w:t>Syllabuses are formally reviewed by the Authority on a cyclical basis, typically every five years.</w:t>
      </w:r>
    </w:p>
    <w:p w14:paraId="6B6EFECF" w14:textId="77777777" w:rsidR="00826A82" w:rsidRPr="00B46658" w:rsidRDefault="00826A82" w:rsidP="00826A82">
      <w:pPr>
        <w:jc w:val="both"/>
        <w:rPr>
          <w:rFonts w:cstheme="minorHAnsi"/>
          <w:b/>
          <w:sz w:val="20"/>
          <w:szCs w:val="20"/>
        </w:rPr>
      </w:pPr>
      <w:r w:rsidRPr="00B46658">
        <w:rPr>
          <w:rFonts w:cstheme="minorHAnsi"/>
          <w:b/>
          <w:sz w:val="20"/>
          <w:szCs w:val="20"/>
        </w:rPr>
        <w:t>Copyright</w:t>
      </w:r>
    </w:p>
    <w:p w14:paraId="1C323E37" w14:textId="77777777" w:rsidR="00826A82" w:rsidRPr="00B46658" w:rsidRDefault="00826A82" w:rsidP="00826A82">
      <w:pPr>
        <w:jc w:val="both"/>
        <w:rPr>
          <w:rFonts w:cstheme="minorHAnsi"/>
          <w:sz w:val="20"/>
          <w:szCs w:val="20"/>
          <w:lang w:val="en-GB"/>
        </w:rPr>
      </w:pPr>
      <w:r w:rsidRPr="00B46658">
        <w:rPr>
          <w:rFonts w:cstheme="minorHAnsi"/>
          <w:sz w:val="20"/>
          <w:szCs w:val="20"/>
          <w:lang w:val="en-GB"/>
        </w:rPr>
        <w:t>© School Curriculum and Standards Authority, 2025</w:t>
      </w:r>
    </w:p>
    <w:p w14:paraId="4E8996ED" w14:textId="77777777" w:rsidR="00826A82" w:rsidRPr="00B46658" w:rsidRDefault="00826A82" w:rsidP="00826A82">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F6FDEDD" w14:textId="77777777" w:rsidR="00826A82" w:rsidRPr="00B46658" w:rsidRDefault="00826A82" w:rsidP="00826A82">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34A53D07" w:rsidR="007E1AFD" w:rsidRPr="005D1726" w:rsidRDefault="00826A82"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635779">
          <w:footerReference w:type="even" r:id="rId10"/>
          <w:pgSz w:w="11906" w:h="16838"/>
          <w:pgMar w:top="1644" w:right="1418" w:bottom="1276" w:left="1418" w:header="680" w:footer="567" w:gutter="0"/>
          <w:cols w:space="708"/>
          <w:titlePg/>
          <w:docGrid w:linePitch="360"/>
        </w:sectPr>
      </w:pPr>
    </w:p>
    <w:p w14:paraId="1404858C" w14:textId="0820EC67"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0A9BAEE6" w:rsidR="006054A2" w:rsidRPr="009C3CBD" w:rsidRDefault="00B344FE" w:rsidP="00223C27">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t xml:space="preserve"> </w:t>
      </w:r>
      <w:r w:rsidR="006054A2" w:rsidRPr="009C3CBD">
        <w:t>Teachers should find opportunities to incorporate the following capabilities into the teaching and learning program for the</w:t>
      </w:r>
      <w:r w:rsidR="009F33CE">
        <w:t xml:space="preserve"> Food Science and Technology General </w:t>
      </w:r>
      <w:r w:rsidR="006054A2" w:rsidRPr="009C3CBD">
        <w:t>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319BC1C3" w14:textId="086B3499" w:rsidR="00C03145" w:rsidRPr="00C03145" w:rsidRDefault="00B67F3C" w:rsidP="00223C27">
      <w:r>
        <w:t>Students develop c</w:t>
      </w:r>
      <w:r w:rsidR="00C03145" w:rsidRPr="00C03145">
        <w:t>ritical and creative thinking</w:t>
      </w:r>
      <w:r>
        <w:t xml:space="preserve"> in the course through the application of</w:t>
      </w:r>
      <w:r w:rsidR="00C03145" w:rsidRPr="00C03145">
        <w:t xml:space="preserve"> the design process. </w:t>
      </w:r>
      <w:r>
        <w:t>They</w:t>
      </w:r>
      <w:r w:rsidRPr="00C03145">
        <w:t xml:space="preserve"> </w:t>
      </w:r>
      <w:r>
        <w:t>learn to</w:t>
      </w:r>
      <w:r w:rsidR="00C03145" w:rsidRPr="00C03145">
        <w:t xml:space="preserve"> appreciat</w:t>
      </w:r>
      <w:r>
        <w:t>e</w:t>
      </w:r>
      <w:r w:rsidR="00C03145" w:rsidRPr="00C03145">
        <w:t xml:space="preserve"> different perspectives and ideas, consider alternatives and draw conclusions. </w:t>
      </w:r>
      <w:r w:rsidR="003A1A64">
        <w:t>They also apply</w:t>
      </w:r>
      <w:r w:rsidR="00C03145" w:rsidRPr="00C03145">
        <w:t xml:space="preserve"> the technology process to investigate and clarify questions and concepts, generate ideas and possibilities and decide on preferred production processes to produce and critically review innovative solutions. They learn how to evaluate actions and outcomes, reflecting on the procedures employed, to transfer knowledge and make connections. This approach encourages engagement in innovative practices in the provision of food products and food services for consumers and adhere</w:t>
      </w:r>
      <w:r w:rsidR="009974B4">
        <w:t>nce</w:t>
      </w:r>
      <w:r w:rsidR="00C03145" w:rsidRPr="00C03145">
        <w:t xml:space="preserve"> to current laws and regulatory codes.</w:t>
      </w:r>
    </w:p>
    <w:p w14:paraId="5F5C74A8" w14:textId="5EA8E52D" w:rsidR="00777AF3" w:rsidRPr="009C3CBD" w:rsidRDefault="00777AF3" w:rsidP="007A5272">
      <w:pPr>
        <w:pStyle w:val="SCSAHeading3"/>
      </w:pPr>
      <w:r w:rsidRPr="009C3CBD">
        <w:t>Ethical understanding</w:t>
      </w:r>
    </w:p>
    <w:p w14:paraId="1E259200" w14:textId="4115E098" w:rsidR="00406A1C" w:rsidRPr="009C3CBD" w:rsidRDefault="00C03145" w:rsidP="00223C27">
      <w:r w:rsidRPr="008C7408">
        <w:t>Students develop ethical understanding as they explore ethical concepts relate</w:t>
      </w:r>
      <w:r>
        <w:t>d</w:t>
      </w:r>
      <w:r w:rsidRPr="008C7408">
        <w:t xml:space="preserve"> to food as a commodity</w:t>
      </w:r>
      <w:r w:rsidR="00875FEE">
        <w:t xml:space="preserve"> and</w:t>
      </w:r>
      <w:r w:rsidRPr="008C7408">
        <w:t xml:space="preserve"> </w:t>
      </w:r>
      <w:r>
        <w:t xml:space="preserve">for </w:t>
      </w:r>
      <w:r w:rsidRPr="008C7408">
        <w:t xml:space="preserve">nutritional wellbeing, food </w:t>
      </w:r>
      <w:r w:rsidR="00875FEE">
        <w:t xml:space="preserve">supply </w:t>
      </w:r>
      <w:r w:rsidRPr="008C7408">
        <w:t xml:space="preserve">issues, and laws and regulations. They develop an understanding of how reasoning can assist ethical judgement. Students </w:t>
      </w:r>
      <w:r>
        <w:t>recognise</w:t>
      </w:r>
      <w:r w:rsidRPr="008C7408">
        <w:t xml:space="preserve"> </w:t>
      </w:r>
      <w:r w:rsidR="00875FEE">
        <w:t xml:space="preserve">different </w:t>
      </w:r>
      <w:r>
        <w:t xml:space="preserve">perspectives </w:t>
      </w:r>
      <w:r w:rsidR="00875FEE">
        <w:t>to</w:t>
      </w:r>
      <w:r w:rsidRPr="008C7408">
        <w:t xml:space="preserve"> </w:t>
      </w:r>
      <w:r>
        <w:t>work and communicat</w:t>
      </w:r>
      <w:r w:rsidR="00875FEE">
        <w:t>e</w:t>
      </w:r>
      <w:r w:rsidRPr="008C7408">
        <w:t xml:space="preserve"> with integrity, compassion and respect,</w:t>
      </w:r>
      <w:r>
        <w:t xml:space="preserve"> to</w:t>
      </w:r>
      <w:r w:rsidRPr="008C7408">
        <w:t xml:space="preserve"> </w:t>
      </w:r>
      <w:r>
        <w:t>acknowledge</w:t>
      </w:r>
      <w:r w:rsidRPr="008C7408">
        <w:t xml:space="preserve"> diversity and reflect on ethical principles of food innovation and marketing. They develop informed understandings of different ethical frameworks and reflect on potential outcomes in relation to food products</w:t>
      </w:r>
      <w:r w:rsidR="00F7616A">
        <w:t>,</w:t>
      </w:r>
      <w:r w:rsidRPr="008C7408">
        <w:t xml:space="preserve"> processing and systems.</w:t>
      </w:r>
    </w:p>
    <w:p w14:paraId="0F5C47EF" w14:textId="77777777" w:rsidR="00826A82" w:rsidRPr="009C3CBD" w:rsidRDefault="00826A82" w:rsidP="00826A82">
      <w:pPr>
        <w:pStyle w:val="SCSAHeading3"/>
      </w:pPr>
      <w:r w:rsidRPr="009C3CBD">
        <w:t>Personal and social capability</w:t>
      </w:r>
    </w:p>
    <w:p w14:paraId="62404E06" w14:textId="0E2EBA4B" w:rsidR="00826A82" w:rsidRDefault="00826A82" w:rsidP="00826A82">
      <w:r>
        <w:t>To</w:t>
      </w:r>
      <w:r w:rsidRPr="00C03145">
        <w:t xml:space="preserve"> foster personal and social capability</w:t>
      </w:r>
      <w:r>
        <w:t>, students</w:t>
      </w:r>
      <w:r w:rsidRPr="00C03145">
        <w:t xml:space="preserve"> are encouraged to apply self-management strategies to set goals, regulate </w:t>
      </w:r>
      <w:r>
        <w:t xml:space="preserve">their </w:t>
      </w:r>
      <w:r w:rsidRPr="00C03145">
        <w:t>emotions, and build on their own strengths and abilities when working in</w:t>
      </w:r>
      <w:r>
        <w:t>dividually and collaboratively</w:t>
      </w:r>
      <w:r w:rsidRPr="00C03145">
        <w:t xml:space="preserve"> to complete complex </w:t>
      </w:r>
      <w:r>
        <w:t>food-related</w:t>
      </w:r>
      <w:r w:rsidRPr="00C03145">
        <w:t xml:space="preserve"> tasks</w:t>
      </w:r>
      <w:r>
        <w:t>. They</w:t>
      </w:r>
      <w:r w:rsidRPr="00C03145">
        <w:t xml:space="preserve"> apply and reflect on personal and community expectations which may impact nutritional wellbeing. Often students work with time and resource constraints and through communication and management skills they </w:t>
      </w:r>
      <w:r>
        <w:t>learn to</w:t>
      </w:r>
      <w:r w:rsidRPr="00C03145">
        <w:t xml:space="preserve"> instigate negotiation, review processes and enhance leadership</w:t>
      </w:r>
      <w:r>
        <w:t>.</w:t>
      </w:r>
      <w:r w:rsidRPr="00C03145">
        <w:t xml:space="preserve"> These skills encourage and promote personal and social resilience and foster effective relationships </w:t>
      </w:r>
      <w:r>
        <w:t>so that students</w:t>
      </w:r>
      <w:r w:rsidRPr="00C03145">
        <w:t xml:space="preserve"> work collaboratively with clear protocols in safe</w:t>
      </w:r>
      <w:r>
        <w:t>,</w:t>
      </w:r>
      <w:r w:rsidRPr="00C03145">
        <w:t xml:space="preserve"> practical food processing situations.</w:t>
      </w:r>
    </w:p>
    <w:p w14:paraId="31AD79E2" w14:textId="77777777" w:rsidR="00826A82" w:rsidRDefault="00826A82">
      <w:r>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643A2609" w14:textId="1204CE99" w:rsidR="006F7A4A" w:rsidRPr="009C3CBD" w:rsidRDefault="006F7A4A" w:rsidP="00223C27">
      <w:r w:rsidRPr="009C3CBD">
        <w:t>Although the following general capabilities have not been identified as a focus in the</w:t>
      </w:r>
      <w:r>
        <w:t xml:space="preserve"> Food Science and Technology</w:t>
      </w:r>
      <w:r w:rsidRPr="009C3CBD">
        <w:t xml:space="preserve"> </w:t>
      </w:r>
      <w:r>
        <w:t xml:space="preserve">General </w:t>
      </w:r>
      <w:r w:rsidRPr="009C3CBD">
        <w:t>Year</w:t>
      </w:r>
      <w:r>
        <w:t xml:space="preserve"> 12</w:t>
      </w:r>
      <w:r w:rsidRPr="009C3CBD">
        <w:t xml:space="preserve"> </w:t>
      </w:r>
      <w:r w:rsidR="009860BC">
        <w:t>syllabus</w:t>
      </w:r>
      <w:r w:rsidRPr="009C3CBD">
        <w:t>, teachers may find opportunities to incorporate these capabilities into the teaching and learning program.</w:t>
      </w:r>
    </w:p>
    <w:p w14:paraId="662A6B01" w14:textId="77777777" w:rsidR="00826A82" w:rsidRDefault="00826A82" w:rsidP="00826A82">
      <w:pPr>
        <w:pStyle w:val="ListParagraph"/>
        <w:numPr>
          <w:ilvl w:val="0"/>
          <w:numId w:val="20"/>
        </w:numPr>
      </w:pPr>
      <w:r>
        <w:t>Digital literacy</w:t>
      </w:r>
    </w:p>
    <w:p w14:paraId="0458021F" w14:textId="77777777" w:rsidR="00826A82" w:rsidRPr="00D91B44" w:rsidRDefault="00826A82" w:rsidP="00826A82">
      <w:pPr>
        <w:pStyle w:val="ListParagraph"/>
        <w:numPr>
          <w:ilvl w:val="0"/>
          <w:numId w:val="20"/>
        </w:numPr>
      </w:pPr>
      <w:r>
        <w:t>Intercultural understanding</w:t>
      </w:r>
    </w:p>
    <w:p w14:paraId="1E3D021D" w14:textId="77777777" w:rsidR="006F7A4A" w:rsidRPr="00D91B44" w:rsidRDefault="006F7A4A" w:rsidP="00223C27">
      <w:pPr>
        <w:pStyle w:val="ListParagraph"/>
        <w:numPr>
          <w:ilvl w:val="0"/>
          <w:numId w:val="20"/>
        </w:numPr>
      </w:pPr>
      <w:r>
        <w:t>Literacy</w:t>
      </w:r>
    </w:p>
    <w:p w14:paraId="2586E34F" w14:textId="77777777" w:rsidR="006F7A4A" w:rsidRPr="00D91B44" w:rsidRDefault="006F7A4A" w:rsidP="00223C27">
      <w:pPr>
        <w:pStyle w:val="ListParagraph"/>
        <w:numPr>
          <w:ilvl w:val="0"/>
          <w:numId w:val="20"/>
        </w:numPr>
      </w:pPr>
      <w:r>
        <w:t>Numeracy</w:t>
      </w:r>
    </w:p>
    <w:p w14:paraId="0351B485" w14:textId="7E1C2EFE" w:rsidR="006054A2" w:rsidRPr="009C3CBD" w:rsidRDefault="006054A2" w:rsidP="00223C27">
      <w:r w:rsidRPr="009C3CBD">
        <w:t>Such opportunities may occur through the application of different contexts, pedagogical practices and/or assessment strategies that relate to the syllabus as part of the teaching and learning program.</w:t>
      </w:r>
    </w:p>
    <w:p w14:paraId="49AA4128" w14:textId="261B3C9B" w:rsidR="009F5CD5" w:rsidRPr="009C3CBD" w:rsidRDefault="009F5CD5" w:rsidP="002C6BB2">
      <w:pPr>
        <w:pStyle w:val="SCSAHeading3"/>
      </w:pPr>
      <w:r w:rsidRPr="009C3CBD">
        <w:t xml:space="preserve">Summary representation of the </w:t>
      </w:r>
      <w:r w:rsidR="006F7A4A">
        <w:t>g</w:t>
      </w:r>
      <w:r w:rsidRPr="009C3CBD">
        <w:t xml:space="preserve">eneral </w:t>
      </w:r>
      <w:r w:rsidR="006F7A4A">
        <w:t>c</w:t>
      </w:r>
      <w:r w:rsidRPr="009C3CBD">
        <w:t xml:space="preserve">apabilities in the </w:t>
      </w:r>
      <w:r w:rsidR="006F7A4A">
        <w:t>Food Science and Technology</w:t>
      </w:r>
      <w:r w:rsidRPr="009C3CBD">
        <w:t xml:space="preserve"> </w:t>
      </w:r>
      <w:r w:rsidR="004528A9">
        <w:t xml:space="preserve">General </w:t>
      </w:r>
      <w:r w:rsidRPr="009C3CBD">
        <w:t>course</w:t>
      </w:r>
    </w:p>
    <w:p w14:paraId="1C9E1ED8" w14:textId="77777777" w:rsidR="004528A9" w:rsidRPr="009C3CBD" w:rsidRDefault="004528A9" w:rsidP="004528A9">
      <w:bookmarkStart w:id="4" w:name="_Hlk202708722"/>
      <w: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3059"/>
        <w:gridCol w:w="854"/>
        <w:gridCol w:w="595"/>
        <w:gridCol w:w="595"/>
        <w:gridCol w:w="595"/>
        <w:gridCol w:w="595"/>
        <w:gridCol w:w="595"/>
        <w:gridCol w:w="595"/>
        <w:gridCol w:w="595"/>
      </w:tblGrid>
      <w:tr w:rsidR="009F5CD5" w:rsidRPr="006A76EA" w14:paraId="1C793338" w14:textId="77777777" w:rsidTr="00635779">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6A76EA" w:rsidRDefault="009F5CD5" w:rsidP="004D0002">
            <w:pPr>
              <w:spacing w:after="100" w:afterAutospacing="1"/>
              <w:rPr>
                <w:b w:val="0"/>
                <w:bCs/>
              </w:rPr>
            </w:pPr>
            <w:bookmarkStart w:id="5" w:name="_Hlk197439578"/>
            <w:bookmarkEnd w:id="4"/>
            <w:r w:rsidRPr="006A76EA">
              <w:rPr>
                <w:bCs/>
              </w:rPr>
              <w:t>Year</w:t>
            </w:r>
          </w:p>
        </w:tc>
        <w:tc>
          <w:tcPr>
            <w:tcW w:w="3059"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052C41C3" w:rsidR="009F5CD5" w:rsidRPr="006A76EA" w:rsidRDefault="009F5CD5" w:rsidP="004D0002">
            <w:pPr>
              <w:spacing w:after="100" w:afterAutospacing="1"/>
              <w:rPr>
                <w:b w:val="0"/>
                <w:bCs/>
              </w:rPr>
            </w:pPr>
            <w:r w:rsidRPr="006A76EA">
              <w:rPr>
                <w:bCs/>
              </w:rPr>
              <w:t xml:space="preserve">Course </w:t>
            </w:r>
            <w:r w:rsidR="00C03145">
              <w:rPr>
                <w:bCs/>
              </w:rPr>
              <w:t>t</w:t>
            </w:r>
            <w:r w:rsidRPr="006A76EA">
              <w:rPr>
                <w:bCs/>
              </w:rPr>
              <w:t>ype</w:t>
            </w:r>
          </w:p>
        </w:tc>
        <w:tc>
          <w:tcPr>
            <w:tcW w:w="4165" w:type="dxa"/>
            <w:gridSpan w:val="7"/>
          </w:tcPr>
          <w:p w14:paraId="38BBECD3" w14:textId="3E77DCBC" w:rsidR="009F5CD5" w:rsidRPr="006A76EA" w:rsidRDefault="009F5CD5" w:rsidP="004D0002">
            <w:pPr>
              <w:spacing w:after="100" w:afterAutospacing="1"/>
              <w:jc w:val="center"/>
              <w:rPr>
                <w:b w:val="0"/>
                <w:bCs/>
              </w:rPr>
            </w:pPr>
            <w:r w:rsidRPr="006A76EA">
              <w:rPr>
                <w:bCs/>
              </w:rPr>
              <w:t xml:space="preserve">General </w:t>
            </w:r>
            <w:r w:rsidR="006F7A4A">
              <w:rPr>
                <w:bCs/>
              </w:rPr>
              <w:t>c</w:t>
            </w:r>
            <w:r w:rsidRPr="006A76EA">
              <w:rPr>
                <w:bCs/>
              </w:rPr>
              <w:t>apabilities</w:t>
            </w:r>
          </w:p>
        </w:tc>
      </w:tr>
      <w:bookmarkEnd w:id="5"/>
      <w:tr w:rsidR="00826A82" w:rsidRPr="006A76EA" w14:paraId="5C91EA17" w14:textId="77777777" w:rsidTr="00635779">
        <w:trPr>
          <w:trHeight w:val="142"/>
        </w:trPr>
        <w:tc>
          <w:tcPr>
            <w:tcW w:w="982" w:type="dxa"/>
            <w:vMerge/>
          </w:tcPr>
          <w:p w14:paraId="70AEB9A4" w14:textId="77777777" w:rsidR="00826A82" w:rsidRPr="006A76EA" w:rsidRDefault="00826A82" w:rsidP="00826A82">
            <w:pPr>
              <w:spacing w:after="100" w:afterAutospacing="1"/>
              <w:rPr>
                <w:b/>
                <w:bCs/>
              </w:rPr>
            </w:pPr>
          </w:p>
        </w:tc>
        <w:tc>
          <w:tcPr>
            <w:tcW w:w="3059" w:type="dxa"/>
            <w:vMerge/>
          </w:tcPr>
          <w:p w14:paraId="7A14C1A9" w14:textId="77777777" w:rsidR="00826A82" w:rsidRPr="006A76EA" w:rsidRDefault="00826A82" w:rsidP="00826A82">
            <w:pPr>
              <w:spacing w:after="100" w:afterAutospacing="1"/>
              <w:rPr>
                <w:b/>
                <w:bCs/>
              </w:rPr>
            </w:pPr>
          </w:p>
        </w:tc>
        <w:tc>
          <w:tcPr>
            <w:tcW w:w="854" w:type="dxa"/>
            <w:vMerge/>
          </w:tcPr>
          <w:p w14:paraId="09565E9E" w14:textId="77777777" w:rsidR="00826A82" w:rsidRPr="006A76EA" w:rsidRDefault="00826A82" w:rsidP="00826A82">
            <w:pPr>
              <w:spacing w:after="100" w:afterAutospacing="1"/>
              <w:rPr>
                <w:b/>
                <w:bCs/>
              </w:rPr>
            </w:pPr>
          </w:p>
        </w:tc>
        <w:tc>
          <w:tcPr>
            <w:tcW w:w="595" w:type="dxa"/>
          </w:tcPr>
          <w:p w14:paraId="51788E5E" w14:textId="53341507" w:rsidR="00826A82" w:rsidRPr="006A76EA" w:rsidRDefault="00826A82" w:rsidP="00635779">
            <w:pPr>
              <w:spacing w:after="100" w:afterAutospacing="1"/>
              <w:jc w:val="center"/>
              <w:rPr>
                <w:b/>
                <w:bCs/>
              </w:rPr>
            </w:pPr>
            <w:r w:rsidRPr="00A63242">
              <w:rPr>
                <w:rFonts w:ascii="Calibri" w:eastAsia="Calibri" w:hAnsi="Calibri" w:cs="Calibri"/>
                <w:b/>
                <w:bCs/>
              </w:rPr>
              <w:t>CCT</w:t>
            </w:r>
          </w:p>
        </w:tc>
        <w:tc>
          <w:tcPr>
            <w:tcW w:w="595" w:type="dxa"/>
          </w:tcPr>
          <w:p w14:paraId="18FA841E" w14:textId="73D3B3B3" w:rsidR="00826A82" w:rsidRPr="006A76EA" w:rsidRDefault="00826A82" w:rsidP="00635779">
            <w:pPr>
              <w:spacing w:after="100" w:afterAutospacing="1"/>
              <w:jc w:val="center"/>
              <w:rPr>
                <w:b/>
                <w:bCs/>
              </w:rPr>
            </w:pPr>
            <w:r w:rsidRPr="00A63242">
              <w:rPr>
                <w:rFonts w:ascii="Calibri" w:eastAsia="Calibri" w:hAnsi="Calibri" w:cs="Calibri"/>
                <w:b/>
                <w:bCs/>
              </w:rPr>
              <w:t>DL</w:t>
            </w:r>
          </w:p>
        </w:tc>
        <w:tc>
          <w:tcPr>
            <w:tcW w:w="595" w:type="dxa"/>
          </w:tcPr>
          <w:p w14:paraId="5DAB2FD0" w14:textId="28D0F71E" w:rsidR="00826A82" w:rsidRPr="006A76EA" w:rsidRDefault="00826A82" w:rsidP="00635779">
            <w:pPr>
              <w:spacing w:after="100" w:afterAutospacing="1"/>
              <w:jc w:val="center"/>
              <w:rPr>
                <w:b/>
                <w:bCs/>
              </w:rPr>
            </w:pPr>
            <w:r w:rsidRPr="00A63242">
              <w:rPr>
                <w:rFonts w:ascii="Calibri" w:eastAsia="Calibri" w:hAnsi="Calibri" w:cs="Calibri"/>
                <w:b/>
                <w:bCs/>
              </w:rPr>
              <w:t>EU</w:t>
            </w:r>
          </w:p>
        </w:tc>
        <w:tc>
          <w:tcPr>
            <w:tcW w:w="595" w:type="dxa"/>
          </w:tcPr>
          <w:p w14:paraId="0B563241" w14:textId="1B5854D9" w:rsidR="00826A82" w:rsidRPr="006A76EA" w:rsidRDefault="00826A82" w:rsidP="00635779">
            <w:pPr>
              <w:spacing w:after="100" w:afterAutospacing="1"/>
              <w:jc w:val="center"/>
              <w:rPr>
                <w:b/>
                <w:bCs/>
              </w:rPr>
            </w:pPr>
            <w:r w:rsidRPr="00A63242">
              <w:rPr>
                <w:rFonts w:ascii="Calibri" w:eastAsia="Calibri" w:hAnsi="Calibri" w:cs="Calibri"/>
                <w:b/>
                <w:bCs/>
              </w:rPr>
              <w:t>IU</w:t>
            </w:r>
          </w:p>
        </w:tc>
        <w:tc>
          <w:tcPr>
            <w:tcW w:w="595" w:type="dxa"/>
          </w:tcPr>
          <w:p w14:paraId="04D2AC7A" w14:textId="0DEB9514" w:rsidR="00826A82" w:rsidRPr="006A76EA" w:rsidRDefault="00826A82" w:rsidP="00635779">
            <w:pPr>
              <w:spacing w:after="100" w:afterAutospacing="1"/>
              <w:jc w:val="center"/>
              <w:rPr>
                <w:b/>
                <w:bCs/>
              </w:rPr>
            </w:pPr>
            <w:r w:rsidRPr="00A63242">
              <w:rPr>
                <w:rFonts w:ascii="Calibri" w:eastAsia="Calibri" w:hAnsi="Calibri" w:cs="Calibri"/>
                <w:b/>
                <w:bCs/>
              </w:rPr>
              <w:t>L</w:t>
            </w:r>
          </w:p>
        </w:tc>
        <w:tc>
          <w:tcPr>
            <w:tcW w:w="595" w:type="dxa"/>
          </w:tcPr>
          <w:p w14:paraId="212F7507" w14:textId="4A367236" w:rsidR="00826A82" w:rsidRPr="006A76EA" w:rsidRDefault="00826A82" w:rsidP="00635779">
            <w:pPr>
              <w:spacing w:after="100" w:afterAutospacing="1"/>
              <w:jc w:val="center"/>
              <w:rPr>
                <w:b/>
                <w:bCs/>
              </w:rPr>
            </w:pPr>
            <w:r w:rsidRPr="00A63242">
              <w:rPr>
                <w:rFonts w:ascii="Calibri" w:eastAsia="Calibri" w:hAnsi="Calibri" w:cs="Calibri"/>
                <w:b/>
                <w:bCs/>
              </w:rPr>
              <w:t>N</w:t>
            </w:r>
          </w:p>
        </w:tc>
        <w:tc>
          <w:tcPr>
            <w:tcW w:w="595" w:type="dxa"/>
          </w:tcPr>
          <w:p w14:paraId="34A94391" w14:textId="14D08D81" w:rsidR="00826A82" w:rsidRPr="006A76EA" w:rsidRDefault="00826A82" w:rsidP="00635779">
            <w:pPr>
              <w:spacing w:after="100" w:afterAutospacing="1"/>
              <w:jc w:val="center"/>
              <w:rPr>
                <w:b/>
                <w:bCs/>
              </w:rPr>
            </w:pPr>
            <w:r w:rsidRPr="00A63242">
              <w:rPr>
                <w:rFonts w:ascii="Calibri" w:eastAsia="Calibri" w:hAnsi="Calibri" w:cs="Calibri"/>
                <w:b/>
                <w:bCs/>
              </w:rPr>
              <w:t>PSC</w:t>
            </w:r>
          </w:p>
        </w:tc>
      </w:tr>
      <w:tr w:rsidR="00826A82" w14:paraId="5AB1BAAD" w14:textId="77777777" w:rsidTr="00635779">
        <w:trPr>
          <w:trHeight w:val="261"/>
        </w:trPr>
        <w:tc>
          <w:tcPr>
            <w:tcW w:w="982" w:type="dxa"/>
          </w:tcPr>
          <w:p w14:paraId="64CE5B15" w14:textId="77777777" w:rsidR="00826A82" w:rsidRDefault="00826A82" w:rsidP="00826A82">
            <w:pPr>
              <w:spacing w:after="100" w:afterAutospacing="1"/>
            </w:pPr>
            <w:r>
              <w:t>Year 11</w:t>
            </w:r>
          </w:p>
        </w:tc>
        <w:tc>
          <w:tcPr>
            <w:tcW w:w="3059" w:type="dxa"/>
          </w:tcPr>
          <w:p w14:paraId="5201C27F" w14:textId="77777777" w:rsidR="00826A82" w:rsidRDefault="00826A82" w:rsidP="00826A82">
            <w:pPr>
              <w:rPr>
                <w:rFonts w:cs="Calibri"/>
              </w:rPr>
            </w:pPr>
            <w:r>
              <w:rPr>
                <w:rFonts w:cs="Calibri"/>
              </w:rPr>
              <w:t>Food Science and Technology</w:t>
            </w:r>
          </w:p>
          <w:p w14:paraId="5B890F97" w14:textId="62B96C7C" w:rsidR="00826A82" w:rsidRDefault="00826A82" w:rsidP="00826A82">
            <w:pPr>
              <w:spacing w:after="100" w:afterAutospacing="1"/>
            </w:pPr>
            <w:r>
              <w:t>(GEFST, G1FST, G2FST</w:t>
            </w:r>
            <w:r w:rsidRPr="00031FFB">
              <w:t>)</w:t>
            </w:r>
          </w:p>
        </w:tc>
        <w:tc>
          <w:tcPr>
            <w:tcW w:w="854" w:type="dxa"/>
          </w:tcPr>
          <w:p w14:paraId="34280154" w14:textId="3BCAFA96" w:rsidR="00826A82" w:rsidRDefault="00826A82" w:rsidP="00826A82">
            <w:pPr>
              <w:spacing w:after="100" w:afterAutospacing="1"/>
            </w:pPr>
            <w:r w:rsidRPr="00031FFB">
              <w:t>General</w:t>
            </w:r>
          </w:p>
        </w:tc>
        <w:tc>
          <w:tcPr>
            <w:tcW w:w="595" w:type="dxa"/>
          </w:tcPr>
          <w:p w14:paraId="7DC7B573" w14:textId="1FD14157" w:rsidR="00826A82" w:rsidRPr="008D46F9" w:rsidRDefault="00826A82" w:rsidP="00635779">
            <w:pPr>
              <w:spacing w:after="100" w:afterAutospacing="1"/>
              <w:jc w:val="center"/>
              <w:rPr>
                <w:highlight w:val="yellow"/>
              </w:rPr>
            </w:pPr>
            <w:r w:rsidRPr="00031FFB">
              <w:sym w:font="Wingdings" w:char="F0FC"/>
            </w:r>
          </w:p>
        </w:tc>
        <w:tc>
          <w:tcPr>
            <w:tcW w:w="595" w:type="dxa"/>
            <w:shd w:val="clear" w:color="auto" w:fill="DECFE8" w:themeFill="accent5"/>
          </w:tcPr>
          <w:p w14:paraId="7188F6FC" w14:textId="64890ABC" w:rsidR="00826A82" w:rsidRPr="008D46F9" w:rsidRDefault="00826A82" w:rsidP="00635779">
            <w:pPr>
              <w:spacing w:after="100" w:afterAutospacing="1"/>
              <w:jc w:val="center"/>
              <w:rPr>
                <w:highlight w:val="yellow"/>
              </w:rPr>
            </w:pPr>
          </w:p>
        </w:tc>
        <w:tc>
          <w:tcPr>
            <w:tcW w:w="595" w:type="dxa"/>
          </w:tcPr>
          <w:p w14:paraId="2E780547" w14:textId="39C47847" w:rsidR="00826A82" w:rsidRPr="008D46F9" w:rsidRDefault="00826A82" w:rsidP="00635779">
            <w:pPr>
              <w:spacing w:after="100" w:afterAutospacing="1"/>
              <w:jc w:val="center"/>
              <w:rPr>
                <w:highlight w:val="yellow"/>
              </w:rPr>
            </w:pPr>
            <w:r w:rsidRPr="00031FFB">
              <w:sym w:font="Wingdings" w:char="F0FC"/>
            </w:r>
          </w:p>
        </w:tc>
        <w:tc>
          <w:tcPr>
            <w:tcW w:w="595" w:type="dxa"/>
            <w:shd w:val="clear" w:color="auto" w:fill="DECFE8" w:themeFill="accent5"/>
          </w:tcPr>
          <w:p w14:paraId="4D6F45A4" w14:textId="4147152F" w:rsidR="00826A82" w:rsidRPr="004528A9" w:rsidRDefault="00826A82" w:rsidP="00635779">
            <w:pPr>
              <w:spacing w:after="100" w:afterAutospacing="1"/>
              <w:jc w:val="center"/>
            </w:pPr>
          </w:p>
        </w:tc>
        <w:tc>
          <w:tcPr>
            <w:tcW w:w="595" w:type="dxa"/>
            <w:shd w:val="clear" w:color="auto" w:fill="DECFE8" w:themeFill="accent5"/>
          </w:tcPr>
          <w:p w14:paraId="40CF7E0B" w14:textId="5F047A4C" w:rsidR="00826A82" w:rsidRDefault="00826A82" w:rsidP="00635779">
            <w:pPr>
              <w:spacing w:after="100" w:afterAutospacing="1"/>
              <w:jc w:val="center"/>
            </w:pPr>
          </w:p>
        </w:tc>
        <w:tc>
          <w:tcPr>
            <w:tcW w:w="595" w:type="dxa"/>
            <w:shd w:val="clear" w:color="auto" w:fill="DECFE8" w:themeFill="accent5"/>
          </w:tcPr>
          <w:p w14:paraId="73234130" w14:textId="49D4A7BA" w:rsidR="00826A82" w:rsidRDefault="00826A82" w:rsidP="00635779">
            <w:pPr>
              <w:spacing w:after="100" w:afterAutospacing="1"/>
              <w:jc w:val="center"/>
            </w:pPr>
          </w:p>
        </w:tc>
        <w:tc>
          <w:tcPr>
            <w:tcW w:w="595" w:type="dxa"/>
          </w:tcPr>
          <w:p w14:paraId="2A88BC6F" w14:textId="7E33568B" w:rsidR="00826A82" w:rsidRDefault="00826A82" w:rsidP="00635779">
            <w:pPr>
              <w:spacing w:after="100" w:afterAutospacing="1"/>
              <w:jc w:val="center"/>
            </w:pPr>
            <w:r w:rsidRPr="00031FFB">
              <w:sym w:font="Wingdings" w:char="F0FC"/>
            </w:r>
          </w:p>
        </w:tc>
      </w:tr>
      <w:tr w:rsidR="00826A82" w14:paraId="315BA509" w14:textId="77777777" w:rsidTr="00635779">
        <w:trPr>
          <w:trHeight w:val="21"/>
        </w:trPr>
        <w:tc>
          <w:tcPr>
            <w:tcW w:w="982" w:type="dxa"/>
          </w:tcPr>
          <w:p w14:paraId="6F535C35" w14:textId="77777777" w:rsidR="00826A82" w:rsidRDefault="00826A82" w:rsidP="00826A82">
            <w:pPr>
              <w:spacing w:after="100" w:afterAutospacing="1"/>
            </w:pPr>
            <w:r>
              <w:t>Year 12</w:t>
            </w:r>
          </w:p>
        </w:tc>
        <w:tc>
          <w:tcPr>
            <w:tcW w:w="3059" w:type="dxa"/>
          </w:tcPr>
          <w:p w14:paraId="0CA51F77" w14:textId="77777777" w:rsidR="00826A82" w:rsidRDefault="00826A82" w:rsidP="00826A82">
            <w:pPr>
              <w:rPr>
                <w:rFonts w:cs="Calibri"/>
              </w:rPr>
            </w:pPr>
            <w:r>
              <w:rPr>
                <w:rFonts w:cs="Calibri"/>
              </w:rPr>
              <w:t>Food Science and Technology</w:t>
            </w:r>
          </w:p>
          <w:p w14:paraId="6C054387" w14:textId="35B4D034" w:rsidR="00826A82" w:rsidRDefault="00826A82" w:rsidP="00826A82">
            <w:pPr>
              <w:spacing w:after="100" w:afterAutospacing="1"/>
            </w:pPr>
            <w:r>
              <w:t>(GTFST</w:t>
            </w:r>
            <w:r w:rsidRPr="00031FFB">
              <w:t>)</w:t>
            </w:r>
          </w:p>
        </w:tc>
        <w:tc>
          <w:tcPr>
            <w:tcW w:w="854" w:type="dxa"/>
          </w:tcPr>
          <w:p w14:paraId="20FC9000" w14:textId="06353520" w:rsidR="00826A82" w:rsidRDefault="00826A82" w:rsidP="00826A82">
            <w:pPr>
              <w:spacing w:after="100" w:afterAutospacing="1"/>
            </w:pPr>
            <w:r w:rsidRPr="00031FFB">
              <w:t>General</w:t>
            </w:r>
          </w:p>
        </w:tc>
        <w:tc>
          <w:tcPr>
            <w:tcW w:w="595" w:type="dxa"/>
          </w:tcPr>
          <w:p w14:paraId="142D1084" w14:textId="128C19BF" w:rsidR="00826A82" w:rsidRPr="008D46F9" w:rsidRDefault="00826A82" w:rsidP="00635779">
            <w:pPr>
              <w:spacing w:after="100" w:afterAutospacing="1"/>
              <w:jc w:val="center"/>
              <w:rPr>
                <w:highlight w:val="yellow"/>
              </w:rPr>
            </w:pPr>
            <w:r w:rsidRPr="00031FFB">
              <w:sym w:font="Wingdings" w:char="F0FC"/>
            </w:r>
          </w:p>
        </w:tc>
        <w:tc>
          <w:tcPr>
            <w:tcW w:w="595" w:type="dxa"/>
            <w:shd w:val="clear" w:color="auto" w:fill="DECFE8" w:themeFill="accent5"/>
          </w:tcPr>
          <w:p w14:paraId="1FDF5A7E" w14:textId="5A0A8ED6" w:rsidR="00826A82" w:rsidRPr="008D46F9" w:rsidRDefault="00826A82" w:rsidP="00635779">
            <w:pPr>
              <w:spacing w:after="100" w:afterAutospacing="1"/>
              <w:jc w:val="center"/>
              <w:rPr>
                <w:highlight w:val="yellow"/>
              </w:rPr>
            </w:pPr>
          </w:p>
        </w:tc>
        <w:tc>
          <w:tcPr>
            <w:tcW w:w="595" w:type="dxa"/>
          </w:tcPr>
          <w:p w14:paraId="569F52A3" w14:textId="23C4629F" w:rsidR="00826A82" w:rsidRPr="008D46F9" w:rsidRDefault="00826A82" w:rsidP="00635779">
            <w:pPr>
              <w:spacing w:after="100" w:afterAutospacing="1"/>
              <w:jc w:val="center"/>
              <w:rPr>
                <w:highlight w:val="yellow"/>
              </w:rPr>
            </w:pPr>
            <w:r w:rsidRPr="00031FFB">
              <w:sym w:font="Wingdings" w:char="F0FC"/>
            </w:r>
          </w:p>
        </w:tc>
        <w:tc>
          <w:tcPr>
            <w:tcW w:w="595" w:type="dxa"/>
            <w:shd w:val="clear" w:color="auto" w:fill="DECFE8" w:themeFill="accent5"/>
          </w:tcPr>
          <w:p w14:paraId="39322044" w14:textId="40082403" w:rsidR="00826A82" w:rsidRPr="004528A9" w:rsidRDefault="00826A82" w:rsidP="00635779">
            <w:pPr>
              <w:spacing w:after="100" w:afterAutospacing="1"/>
              <w:jc w:val="center"/>
            </w:pPr>
          </w:p>
        </w:tc>
        <w:tc>
          <w:tcPr>
            <w:tcW w:w="595" w:type="dxa"/>
            <w:shd w:val="clear" w:color="auto" w:fill="DECFE8" w:themeFill="accent5"/>
          </w:tcPr>
          <w:p w14:paraId="530C9D81" w14:textId="135A4E0D" w:rsidR="00826A82" w:rsidRDefault="00826A82" w:rsidP="00635779">
            <w:pPr>
              <w:spacing w:after="100" w:afterAutospacing="1"/>
              <w:jc w:val="center"/>
            </w:pPr>
          </w:p>
        </w:tc>
        <w:tc>
          <w:tcPr>
            <w:tcW w:w="595" w:type="dxa"/>
            <w:shd w:val="clear" w:color="auto" w:fill="DECFE8" w:themeFill="accent5"/>
          </w:tcPr>
          <w:p w14:paraId="26033EAC" w14:textId="0A70FCBA" w:rsidR="00826A82" w:rsidRDefault="00826A82" w:rsidP="00635779">
            <w:pPr>
              <w:spacing w:after="100" w:afterAutospacing="1"/>
              <w:jc w:val="center"/>
            </w:pPr>
          </w:p>
        </w:tc>
        <w:tc>
          <w:tcPr>
            <w:tcW w:w="595" w:type="dxa"/>
          </w:tcPr>
          <w:p w14:paraId="65881A08" w14:textId="2B9C214C" w:rsidR="00826A82" w:rsidRDefault="00826A82" w:rsidP="00635779">
            <w:pPr>
              <w:spacing w:after="100" w:afterAutospacing="1"/>
              <w:jc w:val="center"/>
            </w:pPr>
            <w:r w:rsidRPr="00031FFB">
              <w:sym w:font="Wingdings" w:char="F0FC"/>
            </w:r>
          </w:p>
        </w:tc>
      </w:tr>
    </w:tbl>
    <w:p w14:paraId="7007F6EA" w14:textId="77777777" w:rsidR="00826A82" w:rsidRPr="00A63242" w:rsidRDefault="00826A82" w:rsidP="00826A82">
      <w:pPr>
        <w:spacing w:before="120" w:after="0"/>
        <w:rPr>
          <w:rFonts w:ascii="Calibri" w:eastAsia="Calibri" w:hAnsi="Calibri" w:cs="Calibri"/>
          <w:b/>
          <w:bCs/>
        </w:rPr>
      </w:pPr>
      <w:bookmarkStart w:id="6" w:name="_Hlk206573364"/>
      <w:r w:rsidRPr="00A63242">
        <w:rPr>
          <w:rFonts w:ascii="Calibri" w:eastAsia="Calibri" w:hAnsi="Calibri" w:cs="Calibri"/>
          <w:b/>
          <w:bCs/>
        </w:rPr>
        <w:t>Key</w:t>
      </w:r>
    </w:p>
    <w:p w14:paraId="7C9866F7" w14:textId="77777777" w:rsidR="00826A82" w:rsidRPr="003B1CC2" w:rsidRDefault="00826A82" w:rsidP="00826A82">
      <w:pPr>
        <w:rPr>
          <w:rFonts w:ascii="Calibri" w:eastAsia="Calibri" w:hAnsi="Calibri" w:cs="Calibri"/>
        </w:rPr>
      </w:pPr>
      <w:bookmarkStart w:id="7"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6"/>
      <w:bookmarkEnd w:id="7"/>
    </w:p>
    <w:sectPr w:rsidR="00826A82" w:rsidRPr="003B1CC2" w:rsidSect="0063577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BBEF" w14:textId="77777777" w:rsidR="0049474C" w:rsidRDefault="0049474C" w:rsidP="00742128">
      <w:pPr>
        <w:spacing w:after="0" w:line="240" w:lineRule="auto"/>
      </w:pPr>
      <w:r>
        <w:separator/>
      </w:r>
    </w:p>
  </w:endnote>
  <w:endnote w:type="continuationSeparator" w:id="0">
    <w:p w14:paraId="36A2F408" w14:textId="77777777" w:rsidR="0049474C" w:rsidRDefault="0049474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738FFA5" w:rsidR="00F86F26" w:rsidRPr="008324A6" w:rsidRDefault="00F86F26" w:rsidP="00227D40">
    <w:pPr>
      <w:pStyle w:val="SCSAFootereven"/>
    </w:pPr>
    <w:r>
      <w:rPr>
        <w:noProof/>
      </w:rPr>
      <w:t>20</w:t>
    </w:r>
    <w:r w:rsidR="00C63FF4">
      <w:rPr>
        <w:noProof/>
      </w:rPr>
      <w:t>25</w:t>
    </w:r>
    <w:r>
      <w:rPr>
        <w:noProof/>
      </w:rPr>
      <w:t>/</w:t>
    </w:r>
    <w:r w:rsidR="00516F12">
      <w:rPr>
        <w:noProof/>
      </w:rPr>
      <w:t>3</w:t>
    </w:r>
    <w:r w:rsidR="00AC565C">
      <w:rPr>
        <w:noProof/>
      </w:rPr>
      <w:t>34</w:t>
    </w:r>
    <w:r w:rsidR="00B60ACE">
      <w:rPr>
        <w:noProof/>
      </w:rPr>
      <w:t>90</w:t>
    </w:r>
    <w:r w:rsidR="00826A82">
      <w:rPr>
        <w:noProof/>
      </w:rPr>
      <w:t>[</w:t>
    </w:r>
    <w:r w:rsidR="00A74BF1">
      <w:rPr>
        <w:noProof/>
      </w:rPr>
      <w:t>v</w:t>
    </w:r>
    <w:r w:rsidR="00826A82">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FED0C91" w:rsidR="00F86F26" w:rsidRPr="00777AF3" w:rsidRDefault="00AC565C" w:rsidP="00227D40">
    <w:pPr>
      <w:pStyle w:val="SCSAFootereven"/>
    </w:pPr>
    <w:r>
      <w:rPr>
        <w:noProof/>
      </w:rPr>
      <w:t xml:space="preserve">Food Science and Technology </w:t>
    </w:r>
    <w:r w:rsidR="00777AF3">
      <w:rPr>
        <w:noProof/>
      </w:rPr>
      <w:t xml:space="preserve">| </w:t>
    </w:r>
    <w:r w:rsidR="002071E7">
      <w:rPr>
        <w:noProof/>
      </w:rPr>
      <w:t>General</w:t>
    </w:r>
    <w:r w:rsidR="00257232">
      <w:rPr>
        <w:noProof/>
      </w:rPr>
      <w:t xml:space="preserve"> </w:t>
    </w:r>
    <w:r w:rsidR="00777AF3">
      <w:rPr>
        <w:noProof/>
      </w:rPr>
      <w:t xml:space="preserve">| Year </w:t>
    </w:r>
    <w:r w:rsidR="00516F12">
      <w:rPr>
        <w:noProof/>
      </w:rPr>
      <w:t>1</w:t>
    </w:r>
    <w:r w:rsidR="00B60ACE">
      <w:rPr>
        <w:noProof/>
      </w:rPr>
      <w:t>2</w:t>
    </w:r>
    <w:r w:rsidR="00A82050">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F8BCD72" w:rsidR="00F86F26" w:rsidRPr="00AA2B0D" w:rsidRDefault="00AC565C" w:rsidP="00227D40">
    <w:pPr>
      <w:pStyle w:val="SCSAFooterodd"/>
    </w:pPr>
    <w:r>
      <w:rPr>
        <w:noProof/>
      </w:rPr>
      <w:t xml:space="preserve">Food </w:t>
    </w:r>
    <w:r w:rsidR="00A82050">
      <w:rPr>
        <w:noProof/>
      </w:rPr>
      <w:t>Science</w:t>
    </w:r>
    <w:r>
      <w:rPr>
        <w:noProof/>
      </w:rPr>
      <w:t xml:space="preserve"> and Technology </w:t>
    </w:r>
    <w:r w:rsidR="00F86F26">
      <w:rPr>
        <w:noProof/>
      </w:rPr>
      <w:t xml:space="preserve">| </w:t>
    </w:r>
    <w:r w:rsidR="002071E7">
      <w:rPr>
        <w:noProof/>
      </w:rPr>
      <w:t>General</w:t>
    </w:r>
    <w:r>
      <w:rPr>
        <w:noProof/>
      </w:rPr>
      <w:t xml:space="preserve"> </w:t>
    </w:r>
    <w:r w:rsidR="00F86F26">
      <w:rPr>
        <w:noProof/>
      </w:rPr>
      <w:t xml:space="preserve">| Year </w:t>
    </w:r>
    <w:r w:rsidR="00516F12">
      <w:rPr>
        <w:noProof/>
      </w:rPr>
      <w:t>1</w:t>
    </w:r>
    <w:r w:rsidR="00B60ACE">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9FAE" w14:textId="77777777" w:rsidR="0049474C" w:rsidRDefault="0049474C" w:rsidP="00742128">
      <w:pPr>
        <w:spacing w:after="0" w:line="240" w:lineRule="auto"/>
      </w:pPr>
      <w:r>
        <w:separator/>
      </w:r>
    </w:p>
  </w:footnote>
  <w:footnote w:type="continuationSeparator" w:id="0">
    <w:p w14:paraId="32933D65" w14:textId="77777777" w:rsidR="0049474C" w:rsidRDefault="0049474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E1A0664"/>
    <w:multiLevelType w:val="multilevel"/>
    <w:tmpl w:val="762853C8"/>
    <w:numStyleLink w:val="SCSABulletList"/>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70124344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3751"/>
    <w:rsid w:val="000358C4"/>
    <w:rsid w:val="00036500"/>
    <w:rsid w:val="00041B44"/>
    <w:rsid w:val="00044FDD"/>
    <w:rsid w:val="00047063"/>
    <w:rsid w:val="00053A6C"/>
    <w:rsid w:val="000555D3"/>
    <w:rsid w:val="000577DF"/>
    <w:rsid w:val="00063CF4"/>
    <w:rsid w:val="00066145"/>
    <w:rsid w:val="0009024C"/>
    <w:rsid w:val="0009076A"/>
    <w:rsid w:val="000926C3"/>
    <w:rsid w:val="00094E92"/>
    <w:rsid w:val="000A3D77"/>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E7B34"/>
    <w:rsid w:val="000F404F"/>
    <w:rsid w:val="00103478"/>
    <w:rsid w:val="00103FF6"/>
    <w:rsid w:val="00105D81"/>
    <w:rsid w:val="001072D5"/>
    <w:rsid w:val="00111DB8"/>
    <w:rsid w:val="001176E8"/>
    <w:rsid w:val="00120D7F"/>
    <w:rsid w:val="001216AA"/>
    <w:rsid w:val="0012754D"/>
    <w:rsid w:val="0013465E"/>
    <w:rsid w:val="001352A1"/>
    <w:rsid w:val="00136E8B"/>
    <w:rsid w:val="001408CD"/>
    <w:rsid w:val="001451B9"/>
    <w:rsid w:val="00151AEA"/>
    <w:rsid w:val="001567D0"/>
    <w:rsid w:val="0015752A"/>
    <w:rsid w:val="00157E06"/>
    <w:rsid w:val="00163C64"/>
    <w:rsid w:val="00164D2E"/>
    <w:rsid w:val="001702DE"/>
    <w:rsid w:val="00181B95"/>
    <w:rsid w:val="00192A18"/>
    <w:rsid w:val="0019340B"/>
    <w:rsid w:val="00194F1D"/>
    <w:rsid w:val="001953C6"/>
    <w:rsid w:val="00195B60"/>
    <w:rsid w:val="001A39D0"/>
    <w:rsid w:val="001A7DBB"/>
    <w:rsid w:val="001C0FCC"/>
    <w:rsid w:val="001D25BA"/>
    <w:rsid w:val="001D5394"/>
    <w:rsid w:val="001D56E3"/>
    <w:rsid w:val="001D717F"/>
    <w:rsid w:val="001D76C5"/>
    <w:rsid w:val="001E0FD9"/>
    <w:rsid w:val="001E186E"/>
    <w:rsid w:val="001E3CB5"/>
    <w:rsid w:val="001E5904"/>
    <w:rsid w:val="001E6612"/>
    <w:rsid w:val="001F279B"/>
    <w:rsid w:val="001F2E53"/>
    <w:rsid w:val="001F5D5D"/>
    <w:rsid w:val="001F6411"/>
    <w:rsid w:val="001F6CF6"/>
    <w:rsid w:val="0020225A"/>
    <w:rsid w:val="00204F73"/>
    <w:rsid w:val="00206787"/>
    <w:rsid w:val="002071E7"/>
    <w:rsid w:val="00212894"/>
    <w:rsid w:val="002145EE"/>
    <w:rsid w:val="0021493D"/>
    <w:rsid w:val="00217901"/>
    <w:rsid w:val="00223C27"/>
    <w:rsid w:val="00223D1B"/>
    <w:rsid w:val="00226C3D"/>
    <w:rsid w:val="00227D40"/>
    <w:rsid w:val="00232E88"/>
    <w:rsid w:val="00236BF3"/>
    <w:rsid w:val="0024125D"/>
    <w:rsid w:val="0024439F"/>
    <w:rsid w:val="002451B5"/>
    <w:rsid w:val="00257232"/>
    <w:rsid w:val="00264DBE"/>
    <w:rsid w:val="00270163"/>
    <w:rsid w:val="0027335A"/>
    <w:rsid w:val="00274804"/>
    <w:rsid w:val="0027540C"/>
    <w:rsid w:val="002773EE"/>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6EC0"/>
    <w:rsid w:val="00307696"/>
    <w:rsid w:val="003128DE"/>
    <w:rsid w:val="003149FE"/>
    <w:rsid w:val="00315ED7"/>
    <w:rsid w:val="0031683E"/>
    <w:rsid w:val="00317C7F"/>
    <w:rsid w:val="003215A4"/>
    <w:rsid w:val="00326EAC"/>
    <w:rsid w:val="003303E5"/>
    <w:rsid w:val="00332D24"/>
    <w:rsid w:val="0033552B"/>
    <w:rsid w:val="00337356"/>
    <w:rsid w:val="00343469"/>
    <w:rsid w:val="00343B25"/>
    <w:rsid w:val="003502BC"/>
    <w:rsid w:val="00350F52"/>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00B3"/>
    <w:rsid w:val="003A1A64"/>
    <w:rsid w:val="003A2EB4"/>
    <w:rsid w:val="003A30C5"/>
    <w:rsid w:val="003A6194"/>
    <w:rsid w:val="003A69C8"/>
    <w:rsid w:val="003B59E4"/>
    <w:rsid w:val="003C0879"/>
    <w:rsid w:val="003D3CBD"/>
    <w:rsid w:val="003D3E71"/>
    <w:rsid w:val="003D5277"/>
    <w:rsid w:val="003D667A"/>
    <w:rsid w:val="003E056E"/>
    <w:rsid w:val="003E0BBB"/>
    <w:rsid w:val="003E5B0B"/>
    <w:rsid w:val="003F1C41"/>
    <w:rsid w:val="00400B9D"/>
    <w:rsid w:val="004039ED"/>
    <w:rsid w:val="004042EA"/>
    <w:rsid w:val="00406A1C"/>
    <w:rsid w:val="004120B0"/>
    <w:rsid w:val="004120DA"/>
    <w:rsid w:val="00413A7F"/>
    <w:rsid w:val="00413C8C"/>
    <w:rsid w:val="00415FFA"/>
    <w:rsid w:val="00416C3D"/>
    <w:rsid w:val="00425E00"/>
    <w:rsid w:val="00426B9A"/>
    <w:rsid w:val="00433624"/>
    <w:rsid w:val="0043620D"/>
    <w:rsid w:val="0044627A"/>
    <w:rsid w:val="004528A9"/>
    <w:rsid w:val="00455893"/>
    <w:rsid w:val="00465F15"/>
    <w:rsid w:val="00466D3C"/>
    <w:rsid w:val="00470201"/>
    <w:rsid w:val="004750DA"/>
    <w:rsid w:val="0047606A"/>
    <w:rsid w:val="004772A8"/>
    <w:rsid w:val="00481337"/>
    <w:rsid w:val="0048251F"/>
    <w:rsid w:val="0048344D"/>
    <w:rsid w:val="00483D50"/>
    <w:rsid w:val="00492C50"/>
    <w:rsid w:val="0049474C"/>
    <w:rsid w:val="00497362"/>
    <w:rsid w:val="004A0EFA"/>
    <w:rsid w:val="004A27B2"/>
    <w:rsid w:val="004A4C30"/>
    <w:rsid w:val="004B09CF"/>
    <w:rsid w:val="004B256A"/>
    <w:rsid w:val="004B3B93"/>
    <w:rsid w:val="004B401A"/>
    <w:rsid w:val="004B7DB5"/>
    <w:rsid w:val="004C098D"/>
    <w:rsid w:val="004C30F5"/>
    <w:rsid w:val="004C64D3"/>
    <w:rsid w:val="004D0002"/>
    <w:rsid w:val="004D26A7"/>
    <w:rsid w:val="004D3542"/>
    <w:rsid w:val="004D682E"/>
    <w:rsid w:val="004E07D4"/>
    <w:rsid w:val="004E0AD6"/>
    <w:rsid w:val="004E429A"/>
    <w:rsid w:val="004E517B"/>
    <w:rsid w:val="004F3012"/>
    <w:rsid w:val="004F3801"/>
    <w:rsid w:val="004F51EA"/>
    <w:rsid w:val="00504046"/>
    <w:rsid w:val="0050411E"/>
    <w:rsid w:val="0050721D"/>
    <w:rsid w:val="00516487"/>
    <w:rsid w:val="00516F12"/>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023D"/>
    <w:rsid w:val="005D1726"/>
    <w:rsid w:val="005D20B3"/>
    <w:rsid w:val="005E18DA"/>
    <w:rsid w:val="005E1F65"/>
    <w:rsid w:val="005E22E6"/>
    <w:rsid w:val="005E26A0"/>
    <w:rsid w:val="005E475E"/>
    <w:rsid w:val="005E4B8A"/>
    <w:rsid w:val="005E6287"/>
    <w:rsid w:val="005E6FBE"/>
    <w:rsid w:val="005F038C"/>
    <w:rsid w:val="005F342C"/>
    <w:rsid w:val="00603E51"/>
    <w:rsid w:val="00604DE7"/>
    <w:rsid w:val="006054A2"/>
    <w:rsid w:val="006077A5"/>
    <w:rsid w:val="00620733"/>
    <w:rsid w:val="00623F3C"/>
    <w:rsid w:val="00626978"/>
    <w:rsid w:val="00630538"/>
    <w:rsid w:val="00630C3D"/>
    <w:rsid w:val="006316FC"/>
    <w:rsid w:val="00633E30"/>
    <w:rsid w:val="00635779"/>
    <w:rsid w:val="0063592D"/>
    <w:rsid w:val="00637F0D"/>
    <w:rsid w:val="00643DA9"/>
    <w:rsid w:val="00651B27"/>
    <w:rsid w:val="00652BC5"/>
    <w:rsid w:val="006538D8"/>
    <w:rsid w:val="00655969"/>
    <w:rsid w:val="006560C8"/>
    <w:rsid w:val="006561AD"/>
    <w:rsid w:val="00666FEB"/>
    <w:rsid w:val="006722DF"/>
    <w:rsid w:val="006748E6"/>
    <w:rsid w:val="006817C5"/>
    <w:rsid w:val="006835FB"/>
    <w:rsid w:val="00691A72"/>
    <w:rsid w:val="00693261"/>
    <w:rsid w:val="0069421A"/>
    <w:rsid w:val="006C230A"/>
    <w:rsid w:val="006C633A"/>
    <w:rsid w:val="006C6F42"/>
    <w:rsid w:val="006D045B"/>
    <w:rsid w:val="006D0C8A"/>
    <w:rsid w:val="006D6474"/>
    <w:rsid w:val="006E122E"/>
    <w:rsid w:val="006E1D80"/>
    <w:rsid w:val="006E2558"/>
    <w:rsid w:val="006E2B8F"/>
    <w:rsid w:val="006F0237"/>
    <w:rsid w:val="006F544F"/>
    <w:rsid w:val="006F7A4A"/>
    <w:rsid w:val="007013C9"/>
    <w:rsid w:val="0071572C"/>
    <w:rsid w:val="0071660C"/>
    <w:rsid w:val="00716616"/>
    <w:rsid w:val="007167A4"/>
    <w:rsid w:val="007171E7"/>
    <w:rsid w:val="00717735"/>
    <w:rsid w:val="0072351C"/>
    <w:rsid w:val="00731AAB"/>
    <w:rsid w:val="007342C4"/>
    <w:rsid w:val="00737E63"/>
    <w:rsid w:val="007410DD"/>
    <w:rsid w:val="00741565"/>
    <w:rsid w:val="00741822"/>
    <w:rsid w:val="00742128"/>
    <w:rsid w:val="00750094"/>
    <w:rsid w:val="0075009C"/>
    <w:rsid w:val="00752C47"/>
    <w:rsid w:val="00763332"/>
    <w:rsid w:val="007669E8"/>
    <w:rsid w:val="00766AC1"/>
    <w:rsid w:val="007741AF"/>
    <w:rsid w:val="007766C5"/>
    <w:rsid w:val="00776DD8"/>
    <w:rsid w:val="00777AF3"/>
    <w:rsid w:val="00780D69"/>
    <w:rsid w:val="00784D1C"/>
    <w:rsid w:val="00786DAD"/>
    <w:rsid w:val="007913B7"/>
    <w:rsid w:val="00793207"/>
    <w:rsid w:val="00793BA5"/>
    <w:rsid w:val="007A4144"/>
    <w:rsid w:val="007A5272"/>
    <w:rsid w:val="007B19D2"/>
    <w:rsid w:val="007B19E8"/>
    <w:rsid w:val="007B7AA0"/>
    <w:rsid w:val="007C3C9C"/>
    <w:rsid w:val="007C609E"/>
    <w:rsid w:val="007D1AA6"/>
    <w:rsid w:val="007D3DCF"/>
    <w:rsid w:val="007D4452"/>
    <w:rsid w:val="007D4CB3"/>
    <w:rsid w:val="007E1AFD"/>
    <w:rsid w:val="007E4139"/>
    <w:rsid w:val="007E6C9B"/>
    <w:rsid w:val="007E7AA9"/>
    <w:rsid w:val="007F0A11"/>
    <w:rsid w:val="007F140D"/>
    <w:rsid w:val="007F15E2"/>
    <w:rsid w:val="007F47C4"/>
    <w:rsid w:val="007F493F"/>
    <w:rsid w:val="007F694F"/>
    <w:rsid w:val="007F7A7F"/>
    <w:rsid w:val="00801F1C"/>
    <w:rsid w:val="00803803"/>
    <w:rsid w:val="00805562"/>
    <w:rsid w:val="00806012"/>
    <w:rsid w:val="008079E9"/>
    <w:rsid w:val="00810CAB"/>
    <w:rsid w:val="00814C35"/>
    <w:rsid w:val="00825D81"/>
    <w:rsid w:val="00826A82"/>
    <w:rsid w:val="0082766F"/>
    <w:rsid w:val="00830063"/>
    <w:rsid w:val="008324A6"/>
    <w:rsid w:val="00840F51"/>
    <w:rsid w:val="00842A1A"/>
    <w:rsid w:val="00842F4B"/>
    <w:rsid w:val="00843D36"/>
    <w:rsid w:val="00846AF5"/>
    <w:rsid w:val="008562C6"/>
    <w:rsid w:val="00861855"/>
    <w:rsid w:val="00873C7B"/>
    <w:rsid w:val="00875FEE"/>
    <w:rsid w:val="008761FA"/>
    <w:rsid w:val="0088053A"/>
    <w:rsid w:val="00882099"/>
    <w:rsid w:val="008822B5"/>
    <w:rsid w:val="008832AF"/>
    <w:rsid w:val="00884DDC"/>
    <w:rsid w:val="008861DD"/>
    <w:rsid w:val="0088649B"/>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05F"/>
    <w:rsid w:val="009645AE"/>
    <w:rsid w:val="00964696"/>
    <w:rsid w:val="009671C8"/>
    <w:rsid w:val="009712BF"/>
    <w:rsid w:val="009732C7"/>
    <w:rsid w:val="00976CB4"/>
    <w:rsid w:val="00977698"/>
    <w:rsid w:val="009803BE"/>
    <w:rsid w:val="00981A93"/>
    <w:rsid w:val="009833D4"/>
    <w:rsid w:val="009860BC"/>
    <w:rsid w:val="009900A1"/>
    <w:rsid w:val="0099499A"/>
    <w:rsid w:val="00995294"/>
    <w:rsid w:val="009974B4"/>
    <w:rsid w:val="009977D3"/>
    <w:rsid w:val="009A0A9A"/>
    <w:rsid w:val="009A64DF"/>
    <w:rsid w:val="009A78D6"/>
    <w:rsid w:val="009B4799"/>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33CE"/>
    <w:rsid w:val="009F4E64"/>
    <w:rsid w:val="009F5CD5"/>
    <w:rsid w:val="00A01B33"/>
    <w:rsid w:val="00A02C9C"/>
    <w:rsid w:val="00A0425A"/>
    <w:rsid w:val="00A076CF"/>
    <w:rsid w:val="00A15FE7"/>
    <w:rsid w:val="00A2126F"/>
    <w:rsid w:val="00A218D7"/>
    <w:rsid w:val="00A243E1"/>
    <w:rsid w:val="00A24944"/>
    <w:rsid w:val="00A27208"/>
    <w:rsid w:val="00A3298F"/>
    <w:rsid w:val="00A33ED4"/>
    <w:rsid w:val="00A42E97"/>
    <w:rsid w:val="00A43A54"/>
    <w:rsid w:val="00A548E7"/>
    <w:rsid w:val="00A57BE7"/>
    <w:rsid w:val="00A620A7"/>
    <w:rsid w:val="00A63099"/>
    <w:rsid w:val="00A645F2"/>
    <w:rsid w:val="00A64B11"/>
    <w:rsid w:val="00A65DDB"/>
    <w:rsid w:val="00A70344"/>
    <w:rsid w:val="00A72264"/>
    <w:rsid w:val="00A7392D"/>
    <w:rsid w:val="00A74BF1"/>
    <w:rsid w:val="00A82050"/>
    <w:rsid w:val="00A8257B"/>
    <w:rsid w:val="00A833A1"/>
    <w:rsid w:val="00A85FD4"/>
    <w:rsid w:val="00A87827"/>
    <w:rsid w:val="00A93F91"/>
    <w:rsid w:val="00A9622A"/>
    <w:rsid w:val="00AA2B0D"/>
    <w:rsid w:val="00AA5985"/>
    <w:rsid w:val="00AA650B"/>
    <w:rsid w:val="00AB00F3"/>
    <w:rsid w:val="00AB158A"/>
    <w:rsid w:val="00AB5CC5"/>
    <w:rsid w:val="00AC1492"/>
    <w:rsid w:val="00AC28E1"/>
    <w:rsid w:val="00AC565C"/>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26CBB"/>
    <w:rsid w:val="00B33F11"/>
    <w:rsid w:val="00B344FE"/>
    <w:rsid w:val="00B35123"/>
    <w:rsid w:val="00B36745"/>
    <w:rsid w:val="00B41296"/>
    <w:rsid w:val="00B4193F"/>
    <w:rsid w:val="00B44C60"/>
    <w:rsid w:val="00B46973"/>
    <w:rsid w:val="00B5058D"/>
    <w:rsid w:val="00B52F79"/>
    <w:rsid w:val="00B60ACE"/>
    <w:rsid w:val="00B6583C"/>
    <w:rsid w:val="00B65976"/>
    <w:rsid w:val="00B65D3D"/>
    <w:rsid w:val="00B67F3C"/>
    <w:rsid w:val="00B7002A"/>
    <w:rsid w:val="00B71BF3"/>
    <w:rsid w:val="00B71C2D"/>
    <w:rsid w:val="00B77AF3"/>
    <w:rsid w:val="00B8058F"/>
    <w:rsid w:val="00B8117E"/>
    <w:rsid w:val="00B86B49"/>
    <w:rsid w:val="00B935B0"/>
    <w:rsid w:val="00B937EB"/>
    <w:rsid w:val="00B949B9"/>
    <w:rsid w:val="00B97F16"/>
    <w:rsid w:val="00BB0A97"/>
    <w:rsid w:val="00BB0E87"/>
    <w:rsid w:val="00BB4454"/>
    <w:rsid w:val="00BB77D6"/>
    <w:rsid w:val="00BC1F96"/>
    <w:rsid w:val="00BC6F34"/>
    <w:rsid w:val="00BC77B8"/>
    <w:rsid w:val="00BD0125"/>
    <w:rsid w:val="00BD037E"/>
    <w:rsid w:val="00BE277F"/>
    <w:rsid w:val="00BF0672"/>
    <w:rsid w:val="00BF52DB"/>
    <w:rsid w:val="00BF7D5E"/>
    <w:rsid w:val="00C001A9"/>
    <w:rsid w:val="00C02D53"/>
    <w:rsid w:val="00C03145"/>
    <w:rsid w:val="00C04DF1"/>
    <w:rsid w:val="00C1017E"/>
    <w:rsid w:val="00C14767"/>
    <w:rsid w:val="00C1764E"/>
    <w:rsid w:val="00C20EE6"/>
    <w:rsid w:val="00C2292B"/>
    <w:rsid w:val="00C22F6F"/>
    <w:rsid w:val="00C23C88"/>
    <w:rsid w:val="00C23E91"/>
    <w:rsid w:val="00C24F89"/>
    <w:rsid w:val="00C258D2"/>
    <w:rsid w:val="00C25C97"/>
    <w:rsid w:val="00C26945"/>
    <w:rsid w:val="00C340C9"/>
    <w:rsid w:val="00C363F7"/>
    <w:rsid w:val="00C371C7"/>
    <w:rsid w:val="00C40915"/>
    <w:rsid w:val="00C41F53"/>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97FE0"/>
    <w:rsid w:val="00CA2F27"/>
    <w:rsid w:val="00CA51CE"/>
    <w:rsid w:val="00CB0B33"/>
    <w:rsid w:val="00CB168A"/>
    <w:rsid w:val="00CB63CF"/>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03E"/>
    <w:rsid w:val="00D17A5D"/>
    <w:rsid w:val="00D22D8F"/>
    <w:rsid w:val="00D2505E"/>
    <w:rsid w:val="00D26F00"/>
    <w:rsid w:val="00D27775"/>
    <w:rsid w:val="00D3015F"/>
    <w:rsid w:val="00D3186C"/>
    <w:rsid w:val="00D37812"/>
    <w:rsid w:val="00D472E1"/>
    <w:rsid w:val="00D479BD"/>
    <w:rsid w:val="00D5217D"/>
    <w:rsid w:val="00D610D9"/>
    <w:rsid w:val="00D62E94"/>
    <w:rsid w:val="00D63B27"/>
    <w:rsid w:val="00D65C5C"/>
    <w:rsid w:val="00D66A4A"/>
    <w:rsid w:val="00D73F3E"/>
    <w:rsid w:val="00D747C7"/>
    <w:rsid w:val="00D757A8"/>
    <w:rsid w:val="00D83942"/>
    <w:rsid w:val="00D90DBA"/>
    <w:rsid w:val="00D92D10"/>
    <w:rsid w:val="00D96C8B"/>
    <w:rsid w:val="00DA0E77"/>
    <w:rsid w:val="00DA34F0"/>
    <w:rsid w:val="00DB41B4"/>
    <w:rsid w:val="00DB4B3C"/>
    <w:rsid w:val="00DB6D74"/>
    <w:rsid w:val="00DC2E31"/>
    <w:rsid w:val="00DC3A58"/>
    <w:rsid w:val="00DD0EDA"/>
    <w:rsid w:val="00DD1D21"/>
    <w:rsid w:val="00DD2C49"/>
    <w:rsid w:val="00DD51A8"/>
    <w:rsid w:val="00DD584B"/>
    <w:rsid w:val="00DE1ABE"/>
    <w:rsid w:val="00DE53FE"/>
    <w:rsid w:val="00DF1A03"/>
    <w:rsid w:val="00E00C60"/>
    <w:rsid w:val="00E0593E"/>
    <w:rsid w:val="00E05CE6"/>
    <w:rsid w:val="00E1108A"/>
    <w:rsid w:val="00E13B15"/>
    <w:rsid w:val="00E23B7B"/>
    <w:rsid w:val="00E31C3D"/>
    <w:rsid w:val="00E327A3"/>
    <w:rsid w:val="00E33CC5"/>
    <w:rsid w:val="00E33DBC"/>
    <w:rsid w:val="00E35DB7"/>
    <w:rsid w:val="00E41C0A"/>
    <w:rsid w:val="00E465E9"/>
    <w:rsid w:val="00E53506"/>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B3416"/>
    <w:rsid w:val="00EB3C04"/>
    <w:rsid w:val="00EB4E3E"/>
    <w:rsid w:val="00EC637E"/>
    <w:rsid w:val="00EC65E0"/>
    <w:rsid w:val="00ED3A00"/>
    <w:rsid w:val="00ED5E76"/>
    <w:rsid w:val="00EE2E1D"/>
    <w:rsid w:val="00EE42A5"/>
    <w:rsid w:val="00EE45F2"/>
    <w:rsid w:val="00EF0533"/>
    <w:rsid w:val="00EF6131"/>
    <w:rsid w:val="00F02AED"/>
    <w:rsid w:val="00F13BBE"/>
    <w:rsid w:val="00F16805"/>
    <w:rsid w:val="00F17E64"/>
    <w:rsid w:val="00F232C6"/>
    <w:rsid w:val="00F265D6"/>
    <w:rsid w:val="00F306D5"/>
    <w:rsid w:val="00F326E7"/>
    <w:rsid w:val="00F35D7C"/>
    <w:rsid w:val="00F42D86"/>
    <w:rsid w:val="00F46135"/>
    <w:rsid w:val="00F52ED1"/>
    <w:rsid w:val="00F53FF3"/>
    <w:rsid w:val="00F62879"/>
    <w:rsid w:val="00F63D11"/>
    <w:rsid w:val="00F6558B"/>
    <w:rsid w:val="00F7616A"/>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692D"/>
    <w:rsid w:val="00FD73A8"/>
    <w:rsid w:val="00FE054A"/>
    <w:rsid w:val="00FE1EB2"/>
    <w:rsid w:val="00FE2FC5"/>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914</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7</cp:revision>
  <cp:lastPrinted>2025-09-25T03:53:00Z</cp:lastPrinted>
  <dcterms:created xsi:type="dcterms:W3CDTF">2025-08-18T08:31:00Z</dcterms:created>
  <dcterms:modified xsi:type="dcterms:W3CDTF">2025-09-25T03:53:00Z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9b916879-e667-48c5-8864-e8085e837fac</vt:lpwstr>
  </property>
</Properties>
</file>