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1BA54" w14:textId="41E8F5C1" w:rsidR="00680380" w:rsidRPr="00456F14" w:rsidRDefault="00680380" w:rsidP="00680380">
      <w:pPr>
        <w:rPr>
          <w:b/>
          <w:bCs/>
        </w:rPr>
      </w:pPr>
      <w:r w:rsidRPr="00456F14">
        <w:rPr>
          <w:b/>
          <w:bCs/>
        </w:rPr>
        <w:t xml:space="preserve">School administrators and Heads of Learning Area – </w:t>
      </w:r>
      <w:r>
        <w:rPr>
          <w:b/>
          <w:bCs/>
        </w:rPr>
        <w:t>Ancient History</w:t>
      </w:r>
      <w:r w:rsidRPr="00456F14">
        <w:rPr>
          <w:b/>
          <w:bCs/>
        </w:rPr>
        <w:t xml:space="preserve"> and teachers </w:t>
      </w:r>
      <w:r>
        <w:rPr>
          <w:b/>
          <w:bCs/>
        </w:rPr>
        <w:t>of Ancient History General</w:t>
      </w:r>
      <w:r w:rsidRPr="00456F14">
        <w:rPr>
          <w:b/>
          <w:bCs/>
        </w:rPr>
        <w:t xml:space="preserve"> Year </w:t>
      </w:r>
      <w:r>
        <w:rPr>
          <w:b/>
          <w:bCs/>
        </w:rPr>
        <w:t xml:space="preserve">11 </w:t>
      </w:r>
      <w:r w:rsidRPr="00456F14">
        <w:rPr>
          <w:b/>
          <w:bCs/>
        </w:rPr>
        <w:t>are requested to note for 202</w:t>
      </w:r>
      <w:r>
        <w:rPr>
          <w:b/>
          <w:bCs/>
        </w:rPr>
        <w:t>7</w:t>
      </w:r>
      <w:r w:rsidRPr="00456F14">
        <w:rPr>
          <w:b/>
          <w:bCs/>
        </w:rPr>
        <w:t xml:space="preserve"> the following minor syllabus changes. The syllabus is labelled ‘For teaching from 202</w:t>
      </w:r>
      <w:r>
        <w:rPr>
          <w:b/>
          <w:bCs/>
        </w:rPr>
        <w:t>7</w:t>
      </w:r>
      <w:r w:rsidRPr="00456F14">
        <w:rPr>
          <w:b/>
          <w:bCs/>
        </w:rPr>
        <w:t>’.</w:t>
      </w:r>
    </w:p>
    <w:p w14:paraId="0905E010" w14:textId="70DD72F3" w:rsidR="00B14C06" w:rsidRPr="00456F14" w:rsidRDefault="00FB492C" w:rsidP="00B14C06">
      <w:pPr>
        <w:spacing w:line="256" w:lineRule="auto"/>
        <w:rPr>
          <w:rFonts w:eastAsia="Calibri" w:cs="Times New Roman"/>
          <w:b/>
          <w:bCs/>
          <w:kern w:val="0"/>
          <w14:ligatures w14:val="none"/>
        </w:rPr>
      </w:pPr>
      <w:r>
        <w:rPr>
          <w:rFonts w:eastAsia="Calibri" w:cs="Times New Roman"/>
          <w:b/>
          <w:bCs/>
          <w:kern w:val="0"/>
          <w14:ligatures w14:val="none"/>
        </w:rPr>
        <w:t>Ancient</w:t>
      </w:r>
      <w:r w:rsidR="00B14C06">
        <w:rPr>
          <w:rFonts w:eastAsia="Calibri" w:cs="Times New Roman"/>
          <w:b/>
          <w:bCs/>
          <w:kern w:val="0"/>
          <w14:ligatures w14:val="none"/>
        </w:rPr>
        <w:t xml:space="preserve"> History</w:t>
      </w:r>
      <w:r w:rsidR="00B14C06" w:rsidRPr="00456F14">
        <w:rPr>
          <w:rFonts w:eastAsia="Calibri" w:cs="Times New Roman"/>
          <w:b/>
          <w:bCs/>
          <w:kern w:val="0"/>
          <w14:ligatures w14:val="none"/>
        </w:rPr>
        <w:t xml:space="preserve"> | </w:t>
      </w:r>
      <w:r>
        <w:rPr>
          <w:rFonts w:eastAsia="Calibri" w:cs="Times New Roman"/>
          <w:b/>
          <w:bCs/>
          <w:kern w:val="0"/>
          <w14:ligatures w14:val="none"/>
        </w:rPr>
        <w:t>General</w:t>
      </w:r>
      <w:r w:rsidR="00B14C06" w:rsidRPr="00456F14">
        <w:rPr>
          <w:rFonts w:eastAsia="Calibri" w:cs="Times New Roman"/>
          <w:b/>
          <w:bCs/>
          <w:kern w:val="0"/>
          <w14:ligatures w14:val="none"/>
        </w:rPr>
        <w:t xml:space="preserve"> Year </w:t>
      </w:r>
      <w:r w:rsidR="00B14C06">
        <w:rPr>
          <w:rFonts w:eastAsia="Calibri" w:cs="Times New Roman"/>
          <w:b/>
          <w:bCs/>
          <w:kern w:val="0"/>
          <w14:ligatures w14:val="none"/>
        </w:rPr>
        <w:t>11</w:t>
      </w:r>
      <w:r w:rsidR="00B14C06" w:rsidRPr="00456F14">
        <w:rPr>
          <w:rFonts w:eastAsia="Calibri" w:cs="Times New Roman"/>
          <w:b/>
          <w:bCs/>
          <w:kern w:val="0"/>
          <w14:ligatures w14:val="none"/>
        </w:rPr>
        <w:t xml:space="preserve"> | Summary of minor syllabus changes for 202</w:t>
      </w:r>
      <w:r w:rsidR="00841631">
        <w:rPr>
          <w:rFonts w:eastAsia="Calibri" w:cs="Times New Roman"/>
          <w:b/>
          <w:bCs/>
          <w:kern w:val="0"/>
          <w14:ligatures w14:val="none"/>
        </w:rPr>
        <w:t>7</w:t>
      </w:r>
    </w:p>
    <w:p w14:paraId="405E7F4E" w14:textId="01D4EB1A" w:rsidR="00B14C06" w:rsidRDefault="00B14C06" w:rsidP="00B14C06">
      <w:pPr>
        <w:spacing w:line="256" w:lineRule="auto"/>
        <w:rPr>
          <w:rFonts w:eastAsia="Calibri" w:cs="Times New Roman"/>
          <w:kern w:val="0"/>
          <w14:ligatures w14:val="none"/>
        </w:rPr>
      </w:pPr>
      <w:r w:rsidRPr="001F5239">
        <w:rPr>
          <w:rFonts w:eastAsia="Calibri" w:cs="Times New Roman"/>
          <w:kern w:val="0"/>
          <w14:ligatures w14:val="none"/>
        </w:rPr>
        <w:t xml:space="preserve">The content identified by </w:t>
      </w:r>
      <w:r w:rsidRPr="001F5239">
        <w:rPr>
          <w:rFonts w:eastAsia="Calibri" w:cs="Times New Roman"/>
          <w:strike/>
          <w:kern w:val="0"/>
          <w14:ligatures w14:val="none"/>
        </w:rPr>
        <w:t>strikethrough</w:t>
      </w:r>
      <w:r w:rsidRPr="001F5239">
        <w:rPr>
          <w:rFonts w:eastAsia="Calibri" w:cs="Times New Roman"/>
          <w:kern w:val="0"/>
          <w14:ligatures w14:val="none"/>
        </w:rPr>
        <w:t xml:space="preserve"> has been deleted from the syllabus and the content identified in </w:t>
      </w:r>
      <w:r w:rsidR="003D4611" w:rsidRPr="003D4611">
        <w:rPr>
          <w:rFonts w:eastAsia="Calibri" w:cs="Times New Roman"/>
          <w:i/>
          <w:kern w:val="0"/>
          <w14:ligatures w14:val="none"/>
        </w:rPr>
        <w:t>italics</w:t>
      </w:r>
      <w:r w:rsidR="003D4611">
        <w:rPr>
          <w:rFonts w:eastAsia="Calibri" w:cs="Times New Roman"/>
          <w:i/>
          <w:kern w:val="0"/>
          <w14:ligatures w14:val="none"/>
        </w:rPr>
        <w:t xml:space="preserve"> </w:t>
      </w:r>
      <w:r w:rsidRPr="001F5239">
        <w:rPr>
          <w:rFonts w:eastAsia="Calibri" w:cs="Times New Roman"/>
          <w:kern w:val="0"/>
          <w14:ligatures w14:val="none"/>
        </w:rPr>
        <w:t>has been revised in the syllabus for teaching from 202</w:t>
      </w:r>
      <w:r w:rsidR="00841631">
        <w:rPr>
          <w:rFonts w:eastAsia="Calibri" w:cs="Times New Roman"/>
          <w:kern w:val="0"/>
          <w14:ligatures w14:val="none"/>
        </w:rPr>
        <w:t>7</w:t>
      </w:r>
      <w:r w:rsidRPr="001F5239">
        <w:rPr>
          <w:rFonts w:eastAsia="Calibri" w:cs="Times New Roman"/>
          <w:kern w:val="0"/>
          <w14:ligatures w14:val="none"/>
        </w:rPr>
        <w:t>.</w:t>
      </w:r>
    </w:p>
    <w:p w14:paraId="489C5F8E" w14:textId="77777777" w:rsidR="001E71D4" w:rsidRPr="001E71D4" w:rsidRDefault="001E71D4" w:rsidP="001E71D4">
      <w:pPr>
        <w:spacing w:line="256" w:lineRule="auto"/>
        <w:rPr>
          <w:rFonts w:eastAsia="Calibri" w:cs="Times New Roman"/>
          <w:b/>
          <w:bCs/>
          <w:kern w:val="0"/>
          <w14:ligatures w14:val="none"/>
        </w:rPr>
      </w:pPr>
      <w:bookmarkStart w:id="0" w:name="_Toc381779890"/>
      <w:r w:rsidRPr="001E71D4">
        <w:rPr>
          <w:rFonts w:eastAsia="Calibri" w:cs="Times New Roman"/>
          <w:b/>
          <w:bCs/>
          <w:kern w:val="0"/>
          <w14:ligatures w14:val="none"/>
        </w:rPr>
        <w:t>Unit 1 – Ancient civilisations and cultures</w:t>
      </w:r>
      <w:bookmarkEnd w:id="0"/>
    </w:p>
    <w:p w14:paraId="2570F692" w14:textId="4F1E172A" w:rsidR="00A0788F" w:rsidRPr="00A247D8" w:rsidRDefault="00A0788F" w:rsidP="001E71D4">
      <w:pPr>
        <w:spacing w:line="256" w:lineRule="auto"/>
        <w:rPr>
          <w:b/>
          <w:bCs/>
        </w:rPr>
      </w:pPr>
      <w:r w:rsidRPr="00A247D8">
        <w:rPr>
          <w:b/>
          <w:bCs/>
        </w:rPr>
        <w:t>Historical Skills</w:t>
      </w:r>
    </w:p>
    <w:p w14:paraId="61938D02" w14:textId="77777777" w:rsidR="00A0788F" w:rsidRPr="005100EC" w:rsidRDefault="00A0788F" w:rsidP="00A0788F">
      <w:pPr>
        <w:pStyle w:val="Paragraph"/>
        <w:rPr>
          <w:b/>
        </w:rPr>
      </w:pPr>
      <w:r w:rsidRPr="005100EC">
        <w:rPr>
          <w:b/>
        </w:rPr>
        <w:t>Analysis and use of sources</w:t>
      </w:r>
    </w:p>
    <w:p w14:paraId="7495749E" w14:textId="1E8B8D83" w:rsidR="00A0788F" w:rsidRPr="005100EC" w:rsidRDefault="00A0788F" w:rsidP="00E830D5">
      <w:pPr>
        <w:pStyle w:val="ListItem"/>
        <w:numPr>
          <w:ilvl w:val="0"/>
          <w:numId w:val="4"/>
        </w:numPr>
        <w:spacing w:before="0" w:after="0"/>
        <w:ind w:left="425" w:hanging="425"/>
        <w:rPr>
          <w:iCs w:val="0"/>
        </w:rPr>
      </w:pPr>
      <w:r w:rsidRPr="005100EC">
        <w:t>identify the origin,</w:t>
      </w:r>
      <w:r>
        <w:rPr>
          <w:iCs w:val="0"/>
        </w:rPr>
        <w:t xml:space="preserve"> </w:t>
      </w:r>
      <w:r w:rsidRPr="003D4611">
        <w:rPr>
          <w:i/>
        </w:rPr>
        <w:t>message</w:t>
      </w:r>
      <w:r>
        <w:rPr>
          <w:iCs w:val="0"/>
        </w:rPr>
        <w:t>,</w:t>
      </w:r>
      <w:r w:rsidRPr="005100EC">
        <w:t xml:space="preserve"> purpose and context of historical sources</w:t>
      </w:r>
    </w:p>
    <w:p w14:paraId="24A7CB02" w14:textId="77777777" w:rsidR="00A0788F" w:rsidRPr="005100EC" w:rsidRDefault="00A0788F" w:rsidP="00E830D5">
      <w:pPr>
        <w:pStyle w:val="ListItem"/>
        <w:numPr>
          <w:ilvl w:val="0"/>
          <w:numId w:val="4"/>
        </w:numPr>
        <w:spacing w:before="0" w:after="0"/>
        <w:ind w:left="425" w:hanging="425"/>
        <w:rPr>
          <w:iCs w:val="0"/>
        </w:rPr>
      </w:pPr>
      <w:r w:rsidRPr="005100EC">
        <w:t>analyse, interpret and synthesise evidence from different types of sources to develop and sustain a</w:t>
      </w:r>
      <w:r>
        <w:t>n</w:t>
      </w:r>
      <w:r w:rsidRPr="005100EC">
        <w:t xml:space="preserve"> historical argument</w:t>
      </w:r>
    </w:p>
    <w:p w14:paraId="5423DE12" w14:textId="309E522B" w:rsidR="00A0788F" w:rsidRPr="001E71D4" w:rsidRDefault="00A0788F" w:rsidP="00E830D5">
      <w:pPr>
        <w:pStyle w:val="ListItem"/>
        <w:numPr>
          <w:ilvl w:val="0"/>
          <w:numId w:val="4"/>
        </w:numPr>
        <w:spacing w:before="0" w:after="0"/>
        <w:ind w:left="425" w:hanging="425"/>
        <w:rPr>
          <w:iCs w:val="0"/>
        </w:rPr>
      </w:pPr>
      <w:r w:rsidRPr="005100EC">
        <w:t>evaluate the reliability</w:t>
      </w:r>
      <w:r w:rsidR="003D4611">
        <w:rPr>
          <w:i/>
          <w:iCs w:val="0"/>
        </w:rPr>
        <w:t xml:space="preserve"> </w:t>
      </w:r>
      <w:r w:rsidR="00CD6D99" w:rsidRPr="00301C8D">
        <w:rPr>
          <w:i/>
          <w:iCs w:val="0"/>
        </w:rPr>
        <w:t>and</w:t>
      </w:r>
      <w:r w:rsidRPr="00301C8D">
        <w:rPr>
          <w:i/>
          <w:iCs w:val="0"/>
        </w:rPr>
        <w:t xml:space="preserve"> </w:t>
      </w:r>
      <w:r w:rsidRPr="005100EC">
        <w:t xml:space="preserve">usefulness </w:t>
      </w:r>
      <w:r w:rsidRPr="003D4611">
        <w:rPr>
          <w:strike/>
        </w:rPr>
        <w:t>and contestability</w:t>
      </w:r>
      <w:r w:rsidRPr="005100EC">
        <w:t xml:space="preserve"> of sources to develop informed judg</w:t>
      </w:r>
      <w:r>
        <w:t>e</w:t>
      </w:r>
      <w:r w:rsidRPr="005100EC">
        <w:t>ments that support a</w:t>
      </w:r>
      <w:r>
        <w:t>n</w:t>
      </w:r>
      <w:r w:rsidRPr="005100EC">
        <w:t xml:space="preserve"> historical argument</w:t>
      </w:r>
      <w:r w:rsidR="006C48C0">
        <w:t>.</w:t>
      </w:r>
    </w:p>
    <w:p w14:paraId="623C30AF" w14:textId="77777777" w:rsidR="001E71D4" w:rsidRPr="00730EC4" w:rsidRDefault="001E71D4" w:rsidP="001E71D4">
      <w:pPr>
        <w:keepNext/>
        <w:keepLines/>
        <w:spacing w:before="480" w:line="264" w:lineRule="auto"/>
        <w:contextualSpacing/>
        <w:outlineLvl w:val="0"/>
        <w:rPr>
          <w:rFonts w:eastAsia="Calibri" w:cs="Times New Roman"/>
          <w:b/>
          <w:bCs/>
          <w:kern w:val="0"/>
          <w14:ligatures w14:val="none"/>
        </w:rPr>
      </w:pPr>
      <w:bookmarkStart w:id="1" w:name="_Toc381779893"/>
      <w:r w:rsidRPr="00730EC4">
        <w:rPr>
          <w:rFonts w:eastAsia="Calibri" w:cs="Times New Roman"/>
          <w:b/>
          <w:bCs/>
          <w:kern w:val="0"/>
          <w14:ligatures w14:val="none"/>
        </w:rPr>
        <w:t>Unit 2 – Power in the ancient world</w:t>
      </w:r>
      <w:bookmarkEnd w:id="1"/>
    </w:p>
    <w:p w14:paraId="139AA7D1" w14:textId="77777777" w:rsidR="00730EC4" w:rsidRPr="00A247D8" w:rsidRDefault="00730EC4" w:rsidP="00730EC4">
      <w:pPr>
        <w:spacing w:line="256" w:lineRule="auto"/>
        <w:rPr>
          <w:b/>
          <w:bCs/>
        </w:rPr>
      </w:pPr>
      <w:r w:rsidRPr="00A247D8">
        <w:rPr>
          <w:b/>
          <w:bCs/>
        </w:rPr>
        <w:t>Historical Skills</w:t>
      </w:r>
    </w:p>
    <w:p w14:paraId="2F24C588" w14:textId="77777777" w:rsidR="00730EC4" w:rsidRPr="00730EC4" w:rsidRDefault="00730EC4" w:rsidP="00730EC4">
      <w:pPr>
        <w:spacing w:before="120"/>
        <w:rPr>
          <w:rFonts w:cs="Calibri"/>
          <w:b/>
          <w:kern w:val="0"/>
          <w:lang w:eastAsia="en-AU"/>
          <w14:ligatures w14:val="none"/>
        </w:rPr>
      </w:pPr>
      <w:r w:rsidRPr="00730EC4">
        <w:rPr>
          <w:rFonts w:cs="Calibri"/>
          <w:b/>
          <w:kern w:val="0"/>
          <w:lang w:eastAsia="en-AU"/>
          <w14:ligatures w14:val="none"/>
        </w:rPr>
        <w:t>Analysis and use of sources</w:t>
      </w:r>
    </w:p>
    <w:p w14:paraId="30BACC9F" w14:textId="77777777" w:rsidR="00730EC4" w:rsidRPr="00730EC4" w:rsidRDefault="00730EC4" w:rsidP="00E830D5">
      <w:pPr>
        <w:numPr>
          <w:ilvl w:val="0"/>
          <w:numId w:val="4"/>
        </w:numPr>
        <w:spacing w:after="0"/>
        <w:ind w:left="425" w:hanging="425"/>
        <w:rPr>
          <w:rFonts w:cs="Calibri"/>
          <w:kern w:val="0"/>
          <w:lang w:eastAsia="en-AU"/>
          <w14:ligatures w14:val="none"/>
        </w:rPr>
      </w:pPr>
      <w:r w:rsidRPr="00730EC4">
        <w:rPr>
          <w:rFonts w:cs="Calibri"/>
          <w:iCs/>
          <w:kern w:val="0"/>
          <w:lang w:eastAsia="en-AU"/>
          <w14:ligatures w14:val="none"/>
        </w:rPr>
        <w:t>identify the origin,</w:t>
      </w:r>
      <w:r w:rsidRPr="00730EC4">
        <w:rPr>
          <w:rFonts w:cs="Calibri"/>
          <w:kern w:val="0"/>
          <w:lang w:eastAsia="en-AU"/>
          <w14:ligatures w14:val="none"/>
        </w:rPr>
        <w:t xml:space="preserve"> </w:t>
      </w:r>
      <w:r w:rsidRPr="00730EC4">
        <w:rPr>
          <w:rFonts w:cs="Calibri"/>
          <w:i/>
          <w:iCs/>
          <w:kern w:val="0"/>
          <w:lang w:eastAsia="en-AU"/>
          <w14:ligatures w14:val="none"/>
        </w:rPr>
        <w:t>message</w:t>
      </w:r>
      <w:r w:rsidRPr="00730EC4">
        <w:rPr>
          <w:rFonts w:cs="Calibri"/>
          <w:kern w:val="0"/>
          <w:lang w:eastAsia="en-AU"/>
          <w14:ligatures w14:val="none"/>
        </w:rPr>
        <w:t>,</w:t>
      </w:r>
      <w:r w:rsidRPr="00730EC4">
        <w:rPr>
          <w:rFonts w:cs="Calibri"/>
          <w:iCs/>
          <w:kern w:val="0"/>
          <w:lang w:eastAsia="en-AU"/>
          <w14:ligatures w14:val="none"/>
        </w:rPr>
        <w:t xml:space="preserve"> purpose and context of historical sources</w:t>
      </w:r>
    </w:p>
    <w:p w14:paraId="0948BDEA" w14:textId="77777777" w:rsidR="00730EC4" w:rsidRPr="00730EC4" w:rsidRDefault="00730EC4" w:rsidP="00E830D5">
      <w:pPr>
        <w:numPr>
          <w:ilvl w:val="0"/>
          <w:numId w:val="4"/>
        </w:numPr>
        <w:spacing w:after="0"/>
        <w:ind w:left="425" w:hanging="425"/>
        <w:rPr>
          <w:rFonts w:cs="Calibri"/>
          <w:kern w:val="0"/>
          <w:lang w:eastAsia="en-AU"/>
          <w14:ligatures w14:val="none"/>
        </w:rPr>
      </w:pPr>
      <w:r w:rsidRPr="00730EC4">
        <w:rPr>
          <w:rFonts w:cs="Calibri"/>
          <w:iCs/>
          <w:kern w:val="0"/>
          <w:lang w:eastAsia="en-AU"/>
          <w14:ligatures w14:val="none"/>
        </w:rPr>
        <w:t>analyse, interpret and synthesise evidence from different types of sources to develop and sustain an historical argument</w:t>
      </w:r>
    </w:p>
    <w:p w14:paraId="46AA7ECB" w14:textId="77777777" w:rsidR="00730EC4" w:rsidRPr="008604A7" w:rsidRDefault="00730EC4" w:rsidP="00E830D5">
      <w:pPr>
        <w:numPr>
          <w:ilvl w:val="0"/>
          <w:numId w:val="4"/>
        </w:numPr>
        <w:spacing w:after="0"/>
        <w:ind w:left="425" w:hanging="425"/>
        <w:rPr>
          <w:rFonts w:cs="Calibri"/>
          <w:kern w:val="0"/>
          <w:lang w:eastAsia="en-AU"/>
          <w14:ligatures w14:val="none"/>
        </w:rPr>
      </w:pPr>
      <w:r w:rsidRPr="00730EC4">
        <w:rPr>
          <w:rFonts w:cs="Calibri"/>
          <w:iCs/>
          <w:kern w:val="0"/>
          <w:lang w:eastAsia="en-AU"/>
          <w14:ligatures w14:val="none"/>
        </w:rPr>
        <w:t>evaluate the reliability</w:t>
      </w:r>
      <w:r w:rsidRPr="00730EC4">
        <w:rPr>
          <w:rFonts w:cs="Calibri"/>
          <w:i/>
          <w:kern w:val="0"/>
          <w:lang w:eastAsia="en-AU"/>
          <w14:ligatures w14:val="none"/>
        </w:rPr>
        <w:t xml:space="preserve"> and </w:t>
      </w:r>
      <w:r w:rsidRPr="00730EC4">
        <w:rPr>
          <w:rFonts w:cs="Calibri"/>
          <w:iCs/>
          <w:kern w:val="0"/>
          <w:lang w:eastAsia="en-AU"/>
          <w14:ligatures w14:val="none"/>
        </w:rPr>
        <w:t xml:space="preserve">usefulness </w:t>
      </w:r>
      <w:r w:rsidRPr="00730EC4">
        <w:rPr>
          <w:rFonts w:cs="Calibri"/>
          <w:iCs/>
          <w:strike/>
          <w:kern w:val="0"/>
          <w:lang w:eastAsia="en-AU"/>
          <w14:ligatures w14:val="none"/>
        </w:rPr>
        <w:t>and contestability</w:t>
      </w:r>
      <w:r w:rsidRPr="00730EC4">
        <w:rPr>
          <w:rFonts w:cs="Calibri"/>
          <w:iCs/>
          <w:kern w:val="0"/>
          <w:lang w:eastAsia="en-AU"/>
          <w14:ligatures w14:val="none"/>
        </w:rPr>
        <w:t xml:space="preserve"> of sources to develop informed judgements that support an historical argument.</w:t>
      </w:r>
    </w:p>
    <w:p w14:paraId="414996B0" w14:textId="77777777" w:rsidR="008604A7" w:rsidRPr="00656398" w:rsidRDefault="008604A7" w:rsidP="008604A7">
      <w:pPr>
        <w:spacing w:after="0"/>
        <w:ind w:left="425"/>
        <w:rPr>
          <w:rFonts w:cs="Calibri"/>
          <w:kern w:val="0"/>
          <w:lang w:eastAsia="en-AU"/>
          <w14:ligatures w14:val="none"/>
        </w:rPr>
      </w:pPr>
    </w:p>
    <w:p w14:paraId="23287AFC" w14:textId="58121BB1" w:rsidR="00656398" w:rsidRDefault="00656398" w:rsidP="00656398">
      <w:pPr>
        <w:spacing w:before="120" w:after="0"/>
        <w:rPr>
          <w:rFonts w:cs="Calibri"/>
          <w:b/>
          <w:bCs/>
          <w:iCs/>
          <w:kern w:val="0"/>
          <w:lang w:eastAsia="en-AU"/>
          <w14:ligatures w14:val="none"/>
        </w:rPr>
      </w:pPr>
      <w:r>
        <w:rPr>
          <w:rFonts w:cs="Calibri"/>
          <w:b/>
          <w:bCs/>
          <w:iCs/>
          <w:kern w:val="0"/>
          <w:lang w:eastAsia="en-AU"/>
          <w14:ligatures w14:val="none"/>
        </w:rPr>
        <w:t>School based assessment</w:t>
      </w:r>
    </w:p>
    <w:p w14:paraId="726E7D48" w14:textId="77777777" w:rsidR="00A247D8" w:rsidRDefault="00656398" w:rsidP="00C90B7B">
      <w:pPr>
        <w:spacing w:after="0"/>
      </w:pPr>
      <w:r>
        <w:rPr>
          <w:rFonts w:cs="Calibri"/>
          <w:b/>
          <w:bCs/>
          <w:iCs/>
          <w:kern w:val="0"/>
          <w:lang w:eastAsia="en-AU"/>
          <w14:ligatures w14:val="none"/>
        </w:rPr>
        <w:t>Year 11 Assessment table</w:t>
      </w:r>
      <w:r w:rsidRPr="00656398">
        <w:t xml:space="preserve"> </w:t>
      </w:r>
    </w:p>
    <w:p w14:paraId="70FF7A51" w14:textId="45914E1D" w:rsidR="00656398" w:rsidRPr="00A247D8" w:rsidRDefault="00656398" w:rsidP="00656398">
      <w:pPr>
        <w:rPr>
          <w:b/>
          <w:bCs/>
        </w:rPr>
      </w:pPr>
      <w:r w:rsidRPr="00A247D8">
        <w:rPr>
          <w:b/>
          <w:bCs/>
        </w:rPr>
        <w:t>Source analysis</w:t>
      </w:r>
    </w:p>
    <w:p w14:paraId="729BD87C" w14:textId="4AD4D11F" w:rsidR="00C94B9A" w:rsidRDefault="00656398" w:rsidP="00E41FFE">
      <w:pPr>
        <w:rPr>
          <w:rFonts w:cs="Calibri"/>
          <w:iCs/>
          <w:kern w:val="0"/>
          <w:lang w:eastAsia="en-AU"/>
          <w14:ligatures w14:val="none"/>
        </w:rPr>
      </w:pPr>
      <w:proofErr w:type="gramStart"/>
      <w:r w:rsidRPr="00B64BF2">
        <w:t>A number of</w:t>
      </w:r>
      <w:proofErr w:type="gramEnd"/>
      <w:r w:rsidRPr="00B64BF2">
        <w:t xml:space="preserve"> sources are interpreted, analysed, synthesised, and/or evaluated. Questions typically require students to use evidence from the sources when commenting </w:t>
      </w:r>
      <w:proofErr w:type="gramStart"/>
      <w:r w:rsidRPr="00B64BF2">
        <w:t>on:</w:t>
      </w:r>
      <w:proofErr w:type="gramEnd"/>
      <w:r w:rsidRPr="00B64BF2">
        <w:t xml:space="preserve"> origin, purpose and context; reliability</w:t>
      </w:r>
      <w:r>
        <w:t xml:space="preserve"> </w:t>
      </w:r>
      <w:r>
        <w:rPr>
          <w:i/>
          <w:iCs/>
        </w:rPr>
        <w:t>and</w:t>
      </w:r>
      <w:r w:rsidRPr="00B64BF2">
        <w:t xml:space="preserve"> usefulness </w:t>
      </w:r>
      <w:r w:rsidRPr="00656398">
        <w:rPr>
          <w:strike/>
        </w:rPr>
        <w:t>and contestability</w:t>
      </w:r>
      <w:r w:rsidRPr="00B64BF2">
        <w:t xml:space="preserve"> of the evidence; perspective; and relevance to the context.</w:t>
      </w:r>
      <w:r>
        <w:br/>
      </w:r>
    </w:p>
    <w:p w14:paraId="56268ACB" w14:textId="261A495D" w:rsidR="00C94B9A" w:rsidRDefault="00C94B9A" w:rsidP="00C94B9A">
      <w:pPr>
        <w:spacing w:before="120" w:after="0"/>
        <w:rPr>
          <w:rFonts w:cs="Calibri"/>
          <w:b/>
          <w:bCs/>
          <w:kern w:val="0"/>
          <w:lang w:eastAsia="en-AU"/>
          <w14:ligatures w14:val="none"/>
        </w:rPr>
      </w:pPr>
      <w:r>
        <w:rPr>
          <w:rFonts w:cs="Calibri"/>
          <w:b/>
          <w:bCs/>
          <w:kern w:val="0"/>
          <w:lang w:eastAsia="en-AU"/>
          <w14:ligatures w14:val="none"/>
        </w:rPr>
        <w:t>Appendix 2 – Glossary</w:t>
      </w:r>
    </w:p>
    <w:p w14:paraId="597D373F" w14:textId="77777777" w:rsidR="00C94B9A" w:rsidRPr="00C94B9A" w:rsidRDefault="00C94B9A" w:rsidP="00C94B9A">
      <w:pPr>
        <w:pStyle w:val="csbullet"/>
        <w:numPr>
          <w:ilvl w:val="0"/>
          <w:numId w:val="0"/>
        </w:numPr>
        <w:tabs>
          <w:tab w:val="clear" w:pos="-851"/>
        </w:tabs>
        <w:spacing w:before="0" w:after="0" w:line="264" w:lineRule="auto"/>
        <w:ind w:right="-386"/>
        <w:rPr>
          <w:rFonts w:ascii="Calibri" w:hAnsi="Calibri" w:cs="Arial"/>
          <w:b/>
          <w:bCs/>
          <w:strike/>
          <w:noProof/>
          <w:szCs w:val="22"/>
          <w:lang w:val="en-US"/>
        </w:rPr>
      </w:pPr>
      <w:r w:rsidRPr="00C94B9A">
        <w:rPr>
          <w:rFonts w:ascii="Calibri" w:hAnsi="Calibri" w:cs="Arial"/>
          <w:b/>
          <w:bCs/>
          <w:strike/>
          <w:noProof/>
          <w:szCs w:val="22"/>
          <w:lang w:val="en-US"/>
        </w:rPr>
        <w:t>Contestability</w:t>
      </w:r>
    </w:p>
    <w:p w14:paraId="33BD4A26" w14:textId="77777777" w:rsidR="00C94B9A" w:rsidRPr="00C94B9A" w:rsidRDefault="00C94B9A" w:rsidP="00C94B9A">
      <w:pPr>
        <w:rPr>
          <w:strike/>
          <w:noProof/>
          <w:lang w:val="en-US"/>
        </w:rPr>
      </w:pPr>
      <w:r w:rsidRPr="00C94B9A">
        <w:rPr>
          <w:strike/>
          <w:noProof/>
          <w:lang w:val="en-US"/>
        </w:rPr>
        <w:t>Occurs when particular interpretations about the past are open to debate (for example, as a result of a lack of evidence or different perspectives).</w:t>
      </w:r>
    </w:p>
    <w:p w14:paraId="649676A5" w14:textId="77777777" w:rsidR="00C94B9A" w:rsidRPr="00C94B9A" w:rsidRDefault="00C94B9A" w:rsidP="00C94B9A">
      <w:pPr>
        <w:spacing w:before="120" w:after="0"/>
        <w:rPr>
          <w:rFonts w:cs="Calibri"/>
          <w:kern w:val="0"/>
          <w:lang w:eastAsia="en-AU"/>
          <w14:ligatures w14:val="none"/>
        </w:rPr>
      </w:pPr>
    </w:p>
    <w:p w14:paraId="0C1AD45D" w14:textId="77777777" w:rsidR="001E71D4" w:rsidRPr="005100EC" w:rsidRDefault="001E71D4" w:rsidP="001E71D4">
      <w:pPr>
        <w:pStyle w:val="ListItem"/>
        <w:numPr>
          <w:ilvl w:val="0"/>
          <w:numId w:val="0"/>
        </w:numPr>
        <w:spacing w:after="0"/>
        <w:ind w:left="360" w:hanging="360"/>
        <w:rPr>
          <w:iCs w:val="0"/>
        </w:rPr>
      </w:pPr>
    </w:p>
    <w:sectPr w:rsidR="001E71D4" w:rsidRPr="005100EC" w:rsidSect="00B901AD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44" w:right="1418" w:bottom="1276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4649B" w14:textId="77777777" w:rsidR="0082451E" w:rsidRDefault="0082451E" w:rsidP="00B14C06">
      <w:pPr>
        <w:spacing w:after="0" w:line="240" w:lineRule="auto"/>
      </w:pPr>
      <w:r>
        <w:separator/>
      </w:r>
    </w:p>
  </w:endnote>
  <w:endnote w:type="continuationSeparator" w:id="0">
    <w:p w14:paraId="518D8AB3" w14:textId="77777777" w:rsidR="0082451E" w:rsidRDefault="0082451E" w:rsidP="00B14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EDC88" w14:textId="2ABB378D" w:rsidR="0022192C" w:rsidRPr="00B901AD" w:rsidRDefault="00B901AD" w:rsidP="00B901AD">
    <w:pPr>
      <w:pStyle w:val="SCSAPlainFooter"/>
    </w:pPr>
    <w:r>
      <w:t>Ancient History</w:t>
    </w:r>
    <w:r w:rsidRPr="0057796E">
      <w:t xml:space="preserve"> | </w:t>
    </w:r>
    <w:r>
      <w:t>General</w:t>
    </w:r>
    <w:r w:rsidRPr="0057796E">
      <w:t xml:space="preserve"> Year </w:t>
    </w:r>
    <w:r>
      <w:t>11</w:t>
    </w:r>
    <w:r w:rsidRPr="0057796E">
      <w:t xml:space="preserve"> | Summary of minor syllabus changes for 2027</w:t>
    </w:r>
    <w:r w:rsidRPr="0057796E">
      <w:tab/>
    </w:r>
    <w:sdt>
      <w:sdtPr>
        <w:id w:val="93976067"/>
        <w:docPartObj>
          <w:docPartGallery w:val="Page Numbers (Top of Page)"/>
          <w:docPartUnique/>
        </w:docPartObj>
      </w:sdtPr>
      <w:sdtContent>
        <w:r w:rsidRPr="0057796E">
          <w:fldChar w:fldCharType="begin"/>
        </w:r>
        <w:r w:rsidRPr="0057796E">
          <w:instrText xml:space="preserve"> PAGE   \* MERGEFORMAT </w:instrText>
        </w:r>
        <w:r w:rsidRPr="0057796E">
          <w:fldChar w:fldCharType="separate"/>
        </w:r>
        <w:r>
          <w:t>2</w:t>
        </w:r>
        <w:r w:rsidRPr="0057796E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69B5E" w14:textId="424F35FB" w:rsidR="00B901AD" w:rsidRDefault="00B901AD" w:rsidP="00B901AD">
    <w:pPr>
      <w:pStyle w:val="SCSAPlainFooter"/>
    </w:pPr>
    <w:r w:rsidRPr="0022192C">
      <w:t>2025/64480</w:t>
    </w:r>
    <w:r w:rsidR="000E0ED4">
      <w:t>[v2]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B5631" w14:textId="77777777" w:rsidR="0082451E" w:rsidRDefault="0082451E" w:rsidP="00B14C06">
      <w:pPr>
        <w:spacing w:after="0" w:line="240" w:lineRule="auto"/>
      </w:pPr>
      <w:r>
        <w:separator/>
      </w:r>
    </w:p>
  </w:footnote>
  <w:footnote w:type="continuationSeparator" w:id="0">
    <w:p w14:paraId="3D2752BF" w14:textId="77777777" w:rsidR="0082451E" w:rsidRDefault="0082451E" w:rsidP="00B14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46C7B" w14:textId="4E1636E4" w:rsidR="001E71D4" w:rsidRDefault="0068038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44A909" wp14:editId="3D365DA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613653921" name="Text Box 1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C6ACD8" w14:textId="7EE1A252" w:rsidR="00680380" w:rsidRPr="00680380" w:rsidRDefault="00680380" w:rsidP="0068038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8038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4A909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alt="OFFICIAL" style="position:absolute;margin-left:0;margin-top:0;width:40.85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textbox style="mso-fit-shape-to-text:t" inset="0,15pt,0,0">
                <w:txbxContent>
                  <w:p w14:paraId="36C6ACD8" w14:textId="7EE1A252" w:rsidR="00680380" w:rsidRPr="00680380" w:rsidRDefault="00680380" w:rsidP="0068038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8038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2AE8A" w14:textId="09A8E2F1" w:rsidR="00680380" w:rsidRDefault="0068038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F16EF00" wp14:editId="21E9944B">
              <wp:simplePos x="914400" y="4359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644831112" name="Text Box 1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242C94" w14:textId="62CEE57B" w:rsidR="00680380" w:rsidRPr="00680380" w:rsidRDefault="00680380" w:rsidP="0068038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8038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16EF00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alt="OFFICIAL" style="position:absolute;margin-left:0;margin-top:0;width:40.85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 filled="f" stroked="f">
              <v:textbox style="mso-fit-shape-to-text:t" inset="0,15pt,0,0">
                <w:txbxContent>
                  <w:p w14:paraId="0C242C94" w14:textId="62CEE57B" w:rsidR="00680380" w:rsidRPr="00680380" w:rsidRDefault="00680380" w:rsidP="0068038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8038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28A9E" w14:textId="33B39F83" w:rsidR="001E71D4" w:rsidRDefault="0068038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CFB36F1" wp14:editId="1D81AAB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943884466" name="Text Box 1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C06A2D" w14:textId="32B60F79" w:rsidR="00680380" w:rsidRPr="00680380" w:rsidRDefault="00680380" w:rsidP="0068038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8038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FB36F1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alt="OFFICIAL" style="position:absolute;margin-left:0;margin-top:0;width:40.85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DpCMZ0DwIAABwE&#10;AAAOAAAAAAAAAAAAAAAAAC4CAABkcnMvZTJvRG9jLnhtbFBLAQItABQABgAIAAAAIQBqzBwc2QAA&#10;AAMBAAAPAAAAAAAAAAAAAAAAAGkEAABkcnMvZG93bnJldi54bWxQSwUGAAAAAAQABADzAAAAbwUA&#10;AAAA&#10;" filled="f" stroked="f">
              <v:textbox style="mso-fit-shape-to-text:t" inset="0,15pt,0,0">
                <w:txbxContent>
                  <w:p w14:paraId="2AC06A2D" w14:textId="32B60F79" w:rsidR="00680380" w:rsidRPr="00680380" w:rsidRDefault="00680380" w:rsidP="0068038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8038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02936"/>
    <w:multiLevelType w:val="hybridMultilevel"/>
    <w:tmpl w:val="F9500F16"/>
    <w:lvl w:ilvl="0" w:tplc="0C090005">
      <w:start w:val="1"/>
      <w:numFmt w:val="bullet"/>
      <w:lvlText w:val="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b w:val="0"/>
        <w:i w:val="0"/>
        <w:color w:val="auto"/>
        <w:sz w:val="20"/>
        <w:szCs w:val="20"/>
      </w:rPr>
    </w:lvl>
    <w:lvl w:ilvl="1" w:tplc="0C090005">
      <w:start w:val="1"/>
      <w:numFmt w:val="bullet"/>
      <w:lvlText w:val=""/>
      <w:lvlJc w:val="left"/>
      <w:pPr>
        <w:tabs>
          <w:tab w:val="num" w:pos="1780"/>
        </w:tabs>
        <w:ind w:left="1780" w:hanging="360"/>
      </w:pPr>
      <w:rPr>
        <w:rFonts w:ascii="Wingdings" w:hAnsi="Wingdings" w:hint="default"/>
        <w:strike w:val="0"/>
        <w:color w:val="auto"/>
      </w:rPr>
    </w:lvl>
    <w:lvl w:ilvl="2" w:tplc="0C0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34416FEF"/>
    <w:multiLevelType w:val="multilevel"/>
    <w:tmpl w:val="37B813F0"/>
    <w:styleLink w:val="ListBullets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39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18"/>
        </w:tabs>
        <w:ind w:left="1417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7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438"/>
        </w:tabs>
        <w:ind w:left="2437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910"/>
        </w:tabs>
        <w:ind w:left="2947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420"/>
        </w:tabs>
        <w:ind w:left="3457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930"/>
        </w:tabs>
        <w:ind w:left="3967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440"/>
        </w:tabs>
        <w:ind w:left="4477" w:hanging="397"/>
      </w:pPr>
      <w:rPr>
        <w:rFonts w:ascii="Wingdings" w:hAnsi="Wingdings" w:hint="default"/>
      </w:rPr>
    </w:lvl>
  </w:abstractNum>
  <w:abstractNum w:abstractNumId="2" w15:restartNumberingAfterBreak="0">
    <w:nsid w:val="4C162B00"/>
    <w:multiLevelType w:val="singleLevel"/>
    <w:tmpl w:val="FB26AA9E"/>
    <w:lvl w:ilvl="0">
      <w:numFmt w:val="decimal"/>
      <w:pStyle w:val="csbullet"/>
      <w:lvlText w:val=""/>
      <w:lvlJc w:val="left"/>
    </w:lvl>
  </w:abstractNum>
  <w:abstractNum w:abstractNumId="3" w15:restartNumberingAfterBreak="0">
    <w:nsid w:val="4F20569A"/>
    <w:multiLevelType w:val="hybridMultilevel"/>
    <w:tmpl w:val="2C507EB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92369"/>
    <w:multiLevelType w:val="multilevel"/>
    <w:tmpl w:val="223A7D62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39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18"/>
        </w:tabs>
        <w:ind w:left="1417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7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438"/>
        </w:tabs>
        <w:ind w:left="2437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910"/>
        </w:tabs>
        <w:ind w:left="2947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420"/>
        </w:tabs>
        <w:ind w:left="3457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930"/>
        </w:tabs>
        <w:ind w:left="3967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440"/>
        </w:tabs>
        <w:ind w:left="4477" w:hanging="397"/>
      </w:pPr>
      <w:rPr>
        <w:rFonts w:ascii="Wingdings" w:hAnsi="Wingdings" w:hint="default"/>
      </w:rPr>
    </w:lvl>
  </w:abstractNum>
  <w:abstractNum w:abstractNumId="5" w15:restartNumberingAfterBreak="0">
    <w:nsid w:val="6CBF2513"/>
    <w:multiLevelType w:val="hybridMultilevel"/>
    <w:tmpl w:val="ED764FCE"/>
    <w:lvl w:ilvl="0" w:tplc="F4AE8166">
      <w:start w:val="1"/>
      <w:numFmt w:val="bullet"/>
      <w:pStyle w:val="ListItem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4225888">
    <w:abstractNumId w:val="5"/>
  </w:num>
  <w:num w:numId="2" w16cid:durableId="1702704406">
    <w:abstractNumId w:val="4"/>
  </w:num>
  <w:num w:numId="3" w16cid:durableId="1120346410">
    <w:abstractNumId w:val="3"/>
  </w:num>
  <w:num w:numId="4" w16cid:durableId="1621691257">
    <w:abstractNumId w:val="1"/>
    <w:lvlOverride w:ilvl="0">
      <w:lvl w:ilvl="0">
        <w:start w:val="1"/>
        <w:numFmt w:val="bullet"/>
        <w:lvlText w:val=""/>
        <w:lvlJc w:val="left"/>
        <w:pPr>
          <w:tabs>
            <w:tab w:val="num" w:pos="397"/>
          </w:tabs>
          <w:ind w:left="397" w:hanging="397"/>
        </w:pPr>
        <w:rPr>
          <w:rFonts w:ascii="Symbol" w:hAnsi="Symbol" w:hint="default"/>
          <w:sz w:val="22"/>
          <w:szCs w:val="22"/>
        </w:rPr>
      </w:lvl>
    </w:lvlOverride>
  </w:num>
  <w:num w:numId="5" w16cid:durableId="1037897424">
    <w:abstractNumId w:val="1"/>
  </w:num>
  <w:num w:numId="6" w16cid:durableId="861896222">
    <w:abstractNumId w:val="2"/>
  </w:num>
  <w:num w:numId="7" w16cid:durableId="748118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C06"/>
    <w:rsid w:val="0005420A"/>
    <w:rsid w:val="00063F28"/>
    <w:rsid w:val="000C1738"/>
    <w:rsid w:val="000E0ED4"/>
    <w:rsid w:val="00102634"/>
    <w:rsid w:val="001A57E9"/>
    <w:rsid w:val="001E71D4"/>
    <w:rsid w:val="001F2A81"/>
    <w:rsid w:val="0022192C"/>
    <w:rsid w:val="0024045B"/>
    <w:rsid w:val="00247185"/>
    <w:rsid w:val="00273378"/>
    <w:rsid w:val="002F1C7F"/>
    <w:rsid w:val="00301C8D"/>
    <w:rsid w:val="00347C0A"/>
    <w:rsid w:val="00396E36"/>
    <w:rsid w:val="003D4611"/>
    <w:rsid w:val="003F2594"/>
    <w:rsid w:val="004828FC"/>
    <w:rsid w:val="004D3508"/>
    <w:rsid w:val="004D50B4"/>
    <w:rsid w:val="00571DB7"/>
    <w:rsid w:val="005753C2"/>
    <w:rsid w:val="005928BD"/>
    <w:rsid w:val="005C02E4"/>
    <w:rsid w:val="005D3590"/>
    <w:rsid w:val="005E66E5"/>
    <w:rsid w:val="00635A54"/>
    <w:rsid w:val="00656398"/>
    <w:rsid w:val="00680380"/>
    <w:rsid w:val="006B311E"/>
    <w:rsid w:val="006C48C0"/>
    <w:rsid w:val="0071611E"/>
    <w:rsid w:val="007238DE"/>
    <w:rsid w:val="00730EC4"/>
    <w:rsid w:val="007A24CD"/>
    <w:rsid w:val="007F27C4"/>
    <w:rsid w:val="00802B40"/>
    <w:rsid w:val="0081194D"/>
    <w:rsid w:val="0082451E"/>
    <w:rsid w:val="00841631"/>
    <w:rsid w:val="008604A7"/>
    <w:rsid w:val="009D5358"/>
    <w:rsid w:val="009E6143"/>
    <w:rsid w:val="00A076C6"/>
    <w:rsid w:val="00A0788F"/>
    <w:rsid w:val="00A13FEB"/>
    <w:rsid w:val="00A247D8"/>
    <w:rsid w:val="00A83001"/>
    <w:rsid w:val="00AC6DA8"/>
    <w:rsid w:val="00B047BE"/>
    <w:rsid w:val="00B14C06"/>
    <w:rsid w:val="00B20CB0"/>
    <w:rsid w:val="00B309A4"/>
    <w:rsid w:val="00B901AD"/>
    <w:rsid w:val="00BC405F"/>
    <w:rsid w:val="00BE0980"/>
    <w:rsid w:val="00C74C88"/>
    <w:rsid w:val="00C852AC"/>
    <w:rsid w:val="00C90B7B"/>
    <w:rsid w:val="00C94B9A"/>
    <w:rsid w:val="00CD6D99"/>
    <w:rsid w:val="00DD15FD"/>
    <w:rsid w:val="00E04EDE"/>
    <w:rsid w:val="00E41FFE"/>
    <w:rsid w:val="00E830D5"/>
    <w:rsid w:val="00E87276"/>
    <w:rsid w:val="00EE2AFB"/>
    <w:rsid w:val="00EF1610"/>
    <w:rsid w:val="00F50D45"/>
    <w:rsid w:val="00FB4636"/>
    <w:rsid w:val="00FB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AAC44"/>
  <w15:chartTrackingRefBased/>
  <w15:docId w15:val="{F3BA1D15-7A11-439B-A478-FE1453ECD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1AD"/>
    <w:pPr>
      <w:spacing w:after="12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14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4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4C06"/>
    <w:pPr>
      <w:keepNext/>
      <w:keepLines/>
      <w:spacing w:before="160" w:after="80"/>
      <w:outlineLvl w:val="2"/>
    </w:pPr>
    <w:rPr>
      <w:rFonts w:eastAsiaTheme="majorEastAsia" w:cstheme="majorBidi"/>
      <w:color w:val="410B6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4C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10B6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4C06"/>
    <w:pPr>
      <w:keepNext/>
      <w:keepLines/>
      <w:spacing w:before="80" w:after="40"/>
      <w:outlineLvl w:val="4"/>
    </w:pPr>
    <w:rPr>
      <w:rFonts w:eastAsiaTheme="majorEastAsia" w:cstheme="majorBidi"/>
      <w:color w:val="410B6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C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C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C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C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14C06"/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4C06"/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4C06"/>
    <w:rPr>
      <w:rFonts w:eastAsiaTheme="majorEastAsia" w:cstheme="majorBidi"/>
      <w:color w:val="410B6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4C06"/>
    <w:rPr>
      <w:rFonts w:eastAsiaTheme="majorEastAsia" w:cstheme="majorBidi"/>
      <w:i/>
      <w:iCs/>
      <w:color w:val="410B6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4C06"/>
    <w:rPr>
      <w:rFonts w:eastAsiaTheme="majorEastAsia" w:cstheme="majorBidi"/>
      <w:color w:val="410B6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C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C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C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C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4C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4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C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4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4C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4C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4C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4C06"/>
    <w:rPr>
      <w:i/>
      <w:iCs/>
      <w:color w:val="410B6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C06"/>
    <w:pPr>
      <w:pBdr>
        <w:top w:val="single" w:sz="4" w:space="10" w:color="410B68" w:themeColor="accent1" w:themeShade="BF"/>
        <w:bottom w:val="single" w:sz="4" w:space="10" w:color="410B68" w:themeColor="accent1" w:themeShade="BF"/>
      </w:pBdr>
      <w:spacing w:before="360" w:after="360"/>
      <w:ind w:left="864" w:right="864"/>
      <w:jc w:val="center"/>
    </w:pPr>
    <w:rPr>
      <w:i/>
      <w:iCs/>
      <w:color w:val="410B6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C06"/>
    <w:rPr>
      <w:i/>
      <w:iCs/>
      <w:color w:val="410B6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4C06"/>
    <w:rPr>
      <w:b/>
      <w:bCs/>
      <w:smallCaps/>
      <w:color w:val="410B68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qFormat/>
    <w:rsid w:val="00B14C06"/>
    <w:pPr>
      <w:spacing w:line="264" w:lineRule="auto"/>
      <w:contextualSpacing/>
    </w:pPr>
    <w:rPr>
      <w:rFonts w:eastAsiaTheme="minorEastAsia"/>
      <w:kern w:val="0"/>
      <w14:ligatures w14:val="none"/>
    </w:rPr>
  </w:style>
  <w:style w:type="paragraph" w:customStyle="1" w:styleId="Paragraph">
    <w:name w:val="Paragraph"/>
    <w:basedOn w:val="Normal"/>
    <w:link w:val="ParagraphChar"/>
    <w:qFormat/>
    <w:rsid w:val="00B14C06"/>
    <w:pPr>
      <w:spacing w:before="120"/>
    </w:pPr>
    <w:rPr>
      <w:rFonts w:cs="Calibri"/>
      <w:kern w:val="0"/>
      <w:lang w:eastAsia="en-AU"/>
      <w14:ligatures w14:val="none"/>
    </w:rPr>
  </w:style>
  <w:style w:type="character" w:customStyle="1" w:styleId="ParagraphChar">
    <w:name w:val="Paragraph Char"/>
    <w:basedOn w:val="DefaultParagraphFont"/>
    <w:link w:val="Paragraph"/>
    <w:locked/>
    <w:rsid w:val="00B14C06"/>
    <w:rPr>
      <w:rFonts w:ascii="Calibri" w:hAnsi="Calibri" w:cs="Calibri"/>
      <w:kern w:val="0"/>
      <w:sz w:val="22"/>
      <w:szCs w:val="22"/>
      <w:lang w:eastAsia="en-AU"/>
      <w14:ligatures w14:val="none"/>
    </w:rPr>
  </w:style>
  <w:style w:type="paragraph" w:customStyle="1" w:styleId="ListItem">
    <w:name w:val="List Item"/>
    <w:basedOn w:val="Paragraph"/>
    <w:link w:val="ListItemChar"/>
    <w:qFormat/>
    <w:rsid w:val="00B14C06"/>
    <w:pPr>
      <w:numPr>
        <w:numId w:val="1"/>
      </w:numPr>
    </w:pPr>
    <w:rPr>
      <w:iCs/>
    </w:rPr>
  </w:style>
  <w:style w:type="character" w:customStyle="1" w:styleId="ListItemChar">
    <w:name w:val="List Item Char"/>
    <w:basedOn w:val="DefaultParagraphFont"/>
    <w:link w:val="ListItem"/>
    <w:rsid w:val="00B14C06"/>
    <w:rPr>
      <w:rFonts w:ascii="Calibri" w:hAnsi="Calibri" w:cs="Calibri"/>
      <w:iCs/>
      <w:kern w:val="0"/>
      <w:sz w:val="22"/>
      <w:szCs w:val="22"/>
      <w:lang w:eastAsia="en-AU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14C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C06"/>
    <w:rPr>
      <w:rFonts w:ascii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14C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C06"/>
    <w:rPr>
      <w:rFonts w:ascii="Calibri" w:hAnsi="Calibri"/>
      <w:sz w:val="22"/>
      <w:szCs w:val="22"/>
    </w:rPr>
  </w:style>
  <w:style w:type="paragraph" w:styleId="ListBullet2">
    <w:name w:val="List Bullet 2"/>
    <w:basedOn w:val="Normal"/>
    <w:uiPriority w:val="99"/>
    <w:unhideWhenUsed/>
    <w:rsid w:val="00A0788F"/>
    <w:pPr>
      <w:tabs>
        <w:tab w:val="num" w:pos="907"/>
      </w:tabs>
      <w:spacing w:line="264" w:lineRule="auto"/>
      <w:ind w:left="907" w:hanging="397"/>
      <w:contextualSpacing/>
    </w:pPr>
    <w:rPr>
      <w:rFonts w:eastAsiaTheme="minorEastAsia"/>
      <w:kern w:val="0"/>
      <w14:ligatures w14:val="none"/>
    </w:rPr>
  </w:style>
  <w:style w:type="numbering" w:customStyle="1" w:styleId="ListBullets">
    <w:name w:val="ListBullets"/>
    <w:uiPriority w:val="99"/>
    <w:rsid w:val="00A0788F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A0788F"/>
    <w:pPr>
      <w:tabs>
        <w:tab w:val="num" w:pos="1418"/>
      </w:tabs>
      <w:spacing w:line="264" w:lineRule="auto"/>
      <w:ind w:left="1417" w:hanging="397"/>
      <w:contextualSpacing/>
    </w:pPr>
    <w:rPr>
      <w:rFonts w:eastAsiaTheme="minorEastAsia"/>
      <w:kern w:val="0"/>
      <w14:ligatures w14:val="none"/>
    </w:rPr>
  </w:style>
  <w:style w:type="paragraph" w:styleId="List4">
    <w:name w:val="List 4"/>
    <w:basedOn w:val="Normal"/>
    <w:uiPriority w:val="99"/>
    <w:semiHidden/>
    <w:unhideWhenUsed/>
    <w:rsid w:val="00A0788F"/>
    <w:pPr>
      <w:tabs>
        <w:tab w:val="num" w:pos="1928"/>
      </w:tabs>
      <w:spacing w:line="264" w:lineRule="auto"/>
      <w:ind w:left="1927" w:hanging="397"/>
      <w:contextualSpacing/>
    </w:pPr>
    <w:rPr>
      <w:rFonts w:eastAsiaTheme="minorEastAsia"/>
      <w:kern w:val="0"/>
      <w14:ligatures w14:val="none"/>
    </w:rPr>
  </w:style>
  <w:style w:type="paragraph" w:styleId="ListBullet5">
    <w:name w:val="List Bullet 5"/>
    <w:basedOn w:val="Normal"/>
    <w:uiPriority w:val="99"/>
    <w:semiHidden/>
    <w:unhideWhenUsed/>
    <w:rsid w:val="00A0788F"/>
    <w:pPr>
      <w:tabs>
        <w:tab w:val="num" w:pos="2438"/>
      </w:tabs>
      <w:spacing w:line="264" w:lineRule="auto"/>
      <w:ind w:left="2437" w:hanging="397"/>
      <w:contextualSpacing/>
    </w:pPr>
    <w:rPr>
      <w:rFonts w:eastAsiaTheme="minorEastAsia"/>
      <w:kern w:val="0"/>
      <w14:ligatures w14:val="none"/>
    </w:rPr>
  </w:style>
  <w:style w:type="numbering" w:customStyle="1" w:styleId="ListBullets1">
    <w:name w:val="ListBullets1"/>
    <w:uiPriority w:val="99"/>
    <w:rsid w:val="00730EC4"/>
  </w:style>
  <w:style w:type="paragraph" w:customStyle="1" w:styleId="csbullet">
    <w:name w:val="csbullet"/>
    <w:basedOn w:val="Normal"/>
    <w:rsid w:val="00C94B9A"/>
    <w:pPr>
      <w:numPr>
        <w:numId w:val="6"/>
      </w:numPr>
      <w:tabs>
        <w:tab w:val="left" w:pos="-851"/>
      </w:tabs>
      <w:spacing w:before="120" w:line="280" w:lineRule="exact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SCSAPlainFooter">
    <w:name w:val="SCSA Plain Footer"/>
    <w:basedOn w:val="Normal"/>
    <w:qFormat/>
    <w:rsid w:val="00B901AD"/>
    <w:pPr>
      <w:tabs>
        <w:tab w:val="right" w:pos="9072"/>
      </w:tabs>
    </w:pPr>
    <w:rPr>
      <w:rFonts w:asciiTheme="minorHAnsi" w:eastAsiaTheme="minorEastAsia" w:hAnsiTheme="minorHAnsi"/>
      <w:sz w:val="18"/>
      <w:szCs w:val="18"/>
      <w:lang w:eastAsia="ja-JP"/>
    </w:rPr>
  </w:style>
  <w:style w:type="paragraph" w:styleId="Revision">
    <w:name w:val="Revision"/>
    <w:hidden/>
    <w:uiPriority w:val="99"/>
    <w:semiHidden/>
    <w:rsid w:val="00A83001"/>
    <w:pPr>
      <w:spacing w:after="0" w:line="240" w:lineRule="auto"/>
    </w:pPr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7161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61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611E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1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11E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CSA General Colours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80F8B"/>
      </a:accent1>
      <a:accent2>
        <a:srgbClr val="793FA2"/>
      </a:accent2>
      <a:accent3>
        <a:srgbClr val="9B6FB9"/>
      </a:accent3>
      <a:accent4>
        <a:srgbClr val="BC9FD1"/>
      </a:accent4>
      <a:accent5>
        <a:srgbClr val="DECFE8"/>
      </a:accent5>
      <a:accent6>
        <a:srgbClr val="595959"/>
      </a:accent6>
      <a:hlink>
        <a:srgbClr val="580F8B"/>
      </a:hlink>
      <a:folHlink>
        <a:srgbClr val="595959"/>
      </a:folHlink>
    </a:clrScheme>
    <a:fontScheme name="SCSA Genera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272</Words>
  <Characters>1602</Characters>
  <Application>Microsoft Office Word</Application>
  <DocSecurity>0</DocSecurity>
  <Lines>36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Jenna Khor</cp:lastModifiedBy>
  <cp:revision>8</cp:revision>
  <cp:lastPrinted>2026-08-11T08:07:00Z</cp:lastPrinted>
  <dcterms:created xsi:type="dcterms:W3CDTF">2026-08-07T00:11:00Z</dcterms:created>
  <dcterms:modified xsi:type="dcterms:W3CDTF">2026-08-11T08:07:00Z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396826d5,2d1588b6,73dd52b2,24939da1,266f5788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f50cdc32-1c36-4520-a994-995f06e4245f_Enabled">
    <vt:lpwstr>true</vt:lpwstr>
  </property>
  <property fmtid="{D5CDD505-2E9C-101B-9397-08002B2CF9AE}" pid="6" name="MSIP_Label_f50cdc32-1c36-4520-a994-995f06e4245f_SetDate">
    <vt:lpwstr>2026-08-04T08:48:08Z</vt:lpwstr>
  </property>
  <property fmtid="{D5CDD505-2E9C-101B-9397-08002B2CF9AE}" pid="7" name="MSIP_Label_f50cdc32-1c36-4520-a994-995f06e4245f_Method">
    <vt:lpwstr>Privileged</vt:lpwstr>
  </property>
  <property fmtid="{D5CDD505-2E9C-101B-9397-08002B2CF9AE}" pid="8" name="MSIP_Label_f50cdc32-1c36-4520-a994-995f06e4245f_Name">
    <vt:lpwstr>OFFICIAL</vt:lpwstr>
  </property>
  <property fmtid="{D5CDD505-2E9C-101B-9397-08002B2CF9AE}" pid="9" name="MSIP_Label_f50cdc32-1c36-4520-a994-995f06e4245f_SiteId">
    <vt:lpwstr>5998b5ec-0203-4308-a043-253474cdc1a2</vt:lpwstr>
  </property>
  <property fmtid="{D5CDD505-2E9C-101B-9397-08002B2CF9AE}" pid="10" name="MSIP_Label_f50cdc32-1c36-4520-a994-995f06e4245f_ActionId">
    <vt:lpwstr>5fda5b28-ca29-444a-891b-4a36c912da5c</vt:lpwstr>
  </property>
  <property fmtid="{D5CDD505-2E9C-101B-9397-08002B2CF9AE}" pid="11" name="MSIP_Label_f50cdc32-1c36-4520-a994-995f06e4245f_ContentBits">
    <vt:lpwstr>1</vt:lpwstr>
  </property>
  <property fmtid="{D5CDD505-2E9C-101B-9397-08002B2CF9AE}" pid="12" name="MSIP_Label_f50cdc32-1c36-4520-a994-995f06e4245f_Tag">
    <vt:lpwstr>10, 0, 1, 1</vt:lpwstr>
  </property>
</Properties>
</file>