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F0565E">
        <w:rPr>
          <w:rFonts w:ascii="Franklin Gothic Book" w:hAnsi="Franklin Gothic Book"/>
          <w:b/>
          <w:smallCaps/>
          <w:noProof/>
          <w:color w:val="9688BE"/>
          <w:sz w:val="36"/>
          <w:szCs w:val="36"/>
          <w:lang w:val="en-AU"/>
        </w:rPr>
        <w:drawing>
          <wp:anchor distT="0" distB="0" distL="114300" distR="114300" simplePos="0" relativeHeight="251659264" behindDoc="1" locked="1" layoutInCell="1" allowOverlap="1" wp14:anchorId="1E630E51" wp14:editId="5928F811">
            <wp:simplePos x="0" y="0"/>
            <wp:positionH relativeFrom="column">
              <wp:posOffset>-6105525</wp:posOffset>
            </wp:positionH>
            <wp:positionV relativeFrom="paragraph">
              <wp:posOffset>423545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F0565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Philosophy and Ethics</w:t>
      </w:r>
    </w:p>
    <w:p w:rsidR="00897899" w:rsidRPr="00891E0F" w:rsidRDefault="00AF438B"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sidR="00F56F52">
        <w:rPr>
          <w:rFonts w:ascii="Franklin Gothic Medium" w:hAnsi="Franklin Gothic Medium"/>
          <w:smallCaps/>
          <w:color w:val="5F497A"/>
          <w:sz w:val="28"/>
          <w:szCs w:val="28"/>
          <w:lang w:eastAsia="x-none"/>
        </w:rPr>
        <w:t>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122404">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872FE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4F1023" w:rsidP="00F60A46">
      <w:pPr>
        <w:pStyle w:val="Heading1"/>
      </w:pPr>
      <w:r>
        <w:t>Philosophy</w:t>
      </w:r>
      <w:r w:rsidR="00364875">
        <w:t xml:space="preserve"> and</w:t>
      </w:r>
      <w:r>
        <w:t xml:space="preserve"> Ethics</w:t>
      </w:r>
      <w:r w:rsidR="00897899">
        <w:t xml:space="preserve"> – General </w:t>
      </w:r>
      <w:r w:rsidR="00F56F52">
        <w:t>Year 12</w:t>
      </w:r>
    </w:p>
    <w:p w:rsidR="009E38A1" w:rsidRPr="0017191C" w:rsidRDefault="00F56F52" w:rsidP="00F60A46">
      <w:pPr>
        <w:pStyle w:val="Heading2"/>
      </w:pPr>
      <w:r>
        <w:t>Unit 3 and Unit 4</w:t>
      </w:r>
    </w:p>
    <w:p w:rsidR="0017191C" w:rsidRPr="00E045B3" w:rsidRDefault="0017191C" w:rsidP="0017191C">
      <w:pPr>
        <w:contextualSpacing/>
        <w:rPr>
          <w:rFonts w:asciiTheme="minorHAnsi" w:hAnsiTheme="minorHAnsi"/>
          <w:sz w:val="16"/>
          <w:szCs w:val="16"/>
          <w:highlight w:val="cyan"/>
          <w:lang w:val="en-AU"/>
        </w:rPr>
      </w:pPr>
    </w:p>
    <w:tbl>
      <w:tblPr>
        <w:tblW w:w="5429" w:type="pct"/>
        <w:tblInd w:w="-70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701"/>
        <w:gridCol w:w="1417"/>
        <w:gridCol w:w="1277"/>
        <w:gridCol w:w="1417"/>
        <w:gridCol w:w="9354"/>
      </w:tblGrid>
      <w:tr w:rsidR="003710FF" w:rsidRPr="0017191C" w:rsidTr="00122404">
        <w:tc>
          <w:tcPr>
            <w:tcW w:w="561" w:type="pct"/>
            <w:tcBorders>
              <w:right w:val="single" w:sz="4" w:space="0" w:color="FFFFFF" w:themeColor="background1"/>
            </w:tcBorders>
            <w:shd w:val="clear" w:color="auto" w:fill="BD9FCF" w:themeFill="accent4"/>
            <w:vAlign w:val="center"/>
            <w:hideMark/>
          </w:tcPr>
          <w:p w:rsidR="003710FF" w:rsidRPr="0017191C" w:rsidRDefault="003710FF" w:rsidP="00872FEA">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sidRPr="0017191C">
              <w:rPr>
                <w:rFonts w:asciiTheme="minorHAnsi" w:hAnsiTheme="minorHAnsi" w:cs="Arial"/>
                <w:b/>
                <w:bCs/>
                <w:color w:val="FFFFFF" w:themeColor="background1"/>
                <w:sz w:val="20"/>
                <w:szCs w:val="20"/>
                <w:lang w:val="en-US"/>
              </w:rPr>
              <w:t>(from syllabus)</w:t>
            </w:r>
          </w:p>
        </w:tc>
        <w:tc>
          <w:tcPr>
            <w:tcW w:w="467"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872FE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122404">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r w:rsidRPr="0017191C">
              <w:rPr>
                <w:rFonts w:asciiTheme="minorHAnsi" w:hAnsiTheme="minorHAnsi" w:cs="Arial"/>
                <w:b/>
                <w:bCs/>
                <w:color w:val="FFFFFF" w:themeColor="background1"/>
                <w:sz w:val="20"/>
                <w:szCs w:val="20"/>
                <w:lang w:val="en-US"/>
              </w:rPr>
              <w:br/>
              <w:t>(from syllabus)</w:t>
            </w:r>
          </w:p>
        </w:tc>
        <w:tc>
          <w:tcPr>
            <w:tcW w:w="421"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872FE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872FE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872FE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67"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760A28" w:rsidP="00760A2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3084" w:type="pct"/>
            <w:tcBorders>
              <w:left w:val="single" w:sz="4" w:space="0" w:color="FFFFFF" w:themeColor="background1"/>
            </w:tcBorders>
            <w:shd w:val="clear" w:color="auto" w:fill="BD9FCF" w:themeFill="accent4"/>
            <w:vAlign w:val="center"/>
            <w:hideMark/>
          </w:tcPr>
          <w:p w:rsidR="003710FF" w:rsidRPr="0017191C" w:rsidRDefault="003710FF" w:rsidP="00872FE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9F1296" w:rsidRPr="0017191C" w:rsidTr="00122404">
        <w:trPr>
          <w:trHeight w:val="20"/>
        </w:trPr>
        <w:tc>
          <w:tcPr>
            <w:tcW w:w="561" w:type="pct"/>
            <w:vMerge w:val="restart"/>
            <w:vAlign w:val="center"/>
          </w:tcPr>
          <w:p w:rsidR="009F1296" w:rsidRPr="009762C3" w:rsidRDefault="009F1296" w:rsidP="00536F20">
            <w:pPr>
              <w:tabs>
                <w:tab w:val="left" w:pos="1440"/>
                <w:tab w:val="left" w:pos="4140"/>
                <w:tab w:val="left" w:pos="4800"/>
              </w:tabs>
              <w:ind w:left="3"/>
              <w:jc w:val="center"/>
              <w:rPr>
                <w:rFonts w:asciiTheme="minorHAnsi" w:hAnsiTheme="minorHAnsi"/>
                <w:sz w:val="20"/>
                <w:szCs w:val="20"/>
              </w:rPr>
            </w:pPr>
            <w:r w:rsidRPr="009762C3">
              <w:rPr>
                <w:rFonts w:asciiTheme="minorHAnsi" w:hAnsiTheme="minorHAnsi"/>
                <w:sz w:val="20"/>
                <w:szCs w:val="20"/>
              </w:rPr>
              <w:t>Critical reasoning</w:t>
            </w:r>
          </w:p>
        </w:tc>
        <w:tc>
          <w:tcPr>
            <w:tcW w:w="467" w:type="pct"/>
            <w:vMerge w:val="restart"/>
            <w:vAlign w:val="center"/>
          </w:tcPr>
          <w:p w:rsidR="009F1296" w:rsidRPr="009762C3" w:rsidRDefault="009F1296" w:rsidP="00C61A4B">
            <w:pPr>
              <w:pStyle w:val="Title"/>
              <w:ind w:left="93" w:right="71"/>
              <w:rPr>
                <w:rFonts w:asciiTheme="minorHAnsi" w:hAnsiTheme="minorHAnsi"/>
                <w:b w:val="0"/>
                <w:bCs w:val="0"/>
                <w:sz w:val="20"/>
                <w:szCs w:val="20"/>
              </w:rPr>
            </w:pPr>
            <w:r w:rsidRPr="009762C3">
              <w:rPr>
                <w:rFonts w:asciiTheme="minorHAnsi" w:hAnsiTheme="minorHAnsi"/>
                <w:b w:val="0"/>
                <w:bCs w:val="0"/>
                <w:sz w:val="20"/>
                <w:szCs w:val="20"/>
              </w:rPr>
              <w:t>20%</w:t>
            </w:r>
          </w:p>
        </w:tc>
        <w:tc>
          <w:tcPr>
            <w:tcW w:w="421" w:type="pct"/>
            <w:vAlign w:val="center"/>
          </w:tcPr>
          <w:p w:rsidR="009F1296" w:rsidRPr="0017191C" w:rsidRDefault="009F129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67" w:type="pct"/>
            <w:vAlign w:val="center"/>
          </w:tcPr>
          <w:p w:rsidR="009F1296" w:rsidRPr="0017191C" w:rsidRDefault="009F1296" w:rsidP="0076306A">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9F1296" w:rsidRPr="0017191C" w:rsidRDefault="00152730" w:rsidP="0076306A">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3</w:t>
            </w:r>
          </w:p>
        </w:tc>
        <w:tc>
          <w:tcPr>
            <w:tcW w:w="3084" w:type="pct"/>
            <w:vAlign w:val="center"/>
          </w:tcPr>
          <w:p w:rsidR="009F1296" w:rsidRPr="00E863D4" w:rsidRDefault="009F1296" w:rsidP="0076306A">
            <w:pPr>
              <w:tabs>
                <w:tab w:val="left" w:pos="4140"/>
                <w:tab w:val="left" w:pos="4800"/>
              </w:tabs>
              <w:ind w:left="95" w:right="71"/>
              <w:rPr>
                <w:rFonts w:asciiTheme="minorHAnsi" w:hAnsiTheme="minorHAnsi" w:cs="Arial"/>
                <w:sz w:val="20"/>
                <w:szCs w:val="20"/>
              </w:rPr>
            </w:pPr>
            <w:r w:rsidRPr="00E863D4">
              <w:rPr>
                <w:rFonts w:asciiTheme="minorHAnsi" w:hAnsiTheme="minorHAnsi" w:cs="Arial"/>
                <w:b/>
                <w:sz w:val="20"/>
                <w:szCs w:val="20"/>
              </w:rPr>
              <w:t>Task 1:</w:t>
            </w:r>
            <w:r w:rsidRPr="00E863D4">
              <w:rPr>
                <w:rFonts w:asciiTheme="minorHAnsi" w:hAnsiTheme="minorHAnsi" w:cs="Arial"/>
                <w:sz w:val="20"/>
                <w:szCs w:val="20"/>
              </w:rPr>
              <w:t xml:space="preserve"> Sh</w:t>
            </w:r>
            <w:r w:rsidR="004740A2">
              <w:rPr>
                <w:rFonts w:asciiTheme="minorHAnsi" w:hAnsiTheme="minorHAnsi" w:cs="Arial"/>
                <w:sz w:val="20"/>
                <w:szCs w:val="20"/>
              </w:rPr>
              <w:t xml:space="preserve">ort answer </w:t>
            </w:r>
            <w:r w:rsidRPr="00E863D4">
              <w:rPr>
                <w:rFonts w:asciiTheme="minorHAnsi" w:hAnsiTheme="minorHAnsi" w:cs="Arial"/>
                <w:sz w:val="20"/>
                <w:szCs w:val="20"/>
              </w:rPr>
              <w:t>questions on critical reasoning and methods of inquiry</w:t>
            </w:r>
          </w:p>
        </w:tc>
      </w:tr>
      <w:tr w:rsidR="00635F81" w:rsidRPr="0017191C" w:rsidTr="00122404">
        <w:trPr>
          <w:trHeight w:val="20"/>
        </w:trPr>
        <w:tc>
          <w:tcPr>
            <w:tcW w:w="561" w:type="pct"/>
            <w:vMerge/>
            <w:vAlign w:val="center"/>
          </w:tcPr>
          <w:p w:rsidR="00635F81" w:rsidRPr="009762C3" w:rsidRDefault="00635F81" w:rsidP="00536F20">
            <w:pPr>
              <w:jc w:val="center"/>
              <w:rPr>
                <w:rFonts w:asciiTheme="minorHAnsi" w:hAnsiTheme="minorHAnsi" w:cs="Arial"/>
                <w:sz w:val="20"/>
                <w:szCs w:val="20"/>
                <w:lang w:val="en-US" w:eastAsia="en-US"/>
              </w:rPr>
            </w:pPr>
          </w:p>
        </w:tc>
        <w:tc>
          <w:tcPr>
            <w:tcW w:w="467" w:type="pct"/>
            <w:vMerge/>
            <w:vAlign w:val="center"/>
          </w:tcPr>
          <w:p w:rsidR="00635F81" w:rsidRPr="009762C3" w:rsidRDefault="00635F81" w:rsidP="0017191C">
            <w:pPr>
              <w:ind w:left="93" w:right="71"/>
              <w:jc w:val="center"/>
              <w:rPr>
                <w:rFonts w:asciiTheme="minorHAnsi" w:hAnsiTheme="minorHAnsi" w:cs="Arial"/>
                <w:bCs/>
                <w:sz w:val="20"/>
                <w:szCs w:val="20"/>
                <w:lang w:val="en-AU" w:eastAsia="en-US"/>
              </w:rPr>
            </w:pPr>
          </w:p>
        </w:tc>
        <w:tc>
          <w:tcPr>
            <w:tcW w:w="421" w:type="pct"/>
            <w:vAlign w:val="center"/>
          </w:tcPr>
          <w:p w:rsidR="00635F81" w:rsidRPr="0017191C" w:rsidRDefault="00635F8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67" w:type="pct"/>
            <w:vAlign w:val="center"/>
          </w:tcPr>
          <w:p w:rsidR="00635F81" w:rsidRPr="0017191C" w:rsidRDefault="00635F81" w:rsidP="0076306A">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635F81" w:rsidRPr="0017191C" w:rsidRDefault="00152730" w:rsidP="0076306A">
            <w:pPr>
              <w:ind w:left="95"/>
              <w:rPr>
                <w:rFonts w:asciiTheme="minorHAnsi" w:hAnsiTheme="minorHAnsi" w:cs="Arial"/>
                <w:sz w:val="20"/>
                <w:szCs w:val="20"/>
                <w:lang w:val="en-US" w:eastAsia="en-US"/>
              </w:rPr>
            </w:pPr>
            <w:r>
              <w:rPr>
                <w:rFonts w:asciiTheme="minorHAnsi" w:hAnsiTheme="minorHAnsi" w:cs="Arial"/>
                <w:sz w:val="20"/>
                <w:szCs w:val="20"/>
                <w:lang w:val="en-AU" w:eastAsia="en-US"/>
              </w:rPr>
              <w:t>Week 3</w:t>
            </w:r>
          </w:p>
        </w:tc>
        <w:tc>
          <w:tcPr>
            <w:tcW w:w="3084" w:type="pct"/>
            <w:vAlign w:val="center"/>
          </w:tcPr>
          <w:p w:rsidR="00635F81" w:rsidRPr="00E863D4" w:rsidRDefault="00635F81" w:rsidP="0076306A">
            <w:pPr>
              <w:ind w:left="95" w:right="71"/>
              <w:rPr>
                <w:rFonts w:asciiTheme="minorHAnsi" w:hAnsiTheme="minorHAnsi" w:cs="Arial"/>
                <w:bCs/>
                <w:sz w:val="20"/>
                <w:szCs w:val="20"/>
                <w:lang w:eastAsia="en-US"/>
              </w:rPr>
            </w:pPr>
            <w:r w:rsidRPr="00E863D4">
              <w:rPr>
                <w:rFonts w:asciiTheme="minorHAnsi" w:hAnsiTheme="minorHAnsi" w:cs="Arial"/>
                <w:b/>
                <w:sz w:val="20"/>
                <w:szCs w:val="20"/>
              </w:rPr>
              <w:t>Task 5:</w:t>
            </w:r>
            <w:r w:rsidRPr="00E863D4">
              <w:rPr>
                <w:rFonts w:asciiTheme="minorHAnsi" w:hAnsiTheme="minorHAnsi" w:cs="Arial"/>
                <w:sz w:val="20"/>
                <w:szCs w:val="20"/>
              </w:rPr>
              <w:t xml:space="preserve"> Sh</w:t>
            </w:r>
            <w:r w:rsidR="004740A2">
              <w:rPr>
                <w:rFonts w:asciiTheme="minorHAnsi" w:hAnsiTheme="minorHAnsi" w:cs="Arial"/>
                <w:sz w:val="20"/>
                <w:szCs w:val="20"/>
              </w:rPr>
              <w:t xml:space="preserve">ort answer </w:t>
            </w:r>
            <w:r w:rsidRPr="00E863D4">
              <w:rPr>
                <w:rFonts w:asciiTheme="minorHAnsi" w:hAnsiTheme="minorHAnsi" w:cs="Arial"/>
                <w:sz w:val="20"/>
                <w:szCs w:val="20"/>
              </w:rPr>
              <w:t>questions on critical reasoning and methods of inquiry</w:t>
            </w:r>
          </w:p>
        </w:tc>
      </w:tr>
      <w:tr w:rsidR="00635F81" w:rsidRPr="0017191C" w:rsidTr="00122404">
        <w:trPr>
          <w:trHeight w:val="562"/>
        </w:trPr>
        <w:tc>
          <w:tcPr>
            <w:tcW w:w="561" w:type="pct"/>
            <w:vMerge w:val="restart"/>
            <w:vAlign w:val="center"/>
          </w:tcPr>
          <w:p w:rsidR="00635F81" w:rsidRPr="009762C3" w:rsidRDefault="00635F81" w:rsidP="00536F20">
            <w:pPr>
              <w:jc w:val="center"/>
              <w:rPr>
                <w:rFonts w:asciiTheme="minorHAnsi" w:hAnsiTheme="minorHAnsi"/>
                <w:sz w:val="20"/>
                <w:szCs w:val="20"/>
              </w:rPr>
            </w:pPr>
            <w:r w:rsidRPr="009762C3">
              <w:rPr>
                <w:rFonts w:asciiTheme="minorHAnsi" w:hAnsiTheme="minorHAnsi"/>
                <w:sz w:val="20"/>
                <w:szCs w:val="20"/>
              </w:rPr>
              <w:t>Philosophical analysis and evaluation</w:t>
            </w:r>
          </w:p>
        </w:tc>
        <w:tc>
          <w:tcPr>
            <w:tcW w:w="467" w:type="pct"/>
            <w:vMerge w:val="restart"/>
            <w:vAlign w:val="center"/>
          </w:tcPr>
          <w:p w:rsidR="00635F81" w:rsidRPr="009762C3" w:rsidRDefault="00635F81" w:rsidP="00C61A4B">
            <w:pPr>
              <w:pStyle w:val="Title"/>
              <w:ind w:left="93" w:right="71"/>
              <w:rPr>
                <w:rFonts w:asciiTheme="minorHAnsi" w:hAnsiTheme="minorHAnsi" w:cs="Arial"/>
                <w:b w:val="0"/>
                <w:sz w:val="20"/>
                <w:szCs w:val="20"/>
              </w:rPr>
            </w:pPr>
            <w:r w:rsidRPr="009762C3">
              <w:rPr>
                <w:rFonts w:asciiTheme="minorHAnsi" w:hAnsiTheme="minorHAnsi" w:cs="Arial"/>
                <w:b w:val="0"/>
                <w:sz w:val="20"/>
                <w:szCs w:val="20"/>
              </w:rPr>
              <w:t>30%</w:t>
            </w:r>
          </w:p>
        </w:tc>
        <w:tc>
          <w:tcPr>
            <w:tcW w:w="421" w:type="pct"/>
            <w:vAlign w:val="center"/>
          </w:tcPr>
          <w:p w:rsidR="00635F81" w:rsidRPr="0017191C" w:rsidRDefault="00635F8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67" w:type="pct"/>
            <w:vAlign w:val="center"/>
          </w:tcPr>
          <w:p w:rsidR="00635F81" w:rsidRPr="0017191C" w:rsidRDefault="00635F81" w:rsidP="0076306A">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635F81" w:rsidRPr="0017191C" w:rsidRDefault="00635F81" w:rsidP="0076306A">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 xml:space="preserve">Week 8 </w:t>
            </w:r>
          </w:p>
        </w:tc>
        <w:tc>
          <w:tcPr>
            <w:tcW w:w="3084" w:type="pct"/>
            <w:vAlign w:val="center"/>
          </w:tcPr>
          <w:p w:rsidR="00635F81" w:rsidRPr="00E863D4" w:rsidRDefault="00635F81" w:rsidP="0076306A">
            <w:pPr>
              <w:ind w:left="95" w:right="71"/>
              <w:rPr>
                <w:rFonts w:asciiTheme="minorHAnsi" w:hAnsiTheme="minorHAnsi" w:cs="Arial"/>
                <w:bCs/>
                <w:sz w:val="20"/>
                <w:szCs w:val="20"/>
                <w:lang w:val="en-AU"/>
              </w:rPr>
            </w:pPr>
            <w:r w:rsidRPr="00E863D4">
              <w:rPr>
                <w:rFonts w:asciiTheme="minorHAnsi" w:hAnsiTheme="minorHAnsi" w:cs="Arial"/>
                <w:b/>
                <w:sz w:val="20"/>
                <w:szCs w:val="20"/>
              </w:rPr>
              <w:t>Task 2:</w:t>
            </w:r>
            <w:r w:rsidRPr="00E863D4">
              <w:rPr>
                <w:rFonts w:asciiTheme="minorHAnsi" w:hAnsiTheme="minorHAnsi" w:cs="Arial"/>
                <w:sz w:val="20"/>
                <w:szCs w:val="20"/>
              </w:rPr>
              <w:t xml:space="preserve"> Analysis and evaluation of an extract/article in natural language on </w:t>
            </w:r>
            <w:r>
              <w:rPr>
                <w:rFonts w:asciiTheme="minorHAnsi" w:hAnsiTheme="minorHAnsi" w:cs="Arial"/>
                <w:sz w:val="20"/>
                <w:szCs w:val="20"/>
              </w:rPr>
              <w:t>determinism and freedom of the will</w:t>
            </w:r>
          </w:p>
        </w:tc>
      </w:tr>
      <w:tr w:rsidR="00635F81" w:rsidRPr="0017191C" w:rsidTr="00122404">
        <w:trPr>
          <w:trHeight w:val="20"/>
        </w:trPr>
        <w:tc>
          <w:tcPr>
            <w:tcW w:w="561" w:type="pct"/>
            <w:vMerge/>
            <w:vAlign w:val="center"/>
          </w:tcPr>
          <w:p w:rsidR="00635F81" w:rsidRPr="009762C3" w:rsidRDefault="00635F81" w:rsidP="00536F20">
            <w:pPr>
              <w:jc w:val="center"/>
              <w:rPr>
                <w:rFonts w:asciiTheme="minorHAnsi" w:hAnsiTheme="minorHAnsi" w:cs="Arial"/>
                <w:sz w:val="20"/>
                <w:szCs w:val="20"/>
                <w:lang w:val="en-AU"/>
              </w:rPr>
            </w:pPr>
          </w:p>
        </w:tc>
        <w:tc>
          <w:tcPr>
            <w:tcW w:w="467" w:type="pct"/>
            <w:vMerge/>
            <w:vAlign w:val="center"/>
          </w:tcPr>
          <w:p w:rsidR="00635F81" w:rsidRPr="009762C3" w:rsidRDefault="00635F81" w:rsidP="0017191C">
            <w:pPr>
              <w:ind w:left="93" w:right="71"/>
              <w:jc w:val="center"/>
              <w:rPr>
                <w:rFonts w:asciiTheme="minorHAnsi" w:hAnsiTheme="minorHAnsi" w:cs="Arial"/>
                <w:bCs/>
                <w:sz w:val="20"/>
                <w:szCs w:val="20"/>
                <w:lang w:val="en-US" w:eastAsia="en-US"/>
              </w:rPr>
            </w:pPr>
          </w:p>
        </w:tc>
        <w:tc>
          <w:tcPr>
            <w:tcW w:w="421" w:type="pct"/>
            <w:vAlign w:val="center"/>
          </w:tcPr>
          <w:p w:rsidR="00635F81" w:rsidRPr="0017191C" w:rsidRDefault="00635F8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67" w:type="pct"/>
            <w:vAlign w:val="center"/>
          </w:tcPr>
          <w:p w:rsidR="00635F81" w:rsidRPr="0017191C" w:rsidRDefault="00635F81" w:rsidP="0076306A">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 xml:space="preserve">Semester </w:t>
            </w:r>
            <w:r>
              <w:rPr>
                <w:rFonts w:asciiTheme="minorHAnsi" w:hAnsiTheme="minorHAnsi" w:cs="Arial"/>
                <w:bCs/>
                <w:sz w:val="20"/>
                <w:szCs w:val="20"/>
                <w:lang w:val="en-US" w:eastAsia="en-US"/>
              </w:rPr>
              <w:t>2</w:t>
            </w:r>
          </w:p>
          <w:p w:rsidR="00635F81" w:rsidRPr="0017191C" w:rsidRDefault="00635F81" w:rsidP="0076306A">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8</w:t>
            </w:r>
          </w:p>
        </w:tc>
        <w:tc>
          <w:tcPr>
            <w:tcW w:w="3084" w:type="pct"/>
            <w:vAlign w:val="center"/>
          </w:tcPr>
          <w:p w:rsidR="00635F81" w:rsidRPr="00E863D4" w:rsidRDefault="00635F81" w:rsidP="0076306A">
            <w:pPr>
              <w:ind w:left="95" w:right="71"/>
              <w:rPr>
                <w:rFonts w:asciiTheme="minorHAnsi" w:hAnsiTheme="minorHAnsi" w:cs="Arial"/>
                <w:bCs/>
                <w:sz w:val="20"/>
                <w:szCs w:val="20"/>
                <w:lang w:val="en-US" w:eastAsia="en-US"/>
              </w:rPr>
            </w:pPr>
            <w:r w:rsidRPr="00E863D4">
              <w:rPr>
                <w:rFonts w:asciiTheme="minorHAnsi" w:hAnsiTheme="minorHAnsi" w:cs="Arial"/>
                <w:b/>
                <w:sz w:val="20"/>
                <w:szCs w:val="20"/>
              </w:rPr>
              <w:t>Task 6:</w:t>
            </w:r>
            <w:r w:rsidRPr="00E863D4">
              <w:rPr>
                <w:rFonts w:asciiTheme="minorHAnsi" w:hAnsiTheme="minorHAnsi" w:cs="Arial"/>
                <w:sz w:val="20"/>
                <w:szCs w:val="20"/>
              </w:rPr>
              <w:t xml:space="preserve"> Analysis and evaluation of an extract/article in natural language on </w:t>
            </w:r>
            <w:r w:rsidRPr="00635F81">
              <w:rPr>
                <w:rFonts w:asciiTheme="minorHAnsi" w:hAnsiTheme="minorHAnsi" w:cs="Arial"/>
                <w:i/>
                <w:sz w:val="20"/>
                <w:szCs w:val="20"/>
              </w:rPr>
              <w:t>Eudaimonia</w:t>
            </w:r>
            <w:r>
              <w:rPr>
                <w:rFonts w:asciiTheme="minorHAnsi" w:hAnsiTheme="minorHAnsi" w:cs="Arial"/>
                <w:sz w:val="20"/>
                <w:szCs w:val="20"/>
              </w:rPr>
              <w:t xml:space="preserve"> and good character</w:t>
            </w:r>
          </w:p>
        </w:tc>
      </w:tr>
      <w:tr w:rsidR="00635F81" w:rsidRPr="0017191C" w:rsidTr="00122404">
        <w:trPr>
          <w:trHeight w:val="20"/>
        </w:trPr>
        <w:tc>
          <w:tcPr>
            <w:tcW w:w="561" w:type="pct"/>
            <w:vMerge w:val="restart"/>
            <w:vAlign w:val="center"/>
          </w:tcPr>
          <w:p w:rsidR="00635F81" w:rsidRPr="009762C3" w:rsidRDefault="00635F81" w:rsidP="00536F20">
            <w:pPr>
              <w:jc w:val="center"/>
              <w:rPr>
                <w:rFonts w:asciiTheme="minorHAnsi" w:hAnsiTheme="minorHAnsi"/>
                <w:sz w:val="20"/>
                <w:szCs w:val="20"/>
                <w:lang w:val="en-US"/>
              </w:rPr>
            </w:pPr>
            <w:r w:rsidRPr="009762C3">
              <w:rPr>
                <w:rFonts w:asciiTheme="minorHAnsi" w:hAnsiTheme="minorHAnsi"/>
                <w:sz w:val="20"/>
                <w:szCs w:val="20"/>
              </w:rPr>
              <w:t>Construction of argument</w:t>
            </w:r>
          </w:p>
        </w:tc>
        <w:tc>
          <w:tcPr>
            <w:tcW w:w="467" w:type="pct"/>
            <w:vMerge w:val="restart"/>
            <w:vAlign w:val="center"/>
          </w:tcPr>
          <w:p w:rsidR="00635F81" w:rsidRPr="009762C3" w:rsidRDefault="00635F81" w:rsidP="00C61A4B">
            <w:pPr>
              <w:ind w:left="91" w:right="74"/>
              <w:jc w:val="center"/>
              <w:rPr>
                <w:rFonts w:asciiTheme="minorHAnsi" w:hAnsiTheme="minorHAnsi" w:cs="Arial"/>
                <w:sz w:val="20"/>
                <w:szCs w:val="20"/>
              </w:rPr>
            </w:pPr>
            <w:r w:rsidRPr="009762C3">
              <w:rPr>
                <w:rFonts w:asciiTheme="minorHAnsi" w:hAnsiTheme="minorHAnsi" w:cs="Arial"/>
                <w:sz w:val="20"/>
                <w:szCs w:val="20"/>
              </w:rPr>
              <w:t>20%</w:t>
            </w:r>
          </w:p>
        </w:tc>
        <w:tc>
          <w:tcPr>
            <w:tcW w:w="421" w:type="pct"/>
            <w:vAlign w:val="center"/>
          </w:tcPr>
          <w:p w:rsidR="00635F81" w:rsidRPr="0017191C" w:rsidRDefault="00635F8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67" w:type="pct"/>
            <w:vAlign w:val="center"/>
          </w:tcPr>
          <w:p w:rsidR="00635F81" w:rsidRPr="0017191C" w:rsidRDefault="00635F81" w:rsidP="0076306A">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635F81" w:rsidRPr="0017191C" w:rsidRDefault="00635F81" w:rsidP="0076306A">
            <w:pPr>
              <w:ind w:left="95" w:right="71"/>
              <w:rPr>
                <w:rFonts w:asciiTheme="minorHAnsi" w:hAnsiTheme="minorHAnsi" w:cs="Arial"/>
                <w:sz w:val="20"/>
                <w:szCs w:val="20"/>
                <w:lang w:val="en-AU"/>
              </w:rPr>
            </w:pPr>
            <w:r>
              <w:rPr>
                <w:rFonts w:asciiTheme="minorHAnsi" w:hAnsiTheme="minorHAnsi" w:cs="Arial"/>
                <w:sz w:val="20"/>
                <w:szCs w:val="20"/>
                <w:lang w:val="en-AU" w:eastAsia="en-US"/>
              </w:rPr>
              <w:t>Week 11</w:t>
            </w:r>
          </w:p>
        </w:tc>
        <w:tc>
          <w:tcPr>
            <w:tcW w:w="3084" w:type="pct"/>
            <w:vAlign w:val="center"/>
          </w:tcPr>
          <w:p w:rsidR="00635F81" w:rsidRPr="00E863D4" w:rsidRDefault="00635F81" w:rsidP="0076306A">
            <w:pPr>
              <w:ind w:left="95" w:right="71"/>
              <w:rPr>
                <w:rFonts w:asciiTheme="minorHAnsi" w:hAnsiTheme="minorHAnsi" w:cs="Arial"/>
                <w:sz w:val="20"/>
                <w:szCs w:val="20"/>
                <w:lang w:val="en-AU"/>
              </w:rPr>
            </w:pPr>
            <w:r w:rsidRPr="00E863D4">
              <w:rPr>
                <w:rFonts w:asciiTheme="minorHAnsi" w:hAnsiTheme="minorHAnsi"/>
                <w:b/>
                <w:sz w:val="20"/>
                <w:szCs w:val="20"/>
              </w:rPr>
              <w:t>Task 3:</w:t>
            </w:r>
            <w:r w:rsidRPr="00E863D4">
              <w:rPr>
                <w:rFonts w:asciiTheme="minorHAnsi" w:hAnsiTheme="minorHAnsi"/>
                <w:sz w:val="20"/>
                <w:szCs w:val="20"/>
              </w:rPr>
              <w:t xml:space="preserve"> </w:t>
            </w:r>
            <w:r>
              <w:rPr>
                <w:rFonts w:asciiTheme="minorHAnsi" w:hAnsiTheme="minorHAnsi"/>
                <w:sz w:val="20"/>
                <w:szCs w:val="20"/>
              </w:rPr>
              <w:t xml:space="preserve">Oral </w:t>
            </w:r>
            <w:r w:rsidRPr="00E863D4">
              <w:rPr>
                <w:rFonts w:asciiTheme="minorHAnsi" w:hAnsiTheme="minorHAnsi"/>
                <w:sz w:val="20"/>
                <w:szCs w:val="20"/>
              </w:rPr>
              <w:t xml:space="preserve">presentation </w:t>
            </w:r>
            <w:r>
              <w:rPr>
                <w:rFonts w:asciiTheme="minorHAnsi" w:hAnsiTheme="minorHAnsi"/>
                <w:sz w:val="20"/>
                <w:szCs w:val="20"/>
              </w:rPr>
              <w:t xml:space="preserve">to class </w:t>
            </w:r>
            <w:r w:rsidRPr="00E863D4">
              <w:rPr>
                <w:rFonts w:asciiTheme="minorHAnsi" w:hAnsiTheme="minorHAnsi"/>
                <w:sz w:val="20"/>
                <w:szCs w:val="20"/>
              </w:rPr>
              <w:t xml:space="preserve">on </w:t>
            </w:r>
            <w:r>
              <w:rPr>
                <w:rFonts w:asciiTheme="minorHAnsi" w:hAnsiTheme="minorHAnsi"/>
                <w:sz w:val="20"/>
                <w:szCs w:val="20"/>
              </w:rPr>
              <w:t>social contract theory, th</w:t>
            </w:r>
            <w:r w:rsidR="00C633D1">
              <w:rPr>
                <w:rFonts w:asciiTheme="minorHAnsi" w:hAnsiTheme="minorHAnsi"/>
                <w:sz w:val="20"/>
                <w:szCs w:val="20"/>
              </w:rPr>
              <w:t>e</w:t>
            </w:r>
            <w:r>
              <w:rPr>
                <w:rFonts w:asciiTheme="minorHAnsi" w:hAnsiTheme="minorHAnsi"/>
                <w:sz w:val="20"/>
                <w:szCs w:val="20"/>
              </w:rPr>
              <w:t xml:space="preserve"> theory of social determinism and the concept of being a person</w:t>
            </w:r>
          </w:p>
        </w:tc>
      </w:tr>
      <w:tr w:rsidR="00635F81" w:rsidRPr="0017191C" w:rsidTr="00122404">
        <w:trPr>
          <w:trHeight w:val="20"/>
        </w:trPr>
        <w:tc>
          <w:tcPr>
            <w:tcW w:w="561" w:type="pct"/>
            <w:vMerge/>
            <w:vAlign w:val="center"/>
          </w:tcPr>
          <w:p w:rsidR="00635F81" w:rsidRPr="009762C3" w:rsidRDefault="00635F81" w:rsidP="00536F20">
            <w:pPr>
              <w:jc w:val="center"/>
              <w:rPr>
                <w:rFonts w:asciiTheme="minorHAnsi" w:hAnsiTheme="minorHAnsi" w:cs="Arial"/>
                <w:sz w:val="20"/>
                <w:szCs w:val="20"/>
                <w:lang w:val="en-US" w:eastAsia="en-US"/>
              </w:rPr>
            </w:pPr>
          </w:p>
        </w:tc>
        <w:tc>
          <w:tcPr>
            <w:tcW w:w="467" w:type="pct"/>
            <w:vMerge/>
            <w:vAlign w:val="center"/>
          </w:tcPr>
          <w:p w:rsidR="00635F81" w:rsidRPr="009762C3" w:rsidRDefault="00635F81" w:rsidP="0017191C">
            <w:pPr>
              <w:ind w:left="93" w:right="71"/>
              <w:jc w:val="center"/>
              <w:rPr>
                <w:rFonts w:asciiTheme="minorHAnsi" w:hAnsiTheme="minorHAnsi" w:cs="Arial"/>
                <w:bCs/>
                <w:sz w:val="20"/>
                <w:szCs w:val="20"/>
                <w:lang w:val="en-US" w:eastAsia="en-US"/>
              </w:rPr>
            </w:pPr>
          </w:p>
        </w:tc>
        <w:tc>
          <w:tcPr>
            <w:tcW w:w="421" w:type="pct"/>
            <w:vAlign w:val="center"/>
          </w:tcPr>
          <w:p w:rsidR="00635F81" w:rsidRPr="0017191C" w:rsidRDefault="00635F8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67" w:type="pct"/>
            <w:vAlign w:val="center"/>
          </w:tcPr>
          <w:p w:rsidR="00635F81" w:rsidRPr="0017191C" w:rsidRDefault="00635F81" w:rsidP="0076306A">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635F81" w:rsidRPr="0017191C" w:rsidRDefault="00635F81" w:rsidP="0076306A">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11</w:t>
            </w:r>
          </w:p>
        </w:tc>
        <w:tc>
          <w:tcPr>
            <w:tcW w:w="3084" w:type="pct"/>
            <w:vAlign w:val="center"/>
          </w:tcPr>
          <w:p w:rsidR="00635F81" w:rsidRPr="00E863D4" w:rsidRDefault="00635F81" w:rsidP="0076306A">
            <w:pPr>
              <w:ind w:left="95" w:right="71"/>
              <w:rPr>
                <w:rFonts w:asciiTheme="minorHAnsi" w:hAnsiTheme="minorHAnsi" w:cs="Arial"/>
                <w:bCs/>
                <w:sz w:val="20"/>
                <w:szCs w:val="20"/>
                <w:lang w:val="en-US" w:eastAsia="en-US"/>
              </w:rPr>
            </w:pPr>
            <w:r w:rsidRPr="00E863D4">
              <w:rPr>
                <w:rFonts w:asciiTheme="minorHAnsi" w:hAnsiTheme="minorHAnsi" w:cs="Arial"/>
                <w:b/>
                <w:sz w:val="20"/>
                <w:szCs w:val="20"/>
              </w:rPr>
              <w:t>Task 7:</w:t>
            </w:r>
            <w:r w:rsidR="0007775A">
              <w:rPr>
                <w:rFonts w:asciiTheme="minorHAnsi" w:hAnsiTheme="minorHAnsi" w:cs="Arial"/>
                <w:sz w:val="20"/>
                <w:szCs w:val="20"/>
              </w:rPr>
              <w:t xml:space="preserve"> In</w:t>
            </w:r>
            <w:r w:rsidR="00112CDE">
              <w:rPr>
                <w:rFonts w:asciiTheme="minorHAnsi" w:hAnsiTheme="minorHAnsi" w:cs="Arial"/>
                <w:sz w:val="20"/>
                <w:szCs w:val="20"/>
              </w:rPr>
              <w:t>-</w:t>
            </w:r>
            <w:r w:rsidR="0007775A">
              <w:rPr>
                <w:rFonts w:asciiTheme="minorHAnsi" w:hAnsiTheme="minorHAnsi" w:cs="Arial"/>
                <w:sz w:val="20"/>
                <w:szCs w:val="20"/>
              </w:rPr>
              <w:t>class essay</w:t>
            </w:r>
            <w:r w:rsidRPr="00E863D4">
              <w:rPr>
                <w:rFonts w:asciiTheme="minorHAnsi" w:hAnsiTheme="minorHAnsi" w:cs="Arial"/>
                <w:sz w:val="20"/>
                <w:szCs w:val="20"/>
              </w:rPr>
              <w:t xml:space="preserve"> on </w:t>
            </w:r>
            <w:r>
              <w:rPr>
                <w:rFonts w:asciiTheme="minorHAnsi" w:hAnsiTheme="minorHAnsi" w:cs="Arial"/>
                <w:sz w:val="20"/>
                <w:szCs w:val="20"/>
              </w:rPr>
              <w:t>the role literature and art play in the moral identity of a people</w:t>
            </w:r>
          </w:p>
        </w:tc>
      </w:tr>
      <w:tr w:rsidR="00635F81" w:rsidRPr="0017191C" w:rsidTr="00122404">
        <w:trPr>
          <w:trHeight w:val="20"/>
        </w:trPr>
        <w:tc>
          <w:tcPr>
            <w:tcW w:w="561" w:type="pct"/>
            <w:vAlign w:val="center"/>
          </w:tcPr>
          <w:p w:rsidR="00635F81" w:rsidRPr="009762C3" w:rsidRDefault="00635F81" w:rsidP="00536F20">
            <w:pPr>
              <w:pStyle w:val="Title"/>
              <w:ind w:left="3"/>
              <w:rPr>
                <w:rFonts w:asciiTheme="minorHAnsi" w:hAnsiTheme="minorHAnsi" w:cs="Arial"/>
                <w:b w:val="0"/>
                <w:sz w:val="20"/>
                <w:szCs w:val="20"/>
                <w:lang w:val="en-AU"/>
              </w:rPr>
            </w:pPr>
            <w:r w:rsidRPr="009762C3">
              <w:rPr>
                <w:rFonts w:asciiTheme="minorHAnsi" w:hAnsiTheme="minorHAnsi" w:cs="Arial"/>
                <w:b w:val="0"/>
                <w:sz w:val="20"/>
                <w:szCs w:val="20"/>
                <w:lang w:val="en-AU"/>
              </w:rPr>
              <w:t>Test</w:t>
            </w:r>
          </w:p>
        </w:tc>
        <w:tc>
          <w:tcPr>
            <w:tcW w:w="467" w:type="pct"/>
            <w:vAlign w:val="center"/>
          </w:tcPr>
          <w:p w:rsidR="00635F81" w:rsidRPr="009762C3" w:rsidRDefault="00635F81" w:rsidP="00872FEA">
            <w:pPr>
              <w:ind w:left="93" w:right="71"/>
              <w:jc w:val="center"/>
              <w:rPr>
                <w:rFonts w:asciiTheme="minorHAnsi" w:hAnsiTheme="minorHAnsi"/>
                <w:bCs/>
                <w:sz w:val="20"/>
                <w:szCs w:val="20"/>
              </w:rPr>
            </w:pPr>
            <w:r>
              <w:rPr>
                <w:rFonts w:asciiTheme="minorHAnsi" w:hAnsiTheme="minorHAnsi"/>
                <w:bCs/>
                <w:sz w:val="20"/>
                <w:szCs w:val="20"/>
              </w:rPr>
              <w:t>15</w:t>
            </w:r>
            <w:r w:rsidRPr="009762C3">
              <w:rPr>
                <w:rFonts w:asciiTheme="minorHAnsi" w:hAnsiTheme="minorHAnsi"/>
                <w:bCs/>
                <w:sz w:val="20"/>
                <w:szCs w:val="20"/>
              </w:rPr>
              <w:t>%</w:t>
            </w:r>
          </w:p>
        </w:tc>
        <w:tc>
          <w:tcPr>
            <w:tcW w:w="421" w:type="pct"/>
            <w:vAlign w:val="center"/>
          </w:tcPr>
          <w:p w:rsidR="00635F81" w:rsidRPr="0017191C" w:rsidRDefault="00635F8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67" w:type="pct"/>
            <w:vAlign w:val="center"/>
          </w:tcPr>
          <w:p w:rsidR="00635F81" w:rsidRPr="0017191C" w:rsidRDefault="00635F81" w:rsidP="0076306A">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635F81" w:rsidRPr="0017191C" w:rsidRDefault="00635F81" w:rsidP="0076306A">
            <w:pPr>
              <w:ind w:left="95" w:right="71"/>
              <w:rPr>
                <w:rFonts w:asciiTheme="minorHAnsi" w:hAnsiTheme="minorHAnsi" w:cs="Arial"/>
                <w:sz w:val="20"/>
                <w:szCs w:val="20"/>
                <w:lang w:val="en-AU"/>
              </w:rPr>
            </w:pPr>
            <w:r>
              <w:rPr>
                <w:rFonts w:asciiTheme="minorHAnsi" w:hAnsiTheme="minorHAnsi" w:cs="Arial"/>
                <w:sz w:val="20"/>
                <w:szCs w:val="20"/>
                <w:lang w:val="en-AU" w:eastAsia="en-US"/>
              </w:rPr>
              <w:t>Week 15</w:t>
            </w:r>
          </w:p>
        </w:tc>
        <w:tc>
          <w:tcPr>
            <w:tcW w:w="3084" w:type="pct"/>
            <w:vAlign w:val="center"/>
          </w:tcPr>
          <w:p w:rsidR="00635F81" w:rsidRPr="00760A28" w:rsidRDefault="00635F81" w:rsidP="0076306A">
            <w:pPr>
              <w:tabs>
                <w:tab w:val="left" w:pos="4140"/>
              </w:tabs>
              <w:ind w:left="95" w:right="160"/>
              <w:rPr>
                <w:rFonts w:asciiTheme="minorHAnsi" w:hAnsiTheme="minorHAnsi" w:cs="Arial"/>
                <w:bCs/>
                <w:sz w:val="20"/>
                <w:szCs w:val="20"/>
                <w:lang w:val="en-AU"/>
              </w:rPr>
            </w:pPr>
            <w:r w:rsidRPr="00760A28">
              <w:rPr>
                <w:rFonts w:asciiTheme="minorHAnsi" w:hAnsiTheme="minorHAnsi" w:cs="Arial"/>
                <w:b/>
                <w:sz w:val="20"/>
                <w:szCs w:val="20"/>
              </w:rPr>
              <w:t xml:space="preserve">Task </w:t>
            </w:r>
            <w:r w:rsidR="00374E2A">
              <w:rPr>
                <w:rFonts w:asciiTheme="minorHAnsi" w:hAnsiTheme="minorHAnsi" w:cs="Arial"/>
                <w:b/>
                <w:sz w:val="20"/>
                <w:szCs w:val="20"/>
              </w:rPr>
              <w:t>8</w:t>
            </w:r>
            <w:r w:rsidRPr="00760A28">
              <w:rPr>
                <w:rFonts w:asciiTheme="minorHAnsi" w:hAnsiTheme="minorHAnsi" w:cs="Arial"/>
                <w:b/>
                <w:sz w:val="20"/>
                <w:szCs w:val="20"/>
              </w:rPr>
              <w:t>:</w:t>
            </w:r>
            <w:r w:rsidRPr="00760A28">
              <w:rPr>
                <w:rFonts w:asciiTheme="minorHAnsi" w:hAnsiTheme="minorHAnsi" w:cs="Arial"/>
                <w:sz w:val="20"/>
                <w:szCs w:val="20"/>
              </w:rPr>
              <w:t xml:space="preserve"> A series of short answer, open-ended questions on concepts/topics from </w:t>
            </w:r>
            <w:r>
              <w:rPr>
                <w:rFonts w:asciiTheme="minorHAnsi" w:hAnsiTheme="minorHAnsi" w:cs="Arial"/>
                <w:sz w:val="20"/>
                <w:szCs w:val="20"/>
              </w:rPr>
              <w:t xml:space="preserve">Mill’s </w:t>
            </w:r>
            <w:r w:rsidRPr="0054342D">
              <w:rPr>
                <w:rFonts w:asciiTheme="minorHAnsi" w:hAnsiTheme="minorHAnsi" w:cs="Arial"/>
                <w:i/>
                <w:sz w:val="20"/>
                <w:szCs w:val="20"/>
              </w:rPr>
              <w:t>On Liberty</w:t>
            </w:r>
            <w:r>
              <w:rPr>
                <w:rFonts w:asciiTheme="minorHAnsi" w:hAnsiTheme="minorHAnsi" w:cs="Arial"/>
                <w:sz w:val="20"/>
                <w:szCs w:val="20"/>
              </w:rPr>
              <w:t xml:space="preserve"> (Chapter 2, freedom of expression and truth)</w:t>
            </w:r>
          </w:p>
        </w:tc>
      </w:tr>
      <w:tr w:rsidR="00635F81" w:rsidRPr="0017191C" w:rsidTr="00122404">
        <w:trPr>
          <w:trHeight w:val="20"/>
        </w:trPr>
        <w:tc>
          <w:tcPr>
            <w:tcW w:w="561" w:type="pct"/>
            <w:vAlign w:val="center"/>
          </w:tcPr>
          <w:p w:rsidR="00635F81" w:rsidRPr="009762C3" w:rsidRDefault="00635F81" w:rsidP="00536F20">
            <w:pPr>
              <w:pStyle w:val="Title"/>
              <w:ind w:left="3"/>
              <w:rPr>
                <w:rFonts w:asciiTheme="minorHAnsi" w:hAnsiTheme="minorHAnsi" w:cs="Arial"/>
                <w:b w:val="0"/>
                <w:sz w:val="20"/>
                <w:szCs w:val="20"/>
                <w:lang w:val="en-AU"/>
              </w:rPr>
            </w:pPr>
            <w:r>
              <w:rPr>
                <w:rFonts w:asciiTheme="minorHAnsi" w:hAnsiTheme="minorHAnsi" w:cs="Arial"/>
                <w:b w:val="0"/>
                <w:sz w:val="20"/>
                <w:szCs w:val="20"/>
                <w:lang w:val="en-AU"/>
              </w:rPr>
              <w:t>Externally set task</w:t>
            </w:r>
          </w:p>
        </w:tc>
        <w:tc>
          <w:tcPr>
            <w:tcW w:w="467" w:type="pct"/>
            <w:vAlign w:val="center"/>
          </w:tcPr>
          <w:p w:rsidR="00635F81" w:rsidRDefault="00635F81" w:rsidP="00872FEA">
            <w:pPr>
              <w:ind w:left="93" w:right="71"/>
              <w:jc w:val="center"/>
              <w:rPr>
                <w:rFonts w:asciiTheme="minorHAnsi" w:hAnsiTheme="minorHAnsi"/>
                <w:bCs/>
                <w:sz w:val="20"/>
                <w:szCs w:val="20"/>
              </w:rPr>
            </w:pPr>
            <w:r>
              <w:rPr>
                <w:rFonts w:asciiTheme="minorHAnsi" w:hAnsiTheme="minorHAnsi"/>
                <w:bCs/>
                <w:sz w:val="20"/>
                <w:szCs w:val="20"/>
              </w:rPr>
              <w:t>15%</w:t>
            </w:r>
          </w:p>
        </w:tc>
        <w:tc>
          <w:tcPr>
            <w:tcW w:w="421" w:type="pct"/>
            <w:vAlign w:val="center"/>
          </w:tcPr>
          <w:p w:rsidR="00635F81" w:rsidRDefault="00635F8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67" w:type="pct"/>
            <w:vAlign w:val="center"/>
          </w:tcPr>
          <w:p w:rsidR="00635F81" w:rsidRPr="0017191C" w:rsidRDefault="00635F81" w:rsidP="0076306A">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635F81" w:rsidRDefault="00635F81" w:rsidP="0076306A">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152730">
              <w:rPr>
                <w:rFonts w:asciiTheme="minorHAnsi" w:hAnsiTheme="minorHAnsi" w:cs="Arial"/>
                <w:sz w:val="20"/>
                <w:szCs w:val="20"/>
                <w:lang w:val="en-AU" w:eastAsia="en-US"/>
              </w:rPr>
              <w:t>13</w:t>
            </w:r>
          </w:p>
        </w:tc>
        <w:tc>
          <w:tcPr>
            <w:tcW w:w="3084" w:type="pct"/>
            <w:vAlign w:val="center"/>
          </w:tcPr>
          <w:p w:rsidR="00635F81" w:rsidRPr="00FB3361" w:rsidRDefault="00FB3361" w:rsidP="0076306A">
            <w:pPr>
              <w:ind w:left="95"/>
            </w:pPr>
            <w:r>
              <w:rPr>
                <w:rFonts w:asciiTheme="minorHAnsi" w:hAnsiTheme="minorHAnsi"/>
                <w:b/>
                <w:bCs/>
                <w:sz w:val="20"/>
                <w:szCs w:val="20"/>
                <w:lang w:val="en-GB"/>
              </w:rPr>
              <w:t>Task 4</w:t>
            </w:r>
            <w:r w:rsidRPr="0045285A">
              <w:rPr>
                <w:rFonts w:asciiTheme="minorHAnsi" w:hAnsiTheme="minorHAnsi"/>
                <w:b/>
                <w:bCs/>
                <w:sz w:val="20"/>
                <w:szCs w:val="20"/>
                <w:lang w:val="en-GB"/>
              </w:rPr>
              <w:t>:</w:t>
            </w:r>
            <w:r>
              <w:rPr>
                <w:rFonts w:asciiTheme="minorHAnsi" w:hAnsiTheme="minorHAnsi"/>
                <w:bCs/>
                <w:sz w:val="20"/>
                <w:szCs w:val="20"/>
                <w:lang w:val="en-GB"/>
              </w:rPr>
              <w:t xml:space="preserve"> </w:t>
            </w:r>
            <w:r w:rsidR="00122404">
              <w:rPr>
                <w:rFonts w:asciiTheme="minorHAnsi" w:hAnsiTheme="minorHAnsi" w:cs="Arial"/>
                <w:bCs/>
                <w:sz w:val="20"/>
                <w:szCs w:val="20"/>
                <w:lang w:val="en-GB" w:eastAsia="en-US"/>
              </w:rPr>
              <w:t>A</w:t>
            </w:r>
            <w:r>
              <w:rPr>
                <w:rFonts w:asciiTheme="minorHAnsi" w:hAnsiTheme="minorHAnsi" w:cs="Arial"/>
                <w:bCs/>
                <w:sz w:val="20"/>
                <w:szCs w:val="20"/>
                <w:lang w:val="en-GB" w:eastAsia="en-US"/>
              </w:rPr>
              <w:t xml:space="preserve"> task set by the SCSA based on the following content from Unit 3 – &lt;teacher to insert information provided by the Authority&gt;</w:t>
            </w:r>
          </w:p>
        </w:tc>
      </w:tr>
      <w:tr w:rsidR="00635F81" w:rsidRPr="0017191C" w:rsidTr="00122404">
        <w:trPr>
          <w:trHeight w:val="20"/>
        </w:trPr>
        <w:tc>
          <w:tcPr>
            <w:tcW w:w="561" w:type="pct"/>
            <w:shd w:val="clear" w:color="auto" w:fill="E4D8EB" w:themeFill="accent4" w:themeFillTint="66"/>
            <w:vAlign w:val="center"/>
          </w:tcPr>
          <w:p w:rsidR="00635F81" w:rsidRPr="0017191C" w:rsidRDefault="00635F81" w:rsidP="0072223D">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67" w:type="pct"/>
            <w:shd w:val="clear" w:color="auto" w:fill="E4D8EB" w:themeFill="accent4" w:themeFillTint="66"/>
            <w:vAlign w:val="center"/>
          </w:tcPr>
          <w:p w:rsidR="00635F81" w:rsidRPr="0017191C" w:rsidRDefault="00635F81" w:rsidP="0072223D">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21" w:type="pct"/>
            <w:shd w:val="clear" w:color="auto" w:fill="E4D8EB" w:themeFill="accent4" w:themeFillTint="66"/>
            <w:vAlign w:val="center"/>
          </w:tcPr>
          <w:p w:rsidR="00635F81" w:rsidRPr="0017191C" w:rsidRDefault="00635F81" w:rsidP="0072223D">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467" w:type="pct"/>
            <w:shd w:val="clear" w:color="auto" w:fill="E4D8EB" w:themeFill="accent4" w:themeFillTint="66"/>
          </w:tcPr>
          <w:p w:rsidR="00635F81" w:rsidRPr="0017191C" w:rsidRDefault="00635F81" w:rsidP="0072223D">
            <w:pPr>
              <w:spacing w:before="60" w:after="60"/>
              <w:ind w:left="93"/>
              <w:rPr>
                <w:rFonts w:asciiTheme="minorHAnsi" w:hAnsiTheme="minorHAnsi" w:cs="Arial"/>
                <w:b/>
                <w:bCs/>
                <w:sz w:val="20"/>
                <w:szCs w:val="20"/>
                <w:lang w:val="en-US" w:eastAsia="en-US"/>
              </w:rPr>
            </w:pPr>
          </w:p>
        </w:tc>
        <w:tc>
          <w:tcPr>
            <w:tcW w:w="3084" w:type="pct"/>
            <w:shd w:val="clear" w:color="auto" w:fill="E4D8EB" w:themeFill="accent4" w:themeFillTint="66"/>
            <w:vAlign w:val="center"/>
          </w:tcPr>
          <w:p w:rsidR="00635F81" w:rsidRPr="0017191C" w:rsidRDefault="00635F81" w:rsidP="0072223D">
            <w:pPr>
              <w:spacing w:before="60" w:after="60"/>
              <w:ind w:left="93" w:right="71"/>
              <w:rPr>
                <w:rFonts w:asciiTheme="minorHAnsi" w:hAnsiTheme="minorHAnsi" w:cs="Arial"/>
                <w:b/>
                <w:bCs/>
                <w:sz w:val="20"/>
                <w:szCs w:val="20"/>
                <w:lang w:val="en-US" w:eastAsia="en-US"/>
              </w:rPr>
            </w:pPr>
          </w:p>
        </w:tc>
      </w:tr>
    </w:tbl>
    <w:p w:rsidR="009F1296" w:rsidRPr="0037078C" w:rsidRDefault="009F1296" w:rsidP="009F1296">
      <w:pPr>
        <w:spacing w:before="80" w:after="80" w:line="264" w:lineRule="auto"/>
        <w:ind w:right="68"/>
        <w:jc w:val="both"/>
        <w:outlineLvl w:val="0"/>
        <w:rPr>
          <w:rFonts w:ascii="Franklin Gothic Medium" w:eastAsia="MS Mincho" w:hAnsi="Franklin Gothic Medium" w:cs="Calibri"/>
          <w:color w:val="342568"/>
          <w:sz w:val="28"/>
          <w:szCs w:val="28"/>
          <w:lang w:val="en-GB" w:eastAsia="ja-JP"/>
        </w:rPr>
      </w:pPr>
      <w:bookmarkStart w:id="0" w:name="_GoBack"/>
      <w:bookmarkEnd w:id="0"/>
    </w:p>
    <w:sectPr w:rsidR="009F1296" w:rsidRPr="0037078C" w:rsidSect="00360DD6">
      <w:footerReference w:type="default" r:id="rId17"/>
      <w:headerReference w:type="first" r:id="rId18"/>
      <w:footerReference w:type="first" r:id="rId19"/>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50" w:rsidRDefault="00E03F50" w:rsidP="00E35001">
      <w:r>
        <w:separator/>
      </w:r>
    </w:p>
  </w:endnote>
  <w:endnote w:type="continuationSeparator" w:id="0">
    <w:p w:rsidR="00E03F50" w:rsidRDefault="00E03F5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Pr="00F63521" w:rsidRDefault="00965061" w:rsidP="008138E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2015/39620</w:t>
    </w:r>
    <w:r w:rsidR="0008426E">
      <w:rPr>
        <w:rFonts w:ascii="Franklin Gothic Book" w:hAnsi="Franklin Gothic Book"/>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Pr="00DE34C4" w:rsidRDefault="00872FEA" w:rsidP="00872FE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6E" w:rsidRDefault="000842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Pr="00897899" w:rsidRDefault="00872FE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Pr="00A41897" w:rsidRDefault="00872FEA" w:rsidP="008138E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Philosophy and Ethics </w:t>
    </w:r>
    <w:r w:rsidRPr="00D41604">
      <w:rPr>
        <w:rFonts w:ascii="Franklin Gothic Book" w:hAnsi="Franklin Gothic Book"/>
        <w:b/>
        <w:noProof/>
        <w:color w:val="342568"/>
        <w:sz w:val="18"/>
        <w:szCs w:val="18"/>
      </w:rPr>
      <w:t xml:space="preserve">| </w:t>
    </w:r>
    <w:r w:rsidR="00BA21A6">
      <w:rPr>
        <w:rFonts w:ascii="Franklin Gothic Book" w:hAnsi="Franklin Gothic Book"/>
        <w:b/>
        <w:noProof/>
        <w:color w:val="342568"/>
        <w:sz w:val="18"/>
        <w:szCs w:val="18"/>
      </w:rPr>
      <w:t>General 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50" w:rsidRDefault="00E03F50" w:rsidP="00E35001">
      <w:r>
        <w:separator/>
      </w:r>
    </w:p>
  </w:footnote>
  <w:footnote w:type="continuationSeparator" w:id="0">
    <w:p w:rsidR="00E03F50" w:rsidRDefault="00E03F50"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6E" w:rsidRDefault="00084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6E" w:rsidRDefault="00084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Default="00872FEA" w:rsidP="00F0565E">
    <w:pPr>
      <w:pStyle w:val="Header"/>
      <w:ind w:left="-851"/>
    </w:pPr>
    <w:r>
      <w:rPr>
        <w:noProof/>
        <w:lang w:val="en-AU"/>
      </w:rPr>
      <w:drawing>
        <wp:inline distT="0" distB="0" distL="0" distR="0" wp14:anchorId="51CD7416" wp14:editId="51EB4E6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72FEA" w:rsidRDefault="00872F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Pr="00AF673D" w:rsidRDefault="00872FEA" w:rsidP="00122404">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6306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72FEA" w:rsidRDefault="00872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0C2"/>
    <w:multiLevelType w:val="hybridMultilevel"/>
    <w:tmpl w:val="D580253A"/>
    <w:lvl w:ilvl="0" w:tplc="5D8AEEE8">
      <w:numFmt w:val="bullet"/>
      <w:lvlText w:val=""/>
      <w:lvlJc w:val="left"/>
      <w:pPr>
        <w:ind w:left="-207" w:hanging="360"/>
      </w:pPr>
      <w:rPr>
        <w:rFonts w:ascii="Symbol" w:eastAsia="MS Mincho" w:hAnsi="Symbol" w:cs="Calibri" w:hint="default"/>
      </w:rPr>
    </w:lvl>
    <w:lvl w:ilvl="1" w:tplc="0C090003" w:tentative="1">
      <w:start w:val="1"/>
      <w:numFmt w:val="bullet"/>
      <w:lvlText w:val="o"/>
      <w:lvlJc w:val="left"/>
      <w:pPr>
        <w:ind w:left="513" w:hanging="360"/>
      </w:pPr>
      <w:rPr>
        <w:rFonts w:ascii="Courier New" w:hAnsi="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5781CBD"/>
    <w:multiLevelType w:val="hybridMultilevel"/>
    <w:tmpl w:val="AEA4457A"/>
    <w:lvl w:ilvl="0" w:tplc="3B6CE6FA">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C162B00"/>
    <w:multiLevelType w:val="singleLevel"/>
    <w:tmpl w:val="FB26AA9E"/>
    <w:lvl w:ilvl="0">
      <w:numFmt w:val="decimal"/>
      <w:pStyle w:val="csbullet"/>
      <w:lvlText w:val=""/>
      <w:lvlJc w:val="left"/>
      <w:pPr>
        <w:ind w:left="0" w:firstLine="0"/>
      </w:pPr>
    </w:lvl>
  </w:abstractNum>
  <w:abstractNum w:abstractNumId="6">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7D4F"/>
    <w:rsid w:val="00053106"/>
    <w:rsid w:val="0007775A"/>
    <w:rsid w:val="0008426E"/>
    <w:rsid w:val="00086338"/>
    <w:rsid w:val="000B3597"/>
    <w:rsid w:val="00112CDE"/>
    <w:rsid w:val="00122404"/>
    <w:rsid w:val="00123702"/>
    <w:rsid w:val="00152730"/>
    <w:rsid w:val="0015355D"/>
    <w:rsid w:val="0017191C"/>
    <w:rsid w:val="00206296"/>
    <w:rsid w:val="00285A62"/>
    <w:rsid w:val="002B1533"/>
    <w:rsid w:val="00307024"/>
    <w:rsid w:val="00313837"/>
    <w:rsid w:val="00315FF7"/>
    <w:rsid w:val="00334DE6"/>
    <w:rsid w:val="00360DD6"/>
    <w:rsid w:val="00361B00"/>
    <w:rsid w:val="00363473"/>
    <w:rsid w:val="00364875"/>
    <w:rsid w:val="0037078C"/>
    <w:rsid w:val="003710FF"/>
    <w:rsid w:val="00374E2A"/>
    <w:rsid w:val="00387C86"/>
    <w:rsid w:val="003C0817"/>
    <w:rsid w:val="003C2E8B"/>
    <w:rsid w:val="003D60C7"/>
    <w:rsid w:val="003E6B8C"/>
    <w:rsid w:val="00432B2F"/>
    <w:rsid w:val="004357F1"/>
    <w:rsid w:val="004736E2"/>
    <w:rsid w:val="004740A2"/>
    <w:rsid w:val="004D4C94"/>
    <w:rsid w:val="004F1023"/>
    <w:rsid w:val="00536BBB"/>
    <w:rsid w:val="00536F20"/>
    <w:rsid w:val="0054342D"/>
    <w:rsid w:val="00571385"/>
    <w:rsid w:val="005B4B65"/>
    <w:rsid w:val="005B5857"/>
    <w:rsid w:val="00614616"/>
    <w:rsid w:val="00635F81"/>
    <w:rsid w:val="00696565"/>
    <w:rsid w:val="006D760B"/>
    <w:rsid w:val="0072223D"/>
    <w:rsid w:val="00755A76"/>
    <w:rsid w:val="00760A28"/>
    <w:rsid w:val="0076306A"/>
    <w:rsid w:val="0078360D"/>
    <w:rsid w:val="007A6A9B"/>
    <w:rsid w:val="007B0CF9"/>
    <w:rsid w:val="007C5B95"/>
    <w:rsid w:val="007D70D1"/>
    <w:rsid w:val="007D735B"/>
    <w:rsid w:val="00804201"/>
    <w:rsid w:val="008138E6"/>
    <w:rsid w:val="00872FEA"/>
    <w:rsid w:val="00897899"/>
    <w:rsid w:val="008B35EB"/>
    <w:rsid w:val="008D604B"/>
    <w:rsid w:val="009070C2"/>
    <w:rsid w:val="00935F10"/>
    <w:rsid w:val="00962F89"/>
    <w:rsid w:val="00965061"/>
    <w:rsid w:val="009762C3"/>
    <w:rsid w:val="009E38A1"/>
    <w:rsid w:val="009F1296"/>
    <w:rsid w:val="00A3348F"/>
    <w:rsid w:val="00A44EC6"/>
    <w:rsid w:val="00A57E85"/>
    <w:rsid w:val="00A75CE9"/>
    <w:rsid w:val="00A925D7"/>
    <w:rsid w:val="00AB2557"/>
    <w:rsid w:val="00AF438B"/>
    <w:rsid w:val="00AF607B"/>
    <w:rsid w:val="00B329C8"/>
    <w:rsid w:val="00B767B6"/>
    <w:rsid w:val="00BA21A6"/>
    <w:rsid w:val="00BB0BC2"/>
    <w:rsid w:val="00BC29F2"/>
    <w:rsid w:val="00BE0637"/>
    <w:rsid w:val="00C33853"/>
    <w:rsid w:val="00C61A4B"/>
    <w:rsid w:val="00C633D1"/>
    <w:rsid w:val="00CF2B72"/>
    <w:rsid w:val="00D21406"/>
    <w:rsid w:val="00D8405F"/>
    <w:rsid w:val="00DC0357"/>
    <w:rsid w:val="00DC04C7"/>
    <w:rsid w:val="00E03F50"/>
    <w:rsid w:val="00E045B3"/>
    <w:rsid w:val="00E1499C"/>
    <w:rsid w:val="00E33888"/>
    <w:rsid w:val="00E35001"/>
    <w:rsid w:val="00E606D7"/>
    <w:rsid w:val="00E63C3E"/>
    <w:rsid w:val="00E863D4"/>
    <w:rsid w:val="00E97C4E"/>
    <w:rsid w:val="00ED4901"/>
    <w:rsid w:val="00F0565E"/>
    <w:rsid w:val="00F149B4"/>
    <w:rsid w:val="00F21791"/>
    <w:rsid w:val="00F261F4"/>
    <w:rsid w:val="00F56F52"/>
    <w:rsid w:val="00F60A46"/>
    <w:rsid w:val="00F63521"/>
    <w:rsid w:val="00FB3361"/>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42A3-AD17-4ADA-AACD-F6697311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Jan Barnett</cp:lastModifiedBy>
  <cp:revision>7</cp:revision>
  <cp:lastPrinted>2015-05-21T07:33:00Z</cp:lastPrinted>
  <dcterms:created xsi:type="dcterms:W3CDTF">2015-05-20T08:54:00Z</dcterms:created>
  <dcterms:modified xsi:type="dcterms:W3CDTF">2015-05-21T07:33:00Z</dcterms:modified>
</cp:coreProperties>
</file>