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B615" w14:textId="77777777" w:rsidR="00DF6113" w:rsidRPr="00F26E8B" w:rsidRDefault="00DF6113" w:rsidP="00DF6113">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F26E8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7DE26DE" wp14:editId="1085D244">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14:paraId="3866190C" w14:textId="77777777" w:rsidR="00E70ECB" w:rsidRPr="0028297B" w:rsidRDefault="00E70ECB" w:rsidP="00E70ECB">
      <w:pPr>
        <w:keepNext/>
        <w:pBdr>
          <w:top w:val="single" w:sz="8" w:space="3" w:color="4F6228"/>
          <w:bottom w:val="single" w:sz="8" w:space="3" w:color="4F6228"/>
        </w:pBdr>
        <w:spacing w:after="0"/>
        <w:ind w:left="1474" w:right="1474"/>
        <w:jc w:val="center"/>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Modern History</w:t>
      </w:r>
      <w:r w:rsidRPr="0028297B">
        <w:rPr>
          <w:rFonts w:ascii="Franklin Gothic Medium" w:hAnsi="Franklin Gothic Medium"/>
          <w:smallCaps/>
          <w:color w:val="5F497A"/>
          <w:sz w:val="28"/>
          <w:szCs w:val="28"/>
          <w:lang w:val="en-GB" w:eastAsia="x-none"/>
        </w:rPr>
        <w:t xml:space="preserve"> </w:t>
      </w:r>
    </w:p>
    <w:p w14:paraId="3FDBBDE5" w14:textId="77777777" w:rsidR="00E70ECB" w:rsidRDefault="00E70ECB" w:rsidP="00E70ECB">
      <w:pPr>
        <w:keepNext/>
        <w:pBdr>
          <w:top w:val="single" w:sz="8" w:space="3" w:color="4F6228"/>
          <w:bottom w:val="single" w:sz="8" w:space="3" w:color="4F6228"/>
        </w:pBdr>
        <w:spacing w:after="0"/>
        <w:ind w:left="1474" w:right="1474"/>
        <w:jc w:val="center"/>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w:t>
      </w:r>
      <w:r w:rsidRPr="0028297B">
        <w:rPr>
          <w:rFonts w:ascii="Franklin Gothic Medium" w:hAnsi="Franklin Gothic Medium"/>
          <w:smallCaps/>
          <w:color w:val="5F497A"/>
          <w:sz w:val="28"/>
          <w:szCs w:val="28"/>
          <w:lang w:val="en-GB" w:eastAsia="x-none"/>
        </w:rPr>
        <w:t xml:space="preserve"> </w:t>
      </w:r>
      <w:r>
        <w:rPr>
          <w:rFonts w:ascii="Franklin Gothic Medium" w:hAnsi="Franklin Gothic Medium"/>
          <w:smallCaps/>
          <w:color w:val="5F497A"/>
          <w:sz w:val="28"/>
          <w:szCs w:val="28"/>
          <w:lang w:val="en-GB" w:eastAsia="x-none"/>
        </w:rPr>
        <w:t>Year 12</w:t>
      </w:r>
    </w:p>
    <w:p w14:paraId="6C10E08B" w14:textId="77777777" w:rsidR="00E70ECB" w:rsidRPr="0028297B" w:rsidRDefault="00E70ECB" w:rsidP="00E70ECB">
      <w:pPr>
        <w:keepNext/>
        <w:pBdr>
          <w:top w:val="single" w:sz="8" w:space="3" w:color="4F6228"/>
          <w:bottom w:val="single" w:sz="8" w:space="3" w:color="4F6228"/>
        </w:pBdr>
        <w:spacing w:after="0"/>
        <w:ind w:left="1474" w:right="1474"/>
        <w:jc w:val="center"/>
        <w:rPr>
          <w:rFonts w:ascii="Franklin Gothic Medium" w:hAnsi="Franklin Gothic Medium"/>
          <w:smallCaps/>
          <w:color w:val="5F497A"/>
          <w:sz w:val="28"/>
          <w:szCs w:val="28"/>
          <w:lang w:val="en-GB" w:eastAsia="x-none"/>
        </w:rPr>
      </w:pPr>
      <w:r>
        <w:rPr>
          <w:rFonts w:ascii="Franklin Gothic Medium" w:hAnsi="Franklin Gothic Medium"/>
          <w:smallCaps/>
          <w:color w:val="5F497A"/>
          <w:lang w:val="en-GB" w:eastAsia="x-none"/>
        </w:rPr>
        <w:t>Unit 4 – Elective 3</w:t>
      </w:r>
      <w:r w:rsidRPr="001573D6">
        <w:rPr>
          <w:rFonts w:ascii="Franklin Gothic Medium" w:hAnsi="Franklin Gothic Medium"/>
          <w:smallCaps/>
          <w:color w:val="5F497A"/>
          <w:sz w:val="24"/>
          <w:lang w:val="en-GB" w:eastAsia="x-none"/>
        </w:rPr>
        <w:t xml:space="preserve">: </w:t>
      </w:r>
      <w:r>
        <w:rPr>
          <w:rFonts w:ascii="Franklin Gothic Medium" w:hAnsi="Franklin Gothic Medium"/>
          <w:smallCaps/>
          <w:color w:val="5F497A"/>
          <w:lang w:val="en-GB" w:eastAsia="x-none"/>
        </w:rPr>
        <w:t>The struggle for peace in the Middle East</w:t>
      </w:r>
      <w:r w:rsidRPr="001573D6">
        <w:rPr>
          <w:rFonts w:ascii="Franklin Gothic Medium" w:hAnsi="Franklin Gothic Medium"/>
          <w:smallCaps/>
          <w:color w:val="5F497A"/>
          <w:sz w:val="24"/>
          <w:lang w:val="en-GB" w:eastAsia="x-none"/>
        </w:rPr>
        <w:t xml:space="preserve"> </w:t>
      </w:r>
    </w:p>
    <w:p w14:paraId="5E8312FB" w14:textId="77777777" w:rsidR="00DF6113" w:rsidRDefault="00DF6113" w:rsidP="00DF6113">
      <w:pPr>
        <w:keepNext/>
        <w:ind w:left="1701" w:right="1701"/>
        <w:jc w:val="center"/>
        <w:outlineLvl w:val="0"/>
        <w:rPr>
          <w:rFonts w:ascii="Franklin Gothic Medium" w:hAnsi="Franklin Gothic Medium"/>
          <w:smallCaps/>
          <w:color w:val="5F497A"/>
          <w:sz w:val="28"/>
          <w:szCs w:val="28"/>
          <w:lang w:eastAsia="x-none"/>
        </w:rPr>
      </w:pPr>
    </w:p>
    <w:p w14:paraId="657C02F8" w14:textId="77777777" w:rsidR="00DE6535" w:rsidRPr="00F26E8B" w:rsidRDefault="00DE6535" w:rsidP="00DE6535">
      <w:pPr>
        <w:rPr>
          <w:b/>
          <w:sz w:val="28"/>
          <w:szCs w:val="28"/>
        </w:rPr>
      </w:pPr>
    </w:p>
    <w:p w14:paraId="618AD17D" w14:textId="77777777" w:rsidR="00DE6535" w:rsidRPr="00F26E8B" w:rsidRDefault="00DE6535" w:rsidP="00DE6535">
      <w:pPr>
        <w:spacing w:before="10000" w:after="80" w:line="264" w:lineRule="auto"/>
        <w:jc w:val="both"/>
        <w:rPr>
          <w:b/>
          <w:sz w:val="16"/>
        </w:rPr>
      </w:pPr>
    </w:p>
    <w:p w14:paraId="259389BE" w14:textId="77777777" w:rsidR="00DE6535" w:rsidRPr="00F26E8B" w:rsidRDefault="00DE6535" w:rsidP="00DE6535">
      <w:pPr>
        <w:spacing w:before="10000" w:after="80" w:line="264" w:lineRule="auto"/>
        <w:jc w:val="both"/>
        <w:rPr>
          <w:b/>
          <w:sz w:val="16"/>
        </w:rPr>
      </w:pPr>
      <w:r w:rsidRPr="00F26E8B">
        <w:rPr>
          <w:b/>
          <w:sz w:val="16"/>
        </w:rPr>
        <w:t>Copyright</w:t>
      </w:r>
    </w:p>
    <w:p w14:paraId="281815FE" w14:textId="77777777" w:rsidR="00DE6535" w:rsidRPr="00F26E8B" w:rsidRDefault="00DE6535" w:rsidP="00DE6535">
      <w:pPr>
        <w:spacing w:after="80" w:line="264" w:lineRule="auto"/>
        <w:jc w:val="both"/>
        <w:rPr>
          <w:sz w:val="16"/>
        </w:rPr>
      </w:pPr>
      <w:r w:rsidRPr="00F26E8B">
        <w:rPr>
          <w:sz w:val="16"/>
        </w:rPr>
        <w:t>© School Curricul</w:t>
      </w:r>
      <w:r w:rsidR="00530948">
        <w:rPr>
          <w:sz w:val="16"/>
        </w:rPr>
        <w:t>um and Standards Authority, 2015</w:t>
      </w:r>
    </w:p>
    <w:p w14:paraId="3F106E31" w14:textId="77777777" w:rsidR="00DE6535" w:rsidRPr="00F26E8B" w:rsidRDefault="00DE6535" w:rsidP="00DE6535">
      <w:pPr>
        <w:spacing w:after="80" w:line="264" w:lineRule="auto"/>
        <w:jc w:val="both"/>
        <w:rPr>
          <w:sz w:val="16"/>
        </w:rPr>
      </w:pPr>
      <w:r w:rsidRPr="00F26E8B">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4601B20" w14:textId="77777777" w:rsidR="00DE6535" w:rsidRPr="00F26E8B" w:rsidRDefault="00DE6535" w:rsidP="00DE6535">
      <w:pPr>
        <w:spacing w:after="80" w:line="264" w:lineRule="auto"/>
        <w:jc w:val="both"/>
        <w:rPr>
          <w:rFonts w:asciiTheme="minorHAnsi" w:hAnsiTheme="minorHAnsi"/>
          <w:sz w:val="16"/>
          <w:szCs w:val="16"/>
        </w:rPr>
      </w:pPr>
      <w:r w:rsidRPr="00F26E8B">
        <w:rPr>
          <w:sz w:val="16"/>
        </w:rPr>
        <w:t xml:space="preserve">Copying or communication for any other purpose can be done only within the terms of the </w:t>
      </w:r>
      <w:r w:rsidRPr="00F26E8B">
        <w:rPr>
          <w:i/>
          <w:iCs/>
          <w:sz w:val="16"/>
        </w:rPr>
        <w:t>Copyright Act 1968</w:t>
      </w:r>
      <w:r w:rsidRPr="00F26E8B">
        <w:rPr>
          <w:sz w:val="16"/>
        </w:rPr>
        <w:t xml:space="preserve"> or with prior written permission of the School Curriculum and Standards Authority. Copying or communication of any third party copyright material can be </w:t>
      </w:r>
      <w:r w:rsidRPr="00F26E8B">
        <w:rPr>
          <w:rFonts w:asciiTheme="minorHAnsi" w:hAnsiTheme="minorHAnsi"/>
          <w:sz w:val="16"/>
          <w:szCs w:val="16"/>
        </w:rPr>
        <w:t xml:space="preserve">done only within the terms of the </w:t>
      </w:r>
      <w:r w:rsidRPr="00F26E8B">
        <w:rPr>
          <w:rFonts w:asciiTheme="minorHAnsi" w:hAnsiTheme="minorHAnsi"/>
          <w:i/>
          <w:iCs/>
          <w:sz w:val="16"/>
          <w:szCs w:val="16"/>
        </w:rPr>
        <w:t>Copyright Act 1968</w:t>
      </w:r>
      <w:r w:rsidRPr="00F26E8B">
        <w:rPr>
          <w:rFonts w:asciiTheme="minorHAnsi" w:hAnsiTheme="minorHAnsi"/>
          <w:sz w:val="16"/>
          <w:szCs w:val="16"/>
        </w:rPr>
        <w:t xml:space="preserve"> or with permission of the copyright owners.</w:t>
      </w:r>
    </w:p>
    <w:p w14:paraId="25FD85D9" w14:textId="77777777" w:rsidR="00E70ECB" w:rsidRPr="00512DE6" w:rsidRDefault="00E70ECB" w:rsidP="00CD447A">
      <w:pPr>
        <w:spacing w:after="80" w:line="264" w:lineRule="auto"/>
        <w:ind w:right="68"/>
        <w:jc w:val="both"/>
        <w:rPr>
          <w:rFonts w:cs="Arial"/>
          <w:iCs/>
          <w:sz w:val="16"/>
          <w:szCs w:val="16"/>
        </w:rPr>
      </w:pPr>
      <w:r w:rsidRPr="008437E5">
        <w:rPr>
          <w:rFonts w:cs="Arial"/>
          <w:sz w:val="16"/>
          <w:szCs w:val="16"/>
        </w:rPr>
        <w:t xml:space="preserve">Any content in this document that has been derived from the Australian Curriculum may be used under the terms of the </w:t>
      </w:r>
      <w:hyperlink r:id="rId9" w:tgtFrame="_blank" w:history="1">
        <w:r w:rsidRPr="00681CE2">
          <w:rPr>
            <w:rStyle w:val="Hyperlink"/>
            <w:rFonts w:cs="Arial"/>
            <w:iCs/>
            <w:sz w:val="16"/>
            <w:szCs w:val="16"/>
            <w:u w:val="single"/>
          </w:rPr>
          <w:t>Creative Commons Attribution 4.0 International licence</w:t>
        </w:r>
      </w:hyperlink>
      <w:r w:rsidRPr="00512DE6">
        <w:rPr>
          <w:rFonts w:cs="Arial"/>
          <w:iCs/>
          <w:sz w:val="16"/>
          <w:szCs w:val="16"/>
        </w:rPr>
        <w:t>.</w:t>
      </w:r>
    </w:p>
    <w:p w14:paraId="0A04ACFA" w14:textId="77777777" w:rsidR="00DE6535" w:rsidRPr="00F26E8B" w:rsidRDefault="00DE6535" w:rsidP="00DE6535">
      <w:pPr>
        <w:spacing w:after="80" w:line="264" w:lineRule="auto"/>
        <w:jc w:val="both"/>
        <w:rPr>
          <w:b/>
          <w:sz w:val="16"/>
        </w:rPr>
      </w:pPr>
      <w:r w:rsidRPr="00F26E8B">
        <w:rPr>
          <w:b/>
          <w:sz w:val="16"/>
        </w:rPr>
        <w:t>Disclaimer</w:t>
      </w:r>
    </w:p>
    <w:p w14:paraId="706CAFCF" w14:textId="77777777" w:rsidR="00DE6535" w:rsidRPr="00F26E8B" w:rsidRDefault="00DE6535" w:rsidP="00DE6535">
      <w:pPr>
        <w:spacing w:line="264" w:lineRule="auto"/>
        <w:jc w:val="both"/>
        <w:rPr>
          <w:sz w:val="16"/>
        </w:rPr>
      </w:pPr>
      <w:r w:rsidRPr="00F26E8B">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4A192DC" w14:textId="77777777" w:rsidR="00DE6535" w:rsidRPr="00F26E8B" w:rsidRDefault="00DE6535" w:rsidP="00DE6535">
      <w:pPr>
        <w:spacing w:line="264" w:lineRule="auto"/>
        <w:jc w:val="both"/>
        <w:rPr>
          <w:sz w:val="16"/>
        </w:rPr>
        <w:sectPr w:rsidR="00DE6535" w:rsidRPr="00F26E8B" w:rsidSect="0082555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158BC2BD" w14:textId="77777777" w:rsidR="00F167AD" w:rsidRPr="001B758D" w:rsidRDefault="00F167AD" w:rsidP="00855E0F">
      <w:pPr>
        <w:pStyle w:val="Heading1"/>
        <w:rPr>
          <w:rFonts w:cstheme="minorHAnsi"/>
        </w:rPr>
      </w:pPr>
      <w:r w:rsidRPr="001B758D">
        <w:rPr>
          <w:rFonts w:cstheme="minorHAnsi"/>
        </w:rPr>
        <w:lastRenderedPageBreak/>
        <w:t>Sample course outline</w:t>
      </w:r>
    </w:p>
    <w:p w14:paraId="2DBA84B5" w14:textId="77777777" w:rsidR="0025174E" w:rsidRPr="001B758D" w:rsidRDefault="008F1E00" w:rsidP="00825551">
      <w:pPr>
        <w:pStyle w:val="Heading1"/>
        <w:spacing w:after="120"/>
        <w:rPr>
          <w:rFonts w:cstheme="minorHAnsi"/>
        </w:rPr>
      </w:pPr>
      <w:r>
        <w:rPr>
          <w:rFonts w:cstheme="minorHAnsi"/>
        </w:rPr>
        <w:t xml:space="preserve">Modern History </w:t>
      </w:r>
      <w:r w:rsidR="00E42F96">
        <w:rPr>
          <w:rFonts w:cstheme="minorHAnsi"/>
        </w:rPr>
        <w:t>–</w:t>
      </w:r>
      <w:r w:rsidR="00342F91">
        <w:rPr>
          <w:rFonts w:cstheme="minorHAnsi"/>
        </w:rPr>
        <w:t xml:space="preserve"> </w:t>
      </w:r>
      <w:r w:rsidR="001350D8">
        <w:rPr>
          <w:rFonts w:cstheme="minorHAnsi"/>
        </w:rPr>
        <w:t xml:space="preserve">ATAR </w:t>
      </w:r>
      <w:r w:rsidR="00623B05">
        <w:rPr>
          <w:rFonts w:cstheme="minorHAnsi"/>
        </w:rPr>
        <w:t>Year 12</w:t>
      </w:r>
    </w:p>
    <w:p w14:paraId="6781E87F" w14:textId="77777777" w:rsidR="001350D8" w:rsidRPr="001350D8" w:rsidRDefault="00042910" w:rsidP="001350D8">
      <w:pPr>
        <w:pStyle w:val="Heading2"/>
      </w:pPr>
      <w:r>
        <w:t>Semester 2 – Unit 4</w:t>
      </w:r>
      <w:r w:rsidR="00897961" w:rsidRPr="009A1F80">
        <w:t xml:space="preserve"> – </w:t>
      </w:r>
      <w:r w:rsidR="00CE249B">
        <w:t>The modern world since 1945</w:t>
      </w:r>
    </w:p>
    <w:p w14:paraId="7DC13AAE" w14:textId="77777777" w:rsidR="00897961" w:rsidRPr="001B758D" w:rsidRDefault="00897961" w:rsidP="00825551">
      <w:pPr>
        <w:rPr>
          <w:rFonts w:asciiTheme="minorHAnsi" w:hAnsiTheme="minorHAnsi" w:cstheme="minorHAnsi"/>
          <w:szCs w:val="22"/>
          <w:lang w:val="en-GB" w:eastAsia="ja-JP"/>
        </w:rPr>
      </w:pPr>
      <w:r w:rsidRPr="001B758D">
        <w:rPr>
          <w:rFonts w:asciiTheme="minorHAnsi" w:hAnsiTheme="minorHAnsi" w:cstheme="minorHAnsi"/>
          <w:szCs w:val="22"/>
          <w:lang w:val="en-GB" w:eastAsia="ja-JP"/>
        </w:rPr>
        <w:t>This</w:t>
      </w:r>
      <w:r w:rsidR="00342F91">
        <w:rPr>
          <w:rFonts w:asciiTheme="minorHAnsi" w:hAnsiTheme="minorHAnsi" w:cstheme="minorHAnsi"/>
          <w:szCs w:val="22"/>
          <w:lang w:val="en-GB" w:eastAsia="ja-JP"/>
        </w:rPr>
        <w:t xml:space="preserve"> outline</w:t>
      </w:r>
      <w:r w:rsidR="00C84184">
        <w:rPr>
          <w:rFonts w:asciiTheme="minorHAnsi" w:hAnsiTheme="minorHAnsi" w:cstheme="minorHAnsi"/>
          <w:szCs w:val="22"/>
          <w:lang w:val="en-GB" w:eastAsia="ja-JP"/>
        </w:rPr>
        <w:t xml:space="preserve"> is based on the </w:t>
      </w:r>
      <w:r w:rsidRPr="001B758D">
        <w:rPr>
          <w:rFonts w:asciiTheme="minorHAnsi" w:hAnsiTheme="minorHAnsi" w:cstheme="minorHAnsi"/>
          <w:szCs w:val="22"/>
          <w:lang w:val="en-GB" w:eastAsia="ja-JP"/>
        </w:rPr>
        <w:t>elective:</w:t>
      </w:r>
      <w:r w:rsidR="00B8541E">
        <w:rPr>
          <w:rFonts w:asciiTheme="minorHAnsi" w:hAnsiTheme="minorHAnsi" w:cstheme="minorHAnsi"/>
          <w:szCs w:val="22"/>
          <w:lang w:val="en-GB" w:eastAsia="ja-JP"/>
        </w:rPr>
        <w:t xml:space="preserve"> </w:t>
      </w:r>
      <w:r w:rsidR="00042910">
        <w:rPr>
          <w:rFonts w:asciiTheme="minorHAnsi" w:hAnsiTheme="minorHAnsi" w:cstheme="minorHAnsi"/>
          <w:szCs w:val="22"/>
          <w:lang w:val="en-GB" w:eastAsia="ja-JP"/>
        </w:rPr>
        <w:t>The struggle for peace in the Middle East</w:t>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4A0" w:firstRow="1" w:lastRow="0" w:firstColumn="1" w:lastColumn="0" w:noHBand="0" w:noVBand="1"/>
      </w:tblPr>
      <w:tblGrid>
        <w:gridCol w:w="993"/>
        <w:gridCol w:w="8363"/>
      </w:tblGrid>
      <w:tr w:rsidR="0025174E" w:rsidRPr="00E70ECB" w14:paraId="64491AA5" w14:textId="77777777" w:rsidTr="00E70ECB">
        <w:trPr>
          <w:cantSplit/>
          <w:tblHeader/>
        </w:trPr>
        <w:tc>
          <w:tcPr>
            <w:tcW w:w="993" w:type="dxa"/>
            <w:tcBorders>
              <w:right w:val="single" w:sz="4" w:space="0" w:color="FFFFFF" w:themeColor="background1"/>
            </w:tcBorders>
            <w:shd w:val="clear" w:color="auto" w:fill="BD9FCF" w:themeFill="accent4"/>
            <w:vAlign w:val="center"/>
            <w:hideMark/>
          </w:tcPr>
          <w:p w14:paraId="78F530A6" w14:textId="77777777" w:rsidR="0025174E" w:rsidRPr="00E70ECB" w:rsidRDefault="0025174E" w:rsidP="0025174E">
            <w:pPr>
              <w:spacing w:before="120"/>
              <w:jc w:val="center"/>
              <w:rPr>
                <w:rFonts w:asciiTheme="minorHAnsi" w:hAnsiTheme="minorHAnsi" w:cstheme="minorHAnsi"/>
                <w:b/>
                <w:color w:val="FFFFFF" w:themeColor="background1"/>
                <w:szCs w:val="20"/>
                <w:lang w:eastAsia="en-US"/>
              </w:rPr>
            </w:pPr>
            <w:r w:rsidRPr="00E70ECB">
              <w:rPr>
                <w:rFonts w:asciiTheme="minorHAnsi" w:hAnsiTheme="minorHAnsi" w:cstheme="minorHAnsi"/>
                <w:b/>
                <w:color w:val="FFFFFF" w:themeColor="background1"/>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715851DA" w14:textId="77777777" w:rsidR="0025174E" w:rsidRPr="00E70ECB" w:rsidRDefault="0025174E" w:rsidP="0025174E">
            <w:pPr>
              <w:spacing w:before="120"/>
              <w:jc w:val="center"/>
              <w:rPr>
                <w:rFonts w:asciiTheme="minorHAnsi" w:hAnsiTheme="minorHAnsi" w:cstheme="minorHAnsi"/>
                <w:b/>
                <w:color w:val="FFFFFF" w:themeColor="background1"/>
                <w:szCs w:val="20"/>
                <w:lang w:eastAsia="en-US"/>
              </w:rPr>
            </w:pPr>
            <w:r w:rsidRPr="00E70ECB">
              <w:rPr>
                <w:rFonts w:asciiTheme="minorHAnsi" w:hAnsiTheme="minorHAnsi" w:cstheme="minorHAnsi"/>
                <w:b/>
                <w:color w:val="FFFFFF" w:themeColor="background1"/>
                <w:szCs w:val="20"/>
                <w:lang w:eastAsia="en-US"/>
              </w:rPr>
              <w:t>Key teaching points</w:t>
            </w:r>
          </w:p>
        </w:tc>
      </w:tr>
      <w:tr w:rsidR="007C1F4C" w:rsidRPr="00E70ECB" w14:paraId="25BDA70D" w14:textId="77777777" w:rsidTr="00E70ECB">
        <w:trPr>
          <w:cantSplit/>
        </w:trPr>
        <w:tc>
          <w:tcPr>
            <w:tcW w:w="993" w:type="dxa"/>
            <w:shd w:val="clear" w:color="auto" w:fill="E4D8EB" w:themeFill="accent4" w:themeFillTint="66"/>
            <w:vAlign w:val="center"/>
          </w:tcPr>
          <w:p w14:paraId="63900EEB" w14:textId="77777777" w:rsidR="0071151B" w:rsidRPr="00E70ECB" w:rsidRDefault="007C1F4C" w:rsidP="00E70ECB">
            <w:pPr>
              <w:jc w:val="center"/>
              <w:rPr>
                <w:rFonts w:asciiTheme="minorHAnsi" w:hAnsiTheme="minorHAnsi" w:cstheme="minorHAnsi"/>
                <w:szCs w:val="20"/>
                <w:lang w:eastAsia="en-US"/>
              </w:rPr>
            </w:pPr>
            <w:r w:rsidRPr="00E70ECB">
              <w:rPr>
                <w:rFonts w:asciiTheme="minorHAnsi" w:hAnsiTheme="minorHAnsi" w:cstheme="minorHAnsi"/>
                <w:szCs w:val="20"/>
                <w:lang w:eastAsia="en-US"/>
              </w:rPr>
              <w:t>1</w:t>
            </w:r>
          </w:p>
        </w:tc>
        <w:tc>
          <w:tcPr>
            <w:tcW w:w="8363" w:type="dxa"/>
          </w:tcPr>
          <w:p w14:paraId="28994B8D" w14:textId="288DAC06" w:rsidR="0045591A" w:rsidRPr="00E70ECB" w:rsidRDefault="0045591A" w:rsidP="00647476">
            <w:pPr>
              <w:rPr>
                <w:rFonts w:asciiTheme="minorHAnsi" w:hAnsiTheme="minorHAnsi"/>
                <w:b/>
                <w:szCs w:val="20"/>
              </w:rPr>
            </w:pPr>
            <w:r w:rsidRPr="00E70ECB">
              <w:rPr>
                <w:rFonts w:asciiTheme="minorHAnsi" w:hAnsiTheme="minorHAnsi"/>
                <w:b/>
                <w:szCs w:val="20"/>
              </w:rPr>
              <w:t xml:space="preserve">The Historical </w:t>
            </w:r>
            <w:r w:rsidR="00B46ADC">
              <w:rPr>
                <w:rFonts w:asciiTheme="minorHAnsi" w:hAnsiTheme="minorHAnsi"/>
                <w:b/>
                <w:szCs w:val="20"/>
              </w:rPr>
              <w:t>S</w:t>
            </w:r>
            <w:r w:rsidRPr="00E70ECB">
              <w:rPr>
                <w:rFonts w:asciiTheme="minorHAnsi" w:hAnsiTheme="minorHAnsi"/>
                <w:b/>
                <w:szCs w:val="20"/>
              </w:rPr>
              <w:t>kills are intrinsic to the teaching of this unit</w:t>
            </w:r>
          </w:p>
          <w:p w14:paraId="1BF43592" w14:textId="77777777" w:rsidR="0045591A" w:rsidRPr="00E70ECB" w:rsidRDefault="0045591A" w:rsidP="00647476">
            <w:pPr>
              <w:rPr>
                <w:rFonts w:asciiTheme="minorHAnsi" w:hAnsiTheme="minorHAnsi"/>
                <w:szCs w:val="20"/>
              </w:rPr>
            </w:pPr>
            <w:r w:rsidRPr="00E70ECB">
              <w:rPr>
                <w:rFonts w:asciiTheme="minorHAnsi" w:hAnsiTheme="minorHAnsi"/>
                <w:b/>
                <w:szCs w:val="20"/>
              </w:rPr>
              <w:t xml:space="preserve">The impact of the following forces should be considered, where appropriate, throughout the unit: </w:t>
            </w:r>
            <w:r w:rsidRPr="00E70ECB">
              <w:rPr>
                <w:rFonts w:asciiTheme="minorHAnsi" w:hAnsiTheme="minorHAnsi"/>
                <w:szCs w:val="20"/>
              </w:rPr>
              <w:t>economic, external forces/international relations, ideas, leadership, political, social/cultural</w:t>
            </w:r>
          </w:p>
          <w:p w14:paraId="02B7D13F" w14:textId="77777777" w:rsidR="0045591A" w:rsidRPr="00E70ECB" w:rsidRDefault="0045591A" w:rsidP="00E70ECB">
            <w:pPr>
              <w:spacing w:after="0"/>
              <w:rPr>
                <w:rFonts w:asciiTheme="minorHAnsi" w:hAnsiTheme="minorHAnsi"/>
                <w:b/>
                <w:szCs w:val="20"/>
              </w:rPr>
            </w:pPr>
            <w:r w:rsidRPr="00E70ECB">
              <w:rPr>
                <w:rFonts w:asciiTheme="minorHAnsi" w:hAnsiTheme="minorHAnsi"/>
                <w:b/>
                <w:szCs w:val="20"/>
              </w:rPr>
              <w:t>An overview of:</w:t>
            </w:r>
          </w:p>
          <w:p w14:paraId="60E321FF" w14:textId="77777777" w:rsidR="0045591A" w:rsidRPr="00E70ECB" w:rsidRDefault="008D5CDC" w:rsidP="004A34A5">
            <w:pPr>
              <w:pStyle w:val="ListParagraph"/>
              <w:numPr>
                <w:ilvl w:val="0"/>
                <w:numId w:val="52"/>
              </w:numPr>
              <w:rPr>
                <w:rFonts w:asciiTheme="minorHAnsi" w:hAnsiTheme="minorHAnsi"/>
                <w:szCs w:val="20"/>
              </w:rPr>
            </w:pPr>
            <w:r w:rsidRPr="00E70ECB">
              <w:rPr>
                <w:rFonts w:asciiTheme="minorHAnsi" w:hAnsiTheme="minorHAnsi"/>
                <w:szCs w:val="20"/>
              </w:rPr>
              <w:t>t</w:t>
            </w:r>
            <w:r w:rsidR="0045591A" w:rsidRPr="00E70ECB">
              <w:rPr>
                <w:rFonts w:asciiTheme="minorHAnsi" w:hAnsiTheme="minorHAnsi"/>
                <w:szCs w:val="20"/>
              </w:rPr>
              <w:t>he</w:t>
            </w:r>
            <w:r w:rsidRPr="00E70ECB">
              <w:rPr>
                <w:rFonts w:asciiTheme="minorHAnsi" w:hAnsiTheme="minorHAnsi"/>
                <w:b/>
                <w:szCs w:val="20"/>
              </w:rPr>
              <w:t xml:space="preserve"> </w:t>
            </w:r>
            <w:r w:rsidRPr="00E70ECB">
              <w:rPr>
                <w:rFonts w:asciiTheme="minorHAnsi" w:hAnsiTheme="minorHAnsi"/>
                <w:szCs w:val="20"/>
              </w:rPr>
              <w:t>background to the</w:t>
            </w:r>
            <w:r w:rsidR="0045591A" w:rsidRPr="00E70ECB">
              <w:rPr>
                <w:rFonts w:asciiTheme="minorHAnsi" w:hAnsiTheme="minorHAnsi"/>
                <w:szCs w:val="20"/>
              </w:rPr>
              <w:t xml:space="preserve"> establishment of the British mandate in Palestine</w:t>
            </w:r>
          </w:p>
          <w:p w14:paraId="049C11C1" w14:textId="77777777" w:rsidR="0045591A" w:rsidRPr="00E70ECB" w:rsidRDefault="0045591A" w:rsidP="004A34A5">
            <w:pPr>
              <w:pStyle w:val="ListParagraph"/>
              <w:numPr>
                <w:ilvl w:val="0"/>
                <w:numId w:val="52"/>
              </w:numPr>
              <w:rPr>
                <w:rFonts w:asciiTheme="minorHAnsi" w:hAnsiTheme="minorHAnsi"/>
                <w:szCs w:val="20"/>
              </w:rPr>
            </w:pPr>
            <w:r w:rsidRPr="00E70ECB">
              <w:rPr>
                <w:rFonts w:asciiTheme="minorHAnsi" w:hAnsiTheme="minorHAnsi"/>
                <w:szCs w:val="20"/>
              </w:rPr>
              <w:t xml:space="preserve">the </w:t>
            </w:r>
            <w:r w:rsidR="008D5CDC" w:rsidRPr="00E70ECB">
              <w:rPr>
                <w:rFonts w:asciiTheme="minorHAnsi" w:hAnsiTheme="minorHAnsi"/>
                <w:szCs w:val="20"/>
              </w:rPr>
              <w:t xml:space="preserve">background to the </w:t>
            </w:r>
            <w:r w:rsidRPr="00E70ECB">
              <w:rPr>
                <w:rFonts w:asciiTheme="minorHAnsi" w:hAnsiTheme="minorHAnsi"/>
                <w:szCs w:val="20"/>
              </w:rPr>
              <w:t>establishment of the state of Israel</w:t>
            </w:r>
          </w:p>
          <w:p w14:paraId="7261C29F" w14:textId="77777777" w:rsidR="008D5CDC" w:rsidRPr="00E70ECB" w:rsidRDefault="008D5CDC" w:rsidP="004A34A5">
            <w:pPr>
              <w:pStyle w:val="ListParagraph"/>
              <w:numPr>
                <w:ilvl w:val="0"/>
                <w:numId w:val="52"/>
              </w:numPr>
              <w:rPr>
                <w:rFonts w:asciiTheme="minorHAnsi" w:hAnsiTheme="minorHAnsi"/>
                <w:szCs w:val="20"/>
              </w:rPr>
            </w:pPr>
            <w:r w:rsidRPr="00E70ECB">
              <w:rPr>
                <w:rFonts w:asciiTheme="minorHAnsi" w:hAnsiTheme="minorHAnsi"/>
                <w:szCs w:val="20"/>
              </w:rPr>
              <w:t>the immediate consequences for relation between Jews and Arabs</w:t>
            </w:r>
          </w:p>
          <w:p w14:paraId="2B743FBB" w14:textId="5E0D24DD" w:rsidR="00614586" w:rsidRPr="00E70ECB" w:rsidRDefault="008D5CDC" w:rsidP="00E70ECB">
            <w:pPr>
              <w:pStyle w:val="ListParagraph"/>
              <w:numPr>
                <w:ilvl w:val="0"/>
                <w:numId w:val="52"/>
              </w:numPr>
              <w:rPr>
                <w:rFonts w:asciiTheme="minorHAnsi" w:hAnsiTheme="minorHAnsi"/>
                <w:szCs w:val="20"/>
              </w:rPr>
            </w:pPr>
            <w:r w:rsidRPr="00E70ECB">
              <w:rPr>
                <w:rFonts w:asciiTheme="minorHAnsi" w:hAnsiTheme="minorHAnsi"/>
                <w:szCs w:val="20"/>
              </w:rPr>
              <w:t>significant ideas</w:t>
            </w:r>
            <w:r w:rsidR="00B46ADC">
              <w:rPr>
                <w:rFonts w:asciiTheme="minorHAnsi" w:hAnsiTheme="minorHAnsi"/>
                <w:szCs w:val="20"/>
              </w:rPr>
              <w:t xml:space="preserve"> of the period, including</w:t>
            </w:r>
            <w:r w:rsidRPr="00E70ECB">
              <w:rPr>
                <w:rFonts w:asciiTheme="minorHAnsi" w:hAnsiTheme="minorHAnsi"/>
                <w:szCs w:val="20"/>
              </w:rPr>
              <w:t xml:space="preserve"> imperialism, Arab nationalism, Zionism</w:t>
            </w:r>
          </w:p>
        </w:tc>
      </w:tr>
      <w:tr w:rsidR="00926F79" w:rsidRPr="00E70ECB" w14:paraId="04053FD4" w14:textId="77777777" w:rsidTr="00E70ECB">
        <w:trPr>
          <w:cantSplit/>
        </w:trPr>
        <w:tc>
          <w:tcPr>
            <w:tcW w:w="993" w:type="dxa"/>
            <w:shd w:val="clear" w:color="auto" w:fill="E4D8EB" w:themeFill="accent4" w:themeFillTint="66"/>
            <w:vAlign w:val="center"/>
            <w:hideMark/>
          </w:tcPr>
          <w:p w14:paraId="77BE6773" w14:textId="77777777" w:rsidR="00926F79" w:rsidRPr="00E70ECB" w:rsidRDefault="001350D8" w:rsidP="00E70ECB">
            <w:pPr>
              <w:jc w:val="center"/>
              <w:rPr>
                <w:rFonts w:asciiTheme="minorHAnsi" w:hAnsiTheme="minorHAnsi" w:cstheme="minorHAnsi"/>
                <w:szCs w:val="20"/>
                <w:lang w:eastAsia="en-US"/>
              </w:rPr>
            </w:pPr>
            <w:r w:rsidRPr="00E70ECB">
              <w:rPr>
                <w:rFonts w:asciiTheme="minorHAnsi" w:hAnsiTheme="minorHAnsi" w:cstheme="minorHAnsi"/>
                <w:szCs w:val="20"/>
                <w:lang w:eastAsia="en-US"/>
              </w:rPr>
              <w:t>2</w:t>
            </w:r>
            <w:r w:rsidR="00E70ECB" w:rsidRPr="00E70ECB">
              <w:rPr>
                <w:rFonts w:asciiTheme="minorHAnsi" w:hAnsiTheme="minorHAnsi" w:cstheme="minorHAnsi"/>
                <w:szCs w:val="20"/>
                <w:lang w:eastAsia="en-US"/>
              </w:rPr>
              <w:t>–</w:t>
            </w:r>
            <w:r w:rsidR="00921E07" w:rsidRPr="00E70ECB">
              <w:rPr>
                <w:rFonts w:asciiTheme="minorHAnsi" w:hAnsiTheme="minorHAnsi" w:cstheme="minorHAnsi"/>
                <w:szCs w:val="20"/>
                <w:lang w:eastAsia="en-US"/>
              </w:rPr>
              <w:t>6</w:t>
            </w:r>
          </w:p>
        </w:tc>
        <w:tc>
          <w:tcPr>
            <w:tcW w:w="8363" w:type="dxa"/>
          </w:tcPr>
          <w:p w14:paraId="5E939CCA" w14:textId="5EEBFA24" w:rsidR="00ED3583" w:rsidRPr="00E70ECB" w:rsidRDefault="00ED3583" w:rsidP="00E70ECB">
            <w:pPr>
              <w:spacing w:after="0"/>
              <w:rPr>
                <w:rFonts w:asciiTheme="minorHAnsi" w:hAnsiTheme="minorHAnsi"/>
                <w:b/>
                <w:szCs w:val="20"/>
              </w:rPr>
            </w:pPr>
            <w:r w:rsidRPr="00E70ECB">
              <w:rPr>
                <w:rFonts w:asciiTheme="minorHAnsi" w:hAnsiTheme="minorHAnsi"/>
                <w:b/>
                <w:szCs w:val="20"/>
              </w:rPr>
              <w:t>The significance and consequences of key conflicts between Arabs and Israelis</w:t>
            </w:r>
            <w:r w:rsidR="00B46ADC">
              <w:rPr>
                <w:rFonts w:asciiTheme="minorHAnsi" w:hAnsiTheme="minorHAnsi"/>
                <w:b/>
                <w:szCs w:val="20"/>
              </w:rPr>
              <w:t>,</w:t>
            </w:r>
            <w:r w:rsidRPr="00E70ECB">
              <w:rPr>
                <w:rFonts w:asciiTheme="minorHAnsi" w:hAnsiTheme="minorHAnsi"/>
                <w:b/>
                <w:szCs w:val="20"/>
              </w:rPr>
              <w:t xml:space="preserve"> including:</w:t>
            </w:r>
          </w:p>
          <w:p w14:paraId="5FF2CE84" w14:textId="1DE810C5" w:rsidR="009E7678" w:rsidRPr="00E70ECB" w:rsidRDefault="009E7678" w:rsidP="004A34A5">
            <w:pPr>
              <w:pStyle w:val="ListParagraph"/>
              <w:numPr>
                <w:ilvl w:val="0"/>
                <w:numId w:val="53"/>
              </w:numPr>
              <w:ind w:left="360"/>
              <w:rPr>
                <w:rFonts w:asciiTheme="minorHAnsi" w:hAnsiTheme="minorHAnsi"/>
                <w:szCs w:val="20"/>
              </w:rPr>
            </w:pPr>
            <w:r w:rsidRPr="00E70ECB">
              <w:rPr>
                <w:rFonts w:asciiTheme="minorHAnsi" w:hAnsiTheme="minorHAnsi"/>
                <w:szCs w:val="20"/>
              </w:rPr>
              <w:t>t</w:t>
            </w:r>
            <w:r w:rsidR="00ED3583" w:rsidRPr="00E70ECB">
              <w:rPr>
                <w:rFonts w:asciiTheme="minorHAnsi" w:hAnsiTheme="minorHAnsi"/>
                <w:szCs w:val="20"/>
              </w:rPr>
              <w:t>he Arab</w:t>
            </w:r>
            <w:r w:rsidR="00E70ECB">
              <w:rPr>
                <w:rFonts w:asciiTheme="minorHAnsi" w:hAnsiTheme="minorHAnsi"/>
                <w:szCs w:val="20"/>
              </w:rPr>
              <w:t>-Israeli War of 1948–</w:t>
            </w:r>
            <w:r w:rsidR="00B46ADC">
              <w:rPr>
                <w:rFonts w:asciiTheme="minorHAnsi" w:hAnsiTheme="minorHAnsi"/>
                <w:szCs w:val="20"/>
              </w:rPr>
              <w:t>4</w:t>
            </w:r>
            <w:r w:rsidRPr="00E70ECB">
              <w:rPr>
                <w:rFonts w:asciiTheme="minorHAnsi" w:hAnsiTheme="minorHAnsi"/>
                <w:szCs w:val="20"/>
              </w:rPr>
              <w:t>9</w:t>
            </w:r>
          </w:p>
          <w:p w14:paraId="00E995B1" w14:textId="77777777" w:rsidR="009E7678" w:rsidRPr="00E70ECB" w:rsidRDefault="009E7678" w:rsidP="004A34A5">
            <w:pPr>
              <w:pStyle w:val="ListParagraph"/>
              <w:numPr>
                <w:ilvl w:val="0"/>
                <w:numId w:val="53"/>
              </w:numPr>
              <w:ind w:left="360"/>
              <w:rPr>
                <w:rFonts w:asciiTheme="minorHAnsi" w:hAnsiTheme="minorHAnsi"/>
                <w:szCs w:val="20"/>
              </w:rPr>
            </w:pPr>
            <w:r w:rsidRPr="00E70ECB">
              <w:rPr>
                <w:rFonts w:asciiTheme="minorHAnsi" w:hAnsiTheme="minorHAnsi"/>
                <w:szCs w:val="20"/>
              </w:rPr>
              <w:t>the Suez War (1956)</w:t>
            </w:r>
          </w:p>
          <w:p w14:paraId="1C2064D2" w14:textId="77777777" w:rsidR="009E7678" w:rsidRPr="00E70ECB" w:rsidRDefault="009E7678" w:rsidP="004A34A5">
            <w:pPr>
              <w:pStyle w:val="ListParagraph"/>
              <w:numPr>
                <w:ilvl w:val="0"/>
                <w:numId w:val="53"/>
              </w:numPr>
              <w:ind w:left="360"/>
              <w:rPr>
                <w:rFonts w:asciiTheme="minorHAnsi" w:hAnsiTheme="minorHAnsi"/>
                <w:szCs w:val="20"/>
              </w:rPr>
            </w:pPr>
            <w:r w:rsidRPr="00E70ECB">
              <w:rPr>
                <w:rFonts w:asciiTheme="minorHAnsi" w:hAnsiTheme="minorHAnsi"/>
                <w:szCs w:val="20"/>
              </w:rPr>
              <w:t>the Six-Day War (1967)</w:t>
            </w:r>
          </w:p>
          <w:p w14:paraId="21C884A3" w14:textId="77777777" w:rsidR="009E7678" w:rsidRPr="00E70ECB" w:rsidRDefault="009E7678" w:rsidP="004A34A5">
            <w:pPr>
              <w:pStyle w:val="ListParagraph"/>
              <w:numPr>
                <w:ilvl w:val="0"/>
                <w:numId w:val="53"/>
              </w:numPr>
              <w:ind w:left="360"/>
              <w:rPr>
                <w:rFonts w:asciiTheme="minorHAnsi" w:hAnsiTheme="minorHAnsi"/>
                <w:szCs w:val="20"/>
              </w:rPr>
            </w:pPr>
            <w:r w:rsidRPr="00E70ECB">
              <w:rPr>
                <w:rFonts w:asciiTheme="minorHAnsi" w:hAnsiTheme="minorHAnsi"/>
                <w:szCs w:val="20"/>
              </w:rPr>
              <w:t>the Yom Kippur War (1973)</w:t>
            </w:r>
          </w:p>
          <w:p w14:paraId="249536F9" w14:textId="77777777" w:rsidR="009E7678" w:rsidRPr="00E70ECB" w:rsidRDefault="009E7678" w:rsidP="004A34A5">
            <w:pPr>
              <w:pStyle w:val="ListParagraph"/>
              <w:numPr>
                <w:ilvl w:val="0"/>
                <w:numId w:val="53"/>
              </w:numPr>
              <w:ind w:left="360"/>
              <w:rPr>
                <w:rFonts w:asciiTheme="minorHAnsi" w:hAnsiTheme="minorHAnsi"/>
                <w:szCs w:val="20"/>
              </w:rPr>
            </w:pPr>
            <w:r w:rsidRPr="00E70ECB">
              <w:rPr>
                <w:rFonts w:asciiTheme="minorHAnsi" w:hAnsiTheme="minorHAnsi"/>
                <w:szCs w:val="20"/>
              </w:rPr>
              <w:t>Israeli military intervention in Lebanon (1978, 1982)</w:t>
            </w:r>
          </w:p>
          <w:p w14:paraId="0B6AB0CF" w14:textId="394C2573" w:rsidR="0087142B" w:rsidRPr="00E70ECB" w:rsidRDefault="0087142B" w:rsidP="004A34A5">
            <w:pPr>
              <w:pStyle w:val="ListParagraph"/>
              <w:numPr>
                <w:ilvl w:val="0"/>
                <w:numId w:val="53"/>
              </w:numPr>
              <w:ind w:left="360"/>
              <w:rPr>
                <w:rFonts w:asciiTheme="minorHAnsi" w:hAnsiTheme="minorHAnsi"/>
                <w:szCs w:val="20"/>
              </w:rPr>
            </w:pPr>
            <w:r w:rsidRPr="00E70ECB">
              <w:rPr>
                <w:rFonts w:asciiTheme="minorHAnsi" w:hAnsiTheme="minorHAnsi"/>
                <w:szCs w:val="20"/>
              </w:rPr>
              <w:t>significant ideas</w:t>
            </w:r>
            <w:r w:rsidR="00B46ADC">
              <w:rPr>
                <w:rFonts w:asciiTheme="minorHAnsi" w:hAnsiTheme="minorHAnsi"/>
                <w:szCs w:val="20"/>
              </w:rPr>
              <w:t xml:space="preserve"> of the period, including</w:t>
            </w:r>
            <w:r w:rsidRPr="00E70ECB">
              <w:rPr>
                <w:rFonts w:asciiTheme="minorHAnsi" w:hAnsiTheme="minorHAnsi"/>
                <w:szCs w:val="20"/>
              </w:rPr>
              <w:t xml:space="preserve"> </w:t>
            </w:r>
            <w:r w:rsidR="006443E7" w:rsidRPr="00E70ECB">
              <w:rPr>
                <w:rFonts w:asciiTheme="minorHAnsi" w:hAnsiTheme="minorHAnsi"/>
                <w:szCs w:val="20"/>
              </w:rPr>
              <w:t>imperialism, Arab nationalism, Zionism,</w:t>
            </w:r>
            <w:r w:rsidR="00633B60" w:rsidRPr="00E70ECB">
              <w:rPr>
                <w:rFonts w:asciiTheme="minorHAnsi" w:hAnsiTheme="minorHAnsi"/>
                <w:szCs w:val="20"/>
              </w:rPr>
              <w:t xml:space="preserve"> fundamentalism,</w:t>
            </w:r>
            <w:r w:rsidR="006443E7" w:rsidRPr="00E70ECB">
              <w:rPr>
                <w:rFonts w:asciiTheme="minorHAnsi" w:hAnsiTheme="minorHAnsi"/>
                <w:szCs w:val="20"/>
              </w:rPr>
              <w:t xml:space="preserve"> terrorism</w:t>
            </w:r>
          </w:p>
          <w:p w14:paraId="170DB5D4" w14:textId="780480DF" w:rsidR="00614586" w:rsidRPr="00E70ECB" w:rsidRDefault="0087142B" w:rsidP="00E70ECB">
            <w:pPr>
              <w:pStyle w:val="ListParagraph"/>
              <w:numPr>
                <w:ilvl w:val="0"/>
                <w:numId w:val="53"/>
              </w:numPr>
              <w:ind w:left="360"/>
              <w:rPr>
                <w:rFonts w:asciiTheme="minorHAnsi" w:hAnsiTheme="minorHAnsi"/>
                <w:szCs w:val="20"/>
              </w:rPr>
            </w:pPr>
            <w:r w:rsidRPr="00E70ECB">
              <w:rPr>
                <w:rFonts w:asciiTheme="minorHAnsi" w:hAnsiTheme="minorHAnsi"/>
                <w:szCs w:val="20"/>
              </w:rPr>
              <w:t xml:space="preserve">the impact of significant individuals and groups both in working for and </w:t>
            </w:r>
            <w:r w:rsidR="00B46ADC">
              <w:rPr>
                <w:rFonts w:asciiTheme="minorHAnsi" w:hAnsiTheme="minorHAnsi"/>
                <w:szCs w:val="20"/>
              </w:rPr>
              <w:t xml:space="preserve">in </w:t>
            </w:r>
            <w:r w:rsidRPr="00E70ECB">
              <w:rPr>
                <w:rFonts w:asciiTheme="minorHAnsi" w:hAnsiTheme="minorHAnsi"/>
                <w:szCs w:val="20"/>
              </w:rPr>
              <w:t>opposing peace</w:t>
            </w:r>
          </w:p>
        </w:tc>
      </w:tr>
      <w:tr w:rsidR="001350D8" w:rsidRPr="00E70ECB" w14:paraId="3B77EF0F" w14:textId="77777777" w:rsidTr="00E70ECB">
        <w:trPr>
          <w:cantSplit/>
        </w:trPr>
        <w:tc>
          <w:tcPr>
            <w:tcW w:w="993" w:type="dxa"/>
            <w:shd w:val="clear" w:color="auto" w:fill="E4D8EB" w:themeFill="accent4" w:themeFillTint="66"/>
            <w:vAlign w:val="center"/>
          </w:tcPr>
          <w:p w14:paraId="586E4D84" w14:textId="77777777" w:rsidR="001350D8" w:rsidRPr="00E70ECB" w:rsidRDefault="00921E07" w:rsidP="0071151B">
            <w:pPr>
              <w:jc w:val="center"/>
              <w:rPr>
                <w:rFonts w:asciiTheme="minorHAnsi" w:hAnsiTheme="minorHAnsi" w:cstheme="minorHAnsi"/>
                <w:szCs w:val="20"/>
                <w:lang w:eastAsia="en-US"/>
              </w:rPr>
            </w:pPr>
            <w:r w:rsidRPr="00E70ECB">
              <w:rPr>
                <w:rFonts w:asciiTheme="minorHAnsi" w:hAnsiTheme="minorHAnsi" w:cstheme="minorHAnsi"/>
                <w:szCs w:val="20"/>
                <w:lang w:eastAsia="en-US"/>
              </w:rPr>
              <w:t>7</w:t>
            </w:r>
          </w:p>
        </w:tc>
        <w:tc>
          <w:tcPr>
            <w:tcW w:w="8363" w:type="dxa"/>
          </w:tcPr>
          <w:p w14:paraId="1AA0AA91" w14:textId="5FD0EE96" w:rsidR="009E7678" w:rsidRPr="00E70ECB" w:rsidRDefault="009E7678" w:rsidP="00E70ECB">
            <w:pPr>
              <w:spacing w:after="0"/>
              <w:rPr>
                <w:rFonts w:asciiTheme="minorHAnsi" w:hAnsiTheme="minorHAnsi"/>
                <w:b/>
                <w:szCs w:val="20"/>
              </w:rPr>
            </w:pPr>
            <w:r w:rsidRPr="00E70ECB">
              <w:rPr>
                <w:rFonts w:asciiTheme="minorHAnsi" w:hAnsiTheme="minorHAnsi"/>
                <w:b/>
                <w:szCs w:val="20"/>
              </w:rPr>
              <w:t>The nature and consequences of Palestinian reactions to Israel</w:t>
            </w:r>
            <w:r w:rsidR="00B46ADC">
              <w:rPr>
                <w:rFonts w:asciiTheme="minorHAnsi" w:hAnsiTheme="minorHAnsi"/>
                <w:b/>
                <w:szCs w:val="20"/>
              </w:rPr>
              <w:t>,</w:t>
            </w:r>
            <w:r w:rsidRPr="00E70ECB">
              <w:rPr>
                <w:rFonts w:asciiTheme="minorHAnsi" w:hAnsiTheme="minorHAnsi"/>
                <w:b/>
                <w:szCs w:val="20"/>
              </w:rPr>
              <w:t xml:space="preserve"> including:</w:t>
            </w:r>
          </w:p>
          <w:p w14:paraId="20BC4429" w14:textId="77777777" w:rsidR="009E7678" w:rsidRPr="00E70ECB" w:rsidRDefault="009E7678" w:rsidP="004A34A5">
            <w:pPr>
              <w:pStyle w:val="ListParagraph"/>
              <w:numPr>
                <w:ilvl w:val="0"/>
                <w:numId w:val="54"/>
              </w:numPr>
              <w:rPr>
                <w:rFonts w:asciiTheme="minorHAnsi" w:hAnsiTheme="minorHAnsi"/>
                <w:szCs w:val="20"/>
              </w:rPr>
            </w:pPr>
            <w:r w:rsidRPr="00E70ECB">
              <w:rPr>
                <w:rFonts w:asciiTheme="minorHAnsi" w:hAnsiTheme="minorHAnsi"/>
                <w:szCs w:val="20"/>
              </w:rPr>
              <w:t>the Intifada (1987–94)</w:t>
            </w:r>
          </w:p>
          <w:p w14:paraId="718F974F" w14:textId="39458D96" w:rsidR="009E7678" w:rsidRPr="00E70ECB" w:rsidRDefault="009E7678" w:rsidP="004A34A5">
            <w:pPr>
              <w:pStyle w:val="ListParagraph"/>
              <w:numPr>
                <w:ilvl w:val="0"/>
                <w:numId w:val="54"/>
              </w:numPr>
              <w:rPr>
                <w:rFonts w:asciiTheme="minorHAnsi" w:hAnsiTheme="minorHAnsi"/>
                <w:szCs w:val="20"/>
              </w:rPr>
            </w:pPr>
            <w:r w:rsidRPr="00E70ECB">
              <w:rPr>
                <w:rFonts w:asciiTheme="minorHAnsi" w:hAnsiTheme="minorHAnsi"/>
                <w:szCs w:val="20"/>
              </w:rPr>
              <w:t>the beginning of the 2</w:t>
            </w:r>
            <w:r w:rsidR="00B46ADC">
              <w:rPr>
                <w:rFonts w:asciiTheme="minorHAnsi" w:hAnsiTheme="minorHAnsi"/>
                <w:szCs w:val="20"/>
              </w:rPr>
              <w:t>nd</w:t>
            </w:r>
            <w:r w:rsidRPr="00E70ECB">
              <w:rPr>
                <w:rFonts w:asciiTheme="minorHAnsi" w:hAnsiTheme="minorHAnsi"/>
                <w:szCs w:val="20"/>
              </w:rPr>
              <w:t xml:space="preserve"> Intifada (2000)</w:t>
            </w:r>
          </w:p>
          <w:p w14:paraId="2CAC974E" w14:textId="3C55810B" w:rsidR="000B64EC" w:rsidRPr="00E70ECB" w:rsidRDefault="000B64EC" w:rsidP="004A34A5">
            <w:pPr>
              <w:pStyle w:val="ListParagraph"/>
              <w:numPr>
                <w:ilvl w:val="0"/>
                <w:numId w:val="54"/>
              </w:numPr>
              <w:rPr>
                <w:rFonts w:asciiTheme="minorHAnsi" w:hAnsiTheme="minorHAnsi"/>
                <w:szCs w:val="20"/>
              </w:rPr>
            </w:pPr>
            <w:r w:rsidRPr="00E70ECB">
              <w:rPr>
                <w:rFonts w:asciiTheme="minorHAnsi" w:hAnsiTheme="minorHAnsi"/>
                <w:szCs w:val="20"/>
              </w:rPr>
              <w:t>significant ideas</w:t>
            </w:r>
            <w:r w:rsidR="00B46ADC">
              <w:rPr>
                <w:rFonts w:asciiTheme="minorHAnsi" w:hAnsiTheme="minorHAnsi"/>
                <w:szCs w:val="20"/>
              </w:rPr>
              <w:t xml:space="preserve"> of the period, including</w:t>
            </w:r>
            <w:r w:rsidRPr="00E70ECB">
              <w:rPr>
                <w:rFonts w:asciiTheme="minorHAnsi" w:hAnsiTheme="minorHAnsi"/>
                <w:szCs w:val="20"/>
              </w:rPr>
              <w:t xml:space="preserve"> </w:t>
            </w:r>
            <w:r w:rsidR="00455E0D" w:rsidRPr="00E70ECB">
              <w:rPr>
                <w:rFonts w:asciiTheme="minorHAnsi" w:hAnsiTheme="minorHAnsi"/>
                <w:szCs w:val="20"/>
              </w:rPr>
              <w:t xml:space="preserve">imperialism, fundamentalism, </w:t>
            </w:r>
            <w:r w:rsidRPr="00E70ECB">
              <w:rPr>
                <w:rFonts w:asciiTheme="minorHAnsi" w:hAnsiTheme="minorHAnsi"/>
                <w:szCs w:val="20"/>
              </w:rPr>
              <w:t>terrorism</w:t>
            </w:r>
          </w:p>
          <w:p w14:paraId="74354A7F" w14:textId="0704D1A5" w:rsidR="001350D8" w:rsidRPr="00E70ECB" w:rsidRDefault="006443E7" w:rsidP="00647476">
            <w:pPr>
              <w:pStyle w:val="ListParagraph"/>
              <w:numPr>
                <w:ilvl w:val="0"/>
                <w:numId w:val="54"/>
              </w:numPr>
              <w:rPr>
                <w:rFonts w:asciiTheme="minorHAnsi" w:hAnsiTheme="minorHAnsi"/>
                <w:szCs w:val="20"/>
              </w:rPr>
            </w:pPr>
            <w:r w:rsidRPr="00E70ECB">
              <w:rPr>
                <w:rFonts w:asciiTheme="minorHAnsi" w:hAnsiTheme="minorHAnsi"/>
                <w:szCs w:val="20"/>
              </w:rPr>
              <w:t xml:space="preserve">the impact of significant individuals and groups both in working for and </w:t>
            </w:r>
            <w:r w:rsidR="00181039">
              <w:rPr>
                <w:rFonts w:asciiTheme="minorHAnsi" w:hAnsiTheme="minorHAnsi"/>
                <w:szCs w:val="20"/>
              </w:rPr>
              <w:t xml:space="preserve">in </w:t>
            </w:r>
            <w:r w:rsidRPr="00E70ECB">
              <w:rPr>
                <w:rFonts w:asciiTheme="minorHAnsi" w:hAnsiTheme="minorHAnsi"/>
                <w:szCs w:val="20"/>
              </w:rPr>
              <w:t>opposing peace</w:t>
            </w:r>
          </w:p>
        </w:tc>
      </w:tr>
      <w:tr w:rsidR="00C74840" w:rsidRPr="00E70ECB" w14:paraId="733FC2FA" w14:textId="77777777" w:rsidTr="00E70ECB">
        <w:trPr>
          <w:cantSplit/>
        </w:trPr>
        <w:tc>
          <w:tcPr>
            <w:tcW w:w="993" w:type="dxa"/>
            <w:shd w:val="clear" w:color="auto" w:fill="E4D8EB" w:themeFill="accent4" w:themeFillTint="66"/>
            <w:vAlign w:val="center"/>
          </w:tcPr>
          <w:p w14:paraId="031AF549" w14:textId="77777777" w:rsidR="00C74840" w:rsidRPr="00E70ECB" w:rsidRDefault="00C13155" w:rsidP="00E70ECB">
            <w:pPr>
              <w:jc w:val="center"/>
              <w:rPr>
                <w:rFonts w:asciiTheme="minorHAnsi" w:hAnsiTheme="minorHAnsi" w:cstheme="minorHAnsi"/>
                <w:szCs w:val="20"/>
                <w:lang w:eastAsia="en-US"/>
              </w:rPr>
            </w:pPr>
            <w:r w:rsidRPr="00E70ECB">
              <w:rPr>
                <w:rFonts w:cstheme="minorHAnsi"/>
                <w:szCs w:val="20"/>
                <w:lang w:eastAsia="en-US"/>
              </w:rPr>
              <w:t>8</w:t>
            </w:r>
            <w:r w:rsidR="00E70ECB" w:rsidRPr="00E70ECB">
              <w:rPr>
                <w:rFonts w:cstheme="minorHAnsi"/>
                <w:szCs w:val="20"/>
                <w:lang w:eastAsia="en-US"/>
              </w:rPr>
              <w:t>–</w:t>
            </w:r>
            <w:r w:rsidRPr="00E70ECB">
              <w:rPr>
                <w:rFonts w:cstheme="minorHAnsi"/>
                <w:szCs w:val="20"/>
                <w:lang w:eastAsia="en-US"/>
              </w:rPr>
              <w:t>11</w:t>
            </w:r>
          </w:p>
        </w:tc>
        <w:tc>
          <w:tcPr>
            <w:tcW w:w="8363" w:type="dxa"/>
          </w:tcPr>
          <w:p w14:paraId="3C409509" w14:textId="0E1F1133" w:rsidR="0087142B" w:rsidRPr="00E70ECB" w:rsidRDefault="00455E0D" w:rsidP="00E70ECB">
            <w:pPr>
              <w:spacing w:after="0"/>
              <w:rPr>
                <w:rFonts w:asciiTheme="minorHAnsi" w:hAnsiTheme="minorHAnsi"/>
                <w:b/>
                <w:szCs w:val="20"/>
              </w:rPr>
            </w:pPr>
            <w:r w:rsidRPr="00E70ECB">
              <w:rPr>
                <w:rFonts w:asciiTheme="minorHAnsi" w:hAnsiTheme="minorHAnsi"/>
                <w:b/>
                <w:szCs w:val="20"/>
              </w:rPr>
              <w:t>Reasons for, and consequences of, other conflicts in the Middle East</w:t>
            </w:r>
            <w:r w:rsidR="00B46ADC">
              <w:rPr>
                <w:rFonts w:asciiTheme="minorHAnsi" w:hAnsiTheme="minorHAnsi"/>
                <w:b/>
                <w:szCs w:val="20"/>
              </w:rPr>
              <w:t>,</w:t>
            </w:r>
            <w:r w:rsidRPr="00E70ECB">
              <w:rPr>
                <w:rFonts w:asciiTheme="minorHAnsi" w:hAnsiTheme="minorHAnsi"/>
                <w:b/>
                <w:szCs w:val="20"/>
              </w:rPr>
              <w:t xml:space="preserve"> including:</w:t>
            </w:r>
          </w:p>
          <w:p w14:paraId="14A257DC" w14:textId="77777777" w:rsidR="00455E0D" w:rsidRPr="00E70ECB" w:rsidRDefault="0087142B" w:rsidP="004A34A5">
            <w:pPr>
              <w:pStyle w:val="ListParagraph"/>
              <w:numPr>
                <w:ilvl w:val="0"/>
                <w:numId w:val="55"/>
              </w:numPr>
              <w:rPr>
                <w:rFonts w:asciiTheme="minorHAnsi" w:hAnsiTheme="minorHAnsi"/>
                <w:b/>
                <w:szCs w:val="20"/>
              </w:rPr>
            </w:pPr>
            <w:r w:rsidRPr="00E70ECB">
              <w:rPr>
                <w:rFonts w:asciiTheme="minorHAnsi" w:hAnsiTheme="minorHAnsi"/>
                <w:szCs w:val="20"/>
              </w:rPr>
              <w:t>t</w:t>
            </w:r>
            <w:r w:rsidR="00455E0D" w:rsidRPr="00E70ECB">
              <w:rPr>
                <w:rFonts w:asciiTheme="minorHAnsi" w:hAnsiTheme="minorHAnsi"/>
                <w:szCs w:val="20"/>
              </w:rPr>
              <w:t>he Lebanese Civil War (1975–1990)</w:t>
            </w:r>
          </w:p>
          <w:p w14:paraId="33115862" w14:textId="77777777" w:rsidR="00455E0D" w:rsidRPr="00E70ECB" w:rsidRDefault="00455E0D" w:rsidP="004A34A5">
            <w:pPr>
              <w:pStyle w:val="ListParagraph"/>
              <w:numPr>
                <w:ilvl w:val="0"/>
                <w:numId w:val="55"/>
              </w:numPr>
              <w:rPr>
                <w:rFonts w:asciiTheme="minorHAnsi" w:hAnsiTheme="minorHAnsi"/>
                <w:szCs w:val="20"/>
              </w:rPr>
            </w:pPr>
            <w:r w:rsidRPr="00E70ECB">
              <w:rPr>
                <w:rFonts w:asciiTheme="minorHAnsi" w:hAnsiTheme="minorHAnsi"/>
                <w:szCs w:val="20"/>
              </w:rPr>
              <w:t>Iranian Revolution (1979)</w:t>
            </w:r>
          </w:p>
          <w:p w14:paraId="3B7869B0" w14:textId="77777777" w:rsidR="00455E0D" w:rsidRPr="00E70ECB" w:rsidRDefault="0087142B" w:rsidP="004A34A5">
            <w:pPr>
              <w:pStyle w:val="ListParagraph"/>
              <w:numPr>
                <w:ilvl w:val="0"/>
                <w:numId w:val="55"/>
              </w:numPr>
              <w:rPr>
                <w:rFonts w:asciiTheme="minorHAnsi" w:hAnsiTheme="minorHAnsi"/>
                <w:szCs w:val="20"/>
              </w:rPr>
            </w:pPr>
            <w:r w:rsidRPr="00E70ECB">
              <w:rPr>
                <w:rFonts w:asciiTheme="minorHAnsi" w:hAnsiTheme="minorHAnsi"/>
                <w:szCs w:val="20"/>
              </w:rPr>
              <w:t>t</w:t>
            </w:r>
            <w:r w:rsidR="00455E0D" w:rsidRPr="00E70ECB">
              <w:rPr>
                <w:rFonts w:asciiTheme="minorHAnsi" w:hAnsiTheme="minorHAnsi"/>
                <w:szCs w:val="20"/>
              </w:rPr>
              <w:t>he Iran/Iraq War (1980</w:t>
            </w:r>
            <w:r w:rsidR="00E70ECB">
              <w:rPr>
                <w:rFonts w:asciiTheme="minorHAnsi" w:hAnsiTheme="minorHAnsi"/>
                <w:szCs w:val="20"/>
              </w:rPr>
              <w:t>–</w:t>
            </w:r>
            <w:r w:rsidR="00455E0D" w:rsidRPr="00E70ECB">
              <w:rPr>
                <w:rFonts w:asciiTheme="minorHAnsi" w:hAnsiTheme="minorHAnsi"/>
                <w:szCs w:val="20"/>
              </w:rPr>
              <w:t>1988)</w:t>
            </w:r>
          </w:p>
          <w:p w14:paraId="157B66B9" w14:textId="77777777" w:rsidR="00455E0D" w:rsidRPr="00E70ECB" w:rsidRDefault="0087142B" w:rsidP="004A34A5">
            <w:pPr>
              <w:pStyle w:val="ListParagraph"/>
              <w:numPr>
                <w:ilvl w:val="0"/>
                <w:numId w:val="55"/>
              </w:numPr>
              <w:rPr>
                <w:rFonts w:asciiTheme="minorHAnsi" w:hAnsiTheme="minorHAnsi"/>
                <w:szCs w:val="20"/>
              </w:rPr>
            </w:pPr>
            <w:r w:rsidRPr="00E70ECB">
              <w:rPr>
                <w:rFonts w:asciiTheme="minorHAnsi" w:hAnsiTheme="minorHAnsi"/>
                <w:szCs w:val="20"/>
              </w:rPr>
              <w:t>t</w:t>
            </w:r>
            <w:r w:rsidR="00455E0D" w:rsidRPr="00E70ECB">
              <w:rPr>
                <w:rFonts w:asciiTheme="minorHAnsi" w:hAnsiTheme="minorHAnsi"/>
                <w:szCs w:val="20"/>
              </w:rPr>
              <w:t xml:space="preserve">he First Gulf War </w:t>
            </w:r>
            <w:r w:rsidRPr="00E70ECB">
              <w:rPr>
                <w:rFonts w:asciiTheme="minorHAnsi" w:hAnsiTheme="minorHAnsi"/>
                <w:szCs w:val="20"/>
              </w:rPr>
              <w:t>(1990</w:t>
            </w:r>
            <w:r w:rsidR="00E70ECB">
              <w:rPr>
                <w:rFonts w:asciiTheme="minorHAnsi" w:hAnsiTheme="minorHAnsi"/>
                <w:szCs w:val="20"/>
              </w:rPr>
              <w:t>–</w:t>
            </w:r>
            <w:r w:rsidRPr="00E70ECB">
              <w:rPr>
                <w:rFonts w:asciiTheme="minorHAnsi" w:hAnsiTheme="minorHAnsi"/>
                <w:szCs w:val="20"/>
              </w:rPr>
              <w:t>1991)</w:t>
            </w:r>
          </w:p>
          <w:p w14:paraId="3A207C42" w14:textId="37445CC3" w:rsidR="00633B60" w:rsidRPr="00E70ECB" w:rsidRDefault="00633B60" w:rsidP="004A34A5">
            <w:pPr>
              <w:pStyle w:val="ListParagraph"/>
              <w:numPr>
                <w:ilvl w:val="0"/>
                <w:numId w:val="55"/>
              </w:numPr>
              <w:rPr>
                <w:rFonts w:asciiTheme="minorHAnsi" w:hAnsiTheme="minorHAnsi"/>
                <w:szCs w:val="20"/>
              </w:rPr>
            </w:pPr>
            <w:r w:rsidRPr="00E70ECB">
              <w:rPr>
                <w:rFonts w:asciiTheme="minorHAnsi" w:hAnsiTheme="minorHAnsi"/>
                <w:szCs w:val="20"/>
              </w:rPr>
              <w:t>significant ideas</w:t>
            </w:r>
            <w:r w:rsidR="00B46ADC">
              <w:rPr>
                <w:rFonts w:asciiTheme="minorHAnsi" w:hAnsiTheme="minorHAnsi"/>
                <w:szCs w:val="20"/>
              </w:rPr>
              <w:t xml:space="preserve"> of the period, including</w:t>
            </w:r>
            <w:r w:rsidRPr="00E70ECB">
              <w:rPr>
                <w:rFonts w:asciiTheme="minorHAnsi" w:hAnsiTheme="minorHAnsi"/>
                <w:szCs w:val="20"/>
              </w:rPr>
              <w:t xml:space="preserve"> imperialism, fundamentalism, terrorism</w:t>
            </w:r>
          </w:p>
          <w:p w14:paraId="0B4BBA89" w14:textId="45D1A873" w:rsidR="00C74840" w:rsidRPr="00E70ECB" w:rsidRDefault="0087142B" w:rsidP="004A34A5">
            <w:pPr>
              <w:pStyle w:val="ListParagraph"/>
              <w:numPr>
                <w:ilvl w:val="0"/>
                <w:numId w:val="55"/>
              </w:numPr>
              <w:rPr>
                <w:rFonts w:asciiTheme="minorHAnsi" w:hAnsiTheme="minorHAnsi"/>
                <w:szCs w:val="20"/>
              </w:rPr>
            </w:pPr>
            <w:r w:rsidRPr="00E70ECB">
              <w:rPr>
                <w:rFonts w:asciiTheme="minorHAnsi" w:hAnsiTheme="minorHAnsi"/>
                <w:szCs w:val="20"/>
              </w:rPr>
              <w:t xml:space="preserve">the impact of significant individuals and groups both in working for and </w:t>
            </w:r>
            <w:r w:rsidR="00B46ADC">
              <w:rPr>
                <w:rFonts w:asciiTheme="minorHAnsi" w:hAnsiTheme="minorHAnsi"/>
                <w:szCs w:val="20"/>
              </w:rPr>
              <w:t xml:space="preserve">in </w:t>
            </w:r>
            <w:r w:rsidRPr="00E70ECB">
              <w:rPr>
                <w:rFonts w:asciiTheme="minorHAnsi" w:hAnsiTheme="minorHAnsi"/>
                <w:szCs w:val="20"/>
              </w:rPr>
              <w:t>opposing peace</w:t>
            </w:r>
          </w:p>
        </w:tc>
      </w:tr>
      <w:tr w:rsidR="00700370" w:rsidRPr="00E70ECB" w14:paraId="4A1D3EFD" w14:textId="77777777" w:rsidTr="00E70ECB">
        <w:trPr>
          <w:cantSplit/>
        </w:trPr>
        <w:tc>
          <w:tcPr>
            <w:tcW w:w="993" w:type="dxa"/>
            <w:shd w:val="clear" w:color="auto" w:fill="E4D8EB" w:themeFill="accent4" w:themeFillTint="66"/>
            <w:vAlign w:val="center"/>
          </w:tcPr>
          <w:p w14:paraId="7027ED46" w14:textId="77777777" w:rsidR="00700370" w:rsidRPr="00E70ECB" w:rsidRDefault="00C13155" w:rsidP="00E70ECB">
            <w:pPr>
              <w:jc w:val="center"/>
              <w:rPr>
                <w:rFonts w:asciiTheme="minorHAnsi" w:hAnsiTheme="minorHAnsi" w:cstheme="minorHAnsi"/>
                <w:szCs w:val="20"/>
                <w:lang w:eastAsia="en-US"/>
              </w:rPr>
            </w:pPr>
            <w:r w:rsidRPr="00E70ECB">
              <w:rPr>
                <w:rFonts w:asciiTheme="minorHAnsi" w:hAnsiTheme="minorHAnsi" w:cstheme="minorHAnsi"/>
                <w:szCs w:val="20"/>
                <w:lang w:eastAsia="en-US"/>
              </w:rPr>
              <w:t>12</w:t>
            </w:r>
            <w:r w:rsidR="00E70ECB" w:rsidRPr="00E70ECB">
              <w:rPr>
                <w:rFonts w:asciiTheme="minorHAnsi" w:hAnsiTheme="minorHAnsi" w:cstheme="minorHAnsi"/>
                <w:szCs w:val="20"/>
                <w:lang w:eastAsia="en-US"/>
              </w:rPr>
              <w:t>–</w:t>
            </w:r>
            <w:r w:rsidRPr="00E70ECB">
              <w:rPr>
                <w:rFonts w:asciiTheme="minorHAnsi" w:hAnsiTheme="minorHAnsi" w:cstheme="minorHAnsi"/>
                <w:szCs w:val="20"/>
                <w:lang w:eastAsia="en-US"/>
              </w:rPr>
              <w:t>13</w:t>
            </w:r>
          </w:p>
        </w:tc>
        <w:tc>
          <w:tcPr>
            <w:tcW w:w="8363" w:type="dxa"/>
          </w:tcPr>
          <w:p w14:paraId="46C68B65" w14:textId="5F1671D1" w:rsidR="0087142B" w:rsidRPr="00E70ECB" w:rsidRDefault="00AD390D" w:rsidP="00E70ECB">
            <w:pPr>
              <w:spacing w:after="0"/>
              <w:rPr>
                <w:rFonts w:asciiTheme="minorHAnsi" w:hAnsiTheme="minorHAnsi"/>
                <w:b/>
                <w:szCs w:val="20"/>
              </w:rPr>
            </w:pPr>
            <w:r w:rsidRPr="00E70ECB">
              <w:rPr>
                <w:rFonts w:asciiTheme="minorHAnsi" w:hAnsiTheme="minorHAnsi"/>
                <w:b/>
                <w:szCs w:val="20"/>
              </w:rPr>
              <w:t>The attempts to settle conflicts between Arabs and Israelis</w:t>
            </w:r>
            <w:r w:rsidR="00B46ADC">
              <w:rPr>
                <w:rFonts w:asciiTheme="minorHAnsi" w:hAnsiTheme="minorHAnsi"/>
                <w:b/>
                <w:szCs w:val="20"/>
              </w:rPr>
              <w:t>,</w:t>
            </w:r>
            <w:r w:rsidRPr="00E70ECB">
              <w:rPr>
                <w:rFonts w:asciiTheme="minorHAnsi" w:hAnsiTheme="minorHAnsi"/>
                <w:b/>
                <w:szCs w:val="20"/>
              </w:rPr>
              <w:t xml:space="preserve"> including:</w:t>
            </w:r>
          </w:p>
          <w:p w14:paraId="49DE69FF"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the 1949 Armistice</w:t>
            </w:r>
          </w:p>
          <w:p w14:paraId="74954056"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Security Council Resolution 242 (1967)</w:t>
            </w:r>
          </w:p>
          <w:p w14:paraId="1CD2283E"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Camp David Accords (1978)</w:t>
            </w:r>
          </w:p>
          <w:p w14:paraId="455E95E2"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the 1979 Peace Treaty</w:t>
            </w:r>
          </w:p>
          <w:p w14:paraId="58A8E441"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the Oslo Accords (1993)</w:t>
            </w:r>
          </w:p>
          <w:p w14:paraId="624973B1"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the Camp David Summit (2000)</w:t>
            </w:r>
          </w:p>
          <w:p w14:paraId="36E84496" w14:textId="77777777" w:rsidR="00AD390D" w:rsidRPr="00E70ECB" w:rsidRDefault="00AD390D" w:rsidP="004A34A5">
            <w:pPr>
              <w:pStyle w:val="ListParagraph"/>
              <w:numPr>
                <w:ilvl w:val="0"/>
                <w:numId w:val="56"/>
              </w:numPr>
              <w:rPr>
                <w:rFonts w:asciiTheme="minorHAnsi" w:hAnsiTheme="minorHAnsi"/>
                <w:szCs w:val="20"/>
              </w:rPr>
            </w:pPr>
            <w:r w:rsidRPr="00E70ECB">
              <w:rPr>
                <w:rFonts w:asciiTheme="minorHAnsi" w:hAnsiTheme="minorHAnsi"/>
                <w:szCs w:val="20"/>
              </w:rPr>
              <w:t>the role of the United Nations</w:t>
            </w:r>
          </w:p>
          <w:p w14:paraId="079C0EEE" w14:textId="54A76F8B" w:rsidR="00941159" w:rsidRPr="00E70ECB" w:rsidRDefault="00941159" w:rsidP="004A34A5">
            <w:pPr>
              <w:pStyle w:val="ListParagraph"/>
              <w:numPr>
                <w:ilvl w:val="0"/>
                <w:numId w:val="56"/>
              </w:numPr>
              <w:rPr>
                <w:rFonts w:asciiTheme="minorHAnsi" w:hAnsiTheme="minorHAnsi"/>
                <w:szCs w:val="20"/>
              </w:rPr>
            </w:pPr>
            <w:r w:rsidRPr="00E70ECB">
              <w:rPr>
                <w:rFonts w:asciiTheme="minorHAnsi" w:hAnsiTheme="minorHAnsi"/>
                <w:szCs w:val="20"/>
              </w:rPr>
              <w:t>significant ideas</w:t>
            </w:r>
            <w:r w:rsidR="00B46ADC">
              <w:rPr>
                <w:rFonts w:asciiTheme="minorHAnsi" w:hAnsiTheme="minorHAnsi"/>
                <w:szCs w:val="20"/>
              </w:rPr>
              <w:t xml:space="preserve"> of the period, including</w:t>
            </w:r>
            <w:r w:rsidRPr="00E70ECB">
              <w:rPr>
                <w:rFonts w:asciiTheme="minorHAnsi" w:hAnsiTheme="minorHAnsi"/>
                <w:szCs w:val="20"/>
              </w:rPr>
              <w:t xml:space="preserve"> imperialism, Arab nationalism, Zionism, fundamentalism, terrorism</w:t>
            </w:r>
          </w:p>
          <w:p w14:paraId="08F56B2C" w14:textId="15F8E421" w:rsidR="00700370" w:rsidRPr="00E70ECB" w:rsidRDefault="00C13155" w:rsidP="00647476">
            <w:pPr>
              <w:pStyle w:val="ListParagraph"/>
              <w:numPr>
                <w:ilvl w:val="0"/>
                <w:numId w:val="56"/>
              </w:numPr>
              <w:rPr>
                <w:rFonts w:asciiTheme="minorHAnsi" w:hAnsiTheme="minorHAnsi"/>
                <w:szCs w:val="20"/>
              </w:rPr>
            </w:pPr>
            <w:r w:rsidRPr="00E70ECB">
              <w:rPr>
                <w:rFonts w:asciiTheme="minorHAnsi" w:hAnsiTheme="minorHAnsi"/>
                <w:szCs w:val="20"/>
              </w:rPr>
              <w:t xml:space="preserve">the impact of significant individuals and groups both </w:t>
            </w:r>
            <w:r w:rsidR="00B46ADC">
              <w:rPr>
                <w:rFonts w:asciiTheme="minorHAnsi" w:hAnsiTheme="minorHAnsi"/>
                <w:szCs w:val="20"/>
              </w:rPr>
              <w:t xml:space="preserve">in </w:t>
            </w:r>
            <w:r w:rsidRPr="00E70ECB">
              <w:rPr>
                <w:rFonts w:asciiTheme="minorHAnsi" w:hAnsiTheme="minorHAnsi"/>
                <w:szCs w:val="20"/>
              </w:rPr>
              <w:t xml:space="preserve">working for and </w:t>
            </w:r>
            <w:r w:rsidR="00B46ADC">
              <w:rPr>
                <w:rFonts w:asciiTheme="minorHAnsi" w:hAnsiTheme="minorHAnsi"/>
                <w:szCs w:val="20"/>
              </w:rPr>
              <w:t xml:space="preserve">in </w:t>
            </w:r>
            <w:r w:rsidRPr="00E70ECB">
              <w:rPr>
                <w:rFonts w:asciiTheme="minorHAnsi" w:hAnsiTheme="minorHAnsi"/>
                <w:szCs w:val="20"/>
              </w:rPr>
              <w:t>opposing peace</w:t>
            </w:r>
          </w:p>
        </w:tc>
      </w:tr>
      <w:tr w:rsidR="00700370" w:rsidRPr="00E70ECB" w14:paraId="6EAFB816" w14:textId="77777777" w:rsidTr="00E70ECB">
        <w:trPr>
          <w:cantSplit/>
        </w:trPr>
        <w:tc>
          <w:tcPr>
            <w:tcW w:w="993" w:type="dxa"/>
            <w:shd w:val="clear" w:color="auto" w:fill="E4D8EB" w:themeFill="accent4" w:themeFillTint="66"/>
            <w:vAlign w:val="center"/>
          </w:tcPr>
          <w:p w14:paraId="5F065F1A" w14:textId="77777777" w:rsidR="00700370" w:rsidRPr="00E70ECB" w:rsidRDefault="00C13155" w:rsidP="0071151B">
            <w:pPr>
              <w:jc w:val="center"/>
              <w:rPr>
                <w:rFonts w:asciiTheme="minorHAnsi" w:hAnsiTheme="minorHAnsi" w:cstheme="minorHAnsi"/>
                <w:szCs w:val="20"/>
                <w:lang w:eastAsia="en-US"/>
              </w:rPr>
            </w:pPr>
            <w:r w:rsidRPr="00E70ECB">
              <w:rPr>
                <w:rFonts w:asciiTheme="minorHAnsi" w:hAnsiTheme="minorHAnsi" w:cstheme="minorHAnsi"/>
                <w:szCs w:val="20"/>
                <w:lang w:eastAsia="en-US"/>
              </w:rPr>
              <w:lastRenderedPageBreak/>
              <w:t>14</w:t>
            </w:r>
          </w:p>
        </w:tc>
        <w:tc>
          <w:tcPr>
            <w:tcW w:w="8363" w:type="dxa"/>
          </w:tcPr>
          <w:p w14:paraId="127B5791" w14:textId="77777777" w:rsidR="00C13155" w:rsidRPr="00E70ECB" w:rsidRDefault="00C13155" w:rsidP="00E70ECB">
            <w:pPr>
              <w:spacing w:after="0"/>
              <w:rPr>
                <w:rFonts w:asciiTheme="minorHAnsi" w:hAnsiTheme="minorHAnsi"/>
                <w:b/>
                <w:szCs w:val="20"/>
              </w:rPr>
            </w:pPr>
            <w:r w:rsidRPr="00E70ECB">
              <w:rPr>
                <w:rFonts w:asciiTheme="minorHAnsi" w:hAnsiTheme="minorHAnsi"/>
                <w:b/>
                <w:szCs w:val="20"/>
              </w:rPr>
              <w:t>The consequences of the involvement of the United States, Britain and the Soviet Union in the Middle East over the period:</w:t>
            </w:r>
          </w:p>
          <w:p w14:paraId="20DB1777" w14:textId="77777777" w:rsidR="00C13155" w:rsidRPr="00E70ECB" w:rsidRDefault="00C13155" w:rsidP="004A34A5">
            <w:pPr>
              <w:pStyle w:val="ListParagraph"/>
              <w:numPr>
                <w:ilvl w:val="0"/>
                <w:numId w:val="57"/>
              </w:numPr>
              <w:rPr>
                <w:rFonts w:asciiTheme="minorHAnsi" w:hAnsiTheme="minorHAnsi"/>
                <w:szCs w:val="20"/>
              </w:rPr>
            </w:pPr>
            <w:r w:rsidRPr="00E70ECB">
              <w:rPr>
                <w:rFonts w:asciiTheme="minorHAnsi" w:hAnsiTheme="minorHAnsi"/>
                <w:szCs w:val="20"/>
              </w:rPr>
              <w:t>in the continuing conflict</w:t>
            </w:r>
          </w:p>
          <w:p w14:paraId="101FF624" w14:textId="77777777" w:rsidR="00C13155" w:rsidRPr="00E70ECB" w:rsidRDefault="00C13155" w:rsidP="004A34A5">
            <w:pPr>
              <w:pStyle w:val="ListParagraph"/>
              <w:numPr>
                <w:ilvl w:val="0"/>
                <w:numId w:val="57"/>
              </w:numPr>
              <w:rPr>
                <w:rFonts w:asciiTheme="minorHAnsi" w:hAnsiTheme="minorHAnsi"/>
                <w:szCs w:val="20"/>
              </w:rPr>
            </w:pPr>
            <w:r w:rsidRPr="00E70ECB">
              <w:rPr>
                <w:rFonts w:asciiTheme="minorHAnsi" w:hAnsiTheme="minorHAnsi"/>
                <w:szCs w:val="20"/>
              </w:rPr>
              <w:t>in the peace process</w:t>
            </w:r>
          </w:p>
          <w:p w14:paraId="3532889D" w14:textId="0C1ACB7A" w:rsidR="00700370" w:rsidRPr="00E70ECB" w:rsidRDefault="00C13155" w:rsidP="004A34A5">
            <w:pPr>
              <w:pStyle w:val="ListParagraph"/>
              <w:numPr>
                <w:ilvl w:val="0"/>
                <w:numId w:val="57"/>
              </w:numPr>
              <w:rPr>
                <w:rFonts w:asciiTheme="minorHAnsi" w:hAnsiTheme="minorHAnsi"/>
                <w:szCs w:val="20"/>
              </w:rPr>
            </w:pPr>
            <w:r w:rsidRPr="00E70ECB">
              <w:rPr>
                <w:rFonts w:asciiTheme="minorHAnsi" w:hAnsiTheme="minorHAnsi"/>
                <w:szCs w:val="20"/>
              </w:rPr>
              <w:t xml:space="preserve">the impact of significant individuals and groups both </w:t>
            </w:r>
            <w:r w:rsidR="00B46ADC">
              <w:rPr>
                <w:rFonts w:asciiTheme="minorHAnsi" w:hAnsiTheme="minorHAnsi"/>
                <w:szCs w:val="20"/>
              </w:rPr>
              <w:t xml:space="preserve">in </w:t>
            </w:r>
            <w:r w:rsidRPr="00E70ECB">
              <w:rPr>
                <w:rFonts w:asciiTheme="minorHAnsi" w:hAnsiTheme="minorHAnsi"/>
                <w:szCs w:val="20"/>
              </w:rPr>
              <w:t xml:space="preserve">working for and </w:t>
            </w:r>
            <w:r w:rsidR="00B46ADC">
              <w:rPr>
                <w:rFonts w:asciiTheme="minorHAnsi" w:hAnsiTheme="minorHAnsi"/>
                <w:szCs w:val="20"/>
              </w:rPr>
              <w:t xml:space="preserve">in </w:t>
            </w:r>
            <w:r w:rsidRPr="00E70ECB">
              <w:rPr>
                <w:rFonts w:asciiTheme="minorHAnsi" w:hAnsiTheme="minorHAnsi"/>
                <w:szCs w:val="20"/>
              </w:rPr>
              <w:t>opposing peace</w:t>
            </w:r>
          </w:p>
        </w:tc>
      </w:tr>
      <w:tr w:rsidR="00042910" w:rsidRPr="00E70ECB" w14:paraId="026ABA4D" w14:textId="77777777" w:rsidTr="00E70ECB">
        <w:trPr>
          <w:cantSplit/>
        </w:trPr>
        <w:tc>
          <w:tcPr>
            <w:tcW w:w="993" w:type="dxa"/>
            <w:shd w:val="clear" w:color="auto" w:fill="E4D8EB" w:themeFill="accent4" w:themeFillTint="66"/>
            <w:vAlign w:val="center"/>
          </w:tcPr>
          <w:p w14:paraId="66362804" w14:textId="77777777" w:rsidR="00042910" w:rsidRPr="00E70ECB" w:rsidRDefault="009D18B5" w:rsidP="00647476">
            <w:pPr>
              <w:spacing w:before="120"/>
              <w:jc w:val="center"/>
              <w:rPr>
                <w:rFonts w:asciiTheme="minorHAnsi" w:hAnsiTheme="minorHAnsi" w:cstheme="minorHAnsi"/>
                <w:szCs w:val="20"/>
                <w:lang w:eastAsia="en-US"/>
              </w:rPr>
            </w:pPr>
            <w:r w:rsidRPr="00E70ECB">
              <w:rPr>
                <w:rFonts w:cstheme="minorHAnsi"/>
                <w:szCs w:val="20"/>
                <w:lang w:eastAsia="en-US"/>
              </w:rPr>
              <w:t>15</w:t>
            </w:r>
          </w:p>
        </w:tc>
        <w:tc>
          <w:tcPr>
            <w:tcW w:w="8363" w:type="dxa"/>
          </w:tcPr>
          <w:p w14:paraId="46A9FD64" w14:textId="77777777" w:rsidR="00042910" w:rsidRPr="00E70ECB" w:rsidRDefault="00042910" w:rsidP="00647476">
            <w:pPr>
              <w:spacing w:before="120"/>
              <w:rPr>
                <w:rFonts w:asciiTheme="minorHAnsi" w:hAnsiTheme="minorHAnsi"/>
                <w:b/>
                <w:szCs w:val="20"/>
                <w:lang w:val="en-GB"/>
              </w:rPr>
            </w:pPr>
            <w:r w:rsidRPr="00E70ECB">
              <w:rPr>
                <w:b/>
                <w:szCs w:val="20"/>
              </w:rPr>
              <w:t>Examination (Semester 2)</w:t>
            </w:r>
          </w:p>
        </w:tc>
      </w:tr>
    </w:tbl>
    <w:p w14:paraId="5379CEB3" w14:textId="77777777" w:rsidR="0024009F" w:rsidRDefault="0024009F" w:rsidP="00077AF7">
      <w:pPr>
        <w:rPr>
          <w:lang w:val="en-GB" w:eastAsia="ja-JP"/>
        </w:rPr>
      </w:pPr>
    </w:p>
    <w:p w14:paraId="02FB81C0" w14:textId="77777777" w:rsidR="001641C4" w:rsidRDefault="001641C4">
      <w:pPr>
        <w:spacing w:after="200" w:line="276" w:lineRule="auto"/>
        <w:rPr>
          <w:lang w:val="en-GB" w:eastAsia="ja-JP"/>
        </w:rPr>
      </w:pPr>
      <w:r>
        <w:rPr>
          <w:lang w:val="en-GB" w:eastAsia="ja-JP"/>
        </w:rPr>
        <w:br w:type="page"/>
      </w:r>
    </w:p>
    <w:p w14:paraId="05AD4944" w14:textId="77777777" w:rsidR="0024009F" w:rsidRDefault="0024009F" w:rsidP="00077AF7">
      <w:pPr>
        <w:rPr>
          <w:lang w:val="en-GB" w:eastAsia="ja-JP"/>
        </w:rPr>
      </w:pP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941159" w:rsidRPr="00E42F96" w14:paraId="35469A53" w14:textId="77777777" w:rsidTr="007E31B3">
        <w:trPr>
          <w:tblHeader/>
        </w:trPr>
        <w:tc>
          <w:tcPr>
            <w:tcW w:w="9356" w:type="dxa"/>
            <w:tcBorders>
              <w:left w:val="single" w:sz="4" w:space="0" w:color="FFFFFF" w:themeColor="background1"/>
            </w:tcBorders>
            <w:shd w:val="clear" w:color="auto" w:fill="BD9FCF" w:themeFill="accent4"/>
            <w:vAlign w:val="center"/>
            <w:hideMark/>
          </w:tcPr>
          <w:p w14:paraId="63E0771E" w14:textId="77777777" w:rsidR="00941159" w:rsidRPr="00E42F96" w:rsidRDefault="00941159" w:rsidP="007E31B3">
            <w:pPr>
              <w:spacing w:before="120"/>
              <w:jc w:val="center"/>
              <w:rPr>
                <w:rFonts w:asciiTheme="minorHAnsi" w:hAnsiTheme="minorHAnsi" w:cstheme="minorHAnsi"/>
                <w:b/>
                <w:color w:val="FFFFFF" w:themeColor="background1"/>
                <w:szCs w:val="20"/>
                <w:lang w:eastAsia="en-US"/>
              </w:rPr>
            </w:pPr>
            <w:r>
              <w:rPr>
                <w:rFonts w:asciiTheme="minorHAnsi" w:hAnsiTheme="minorHAnsi" w:cstheme="minorHAnsi"/>
                <w:b/>
                <w:color w:val="FFFFFF" w:themeColor="background1"/>
                <w:szCs w:val="20"/>
                <w:lang w:eastAsia="en-US"/>
              </w:rPr>
              <w:t>Historical Skills</w:t>
            </w:r>
          </w:p>
        </w:tc>
      </w:tr>
      <w:tr w:rsidR="00941159" w:rsidRPr="008E2A69" w14:paraId="22772FFE" w14:textId="77777777" w:rsidTr="007E31B3">
        <w:tc>
          <w:tcPr>
            <w:tcW w:w="9356" w:type="dxa"/>
          </w:tcPr>
          <w:p w14:paraId="709B23F0" w14:textId="77777777" w:rsidR="00941159" w:rsidRPr="007E31B3" w:rsidRDefault="00941159" w:rsidP="007E31B3">
            <w:pPr>
              <w:autoSpaceDE w:val="0"/>
              <w:autoSpaceDN w:val="0"/>
              <w:adjustRightInd w:val="0"/>
              <w:rPr>
                <w:rFonts w:cs="Calibri"/>
                <w:color w:val="000000"/>
                <w:szCs w:val="20"/>
              </w:rPr>
            </w:pPr>
            <w:r w:rsidRPr="007E31B3">
              <w:rPr>
                <w:rFonts w:cs="Calibri"/>
                <w:color w:val="000000"/>
                <w:szCs w:val="20"/>
              </w:rPr>
              <w:t>The following skills will be developed during this unit.</w:t>
            </w:r>
          </w:p>
          <w:p w14:paraId="0ABE9A76" w14:textId="77777777" w:rsidR="00941159" w:rsidRPr="007E31B3" w:rsidRDefault="00941159" w:rsidP="001641C4">
            <w:pPr>
              <w:autoSpaceDE w:val="0"/>
              <w:autoSpaceDN w:val="0"/>
              <w:adjustRightInd w:val="0"/>
              <w:spacing w:after="0"/>
              <w:rPr>
                <w:rFonts w:cs="Calibri"/>
                <w:b/>
                <w:bCs/>
                <w:color w:val="000000"/>
                <w:szCs w:val="20"/>
              </w:rPr>
            </w:pPr>
            <w:r w:rsidRPr="007E31B3">
              <w:rPr>
                <w:rFonts w:cs="Calibri"/>
                <w:b/>
                <w:bCs/>
                <w:color w:val="000000"/>
                <w:szCs w:val="20"/>
              </w:rPr>
              <w:t>Chronology, terms and concepts</w:t>
            </w:r>
          </w:p>
          <w:p w14:paraId="4D38667A"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identify links between events to understand the nature and significance of causation, continuity and change over time</w:t>
            </w:r>
          </w:p>
          <w:p w14:paraId="07C02659"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use historical terms and concepts in appropriate contexts to demonstrate historical knowledge and understanding</w:t>
            </w:r>
          </w:p>
          <w:p w14:paraId="718BD781" w14:textId="77777777" w:rsidR="00941159" w:rsidRPr="007E31B3" w:rsidRDefault="00941159" w:rsidP="001641C4">
            <w:pPr>
              <w:autoSpaceDE w:val="0"/>
              <w:autoSpaceDN w:val="0"/>
              <w:adjustRightInd w:val="0"/>
              <w:spacing w:after="0"/>
              <w:rPr>
                <w:rFonts w:cs="Calibri"/>
                <w:b/>
                <w:bCs/>
                <w:color w:val="000000"/>
                <w:szCs w:val="20"/>
              </w:rPr>
            </w:pPr>
            <w:r w:rsidRPr="007E31B3">
              <w:rPr>
                <w:rFonts w:cs="Calibri"/>
                <w:b/>
                <w:bCs/>
                <w:color w:val="000000"/>
                <w:szCs w:val="20"/>
              </w:rPr>
              <w:t>Historical questions and research</w:t>
            </w:r>
          </w:p>
          <w:p w14:paraId="1CD77264"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formulate, test and modify propositions to investigate historical issues</w:t>
            </w:r>
          </w:p>
          <w:p w14:paraId="104C29FE"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frame questions to guide inquiry and develop a coherent research plan for inquiry</w:t>
            </w:r>
          </w:p>
          <w:p w14:paraId="54F3A993"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identify, locate and organise relevant information from a range of primary and secondary sources</w:t>
            </w:r>
          </w:p>
          <w:p w14:paraId="22BD3E00"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practise ethical scholarship when conducting research</w:t>
            </w:r>
          </w:p>
          <w:p w14:paraId="5100586C" w14:textId="77777777" w:rsidR="00941159" w:rsidRPr="007E31B3" w:rsidRDefault="00941159" w:rsidP="001641C4">
            <w:pPr>
              <w:autoSpaceDE w:val="0"/>
              <w:autoSpaceDN w:val="0"/>
              <w:adjustRightInd w:val="0"/>
              <w:spacing w:after="0"/>
              <w:rPr>
                <w:rFonts w:cs="Calibri"/>
                <w:b/>
                <w:bCs/>
                <w:color w:val="000000"/>
                <w:szCs w:val="20"/>
              </w:rPr>
            </w:pPr>
            <w:r w:rsidRPr="007E31B3">
              <w:rPr>
                <w:rFonts w:cs="Calibri"/>
                <w:b/>
                <w:bCs/>
                <w:color w:val="000000"/>
                <w:szCs w:val="20"/>
              </w:rPr>
              <w:t>Analysis and use of sources</w:t>
            </w:r>
          </w:p>
          <w:p w14:paraId="154CF995"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identify the origin, purpose and context of historical sources</w:t>
            </w:r>
          </w:p>
          <w:p w14:paraId="450F9482"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analyse, interpret and synthesise evidence from different types of sources to develop and sustain an historical argument</w:t>
            </w:r>
          </w:p>
          <w:p w14:paraId="01C10EBB"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evaluate the reliability, usefulness and contestable nature of sources to develop informed judgements that support an historical argument</w:t>
            </w:r>
          </w:p>
          <w:p w14:paraId="665EC4B1" w14:textId="77777777" w:rsidR="00941159" w:rsidRPr="007E31B3" w:rsidRDefault="00941159" w:rsidP="001641C4">
            <w:pPr>
              <w:autoSpaceDE w:val="0"/>
              <w:autoSpaceDN w:val="0"/>
              <w:adjustRightInd w:val="0"/>
              <w:spacing w:after="0"/>
              <w:rPr>
                <w:rFonts w:cs="Calibri"/>
                <w:b/>
                <w:bCs/>
                <w:color w:val="000000"/>
                <w:szCs w:val="20"/>
              </w:rPr>
            </w:pPr>
            <w:r w:rsidRPr="007E31B3">
              <w:rPr>
                <w:rFonts w:cs="Calibri"/>
                <w:b/>
                <w:bCs/>
                <w:color w:val="000000"/>
                <w:szCs w:val="20"/>
              </w:rPr>
              <w:t>Perspectives and interpretations</w:t>
            </w:r>
          </w:p>
          <w:p w14:paraId="5CACB350"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analyse and account for the different perspectives of individuals and groups in the past</w:t>
            </w:r>
          </w:p>
          <w:p w14:paraId="6867DBF4"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evaluate critically different historical interpretations of the past, how they evolved, and how they are shaped by the historian’s perspective</w:t>
            </w:r>
          </w:p>
          <w:p w14:paraId="736DFBF3"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evaluate contested views about the past to understand the provisional nature of historical knowledge and to arrive at reasoned and supported conclusions</w:t>
            </w:r>
          </w:p>
          <w:p w14:paraId="5D679116" w14:textId="77777777" w:rsidR="00941159" w:rsidRPr="007E31B3" w:rsidRDefault="00941159" w:rsidP="001641C4">
            <w:pPr>
              <w:autoSpaceDE w:val="0"/>
              <w:autoSpaceDN w:val="0"/>
              <w:adjustRightInd w:val="0"/>
              <w:spacing w:after="0"/>
              <w:rPr>
                <w:rFonts w:cs="Calibri"/>
                <w:b/>
                <w:bCs/>
                <w:color w:val="000000"/>
                <w:szCs w:val="20"/>
              </w:rPr>
            </w:pPr>
            <w:r w:rsidRPr="007E31B3">
              <w:rPr>
                <w:rFonts w:cs="Calibri"/>
                <w:b/>
                <w:bCs/>
                <w:color w:val="000000"/>
                <w:szCs w:val="20"/>
              </w:rPr>
              <w:t>Explanation and communication</w:t>
            </w:r>
          </w:p>
          <w:p w14:paraId="6935E3EA"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develop texts that integrate appropriate evidence from a range of sources to explain the past and to support and refute arguments</w:t>
            </w:r>
          </w:p>
          <w:p w14:paraId="53756990" w14:textId="77777777" w:rsidR="00941159" w:rsidRPr="001641C4" w:rsidRDefault="00941159" w:rsidP="001641C4">
            <w:pPr>
              <w:pStyle w:val="ListParagraph"/>
              <w:numPr>
                <w:ilvl w:val="0"/>
                <w:numId w:val="57"/>
              </w:numPr>
              <w:rPr>
                <w:rFonts w:asciiTheme="minorHAnsi" w:hAnsiTheme="minorHAnsi"/>
                <w:szCs w:val="20"/>
              </w:rPr>
            </w:pPr>
            <w:r w:rsidRPr="001641C4">
              <w:rPr>
                <w:rFonts w:asciiTheme="minorHAnsi" w:hAnsiTheme="minorHAnsi"/>
                <w:szCs w:val="20"/>
              </w:rPr>
              <w:t>communicate historical understanding by selecting and using text forms appropriate to the purpose and audience</w:t>
            </w:r>
          </w:p>
          <w:p w14:paraId="5A5FA62F" w14:textId="77777777" w:rsidR="00941159" w:rsidRPr="007E31B3" w:rsidRDefault="00941159" w:rsidP="001641C4">
            <w:pPr>
              <w:pStyle w:val="ListParagraph"/>
              <w:numPr>
                <w:ilvl w:val="0"/>
                <w:numId w:val="57"/>
              </w:numPr>
              <w:rPr>
                <w:rFonts w:cs="Calibri"/>
                <w:szCs w:val="20"/>
              </w:rPr>
            </w:pPr>
            <w:r w:rsidRPr="001641C4">
              <w:rPr>
                <w:rFonts w:asciiTheme="minorHAnsi" w:hAnsiTheme="minorHAnsi"/>
                <w:szCs w:val="20"/>
              </w:rPr>
              <w:t>apply appropriate referencing techniques accurately and consistently</w:t>
            </w:r>
          </w:p>
        </w:tc>
      </w:tr>
    </w:tbl>
    <w:p w14:paraId="5178F1B9" w14:textId="77777777" w:rsidR="00077AF7" w:rsidRPr="00077AF7" w:rsidRDefault="00077AF7" w:rsidP="00077AF7">
      <w:pPr>
        <w:rPr>
          <w:lang w:val="en-GB" w:eastAsia="ja-JP"/>
        </w:rPr>
      </w:pPr>
    </w:p>
    <w:sectPr w:rsidR="00077AF7" w:rsidRPr="00077AF7" w:rsidSect="005E4F49">
      <w:headerReference w:type="even" r:id="rId16"/>
      <w:headerReference w:type="default" r:id="rId17"/>
      <w:footerReference w:type="even" r:id="rId18"/>
      <w:headerReference w:type="first" r:id="rId19"/>
      <w:footerReference w:type="first" r:id="rId20"/>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D4467" w14:textId="77777777" w:rsidR="002B1ED8" w:rsidRDefault="002B1ED8" w:rsidP="00DB14C9">
      <w:r>
        <w:separator/>
      </w:r>
    </w:p>
  </w:endnote>
  <w:endnote w:type="continuationSeparator" w:id="0">
    <w:p w14:paraId="6E255017" w14:textId="77777777" w:rsidR="002B1ED8" w:rsidRDefault="002B1ED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9289" w14:textId="77777777" w:rsidR="00CC6E75" w:rsidRPr="00DE34C4" w:rsidRDefault="00C92B39" w:rsidP="00E42F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2015/44588</w:t>
    </w:r>
    <w:r w:rsidR="00647476">
      <w:rPr>
        <w:rFonts w:ascii="Franklin Gothic Book" w:hAnsi="Franklin Gothic Book"/>
        <w:noProof/>
        <w:color w:val="342568"/>
        <w:sz w:val="16"/>
        <w:szCs w:val="16"/>
      </w:rPr>
      <w:t>v</w:t>
    </w:r>
    <w:r w:rsidR="005F783B">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B825" w14:textId="77777777"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CAE1" w14:textId="77777777" w:rsidR="00E70ECB" w:rsidRDefault="00E70E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DF5E" w14:textId="77777777"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9D5E" w14:textId="77777777"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1D0C" w14:textId="77777777" w:rsidR="002B1ED8" w:rsidRDefault="002B1ED8" w:rsidP="00DB14C9">
      <w:r>
        <w:separator/>
      </w:r>
    </w:p>
  </w:footnote>
  <w:footnote w:type="continuationSeparator" w:id="0">
    <w:p w14:paraId="518844BF" w14:textId="77777777" w:rsidR="002B1ED8" w:rsidRDefault="002B1ED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F192" w14:textId="77777777" w:rsidR="00E70ECB" w:rsidRDefault="00E70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CB73" w14:textId="77777777" w:rsidR="00E70ECB" w:rsidRDefault="00E70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F88F" w14:textId="77777777" w:rsidR="00CC6E75" w:rsidRDefault="00CC6E75" w:rsidP="008564FF">
    <w:pPr>
      <w:pStyle w:val="Header"/>
      <w:ind w:left="-851"/>
    </w:pPr>
    <w:r>
      <w:rPr>
        <w:noProof/>
      </w:rPr>
      <w:drawing>
        <wp:inline distT="0" distB="0" distL="0" distR="0" wp14:anchorId="4205F65D" wp14:editId="79C91F3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3395E24" w14:textId="77777777" w:rsidR="00CC6E75" w:rsidRDefault="00CC6E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265E" w14:textId="3DB7E386" w:rsidR="00CC6E75" w:rsidRPr="001B3981" w:rsidRDefault="00CC6E75" w:rsidP="00E42F96">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CE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69AA51D" w14:textId="77777777" w:rsidR="00CC6E75" w:rsidRDefault="00CC6E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2DD2" w14:textId="044A94AD"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CE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782F9638" w14:textId="77777777" w:rsidR="00CC6E75" w:rsidRDefault="00CC6E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FD95" w14:textId="6AE0AE12"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CE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07103EF" w14:textId="77777777" w:rsidR="00CC6E75" w:rsidRPr="00D05780" w:rsidRDefault="00CC6E75"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21A"/>
    <w:multiLevelType w:val="hybridMultilevel"/>
    <w:tmpl w:val="847A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05B44"/>
    <w:multiLevelType w:val="hybridMultilevel"/>
    <w:tmpl w:val="16BC8C5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37A6"/>
    <w:multiLevelType w:val="hybridMultilevel"/>
    <w:tmpl w:val="48CA0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ED2E3A"/>
    <w:multiLevelType w:val="hybridMultilevel"/>
    <w:tmpl w:val="3818416E"/>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0A0C1CE2"/>
    <w:multiLevelType w:val="hybridMultilevel"/>
    <w:tmpl w:val="B6A2F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D769AA"/>
    <w:multiLevelType w:val="hybridMultilevel"/>
    <w:tmpl w:val="B9A0B1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43D2"/>
    <w:multiLevelType w:val="hybridMultilevel"/>
    <w:tmpl w:val="40F0A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E9722D"/>
    <w:multiLevelType w:val="hybridMultilevel"/>
    <w:tmpl w:val="D354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3170C"/>
    <w:multiLevelType w:val="hybridMultilevel"/>
    <w:tmpl w:val="B298F9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C7D60"/>
    <w:multiLevelType w:val="hybridMultilevel"/>
    <w:tmpl w:val="52DC252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D3129"/>
    <w:multiLevelType w:val="hybridMultilevel"/>
    <w:tmpl w:val="7BEC791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13D8"/>
    <w:multiLevelType w:val="hybridMultilevel"/>
    <w:tmpl w:val="142C385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2" w15:restartNumberingAfterBreak="0">
    <w:nsid w:val="1DA86317"/>
    <w:multiLevelType w:val="hybridMultilevel"/>
    <w:tmpl w:val="6274892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07255"/>
    <w:multiLevelType w:val="hybridMultilevel"/>
    <w:tmpl w:val="F4CE3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BD4C16"/>
    <w:multiLevelType w:val="hybridMultilevel"/>
    <w:tmpl w:val="50AEA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E24841"/>
    <w:multiLevelType w:val="hybridMultilevel"/>
    <w:tmpl w:val="3D565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902271"/>
    <w:multiLevelType w:val="hybridMultilevel"/>
    <w:tmpl w:val="25BAD1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A63FD"/>
    <w:multiLevelType w:val="hybridMultilevel"/>
    <w:tmpl w:val="7AE40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46056"/>
    <w:multiLevelType w:val="hybridMultilevel"/>
    <w:tmpl w:val="0E44BED4"/>
    <w:lvl w:ilvl="0" w:tplc="A24E258A">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C04901"/>
    <w:multiLevelType w:val="hybridMultilevel"/>
    <w:tmpl w:val="C7780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277FF4"/>
    <w:multiLevelType w:val="hybridMultilevel"/>
    <w:tmpl w:val="2DC2DFC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64601"/>
    <w:multiLevelType w:val="hybridMultilevel"/>
    <w:tmpl w:val="A4D60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F69B9"/>
    <w:multiLevelType w:val="hybridMultilevel"/>
    <w:tmpl w:val="54FA92C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F6026"/>
    <w:multiLevelType w:val="hybridMultilevel"/>
    <w:tmpl w:val="D0E6A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330A12"/>
    <w:multiLevelType w:val="hybridMultilevel"/>
    <w:tmpl w:val="0D68B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7087BD1"/>
    <w:multiLevelType w:val="hybridMultilevel"/>
    <w:tmpl w:val="8CBA2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8A4322B"/>
    <w:multiLevelType w:val="hybridMultilevel"/>
    <w:tmpl w:val="AF525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91D5A76"/>
    <w:multiLevelType w:val="hybridMultilevel"/>
    <w:tmpl w:val="796A5F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7255F"/>
    <w:multiLevelType w:val="hybridMultilevel"/>
    <w:tmpl w:val="F35E1F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7B6DE6"/>
    <w:multiLevelType w:val="hybridMultilevel"/>
    <w:tmpl w:val="C8167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0DE4998"/>
    <w:multiLevelType w:val="hybridMultilevel"/>
    <w:tmpl w:val="3C087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8603D3"/>
    <w:multiLevelType w:val="hybridMultilevel"/>
    <w:tmpl w:val="B32C1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BDE3BAA"/>
    <w:multiLevelType w:val="hybridMultilevel"/>
    <w:tmpl w:val="A080B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560A3D"/>
    <w:multiLevelType w:val="hybridMultilevel"/>
    <w:tmpl w:val="E06E9D7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3656C"/>
    <w:multiLevelType w:val="hybridMultilevel"/>
    <w:tmpl w:val="57248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13B1C05"/>
    <w:multiLevelType w:val="hybridMultilevel"/>
    <w:tmpl w:val="5F34C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77174E"/>
    <w:multiLevelType w:val="hybridMultilevel"/>
    <w:tmpl w:val="8A1A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D03CC1"/>
    <w:multiLevelType w:val="hybridMultilevel"/>
    <w:tmpl w:val="F676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212EEA"/>
    <w:multiLevelType w:val="hybridMultilevel"/>
    <w:tmpl w:val="FEF82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4657F95"/>
    <w:multiLevelType w:val="hybridMultilevel"/>
    <w:tmpl w:val="B7E8C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5130242"/>
    <w:multiLevelType w:val="hybridMultilevel"/>
    <w:tmpl w:val="9580E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6361A43"/>
    <w:multiLevelType w:val="hybridMultilevel"/>
    <w:tmpl w:val="46442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7936AA3"/>
    <w:multiLevelType w:val="hybridMultilevel"/>
    <w:tmpl w:val="5A0AA7E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908DF"/>
    <w:multiLevelType w:val="hybridMultilevel"/>
    <w:tmpl w:val="27FAFB3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98A5692"/>
    <w:multiLevelType w:val="hybridMultilevel"/>
    <w:tmpl w:val="A8A8C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DBA63B4"/>
    <w:multiLevelType w:val="hybridMultilevel"/>
    <w:tmpl w:val="9D5E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E537302"/>
    <w:multiLevelType w:val="hybridMultilevel"/>
    <w:tmpl w:val="BCA22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5EC87421"/>
    <w:multiLevelType w:val="hybridMultilevel"/>
    <w:tmpl w:val="E56AC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00610A5"/>
    <w:multiLevelType w:val="hybridMultilevel"/>
    <w:tmpl w:val="56985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05D187D"/>
    <w:multiLevelType w:val="hybridMultilevel"/>
    <w:tmpl w:val="30CC8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0A155A9"/>
    <w:multiLevelType w:val="hybridMultilevel"/>
    <w:tmpl w:val="E572C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2" w15:restartNumberingAfterBreak="0">
    <w:nsid w:val="62DA1029"/>
    <w:multiLevelType w:val="hybridMultilevel"/>
    <w:tmpl w:val="4EF81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2DD137A"/>
    <w:multiLevelType w:val="hybridMultilevel"/>
    <w:tmpl w:val="BA82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4" w15:restartNumberingAfterBreak="0">
    <w:nsid w:val="66504CA6"/>
    <w:multiLevelType w:val="hybridMultilevel"/>
    <w:tmpl w:val="8AD45E1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E17BE4"/>
    <w:multiLevelType w:val="hybridMultilevel"/>
    <w:tmpl w:val="3BF81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7AF390D"/>
    <w:multiLevelType w:val="hybridMultilevel"/>
    <w:tmpl w:val="DAB262C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6"/>
  </w:num>
  <w:num w:numId="3">
    <w:abstractNumId w:val="24"/>
  </w:num>
  <w:num w:numId="4">
    <w:abstractNumId w:val="50"/>
  </w:num>
  <w:num w:numId="5">
    <w:abstractNumId w:val="3"/>
  </w:num>
  <w:num w:numId="6">
    <w:abstractNumId w:val="22"/>
  </w:num>
  <w:num w:numId="7">
    <w:abstractNumId w:val="13"/>
  </w:num>
  <w:num w:numId="8">
    <w:abstractNumId w:val="45"/>
  </w:num>
  <w:num w:numId="9">
    <w:abstractNumId w:val="0"/>
  </w:num>
  <w:num w:numId="10">
    <w:abstractNumId w:val="39"/>
  </w:num>
  <w:num w:numId="11">
    <w:abstractNumId w:val="28"/>
  </w:num>
  <w:num w:numId="12">
    <w:abstractNumId w:val="9"/>
  </w:num>
  <w:num w:numId="13">
    <w:abstractNumId w:val="40"/>
  </w:num>
  <w:num w:numId="14">
    <w:abstractNumId w:val="54"/>
  </w:num>
  <w:num w:numId="15">
    <w:abstractNumId w:val="42"/>
  </w:num>
  <w:num w:numId="16">
    <w:abstractNumId w:val="56"/>
  </w:num>
  <w:num w:numId="17">
    <w:abstractNumId w:val="32"/>
  </w:num>
  <w:num w:numId="18">
    <w:abstractNumId w:val="18"/>
  </w:num>
  <w:num w:numId="19">
    <w:abstractNumId w:val="1"/>
  </w:num>
  <w:num w:numId="20">
    <w:abstractNumId w:val="38"/>
  </w:num>
  <w:num w:numId="21">
    <w:abstractNumId w:val="20"/>
  </w:num>
  <w:num w:numId="22">
    <w:abstractNumId w:val="2"/>
  </w:num>
  <w:num w:numId="23">
    <w:abstractNumId w:val="30"/>
  </w:num>
  <w:num w:numId="24">
    <w:abstractNumId w:val="31"/>
  </w:num>
  <w:num w:numId="25">
    <w:abstractNumId w:val="52"/>
  </w:num>
  <w:num w:numId="26">
    <w:abstractNumId w:val="48"/>
  </w:num>
  <w:num w:numId="27">
    <w:abstractNumId w:val="14"/>
  </w:num>
  <w:num w:numId="28">
    <w:abstractNumId w:val="43"/>
  </w:num>
  <w:num w:numId="29">
    <w:abstractNumId w:val="27"/>
  </w:num>
  <w:num w:numId="30">
    <w:abstractNumId w:val="5"/>
  </w:num>
  <w:num w:numId="31">
    <w:abstractNumId w:val="35"/>
  </w:num>
  <w:num w:numId="32">
    <w:abstractNumId w:val="12"/>
  </w:num>
  <w:num w:numId="33">
    <w:abstractNumId w:val="10"/>
  </w:num>
  <w:num w:numId="34">
    <w:abstractNumId w:val="33"/>
  </w:num>
  <w:num w:numId="35">
    <w:abstractNumId w:val="16"/>
  </w:num>
  <w:num w:numId="36">
    <w:abstractNumId w:val="37"/>
  </w:num>
  <w:num w:numId="37">
    <w:abstractNumId w:val="41"/>
  </w:num>
  <w:num w:numId="38">
    <w:abstractNumId w:val="29"/>
  </w:num>
  <w:num w:numId="39">
    <w:abstractNumId w:val="34"/>
  </w:num>
  <w:num w:numId="40">
    <w:abstractNumId w:val="8"/>
  </w:num>
  <w:num w:numId="41">
    <w:abstractNumId w:val="21"/>
  </w:num>
  <w:num w:numId="42">
    <w:abstractNumId w:val="53"/>
  </w:num>
  <w:num w:numId="43">
    <w:abstractNumId w:val="17"/>
  </w:num>
  <w:num w:numId="44">
    <w:abstractNumId w:val="15"/>
  </w:num>
  <w:num w:numId="45">
    <w:abstractNumId w:val="11"/>
  </w:num>
  <w:num w:numId="46">
    <w:abstractNumId w:val="25"/>
  </w:num>
  <w:num w:numId="47">
    <w:abstractNumId w:val="46"/>
  </w:num>
  <w:num w:numId="48">
    <w:abstractNumId w:val="49"/>
  </w:num>
  <w:num w:numId="49">
    <w:abstractNumId w:val="26"/>
  </w:num>
  <w:num w:numId="50">
    <w:abstractNumId w:val="4"/>
  </w:num>
  <w:num w:numId="51">
    <w:abstractNumId w:val="6"/>
  </w:num>
  <w:num w:numId="52">
    <w:abstractNumId w:val="23"/>
  </w:num>
  <w:num w:numId="53">
    <w:abstractNumId w:val="7"/>
  </w:num>
  <w:num w:numId="54">
    <w:abstractNumId w:val="44"/>
  </w:num>
  <w:num w:numId="55">
    <w:abstractNumId w:val="55"/>
  </w:num>
  <w:num w:numId="56">
    <w:abstractNumId w:val="47"/>
  </w:num>
  <w:num w:numId="57">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222B"/>
    <w:rsid w:val="0002200E"/>
    <w:rsid w:val="00040DC6"/>
    <w:rsid w:val="00042910"/>
    <w:rsid w:val="0004659D"/>
    <w:rsid w:val="00050337"/>
    <w:rsid w:val="00050568"/>
    <w:rsid w:val="00067926"/>
    <w:rsid w:val="00077AF7"/>
    <w:rsid w:val="00080722"/>
    <w:rsid w:val="000811C2"/>
    <w:rsid w:val="00090D8E"/>
    <w:rsid w:val="0009174F"/>
    <w:rsid w:val="000A0FA4"/>
    <w:rsid w:val="000A51BB"/>
    <w:rsid w:val="000B64EC"/>
    <w:rsid w:val="000C4922"/>
    <w:rsid w:val="000D1179"/>
    <w:rsid w:val="001044FA"/>
    <w:rsid w:val="00105D27"/>
    <w:rsid w:val="001133F8"/>
    <w:rsid w:val="00122848"/>
    <w:rsid w:val="001350D8"/>
    <w:rsid w:val="00141849"/>
    <w:rsid w:val="00147433"/>
    <w:rsid w:val="0015690C"/>
    <w:rsid w:val="00161B2F"/>
    <w:rsid w:val="001641C4"/>
    <w:rsid w:val="00164BE2"/>
    <w:rsid w:val="001656F6"/>
    <w:rsid w:val="00181039"/>
    <w:rsid w:val="00190542"/>
    <w:rsid w:val="0019415C"/>
    <w:rsid w:val="001A065F"/>
    <w:rsid w:val="001A4042"/>
    <w:rsid w:val="001A5634"/>
    <w:rsid w:val="001A7A2A"/>
    <w:rsid w:val="001B66F5"/>
    <w:rsid w:val="001B758D"/>
    <w:rsid w:val="001C4969"/>
    <w:rsid w:val="001C4BBE"/>
    <w:rsid w:val="001C4D82"/>
    <w:rsid w:val="001C72DA"/>
    <w:rsid w:val="001D0AFE"/>
    <w:rsid w:val="001D1E60"/>
    <w:rsid w:val="001D5EF2"/>
    <w:rsid w:val="001D68EB"/>
    <w:rsid w:val="001D68EC"/>
    <w:rsid w:val="001F482C"/>
    <w:rsid w:val="00205B61"/>
    <w:rsid w:val="00226155"/>
    <w:rsid w:val="00231715"/>
    <w:rsid w:val="00235B40"/>
    <w:rsid w:val="002377CD"/>
    <w:rsid w:val="00237908"/>
    <w:rsid w:val="0024009F"/>
    <w:rsid w:val="00240545"/>
    <w:rsid w:val="002414B3"/>
    <w:rsid w:val="00241C91"/>
    <w:rsid w:val="0025174E"/>
    <w:rsid w:val="0025733B"/>
    <w:rsid w:val="00267966"/>
    <w:rsid w:val="002730CC"/>
    <w:rsid w:val="00284C88"/>
    <w:rsid w:val="00286EF8"/>
    <w:rsid w:val="002928CA"/>
    <w:rsid w:val="002A3C84"/>
    <w:rsid w:val="002B0838"/>
    <w:rsid w:val="002B1ED8"/>
    <w:rsid w:val="002B47AC"/>
    <w:rsid w:val="002C1F95"/>
    <w:rsid w:val="002C25D5"/>
    <w:rsid w:val="002C4D60"/>
    <w:rsid w:val="002E108F"/>
    <w:rsid w:val="002F2893"/>
    <w:rsid w:val="002F33E4"/>
    <w:rsid w:val="0030619A"/>
    <w:rsid w:val="00320234"/>
    <w:rsid w:val="003203FA"/>
    <w:rsid w:val="00323EF4"/>
    <w:rsid w:val="00324650"/>
    <w:rsid w:val="003248CE"/>
    <w:rsid w:val="003255FD"/>
    <w:rsid w:val="00331877"/>
    <w:rsid w:val="00336896"/>
    <w:rsid w:val="00337C25"/>
    <w:rsid w:val="00342F91"/>
    <w:rsid w:val="00345077"/>
    <w:rsid w:val="0034659E"/>
    <w:rsid w:val="00346B98"/>
    <w:rsid w:val="00365C33"/>
    <w:rsid w:val="00370BCF"/>
    <w:rsid w:val="0037140A"/>
    <w:rsid w:val="003815F9"/>
    <w:rsid w:val="00385D3B"/>
    <w:rsid w:val="00396AAC"/>
    <w:rsid w:val="003B42D3"/>
    <w:rsid w:val="003B66FD"/>
    <w:rsid w:val="003C0214"/>
    <w:rsid w:val="003C3665"/>
    <w:rsid w:val="003C5A53"/>
    <w:rsid w:val="003E18D3"/>
    <w:rsid w:val="003E2958"/>
    <w:rsid w:val="003F5A9A"/>
    <w:rsid w:val="003F69D4"/>
    <w:rsid w:val="0041440F"/>
    <w:rsid w:val="00414A1D"/>
    <w:rsid w:val="004163CF"/>
    <w:rsid w:val="00421D5F"/>
    <w:rsid w:val="004261FE"/>
    <w:rsid w:val="00436F3B"/>
    <w:rsid w:val="00437199"/>
    <w:rsid w:val="00437710"/>
    <w:rsid w:val="00451B20"/>
    <w:rsid w:val="0045591A"/>
    <w:rsid w:val="00455E0D"/>
    <w:rsid w:val="0046346B"/>
    <w:rsid w:val="004634FF"/>
    <w:rsid w:val="00464621"/>
    <w:rsid w:val="0047264B"/>
    <w:rsid w:val="00480649"/>
    <w:rsid w:val="004810CF"/>
    <w:rsid w:val="004814E1"/>
    <w:rsid w:val="004814F0"/>
    <w:rsid w:val="0048420B"/>
    <w:rsid w:val="004863E5"/>
    <w:rsid w:val="004A34A5"/>
    <w:rsid w:val="004A737D"/>
    <w:rsid w:val="004C6186"/>
    <w:rsid w:val="004D7DB2"/>
    <w:rsid w:val="004E1286"/>
    <w:rsid w:val="004E495A"/>
    <w:rsid w:val="004E591E"/>
    <w:rsid w:val="00501D5A"/>
    <w:rsid w:val="005208C7"/>
    <w:rsid w:val="0052423D"/>
    <w:rsid w:val="0052703C"/>
    <w:rsid w:val="00527998"/>
    <w:rsid w:val="00530948"/>
    <w:rsid w:val="00531BD7"/>
    <w:rsid w:val="00544909"/>
    <w:rsid w:val="00550BF6"/>
    <w:rsid w:val="005541E1"/>
    <w:rsid w:val="00577467"/>
    <w:rsid w:val="0057792E"/>
    <w:rsid w:val="00577FCE"/>
    <w:rsid w:val="00580C52"/>
    <w:rsid w:val="005853BB"/>
    <w:rsid w:val="00591F0D"/>
    <w:rsid w:val="005A2842"/>
    <w:rsid w:val="005A3112"/>
    <w:rsid w:val="005B07A7"/>
    <w:rsid w:val="005B407F"/>
    <w:rsid w:val="005B672D"/>
    <w:rsid w:val="005D401C"/>
    <w:rsid w:val="005D4D8B"/>
    <w:rsid w:val="005D61F5"/>
    <w:rsid w:val="005E4F49"/>
    <w:rsid w:val="005F64F2"/>
    <w:rsid w:val="005F783B"/>
    <w:rsid w:val="00603BE6"/>
    <w:rsid w:val="006059E6"/>
    <w:rsid w:val="00612305"/>
    <w:rsid w:val="00614586"/>
    <w:rsid w:val="00623B05"/>
    <w:rsid w:val="006250C2"/>
    <w:rsid w:val="006276F5"/>
    <w:rsid w:val="00632CC7"/>
    <w:rsid w:val="00632F1D"/>
    <w:rsid w:val="00633B60"/>
    <w:rsid w:val="006366C1"/>
    <w:rsid w:val="00640B4B"/>
    <w:rsid w:val="00643C80"/>
    <w:rsid w:val="006443E7"/>
    <w:rsid w:val="00647476"/>
    <w:rsid w:val="00670661"/>
    <w:rsid w:val="00670CC4"/>
    <w:rsid w:val="00671C4C"/>
    <w:rsid w:val="0067492D"/>
    <w:rsid w:val="00681CE2"/>
    <w:rsid w:val="006823BA"/>
    <w:rsid w:val="00684A60"/>
    <w:rsid w:val="00685BC7"/>
    <w:rsid w:val="006865C8"/>
    <w:rsid w:val="00686B99"/>
    <w:rsid w:val="00687A6B"/>
    <w:rsid w:val="00695B82"/>
    <w:rsid w:val="00697A0E"/>
    <w:rsid w:val="006B601D"/>
    <w:rsid w:val="006C0A33"/>
    <w:rsid w:val="006C26C8"/>
    <w:rsid w:val="006C4BDB"/>
    <w:rsid w:val="006C5B1D"/>
    <w:rsid w:val="006D1733"/>
    <w:rsid w:val="006D2E0A"/>
    <w:rsid w:val="006F58FE"/>
    <w:rsid w:val="00700370"/>
    <w:rsid w:val="00705088"/>
    <w:rsid w:val="0071151B"/>
    <w:rsid w:val="007128EC"/>
    <w:rsid w:val="00713DCC"/>
    <w:rsid w:val="00714503"/>
    <w:rsid w:val="00714C3A"/>
    <w:rsid w:val="007168F3"/>
    <w:rsid w:val="00724805"/>
    <w:rsid w:val="00726113"/>
    <w:rsid w:val="007261F1"/>
    <w:rsid w:val="0072687C"/>
    <w:rsid w:val="00727850"/>
    <w:rsid w:val="00736B65"/>
    <w:rsid w:val="00737F68"/>
    <w:rsid w:val="00740477"/>
    <w:rsid w:val="00740BE9"/>
    <w:rsid w:val="00742B1D"/>
    <w:rsid w:val="0074382B"/>
    <w:rsid w:val="00770B39"/>
    <w:rsid w:val="00770EE3"/>
    <w:rsid w:val="00791F8E"/>
    <w:rsid w:val="007A5DA7"/>
    <w:rsid w:val="007A6A77"/>
    <w:rsid w:val="007B49DD"/>
    <w:rsid w:val="007B4AEE"/>
    <w:rsid w:val="007C0A77"/>
    <w:rsid w:val="007C1F4C"/>
    <w:rsid w:val="007C33C3"/>
    <w:rsid w:val="007D634C"/>
    <w:rsid w:val="007D7C15"/>
    <w:rsid w:val="007E0B34"/>
    <w:rsid w:val="007E3CE0"/>
    <w:rsid w:val="007F0E06"/>
    <w:rsid w:val="007F2AAB"/>
    <w:rsid w:val="007F67FD"/>
    <w:rsid w:val="00805E38"/>
    <w:rsid w:val="00810610"/>
    <w:rsid w:val="00815D2A"/>
    <w:rsid w:val="00817C3F"/>
    <w:rsid w:val="00821BBE"/>
    <w:rsid w:val="00824195"/>
    <w:rsid w:val="00825551"/>
    <w:rsid w:val="00827F16"/>
    <w:rsid w:val="0083190C"/>
    <w:rsid w:val="00835C1B"/>
    <w:rsid w:val="00840722"/>
    <w:rsid w:val="00843249"/>
    <w:rsid w:val="00847BC8"/>
    <w:rsid w:val="00854D02"/>
    <w:rsid w:val="00855E0F"/>
    <w:rsid w:val="008564FF"/>
    <w:rsid w:val="008574EE"/>
    <w:rsid w:val="008617A7"/>
    <w:rsid w:val="008621CA"/>
    <w:rsid w:val="008631E9"/>
    <w:rsid w:val="0086365E"/>
    <w:rsid w:val="00863E8C"/>
    <w:rsid w:val="0087142B"/>
    <w:rsid w:val="00873555"/>
    <w:rsid w:val="0087405D"/>
    <w:rsid w:val="008815C2"/>
    <w:rsid w:val="00882810"/>
    <w:rsid w:val="00882F41"/>
    <w:rsid w:val="008837FF"/>
    <w:rsid w:val="00884BC2"/>
    <w:rsid w:val="00887768"/>
    <w:rsid w:val="0089440D"/>
    <w:rsid w:val="00897961"/>
    <w:rsid w:val="008A1459"/>
    <w:rsid w:val="008A501D"/>
    <w:rsid w:val="008A6ACC"/>
    <w:rsid w:val="008B157B"/>
    <w:rsid w:val="008B596C"/>
    <w:rsid w:val="008C2250"/>
    <w:rsid w:val="008C35B0"/>
    <w:rsid w:val="008D2BBA"/>
    <w:rsid w:val="008D5CDC"/>
    <w:rsid w:val="008D6512"/>
    <w:rsid w:val="008D7234"/>
    <w:rsid w:val="008E268B"/>
    <w:rsid w:val="008F1E00"/>
    <w:rsid w:val="008F2EDF"/>
    <w:rsid w:val="008F7330"/>
    <w:rsid w:val="00910C2B"/>
    <w:rsid w:val="009215FE"/>
    <w:rsid w:val="00921785"/>
    <w:rsid w:val="00921E07"/>
    <w:rsid w:val="00926F79"/>
    <w:rsid w:val="00930FD4"/>
    <w:rsid w:val="00941159"/>
    <w:rsid w:val="009525A4"/>
    <w:rsid w:val="00952D80"/>
    <w:rsid w:val="009602CF"/>
    <w:rsid w:val="00961DFE"/>
    <w:rsid w:val="00982E8C"/>
    <w:rsid w:val="00985230"/>
    <w:rsid w:val="00997B6D"/>
    <w:rsid w:val="009A1F80"/>
    <w:rsid w:val="009B07C9"/>
    <w:rsid w:val="009C019F"/>
    <w:rsid w:val="009C2B85"/>
    <w:rsid w:val="009D18B5"/>
    <w:rsid w:val="009D21A6"/>
    <w:rsid w:val="009D772B"/>
    <w:rsid w:val="009D7C33"/>
    <w:rsid w:val="009E4898"/>
    <w:rsid w:val="009E7678"/>
    <w:rsid w:val="009F5B87"/>
    <w:rsid w:val="00A00C2A"/>
    <w:rsid w:val="00A22D5C"/>
    <w:rsid w:val="00A2538F"/>
    <w:rsid w:val="00A25D72"/>
    <w:rsid w:val="00A31728"/>
    <w:rsid w:val="00A35B4F"/>
    <w:rsid w:val="00A47F03"/>
    <w:rsid w:val="00A51B3C"/>
    <w:rsid w:val="00A57719"/>
    <w:rsid w:val="00A61362"/>
    <w:rsid w:val="00A64F6A"/>
    <w:rsid w:val="00A8315A"/>
    <w:rsid w:val="00A84C42"/>
    <w:rsid w:val="00A90042"/>
    <w:rsid w:val="00AA112F"/>
    <w:rsid w:val="00AA2908"/>
    <w:rsid w:val="00AA3DC9"/>
    <w:rsid w:val="00AA5FB7"/>
    <w:rsid w:val="00AB21C4"/>
    <w:rsid w:val="00AB590A"/>
    <w:rsid w:val="00AC0B4B"/>
    <w:rsid w:val="00AD390D"/>
    <w:rsid w:val="00AE1420"/>
    <w:rsid w:val="00AE5E03"/>
    <w:rsid w:val="00AE68CA"/>
    <w:rsid w:val="00AF317D"/>
    <w:rsid w:val="00AF4CD4"/>
    <w:rsid w:val="00B00284"/>
    <w:rsid w:val="00B07CDD"/>
    <w:rsid w:val="00B10BD1"/>
    <w:rsid w:val="00B11331"/>
    <w:rsid w:val="00B135AE"/>
    <w:rsid w:val="00B142A1"/>
    <w:rsid w:val="00B177F1"/>
    <w:rsid w:val="00B30F12"/>
    <w:rsid w:val="00B33203"/>
    <w:rsid w:val="00B40C0F"/>
    <w:rsid w:val="00B415F2"/>
    <w:rsid w:val="00B429C2"/>
    <w:rsid w:val="00B4440F"/>
    <w:rsid w:val="00B46ADC"/>
    <w:rsid w:val="00B54D86"/>
    <w:rsid w:val="00B56BAB"/>
    <w:rsid w:val="00B56C63"/>
    <w:rsid w:val="00B608F0"/>
    <w:rsid w:val="00B6573D"/>
    <w:rsid w:val="00B81CF2"/>
    <w:rsid w:val="00B83697"/>
    <w:rsid w:val="00B8473D"/>
    <w:rsid w:val="00B8541E"/>
    <w:rsid w:val="00B93B7C"/>
    <w:rsid w:val="00BA09B8"/>
    <w:rsid w:val="00BA282E"/>
    <w:rsid w:val="00BB3F81"/>
    <w:rsid w:val="00BB58ED"/>
    <w:rsid w:val="00BB6EF6"/>
    <w:rsid w:val="00BC0280"/>
    <w:rsid w:val="00BC0FDC"/>
    <w:rsid w:val="00BC2084"/>
    <w:rsid w:val="00BC391B"/>
    <w:rsid w:val="00BC54BB"/>
    <w:rsid w:val="00BD14DB"/>
    <w:rsid w:val="00BD2B78"/>
    <w:rsid w:val="00BD7C4A"/>
    <w:rsid w:val="00BE2BAD"/>
    <w:rsid w:val="00BE66B9"/>
    <w:rsid w:val="00C00404"/>
    <w:rsid w:val="00C03902"/>
    <w:rsid w:val="00C06619"/>
    <w:rsid w:val="00C06883"/>
    <w:rsid w:val="00C13155"/>
    <w:rsid w:val="00C23F9C"/>
    <w:rsid w:val="00C24C60"/>
    <w:rsid w:val="00C26269"/>
    <w:rsid w:val="00C30EB4"/>
    <w:rsid w:val="00C35409"/>
    <w:rsid w:val="00C3660E"/>
    <w:rsid w:val="00C40E5D"/>
    <w:rsid w:val="00C44F6C"/>
    <w:rsid w:val="00C503FC"/>
    <w:rsid w:val="00C74840"/>
    <w:rsid w:val="00C84184"/>
    <w:rsid w:val="00C92B39"/>
    <w:rsid w:val="00C94606"/>
    <w:rsid w:val="00CB0F58"/>
    <w:rsid w:val="00CC2A19"/>
    <w:rsid w:val="00CC52EB"/>
    <w:rsid w:val="00CC5DAD"/>
    <w:rsid w:val="00CC6E75"/>
    <w:rsid w:val="00CD32E9"/>
    <w:rsid w:val="00CD49F2"/>
    <w:rsid w:val="00CD521C"/>
    <w:rsid w:val="00CE249B"/>
    <w:rsid w:val="00CE59CC"/>
    <w:rsid w:val="00CF3AF2"/>
    <w:rsid w:val="00CF3CB2"/>
    <w:rsid w:val="00CF7E97"/>
    <w:rsid w:val="00D039E8"/>
    <w:rsid w:val="00D07FEB"/>
    <w:rsid w:val="00D12549"/>
    <w:rsid w:val="00D14B1B"/>
    <w:rsid w:val="00D3715A"/>
    <w:rsid w:val="00D4227A"/>
    <w:rsid w:val="00D43C9F"/>
    <w:rsid w:val="00D44443"/>
    <w:rsid w:val="00D4618B"/>
    <w:rsid w:val="00D47F40"/>
    <w:rsid w:val="00D53EBF"/>
    <w:rsid w:val="00D56B71"/>
    <w:rsid w:val="00D660D9"/>
    <w:rsid w:val="00D709E0"/>
    <w:rsid w:val="00D71144"/>
    <w:rsid w:val="00D730C7"/>
    <w:rsid w:val="00D90A56"/>
    <w:rsid w:val="00D922EC"/>
    <w:rsid w:val="00D979D4"/>
    <w:rsid w:val="00DB14C9"/>
    <w:rsid w:val="00DB57DE"/>
    <w:rsid w:val="00DB78F3"/>
    <w:rsid w:val="00DC1EFE"/>
    <w:rsid w:val="00DC30B7"/>
    <w:rsid w:val="00DD33C8"/>
    <w:rsid w:val="00DD3CD9"/>
    <w:rsid w:val="00DD4859"/>
    <w:rsid w:val="00DD7554"/>
    <w:rsid w:val="00DE6535"/>
    <w:rsid w:val="00DF1CC3"/>
    <w:rsid w:val="00DF349C"/>
    <w:rsid w:val="00DF4C0D"/>
    <w:rsid w:val="00DF6113"/>
    <w:rsid w:val="00E01637"/>
    <w:rsid w:val="00E2743F"/>
    <w:rsid w:val="00E34510"/>
    <w:rsid w:val="00E37366"/>
    <w:rsid w:val="00E37ADE"/>
    <w:rsid w:val="00E37C91"/>
    <w:rsid w:val="00E42F96"/>
    <w:rsid w:val="00E45165"/>
    <w:rsid w:val="00E562E9"/>
    <w:rsid w:val="00E60461"/>
    <w:rsid w:val="00E60796"/>
    <w:rsid w:val="00E63766"/>
    <w:rsid w:val="00E6536D"/>
    <w:rsid w:val="00E70ECB"/>
    <w:rsid w:val="00E75DA8"/>
    <w:rsid w:val="00E91FF9"/>
    <w:rsid w:val="00E96BBA"/>
    <w:rsid w:val="00EA3C18"/>
    <w:rsid w:val="00EB0973"/>
    <w:rsid w:val="00EB37F0"/>
    <w:rsid w:val="00EC0C77"/>
    <w:rsid w:val="00ED1573"/>
    <w:rsid w:val="00ED341F"/>
    <w:rsid w:val="00ED3583"/>
    <w:rsid w:val="00ED5492"/>
    <w:rsid w:val="00ED7CF4"/>
    <w:rsid w:val="00EE1C5E"/>
    <w:rsid w:val="00EE25BE"/>
    <w:rsid w:val="00EE60FB"/>
    <w:rsid w:val="00EF6B78"/>
    <w:rsid w:val="00F103D4"/>
    <w:rsid w:val="00F1206C"/>
    <w:rsid w:val="00F12F99"/>
    <w:rsid w:val="00F15355"/>
    <w:rsid w:val="00F167AD"/>
    <w:rsid w:val="00F17525"/>
    <w:rsid w:val="00F17BF8"/>
    <w:rsid w:val="00F17F44"/>
    <w:rsid w:val="00F241E2"/>
    <w:rsid w:val="00F3200F"/>
    <w:rsid w:val="00F34F6D"/>
    <w:rsid w:val="00F42AA6"/>
    <w:rsid w:val="00F472E7"/>
    <w:rsid w:val="00F53533"/>
    <w:rsid w:val="00F622C6"/>
    <w:rsid w:val="00F63A9B"/>
    <w:rsid w:val="00F667AA"/>
    <w:rsid w:val="00F7346B"/>
    <w:rsid w:val="00F77134"/>
    <w:rsid w:val="00F853E0"/>
    <w:rsid w:val="00F860CC"/>
    <w:rsid w:val="00F93942"/>
    <w:rsid w:val="00F9427B"/>
    <w:rsid w:val="00F94F59"/>
    <w:rsid w:val="00F95B61"/>
    <w:rsid w:val="00FA1552"/>
    <w:rsid w:val="00FA25C0"/>
    <w:rsid w:val="00FA51EA"/>
    <w:rsid w:val="00FA570A"/>
    <w:rsid w:val="00FA669C"/>
    <w:rsid w:val="00FB22DB"/>
    <w:rsid w:val="00FB3861"/>
    <w:rsid w:val="00FC4EFB"/>
    <w:rsid w:val="00FC5045"/>
    <w:rsid w:val="00FD18D5"/>
    <w:rsid w:val="00FD7924"/>
    <w:rsid w:val="00FE2C47"/>
    <w:rsid w:val="00FE3DCB"/>
    <w:rsid w:val="00F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775E4"/>
  <w15:docId w15:val="{F32B273E-BE69-4C73-88F2-3D638BD3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CB"/>
    <w:pPr>
      <w:spacing w:after="120" w:line="240" w:lineRule="auto"/>
    </w:pPr>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line="276" w:lineRule="auto"/>
    </w:pPr>
    <w:rPr>
      <w:rFonts w:ascii="Arial" w:eastAsiaTheme="minorHAnsi" w:hAnsi="Arial" w:cs="Arial"/>
      <w:color w:val="595959" w:themeColor="text1" w:themeTint="A6"/>
      <w:szCs w:val="22"/>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line="276" w:lineRule="auto"/>
      <w:ind w:left="0" w:firstLine="0"/>
    </w:pPr>
    <w:rPr>
      <w:rFonts w:cstheme="minorBidi"/>
      <w:szCs w:val="22"/>
      <w:lang w:val="en-US" w:eastAsia="en-US"/>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Normal"/>
    <w:uiPriority w:val="99"/>
    <w:semiHidden/>
    <w:unhideWhenUsed/>
    <w:rsid w:val="00882F41"/>
    <w:pPr>
      <w:ind w:left="720" w:hanging="360"/>
      <w:contextualSpacing/>
    </w:p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835C1B"/>
    <w:rPr>
      <w:sz w:val="16"/>
      <w:szCs w:val="16"/>
    </w:rPr>
  </w:style>
  <w:style w:type="paragraph" w:styleId="CommentText">
    <w:name w:val="annotation text"/>
    <w:basedOn w:val="Normal"/>
    <w:link w:val="CommentTextChar"/>
    <w:uiPriority w:val="99"/>
    <w:semiHidden/>
    <w:unhideWhenUsed/>
    <w:rsid w:val="00835C1B"/>
    <w:rPr>
      <w:sz w:val="20"/>
      <w:szCs w:val="20"/>
    </w:rPr>
  </w:style>
  <w:style w:type="character" w:customStyle="1" w:styleId="CommentTextChar">
    <w:name w:val="Comment Text Char"/>
    <w:basedOn w:val="DefaultParagraphFont"/>
    <w:link w:val="CommentText"/>
    <w:uiPriority w:val="99"/>
    <w:semiHidden/>
    <w:rsid w:val="00835C1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835C1B"/>
    <w:rPr>
      <w:b/>
      <w:bCs/>
    </w:rPr>
  </w:style>
  <w:style w:type="character" w:customStyle="1" w:styleId="CommentSubjectChar">
    <w:name w:val="Comment Subject Char"/>
    <w:basedOn w:val="CommentTextChar"/>
    <w:link w:val="CommentSubject"/>
    <w:uiPriority w:val="99"/>
    <w:semiHidden/>
    <w:rsid w:val="00835C1B"/>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E70ECB"/>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815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8FBC-FFFA-404B-8A2D-CBC8C531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Iyleen Vickers</cp:lastModifiedBy>
  <cp:revision>5</cp:revision>
  <cp:lastPrinted>2020-06-04T00:22:00Z</cp:lastPrinted>
  <dcterms:created xsi:type="dcterms:W3CDTF">2020-04-30T01:46:00Z</dcterms:created>
  <dcterms:modified xsi:type="dcterms:W3CDTF">2020-06-04T00:25:00Z</dcterms:modified>
</cp:coreProperties>
</file>