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1C" w:rsidRPr="0017191C" w:rsidRDefault="0017191C" w:rsidP="0017191C">
      <w:pPr>
        <w:rPr>
          <w:b/>
          <w:sz w:val="28"/>
          <w:szCs w:val="28"/>
        </w:rPr>
      </w:pPr>
    </w:p>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w:t>
      </w:r>
      <w:r w:rsidR="00850A55">
        <w:rPr>
          <w:rFonts w:ascii="Franklin Gothic Book" w:hAnsi="Franklin Gothic Book"/>
          <w:b/>
          <w:smallCaps/>
          <w:color w:val="9688BE"/>
          <w:sz w:val="36"/>
          <w:szCs w:val="36"/>
        </w:rPr>
        <w:t>Course</w:t>
      </w:r>
      <w:r w:rsidR="00897899" w:rsidRPr="00891E0F">
        <w:rPr>
          <w:rFonts w:ascii="Franklin Gothic Book" w:hAnsi="Franklin Gothic Book"/>
          <w:b/>
          <w:smallCaps/>
          <w:color w:val="9688BE"/>
          <w:sz w:val="36"/>
          <w:szCs w:val="36"/>
        </w:rPr>
        <w:t xml:space="preserve"> </w:t>
      </w:r>
      <w:r w:rsidR="00897899">
        <w:rPr>
          <w:rFonts w:ascii="Franklin Gothic Book" w:hAnsi="Franklin Gothic Book"/>
          <w:b/>
          <w:smallCaps/>
          <w:color w:val="9688BE"/>
          <w:sz w:val="36"/>
          <w:szCs w:val="36"/>
        </w:rPr>
        <w:t>Outline</w:t>
      </w:r>
    </w:p>
    <w:p w:rsidR="003C0817" w:rsidRPr="00BD335F" w:rsidRDefault="00BD335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rPr>
      </w:pPr>
      <w:r>
        <w:rPr>
          <w:rFonts w:ascii="Franklin Gothic Medium" w:hAnsi="Franklin Gothic Medium"/>
          <w:smallCaps/>
          <w:color w:val="5F497A"/>
          <w:sz w:val="28"/>
          <w:szCs w:val="28"/>
          <w:lang w:val="en-AU"/>
        </w:rPr>
        <w:t>Health Studies</w:t>
      </w:r>
    </w:p>
    <w:p w:rsidR="0017191C" w:rsidRPr="0010341C" w:rsidRDefault="00BD335F" w:rsidP="0010341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General</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sidR="003B31CC">
        <w:rPr>
          <w:rFonts w:ascii="Franklin Gothic Medium" w:hAnsi="Franklin Gothic Medium"/>
          <w:smallCaps/>
          <w:color w:val="5F497A"/>
          <w:sz w:val="28"/>
          <w:szCs w:val="28"/>
        </w:rPr>
        <w:t>11</w:t>
      </w:r>
    </w:p>
    <w:p w:rsidR="0017191C" w:rsidRPr="00C12FBB" w:rsidRDefault="0017191C" w:rsidP="00C12FBB">
      <w:pPr>
        <w:spacing w:line="264" w:lineRule="auto"/>
      </w:pPr>
      <w:r w:rsidRPr="0017191C">
        <w:br w:type="page"/>
      </w:r>
    </w:p>
    <w:p w:rsidR="00435D43" w:rsidRDefault="00435D43" w:rsidP="0017191C">
      <w:pPr>
        <w:spacing w:before="10000" w:after="80" w:line="264" w:lineRule="auto"/>
        <w:ind w:right="68"/>
        <w:jc w:val="both"/>
        <w:rPr>
          <w:rFonts w:ascii="Calibri" w:hAnsi="Calibri"/>
          <w:b/>
          <w:sz w:val="16"/>
        </w:rPr>
      </w:pPr>
    </w:p>
    <w:p w:rsidR="00BD335F" w:rsidRPr="00BD335F" w:rsidRDefault="00BD335F" w:rsidP="008C7914">
      <w:pPr>
        <w:spacing w:before="10000" w:after="80" w:line="264" w:lineRule="auto"/>
        <w:ind w:left="284" w:right="280"/>
        <w:jc w:val="both"/>
        <w:rPr>
          <w:rFonts w:ascii="Calibri" w:hAnsi="Calibri"/>
          <w:b/>
          <w:sz w:val="16"/>
          <w:szCs w:val="24"/>
          <w:lang w:val="en-AU"/>
        </w:rPr>
      </w:pPr>
      <w:r w:rsidRPr="00BD335F">
        <w:rPr>
          <w:rFonts w:ascii="Calibri" w:hAnsi="Calibri"/>
          <w:b/>
          <w:sz w:val="16"/>
          <w:szCs w:val="24"/>
          <w:lang w:val="en-AU"/>
        </w:rPr>
        <w:t>Copyright</w:t>
      </w:r>
    </w:p>
    <w:p w:rsidR="00BD335F" w:rsidRPr="00BD335F" w:rsidRDefault="00BD335F" w:rsidP="008C7914">
      <w:pPr>
        <w:spacing w:after="80" w:line="264" w:lineRule="auto"/>
        <w:ind w:left="284" w:right="280"/>
        <w:jc w:val="both"/>
        <w:rPr>
          <w:rFonts w:ascii="Calibri" w:hAnsi="Calibri"/>
          <w:sz w:val="16"/>
          <w:szCs w:val="24"/>
          <w:lang w:val="en-AU"/>
        </w:rPr>
      </w:pPr>
      <w:r w:rsidRPr="00BD335F">
        <w:rPr>
          <w:rFonts w:ascii="Calibri" w:hAnsi="Calibri"/>
          <w:sz w:val="16"/>
          <w:szCs w:val="24"/>
          <w:lang w:val="en-AU"/>
        </w:rPr>
        <w:t>© School Curriculum and Standards Authority, 201</w:t>
      </w:r>
      <w:r w:rsidR="00E06961">
        <w:rPr>
          <w:rFonts w:ascii="Calibri" w:hAnsi="Calibri"/>
          <w:sz w:val="16"/>
          <w:szCs w:val="24"/>
          <w:lang w:val="en-AU"/>
        </w:rPr>
        <w:t>9</w:t>
      </w:r>
    </w:p>
    <w:p w:rsidR="00BD335F" w:rsidRPr="00BD335F" w:rsidRDefault="00BD335F" w:rsidP="008C7914">
      <w:pPr>
        <w:spacing w:after="80" w:line="264" w:lineRule="auto"/>
        <w:ind w:left="284" w:right="280"/>
        <w:jc w:val="both"/>
        <w:rPr>
          <w:rFonts w:ascii="Calibri" w:hAnsi="Calibri"/>
          <w:sz w:val="16"/>
          <w:szCs w:val="24"/>
          <w:lang w:val="en-AU"/>
        </w:rPr>
      </w:pPr>
      <w:r w:rsidRPr="00BD335F">
        <w:rPr>
          <w:rFonts w:ascii="Calibri" w:hAnsi="Calibri"/>
          <w:sz w:val="16"/>
          <w:szCs w:val="24"/>
          <w:lang w:val="en-AU"/>
        </w:rPr>
        <w:t xml:space="preserve">This document – apart from any third party copyright material contained in it – may be freely copied, or communicated on an intranet, for </w:t>
      </w:r>
      <w:r w:rsidR="002C5215">
        <w:rPr>
          <w:rFonts w:ascii="Calibri" w:hAnsi="Calibri"/>
          <w:sz w:val="16"/>
          <w:szCs w:val="24"/>
          <w:lang w:val="en-AU"/>
        </w:rPr>
        <w:br/>
      </w:r>
      <w:r w:rsidRPr="00BD335F">
        <w:rPr>
          <w:rFonts w:ascii="Calibri" w:hAnsi="Calibri"/>
          <w:sz w:val="16"/>
          <w:szCs w:val="24"/>
          <w:lang w:val="en-AU"/>
        </w:rPr>
        <w:t>non-commercial purposes in educational institutions, provided that the School Curriculum and Standards Authority is acknowledged as the copyright owner, and that the Authority’s moral rights are not infringed.</w:t>
      </w:r>
    </w:p>
    <w:p w:rsidR="00BD335F" w:rsidRPr="00BD335F" w:rsidRDefault="00BD335F" w:rsidP="008C7914">
      <w:pPr>
        <w:spacing w:after="80" w:line="264" w:lineRule="auto"/>
        <w:ind w:left="284" w:right="280"/>
        <w:jc w:val="both"/>
        <w:rPr>
          <w:rFonts w:ascii="Calibri" w:hAnsi="Calibri"/>
          <w:sz w:val="16"/>
          <w:szCs w:val="24"/>
          <w:lang w:val="en-AU"/>
        </w:rPr>
      </w:pPr>
      <w:r w:rsidRPr="00BD335F">
        <w:rPr>
          <w:rFonts w:ascii="Calibri" w:hAnsi="Calibri"/>
          <w:sz w:val="16"/>
          <w:szCs w:val="24"/>
          <w:lang w:val="en-AU"/>
        </w:rPr>
        <w:t xml:space="preserve">Copying or communication for any other purpose can be done only within the terms of the Copyright Act 1968 or with prior written permission of the School Curriculum and Standards Authority. Copying or communication of any third party copyright material can be done only within the terms of the </w:t>
      </w:r>
      <w:r w:rsidRPr="00BD335F">
        <w:rPr>
          <w:rFonts w:ascii="Calibri" w:hAnsi="Calibri"/>
          <w:i/>
          <w:sz w:val="16"/>
          <w:szCs w:val="24"/>
          <w:lang w:val="en-AU"/>
        </w:rPr>
        <w:t>Copyright Act</w:t>
      </w:r>
      <w:r w:rsidRPr="00BD335F">
        <w:rPr>
          <w:rFonts w:ascii="Calibri" w:hAnsi="Calibri"/>
          <w:sz w:val="16"/>
          <w:szCs w:val="24"/>
          <w:lang w:val="en-AU"/>
        </w:rPr>
        <w:t xml:space="preserve"> </w:t>
      </w:r>
      <w:r w:rsidRPr="00BD335F">
        <w:rPr>
          <w:rFonts w:ascii="Calibri" w:hAnsi="Calibri"/>
          <w:i/>
          <w:sz w:val="16"/>
          <w:szCs w:val="24"/>
          <w:lang w:val="en-AU"/>
        </w:rPr>
        <w:t xml:space="preserve">1968 </w:t>
      </w:r>
      <w:r w:rsidRPr="00BD335F">
        <w:rPr>
          <w:rFonts w:ascii="Calibri" w:hAnsi="Calibri"/>
          <w:sz w:val="16"/>
          <w:szCs w:val="24"/>
          <w:lang w:val="en-AU"/>
        </w:rPr>
        <w:t>or with permission of the copyright owners.</w:t>
      </w:r>
    </w:p>
    <w:p w:rsidR="00BD335F" w:rsidRPr="00BD335F" w:rsidRDefault="00BD335F" w:rsidP="008C7914">
      <w:pPr>
        <w:spacing w:after="80" w:line="264" w:lineRule="auto"/>
        <w:ind w:left="284" w:right="280"/>
        <w:jc w:val="both"/>
        <w:rPr>
          <w:rFonts w:ascii="Calibri" w:hAnsi="Calibri"/>
          <w:sz w:val="16"/>
          <w:szCs w:val="24"/>
          <w:lang w:val="en-AU"/>
        </w:rPr>
      </w:pPr>
      <w:r w:rsidRPr="00BD335F">
        <w:rPr>
          <w:rFonts w:ascii="Calibri" w:hAnsi="Calibri"/>
          <w:sz w:val="16"/>
          <w:szCs w:val="16"/>
          <w:lang w:val="en-AU"/>
        </w:rPr>
        <w:t xml:space="preserve">Any content in this document that has been derived from the Australian Curriculum may be used under the terms of the </w:t>
      </w:r>
      <w:hyperlink r:id="rId9" w:history="1">
        <w:r w:rsidRPr="00BD335F">
          <w:rPr>
            <w:rFonts w:ascii="Calibri" w:hAnsi="Calibri" w:cs="Arial"/>
            <w:color w:val="3333CC"/>
            <w:sz w:val="16"/>
            <w:szCs w:val="16"/>
            <w:u w:val="single"/>
            <w:lang w:val="en-AU"/>
          </w:rPr>
          <w:t>Creative Commons Attribution-NonCommercial 3.0 Australia licence</w:t>
        </w:r>
      </w:hyperlink>
    </w:p>
    <w:p w:rsidR="00BD335F" w:rsidRPr="00BD335F" w:rsidRDefault="00BD335F" w:rsidP="008C7914">
      <w:pPr>
        <w:spacing w:after="80" w:line="264" w:lineRule="auto"/>
        <w:ind w:left="284" w:right="280"/>
        <w:jc w:val="both"/>
        <w:rPr>
          <w:rFonts w:ascii="Calibri" w:hAnsi="Calibri"/>
          <w:b/>
          <w:sz w:val="16"/>
          <w:szCs w:val="24"/>
          <w:lang w:val="en-AU"/>
        </w:rPr>
      </w:pPr>
      <w:r w:rsidRPr="00BD335F">
        <w:rPr>
          <w:rFonts w:ascii="Calibri" w:hAnsi="Calibri"/>
          <w:b/>
          <w:sz w:val="16"/>
          <w:szCs w:val="24"/>
          <w:lang w:val="en-AU"/>
        </w:rPr>
        <w:t>Disclaimer</w:t>
      </w:r>
    </w:p>
    <w:p w:rsidR="00BD335F" w:rsidRPr="00BD335F" w:rsidRDefault="00BD335F" w:rsidP="008C7914">
      <w:pPr>
        <w:spacing w:line="264" w:lineRule="auto"/>
        <w:ind w:left="284" w:right="280"/>
        <w:jc w:val="both"/>
        <w:rPr>
          <w:rFonts w:ascii="Calibri" w:hAnsi="Calibri"/>
          <w:sz w:val="16"/>
          <w:szCs w:val="24"/>
          <w:lang w:val="en-AU"/>
        </w:rPr>
      </w:pPr>
      <w:r w:rsidRPr="00BD335F">
        <w:rPr>
          <w:rFonts w:ascii="Calibri" w:hAnsi="Calibri"/>
          <w:sz w:val="16"/>
          <w:szCs w:val="24"/>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D335F" w:rsidRDefault="00BD335F" w:rsidP="0017191C">
      <w:pPr>
        <w:spacing w:line="264" w:lineRule="auto"/>
        <w:ind w:right="68"/>
        <w:jc w:val="both"/>
        <w:rPr>
          <w:rFonts w:ascii="Calibri" w:hAnsi="Calibri"/>
          <w:sz w:val="16"/>
        </w:rPr>
        <w:sectPr w:rsidR="00BD335F" w:rsidSect="00435D43">
          <w:headerReference w:type="even" r:id="rId10"/>
          <w:headerReference w:type="default" r:id="rId11"/>
          <w:footerReference w:type="even" r:id="rId12"/>
          <w:footerReference w:type="default" r:id="rId13"/>
          <w:headerReference w:type="first" r:id="rId14"/>
          <w:footerReference w:type="first" r:id="rId15"/>
          <w:pgSz w:w="11904" w:h="16834"/>
          <w:pgMar w:top="1134" w:right="1134" w:bottom="1134" w:left="1134" w:header="709" w:footer="709" w:gutter="0"/>
          <w:cols w:space="708"/>
          <w:docGrid w:linePitch="360"/>
        </w:sectPr>
      </w:pPr>
    </w:p>
    <w:p w:rsidR="00C12FBB" w:rsidRDefault="00C12FBB" w:rsidP="0017191C">
      <w:pPr>
        <w:spacing w:line="264" w:lineRule="auto"/>
        <w:ind w:right="68"/>
        <w:jc w:val="both"/>
        <w:rPr>
          <w:rFonts w:ascii="Calibri" w:hAnsi="Calibri"/>
          <w:sz w:val="16"/>
        </w:rPr>
      </w:pPr>
    </w:p>
    <w:p w:rsidR="002C5215" w:rsidRDefault="002C5215" w:rsidP="00BD335F">
      <w:pPr>
        <w:spacing w:after="80" w:line="276" w:lineRule="auto"/>
        <w:outlineLvl w:val="0"/>
        <w:rPr>
          <w:rFonts w:ascii="Franklin Gothic Book" w:eastAsia="MS Mincho" w:hAnsi="Franklin Gothic Book" w:cs="Calibri"/>
          <w:color w:val="342568"/>
          <w:sz w:val="28"/>
          <w:szCs w:val="28"/>
          <w:lang w:val="en-GB" w:eastAsia="ja-JP"/>
        </w:rPr>
      </w:pPr>
      <w:r w:rsidRPr="002C5215">
        <w:rPr>
          <w:rFonts w:ascii="Franklin Gothic Book" w:eastAsia="MS Mincho" w:hAnsi="Franklin Gothic Book" w:cs="Calibri"/>
          <w:color w:val="342568"/>
          <w:sz w:val="28"/>
          <w:szCs w:val="28"/>
          <w:lang w:val="en-GB" w:eastAsia="ja-JP"/>
        </w:rPr>
        <w:t>Sample course outline</w:t>
      </w:r>
      <w:r w:rsidRPr="00BD335F">
        <w:rPr>
          <w:rFonts w:ascii="Franklin Gothic Book" w:eastAsia="MS Mincho" w:hAnsi="Franklin Gothic Book" w:cs="Calibri"/>
          <w:color w:val="342568"/>
          <w:sz w:val="28"/>
          <w:szCs w:val="28"/>
          <w:lang w:val="en-GB" w:eastAsia="ja-JP"/>
        </w:rPr>
        <w:t xml:space="preserve"> </w:t>
      </w:r>
    </w:p>
    <w:p w:rsidR="00730E2A" w:rsidRPr="00345695" w:rsidRDefault="002C5215" w:rsidP="00BD335F">
      <w:pPr>
        <w:spacing w:after="80" w:line="276" w:lineRule="auto"/>
        <w:outlineLvl w:val="0"/>
        <w:rPr>
          <w:rFonts w:ascii="Franklin Gothic Book" w:eastAsia="MS Mincho" w:hAnsi="Franklin Gothic Book" w:cs="Calibri"/>
          <w:color w:val="342568"/>
          <w:sz w:val="28"/>
          <w:szCs w:val="28"/>
          <w:lang w:val="en-GB" w:eastAsia="ja-JP"/>
        </w:rPr>
      </w:pPr>
      <w:r w:rsidRPr="00345695">
        <w:rPr>
          <w:rFonts w:ascii="Franklin Gothic Book" w:eastAsia="MS Mincho" w:hAnsi="Franklin Gothic Book" w:cs="Calibri"/>
          <w:color w:val="342568"/>
          <w:sz w:val="28"/>
          <w:szCs w:val="28"/>
          <w:lang w:val="en-GB" w:eastAsia="ja-JP"/>
        </w:rPr>
        <w:t>Health Studies</w:t>
      </w:r>
      <w:r w:rsidR="00FA1BFB" w:rsidRPr="00345695">
        <w:rPr>
          <w:rFonts w:ascii="Franklin Gothic Book" w:eastAsia="MS Mincho" w:hAnsi="Franklin Gothic Book" w:cs="Calibri"/>
          <w:color w:val="342568"/>
          <w:sz w:val="28"/>
          <w:szCs w:val="28"/>
          <w:lang w:val="en-GB" w:eastAsia="ja-JP"/>
        </w:rPr>
        <w:t xml:space="preserve"> </w:t>
      </w:r>
      <w:r w:rsidRPr="00345695">
        <w:rPr>
          <w:rFonts w:ascii="Franklin Gothic Book" w:eastAsia="MS Mincho" w:hAnsi="Franklin Gothic Book" w:cs="Calibri"/>
          <w:color w:val="342568"/>
          <w:sz w:val="28"/>
          <w:szCs w:val="28"/>
          <w:lang w:val="en-GB" w:eastAsia="ja-JP"/>
        </w:rPr>
        <w:t>–</w:t>
      </w:r>
      <w:r w:rsidR="00730E2A" w:rsidRPr="00345695">
        <w:rPr>
          <w:rFonts w:ascii="Franklin Gothic Book" w:eastAsia="MS Mincho" w:hAnsi="Franklin Gothic Book" w:cs="Calibri"/>
          <w:color w:val="342568"/>
          <w:sz w:val="28"/>
          <w:szCs w:val="28"/>
          <w:lang w:val="en-GB" w:eastAsia="ja-JP"/>
        </w:rPr>
        <w:t xml:space="preserve"> </w:t>
      </w:r>
      <w:r w:rsidR="00FA1BFB" w:rsidRPr="00345695">
        <w:rPr>
          <w:rFonts w:ascii="Franklin Gothic Book" w:eastAsia="MS Mincho" w:hAnsi="Franklin Gothic Book" w:cs="Calibri"/>
          <w:color w:val="342568"/>
          <w:sz w:val="28"/>
          <w:szCs w:val="28"/>
          <w:lang w:val="en-GB" w:eastAsia="ja-JP"/>
        </w:rPr>
        <w:t xml:space="preserve">General </w:t>
      </w:r>
      <w:r w:rsidR="00730E2A" w:rsidRPr="00345695">
        <w:rPr>
          <w:rFonts w:ascii="Franklin Gothic Book" w:eastAsia="MS Mincho" w:hAnsi="Franklin Gothic Book" w:cs="Calibri"/>
          <w:color w:val="342568"/>
          <w:sz w:val="28"/>
          <w:szCs w:val="28"/>
          <w:lang w:val="en-GB" w:eastAsia="ja-JP"/>
        </w:rPr>
        <w:t>Year 11</w:t>
      </w:r>
    </w:p>
    <w:p w:rsidR="00730E2A" w:rsidRPr="002C5215" w:rsidRDefault="00730E2A" w:rsidP="002C5215">
      <w:pPr>
        <w:spacing w:before="240" w:after="120" w:line="276" w:lineRule="auto"/>
        <w:outlineLvl w:val="3"/>
        <w:rPr>
          <w:rFonts w:ascii="Franklin Gothic Book" w:eastAsia="MS Mincho" w:hAnsi="Franklin Gothic Book" w:cs="Calibri"/>
          <w:color w:val="404040" w:themeColor="text1" w:themeTint="BF"/>
          <w:lang w:val="en-GB" w:eastAsia="ja-JP"/>
        </w:rPr>
      </w:pPr>
      <w:r w:rsidRPr="002C5215">
        <w:rPr>
          <w:rFonts w:ascii="Franklin Gothic Book" w:eastAsia="MS Mincho" w:hAnsi="Franklin Gothic Book" w:cs="Calibri"/>
          <w:color w:val="404040" w:themeColor="text1" w:themeTint="BF"/>
          <w:lang w:val="en-GB" w:eastAsia="ja-JP"/>
        </w:rPr>
        <w:t xml:space="preserve">Unit 1 and Unit 2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58"/>
        <w:gridCol w:w="6383"/>
        <w:gridCol w:w="1947"/>
      </w:tblGrid>
      <w:tr w:rsidR="00730E2A" w:rsidRPr="00BD335F" w:rsidTr="007850F8">
        <w:trPr>
          <w:tblHeader/>
        </w:trPr>
        <w:tc>
          <w:tcPr>
            <w:tcW w:w="516" w:type="pct"/>
            <w:tcBorders>
              <w:right w:val="single" w:sz="8" w:space="0" w:color="FFFFFF" w:themeColor="background1"/>
            </w:tcBorders>
            <w:shd w:val="clear" w:color="auto" w:fill="BD9FCF" w:themeFill="accent4"/>
            <w:vAlign w:val="center"/>
          </w:tcPr>
          <w:p w:rsidR="00730E2A" w:rsidRPr="00BD335F" w:rsidRDefault="00730E2A" w:rsidP="00BD335F">
            <w:pPr>
              <w:spacing w:before="120" w:after="120"/>
              <w:jc w:val="center"/>
              <w:rPr>
                <w:rFonts w:asciiTheme="minorHAnsi" w:hAnsiTheme="minorHAnsi" w:cstheme="minorHAnsi"/>
                <w:b/>
                <w:color w:val="FFFFFF" w:themeColor="background1"/>
                <w:sz w:val="20"/>
                <w:szCs w:val="20"/>
              </w:rPr>
            </w:pPr>
            <w:r w:rsidRPr="00BD335F">
              <w:rPr>
                <w:rFonts w:asciiTheme="minorHAnsi" w:hAnsiTheme="minorHAnsi" w:cstheme="minorHAnsi"/>
                <w:b/>
                <w:color w:val="FFFFFF" w:themeColor="background1"/>
                <w:sz w:val="20"/>
                <w:szCs w:val="20"/>
              </w:rPr>
              <w:t>Week</w:t>
            </w:r>
          </w:p>
        </w:tc>
        <w:tc>
          <w:tcPr>
            <w:tcW w:w="3436" w:type="pct"/>
            <w:tcBorders>
              <w:left w:val="single" w:sz="8" w:space="0" w:color="FFFFFF" w:themeColor="background1"/>
              <w:right w:val="single" w:sz="8" w:space="0" w:color="FFFFFF" w:themeColor="background1"/>
            </w:tcBorders>
            <w:shd w:val="clear" w:color="auto" w:fill="BD9FCF" w:themeFill="accent4"/>
            <w:vAlign w:val="center"/>
          </w:tcPr>
          <w:p w:rsidR="00730E2A" w:rsidRPr="00BD335F" w:rsidRDefault="00730E2A" w:rsidP="00BD335F">
            <w:pPr>
              <w:spacing w:before="120" w:after="120"/>
              <w:jc w:val="center"/>
              <w:rPr>
                <w:rFonts w:asciiTheme="minorHAnsi" w:hAnsiTheme="minorHAnsi" w:cstheme="minorHAnsi"/>
                <w:b/>
                <w:color w:val="FFFFFF" w:themeColor="background1"/>
                <w:sz w:val="20"/>
                <w:szCs w:val="20"/>
              </w:rPr>
            </w:pPr>
            <w:r w:rsidRPr="00BD335F">
              <w:rPr>
                <w:rFonts w:asciiTheme="minorHAnsi" w:hAnsiTheme="minorHAnsi" w:cstheme="minorHAnsi"/>
                <w:b/>
                <w:color w:val="FFFFFF" w:themeColor="background1"/>
                <w:sz w:val="20"/>
                <w:szCs w:val="20"/>
              </w:rPr>
              <w:t>Content</w:t>
            </w:r>
          </w:p>
        </w:tc>
        <w:tc>
          <w:tcPr>
            <w:tcW w:w="1048" w:type="pct"/>
            <w:tcBorders>
              <w:left w:val="single" w:sz="8" w:space="0" w:color="FFFFFF" w:themeColor="background1"/>
            </w:tcBorders>
            <w:shd w:val="clear" w:color="auto" w:fill="BD9FCF" w:themeFill="accent4"/>
          </w:tcPr>
          <w:p w:rsidR="00730E2A" w:rsidRPr="00345695" w:rsidRDefault="00730E2A" w:rsidP="00BD335F">
            <w:pPr>
              <w:spacing w:before="120" w:after="120"/>
              <w:jc w:val="center"/>
              <w:rPr>
                <w:rFonts w:asciiTheme="minorHAnsi" w:hAnsiTheme="minorHAnsi" w:cstheme="minorHAnsi"/>
                <w:b/>
                <w:color w:val="FFFFFF" w:themeColor="background1"/>
                <w:sz w:val="20"/>
                <w:szCs w:val="20"/>
              </w:rPr>
            </w:pPr>
            <w:r w:rsidRPr="00345695">
              <w:rPr>
                <w:rFonts w:asciiTheme="minorHAnsi" w:hAnsiTheme="minorHAnsi" w:cstheme="minorHAnsi"/>
                <w:b/>
                <w:color w:val="FFFFFF" w:themeColor="background1"/>
                <w:sz w:val="20"/>
                <w:szCs w:val="20"/>
              </w:rPr>
              <w:t>Assessment</w:t>
            </w: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1</w:t>
            </w:r>
            <w:r>
              <w:rPr>
                <w:rFonts w:asciiTheme="minorHAnsi" w:hAnsiTheme="minorHAnsi" w:cstheme="minorHAnsi"/>
                <w:sz w:val="20"/>
                <w:szCs w:val="20"/>
              </w:rPr>
              <w:t>–</w:t>
            </w:r>
            <w:r w:rsidRPr="00BD335F">
              <w:rPr>
                <w:rFonts w:asciiTheme="minorHAnsi" w:hAnsiTheme="minorHAnsi" w:cstheme="minorHAnsi"/>
                <w:sz w:val="20"/>
                <w:szCs w:val="20"/>
              </w:rPr>
              <w:t>2</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Holistic health</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definitions of health and wellbeing</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physical, social, mental, emotional and spiritual dimensions of health</w:t>
            </w:r>
          </w:p>
          <w:p w:rsidR="00345695" w:rsidRPr="007850F8" w:rsidRDefault="00345695" w:rsidP="007850F8">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measurement of personal health status for each dimension of health </w:t>
            </w:r>
          </w:p>
        </w:tc>
        <w:tc>
          <w:tcPr>
            <w:tcW w:w="1048" w:type="pct"/>
          </w:tcPr>
          <w:p w:rsidR="00345695" w:rsidRPr="00345695" w:rsidRDefault="00345695" w:rsidP="00345695">
            <w:pPr>
              <w:ind w:right="-62"/>
              <w:rPr>
                <w:rFonts w:asciiTheme="minorHAnsi" w:hAnsiTheme="minorHAnsi" w:cstheme="minorHAnsi"/>
                <w:sz w:val="20"/>
                <w:szCs w:val="20"/>
              </w:rPr>
            </w:pPr>
          </w:p>
          <w:p w:rsidR="00345695" w:rsidRPr="00345695" w:rsidRDefault="00345695" w:rsidP="00345695">
            <w:pPr>
              <w:ind w:right="-62"/>
              <w:rPr>
                <w:rFonts w:asciiTheme="minorHAnsi" w:hAnsiTheme="minorHAnsi" w:cstheme="minorHAnsi"/>
                <w:b/>
                <w:sz w:val="20"/>
                <w:szCs w:val="20"/>
              </w:rPr>
            </w:pP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3</w:t>
            </w:r>
            <w:r>
              <w:rPr>
                <w:rFonts w:asciiTheme="minorHAnsi" w:hAnsiTheme="minorHAnsi" w:cstheme="minorHAnsi"/>
                <w:sz w:val="20"/>
                <w:szCs w:val="20"/>
              </w:rPr>
              <w:t>–</w:t>
            </w:r>
            <w:r w:rsidRPr="00BD335F">
              <w:rPr>
                <w:rFonts w:asciiTheme="minorHAnsi" w:hAnsiTheme="minorHAnsi" w:cstheme="minorHAnsi"/>
                <w:sz w:val="20"/>
                <w:szCs w:val="20"/>
              </w:rPr>
              <w:t>4</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Beliefs, attitudes and values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definitions of beliefs, attitudes and values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influence of family, friends and the media on the formation of beliefs, attitudes and values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impact of beliefs, attitudes and values on health behaviour</w:t>
            </w:r>
          </w:p>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Social and cultural norms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definitions of social and cultural norms</w:t>
            </w:r>
          </w:p>
          <w:p w:rsidR="00345695" w:rsidRPr="007850F8" w:rsidRDefault="00345695" w:rsidP="007850F8">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influence of social and cultural norms on health behaviour</w:t>
            </w:r>
          </w:p>
        </w:tc>
        <w:tc>
          <w:tcPr>
            <w:tcW w:w="1048" w:type="pct"/>
          </w:tcPr>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b/>
                <w:sz w:val="20"/>
                <w:szCs w:val="20"/>
              </w:rPr>
              <w:t xml:space="preserve">Task 1: </w:t>
            </w:r>
            <w:r w:rsidR="0010341C">
              <w:rPr>
                <w:rFonts w:asciiTheme="minorHAnsi" w:hAnsiTheme="minorHAnsi" w:cstheme="minorHAnsi"/>
                <w:b/>
                <w:sz w:val="20"/>
                <w:szCs w:val="20"/>
              </w:rPr>
              <w:t>T</w:t>
            </w:r>
            <w:r w:rsidRPr="00345695">
              <w:rPr>
                <w:rFonts w:asciiTheme="minorHAnsi" w:hAnsiTheme="minorHAnsi" w:cstheme="minorHAnsi"/>
                <w:b/>
                <w:sz w:val="20"/>
                <w:szCs w:val="20"/>
              </w:rPr>
              <w:t xml:space="preserve">opic test – </w:t>
            </w:r>
            <w:r w:rsidR="0010341C">
              <w:rPr>
                <w:rFonts w:asciiTheme="minorHAnsi" w:hAnsiTheme="minorHAnsi" w:cstheme="minorHAnsi"/>
                <w:sz w:val="20"/>
                <w:szCs w:val="20"/>
                <w:lang w:val="en-AU"/>
              </w:rPr>
              <w:t>h</w:t>
            </w:r>
            <w:r w:rsidRPr="00E06961">
              <w:rPr>
                <w:rFonts w:asciiTheme="minorHAnsi" w:hAnsiTheme="minorHAnsi" w:cstheme="minorHAnsi"/>
                <w:sz w:val="20"/>
                <w:szCs w:val="20"/>
                <w:lang w:val="en-AU"/>
              </w:rPr>
              <w:t>olistic</w:t>
            </w:r>
            <w:r w:rsidRPr="0010341C">
              <w:rPr>
                <w:rFonts w:asciiTheme="minorHAnsi" w:hAnsiTheme="minorHAnsi" w:cstheme="minorHAnsi"/>
                <w:sz w:val="20"/>
                <w:szCs w:val="20"/>
              </w:rPr>
              <w:t xml:space="preserve"> health;</w:t>
            </w:r>
            <w:r w:rsidRPr="00345695">
              <w:rPr>
                <w:rFonts w:asciiTheme="minorHAnsi" w:hAnsiTheme="minorHAnsi" w:cstheme="minorHAnsi"/>
                <w:b/>
                <w:sz w:val="20"/>
                <w:szCs w:val="20"/>
              </w:rPr>
              <w:t xml:space="preserve"> </w:t>
            </w:r>
            <w:r w:rsidR="002C225D">
              <w:rPr>
                <w:rFonts w:asciiTheme="minorHAnsi" w:hAnsiTheme="minorHAnsi" w:cstheme="minorHAnsi"/>
                <w:sz w:val="20"/>
                <w:szCs w:val="20"/>
              </w:rPr>
              <w:t>b</w:t>
            </w:r>
            <w:r w:rsidRPr="00345695">
              <w:rPr>
                <w:rFonts w:asciiTheme="minorHAnsi" w:hAnsiTheme="minorHAnsi" w:cstheme="minorHAnsi"/>
                <w:sz w:val="20"/>
                <w:szCs w:val="20"/>
              </w:rPr>
              <w:t>eliefs, attitudes and values</w:t>
            </w:r>
          </w:p>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sz w:val="20"/>
                <w:szCs w:val="20"/>
              </w:rPr>
              <w:t>(10%)</w:t>
            </w: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5</w:t>
            </w:r>
            <w:r>
              <w:rPr>
                <w:rFonts w:asciiTheme="minorHAnsi" w:hAnsiTheme="minorHAnsi" w:cstheme="minorHAnsi"/>
                <w:sz w:val="20"/>
                <w:szCs w:val="20"/>
              </w:rPr>
              <w:t>–</w:t>
            </w:r>
            <w:r w:rsidRPr="00BD335F">
              <w:rPr>
                <w:rFonts w:asciiTheme="minorHAnsi" w:hAnsiTheme="minorHAnsi" w:cstheme="minorHAnsi"/>
                <w:sz w:val="20"/>
                <w:szCs w:val="20"/>
              </w:rPr>
              <w:t>6</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Consumer health</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range and types of health facilities and services</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criteria for choosing a healthcare professional</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role and features of Medicare and private health insurance</w:t>
            </w:r>
          </w:p>
          <w:p w:rsidR="00345695" w:rsidRPr="007850F8" w:rsidRDefault="00345695" w:rsidP="007850F8">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rights and responsibilities as a healthcare consumer</w:t>
            </w:r>
          </w:p>
        </w:tc>
        <w:tc>
          <w:tcPr>
            <w:tcW w:w="1048" w:type="pct"/>
          </w:tcPr>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b/>
                <w:sz w:val="20"/>
                <w:szCs w:val="20"/>
              </w:rPr>
              <w:t xml:space="preserve">Task 2: </w:t>
            </w:r>
            <w:r w:rsidR="0010341C">
              <w:rPr>
                <w:rFonts w:asciiTheme="minorHAnsi" w:hAnsiTheme="minorHAnsi" w:cstheme="minorHAnsi"/>
                <w:b/>
                <w:sz w:val="20"/>
                <w:szCs w:val="20"/>
              </w:rPr>
              <w:t>R</w:t>
            </w:r>
            <w:r w:rsidRPr="00345695">
              <w:rPr>
                <w:rFonts w:asciiTheme="minorHAnsi" w:hAnsiTheme="minorHAnsi" w:cstheme="minorHAnsi"/>
                <w:b/>
                <w:sz w:val="20"/>
                <w:szCs w:val="20"/>
              </w:rPr>
              <w:t xml:space="preserve">esearch local health facilities and services – </w:t>
            </w:r>
            <w:r w:rsidR="0010341C">
              <w:rPr>
                <w:rFonts w:asciiTheme="minorHAnsi" w:hAnsiTheme="minorHAnsi" w:cstheme="minorHAnsi"/>
                <w:sz w:val="20"/>
                <w:szCs w:val="20"/>
              </w:rPr>
              <w:t>c</w:t>
            </w:r>
            <w:r w:rsidRPr="00345695">
              <w:rPr>
                <w:rFonts w:asciiTheme="minorHAnsi" w:hAnsiTheme="minorHAnsi" w:cstheme="minorHAnsi"/>
                <w:sz w:val="20"/>
                <w:szCs w:val="20"/>
              </w:rPr>
              <w:t>onsumer health</w:t>
            </w:r>
          </w:p>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sz w:val="20"/>
                <w:szCs w:val="20"/>
              </w:rPr>
              <w:t>(25%)</w:t>
            </w: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7</w:t>
            </w:r>
            <w:r>
              <w:rPr>
                <w:rFonts w:asciiTheme="minorHAnsi" w:hAnsiTheme="minorHAnsi" w:cstheme="minorHAnsi"/>
                <w:sz w:val="20"/>
                <w:szCs w:val="20"/>
              </w:rPr>
              <w:t>–</w:t>
            </w:r>
            <w:r w:rsidRPr="00BD335F">
              <w:rPr>
                <w:rFonts w:asciiTheme="minorHAnsi" w:hAnsiTheme="minorHAnsi" w:cstheme="minorHAnsi"/>
                <w:sz w:val="20"/>
                <w:szCs w:val="20"/>
              </w:rPr>
              <w:t>8</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Self-management skills</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definition and identification of self-management skills that promote health and wellbeing</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steps in the decision-making process</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defining the situation</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generating and weighing up alternatives</w:t>
            </w:r>
          </w:p>
          <w:p w:rsidR="00345695" w:rsidRPr="00765D1F" w:rsidRDefault="00345695" w:rsidP="007850F8">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bCs/>
                <w:sz w:val="20"/>
                <w:szCs w:val="20"/>
              </w:rPr>
            </w:pPr>
            <w:r w:rsidRPr="00BD335F">
              <w:rPr>
                <w:rFonts w:asciiTheme="minorHAnsi" w:hAnsiTheme="minorHAnsi" w:cstheme="minorHAnsi"/>
                <w:sz w:val="20"/>
                <w:szCs w:val="20"/>
              </w:rPr>
              <w:t>choosing, acting and reflecting</w:t>
            </w:r>
          </w:p>
          <w:p w:rsidR="00765D1F" w:rsidRPr="0010341C" w:rsidRDefault="00765D1F" w:rsidP="0010341C">
            <w:pPr>
              <w:ind w:right="-62"/>
              <w:jc w:val="both"/>
              <w:rPr>
                <w:rFonts w:asciiTheme="minorHAnsi" w:hAnsiTheme="minorHAnsi" w:cstheme="minorHAnsi"/>
                <w:b/>
                <w:sz w:val="20"/>
                <w:szCs w:val="20"/>
              </w:rPr>
            </w:pPr>
            <w:r w:rsidRPr="0010341C">
              <w:rPr>
                <w:rFonts w:asciiTheme="minorHAnsi" w:hAnsiTheme="minorHAnsi" w:cstheme="minorHAnsi"/>
                <w:b/>
                <w:sz w:val="20"/>
                <w:szCs w:val="20"/>
              </w:rPr>
              <w:t>Interpersonal skills</w:t>
            </w:r>
          </w:p>
          <w:p w:rsidR="00765D1F" w:rsidRPr="005072C7" w:rsidRDefault="00765D1F" w:rsidP="0010341C">
            <w:pPr>
              <w:pStyle w:val="ListItem"/>
              <w:numPr>
                <w:ilvl w:val="0"/>
                <w:numId w:val="4"/>
              </w:numPr>
              <w:tabs>
                <w:tab w:val="clear" w:pos="357"/>
              </w:tabs>
              <w:spacing w:before="0" w:after="0" w:line="240" w:lineRule="auto"/>
              <w:rPr>
                <w:rFonts w:asciiTheme="minorHAnsi" w:hAnsiTheme="minorHAnsi" w:cstheme="minorHAnsi"/>
                <w:sz w:val="20"/>
                <w:szCs w:val="20"/>
              </w:rPr>
            </w:pPr>
            <w:r w:rsidRPr="005072C7">
              <w:rPr>
                <w:rFonts w:asciiTheme="minorHAnsi" w:hAnsiTheme="minorHAnsi" w:cstheme="minorHAnsi"/>
                <w:sz w:val="20"/>
                <w:szCs w:val="20"/>
              </w:rPr>
              <w:t>definition of interpersonal skills</w:t>
            </w:r>
          </w:p>
          <w:p w:rsidR="00765D1F" w:rsidRPr="0010341C" w:rsidRDefault="00765D1F" w:rsidP="0010341C">
            <w:pPr>
              <w:pStyle w:val="ListItem"/>
              <w:numPr>
                <w:ilvl w:val="0"/>
                <w:numId w:val="4"/>
              </w:numPr>
              <w:tabs>
                <w:tab w:val="clear" w:pos="357"/>
              </w:tabs>
              <w:spacing w:before="0" w:after="0" w:line="240" w:lineRule="auto"/>
              <w:rPr>
                <w:rFonts w:asciiTheme="minorHAnsi" w:hAnsiTheme="minorHAnsi" w:cstheme="minorHAnsi"/>
                <w:sz w:val="20"/>
                <w:szCs w:val="20"/>
              </w:rPr>
            </w:pPr>
            <w:r w:rsidRPr="005072C7">
              <w:rPr>
                <w:rFonts w:asciiTheme="minorHAnsi" w:hAnsiTheme="minorHAnsi" w:cstheme="minorHAnsi"/>
                <w:sz w:val="20"/>
                <w:szCs w:val="20"/>
              </w:rPr>
              <w:t>importance of effective communication for better health and wellbeing</w:t>
            </w:r>
          </w:p>
          <w:p w:rsidR="00765D1F" w:rsidRPr="007850F8" w:rsidRDefault="00765D1F" w:rsidP="0010341C">
            <w:pPr>
              <w:pStyle w:val="ListItem"/>
              <w:numPr>
                <w:ilvl w:val="0"/>
                <w:numId w:val="4"/>
              </w:numPr>
              <w:tabs>
                <w:tab w:val="clear" w:pos="357"/>
              </w:tabs>
              <w:spacing w:before="0" w:after="0" w:line="240" w:lineRule="auto"/>
              <w:rPr>
                <w:rFonts w:asciiTheme="minorHAnsi" w:hAnsiTheme="minorHAnsi" w:cstheme="minorHAnsi"/>
                <w:bCs/>
                <w:sz w:val="20"/>
                <w:szCs w:val="20"/>
              </w:rPr>
            </w:pPr>
            <w:r w:rsidRPr="0010341C">
              <w:rPr>
                <w:rFonts w:asciiTheme="minorHAnsi" w:hAnsiTheme="minorHAnsi" w:cstheme="minorHAnsi"/>
                <w:sz w:val="20"/>
                <w:szCs w:val="20"/>
              </w:rPr>
              <w:t>assertive, passive and aggressive communication</w:t>
            </w:r>
          </w:p>
        </w:tc>
        <w:tc>
          <w:tcPr>
            <w:tcW w:w="1048" w:type="pct"/>
          </w:tcPr>
          <w:p w:rsidR="00345695" w:rsidRPr="00345695" w:rsidRDefault="00345695" w:rsidP="00345695">
            <w:pPr>
              <w:ind w:right="-62"/>
              <w:rPr>
                <w:rFonts w:asciiTheme="minorHAnsi" w:hAnsiTheme="minorHAnsi" w:cstheme="minorHAnsi"/>
                <w:sz w:val="20"/>
                <w:szCs w:val="20"/>
              </w:rPr>
            </w:pP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9</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Principles, frameworks, models and theories</w:t>
            </w:r>
          </w:p>
          <w:p w:rsidR="00345695" w:rsidRPr="00BA10B3" w:rsidRDefault="00345695" w:rsidP="00BA10B3">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definition and examples of health promotion in the community</w:t>
            </w:r>
          </w:p>
        </w:tc>
        <w:tc>
          <w:tcPr>
            <w:tcW w:w="1048" w:type="pct"/>
          </w:tcPr>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b/>
                <w:sz w:val="20"/>
                <w:szCs w:val="20"/>
              </w:rPr>
              <w:t xml:space="preserve">Task 3: </w:t>
            </w:r>
            <w:r w:rsidR="0010341C">
              <w:rPr>
                <w:rFonts w:asciiTheme="minorHAnsi" w:hAnsiTheme="minorHAnsi" w:cstheme="minorHAnsi"/>
                <w:b/>
                <w:sz w:val="20"/>
                <w:szCs w:val="20"/>
              </w:rPr>
              <w:t>H</w:t>
            </w:r>
            <w:r w:rsidRPr="00345695">
              <w:rPr>
                <w:rFonts w:asciiTheme="minorHAnsi" w:hAnsiTheme="minorHAnsi" w:cstheme="minorHAnsi"/>
                <w:b/>
                <w:sz w:val="20"/>
                <w:szCs w:val="20"/>
              </w:rPr>
              <w:t xml:space="preserve">ealth promotion review </w:t>
            </w:r>
            <w:r>
              <w:rPr>
                <w:rFonts w:asciiTheme="minorHAnsi" w:hAnsiTheme="minorHAnsi" w:cstheme="minorHAnsi"/>
                <w:b/>
                <w:sz w:val="20"/>
                <w:szCs w:val="20"/>
              </w:rPr>
              <w:t>–</w:t>
            </w:r>
            <w:r w:rsidRPr="00345695">
              <w:rPr>
                <w:rFonts w:asciiTheme="minorHAnsi" w:hAnsiTheme="minorHAnsi" w:cstheme="minorHAnsi"/>
                <w:b/>
                <w:sz w:val="20"/>
                <w:szCs w:val="20"/>
              </w:rPr>
              <w:t xml:space="preserve"> </w:t>
            </w:r>
            <w:r w:rsidR="0010341C">
              <w:rPr>
                <w:rFonts w:asciiTheme="minorHAnsi" w:hAnsiTheme="minorHAnsi" w:cstheme="minorHAnsi"/>
                <w:sz w:val="20"/>
                <w:szCs w:val="20"/>
              </w:rPr>
              <w:t>p</w:t>
            </w:r>
            <w:r w:rsidRPr="00345695">
              <w:rPr>
                <w:rFonts w:asciiTheme="minorHAnsi" w:hAnsiTheme="minorHAnsi" w:cstheme="minorHAnsi"/>
                <w:sz w:val="20"/>
                <w:szCs w:val="20"/>
              </w:rPr>
              <w:t>rinciples, frameworks, models and theories</w:t>
            </w:r>
          </w:p>
          <w:p w:rsidR="00345695" w:rsidRPr="00345695" w:rsidRDefault="00345695" w:rsidP="00E06961">
            <w:pPr>
              <w:ind w:right="-62"/>
              <w:rPr>
                <w:rFonts w:asciiTheme="minorHAnsi" w:hAnsiTheme="minorHAnsi" w:cstheme="minorHAnsi"/>
                <w:sz w:val="20"/>
                <w:szCs w:val="20"/>
              </w:rPr>
            </w:pPr>
            <w:r w:rsidRPr="00345695">
              <w:rPr>
                <w:rFonts w:asciiTheme="minorHAnsi" w:hAnsiTheme="minorHAnsi" w:cstheme="minorHAnsi"/>
                <w:sz w:val="20"/>
                <w:szCs w:val="20"/>
              </w:rPr>
              <w:t>(10%)</w:t>
            </w: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11</w:t>
            </w:r>
            <w:r>
              <w:rPr>
                <w:rFonts w:asciiTheme="minorHAnsi" w:hAnsiTheme="minorHAnsi" w:cstheme="minorHAnsi"/>
                <w:sz w:val="20"/>
                <w:szCs w:val="20"/>
              </w:rPr>
              <w:t>–</w:t>
            </w:r>
            <w:r w:rsidRPr="00BD335F">
              <w:rPr>
                <w:rFonts w:asciiTheme="minorHAnsi" w:hAnsiTheme="minorHAnsi" w:cstheme="minorHAnsi"/>
                <w:sz w:val="20"/>
                <w:szCs w:val="20"/>
              </w:rPr>
              <w:t>12</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Actions and strategies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importance of personal responsibility for health</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lifestyle factors affecting health </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exposure to tobacco smoke</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alcohol use</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diet and nutrition</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physical activity</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sun exposure</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personal health risk assessment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action plans to personal health </w:t>
            </w:r>
          </w:p>
          <w:p w:rsidR="00345695"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137B3">
              <w:rPr>
                <w:rFonts w:asciiTheme="minorHAnsi" w:hAnsiTheme="minorHAnsi" w:cstheme="minorHAnsi"/>
                <w:sz w:val="20"/>
                <w:szCs w:val="20"/>
              </w:rPr>
              <w:t xml:space="preserve">setting SMART goals (specific, measurable, achievable, realistic, </w:t>
            </w:r>
            <w:r w:rsidRPr="00B137B3">
              <w:rPr>
                <w:rFonts w:asciiTheme="minorHAnsi" w:hAnsiTheme="minorHAnsi" w:cstheme="minorHAnsi"/>
                <w:sz w:val="20"/>
                <w:szCs w:val="20"/>
              </w:rPr>
              <w:lastRenderedPageBreak/>
              <w:t xml:space="preserve">time-specific) </w:t>
            </w:r>
          </w:p>
          <w:p w:rsidR="00345695" w:rsidRPr="00B137B3"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137B3">
              <w:rPr>
                <w:rFonts w:asciiTheme="minorHAnsi" w:hAnsiTheme="minorHAnsi" w:cstheme="minorHAnsi"/>
                <w:sz w:val="20"/>
                <w:szCs w:val="20"/>
              </w:rPr>
              <w:t>developing strategies</w:t>
            </w:r>
          </w:p>
          <w:p w:rsidR="00345695" w:rsidRPr="007850F8" w:rsidRDefault="00345695" w:rsidP="007850F8">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bCs/>
                <w:sz w:val="20"/>
                <w:szCs w:val="20"/>
              </w:rPr>
            </w:pPr>
            <w:r w:rsidRPr="00BD335F">
              <w:rPr>
                <w:rFonts w:asciiTheme="minorHAnsi" w:hAnsiTheme="minorHAnsi" w:cstheme="minorHAnsi"/>
                <w:sz w:val="20"/>
                <w:szCs w:val="20"/>
              </w:rPr>
              <w:t>identifying and overcoming barriers</w:t>
            </w:r>
          </w:p>
        </w:tc>
        <w:tc>
          <w:tcPr>
            <w:tcW w:w="1048" w:type="pct"/>
          </w:tcPr>
          <w:p w:rsidR="00345695" w:rsidRPr="00345695" w:rsidRDefault="00345695" w:rsidP="00345695">
            <w:pPr>
              <w:ind w:right="-62"/>
              <w:rPr>
                <w:rFonts w:asciiTheme="minorHAnsi" w:hAnsiTheme="minorHAnsi" w:cstheme="minorHAnsi"/>
                <w:sz w:val="20"/>
                <w:szCs w:val="20"/>
              </w:rPr>
            </w:pPr>
          </w:p>
        </w:tc>
      </w:tr>
      <w:tr w:rsidR="00345695" w:rsidRPr="00BD335F" w:rsidTr="007850F8">
        <w:trPr>
          <w:cantSplit/>
        </w:trPr>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13</w:t>
            </w:r>
            <w:r>
              <w:rPr>
                <w:rFonts w:asciiTheme="minorHAnsi" w:hAnsiTheme="minorHAnsi" w:cstheme="minorHAnsi"/>
                <w:sz w:val="20"/>
                <w:szCs w:val="20"/>
              </w:rPr>
              <w:t>–</w:t>
            </w:r>
            <w:r w:rsidRPr="00BD335F">
              <w:rPr>
                <w:rFonts w:asciiTheme="minorHAnsi" w:hAnsiTheme="minorHAnsi" w:cstheme="minorHAnsi"/>
                <w:sz w:val="20"/>
                <w:szCs w:val="20"/>
              </w:rPr>
              <w:t>15</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Health inquiry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planning a health inquiry </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identification and description of a health issue</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development of focus questions to research a health issue</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use of a range of information to explore a health issue</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identification and use of reliable information sources</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identification and application of criteria for selecting information sources</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interpretation of information</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summary of information</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development of general conclusions</w:t>
            </w:r>
          </w:p>
          <w:p w:rsidR="00345695" w:rsidRPr="00C60861" w:rsidRDefault="00345695" w:rsidP="00C60861">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presentation of findings in appropriate format to suit audience </w:t>
            </w:r>
            <w:r w:rsidRPr="00BD335F">
              <w:rPr>
                <w:rFonts w:asciiTheme="minorHAnsi" w:hAnsiTheme="minorHAnsi" w:cstheme="minorHAnsi"/>
                <w:sz w:val="20"/>
                <w:szCs w:val="20"/>
              </w:rPr>
              <w:br w:type="page"/>
            </w:r>
          </w:p>
        </w:tc>
        <w:tc>
          <w:tcPr>
            <w:tcW w:w="1048" w:type="pct"/>
          </w:tcPr>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b/>
                <w:sz w:val="20"/>
                <w:szCs w:val="20"/>
              </w:rPr>
              <w:t xml:space="preserve">Task 4: </w:t>
            </w:r>
            <w:r w:rsidR="00A11739">
              <w:rPr>
                <w:rFonts w:asciiTheme="minorHAnsi" w:hAnsiTheme="minorHAnsi" w:cstheme="minorHAnsi"/>
                <w:b/>
                <w:sz w:val="20"/>
                <w:szCs w:val="20"/>
              </w:rPr>
              <w:t>R</w:t>
            </w:r>
            <w:r w:rsidRPr="00345695">
              <w:rPr>
                <w:rFonts w:asciiTheme="minorHAnsi" w:hAnsiTheme="minorHAnsi" w:cstheme="minorHAnsi"/>
                <w:b/>
                <w:sz w:val="20"/>
                <w:szCs w:val="20"/>
              </w:rPr>
              <w:t xml:space="preserve">isk factor investigation </w:t>
            </w:r>
            <w:r w:rsidRPr="00345695">
              <w:rPr>
                <w:rFonts w:asciiTheme="minorHAnsi" w:hAnsiTheme="minorHAnsi" w:cstheme="minorHAnsi"/>
                <w:sz w:val="20"/>
                <w:szCs w:val="20"/>
              </w:rPr>
              <w:t xml:space="preserve">– </w:t>
            </w:r>
            <w:r w:rsidR="00A11739">
              <w:rPr>
                <w:rFonts w:asciiTheme="minorHAnsi" w:hAnsiTheme="minorHAnsi" w:cstheme="minorHAnsi"/>
                <w:sz w:val="20"/>
                <w:szCs w:val="20"/>
              </w:rPr>
              <w:t>h</w:t>
            </w:r>
            <w:r w:rsidRPr="00345695">
              <w:rPr>
                <w:rFonts w:asciiTheme="minorHAnsi" w:hAnsiTheme="minorHAnsi" w:cstheme="minorHAnsi"/>
                <w:sz w:val="20"/>
                <w:szCs w:val="20"/>
              </w:rPr>
              <w:t>ealth inquiry</w:t>
            </w:r>
          </w:p>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sz w:val="20"/>
                <w:szCs w:val="20"/>
              </w:rPr>
              <w:t>(10%)</w:t>
            </w: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16</w:t>
            </w:r>
            <w:r>
              <w:rPr>
                <w:rFonts w:asciiTheme="minorHAnsi" w:hAnsiTheme="minorHAnsi" w:cstheme="minorHAnsi"/>
                <w:sz w:val="20"/>
                <w:szCs w:val="20"/>
              </w:rPr>
              <w:t>–</w:t>
            </w:r>
            <w:r w:rsidRPr="00BD335F">
              <w:rPr>
                <w:rFonts w:asciiTheme="minorHAnsi" w:hAnsiTheme="minorHAnsi" w:cstheme="minorHAnsi"/>
                <w:sz w:val="20"/>
                <w:szCs w:val="20"/>
              </w:rPr>
              <w:t>17</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Holistic health</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introduction to determinants of health</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social</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stress</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early life</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food</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transport</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social exclusion</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environmental</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features of the natural and built environment</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socioeconomic</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education</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employment</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income</w:t>
            </w:r>
          </w:p>
          <w:p w:rsidR="00345695" w:rsidRPr="00BD335F" w:rsidRDefault="00345695" w:rsidP="00730E2A">
            <w:pPr>
              <w:pStyle w:val="csbullet"/>
              <w:numPr>
                <w:ilvl w:val="0"/>
                <w:numId w:val="5"/>
              </w:numPr>
              <w:tabs>
                <w:tab w:val="clear" w:pos="-851"/>
                <w:tab w:val="clear" w:pos="678"/>
              </w:tabs>
              <w:spacing w:before="0" w:after="0" w:line="240" w:lineRule="auto"/>
              <w:ind w:left="993" w:right="-77" w:hanging="284"/>
              <w:rPr>
                <w:rFonts w:asciiTheme="minorHAnsi" w:hAnsiTheme="minorHAnsi" w:cstheme="minorHAnsi"/>
                <w:sz w:val="20"/>
              </w:rPr>
            </w:pPr>
            <w:r w:rsidRPr="00BD335F">
              <w:rPr>
                <w:rFonts w:asciiTheme="minorHAnsi" w:hAnsiTheme="minorHAnsi" w:cstheme="minorHAnsi"/>
                <w:sz w:val="20"/>
              </w:rPr>
              <w:t>access to services</w:t>
            </w:r>
          </w:p>
          <w:p w:rsidR="00345695" w:rsidRPr="00BD335F" w:rsidRDefault="00345695" w:rsidP="00435D43">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the influence of health determinants on health status</w:t>
            </w:r>
          </w:p>
        </w:tc>
        <w:tc>
          <w:tcPr>
            <w:tcW w:w="1048" w:type="pct"/>
          </w:tcPr>
          <w:p w:rsidR="00345695" w:rsidRPr="00345695" w:rsidRDefault="00345695" w:rsidP="00345695">
            <w:pPr>
              <w:ind w:right="-62"/>
              <w:rPr>
                <w:rFonts w:asciiTheme="minorHAnsi" w:hAnsiTheme="minorHAnsi" w:cstheme="minorHAnsi"/>
                <w:bCs/>
                <w:sz w:val="20"/>
                <w:szCs w:val="20"/>
              </w:rPr>
            </w:pPr>
            <w:r w:rsidRPr="00345695">
              <w:rPr>
                <w:rFonts w:asciiTheme="minorHAnsi" w:hAnsiTheme="minorHAnsi" w:cstheme="minorHAnsi"/>
                <w:b/>
                <w:sz w:val="20"/>
                <w:szCs w:val="20"/>
              </w:rPr>
              <w:t xml:space="preserve">Task 5: Media review </w:t>
            </w:r>
            <w:r w:rsidRPr="00345695">
              <w:rPr>
                <w:rFonts w:asciiTheme="minorHAnsi" w:hAnsiTheme="minorHAnsi" w:cstheme="minorHAnsi"/>
                <w:bCs/>
                <w:sz w:val="20"/>
                <w:szCs w:val="20"/>
              </w:rPr>
              <w:t xml:space="preserve">– </w:t>
            </w:r>
            <w:r w:rsidR="00A11739">
              <w:rPr>
                <w:rFonts w:asciiTheme="minorHAnsi" w:hAnsiTheme="minorHAnsi" w:cstheme="minorHAnsi"/>
                <w:bCs/>
                <w:sz w:val="20"/>
                <w:szCs w:val="20"/>
              </w:rPr>
              <w:t>h</w:t>
            </w:r>
            <w:r w:rsidRPr="00345695">
              <w:rPr>
                <w:rFonts w:asciiTheme="minorHAnsi" w:hAnsiTheme="minorHAnsi" w:cstheme="minorHAnsi"/>
                <w:bCs/>
                <w:sz w:val="20"/>
                <w:szCs w:val="20"/>
              </w:rPr>
              <w:t>olistic health</w:t>
            </w:r>
          </w:p>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bCs/>
                <w:sz w:val="20"/>
                <w:szCs w:val="20"/>
              </w:rPr>
              <w:t>(10%)</w:t>
            </w: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18</w:t>
            </w:r>
            <w:r>
              <w:rPr>
                <w:rFonts w:asciiTheme="minorHAnsi" w:hAnsiTheme="minorHAnsi" w:cstheme="minorHAnsi"/>
                <w:sz w:val="20"/>
                <w:szCs w:val="20"/>
              </w:rPr>
              <w:t>–</w:t>
            </w:r>
            <w:r w:rsidRPr="00BD335F">
              <w:rPr>
                <w:rFonts w:asciiTheme="minorHAnsi" w:hAnsiTheme="minorHAnsi" w:cstheme="minorHAnsi"/>
                <w:sz w:val="20"/>
                <w:szCs w:val="20"/>
              </w:rPr>
              <w:t>19</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Beliefs, attitudes and values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the influence of cognitive dissonance on beliefs, actions and behaviour</w:t>
            </w:r>
          </w:p>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Social and cultural norms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the role of communities in the construction and promotion of social and cultural norms</w:t>
            </w:r>
          </w:p>
        </w:tc>
        <w:tc>
          <w:tcPr>
            <w:tcW w:w="1048" w:type="pct"/>
          </w:tcPr>
          <w:p w:rsidR="00345695" w:rsidRPr="00345695" w:rsidRDefault="00345695" w:rsidP="00345695">
            <w:pPr>
              <w:ind w:right="-62"/>
              <w:rPr>
                <w:rFonts w:asciiTheme="minorHAnsi" w:hAnsiTheme="minorHAnsi" w:cstheme="minorHAnsi"/>
                <w:sz w:val="20"/>
                <w:szCs w:val="20"/>
              </w:rPr>
            </w:pP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20</w:t>
            </w:r>
            <w:r>
              <w:rPr>
                <w:rFonts w:asciiTheme="minorHAnsi" w:hAnsiTheme="minorHAnsi" w:cstheme="minorHAnsi"/>
                <w:sz w:val="20"/>
                <w:szCs w:val="20"/>
              </w:rPr>
              <w:t>–</w:t>
            </w:r>
            <w:r w:rsidRPr="00BD335F">
              <w:rPr>
                <w:rFonts w:asciiTheme="minorHAnsi" w:hAnsiTheme="minorHAnsi" w:cstheme="minorHAnsi"/>
                <w:sz w:val="20"/>
                <w:szCs w:val="20"/>
              </w:rPr>
              <w:t>21</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Consumer health</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the importance of health care as prevention versus health care as treatment</w:t>
            </w:r>
          </w:p>
          <w:p w:rsidR="00345695" w:rsidRPr="007850F8" w:rsidRDefault="00345695" w:rsidP="007850F8">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complementary and orthodox health</w:t>
            </w:r>
            <w:r w:rsidR="002C225D">
              <w:rPr>
                <w:rFonts w:asciiTheme="minorHAnsi" w:hAnsiTheme="minorHAnsi" w:cstheme="minorHAnsi"/>
                <w:sz w:val="20"/>
                <w:szCs w:val="20"/>
              </w:rPr>
              <w:t xml:space="preserve"> </w:t>
            </w:r>
            <w:r w:rsidRPr="00BD335F">
              <w:rPr>
                <w:rFonts w:asciiTheme="minorHAnsi" w:hAnsiTheme="minorHAnsi" w:cstheme="minorHAnsi"/>
                <w:sz w:val="20"/>
                <w:szCs w:val="20"/>
              </w:rPr>
              <w:t xml:space="preserve">care options </w:t>
            </w:r>
          </w:p>
        </w:tc>
        <w:tc>
          <w:tcPr>
            <w:tcW w:w="1048" w:type="pct"/>
          </w:tcPr>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b/>
                <w:sz w:val="20"/>
                <w:szCs w:val="20"/>
              </w:rPr>
              <w:t xml:space="preserve">Task 6: </w:t>
            </w:r>
            <w:r w:rsidR="00A11739">
              <w:rPr>
                <w:rFonts w:asciiTheme="minorHAnsi" w:hAnsiTheme="minorHAnsi" w:cstheme="minorHAnsi"/>
                <w:b/>
                <w:sz w:val="20"/>
                <w:szCs w:val="20"/>
              </w:rPr>
              <w:t>H</w:t>
            </w:r>
            <w:r w:rsidRPr="00345695">
              <w:rPr>
                <w:rFonts w:asciiTheme="minorHAnsi" w:hAnsiTheme="minorHAnsi" w:cstheme="minorHAnsi"/>
                <w:b/>
                <w:sz w:val="20"/>
                <w:szCs w:val="20"/>
              </w:rPr>
              <w:t xml:space="preserve">ealth care research </w:t>
            </w:r>
            <w:r w:rsidRPr="00345695">
              <w:rPr>
                <w:rFonts w:asciiTheme="minorHAnsi" w:hAnsiTheme="minorHAnsi" w:cstheme="minorHAnsi"/>
                <w:b/>
                <w:bCs/>
                <w:sz w:val="20"/>
                <w:szCs w:val="20"/>
              </w:rPr>
              <w:t xml:space="preserve">– </w:t>
            </w:r>
            <w:r w:rsidR="00A11739">
              <w:rPr>
                <w:rFonts w:asciiTheme="minorHAnsi" w:hAnsiTheme="minorHAnsi" w:cstheme="minorHAnsi"/>
                <w:bCs/>
                <w:sz w:val="20"/>
                <w:szCs w:val="20"/>
              </w:rPr>
              <w:t>c</w:t>
            </w:r>
            <w:r w:rsidRPr="00345695">
              <w:rPr>
                <w:rFonts w:asciiTheme="minorHAnsi" w:hAnsiTheme="minorHAnsi" w:cstheme="minorHAnsi"/>
                <w:bCs/>
                <w:sz w:val="20"/>
                <w:szCs w:val="20"/>
              </w:rPr>
              <w:t>onsumer health</w:t>
            </w:r>
            <w:r w:rsidRPr="00345695">
              <w:rPr>
                <w:rFonts w:asciiTheme="minorHAnsi" w:hAnsiTheme="minorHAnsi" w:cstheme="minorHAnsi"/>
                <w:sz w:val="20"/>
                <w:szCs w:val="20"/>
              </w:rPr>
              <w:t xml:space="preserve"> </w:t>
            </w:r>
          </w:p>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sz w:val="20"/>
                <w:szCs w:val="20"/>
              </w:rPr>
              <w:t>(25%)</w:t>
            </w: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22</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Interpersonal skills</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skills and techniques for building cooperation </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active listening</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shared decision</w:t>
            </w:r>
            <w:r w:rsidR="002C225D">
              <w:rPr>
                <w:rFonts w:asciiTheme="minorHAnsi" w:hAnsiTheme="minorHAnsi" w:cstheme="minorHAnsi"/>
                <w:sz w:val="20"/>
                <w:szCs w:val="20"/>
              </w:rPr>
              <w:t>-</w:t>
            </w:r>
            <w:r w:rsidRPr="00BD335F">
              <w:rPr>
                <w:rFonts w:asciiTheme="minorHAnsi" w:hAnsiTheme="minorHAnsi" w:cstheme="minorHAnsi"/>
                <w:sz w:val="20"/>
                <w:szCs w:val="20"/>
              </w:rPr>
              <w:t>making</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empathy and respect for others</w:t>
            </w:r>
          </w:p>
          <w:p w:rsidR="00345695" w:rsidRPr="007850F8" w:rsidRDefault="00345695" w:rsidP="007850F8">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challenges to effective communication</w:t>
            </w:r>
          </w:p>
        </w:tc>
        <w:tc>
          <w:tcPr>
            <w:tcW w:w="1048" w:type="pct"/>
          </w:tcPr>
          <w:p w:rsidR="00345695" w:rsidRPr="00345695" w:rsidRDefault="00345695" w:rsidP="00345695">
            <w:pPr>
              <w:ind w:right="-62"/>
              <w:rPr>
                <w:rFonts w:asciiTheme="minorHAnsi" w:hAnsiTheme="minorHAnsi" w:cstheme="minorHAnsi"/>
                <w:sz w:val="20"/>
                <w:szCs w:val="20"/>
              </w:rPr>
            </w:pP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23</w:t>
            </w:r>
            <w:r>
              <w:rPr>
                <w:rFonts w:asciiTheme="minorHAnsi" w:hAnsiTheme="minorHAnsi" w:cstheme="minorHAnsi"/>
                <w:sz w:val="20"/>
                <w:szCs w:val="20"/>
              </w:rPr>
              <w:t>–</w:t>
            </w:r>
            <w:r w:rsidRPr="00BD335F">
              <w:rPr>
                <w:rFonts w:asciiTheme="minorHAnsi" w:hAnsiTheme="minorHAnsi" w:cstheme="minorHAnsi"/>
                <w:sz w:val="20"/>
                <w:szCs w:val="20"/>
              </w:rPr>
              <w:t>24</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Actions and strategies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preventive actions and skills to cope with influences on health behaviour and enhance health</w:t>
            </w:r>
          </w:p>
          <w:p w:rsidR="00345695" w:rsidRPr="00BD335F" w:rsidRDefault="002C225D"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hyperlink r:id="rId16" w:history="1">
              <w:r w:rsidR="00345695" w:rsidRPr="00BD335F">
                <w:rPr>
                  <w:rFonts w:asciiTheme="minorHAnsi" w:hAnsiTheme="minorHAnsi" w:cstheme="minorHAnsi"/>
                  <w:sz w:val="20"/>
                  <w:szCs w:val="20"/>
                </w:rPr>
                <w:t>resilience</w:t>
              </w:r>
            </w:hyperlink>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social competence</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lastRenderedPageBreak/>
              <w:t>assertiveness</w:t>
            </w:r>
          </w:p>
          <w:p w:rsidR="00345695" w:rsidRPr="007850F8" w:rsidRDefault="00345695" w:rsidP="007850F8">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strategies to promote the health of communities</w:t>
            </w:r>
          </w:p>
        </w:tc>
        <w:tc>
          <w:tcPr>
            <w:tcW w:w="1048" w:type="pct"/>
          </w:tcPr>
          <w:p w:rsidR="00345695" w:rsidRPr="00345695" w:rsidRDefault="00345695" w:rsidP="00345695">
            <w:pPr>
              <w:ind w:right="-62"/>
              <w:rPr>
                <w:rFonts w:asciiTheme="minorHAnsi" w:hAnsiTheme="minorHAnsi" w:cstheme="minorHAnsi"/>
                <w:sz w:val="20"/>
                <w:szCs w:val="20"/>
              </w:rPr>
            </w:pPr>
          </w:p>
        </w:tc>
      </w:tr>
      <w:tr w:rsidR="00345695" w:rsidRPr="00BD335F" w:rsidTr="00C60861">
        <w:trPr>
          <w:cantSplit/>
        </w:trPr>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25</w:t>
            </w:r>
            <w:r>
              <w:rPr>
                <w:rFonts w:asciiTheme="minorHAnsi" w:hAnsiTheme="minorHAnsi" w:cstheme="minorHAnsi"/>
                <w:sz w:val="20"/>
                <w:szCs w:val="20"/>
              </w:rPr>
              <w:t>–</w:t>
            </w:r>
            <w:r w:rsidRPr="00BD335F">
              <w:rPr>
                <w:rFonts w:asciiTheme="minorHAnsi" w:hAnsiTheme="minorHAnsi" w:cstheme="minorHAnsi"/>
                <w:sz w:val="20"/>
                <w:szCs w:val="20"/>
              </w:rPr>
              <w:t>26</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Principles, frameworks, models and theories</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features and components of the </w:t>
            </w:r>
            <w:hyperlink r:id="rId17" w:history="1">
              <w:r w:rsidRPr="00BD335F">
                <w:rPr>
                  <w:rFonts w:asciiTheme="minorHAnsi" w:hAnsiTheme="minorHAnsi" w:cstheme="minorHAnsi"/>
                  <w:sz w:val="20"/>
                  <w:szCs w:val="20"/>
                </w:rPr>
                <w:t>Health Promoting School Model</w:t>
              </w:r>
            </w:hyperlink>
          </w:p>
          <w:p w:rsidR="00345695" w:rsidRPr="007850F8" w:rsidRDefault="00345695" w:rsidP="007850F8">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use of the Health Promoting School Model to promote the health of individuals, groups and communities</w:t>
            </w:r>
          </w:p>
        </w:tc>
        <w:tc>
          <w:tcPr>
            <w:tcW w:w="1048" w:type="pct"/>
          </w:tcPr>
          <w:p w:rsidR="00345695" w:rsidRPr="00345695" w:rsidRDefault="00345695" w:rsidP="00345695">
            <w:pPr>
              <w:ind w:right="-62"/>
              <w:rPr>
                <w:rFonts w:asciiTheme="minorHAnsi" w:hAnsiTheme="minorHAnsi" w:cstheme="minorHAnsi"/>
                <w:sz w:val="20"/>
                <w:szCs w:val="20"/>
              </w:rPr>
            </w:pP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27</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Self-management skills</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factors influencing decision</w:t>
            </w:r>
            <w:r w:rsidR="002C225D">
              <w:rPr>
                <w:rFonts w:asciiTheme="minorHAnsi" w:hAnsiTheme="minorHAnsi" w:cstheme="minorHAnsi"/>
                <w:sz w:val="20"/>
                <w:szCs w:val="20"/>
              </w:rPr>
              <w:t>-</w:t>
            </w:r>
            <w:bookmarkStart w:id="0" w:name="_GoBack"/>
            <w:bookmarkEnd w:id="0"/>
            <w:r w:rsidRPr="00BD335F">
              <w:rPr>
                <w:rFonts w:asciiTheme="minorHAnsi" w:hAnsiTheme="minorHAnsi" w:cstheme="minorHAnsi"/>
                <w:sz w:val="20"/>
                <w:szCs w:val="20"/>
              </w:rPr>
              <w:t>making</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peers and family</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emotions</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media</w:t>
            </w:r>
          </w:p>
          <w:p w:rsidR="00345695" w:rsidRPr="007850F8" w:rsidRDefault="00345695" w:rsidP="007850F8">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prior knowledge and experience</w:t>
            </w:r>
          </w:p>
        </w:tc>
        <w:tc>
          <w:tcPr>
            <w:tcW w:w="1048" w:type="pct"/>
          </w:tcPr>
          <w:p w:rsidR="00345695" w:rsidRPr="00345695" w:rsidRDefault="00345695" w:rsidP="00345695">
            <w:pPr>
              <w:ind w:right="-62"/>
              <w:rPr>
                <w:rFonts w:asciiTheme="minorHAnsi" w:hAnsiTheme="minorHAnsi" w:cstheme="minorHAnsi"/>
                <w:sz w:val="20"/>
                <w:szCs w:val="20"/>
              </w:rPr>
            </w:pPr>
          </w:p>
        </w:tc>
      </w:tr>
      <w:tr w:rsidR="00345695" w:rsidRPr="00BD335F" w:rsidTr="007850F8">
        <w:tc>
          <w:tcPr>
            <w:tcW w:w="516" w:type="pct"/>
            <w:shd w:val="clear" w:color="auto" w:fill="E4D8EB" w:themeFill="accent4" w:themeFillTint="66"/>
            <w:vAlign w:val="center"/>
          </w:tcPr>
          <w:p w:rsidR="00345695" w:rsidRPr="00BD335F" w:rsidRDefault="00345695" w:rsidP="00BD335F">
            <w:pPr>
              <w:jc w:val="center"/>
              <w:rPr>
                <w:rFonts w:asciiTheme="minorHAnsi" w:hAnsiTheme="minorHAnsi" w:cstheme="minorHAnsi"/>
                <w:sz w:val="20"/>
                <w:szCs w:val="20"/>
              </w:rPr>
            </w:pPr>
            <w:r w:rsidRPr="00BD335F">
              <w:rPr>
                <w:rFonts w:asciiTheme="minorHAnsi" w:hAnsiTheme="minorHAnsi" w:cstheme="minorHAnsi"/>
                <w:sz w:val="20"/>
                <w:szCs w:val="20"/>
              </w:rPr>
              <w:t>28</w:t>
            </w:r>
            <w:r>
              <w:rPr>
                <w:rFonts w:asciiTheme="minorHAnsi" w:hAnsiTheme="minorHAnsi" w:cstheme="minorHAnsi"/>
                <w:sz w:val="20"/>
                <w:szCs w:val="20"/>
              </w:rPr>
              <w:t>–</w:t>
            </w:r>
            <w:r w:rsidRPr="00BD335F">
              <w:rPr>
                <w:rFonts w:asciiTheme="minorHAnsi" w:hAnsiTheme="minorHAnsi" w:cstheme="minorHAnsi"/>
                <w:sz w:val="20"/>
                <w:szCs w:val="20"/>
              </w:rPr>
              <w:t>30</w:t>
            </w:r>
          </w:p>
        </w:tc>
        <w:tc>
          <w:tcPr>
            <w:tcW w:w="3436" w:type="pct"/>
          </w:tcPr>
          <w:p w:rsidR="00345695" w:rsidRPr="00BD335F" w:rsidRDefault="00345695" w:rsidP="00BD335F">
            <w:pPr>
              <w:ind w:right="-62"/>
              <w:jc w:val="both"/>
              <w:rPr>
                <w:rFonts w:asciiTheme="minorHAnsi" w:hAnsiTheme="minorHAnsi" w:cstheme="minorHAnsi"/>
                <w:b/>
                <w:sz w:val="20"/>
                <w:szCs w:val="20"/>
              </w:rPr>
            </w:pPr>
            <w:r w:rsidRPr="00BD335F">
              <w:rPr>
                <w:rFonts w:asciiTheme="minorHAnsi" w:hAnsiTheme="minorHAnsi" w:cstheme="minorHAnsi"/>
                <w:b/>
                <w:sz w:val="20"/>
                <w:szCs w:val="20"/>
              </w:rPr>
              <w:t xml:space="preserve">Health inquiry </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 xml:space="preserve">planning a health inquiry </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identification and description of a health issue</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development of focus questions to research a health issue</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use of a range of information to explore a health issue</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identification and use of reliable information sources</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identification and application of criteria for selecting information sources</w:t>
            </w:r>
          </w:p>
          <w:p w:rsidR="00345695" w:rsidRPr="00BD335F" w:rsidRDefault="00345695" w:rsidP="00730E2A">
            <w:pPr>
              <w:pStyle w:val="ListItem"/>
              <w:numPr>
                <w:ilvl w:val="0"/>
                <w:numId w:val="4"/>
              </w:numPr>
              <w:tabs>
                <w:tab w:val="clear" w:pos="357"/>
              </w:tabs>
              <w:spacing w:before="0" w:after="0" w:line="240" w:lineRule="auto"/>
              <w:rPr>
                <w:rFonts w:asciiTheme="minorHAnsi" w:hAnsiTheme="minorHAnsi" w:cstheme="minorHAnsi"/>
                <w:sz w:val="20"/>
                <w:szCs w:val="20"/>
              </w:rPr>
            </w:pPr>
            <w:r w:rsidRPr="00BD335F">
              <w:rPr>
                <w:rFonts w:asciiTheme="minorHAnsi" w:hAnsiTheme="minorHAnsi" w:cstheme="minorHAnsi"/>
                <w:sz w:val="20"/>
                <w:szCs w:val="20"/>
              </w:rPr>
              <w:t>interpretation of information</w:t>
            </w:r>
          </w:p>
          <w:p w:rsidR="00345695" w:rsidRPr="00BD335F" w:rsidRDefault="00345695" w:rsidP="00730E2A">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summary of information</w:t>
            </w:r>
          </w:p>
          <w:p w:rsidR="00345695" w:rsidRDefault="00345695" w:rsidP="007850F8">
            <w:pPr>
              <w:pStyle w:val="ListItem"/>
              <w:numPr>
                <w:ilvl w:val="0"/>
                <w:numId w:val="3"/>
              </w:numPr>
              <w:tabs>
                <w:tab w:val="clear" w:pos="587"/>
                <w:tab w:val="left" w:pos="426"/>
                <w:tab w:val="left" w:pos="709"/>
                <w:tab w:val="left" w:pos="993"/>
              </w:tabs>
              <w:spacing w:before="0" w:after="0" w:line="240" w:lineRule="auto"/>
              <w:ind w:left="726" w:hanging="357"/>
              <w:rPr>
                <w:rFonts w:asciiTheme="minorHAnsi" w:hAnsiTheme="minorHAnsi" w:cstheme="minorHAnsi"/>
                <w:sz w:val="20"/>
                <w:szCs w:val="20"/>
              </w:rPr>
            </w:pPr>
            <w:r w:rsidRPr="00BD335F">
              <w:rPr>
                <w:rFonts w:asciiTheme="minorHAnsi" w:hAnsiTheme="minorHAnsi" w:cstheme="minorHAnsi"/>
                <w:sz w:val="20"/>
                <w:szCs w:val="20"/>
              </w:rPr>
              <w:t>development of general conclusions</w:t>
            </w:r>
          </w:p>
          <w:p w:rsidR="00765D1F" w:rsidRPr="007850F8" w:rsidRDefault="00765D1F" w:rsidP="0010341C">
            <w:pPr>
              <w:pStyle w:val="ListItem"/>
              <w:numPr>
                <w:ilvl w:val="0"/>
                <w:numId w:val="4"/>
              </w:numPr>
              <w:tabs>
                <w:tab w:val="clear" w:pos="357"/>
              </w:tabs>
              <w:spacing w:before="0" w:after="0" w:line="240" w:lineRule="auto"/>
              <w:rPr>
                <w:rFonts w:asciiTheme="minorHAnsi" w:hAnsiTheme="minorHAnsi" w:cstheme="minorHAnsi"/>
                <w:sz w:val="20"/>
                <w:szCs w:val="20"/>
              </w:rPr>
            </w:pPr>
            <w:r>
              <w:rPr>
                <w:rFonts w:asciiTheme="minorHAnsi" w:hAnsiTheme="minorHAnsi" w:cstheme="minorHAnsi"/>
                <w:sz w:val="20"/>
                <w:szCs w:val="20"/>
              </w:rPr>
              <w:t>presentation of findings in appropriate format to suit audience</w:t>
            </w:r>
          </w:p>
        </w:tc>
        <w:tc>
          <w:tcPr>
            <w:tcW w:w="1048" w:type="pct"/>
          </w:tcPr>
          <w:p w:rsidR="00345695" w:rsidRPr="00345695" w:rsidRDefault="00345695" w:rsidP="00345695">
            <w:pPr>
              <w:ind w:right="-62"/>
              <w:rPr>
                <w:rFonts w:asciiTheme="minorHAnsi" w:hAnsiTheme="minorHAnsi" w:cstheme="minorHAnsi"/>
                <w:bCs/>
                <w:sz w:val="20"/>
                <w:szCs w:val="20"/>
              </w:rPr>
            </w:pPr>
            <w:r w:rsidRPr="00345695">
              <w:rPr>
                <w:rFonts w:asciiTheme="minorHAnsi" w:hAnsiTheme="minorHAnsi" w:cstheme="minorHAnsi"/>
                <w:b/>
                <w:sz w:val="20"/>
                <w:szCs w:val="20"/>
              </w:rPr>
              <w:t xml:space="preserve">Task 7: </w:t>
            </w:r>
            <w:r w:rsidR="00BA10B3">
              <w:rPr>
                <w:rFonts w:asciiTheme="minorHAnsi" w:hAnsiTheme="minorHAnsi" w:cstheme="minorHAnsi"/>
                <w:b/>
                <w:sz w:val="20"/>
                <w:szCs w:val="20"/>
              </w:rPr>
              <w:t>I</w:t>
            </w:r>
            <w:r w:rsidRPr="00345695">
              <w:rPr>
                <w:rFonts w:asciiTheme="minorHAnsi" w:hAnsiTheme="minorHAnsi" w:cstheme="minorHAnsi"/>
                <w:b/>
                <w:sz w:val="20"/>
                <w:szCs w:val="20"/>
              </w:rPr>
              <w:t xml:space="preserve">nvestigation into the use of the Health Promoting School Model </w:t>
            </w:r>
            <w:r>
              <w:rPr>
                <w:rFonts w:asciiTheme="minorHAnsi" w:hAnsiTheme="minorHAnsi" w:cstheme="minorHAnsi"/>
                <w:b/>
                <w:bCs/>
                <w:sz w:val="20"/>
                <w:szCs w:val="20"/>
              </w:rPr>
              <w:t>–</w:t>
            </w:r>
            <w:r w:rsidRPr="00345695">
              <w:rPr>
                <w:rFonts w:asciiTheme="minorHAnsi" w:hAnsiTheme="minorHAnsi" w:cstheme="minorHAnsi"/>
                <w:b/>
                <w:bCs/>
                <w:sz w:val="20"/>
                <w:szCs w:val="20"/>
              </w:rPr>
              <w:t xml:space="preserve"> </w:t>
            </w:r>
            <w:r w:rsidR="00A11739">
              <w:rPr>
                <w:rFonts w:asciiTheme="minorHAnsi" w:hAnsiTheme="minorHAnsi" w:cstheme="minorHAnsi"/>
                <w:bCs/>
                <w:sz w:val="20"/>
                <w:szCs w:val="20"/>
              </w:rPr>
              <w:t>p</w:t>
            </w:r>
            <w:r w:rsidRPr="00345695">
              <w:rPr>
                <w:rFonts w:asciiTheme="minorHAnsi" w:hAnsiTheme="minorHAnsi" w:cstheme="minorHAnsi"/>
                <w:bCs/>
                <w:sz w:val="20"/>
                <w:szCs w:val="20"/>
              </w:rPr>
              <w:t>rinciples, frameworks, models and theories</w:t>
            </w:r>
          </w:p>
          <w:p w:rsidR="00345695" w:rsidRPr="00345695" w:rsidRDefault="00345695" w:rsidP="00345695">
            <w:pPr>
              <w:ind w:right="-62"/>
              <w:rPr>
                <w:rFonts w:asciiTheme="minorHAnsi" w:hAnsiTheme="minorHAnsi" w:cstheme="minorHAnsi"/>
                <w:sz w:val="20"/>
                <w:szCs w:val="20"/>
              </w:rPr>
            </w:pPr>
            <w:r w:rsidRPr="00345695">
              <w:rPr>
                <w:rFonts w:asciiTheme="minorHAnsi" w:hAnsiTheme="minorHAnsi" w:cstheme="minorHAnsi"/>
                <w:bCs/>
                <w:sz w:val="20"/>
                <w:szCs w:val="20"/>
              </w:rPr>
              <w:t>(10%)</w:t>
            </w:r>
          </w:p>
        </w:tc>
      </w:tr>
    </w:tbl>
    <w:p w:rsidR="005C7120" w:rsidRPr="00782D5F" w:rsidRDefault="005C7120" w:rsidP="00850A55">
      <w:pPr>
        <w:pStyle w:val="csbullet"/>
        <w:numPr>
          <w:ilvl w:val="0"/>
          <w:numId w:val="0"/>
        </w:numPr>
        <w:tabs>
          <w:tab w:val="left" w:pos="0"/>
        </w:tabs>
        <w:spacing w:before="0" w:after="0" w:line="360" w:lineRule="auto"/>
        <w:rPr>
          <w:rFonts w:asciiTheme="minorHAnsi" w:hAnsiTheme="minorHAnsi" w:cstheme="minorHAnsi"/>
          <w:b/>
        </w:rPr>
      </w:pPr>
    </w:p>
    <w:sectPr w:rsidR="005C7120" w:rsidRPr="00782D5F" w:rsidSect="007850F8">
      <w:headerReference w:type="even" r:id="rId18"/>
      <w:headerReference w:type="default" r:id="rId19"/>
      <w:footerReference w:type="even" r:id="rId20"/>
      <w:footerReference w:type="default" r:id="rId21"/>
      <w:headerReference w:type="first" r:id="rId22"/>
      <w:footerReference w:type="first" r:id="rId23"/>
      <w:pgSz w:w="11904" w:h="16834"/>
      <w:pgMar w:top="1440" w:right="1414"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45" w:rsidRDefault="00780545" w:rsidP="00E35001">
      <w:r>
        <w:separator/>
      </w:r>
    </w:p>
  </w:endnote>
  <w:endnote w:type="continuationSeparator" w:id="0">
    <w:p w:rsidR="00780545" w:rsidRDefault="0078054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95" w:rsidRPr="00BD335F" w:rsidRDefault="00345695" w:rsidP="008C7914">
    <w:pPr>
      <w:pStyle w:val="Footer"/>
      <w:pBdr>
        <w:top w:val="single" w:sz="4" w:space="4" w:color="5C815C"/>
      </w:pBdr>
      <w:tabs>
        <w:tab w:val="clear" w:pos="4513"/>
        <w:tab w:val="clear" w:pos="9026"/>
      </w:tabs>
      <w:ind w:left="284" w:right="280"/>
      <w:rPr>
        <w:rFonts w:ascii="Franklin Gothic Book" w:hAnsi="Franklin Gothic Book"/>
        <w:color w:val="342568"/>
        <w:sz w:val="16"/>
        <w:szCs w:val="16"/>
      </w:rPr>
    </w:pPr>
    <w:r>
      <w:rPr>
        <w:rFonts w:ascii="Franklin Gothic Book" w:hAnsi="Franklin Gothic Book"/>
        <w:noProof/>
        <w:color w:val="342568"/>
        <w:sz w:val="16"/>
        <w:szCs w:val="16"/>
      </w:rPr>
      <w:t>2014/23522v</w:t>
    </w:r>
    <w:r w:rsidR="00491D8E">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8E" w:rsidRDefault="00491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8E" w:rsidRDefault="00491D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F8" w:rsidRPr="007850F8" w:rsidRDefault="007850F8" w:rsidP="007850F8">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95" w:rsidRPr="00897899" w:rsidRDefault="00345695" w:rsidP="00B137B3">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95" w:rsidRPr="00A41897" w:rsidRDefault="00345695" w:rsidP="007850F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45" w:rsidRDefault="00780545" w:rsidP="00E35001">
      <w:r>
        <w:separator/>
      </w:r>
    </w:p>
  </w:footnote>
  <w:footnote w:type="continuationSeparator" w:id="0">
    <w:p w:rsidR="00780545" w:rsidRDefault="0078054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8E" w:rsidRDefault="00491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95" w:rsidRDefault="00345695" w:rsidP="00BD335F">
    <w:pPr>
      <w:pStyle w:val="Header"/>
      <w:ind w:left="-284"/>
    </w:pPr>
    <w:r>
      <w:rPr>
        <w:noProof/>
        <w:lang w:val="en-AU"/>
      </w:rPr>
      <w:drawing>
        <wp:inline distT="0" distB="0" distL="0" distR="0" wp14:anchorId="5131C88A" wp14:editId="7DE73F8E">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8E" w:rsidRDefault="00491D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F8" w:rsidRPr="001B3981" w:rsidRDefault="007850F8" w:rsidP="007850F8">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C225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850F8" w:rsidRPr="007850F8" w:rsidRDefault="007850F8" w:rsidP="007850F8">
    <w:pPr>
      <w:pStyle w:val="Header"/>
      <w:tabs>
        <w:tab w:val="clear" w:pos="9026"/>
      </w:tabs>
      <w:ind w:left="-1276" w:right="935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0F8" w:rsidRPr="001B3981" w:rsidRDefault="007850F8" w:rsidP="007850F8">
    <w:pPr>
      <w:pStyle w:val="Header"/>
      <w:pBdr>
        <w:bottom w:val="single" w:sz="8" w:space="1" w:color="5C815C"/>
      </w:pBdr>
      <w:tabs>
        <w:tab w:val="clear" w:pos="4513"/>
        <w:tab w:val="clear" w:pos="9026"/>
      </w:tabs>
      <w:ind w:left="9356" w:right="-127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C225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850F8" w:rsidRPr="007850F8" w:rsidRDefault="007850F8" w:rsidP="007850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95" w:rsidRPr="001B3981" w:rsidRDefault="00345695" w:rsidP="007850F8">
    <w:pPr>
      <w:pStyle w:val="Header"/>
      <w:pBdr>
        <w:bottom w:val="single" w:sz="8" w:space="1" w:color="5C815C"/>
      </w:pBdr>
      <w:tabs>
        <w:tab w:val="clear" w:pos="4513"/>
        <w:tab w:val="clear" w:pos="9026"/>
      </w:tabs>
      <w:ind w:left="9356" w:right="-1276"/>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C225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45695" w:rsidRPr="00BD335F" w:rsidRDefault="00345695" w:rsidP="007850F8">
    <w:pPr>
      <w:pStyle w:val="Header"/>
      <w:ind w:left="9356" w:righ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62BFE"/>
    <w:multiLevelType w:val="hybridMultilevel"/>
    <w:tmpl w:val="CD780E0C"/>
    <w:lvl w:ilvl="0" w:tplc="04090003">
      <w:start w:val="1"/>
      <w:numFmt w:val="bullet"/>
      <w:lvlText w:val="o"/>
      <w:lvlJc w:val="left"/>
      <w:pPr>
        <w:tabs>
          <w:tab w:val="num" w:pos="678"/>
        </w:tabs>
        <w:ind w:left="678" w:hanging="360"/>
      </w:pPr>
      <w:rPr>
        <w:rFonts w:ascii="Courier New" w:hAnsi="Courier New" w:cs="Courier New" w:hint="default"/>
        <w:sz w:val="20"/>
        <w:szCs w:val="20"/>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pPr>
        <w:ind w:left="0" w:firstLine="0"/>
      </w:pPr>
    </w:lvl>
  </w:abstractNum>
  <w:abstractNum w:abstractNumId="3" w15:restartNumberingAfterBreak="0">
    <w:nsid w:val="699417FA"/>
    <w:multiLevelType w:val="hybridMultilevel"/>
    <w:tmpl w:val="436CF22C"/>
    <w:lvl w:ilvl="0" w:tplc="1E5E4D58">
      <w:start w:val="1"/>
      <w:numFmt w:val="bullet"/>
      <w:lvlText w:val=""/>
      <w:lvlJc w:val="left"/>
      <w:pPr>
        <w:tabs>
          <w:tab w:val="num" w:pos="587"/>
        </w:tabs>
        <w:ind w:left="587"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5B4B65"/>
    <w:rsid w:val="00087CC5"/>
    <w:rsid w:val="000C78F6"/>
    <w:rsid w:val="0010341C"/>
    <w:rsid w:val="0017191C"/>
    <w:rsid w:val="001A7337"/>
    <w:rsid w:val="00205F4E"/>
    <w:rsid w:val="00206296"/>
    <w:rsid w:val="00207BCE"/>
    <w:rsid w:val="00231E3E"/>
    <w:rsid w:val="002401AE"/>
    <w:rsid w:val="00253D23"/>
    <w:rsid w:val="00287878"/>
    <w:rsid w:val="002B11B0"/>
    <w:rsid w:val="002C225D"/>
    <w:rsid w:val="002C5215"/>
    <w:rsid w:val="00307024"/>
    <w:rsid w:val="00313837"/>
    <w:rsid w:val="00323DD4"/>
    <w:rsid w:val="00345695"/>
    <w:rsid w:val="00361B00"/>
    <w:rsid w:val="003710FF"/>
    <w:rsid w:val="003B31CC"/>
    <w:rsid w:val="003C0817"/>
    <w:rsid w:val="003C2E8B"/>
    <w:rsid w:val="003D06E1"/>
    <w:rsid w:val="003D60C7"/>
    <w:rsid w:val="003D6E2E"/>
    <w:rsid w:val="004348A8"/>
    <w:rsid w:val="00435D43"/>
    <w:rsid w:val="00441E9A"/>
    <w:rsid w:val="0044547B"/>
    <w:rsid w:val="00462CCF"/>
    <w:rsid w:val="00462F61"/>
    <w:rsid w:val="004736E2"/>
    <w:rsid w:val="00491D8E"/>
    <w:rsid w:val="004D0E90"/>
    <w:rsid w:val="004F1A5F"/>
    <w:rsid w:val="005072C7"/>
    <w:rsid w:val="0051641A"/>
    <w:rsid w:val="0055229D"/>
    <w:rsid w:val="00571385"/>
    <w:rsid w:val="005B4B65"/>
    <w:rsid w:val="005B5857"/>
    <w:rsid w:val="005B64FD"/>
    <w:rsid w:val="005C7120"/>
    <w:rsid w:val="006033F6"/>
    <w:rsid w:val="00621BE1"/>
    <w:rsid w:val="00622DFC"/>
    <w:rsid w:val="006616AF"/>
    <w:rsid w:val="006D760B"/>
    <w:rsid w:val="006F3496"/>
    <w:rsid w:val="00730E2A"/>
    <w:rsid w:val="00734166"/>
    <w:rsid w:val="0074730C"/>
    <w:rsid w:val="00765D1F"/>
    <w:rsid w:val="00780545"/>
    <w:rsid w:val="007850F8"/>
    <w:rsid w:val="007C5B95"/>
    <w:rsid w:val="007D70D1"/>
    <w:rsid w:val="007D7479"/>
    <w:rsid w:val="007E62DB"/>
    <w:rsid w:val="00841B87"/>
    <w:rsid w:val="00850A55"/>
    <w:rsid w:val="00851C14"/>
    <w:rsid w:val="00885524"/>
    <w:rsid w:val="00897899"/>
    <w:rsid w:val="008B35EB"/>
    <w:rsid w:val="008C7914"/>
    <w:rsid w:val="00907232"/>
    <w:rsid w:val="00914A39"/>
    <w:rsid w:val="009871D5"/>
    <w:rsid w:val="009E38A1"/>
    <w:rsid w:val="00A077B2"/>
    <w:rsid w:val="00A116D8"/>
    <w:rsid w:val="00A11739"/>
    <w:rsid w:val="00A20FC6"/>
    <w:rsid w:val="00A3348F"/>
    <w:rsid w:val="00A44EC6"/>
    <w:rsid w:val="00A57E85"/>
    <w:rsid w:val="00A63078"/>
    <w:rsid w:val="00A75CE9"/>
    <w:rsid w:val="00A83AF4"/>
    <w:rsid w:val="00A83D86"/>
    <w:rsid w:val="00A9543E"/>
    <w:rsid w:val="00A96E26"/>
    <w:rsid w:val="00AB152D"/>
    <w:rsid w:val="00AB2557"/>
    <w:rsid w:val="00AB394F"/>
    <w:rsid w:val="00AE1CD7"/>
    <w:rsid w:val="00AE703A"/>
    <w:rsid w:val="00AF607B"/>
    <w:rsid w:val="00B137B3"/>
    <w:rsid w:val="00B329C8"/>
    <w:rsid w:val="00B767B6"/>
    <w:rsid w:val="00B81087"/>
    <w:rsid w:val="00BA10B3"/>
    <w:rsid w:val="00BA14ED"/>
    <w:rsid w:val="00BB0BC2"/>
    <w:rsid w:val="00BC29F2"/>
    <w:rsid w:val="00BD335F"/>
    <w:rsid w:val="00BF004B"/>
    <w:rsid w:val="00C12FBB"/>
    <w:rsid w:val="00C142F9"/>
    <w:rsid w:val="00C33853"/>
    <w:rsid w:val="00C45CA6"/>
    <w:rsid w:val="00C60861"/>
    <w:rsid w:val="00CD0DF7"/>
    <w:rsid w:val="00CE5256"/>
    <w:rsid w:val="00CF2B72"/>
    <w:rsid w:val="00CF5BE0"/>
    <w:rsid w:val="00D47088"/>
    <w:rsid w:val="00D52E75"/>
    <w:rsid w:val="00DC0357"/>
    <w:rsid w:val="00DC04C7"/>
    <w:rsid w:val="00DE74FF"/>
    <w:rsid w:val="00E01F14"/>
    <w:rsid w:val="00E045B3"/>
    <w:rsid w:val="00E06961"/>
    <w:rsid w:val="00E24D7C"/>
    <w:rsid w:val="00E35001"/>
    <w:rsid w:val="00E503B5"/>
    <w:rsid w:val="00E606D7"/>
    <w:rsid w:val="00E63C3E"/>
    <w:rsid w:val="00E7475F"/>
    <w:rsid w:val="00ED4901"/>
    <w:rsid w:val="00EE57CC"/>
    <w:rsid w:val="00F14768"/>
    <w:rsid w:val="00F261F4"/>
    <w:rsid w:val="00F42E1E"/>
    <w:rsid w:val="00F5015C"/>
    <w:rsid w:val="00F60A46"/>
    <w:rsid w:val="00F62367"/>
    <w:rsid w:val="00FA1BFB"/>
    <w:rsid w:val="00FB2744"/>
    <w:rsid w:val="00FE37C2"/>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70040F-9B34-4F19-BEED-5FB96B61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37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hpsa.org.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ms.curriculum.edu.au/mindmatters/resources/mmbook.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C039-BB57-4ED2-BEB9-3A5FD266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Catherine Carver</cp:lastModifiedBy>
  <cp:revision>19</cp:revision>
  <cp:lastPrinted>2014-12-19T01:24:00Z</cp:lastPrinted>
  <dcterms:created xsi:type="dcterms:W3CDTF">2014-07-07T02:53:00Z</dcterms:created>
  <dcterms:modified xsi:type="dcterms:W3CDTF">2019-02-08T07:24:00Z</dcterms:modified>
</cp:coreProperties>
</file>