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B0A2" w14:textId="77777777" w:rsidR="00815340" w:rsidRPr="009508F3" w:rsidRDefault="00815340" w:rsidP="00E76A17">
      <w:pPr>
        <w:pStyle w:val="SCSATitle1"/>
        <w:spacing w:before="4440"/>
      </w:pPr>
      <w:r w:rsidRPr="009D5963">
        <w:rPr>
          <w:noProof/>
          <w:lang w:val="it-IT"/>
        </w:rPr>
        <w:drawing>
          <wp:anchor distT="0" distB="0" distL="114300" distR="114300" simplePos="0" relativeHeight="251659264" behindDoc="1" locked="1" layoutInCell="1" allowOverlap="1" wp14:anchorId="2A2112DD" wp14:editId="1E5D6A18">
            <wp:simplePos x="0" y="0"/>
            <wp:positionH relativeFrom="column">
              <wp:posOffset>-6048375</wp:posOffset>
            </wp:positionH>
            <wp:positionV relativeFrom="paragraph">
              <wp:posOffset>701675</wp:posOffset>
            </wp:positionV>
            <wp:extent cx="11631295" cy="91217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Pr="009508F3">
        <w:t xml:space="preserve">Sample </w:t>
      </w:r>
      <w:r w:rsidRPr="00946784">
        <w:t>Assessment</w:t>
      </w:r>
      <w:r w:rsidRPr="009508F3">
        <w:t xml:space="preserve"> Tasks</w:t>
      </w:r>
    </w:p>
    <w:p w14:paraId="001F1CAF" w14:textId="77777777" w:rsidR="00815340" w:rsidRPr="009D5963" w:rsidRDefault="00815340" w:rsidP="00946784">
      <w:pPr>
        <w:pStyle w:val="SCSATitle2"/>
        <w:rPr>
          <w:lang w:val="en-GB"/>
        </w:rPr>
      </w:pPr>
      <w:r w:rsidRPr="00946784">
        <w:t>Modern</w:t>
      </w:r>
      <w:r w:rsidRPr="009D5963">
        <w:rPr>
          <w:lang w:val="en-GB"/>
        </w:rPr>
        <w:t xml:space="preserve"> History</w:t>
      </w:r>
    </w:p>
    <w:p w14:paraId="449C1348" w14:textId="77B7BA6D" w:rsidR="00815340" w:rsidRPr="009508F3" w:rsidRDefault="00815340" w:rsidP="00946784">
      <w:pPr>
        <w:pStyle w:val="SCSATitle2"/>
      </w:pPr>
      <w:r w:rsidRPr="009508F3">
        <w:t>ATAR Year 1</w:t>
      </w:r>
      <w:r w:rsidR="005B43D9" w:rsidRPr="009508F3">
        <w:t>2</w:t>
      </w:r>
    </w:p>
    <w:p w14:paraId="3D8C1681" w14:textId="3310AA4C" w:rsidR="00290D58" w:rsidRPr="00E76A17" w:rsidRDefault="00290D58" w:rsidP="00E76A17">
      <w:pPr>
        <w:pStyle w:val="SCSATitle4"/>
      </w:pPr>
      <w:r w:rsidRPr="009508F3">
        <w:t xml:space="preserve">Unit </w:t>
      </w:r>
      <w:r w:rsidR="000C579F">
        <w:t>4</w:t>
      </w:r>
      <w:r w:rsidRPr="009508F3">
        <w:t xml:space="preserve"> </w:t>
      </w:r>
      <w:r w:rsidR="00DA2764">
        <w:t>–</w:t>
      </w:r>
      <w:r w:rsidRPr="009508F3">
        <w:t xml:space="preserve"> Elective </w:t>
      </w:r>
      <w:r w:rsidR="007D27A4">
        <w:t>3</w:t>
      </w:r>
      <w:r w:rsidRPr="009508F3">
        <w:t xml:space="preserve">: </w:t>
      </w:r>
      <w:r w:rsidR="000C579F">
        <w:t xml:space="preserve">The </w:t>
      </w:r>
      <w:r w:rsidR="007D27A4">
        <w:t>struggle for peace in the Middle East</w:t>
      </w:r>
      <w:r w:rsidR="000C579F">
        <w:t xml:space="preserve"> since 1945</w:t>
      </w:r>
    </w:p>
    <w:p w14:paraId="329C835B" w14:textId="77777777" w:rsidR="00815340" w:rsidRPr="009D5963" w:rsidRDefault="00815340" w:rsidP="00E76A17">
      <w:r w:rsidRPr="009D5963">
        <w:br w:type="page"/>
      </w:r>
    </w:p>
    <w:p w14:paraId="396805E3" w14:textId="77777777" w:rsidR="00815340" w:rsidRPr="0036451D" w:rsidRDefault="00815340" w:rsidP="0036451D">
      <w:pPr>
        <w:rPr>
          <w:b/>
          <w:bCs/>
        </w:rPr>
      </w:pPr>
      <w:r w:rsidRPr="0036451D">
        <w:rPr>
          <w:b/>
          <w:bCs/>
        </w:rPr>
        <w:lastRenderedPageBreak/>
        <w:t>Acknowledgement of Country</w:t>
      </w:r>
    </w:p>
    <w:p w14:paraId="66B6A869" w14:textId="77777777" w:rsidR="00815340" w:rsidRPr="009D5963" w:rsidRDefault="00815340" w:rsidP="0036451D">
      <w:pPr>
        <w:spacing w:after="6480"/>
        <w:rPr>
          <w:rFonts w:ascii="Calibri" w:eastAsia="SimHei" w:hAnsi="Calibri" w:cs="Calibri"/>
        </w:rPr>
      </w:pPr>
      <w:r w:rsidRPr="009D5963">
        <w:rPr>
          <w:rFonts w:ascii="Calibri" w:eastAsia="SimHei" w:hAnsi="Calibri" w:cs="Calibri"/>
        </w:rPr>
        <w:t xml:space="preserve">Kaya. The School Curriculum and Standards Authority (the Authority) acknowledges that our offices are on Whadjuk </w:t>
      </w:r>
      <w:r w:rsidRPr="0036451D">
        <w:t>Noongar</w:t>
      </w:r>
      <w:r w:rsidRPr="009D5963">
        <w:rPr>
          <w:rFonts w:ascii="Calibri" w:eastAsia="SimHei" w:hAnsi="Calibri" w:cs="Calibri"/>
        </w:rPr>
        <w:t xml:space="preserve">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867A0E9" w14:textId="77777777" w:rsidR="00815340" w:rsidRPr="009D5963" w:rsidRDefault="00815340" w:rsidP="00815340">
      <w:pPr>
        <w:jc w:val="both"/>
        <w:rPr>
          <w:rFonts w:ascii="Calibri" w:hAnsi="Calibri" w:cs="Calibri"/>
          <w:b/>
          <w:sz w:val="20"/>
          <w:szCs w:val="20"/>
        </w:rPr>
      </w:pPr>
      <w:r w:rsidRPr="009D5963">
        <w:rPr>
          <w:rFonts w:ascii="Calibri" w:hAnsi="Calibri" w:cs="Calibri"/>
          <w:b/>
          <w:sz w:val="20"/>
          <w:szCs w:val="20"/>
        </w:rPr>
        <w:t>Copyright</w:t>
      </w:r>
    </w:p>
    <w:p w14:paraId="0A94B92E" w14:textId="49597583" w:rsidR="00815340" w:rsidRPr="009D5963" w:rsidRDefault="00815340" w:rsidP="00815340">
      <w:pPr>
        <w:jc w:val="both"/>
        <w:rPr>
          <w:rFonts w:ascii="Calibri" w:hAnsi="Calibri" w:cs="Calibri"/>
          <w:sz w:val="20"/>
          <w:szCs w:val="20"/>
        </w:rPr>
      </w:pPr>
      <w:r w:rsidRPr="009D5963">
        <w:rPr>
          <w:rFonts w:ascii="Calibri" w:hAnsi="Calibri" w:cs="Calibri"/>
          <w:sz w:val="20"/>
          <w:szCs w:val="20"/>
        </w:rPr>
        <w:t xml:space="preserve">© School Curriculum and Standards Authority, </w:t>
      </w:r>
      <w:r w:rsidR="00845F23" w:rsidRPr="009D5963">
        <w:rPr>
          <w:rFonts w:ascii="Calibri" w:hAnsi="Calibri" w:cs="Calibri"/>
          <w:sz w:val="20"/>
          <w:szCs w:val="20"/>
        </w:rPr>
        <w:t>202</w:t>
      </w:r>
      <w:r w:rsidR="00845F23">
        <w:rPr>
          <w:rFonts w:ascii="Calibri" w:hAnsi="Calibri" w:cs="Calibri"/>
          <w:sz w:val="20"/>
          <w:szCs w:val="20"/>
        </w:rPr>
        <w:t>5</w:t>
      </w:r>
    </w:p>
    <w:p w14:paraId="0690C579" w14:textId="77777777" w:rsidR="00815340" w:rsidRPr="009D5963" w:rsidRDefault="00815340" w:rsidP="00815340">
      <w:pPr>
        <w:rPr>
          <w:rFonts w:ascii="Calibri" w:hAnsi="Calibri" w:cs="Calibri"/>
          <w:sz w:val="20"/>
          <w:szCs w:val="20"/>
        </w:rPr>
      </w:pPr>
      <w:r w:rsidRPr="009D5963">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AF4696D" w14:textId="77777777" w:rsidR="00815340" w:rsidRPr="009D5963" w:rsidRDefault="00815340" w:rsidP="00815340">
      <w:pPr>
        <w:rPr>
          <w:rFonts w:ascii="Calibri" w:hAnsi="Calibri" w:cs="Calibri"/>
          <w:sz w:val="20"/>
          <w:szCs w:val="20"/>
        </w:rPr>
      </w:pPr>
      <w:r w:rsidRPr="009D5963">
        <w:rPr>
          <w:rFonts w:ascii="Calibri" w:hAnsi="Calibri" w:cs="Calibri"/>
          <w:sz w:val="20"/>
          <w:szCs w:val="20"/>
        </w:rPr>
        <w:t>Copying or communication for any other purpose can be done only within the terms of the</w:t>
      </w:r>
      <w:r w:rsidRPr="009D5963">
        <w:rPr>
          <w:rFonts w:ascii="Calibri" w:hAnsi="Calibri" w:cs="Calibri"/>
          <w:i/>
          <w:iCs/>
          <w:sz w:val="20"/>
          <w:szCs w:val="20"/>
        </w:rPr>
        <w:t xml:space="preserve"> Copyright Act 1968</w:t>
      </w:r>
      <w:r w:rsidRPr="009D5963">
        <w:rPr>
          <w:rFonts w:ascii="Calibri" w:hAnsi="Calibri" w:cs="Calibri"/>
          <w:sz w:val="20"/>
          <w:szCs w:val="20"/>
        </w:rPr>
        <w:t xml:space="preserve"> or with prior written permission of the Authority. Copying or communication of any third-party copyright material can be done only within the terms of the </w:t>
      </w:r>
      <w:r w:rsidRPr="009D5963">
        <w:rPr>
          <w:rFonts w:ascii="Calibri" w:hAnsi="Calibri" w:cs="Calibri"/>
          <w:i/>
          <w:iCs/>
          <w:sz w:val="20"/>
          <w:szCs w:val="20"/>
        </w:rPr>
        <w:t>Copyright Act 1968</w:t>
      </w:r>
      <w:r w:rsidRPr="009D5963">
        <w:rPr>
          <w:rFonts w:ascii="Calibri" w:hAnsi="Calibri" w:cs="Calibri"/>
          <w:sz w:val="20"/>
          <w:szCs w:val="20"/>
        </w:rPr>
        <w:t xml:space="preserve"> or with permission of the copyright owners.</w:t>
      </w:r>
    </w:p>
    <w:p w14:paraId="0D7D7CD4" w14:textId="77777777" w:rsidR="00815340" w:rsidRPr="009D5963" w:rsidRDefault="00815340" w:rsidP="00815340">
      <w:pPr>
        <w:rPr>
          <w:rFonts w:ascii="Calibri" w:hAnsi="Calibri" w:cs="Calibri"/>
          <w:sz w:val="20"/>
          <w:szCs w:val="20"/>
        </w:rPr>
      </w:pPr>
      <w:r w:rsidRPr="009D5963">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9D5963">
          <w:rPr>
            <w:rFonts w:ascii="Calibri" w:hAnsi="Calibri" w:cs="Calibri"/>
            <w:color w:val="580F8B"/>
            <w:sz w:val="20"/>
            <w:szCs w:val="20"/>
            <w:u w:val="single"/>
          </w:rPr>
          <w:t>Creative Commons Attribution 4.0 International licence</w:t>
        </w:r>
      </w:hyperlink>
      <w:r w:rsidRPr="009D5963">
        <w:rPr>
          <w:rFonts w:ascii="Calibri" w:hAnsi="Calibri" w:cs="Calibri"/>
          <w:sz w:val="20"/>
          <w:szCs w:val="20"/>
        </w:rPr>
        <w:t>.</w:t>
      </w:r>
    </w:p>
    <w:p w14:paraId="222A78CE" w14:textId="77777777" w:rsidR="00815340" w:rsidRPr="009D5963" w:rsidRDefault="00815340" w:rsidP="00815340">
      <w:pPr>
        <w:jc w:val="both"/>
        <w:rPr>
          <w:rFonts w:ascii="Calibri" w:hAnsi="Calibri" w:cs="Calibri"/>
          <w:b/>
          <w:sz w:val="20"/>
          <w:szCs w:val="20"/>
        </w:rPr>
      </w:pPr>
      <w:r w:rsidRPr="009D5963">
        <w:rPr>
          <w:rFonts w:ascii="Calibri" w:hAnsi="Calibri" w:cs="Calibri"/>
          <w:b/>
          <w:sz w:val="20"/>
          <w:szCs w:val="20"/>
        </w:rPr>
        <w:t>Disclaimer</w:t>
      </w:r>
    </w:p>
    <w:p w14:paraId="4F7D3A38" w14:textId="19F9519E" w:rsidR="0036451D" w:rsidRDefault="00815340" w:rsidP="005B43D9">
      <w:pPr>
        <w:rPr>
          <w:rFonts w:ascii="Calibri" w:hAnsi="Calibri" w:cs="Calibri"/>
          <w:sz w:val="20"/>
          <w:szCs w:val="20"/>
        </w:rPr>
      </w:pPr>
      <w:r w:rsidRPr="009D5963">
        <w:rPr>
          <w:rFonts w:ascii="Calibri" w:hAnsi="Calibri"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16404E0D" w14:textId="77777777" w:rsidR="0036451D" w:rsidRDefault="0036451D" w:rsidP="005B43D9">
      <w:pPr>
        <w:rPr>
          <w:rFonts w:ascii="Calibri" w:hAnsi="Calibri" w:cs="Calibri"/>
          <w:sz w:val="20"/>
          <w:szCs w:val="20"/>
        </w:rPr>
        <w:sectPr w:rsidR="0036451D" w:rsidSect="0036451D">
          <w:footerReference w:type="even" r:id="rId10"/>
          <w:footerReference w:type="default" r:id="rId11"/>
          <w:headerReference w:type="first" r:id="rId12"/>
          <w:pgSz w:w="11906" w:h="16838" w:code="9"/>
          <w:pgMar w:top="1644" w:right="1418" w:bottom="1276" w:left="1418" w:header="680" w:footer="567" w:gutter="0"/>
          <w:cols w:space="708"/>
          <w:titlePg/>
          <w:docGrid w:linePitch="360"/>
        </w:sectPr>
      </w:pPr>
    </w:p>
    <w:p w14:paraId="7FAAD095" w14:textId="77777777" w:rsidR="007D27A4" w:rsidRPr="00626E5C" w:rsidRDefault="007D27A4" w:rsidP="007D27A4">
      <w:pPr>
        <w:pStyle w:val="SCSAHeading1"/>
      </w:pPr>
      <w:r w:rsidRPr="00626E5C">
        <w:lastRenderedPageBreak/>
        <w:t xml:space="preserve">Sample assessment </w:t>
      </w:r>
      <w:r w:rsidRPr="00E76A17">
        <w:t>task</w:t>
      </w:r>
    </w:p>
    <w:p w14:paraId="5710F257" w14:textId="77777777" w:rsidR="007D27A4" w:rsidRPr="00626E5C" w:rsidRDefault="007D27A4" w:rsidP="007D27A4">
      <w:pPr>
        <w:pStyle w:val="SCSAHeading1"/>
      </w:pPr>
      <w:r w:rsidRPr="00626E5C">
        <w:t xml:space="preserve">Modern History – ATAR </w:t>
      </w:r>
      <w:r w:rsidRPr="00E76A17">
        <w:t>Year</w:t>
      </w:r>
      <w:r w:rsidRPr="00626E5C">
        <w:t xml:space="preserve"> 12</w:t>
      </w:r>
    </w:p>
    <w:p w14:paraId="402DEA84" w14:textId="6F12A965" w:rsidR="007D27A4" w:rsidRPr="00626E5C" w:rsidRDefault="007D27A4" w:rsidP="007D27A4">
      <w:pPr>
        <w:pStyle w:val="SCSAHeading2"/>
      </w:pPr>
      <w:r w:rsidRPr="00626E5C">
        <w:t xml:space="preserve">Task </w:t>
      </w:r>
      <w:r>
        <w:t>5</w:t>
      </w:r>
      <w:r w:rsidRPr="00626E5C">
        <w:t xml:space="preserve"> – Unit </w:t>
      </w:r>
      <w:r>
        <w:t>4</w:t>
      </w:r>
      <w:r w:rsidRPr="00626E5C">
        <w:t xml:space="preserve">: </w:t>
      </w:r>
      <w:r>
        <w:t>The struggle for peace in the Middle East since 1945</w:t>
      </w:r>
    </w:p>
    <w:p w14:paraId="3C8AADE8" w14:textId="77777777" w:rsidR="007D27A4" w:rsidRPr="009E7CDC" w:rsidRDefault="007D27A4" w:rsidP="007D27A4">
      <w:pPr>
        <w:tabs>
          <w:tab w:val="left" w:pos="2552"/>
          <w:tab w:val="right" w:pos="9072"/>
        </w:tabs>
        <w:ind w:left="2552" w:hanging="2552"/>
        <w:rPr>
          <w:rFonts w:eastAsia="Times New Roman" w:cs="Arial"/>
          <w:b/>
          <w:bCs/>
        </w:rPr>
      </w:pPr>
      <w:r w:rsidRPr="009E7CDC">
        <w:rPr>
          <w:rFonts w:eastAsia="Times New Roman" w:cs="Arial"/>
          <w:b/>
          <w:bCs/>
        </w:rPr>
        <w:t>Assessment type</w:t>
      </w:r>
      <w:r>
        <w:rPr>
          <w:rFonts w:eastAsia="Times New Roman" w:cs="Arial"/>
          <w:b/>
          <w:bCs/>
        </w:rPr>
        <w:tab/>
      </w:r>
      <w:r w:rsidRPr="009E7CDC">
        <w:rPr>
          <w:rFonts w:eastAsia="Times New Roman" w:cs="Arial"/>
          <w:bCs/>
          <w:lang w:eastAsia="en-AU"/>
        </w:rPr>
        <w:t>Source</w:t>
      </w:r>
      <w:r w:rsidRPr="009E7CDC">
        <w:rPr>
          <w:rFonts w:eastAsia="Times New Roman" w:cs="Arial"/>
          <w:bCs/>
        </w:rPr>
        <w:t xml:space="preserve"> analysis</w:t>
      </w:r>
    </w:p>
    <w:p w14:paraId="2F3E82F6" w14:textId="07FE0054" w:rsidR="007D27A4" w:rsidRPr="00FF590D" w:rsidRDefault="007D27A4" w:rsidP="007D27A4">
      <w:pPr>
        <w:tabs>
          <w:tab w:val="left" w:pos="2552"/>
          <w:tab w:val="right" w:pos="9072"/>
        </w:tabs>
        <w:ind w:left="2552" w:hanging="2552"/>
      </w:pPr>
      <w:r w:rsidRPr="00FF590D">
        <w:rPr>
          <w:b/>
        </w:rPr>
        <w:t>Conditions</w:t>
      </w:r>
      <w:r>
        <w:rPr>
          <w:b/>
        </w:rPr>
        <w:tab/>
      </w:r>
      <w:r w:rsidRPr="00FF590D">
        <w:t xml:space="preserve">Time allowed for the task: 10 </w:t>
      </w:r>
      <w:r w:rsidRPr="00973918">
        <w:rPr>
          <w:rFonts w:eastAsia="Times New Roman" w:cs="Arial"/>
          <w:bCs/>
          <w:lang w:eastAsia="en-AU"/>
        </w:rPr>
        <w:t>minutes</w:t>
      </w:r>
      <w:r w:rsidRPr="00FF590D">
        <w:t xml:space="preserve"> reading time</w:t>
      </w:r>
      <w:r w:rsidR="00EF5E46">
        <w:t>;</w:t>
      </w:r>
      <w:r w:rsidRPr="00FF590D">
        <w:t xml:space="preserve"> 35 minutes working time</w:t>
      </w:r>
      <w:r w:rsidR="00BB0AEC">
        <w:t xml:space="preserve"> under test conditions</w:t>
      </w:r>
    </w:p>
    <w:p w14:paraId="0C32DD81" w14:textId="77777777" w:rsidR="007D27A4" w:rsidRPr="00FF590D" w:rsidRDefault="007D27A4" w:rsidP="007D27A4">
      <w:pPr>
        <w:tabs>
          <w:tab w:val="left" w:pos="2552"/>
          <w:tab w:val="right" w:pos="9072"/>
        </w:tabs>
        <w:ind w:left="2552" w:hanging="2552"/>
      </w:pPr>
      <w:r>
        <w:tab/>
      </w:r>
      <w:r w:rsidRPr="00FF590D">
        <w:t>Provided: a source booklet</w:t>
      </w:r>
      <w:r>
        <w:t>,</w:t>
      </w:r>
      <w:r w:rsidRPr="00FF590D">
        <w:t xml:space="preserve"> </w:t>
      </w:r>
      <w:r w:rsidRPr="00973918">
        <w:rPr>
          <w:rFonts w:eastAsia="Times New Roman" w:cs="Arial"/>
          <w:bCs/>
          <w:lang w:eastAsia="en-AU"/>
        </w:rPr>
        <w:t>consisting</w:t>
      </w:r>
      <w:r w:rsidRPr="00FF590D">
        <w:t xml:space="preserve"> of three sources selected by the teacher</w:t>
      </w:r>
      <w:r>
        <w:t xml:space="preserve"> and an answer booklet for students to write their responses in </w:t>
      </w:r>
    </w:p>
    <w:p w14:paraId="166851F1" w14:textId="6E1983ED" w:rsidR="007D27A4" w:rsidRPr="00FF590D" w:rsidRDefault="007D27A4" w:rsidP="007D27A4">
      <w:pPr>
        <w:tabs>
          <w:tab w:val="left" w:pos="2552"/>
          <w:tab w:val="right" w:pos="9072"/>
        </w:tabs>
        <w:ind w:left="2552" w:hanging="2552"/>
      </w:pPr>
      <w:r w:rsidRPr="00FF590D">
        <w:rPr>
          <w:b/>
          <w:bCs/>
        </w:rPr>
        <w:t>Task weighting</w:t>
      </w:r>
      <w:r>
        <w:rPr>
          <w:b/>
          <w:bCs/>
        </w:rPr>
        <w:tab/>
      </w:r>
      <w:r w:rsidRPr="00FF590D">
        <w:t>1</w:t>
      </w:r>
      <w:r>
        <w:t>0</w:t>
      </w:r>
      <w:r w:rsidRPr="00FF590D">
        <w:t xml:space="preserve">% of the school mark for </w:t>
      </w:r>
      <w:r w:rsidRPr="00973918">
        <w:rPr>
          <w:rFonts w:eastAsia="Times New Roman" w:cs="Arial"/>
          <w:bCs/>
          <w:lang w:eastAsia="en-AU"/>
        </w:rPr>
        <w:t>this</w:t>
      </w:r>
      <w:r w:rsidRPr="00FF590D">
        <w:t xml:space="preserve"> pair of units</w:t>
      </w:r>
      <w:r>
        <w:t xml:space="preserve"> </w:t>
      </w:r>
    </w:p>
    <w:p w14:paraId="3B1C473E" w14:textId="77777777" w:rsidR="007D27A4" w:rsidRPr="002E18FB" w:rsidRDefault="007D27A4" w:rsidP="007D27A4">
      <w:pPr>
        <w:pStyle w:val="AnswerLines"/>
      </w:pPr>
      <w:r w:rsidRPr="002E18FB">
        <w:tab/>
      </w:r>
    </w:p>
    <w:p w14:paraId="46E5F44F" w14:textId="77777777" w:rsidR="007D27A4" w:rsidRPr="002E18FB" w:rsidRDefault="007D27A4" w:rsidP="007D27A4">
      <w:pPr>
        <w:pStyle w:val="Question"/>
      </w:pPr>
      <w:r w:rsidRPr="002E18FB">
        <w:t>Source analysis</w:t>
      </w:r>
      <w:r w:rsidRPr="002E18FB">
        <w:tab/>
        <w:t>(20 marks)</w:t>
      </w:r>
    </w:p>
    <w:p w14:paraId="7EDA4BEB" w14:textId="77777777" w:rsidR="007D27A4" w:rsidRPr="00626E5C" w:rsidRDefault="007D27A4" w:rsidP="007D27A4">
      <w:pPr>
        <w:rPr>
          <w:b/>
          <w:bCs/>
        </w:rPr>
      </w:pPr>
      <w:r w:rsidRPr="00626E5C">
        <w:rPr>
          <w:b/>
          <w:bCs/>
        </w:rPr>
        <w:t>Source 1</w:t>
      </w:r>
    </w:p>
    <w:p w14:paraId="114DDF91" w14:textId="365F52E9" w:rsidR="007D27A4" w:rsidRPr="008E70F3" w:rsidRDefault="007D27A4" w:rsidP="007D27A4">
      <w:pPr>
        <w:spacing w:after="240"/>
        <w:rPr>
          <w:noProof/>
        </w:rPr>
      </w:pPr>
      <w:r w:rsidRPr="008E70F3">
        <w:rPr>
          <w:rFonts w:cstheme="minorHAnsi"/>
        </w:rPr>
        <w:t>A photograph of Israeli paratroopers standing in front of the Western Wall in Jerusalem shortly after its capture on 7 June 1967.</w:t>
      </w:r>
      <w:r w:rsidRPr="00C03D05">
        <w:rPr>
          <w:noProof/>
        </w:rPr>
        <w:t xml:space="preserve"> </w:t>
      </w:r>
      <w:r w:rsidRPr="008E70F3">
        <w:rPr>
          <w:noProof/>
        </w:rPr>
        <w:t>The photograph was taken by Israeli national David Rubinger who, in exchange for frontline access, allowed the Knesset to widely distribute his images.</w:t>
      </w:r>
    </w:p>
    <w:p w14:paraId="6BA6BCC1" w14:textId="706B2E14" w:rsidR="00AA06C4" w:rsidRPr="002C083D" w:rsidRDefault="00AA06C4" w:rsidP="007D27A4">
      <w:pPr>
        <w:spacing w:after="240"/>
        <w:rPr>
          <w:rFonts w:cstheme="minorHAnsi"/>
        </w:rPr>
      </w:pPr>
      <w:r w:rsidRPr="00B7790A">
        <w:rPr>
          <w:noProof/>
        </w:rPr>
        <mc:AlternateContent>
          <mc:Choice Requires="wps">
            <w:drawing>
              <wp:inline distT="0" distB="0" distL="0" distR="0" wp14:anchorId="5AD3AB47" wp14:editId="055E9FEF">
                <wp:extent cx="5734685" cy="1404620"/>
                <wp:effectExtent l="0" t="0" r="18415"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404620"/>
                        </a:xfrm>
                        <a:prstGeom prst="rect">
                          <a:avLst/>
                        </a:prstGeom>
                        <a:solidFill>
                          <a:srgbClr val="FFFFFF"/>
                        </a:solidFill>
                        <a:ln w="12700">
                          <a:solidFill>
                            <a:schemeClr val="bg1">
                              <a:lumMod val="50000"/>
                            </a:schemeClr>
                          </a:solidFill>
                          <a:prstDash val="sysDot"/>
                          <a:miter lim="800000"/>
                          <a:headEnd/>
                          <a:tailEnd/>
                        </a:ln>
                      </wps:spPr>
                      <wps:txbx>
                        <w:txbxContent>
                          <w:p w14:paraId="6DE7CB32" w14:textId="77777777" w:rsidR="00AA06C4" w:rsidRPr="000909E7" w:rsidRDefault="00AA06C4" w:rsidP="00AA06C4">
                            <w:pPr>
                              <w:spacing w:after="0"/>
                              <w:rPr>
                                <w:rFonts w:ascii="Arial" w:hAnsi="Arial" w:cs="Arial"/>
                                <w:color w:val="808080" w:themeColor="background1" w:themeShade="80"/>
                                <w:sz w:val="18"/>
                                <w:szCs w:val="18"/>
                              </w:rPr>
                            </w:pPr>
                            <w:r w:rsidRPr="000909E7">
                              <w:rPr>
                                <w:rFonts w:ascii="Arial" w:hAnsi="Arial" w:cs="Arial"/>
                                <w:color w:val="808080" w:themeColor="background1" w:themeShade="80"/>
                                <w:sz w:val="18"/>
                                <w:szCs w:val="18"/>
                              </w:rPr>
                              <w:t xml:space="preserve">For copyright reasons this image cannot be reproduced in the online version of this document but may be viewed online at the following link </w:t>
                            </w:r>
                            <w:hyperlink r:id="rId13" w:history="1">
                              <w:r w:rsidRPr="00373A06">
                                <w:rPr>
                                  <w:rStyle w:val="Hyperlink"/>
                                  <w:rFonts w:ascii="Arial" w:hAnsi="Arial" w:cs="Arial"/>
                                  <w:sz w:val="18"/>
                                  <w:szCs w:val="18"/>
                                </w:rPr>
                                <w:t>https://commons.wikimedia.org/w/index.php?title=File:%D7%A6%D7%</w:t>
                              </w:r>
                              <w:r w:rsidRPr="00373A06">
                                <w:rPr>
                                  <w:rStyle w:val="Hyperlink"/>
                                  <w:rFonts w:ascii="Arial" w:hAnsi="Arial" w:cs="Arial"/>
                                  <w:sz w:val="18"/>
                                  <w:szCs w:val="18"/>
                                </w:rPr>
                                <w:br/>
                                <w:t>A0%D7%97%D7%A0%D7%99%D%207%9D_%D7%91%D7%9B%D7%95%D7%AA%D7%9C_%D7%94%D7%9E%D7%A2%D7%A8%D7%91%D7%9%209.jpg&amp;oldid=1014825940</w:t>
                              </w:r>
                            </w:hyperlink>
                            <w:r w:rsidRPr="00373A06">
                              <w:rPr>
                                <w:rStyle w:val="Hyperlink"/>
                                <w:rFonts w:ascii="Arial" w:hAnsi="Arial" w:cs="Arial"/>
                                <w:sz w:val="18"/>
                                <w:szCs w:val="18"/>
                              </w:rPr>
                              <w:t xml:space="preserve">  </w:t>
                            </w:r>
                            <w:r>
                              <w:rPr>
                                <w:rFonts w:ascii="Arial" w:hAnsi="Arial" w:cs="Arial"/>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inline>
            </w:drawing>
          </mc:Choice>
          <mc:Fallback>
            <w:pict>
              <v:shapetype w14:anchorId="5AD3AB47" id="_x0000_t202" coordsize="21600,21600" o:spt="202" path="m,l,21600r21600,l21600,xe">
                <v:stroke joinstyle="miter"/>
                <v:path gradientshapeok="t" o:connecttype="rect"/>
              </v:shapetype>
              <v:shape id="Text Box 2" o:spid="_x0000_s1026" type="#_x0000_t202" style="width:45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" strokecolor="#7f7f7f [1612]" strokeweight="1pt">
                <v:stroke dashstyle="1 1"/>
                <v:textbox style="mso-fit-shape-to-text:t">
                  <w:txbxContent>
                    <w:p w14:paraId="6DE7CB32" w14:textId="77777777" w:rsidR="00AA06C4" w:rsidRPr="000909E7" w:rsidRDefault="00AA06C4" w:rsidP="00AA06C4">
                      <w:pPr>
                        <w:spacing w:after="0"/>
                        <w:rPr>
                          <w:rFonts w:ascii="Arial" w:hAnsi="Arial" w:cs="Arial"/>
                          <w:color w:val="808080" w:themeColor="background1" w:themeShade="80"/>
                          <w:sz w:val="18"/>
                          <w:szCs w:val="18"/>
                        </w:rPr>
                      </w:pPr>
                      <w:r w:rsidRPr="000909E7">
                        <w:rPr>
                          <w:rFonts w:ascii="Arial" w:hAnsi="Arial" w:cs="Arial"/>
                          <w:color w:val="808080" w:themeColor="background1" w:themeShade="80"/>
                          <w:sz w:val="18"/>
                          <w:szCs w:val="18"/>
                        </w:rPr>
                        <w:t xml:space="preserve">For copyright reasons this image cannot be reproduced in the online version of this document but may be viewed online at the following link </w:t>
                      </w:r>
                      <w:hyperlink r:id="rId14" w:history="1">
                        <w:r w:rsidRPr="00373A06">
                          <w:rPr>
                            <w:rStyle w:val="Hyperlink"/>
                            <w:rFonts w:ascii="Arial" w:hAnsi="Arial" w:cs="Arial"/>
                            <w:sz w:val="18"/>
                            <w:szCs w:val="18"/>
                          </w:rPr>
                          <w:t>https://commons.wikimedia.org/w/index.php?title=File:%D7%A6%D7%</w:t>
                        </w:r>
                        <w:r w:rsidRPr="00373A06">
                          <w:rPr>
                            <w:rStyle w:val="Hyperlink"/>
                            <w:rFonts w:ascii="Arial" w:hAnsi="Arial" w:cs="Arial"/>
                            <w:sz w:val="18"/>
                            <w:szCs w:val="18"/>
                          </w:rPr>
                          <w:br/>
                          <w:t>A0%D7%97%D7%A0%D7%99%D%207%9D_%D7%91%D7%9B%D7%95%D7%AA%D7%9C_%D7%94%D7%9E%D7%A2%D7%A8%D7%91%D7%9%209.jpg&amp;oldid=1014825940</w:t>
                        </w:r>
                      </w:hyperlink>
                      <w:r w:rsidRPr="00373A06">
                        <w:rPr>
                          <w:rStyle w:val="Hyperlink"/>
                          <w:rFonts w:ascii="Arial" w:hAnsi="Arial" w:cs="Arial"/>
                          <w:sz w:val="18"/>
                          <w:szCs w:val="18"/>
                        </w:rPr>
                        <w:t xml:space="preserve">  </w:t>
                      </w:r>
                      <w:r>
                        <w:rPr>
                          <w:rFonts w:ascii="Arial" w:hAnsi="Arial" w:cs="Arial"/>
                          <w:color w:val="808080" w:themeColor="background1" w:themeShade="80"/>
                          <w:sz w:val="18"/>
                          <w:szCs w:val="18"/>
                        </w:rPr>
                        <w:t xml:space="preserve"> </w:t>
                      </w:r>
                    </w:p>
                  </w:txbxContent>
                </v:textbox>
                <w10:anchorlock/>
              </v:shape>
            </w:pict>
          </mc:Fallback>
        </mc:AlternateContent>
      </w:r>
    </w:p>
    <w:p w14:paraId="2164AEC7" w14:textId="77777777" w:rsidR="00B452F0" w:rsidRPr="000630EF" w:rsidRDefault="00B452F0" w:rsidP="000630EF">
      <w:r w:rsidRPr="000630EF">
        <w:br w:type="page"/>
      </w:r>
    </w:p>
    <w:p w14:paraId="1001E49F" w14:textId="5D730A72" w:rsidR="007D27A4" w:rsidRPr="004359F8" w:rsidRDefault="007D27A4" w:rsidP="007D27A4">
      <w:pPr>
        <w:spacing w:after="160" w:line="259" w:lineRule="auto"/>
        <w:rPr>
          <w:b/>
          <w:bCs/>
        </w:rPr>
      </w:pPr>
      <w:r w:rsidRPr="004359F8">
        <w:rPr>
          <w:b/>
          <w:bCs/>
        </w:rPr>
        <w:lastRenderedPageBreak/>
        <w:t>Source 2</w:t>
      </w:r>
    </w:p>
    <w:p w14:paraId="0E6DF7BE" w14:textId="633BB540" w:rsidR="007D27A4" w:rsidRPr="008A2A87" w:rsidRDefault="007D27A4" w:rsidP="007D27A4">
      <w:pPr>
        <w:rPr>
          <w:b/>
          <w:bCs/>
        </w:rPr>
      </w:pPr>
      <w:r w:rsidRPr="008E70F3">
        <w:rPr>
          <w:rFonts w:cstheme="minorHAnsi"/>
        </w:rPr>
        <w:t>The third and fifth paragraph from the Khartoum Resolution, adopted on 1 September 1967. The Khartoum Resolution was the outcome of the Fourth Arab League Summit held in Sudan’s capital, Khartoum, following the Six-Day War.</w:t>
      </w:r>
    </w:p>
    <w:p w14:paraId="76AADF87" w14:textId="77777777" w:rsidR="007D27A4" w:rsidRDefault="000630EF" w:rsidP="007D27A4">
      <w:pPr>
        <w:autoSpaceDE w:val="0"/>
        <w:autoSpaceDN w:val="0"/>
        <w:adjustRightInd w:val="0"/>
        <w:rPr>
          <w:rFonts w:cstheme="minorHAnsi"/>
          <w:i/>
          <w:iCs/>
        </w:rPr>
      </w:pPr>
      <w:r>
        <w:rPr>
          <w:noProof/>
          <w:sz w:val="20"/>
          <w:szCs w:val="21"/>
          <w14:ligatures w14:val="standardContextual"/>
        </w:rPr>
        <w:pict w14:anchorId="75D8E31C">
          <v:rect id="_x0000_i1025" alt="" style="width:451.3pt;height:.05pt;mso-width-percent:0;mso-height-percent:0;mso-width-percent:0;mso-height-percent:0" o:hralign="center" o:hrstd="t" o:hr="t" fillcolor="#a0a0a0" stroked="f"/>
        </w:pict>
      </w:r>
    </w:p>
    <w:p w14:paraId="09937520" w14:textId="44AB65B1" w:rsidR="007D27A4" w:rsidRDefault="007D27A4" w:rsidP="00D01A20">
      <w:pPr>
        <w:rPr>
          <w:color w:val="000000"/>
          <w:shd w:val="clear" w:color="auto" w:fill="FFFFFF"/>
        </w:rPr>
      </w:pPr>
      <w:r>
        <w:rPr>
          <w:color w:val="000000"/>
          <w:shd w:val="clear" w:color="auto" w:fill="FFFFFF"/>
        </w:rPr>
        <w:t xml:space="preserve">3. The Arab Heads of State have agreed to unite their political efforts at the international and diplomatic level to eliminate the effects of the aggression and to ensure the withdrawal of the aggressive Israeli forces </w:t>
      </w:r>
      <w:r w:rsidRPr="00D01A20">
        <w:t>from</w:t>
      </w:r>
      <w:r>
        <w:rPr>
          <w:color w:val="000000"/>
          <w:shd w:val="clear" w:color="auto" w:fill="FFFFFF"/>
        </w:rPr>
        <w:t xml:space="preserve"> the Arab lands which have been occupied since the aggression of June</w:t>
      </w:r>
      <w:r w:rsidR="00845F23">
        <w:rPr>
          <w:color w:val="000000"/>
          <w:shd w:val="clear" w:color="auto" w:fill="FFFFFF"/>
        </w:rPr>
        <w:t> </w:t>
      </w:r>
      <w:r>
        <w:rPr>
          <w:color w:val="000000"/>
          <w:shd w:val="clear" w:color="auto" w:fill="FFFFFF"/>
        </w:rPr>
        <w:t>5. This will be done within the framework of the main principles by which the Arab States abide, namely, no peace with Israel, no recognition of Israel, no negotiations with it, and insistence on the rights of the Palestinian people in their own country.</w:t>
      </w:r>
    </w:p>
    <w:p w14:paraId="1C048956" w14:textId="74CF373E" w:rsidR="009A55DC" w:rsidRDefault="009A55DC" w:rsidP="007D27A4">
      <w:pPr>
        <w:rPr>
          <w:color w:val="000000"/>
          <w:shd w:val="clear" w:color="auto" w:fill="FFFFFF"/>
        </w:rPr>
      </w:pPr>
      <w:r w:rsidRPr="008E70F3">
        <w:rPr>
          <w:color w:val="000000"/>
          <w:shd w:val="clear" w:color="auto" w:fill="FFFFFF"/>
        </w:rPr>
        <w:t>5.</w:t>
      </w:r>
      <w:r w:rsidRPr="009A55DC">
        <w:rPr>
          <w:color w:val="000000"/>
          <w:shd w:val="clear" w:color="auto" w:fill="FFFFFF"/>
        </w:rPr>
        <w:t> The participants in the conference have approved the plan proposed by Kuwait to set up an Arab Economic and Social Development Fund on the basis of the recommendation of the Baghdad conference of Arab Ministers of Finance, Economy and Oil.</w:t>
      </w:r>
    </w:p>
    <w:p w14:paraId="54A38540" w14:textId="77777777" w:rsidR="00C657FD" w:rsidRPr="000630EF" w:rsidRDefault="00C657FD" w:rsidP="000630EF">
      <w:r w:rsidRPr="000630EF">
        <w:br w:type="page"/>
      </w:r>
    </w:p>
    <w:p w14:paraId="0165E805" w14:textId="3B089E09" w:rsidR="007D27A4" w:rsidRPr="00C564BD" w:rsidRDefault="007D27A4" w:rsidP="00C564BD">
      <w:pPr>
        <w:spacing w:after="160" w:line="259" w:lineRule="auto"/>
        <w:rPr>
          <w:rFonts w:cstheme="minorHAnsi"/>
          <w:color w:val="000000" w:themeColor="text1"/>
        </w:rPr>
      </w:pPr>
      <w:r w:rsidRPr="00013505">
        <w:rPr>
          <w:rFonts w:cstheme="minorHAnsi"/>
          <w:b/>
        </w:rPr>
        <w:lastRenderedPageBreak/>
        <w:t>Source 3</w:t>
      </w:r>
    </w:p>
    <w:p w14:paraId="35BDE631" w14:textId="21898F52" w:rsidR="007D27A4" w:rsidRPr="008E70F3" w:rsidRDefault="007D27A4" w:rsidP="00D01A20">
      <w:r w:rsidRPr="008E70F3">
        <w:t xml:space="preserve">Benny Morris, </w:t>
      </w:r>
      <w:r w:rsidRPr="00D01A20">
        <w:t>an</w:t>
      </w:r>
      <w:r w:rsidRPr="008E70F3">
        <w:t xml:space="preserve"> Israeli historian and visiting professor of Israel </w:t>
      </w:r>
      <w:r w:rsidR="00D601DF" w:rsidRPr="008E70F3">
        <w:t>s</w:t>
      </w:r>
      <w:r w:rsidRPr="008E70F3">
        <w:t>tudies at Georgetown University (USA)</w:t>
      </w:r>
      <w:r w:rsidRPr="008A2A87">
        <w:t xml:space="preserve">, </w:t>
      </w:r>
      <w:r w:rsidRPr="008E70F3">
        <w:t>commenting on the complexity of the consequences of the Six</w:t>
      </w:r>
      <w:r w:rsidR="00D601DF" w:rsidRPr="008E70F3">
        <w:t>-</w:t>
      </w:r>
      <w:r w:rsidRPr="008E70F3">
        <w:t xml:space="preserve">Day War. Extract from a </w:t>
      </w:r>
      <w:r w:rsidRPr="008A2A87">
        <w:t>Guardian</w:t>
      </w:r>
      <w:r w:rsidRPr="008E70F3">
        <w:t xml:space="preserve"> article entitled ‘</w:t>
      </w:r>
      <w:r w:rsidRPr="008A2A87">
        <w:rPr>
          <w:i/>
          <w:iCs/>
        </w:rPr>
        <w:t>The six-day war: why Israel is still divided over its legacy 50 years on</w:t>
      </w:r>
      <w:r w:rsidRPr="008E70F3">
        <w:t>’, May</w:t>
      </w:r>
      <w:r w:rsidR="00AA06C4" w:rsidRPr="008E70F3">
        <w:t> </w:t>
      </w:r>
      <w:r w:rsidRPr="008E70F3">
        <w:t>2017.</w:t>
      </w:r>
    </w:p>
    <w:p w14:paraId="5B945B34" w14:textId="77777777" w:rsidR="007D27A4" w:rsidRPr="00874B67" w:rsidRDefault="000630EF" w:rsidP="007D27A4">
      <w:r>
        <w:rPr>
          <w:noProof/>
          <w:sz w:val="20"/>
          <w:szCs w:val="21"/>
          <w14:ligatures w14:val="standardContextual"/>
        </w:rPr>
        <w:pict w14:anchorId="1C8D9C1D">
          <v:rect id="_x0000_i1026" alt="" style="width:451.3pt;height:.05pt;mso-width-percent:0;mso-height-percent:0;mso-width-percent:0;mso-height-percent:0" o:hralign="center" o:hrstd="t" o:hr="t" fillcolor="#a0a0a0" stroked="f"/>
        </w:pict>
      </w:r>
    </w:p>
    <w:p w14:paraId="3191B377" w14:textId="354BF0DD" w:rsidR="007D27A4" w:rsidRDefault="007D27A4" w:rsidP="00D01A20">
      <w:pPr>
        <w:rPr>
          <w:rFonts w:eastAsiaTheme="minorEastAsia"/>
          <w:color w:val="000000"/>
          <w:shd w:val="clear" w:color="auto" w:fill="FFFFFF"/>
        </w:rPr>
      </w:pPr>
      <w:r w:rsidRPr="00943C2B">
        <w:rPr>
          <w:rFonts w:eastAsiaTheme="minorEastAsia"/>
          <w:color w:val="000000"/>
          <w:shd w:val="clear" w:color="auto" w:fill="FFFFFF"/>
        </w:rPr>
        <w:t xml:space="preserve">The ultimate consequence is that, paradoxically, the war both contributed to advancing towards peace with the Arabs as well as undermining </w:t>
      </w:r>
      <w:r w:rsidRPr="00D01A20">
        <w:t>the</w:t>
      </w:r>
      <w:r w:rsidRPr="00943C2B">
        <w:rPr>
          <w:rFonts w:eastAsiaTheme="minorEastAsia"/>
          <w:color w:val="000000"/>
          <w:shd w:val="clear" w:color="auto" w:fill="FFFFFF"/>
        </w:rPr>
        <w:t xml:space="preserve"> peace between Israel and the Arabs.</w:t>
      </w:r>
      <w:r>
        <w:rPr>
          <w:rFonts w:eastAsiaTheme="minorEastAsia"/>
          <w:color w:val="000000"/>
          <w:shd w:val="clear" w:color="auto" w:fill="FFFFFF"/>
        </w:rPr>
        <w:t xml:space="preserve"> </w:t>
      </w:r>
      <w:r w:rsidRPr="00943C2B">
        <w:rPr>
          <w:rFonts w:eastAsiaTheme="minorEastAsia"/>
          <w:color w:val="000000"/>
          <w:shd w:val="clear" w:color="auto" w:fill="FFFFFF"/>
        </w:rPr>
        <w:t>On the one hand it contributed to peace because it was so decisive that it persuaded the Arab regimes that Israel couldn’t be beaten militarily.</w:t>
      </w:r>
      <w:r>
        <w:rPr>
          <w:rFonts w:eastAsiaTheme="minorEastAsia"/>
          <w:color w:val="000000"/>
          <w:shd w:val="clear" w:color="auto" w:fill="FFFFFF"/>
        </w:rPr>
        <w:t xml:space="preserve"> […] </w:t>
      </w:r>
      <w:r w:rsidRPr="00943C2B">
        <w:rPr>
          <w:rFonts w:eastAsiaTheme="minorEastAsia"/>
          <w:color w:val="000000"/>
          <w:shd w:val="clear" w:color="auto" w:fill="FFFFFF"/>
        </w:rPr>
        <w:t>On the other hand it gave rise in Israel to a messianic rightwing</w:t>
      </w:r>
      <w:r w:rsidR="00F14A5F">
        <w:rPr>
          <w:rFonts w:eastAsiaTheme="minorEastAsia"/>
          <w:color w:val="000000"/>
          <w:shd w:val="clear" w:color="auto" w:fill="FFFFFF"/>
        </w:rPr>
        <w:t xml:space="preserve"> [sic]</w:t>
      </w:r>
      <w:r w:rsidRPr="00943C2B">
        <w:rPr>
          <w:rFonts w:eastAsiaTheme="minorEastAsia"/>
          <w:color w:val="000000"/>
          <w:shd w:val="clear" w:color="auto" w:fill="FFFFFF"/>
        </w:rPr>
        <w:t xml:space="preserve"> expansionism and ideology that had not really existed before 1967. Once Israel took over the West Bank and more and more settlements were built, these became a major obstacle that worked against peace.</w:t>
      </w:r>
    </w:p>
    <w:p w14:paraId="771028F9" w14:textId="77777777" w:rsidR="008E70F3" w:rsidRDefault="008E70F3" w:rsidP="000630EF">
      <w:pPr>
        <w:rPr>
          <w:rFonts w:eastAsia="Times New Roman" w:cs="Arial"/>
          <w:bCs/>
          <w:lang w:eastAsia="en-AU"/>
        </w:rPr>
      </w:pPr>
      <w:r>
        <w:rPr>
          <w:rFonts w:eastAsia="Times New Roman" w:cs="Arial"/>
          <w:bCs/>
        </w:rPr>
        <w:br w:type="page"/>
      </w:r>
    </w:p>
    <w:p w14:paraId="068FBD46" w14:textId="6694D730" w:rsidR="007D27A4" w:rsidRPr="008E70F3" w:rsidRDefault="007D27A4" w:rsidP="008E70F3">
      <w:pPr>
        <w:pStyle w:val="ListParagraph"/>
        <w:numPr>
          <w:ilvl w:val="0"/>
          <w:numId w:val="45"/>
        </w:numPr>
        <w:rPr>
          <w:rFonts w:eastAsia="Times New Roman" w:cs="Arial"/>
          <w:bCs/>
        </w:rPr>
      </w:pPr>
      <w:r w:rsidRPr="008E70F3">
        <w:rPr>
          <w:rFonts w:eastAsia="Times New Roman" w:cs="Arial"/>
          <w:bCs/>
        </w:rPr>
        <w:lastRenderedPageBreak/>
        <w:t xml:space="preserve">Answer </w:t>
      </w:r>
      <w:r w:rsidRPr="008E70F3">
        <w:rPr>
          <w:rFonts w:eastAsia="Times New Roman" w:cs="Arial"/>
          <w:b/>
        </w:rPr>
        <w:t>Questions 1</w:t>
      </w:r>
      <w:r w:rsidR="00261D16">
        <w:rPr>
          <w:rFonts w:eastAsia="Times New Roman" w:cs="Arial"/>
          <w:b/>
        </w:rPr>
        <w:t xml:space="preserve"> </w:t>
      </w:r>
      <w:r w:rsidRPr="008E70F3">
        <w:rPr>
          <w:rFonts w:eastAsia="Times New Roman" w:cs="Arial"/>
          <w:b/>
        </w:rPr>
        <w:t>(a)</w:t>
      </w:r>
      <w:r w:rsidRPr="008E70F3">
        <w:rPr>
          <w:rFonts w:eastAsia="Times New Roman" w:cs="Arial"/>
          <w:bCs/>
        </w:rPr>
        <w:t xml:space="preserve"> to </w:t>
      </w:r>
      <w:r w:rsidRPr="008E70F3">
        <w:rPr>
          <w:rFonts w:eastAsia="Times New Roman" w:cs="Arial"/>
          <w:b/>
        </w:rPr>
        <w:t>(c)</w:t>
      </w:r>
      <w:r w:rsidRPr="008E70F3">
        <w:rPr>
          <w:rFonts w:eastAsia="Times New Roman" w:cs="Arial"/>
          <w:bCs/>
        </w:rPr>
        <w:t xml:space="preserve"> using the </w:t>
      </w:r>
      <w:r w:rsidRPr="008E70F3">
        <w:rPr>
          <w:rFonts w:eastAsia="Times New Roman" w:cs="Arial"/>
          <w:b/>
          <w:bCs/>
        </w:rPr>
        <w:t>three (3)</w:t>
      </w:r>
      <w:r w:rsidRPr="008E70F3">
        <w:rPr>
          <w:rFonts w:eastAsia="Times New Roman" w:cs="Arial"/>
          <w:bCs/>
        </w:rPr>
        <w:t xml:space="preserve"> sources provided in the source booklet.</w:t>
      </w:r>
    </w:p>
    <w:p w14:paraId="535CDBA1" w14:textId="0E4706AE" w:rsidR="007D27A4" w:rsidRPr="004359F8" w:rsidRDefault="007D27A4" w:rsidP="00AA06C4">
      <w:pPr>
        <w:pStyle w:val="ListParagraphwithmarks"/>
        <w:numPr>
          <w:ilvl w:val="0"/>
          <w:numId w:val="2"/>
        </w:numPr>
        <w:spacing w:after="240"/>
      </w:pPr>
      <w:r>
        <w:t xml:space="preserve">Identify the message and </w:t>
      </w:r>
      <w:r w:rsidR="00C564BD">
        <w:t>outline</w:t>
      </w:r>
      <w:r>
        <w:t xml:space="preserve"> the purpose of </w:t>
      </w:r>
      <w:r w:rsidRPr="00AB2718">
        <w:rPr>
          <w:b/>
          <w:bCs w:val="0"/>
        </w:rPr>
        <w:t>Source 1</w:t>
      </w:r>
      <w:r>
        <w:t>.</w:t>
      </w:r>
      <w:r w:rsidRPr="004359F8">
        <w:tab/>
        <w:t>(</w:t>
      </w:r>
      <w:r>
        <w:t>3</w:t>
      </w:r>
      <w:r w:rsidRPr="004359F8">
        <w:t xml:space="preserve"> marks)</w:t>
      </w:r>
    </w:p>
    <w:p w14:paraId="2C6287FB" w14:textId="77777777" w:rsidR="007D27A4" w:rsidRDefault="007D27A4" w:rsidP="007D27A4">
      <w:pPr>
        <w:pStyle w:val="AnswerLines"/>
      </w:pPr>
      <w:r>
        <w:tab/>
      </w:r>
    </w:p>
    <w:p w14:paraId="5B076F84" w14:textId="77777777" w:rsidR="007D27A4" w:rsidRDefault="007D27A4" w:rsidP="007D27A4">
      <w:pPr>
        <w:pStyle w:val="AnswerLines"/>
      </w:pPr>
      <w:r>
        <w:tab/>
      </w:r>
    </w:p>
    <w:p w14:paraId="474DF1CB" w14:textId="77777777" w:rsidR="007D27A4" w:rsidRDefault="007D27A4" w:rsidP="007D27A4">
      <w:pPr>
        <w:pStyle w:val="AnswerLines"/>
      </w:pPr>
      <w:r>
        <w:tab/>
      </w:r>
    </w:p>
    <w:p w14:paraId="1441E698" w14:textId="77777777" w:rsidR="007D27A4" w:rsidRDefault="007D27A4" w:rsidP="007D27A4">
      <w:pPr>
        <w:pStyle w:val="AnswerLines"/>
      </w:pPr>
      <w:r>
        <w:tab/>
      </w:r>
    </w:p>
    <w:p w14:paraId="3F3813A2" w14:textId="77777777" w:rsidR="007D27A4" w:rsidRDefault="007D27A4" w:rsidP="007D27A4">
      <w:pPr>
        <w:pStyle w:val="AnswerLines"/>
      </w:pPr>
      <w:r>
        <w:tab/>
      </w:r>
    </w:p>
    <w:p w14:paraId="65561374" w14:textId="77777777" w:rsidR="007D27A4" w:rsidRDefault="007D27A4" w:rsidP="007D27A4">
      <w:pPr>
        <w:pStyle w:val="AnswerLines"/>
      </w:pPr>
      <w:r>
        <w:tab/>
      </w:r>
    </w:p>
    <w:p w14:paraId="32352EAB" w14:textId="77777777" w:rsidR="007D27A4" w:rsidRDefault="007D27A4" w:rsidP="007D27A4">
      <w:pPr>
        <w:pStyle w:val="AnswerLines"/>
      </w:pPr>
      <w:r>
        <w:tab/>
      </w:r>
    </w:p>
    <w:p w14:paraId="3D4C34AE" w14:textId="77777777" w:rsidR="007D27A4" w:rsidRDefault="007D27A4" w:rsidP="007D27A4">
      <w:pPr>
        <w:pStyle w:val="AnswerLines"/>
      </w:pPr>
      <w:r>
        <w:tab/>
      </w:r>
    </w:p>
    <w:p w14:paraId="2F8DD9E5" w14:textId="77777777" w:rsidR="007D27A4" w:rsidRPr="00E73860" w:rsidRDefault="007D27A4" w:rsidP="007D27A4">
      <w:pPr>
        <w:pStyle w:val="AnswerLines"/>
      </w:pPr>
      <w:r>
        <w:tab/>
      </w:r>
    </w:p>
    <w:p w14:paraId="6FECE222" w14:textId="06D3061D" w:rsidR="007D27A4" w:rsidRPr="007F2AF8" w:rsidRDefault="007D27A4" w:rsidP="00AA06C4">
      <w:pPr>
        <w:pStyle w:val="ListParagraphwithmarks"/>
        <w:numPr>
          <w:ilvl w:val="0"/>
          <w:numId w:val="2"/>
        </w:numPr>
        <w:spacing w:after="240"/>
      </w:pPr>
      <w:r>
        <w:t>Discuss the reliability of</w:t>
      </w:r>
      <w:r w:rsidRPr="00842D78">
        <w:t xml:space="preserve"> </w:t>
      </w:r>
      <w:r w:rsidRPr="00AA06C4">
        <w:rPr>
          <w:b/>
          <w:bCs w:val="0"/>
        </w:rPr>
        <w:t>Source 2</w:t>
      </w:r>
      <w:r w:rsidRPr="00AA06C4">
        <w:t xml:space="preserve"> </w:t>
      </w:r>
      <w:r w:rsidRPr="00842D78">
        <w:t xml:space="preserve">and </w:t>
      </w:r>
      <w:r w:rsidRPr="00AA06C4">
        <w:rPr>
          <w:b/>
          <w:bCs w:val="0"/>
        </w:rPr>
        <w:t>Source 3</w:t>
      </w:r>
      <w:r w:rsidRPr="00AA06C4">
        <w:t xml:space="preserve"> as representations of the consequences of the Six</w:t>
      </w:r>
      <w:r w:rsidR="00435ABB">
        <w:t>-</w:t>
      </w:r>
      <w:r w:rsidRPr="00AA06C4">
        <w:t>Day War (1967).</w:t>
      </w:r>
      <w:r w:rsidRPr="00AA06C4">
        <w:tab/>
      </w:r>
      <w:r w:rsidRPr="00842D78">
        <w:t>(</w:t>
      </w:r>
      <w:r>
        <w:t xml:space="preserve">7 </w:t>
      </w:r>
      <w:r w:rsidRPr="00842D78">
        <w:t>mark</w:t>
      </w:r>
      <w:r>
        <w:t>s)</w:t>
      </w:r>
    </w:p>
    <w:p w14:paraId="6DAC182D" w14:textId="77777777" w:rsidR="007D27A4" w:rsidRDefault="007D27A4" w:rsidP="007D27A4">
      <w:pPr>
        <w:pStyle w:val="AnswerLines"/>
      </w:pPr>
      <w:r>
        <w:tab/>
      </w:r>
    </w:p>
    <w:p w14:paraId="7E2870DA" w14:textId="77777777" w:rsidR="007D27A4" w:rsidRDefault="007D27A4" w:rsidP="007D27A4">
      <w:pPr>
        <w:pStyle w:val="AnswerLines"/>
      </w:pPr>
      <w:r>
        <w:tab/>
      </w:r>
    </w:p>
    <w:p w14:paraId="707E5ACC" w14:textId="77777777" w:rsidR="007D27A4" w:rsidRDefault="007D27A4" w:rsidP="007D27A4">
      <w:pPr>
        <w:pStyle w:val="AnswerLines"/>
      </w:pPr>
      <w:r>
        <w:tab/>
      </w:r>
    </w:p>
    <w:p w14:paraId="3A6E2AD6" w14:textId="77777777" w:rsidR="007D27A4" w:rsidRDefault="007D27A4" w:rsidP="007D27A4">
      <w:pPr>
        <w:pStyle w:val="AnswerLines"/>
      </w:pPr>
      <w:r>
        <w:tab/>
      </w:r>
    </w:p>
    <w:p w14:paraId="2F6E2EC8" w14:textId="77777777" w:rsidR="007D27A4" w:rsidRDefault="007D27A4" w:rsidP="007D27A4">
      <w:pPr>
        <w:pStyle w:val="AnswerLines"/>
      </w:pPr>
      <w:r>
        <w:tab/>
      </w:r>
    </w:p>
    <w:p w14:paraId="31057CBC" w14:textId="77777777" w:rsidR="007D27A4" w:rsidRDefault="007D27A4" w:rsidP="007D27A4">
      <w:pPr>
        <w:pStyle w:val="AnswerLines"/>
      </w:pPr>
      <w:r>
        <w:tab/>
      </w:r>
    </w:p>
    <w:p w14:paraId="3A8EF61D" w14:textId="77777777" w:rsidR="007D27A4" w:rsidRDefault="007D27A4" w:rsidP="007D27A4">
      <w:pPr>
        <w:pStyle w:val="AnswerLines"/>
      </w:pPr>
      <w:r>
        <w:tab/>
      </w:r>
    </w:p>
    <w:p w14:paraId="19848AC2" w14:textId="77777777" w:rsidR="007D27A4" w:rsidRDefault="007D27A4" w:rsidP="007D27A4">
      <w:pPr>
        <w:pStyle w:val="AnswerLines"/>
      </w:pPr>
      <w:r>
        <w:tab/>
      </w:r>
    </w:p>
    <w:p w14:paraId="0CCBEE40" w14:textId="77777777" w:rsidR="007D27A4" w:rsidRDefault="007D27A4" w:rsidP="007D27A4">
      <w:pPr>
        <w:pStyle w:val="AnswerLines"/>
      </w:pPr>
      <w:r>
        <w:tab/>
      </w:r>
    </w:p>
    <w:p w14:paraId="067FC274" w14:textId="77777777" w:rsidR="007D27A4" w:rsidRDefault="007D27A4" w:rsidP="007D27A4">
      <w:pPr>
        <w:pStyle w:val="AnswerLines"/>
      </w:pPr>
      <w:r>
        <w:tab/>
      </w:r>
    </w:p>
    <w:p w14:paraId="6E538E44" w14:textId="77777777" w:rsidR="007D27A4" w:rsidRDefault="007D27A4" w:rsidP="007D27A4">
      <w:pPr>
        <w:pStyle w:val="AnswerLines"/>
      </w:pPr>
      <w:r>
        <w:tab/>
      </w:r>
    </w:p>
    <w:p w14:paraId="1685B467" w14:textId="77777777" w:rsidR="007D27A4" w:rsidRDefault="007D27A4" w:rsidP="007D27A4">
      <w:pPr>
        <w:pStyle w:val="AnswerLines"/>
      </w:pPr>
      <w:r>
        <w:tab/>
      </w:r>
    </w:p>
    <w:p w14:paraId="226683E6" w14:textId="77777777" w:rsidR="007D27A4" w:rsidRDefault="007D27A4" w:rsidP="007D27A4">
      <w:pPr>
        <w:pStyle w:val="AnswerLines"/>
      </w:pPr>
      <w:r>
        <w:lastRenderedPageBreak/>
        <w:tab/>
      </w:r>
    </w:p>
    <w:p w14:paraId="51DED609" w14:textId="77777777" w:rsidR="007D27A4" w:rsidRDefault="007D27A4" w:rsidP="007D27A4">
      <w:pPr>
        <w:pStyle w:val="AnswerLines"/>
      </w:pPr>
      <w:r>
        <w:tab/>
      </w:r>
    </w:p>
    <w:p w14:paraId="6CC5FC0C" w14:textId="77777777" w:rsidR="007D27A4" w:rsidRDefault="007D27A4" w:rsidP="007D27A4">
      <w:pPr>
        <w:pStyle w:val="AnswerLines"/>
      </w:pPr>
      <w:r>
        <w:tab/>
      </w:r>
    </w:p>
    <w:p w14:paraId="02633DF7" w14:textId="77777777" w:rsidR="007D27A4" w:rsidRDefault="007D27A4" w:rsidP="007D27A4">
      <w:pPr>
        <w:pStyle w:val="AnswerLines"/>
      </w:pPr>
      <w:r>
        <w:tab/>
      </w:r>
    </w:p>
    <w:p w14:paraId="344CEBE5" w14:textId="77777777" w:rsidR="007D27A4" w:rsidRDefault="007D27A4" w:rsidP="007D27A4">
      <w:pPr>
        <w:pStyle w:val="AnswerLines"/>
      </w:pPr>
      <w:r>
        <w:tab/>
      </w:r>
    </w:p>
    <w:p w14:paraId="06028EC2" w14:textId="77777777" w:rsidR="007D27A4" w:rsidRDefault="007D27A4" w:rsidP="007D27A4">
      <w:pPr>
        <w:pStyle w:val="AnswerLines"/>
      </w:pPr>
      <w:r>
        <w:tab/>
      </w:r>
    </w:p>
    <w:p w14:paraId="2B2B556F" w14:textId="77777777" w:rsidR="007D27A4" w:rsidRDefault="007D27A4" w:rsidP="007D27A4">
      <w:pPr>
        <w:pStyle w:val="AnswerLines"/>
      </w:pPr>
      <w:r>
        <w:tab/>
      </w:r>
    </w:p>
    <w:p w14:paraId="38795C91" w14:textId="77777777" w:rsidR="007D27A4" w:rsidRDefault="007D27A4" w:rsidP="007D27A4">
      <w:pPr>
        <w:pStyle w:val="AnswerLines"/>
      </w:pPr>
      <w:r>
        <w:tab/>
      </w:r>
    </w:p>
    <w:p w14:paraId="22E0E6F7" w14:textId="77777777" w:rsidR="007D27A4" w:rsidRDefault="007D27A4" w:rsidP="007D27A4">
      <w:pPr>
        <w:pStyle w:val="AnswerLines"/>
      </w:pPr>
      <w:r>
        <w:tab/>
      </w:r>
    </w:p>
    <w:p w14:paraId="290965BA" w14:textId="35A2AD4C" w:rsidR="007D27A4" w:rsidRDefault="007D27A4" w:rsidP="00AA06C4">
      <w:pPr>
        <w:pStyle w:val="ListParagraphwithmarks"/>
        <w:numPr>
          <w:ilvl w:val="0"/>
          <w:numId w:val="2"/>
        </w:numPr>
        <w:spacing w:after="240"/>
      </w:pPr>
      <w:r w:rsidRPr="00CC7342">
        <w:t>Identify the author</w:t>
      </w:r>
      <w:r w:rsidR="009F55A1">
        <w:t>s’</w:t>
      </w:r>
      <w:r w:rsidRPr="00CC7342">
        <w:t xml:space="preserve"> perspective</w:t>
      </w:r>
      <w:r w:rsidR="009F55A1">
        <w:t>s</w:t>
      </w:r>
      <w:r w:rsidRPr="00CC7342">
        <w:t xml:space="preserve"> and account for the historical interpretations of </w:t>
      </w:r>
      <w:r>
        <w:t>the consequences of the Six</w:t>
      </w:r>
      <w:r w:rsidR="00435ABB">
        <w:t>-</w:t>
      </w:r>
      <w:r>
        <w:t>Day War</w:t>
      </w:r>
      <w:r w:rsidRPr="00CC7342">
        <w:t xml:space="preserve"> as represented in</w:t>
      </w:r>
      <w:r w:rsidRPr="00AA06C4">
        <w:t xml:space="preserve"> </w:t>
      </w:r>
      <w:r w:rsidRPr="00AA06C4">
        <w:rPr>
          <w:b/>
          <w:bCs w:val="0"/>
        </w:rPr>
        <w:t>Source 1</w:t>
      </w:r>
      <w:r w:rsidRPr="00AA06C4">
        <w:t xml:space="preserve">, </w:t>
      </w:r>
      <w:r w:rsidRPr="00AA06C4">
        <w:rPr>
          <w:b/>
          <w:bCs w:val="0"/>
        </w:rPr>
        <w:t>Source 2</w:t>
      </w:r>
      <w:r w:rsidRPr="00AA06C4">
        <w:t xml:space="preserve"> </w:t>
      </w:r>
      <w:r w:rsidRPr="00CC7342">
        <w:t>and</w:t>
      </w:r>
      <w:r w:rsidRPr="00AA06C4">
        <w:rPr>
          <w:b/>
          <w:bCs w:val="0"/>
        </w:rPr>
        <w:t xml:space="preserve"> Source 3</w:t>
      </w:r>
      <w:r w:rsidRPr="00AA06C4">
        <w:t>.</w:t>
      </w:r>
      <w:r>
        <w:tab/>
      </w:r>
      <w:r w:rsidRPr="00842D78">
        <w:t>(</w:t>
      </w:r>
      <w:r>
        <w:t>10</w:t>
      </w:r>
      <w:r w:rsidRPr="00842D78">
        <w:t xml:space="preserve"> marks)</w:t>
      </w:r>
    </w:p>
    <w:p w14:paraId="68905BCC" w14:textId="77777777" w:rsidR="007D27A4" w:rsidRDefault="007D27A4" w:rsidP="007D27A4">
      <w:pPr>
        <w:pStyle w:val="AnswerLines"/>
      </w:pPr>
      <w:r>
        <w:tab/>
      </w:r>
    </w:p>
    <w:p w14:paraId="051E890A" w14:textId="77777777" w:rsidR="007D27A4" w:rsidRDefault="007D27A4" w:rsidP="007D27A4">
      <w:pPr>
        <w:pStyle w:val="AnswerLines"/>
      </w:pPr>
      <w:r>
        <w:tab/>
      </w:r>
    </w:p>
    <w:p w14:paraId="7F7BF5A2" w14:textId="77777777" w:rsidR="007D27A4" w:rsidRDefault="007D27A4" w:rsidP="007D27A4">
      <w:pPr>
        <w:pStyle w:val="AnswerLines"/>
      </w:pPr>
      <w:r>
        <w:tab/>
      </w:r>
    </w:p>
    <w:p w14:paraId="518B401C" w14:textId="77777777" w:rsidR="007D27A4" w:rsidRDefault="007D27A4" w:rsidP="007D27A4">
      <w:pPr>
        <w:pStyle w:val="AnswerLines"/>
      </w:pPr>
      <w:r>
        <w:tab/>
      </w:r>
    </w:p>
    <w:p w14:paraId="6627608A" w14:textId="77777777" w:rsidR="007D27A4" w:rsidRDefault="007D27A4" w:rsidP="007D27A4">
      <w:pPr>
        <w:pStyle w:val="AnswerLines"/>
      </w:pPr>
      <w:r>
        <w:tab/>
      </w:r>
    </w:p>
    <w:p w14:paraId="0FAF7D54" w14:textId="77777777" w:rsidR="007D27A4" w:rsidRDefault="007D27A4" w:rsidP="007D27A4">
      <w:pPr>
        <w:pStyle w:val="AnswerLines"/>
      </w:pPr>
      <w:r>
        <w:tab/>
      </w:r>
    </w:p>
    <w:p w14:paraId="5A67C845" w14:textId="77777777" w:rsidR="007D27A4" w:rsidRDefault="007D27A4" w:rsidP="007D27A4">
      <w:pPr>
        <w:pStyle w:val="AnswerLines"/>
      </w:pPr>
      <w:r>
        <w:tab/>
      </w:r>
    </w:p>
    <w:p w14:paraId="5A7AE737" w14:textId="77777777" w:rsidR="007D27A4" w:rsidRDefault="007D27A4" w:rsidP="007D27A4">
      <w:pPr>
        <w:pStyle w:val="AnswerLines"/>
      </w:pPr>
      <w:r>
        <w:tab/>
      </w:r>
    </w:p>
    <w:p w14:paraId="38051541" w14:textId="77777777" w:rsidR="007D27A4" w:rsidRDefault="007D27A4" w:rsidP="007D27A4">
      <w:pPr>
        <w:pStyle w:val="AnswerLines"/>
      </w:pPr>
      <w:r>
        <w:tab/>
      </w:r>
    </w:p>
    <w:p w14:paraId="360D2426" w14:textId="77777777" w:rsidR="007D27A4" w:rsidRDefault="007D27A4" w:rsidP="007D27A4">
      <w:pPr>
        <w:pStyle w:val="AnswerLines"/>
      </w:pPr>
      <w:r>
        <w:tab/>
      </w:r>
    </w:p>
    <w:p w14:paraId="31308EDC" w14:textId="77777777" w:rsidR="007D27A4" w:rsidRDefault="007D27A4" w:rsidP="007D27A4">
      <w:pPr>
        <w:pStyle w:val="AnswerLines"/>
      </w:pPr>
      <w:r>
        <w:tab/>
      </w:r>
    </w:p>
    <w:p w14:paraId="2EE56B95" w14:textId="77777777" w:rsidR="007D27A4" w:rsidRDefault="007D27A4" w:rsidP="007D27A4">
      <w:pPr>
        <w:pStyle w:val="AnswerLines"/>
      </w:pPr>
      <w:r>
        <w:tab/>
      </w:r>
    </w:p>
    <w:p w14:paraId="325D0EEB" w14:textId="77777777" w:rsidR="007D27A4" w:rsidRDefault="007D27A4" w:rsidP="007D27A4">
      <w:pPr>
        <w:pStyle w:val="AnswerLines"/>
      </w:pPr>
      <w:r>
        <w:tab/>
      </w:r>
    </w:p>
    <w:p w14:paraId="37121467" w14:textId="77777777" w:rsidR="007D27A4" w:rsidRDefault="007D27A4" w:rsidP="007D27A4">
      <w:pPr>
        <w:pStyle w:val="AnswerLines"/>
      </w:pPr>
      <w:r>
        <w:tab/>
      </w:r>
    </w:p>
    <w:p w14:paraId="4BA594C0" w14:textId="77777777" w:rsidR="007D27A4" w:rsidRDefault="007D27A4" w:rsidP="007D27A4">
      <w:pPr>
        <w:pStyle w:val="AnswerLines"/>
      </w:pPr>
      <w:r>
        <w:lastRenderedPageBreak/>
        <w:tab/>
      </w:r>
    </w:p>
    <w:p w14:paraId="2A4861B8" w14:textId="77777777" w:rsidR="007D27A4" w:rsidRDefault="007D27A4" w:rsidP="007D27A4">
      <w:pPr>
        <w:pStyle w:val="AnswerLines"/>
      </w:pPr>
      <w:r>
        <w:tab/>
      </w:r>
    </w:p>
    <w:p w14:paraId="35D98CC3" w14:textId="77777777" w:rsidR="007D27A4" w:rsidRDefault="007D27A4" w:rsidP="007D27A4">
      <w:pPr>
        <w:pStyle w:val="AnswerLines"/>
      </w:pPr>
      <w:r>
        <w:tab/>
      </w:r>
    </w:p>
    <w:p w14:paraId="75F9E22A" w14:textId="77777777" w:rsidR="007D27A4" w:rsidRDefault="007D27A4" w:rsidP="007D27A4">
      <w:pPr>
        <w:pStyle w:val="AnswerLines"/>
      </w:pPr>
      <w:r>
        <w:tab/>
      </w:r>
    </w:p>
    <w:p w14:paraId="0E66507C" w14:textId="77777777" w:rsidR="007D27A4" w:rsidRDefault="007D27A4" w:rsidP="007D27A4">
      <w:pPr>
        <w:pStyle w:val="AnswerLines"/>
      </w:pPr>
      <w:r>
        <w:tab/>
      </w:r>
    </w:p>
    <w:p w14:paraId="062A55D4" w14:textId="77777777" w:rsidR="007D27A4" w:rsidRDefault="007D27A4" w:rsidP="007D27A4">
      <w:pPr>
        <w:pStyle w:val="AnswerLines"/>
      </w:pPr>
      <w:r>
        <w:tab/>
      </w:r>
    </w:p>
    <w:p w14:paraId="212B6302" w14:textId="77777777" w:rsidR="007D27A4" w:rsidRDefault="007D27A4" w:rsidP="007D27A4">
      <w:pPr>
        <w:pStyle w:val="AnswerLines"/>
      </w:pPr>
      <w:r>
        <w:tab/>
      </w:r>
    </w:p>
    <w:p w14:paraId="18821806" w14:textId="77777777" w:rsidR="007D27A4" w:rsidRPr="00772032" w:rsidRDefault="007D27A4" w:rsidP="007D27A4">
      <w:pPr>
        <w:pStyle w:val="AnswerLines"/>
      </w:pPr>
      <w:r>
        <w:tab/>
      </w:r>
    </w:p>
    <w:p w14:paraId="51E05EEB" w14:textId="77777777" w:rsidR="007D27A4" w:rsidRDefault="007D27A4" w:rsidP="007D27A4">
      <w:pPr>
        <w:pStyle w:val="AnswerLines"/>
      </w:pPr>
      <w:r>
        <w:tab/>
      </w:r>
    </w:p>
    <w:p w14:paraId="27A634D0" w14:textId="77777777" w:rsidR="007D27A4" w:rsidRDefault="007D27A4" w:rsidP="007D27A4">
      <w:pPr>
        <w:pStyle w:val="AnswerLines"/>
      </w:pPr>
      <w:r>
        <w:tab/>
      </w:r>
    </w:p>
    <w:p w14:paraId="2E44E86E" w14:textId="77777777" w:rsidR="007D27A4" w:rsidRDefault="007D27A4" w:rsidP="007D27A4">
      <w:pPr>
        <w:pStyle w:val="AnswerLines"/>
      </w:pPr>
      <w:r>
        <w:tab/>
      </w:r>
    </w:p>
    <w:p w14:paraId="249587C6" w14:textId="77777777" w:rsidR="007D27A4" w:rsidRDefault="007D27A4" w:rsidP="007D27A4">
      <w:pPr>
        <w:pStyle w:val="AnswerLines"/>
      </w:pPr>
      <w:r>
        <w:tab/>
      </w:r>
    </w:p>
    <w:p w14:paraId="1786792B" w14:textId="77777777" w:rsidR="007D27A4" w:rsidRDefault="007D27A4" w:rsidP="007D27A4">
      <w:pPr>
        <w:pStyle w:val="AnswerLines"/>
      </w:pPr>
      <w:r>
        <w:tab/>
      </w:r>
    </w:p>
    <w:p w14:paraId="1CE32FFA" w14:textId="77777777" w:rsidR="007D27A4" w:rsidRDefault="007D27A4" w:rsidP="007D27A4">
      <w:pPr>
        <w:pStyle w:val="AnswerLines"/>
      </w:pPr>
      <w:r>
        <w:tab/>
      </w:r>
    </w:p>
    <w:p w14:paraId="52B45CFD" w14:textId="77777777" w:rsidR="007D27A4" w:rsidRDefault="007D27A4" w:rsidP="007D27A4">
      <w:pPr>
        <w:pStyle w:val="AnswerLines"/>
      </w:pPr>
      <w:r>
        <w:tab/>
      </w:r>
    </w:p>
    <w:p w14:paraId="6C604793" w14:textId="77777777" w:rsidR="007D27A4" w:rsidRDefault="007D27A4" w:rsidP="007D27A4">
      <w:pPr>
        <w:pStyle w:val="AnswerLines"/>
      </w:pPr>
      <w:r>
        <w:tab/>
      </w:r>
    </w:p>
    <w:p w14:paraId="44A6C14C" w14:textId="77777777" w:rsidR="007D27A4" w:rsidRDefault="007D27A4" w:rsidP="007D27A4">
      <w:pPr>
        <w:pStyle w:val="AnswerLines"/>
      </w:pPr>
      <w:r>
        <w:br w:type="page"/>
      </w:r>
    </w:p>
    <w:p w14:paraId="4C5253DB" w14:textId="6AB290C9" w:rsidR="007D27A4" w:rsidRDefault="007D27A4" w:rsidP="007D27A4">
      <w:pPr>
        <w:pStyle w:val="SCSAHeading2"/>
      </w:pPr>
      <w:r w:rsidRPr="00CF3032">
        <w:lastRenderedPageBreak/>
        <w:t xml:space="preserve">Marking key for sample assessment </w:t>
      </w:r>
      <w:r>
        <w:br/>
        <w:t xml:space="preserve">Task </w:t>
      </w:r>
      <w:r w:rsidR="00C564BD">
        <w:t>5</w:t>
      </w:r>
      <w:r>
        <w:t xml:space="preserve"> – </w:t>
      </w:r>
      <w:r w:rsidRPr="009D5963">
        <w:t xml:space="preserve">Unit </w:t>
      </w:r>
      <w:r>
        <w:t>4:</w:t>
      </w:r>
      <w:r w:rsidR="00C564BD">
        <w:t xml:space="preserve"> The struggle for peace in the Middle East since 1945</w:t>
      </w:r>
    </w:p>
    <w:p w14:paraId="0D67CAD5" w14:textId="77777777" w:rsidR="007D27A4" w:rsidRPr="003E1740" w:rsidRDefault="007D27A4" w:rsidP="007D27A4">
      <w:pPr>
        <w:rPr>
          <w:b/>
          <w:bCs/>
        </w:rPr>
      </w:pPr>
      <w:r w:rsidRPr="003E1740">
        <w:rPr>
          <w:b/>
          <w:bCs/>
        </w:rPr>
        <w:t>Question 1</w:t>
      </w:r>
    </w:p>
    <w:p w14:paraId="61DD11C9" w14:textId="58B054C3" w:rsidR="007D27A4" w:rsidRDefault="007D27A4" w:rsidP="007D27A4">
      <w:pPr>
        <w:pStyle w:val="ListParagraphwithmarks"/>
        <w:numPr>
          <w:ilvl w:val="0"/>
          <w:numId w:val="22"/>
        </w:numPr>
      </w:pPr>
      <w:r>
        <w:t xml:space="preserve">Identify </w:t>
      </w:r>
      <w:r w:rsidR="00F73704">
        <w:t xml:space="preserve">the message </w:t>
      </w:r>
      <w:r>
        <w:t xml:space="preserve">and </w:t>
      </w:r>
      <w:r w:rsidR="00C564BD">
        <w:t>outline</w:t>
      </w:r>
      <w:r>
        <w:t xml:space="preserve"> the purpose of </w:t>
      </w:r>
      <w:r w:rsidRPr="00CF3032">
        <w:rPr>
          <w:b/>
        </w:rPr>
        <w:t>Source 1</w:t>
      </w:r>
      <w:r>
        <w:t>.</w:t>
      </w:r>
      <w:r>
        <w:tab/>
        <w:t>(3 marks)</w:t>
      </w:r>
    </w:p>
    <w:tbl>
      <w:tblPr>
        <w:tblStyle w:val="SCSATable"/>
        <w:tblW w:w="5000" w:type="pct"/>
        <w:tblLook w:val="04A0" w:firstRow="1" w:lastRow="0" w:firstColumn="1" w:lastColumn="0" w:noHBand="0" w:noVBand="1"/>
      </w:tblPr>
      <w:tblGrid>
        <w:gridCol w:w="7650"/>
        <w:gridCol w:w="1410"/>
      </w:tblGrid>
      <w:tr w:rsidR="007D27A4" w:rsidRPr="00AA06C4" w14:paraId="4A0925C7" w14:textId="77777777" w:rsidTr="00AA06C4">
        <w:trPr>
          <w:cnfStyle w:val="100000000000" w:firstRow="1" w:lastRow="0" w:firstColumn="0" w:lastColumn="0" w:oddVBand="0" w:evenVBand="0" w:oddHBand="0" w:evenHBand="0" w:firstRowFirstColumn="0" w:firstRowLastColumn="0" w:lastRowFirstColumn="0" w:lastRowLastColumn="0"/>
          <w:trHeight w:val="23"/>
        </w:trPr>
        <w:tc>
          <w:tcPr>
            <w:tcW w:w="7650" w:type="dxa"/>
            <w:tcBorders>
              <w:top w:val="none" w:sz="0" w:space="0" w:color="auto"/>
              <w:left w:val="none" w:sz="0" w:space="0" w:color="auto"/>
              <w:tl2br w:val="none" w:sz="0" w:space="0" w:color="auto"/>
              <w:tr2bl w:val="none" w:sz="0" w:space="0" w:color="auto"/>
            </w:tcBorders>
            <w:vAlign w:val="center"/>
          </w:tcPr>
          <w:p w14:paraId="79004600" w14:textId="77777777" w:rsidR="007D27A4" w:rsidRPr="00AA06C4" w:rsidRDefault="007D27A4" w:rsidP="00AA06C4">
            <w:pPr>
              <w:spacing w:after="0" w:line="240" w:lineRule="auto"/>
              <w:rPr>
                <w:rFonts w:ascii="Calibri" w:hAnsi="Calibri" w:cs="Calibri"/>
                <w:b w:val="0"/>
              </w:rPr>
            </w:pPr>
            <w:r w:rsidRPr="00AA06C4">
              <w:rPr>
                <w:rFonts w:ascii="Calibri" w:hAnsi="Calibri" w:cs="Calibri"/>
              </w:rPr>
              <w:t>Description</w:t>
            </w:r>
          </w:p>
        </w:tc>
        <w:tc>
          <w:tcPr>
            <w:tcW w:w="1410" w:type="dxa"/>
            <w:tcBorders>
              <w:top w:val="none" w:sz="0" w:space="0" w:color="auto"/>
              <w:right w:val="none" w:sz="0" w:space="0" w:color="auto"/>
              <w:tl2br w:val="none" w:sz="0" w:space="0" w:color="auto"/>
              <w:tr2bl w:val="none" w:sz="0" w:space="0" w:color="auto"/>
            </w:tcBorders>
            <w:vAlign w:val="center"/>
          </w:tcPr>
          <w:p w14:paraId="1A8A631E" w14:textId="77777777" w:rsidR="007D27A4" w:rsidRPr="00AA06C4" w:rsidRDefault="007D27A4" w:rsidP="00AA06C4">
            <w:pPr>
              <w:spacing w:after="0" w:line="240" w:lineRule="auto"/>
              <w:jc w:val="center"/>
              <w:rPr>
                <w:rFonts w:ascii="Calibri" w:hAnsi="Calibri" w:cs="Calibri"/>
                <w:b w:val="0"/>
              </w:rPr>
            </w:pPr>
            <w:r w:rsidRPr="00AA06C4">
              <w:rPr>
                <w:rFonts w:ascii="Calibri" w:hAnsi="Calibri" w:cs="Calibri"/>
              </w:rPr>
              <w:t>Marks</w:t>
            </w:r>
          </w:p>
        </w:tc>
      </w:tr>
      <w:tr w:rsidR="00C564BD" w:rsidRPr="00AA06C4" w14:paraId="6C7F00BD" w14:textId="77777777" w:rsidTr="00AA06C4">
        <w:trPr>
          <w:trHeight w:val="23"/>
        </w:trPr>
        <w:tc>
          <w:tcPr>
            <w:tcW w:w="9060" w:type="dxa"/>
            <w:gridSpan w:val="2"/>
            <w:shd w:val="clear" w:color="auto" w:fill="E4D8EB"/>
          </w:tcPr>
          <w:p w14:paraId="4BFE0E7F" w14:textId="588F50A0" w:rsidR="00C564BD" w:rsidRPr="00AA06C4" w:rsidRDefault="00C564BD" w:rsidP="00AA06C4">
            <w:pPr>
              <w:spacing w:after="0" w:line="240" w:lineRule="auto"/>
              <w:rPr>
                <w:rFonts w:ascii="Calibri" w:hAnsi="Calibri" w:cs="Calibri"/>
                <w:b/>
                <w:bCs/>
              </w:rPr>
            </w:pPr>
            <w:r w:rsidRPr="00AA06C4">
              <w:rPr>
                <w:rFonts w:ascii="Calibri" w:hAnsi="Calibri" w:cs="Calibri"/>
                <w:b/>
                <w:bCs/>
              </w:rPr>
              <w:t>Message</w:t>
            </w:r>
          </w:p>
        </w:tc>
      </w:tr>
      <w:tr w:rsidR="00C564BD" w:rsidRPr="00AA06C4" w14:paraId="64439213" w14:textId="77777777" w:rsidTr="00AA06C4">
        <w:trPr>
          <w:trHeight w:val="23"/>
        </w:trPr>
        <w:tc>
          <w:tcPr>
            <w:tcW w:w="7650" w:type="dxa"/>
            <w:tcBorders>
              <w:bottom w:val="single" w:sz="4" w:space="0" w:color="BD9FCF"/>
            </w:tcBorders>
          </w:tcPr>
          <w:p w14:paraId="67E2A8A9" w14:textId="5D94461E" w:rsidR="00C564BD" w:rsidRPr="00AA06C4" w:rsidRDefault="00C564BD" w:rsidP="00AA06C4">
            <w:pPr>
              <w:spacing w:after="0" w:line="240" w:lineRule="auto"/>
              <w:rPr>
                <w:rFonts w:ascii="Calibri" w:hAnsi="Calibri" w:cs="Calibri"/>
              </w:rPr>
            </w:pPr>
            <w:r w:rsidRPr="00AA06C4">
              <w:rPr>
                <w:rFonts w:ascii="Calibri" w:hAnsi="Calibri" w:cs="Calibri"/>
              </w:rPr>
              <w:t xml:space="preserve">Identifies the message of </w:t>
            </w:r>
            <w:r w:rsidRPr="00AA06C4">
              <w:rPr>
                <w:rFonts w:ascii="Calibri" w:hAnsi="Calibri" w:cs="Calibri"/>
                <w:b/>
                <w:bCs/>
              </w:rPr>
              <w:t>Source 1</w:t>
            </w:r>
            <w:r w:rsidRPr="00AA06C4">
              <w:rPr>
                <w:rFonts w:ascii="Calibri" w:hAnsi="Calibri" w:cs="Calibri"/>
              </w:rPr>
              <w:t xml:space="preserve"> </w:t>
            </w:r>
          </w:p>
        </w:tc>
        <w:tc>
          <w:tcPr>
            <w:tcW w:w="1410" w:type="dxa"/>
            <w:tcBorders>
              <w:bottom w:val="single" w:sz="4" w:space="0" w:color="BD9FCF"/>
            </w:tcBorders>
            <w:vAlign w:val="center"/>
          </w:tcPr>
          <w:p w14:paraId="7D6D46D7" w14:textId="1C52DCC5" w:rsidR="00C564BD" w:rsidRPr="00AA06C4" w:rsidRDefault="00C564BD" w:rsidP="00AA06C4">
            <w:pPr>
              <w:spacing w:after="0" w:line="240" w:lineRule="auto"/>
              <w:jc w:val="center"/>
              <w:rPr>
                <w:rFonts w:ascii="Calibri" w:hAnsi="Calibri" w:cs="Calibri"/>
              </w:rPr>
            </w:pPr>
            <w:r w:rsidRPr="00AA06C4">
              <w:rPr>
                <w:rFonts w:ascii="Calibri" w:hAnsi="Calibri" w:cs="Calibri"/>
              </w:rPr>
              <w:t>1</w:t>
            </w:r>
          </w:p>
        </w:tc>
      </w:tr>
      <w:tr w:rsidR="00C564BD" w:rsidRPr="00AA06C4" w14:paraId="16D7947A" w14:textId="77777777" w:rsidTr="00AA06C4">
        <w:trPr>
          <w:trHeight w:val="23"/>
        </w:trPr>
        <w:tc>
          <w:tcPr>
            <w:tcW w:w="9060" w:type="dxa"/>
            <w:gridSpan w:val="2"/>
            <w:shd w:val="clear" w:color="auto" w:fill="E4D8EB"/>
          </w:tcPr>
          <w:p w14:paraId="18B5F07C" w14:textId="40994640" w:rsidR="00C564BD" w:rsidRPr="00AA06C4" w:rsidRDefault="00C564BD" w:rsidP="00AA06C4">
            <w:pPr>
              <w:spacing w:after="0" w:line="240" w:lineRule="auto"/>
              <w:rPr>
                <w:rFonts w:ascii="Calibri" w:hAnsi="Calibri" w:cs="Calibri"/>
                <w:b/>
                <w:bCs/>
              </w:rPr>
            </w:pPr>
            <w:r w:rsidRPr="00AA06C4">
              <w:rPr>
                <w:rFonts w:ascii="Calibri" w:hAnsi="Calibri" w:cs="Calibri"/>
                <w:b/>
                <w:bCs/>
              </w:rPr>
              <w:t>Purpose</w:t>
            </w:r>
          </w:p>
        </w:tc>
      </w:tr>
      <w:tr w:rsidR="00C564BD" w:rsidRPr="00AA06C4" w14:paraId="4354EB14" w14:textId="77777777" w:rsidTr="00AA06C4">
        <w:trPr>
          <w:trHeight w:val="23"/>
        </w:trPr>
        <w:tc>
          <w:tcPr>
            <w:tcW w:w="7650" w:type="dxa"/>
          </w:tcPr>
          <w:p w14:paraId="5F4C545C" w14:textId="77777777" w:rsidR="00C564BD" w:rsidRPr="00AA06C4" w:rsidRDefault="00C564BD" w:rsidP="00AA06C4">
            <w:pPr>
              <w:spacing w:after="0" w:line="240" w:lineRule="auto"/>
              <w:rPr>
                <w:rFonts w:ascii="Calibri" w:hAnsi="Calibri" w:cs="Calibri"/>
              </w:rPr>
            </w:pPr>
            <w:r w:rsidRPr="00AA06C4">
              <w:rPr>
                <w:rFonts w:ascii="Calibri" w:hAnsi="Calibri" w:cs="Calibri"/>
              </w:rPr>
              <w:t xml:space="preserve">Outlines the purpose of </w:t>
            </w:r>
            <w:r w:rsidRPr="00AA06C4">
              <w:rPr>
                <w:rFonts w:ascii="Calibri" w:hAnsi="Calibri" w:cs="Calibri"/>
                <w:b/>
                <w:bCs/>
              </w:rPr>
              <w:t xml:space="preserve">Source 1 </w:t>
            </w:r>
            <w:r w:rsidRPr="00AA06C4">
              <w:rPr>
                <w:rFonts w:ascii="Calibri" w:hAnsi="Calibri" w:cs="Calibri"/>
              </w:rPr>
              <w:t>by providing accurate and relevant evidence</w:t>
            </w:r>
          </w:p>
        </w:tc>
        <w:tc>
          <w:tcPr>
            <w:tcW w:w="1410" w:type="dxa"/>
            <w:vAlign w:val="center"/>
          </w:tcPr>
          <w:p w14:paraId="0E4D3773" w14:textId="77777777" w:rsidR="00C564BD" w:rsidRPr="00AA06C4" w:rsidRDefault="00C564BD" w:rsidP="00AA06C4">
            <w:pPr>
              <w:spacing w:after="0" w:line="240" w:lineRule="auto"/>
              <w:jc w:val="center"/>
              <w:rPr>
                <w:rFonts w:ascii="Calibri" w:hAnsi="Calibri" w:cs="Calibri"/>
              </w:rPr>
            </w:pPr>
            <w:r w:rsidRPr="00AA06C4">
              <w:rPr>
                <w:rFonts w:ascii="Calibri" w:hAnsi="Calibri" w:cs="Calibri"/>
              </w:rPr>
              <w:t>2</w:t>
            </w:r>
          </w:p>
        </w:tc>
      </w:tr>
      <w:tr w:rsidR="00C564BD" w:rsidRPr="00AA06C4" w14:paraId="41B3091A" w14:textId="77777777" w:rsidTr="00AA06C4">
        <w:trPr>
          <w:trHeight w:val="23"/>
        </w:trPr>
        <w:tc>
          <w:tcPr>
            <w:tcW w:w="7650" w:type="dxa"/>
            <w:tcBorders>
              <w:bottom w:val="single" w:sz="4" w:space="0" w:color="BD9FCF"/>
            </w:tcBorders>
          </w:tcPr>
          <w:p w14:paraId="2BCB2FDD" w14:textId="77777777" w:rsidR="00C564BD" w:rsidRPr="00AA06C4" w:rsidRDefault="00C564BD" w:rsidP="00AA06C4">
            <w:pPr>
              <w:spacing w:after="0" w:line="240" w:lineRule="auto"/>
              <w:rPr>
                <w:rFonts w:ascii="Calibri" w:hAnsi="Calibri" w:cs="Calibri"/>
              </w:rPr>
            </w:pPr>
            <w:r w:rsidRPr="00AA06C4">
              <w:rPr>
                <w:rFonts w:ascii="Calibri" w:hAnsi="Calibri" w:cs="Calibri"/>
              </w:rPr>
              <w:t xml:space="preserve">Identifies or provides a general comment about the purpose of </w:t>
            </w:r>
            <w:r w:rsidRPr="00AA06C4">
              <w:rPr>
                <w:rFonts w:ascii="Calibri" w:hAnsi="Calibri" w:cs="Calibri"/>
                <w:b/>
                <w:bCs/>
              </w:rPr>
              <w:t>Source 1</w:t>
            </w:r>
          </w:p>
        </w:tc>
        <w:tc>
          <w:tcPr>
            <w:tcW w:w="1410" w:type="dxa"/>
            <w:tcBorders>
              <w:bottom w:val="single" w:sz="4" w:space="0" w:color="BD9FCF"/>
            </w:tcBorders>
            <w:vAlign w:val="center"/>
          </w:tcPr>
          <w:p w14:paraId="2CF803B5" w14:textId="77777777" w:rsidR="00C564BD" w:rsidRPr="00AA06C4" w:rsidRDefault="00C564BD" w:rsidP="00AA06C4">
            <w:pPr>
              <w:spacing w:after="0" w:line="240" w:lineRule="auto"/>
              <w:jc w:val="center"/>
              <w:rPr>
                <w:rFonts w:ascii="Calibri" w:hAnsi="Calibri" w:cs="Calibri"/>
              </w:rPr>
            </w:pPr>
            <w:r w:rsidRPr="00AA06C4">
              <w:rPr>
                <w:rFonts w:ascii="Calibri" w:hAnsi="Calibri" w:cs="Calibri"/>
              </w:rPr>
              <w:t>1</w:t>
            </w:r>
          </w:p>
        </w:tc>
      </w:tr>
      <w:tr w:rsidR="00C564BD" w:rsidRPr="00AA06C4" w14:paraId="071BFA4C" w14:textId="77777777" w:rsidTr="00AA06C4">
        <w:trPr>
          <w:trHeight w:val="23"/>
        </w:trPr>
        <w:tc>
          <w:tcPr>
            <w:tcW w:w="7650" w:type="dxa"/>
            <w:shd w:val="clear" w:color="auto" w:fill="E4D8EB"/>
            <w:vAlign w:val="center"/>
          </w:tcPr>
          <w:p w14:paraId="0C70F5D4" w14:textId="77777777" w:rsidR="00C564BD" w:rsidRPr="00AA06C4" w:rsidRDefault="00C564BD" w:rsidP="00AA06C4">
            <w:pPr>
              <w:spacing w:after="0" w:line="240" w:lineRule="auto"/>
              <w:jc w:val="right"/>
              <w:rPr>
                <w:rFonts w:ascii="Calibri" w:hAnsi="Calibri" w:cs="Calibri"/>
                <w:b/>
              </w:rPr>
            </w:pPr>
            <w:r w:rsidRPr="00AA06C4">
              <w:rPr>
                <w:rFonts w:ascii="Calibri" w:hAnsi="Calibri" w:cs="Calibri"/>
                <w:b/>
              </w:rPr>
              <w:t>Total</w:t>
            </w:r>
          </w:p>
        </w:tc>
        <w:tc>
          <w:tcPr>
            <w:tcW w:w="1410" w:type="dxa"/>
            <w:shd w:val="clear" w:color="auto" w:fill="E4D8EB"/>
            <w:vAlign w:val="center"/>
          </w:tcPr>
          <w:p w14:paraId="64936F26" w14:textId="77777777" w:rsidR="00C564BD" w:rsidRPr="00AA06C4" w:rsidRDefault="00C564BD" w:rsidP="00AA06C4">
            <w:pPr>
              <w:spacing w:after="0" w:line="240" w:lineRule="auto"/>
              <w:jc w:val="right"/>
              <w:rPr>
                <w:rFonts w:ascii="Calibri" w:hAnsi="Calibri" w:cs="Calibri"/>
                <w:b/>
              </w:rPr>
            </w:pPr>
            <w:r w:rsidRPr="00AA06C4">
              <w:rPr>
                <w:rFonts w:ascii="Calibri" w:hAnsi="Calibri" w:cs="Calibri"/>
                <w:b/>
              </w:rPr>
              <w:t>/3</w:t>
            </w:r>
          </w:p>
        </w:tc>
      </w:tr>
    </w:tbl>
    <w:p w14:paraId="575DE1E4" w14:textId="526645FF" w:rsidR="007D27A4" w:rsidRPr="00D45114" w:rsidRDefault="007D27A4" w:rsidP="007D27A4">
      <w:pPr>
        <w:spacing w:before="120"/>
        <w:rPr>
          <w:b/>
          <w:bCs/>
        </w:rPr>
      </w:pPr>
      <w:r w:rsidRPr="00D45114">
        <w:rPr>
          <w:b/>
          <w:bCs/>
        </w:rPr>
        <w:t>Markers</w:t>
      </w:r>
      <w:r w:rsidR="006A3CA3">
        <w:rPr>
          <w:b/>
          <w:bCs/>
        </w:rPr>
        <w:t>’</w:t>
      </w:r>
      <w:r w:rsidRPr="00D45114">
        <w:rPr>
          <w:b/>
          <w:bCs/>
        </w:rPr>
        <w:t xml:space="preserve"> notes</w:t>
      </w:r>
    </w:p>
    <w:p w14:paraId="47AFCF14" w14:textId="0E1331FD" w:rsidR="007D27A4" w:rsidRPr="00D45114" w:rsidRDefault="007D27A4" w:rsidP="007D27A4">
      <w:r w:rsidRPr="00D45114">
        <w:t xml:space="preserve">This question asks students to </w:t>
      </w:r>
      <w:r w:rsidR="009A55DC">
        <w:t xml:space="preserve">outline </w:t>
      </w:r>
      <w:r w:rsidRPr="00D45114">
        <w:t xml:space="preserve">the purpose of Source 1 (therefore only one); however, there are a range of potential purposes that a source may have, depending on the author, audience, time and place of publication. Students who identify a legitimate purpose not referenced in the notes should be rewarded based on the quality of their response. </w:t>
      </w:r>
    </w:p>
    <w:p w14:paraId="3EA817A5" w14:textId="77777777" w:rsidR="007D27A4" w:rsidRPr="00CF3032" w:rsidRDefault="007D27A4" w:rsidP="007D27A4">
      <w:pPr>
        <w:spacing w:before="120"/>
        <w:rPr>
          <w:rFonts w:cstheme="minorHAnsi"/>
          <w:b/>
        </w:rPr>
      </w:pPr>
      <w:r w:rsidRPr="00CF3032">
        <w:rPr>
          <w:rFonts w:cstheme="minorHAnsi"/>
          <w:b/>
        </w:rPr>
        <w:t>Answers may include:</w:t>
      </w:r>
    </w:p>
    <w:p w14:paraId="21ED98D5" w14:textId="117168F7" w:rsidR="00C564BD" w:rsidRDefault="00C564BD" w:rsidP="00EF5D54">
      <w:pPr>
        <w:pStyle w:val="ListParagraph"/>
        <w:numPr>
          <w:ilvl w:val="0"/>
          <w:numId w:val="28"/>
        </w:numPr>
        <w:spacing w:after="0"/>
        <w:ind w:left="357" w:hanging="357"/>
        <w:textAlignment w:val="baseline"/>
        <w:rPr>
          <w:rFonts w:eastAsia="Times New Roman" w:cstheme="minorHAnsi"/>
        </w:rPr>
      </w:pPr>
      <w:r>
        <w:rPr>
          <w:rFonts w:eastAsia="Times New Roman" w:cstheme="minorHAnsi"/>
        </w:rPr>
        <w:t>The photograph conveys a powerful message of national triumph and religious significance. The Israeli paratroopers appear to stand in awe and solemnity in front of the Western Wall, a</w:t>
      </w:r>
      <w:r w:rsidR="002D519F">
        <w:rPr>
          <w:rFonts w:eastAsia="Times New Roman" w:cstheme="minorHAnsi"/>
        </w:rPr>
        <w:t xml:space="preserve"> </w:t>
      </w:r>
      <w:r>
        <w:rPr>
          <w:rFonts w:eastAsia="Times New Roman" w:cstheme="minorHAnsi"/>
        </w:rPr>
        <w:t>site</w:t>
      </w:r>
      <w:r w:rsidR="002D519F">
        <w:rPr>
          <w:rFonts w:eastAsia="Times New Roman" w:cstheme="minorHAnsi"/>
        </w:rPr>
        <w:t xml:space="preserve"> sacred to Jewish people</w:t>
      </w:r>
      <w:r>
        <w:rPr>
          <w:rFonts w:eastAsia="Times New Roman" w:cstheme="minorHAnsi"/>
        </w:rPr>
        <w:t>.</w:t>
      </w:r>
    </w:p>
    <w:p w14:paraId="6F3D9731" w14:textId="46D48C18" w:rsidR="00C564BD" w:rsidRPr="00EF5D54" w:rsidRDefault="00C564BD" w:rsidP="00EF5D54">
      <w:pPr>
        <w:pStyle w:val="ListParagraph"/>
        <w:numPr>
          <w:ilvl w:val="0"/>
          <w:numId w:val="28"/>
        </w:numPr>
        <w:spacing w:after="0"/>
        <w:ind w:left="357" w:hanging="357"/>
        <w:textAlignment w:val="baseline"/>
        <w:rPr>
          <w:rFonts w:eastAsia="Times New Roman" w:cstheme="minorHAnsi"/>
        </w:rPr>
      </w:pPr>
      <w:r w:rsidRPr="008E1AD8">
        <w:rPr>
          <w:rFonts w:eastAsia="Times New Roman" w:cstheme="minorHAnsi"/>
        </w:rPr>
        <w:t>The</w:t>
      </w:r>
      <w:r>
        <w:rPr>
          <w:rFonts w:eastAsia="Times New Roman" w:cstheme="minorHAnsi"/>
        </w:rPr>
        <w:t xml:space="preserve"> original purpose of the photograph was to document a significant moment in the </w:t>
      </w:r>
      <w:r w:rsidR="00435ABB">
        <w:rPr>
          <w:rFonts w:eastAsia="Times New Roman" w:cstheme="minorHAnsi"/>
        </w:rPr>
        <w:t>Six-Day</w:t>
      </w:r>
      <w:r>
        <w:rPr>
          <w:rFonts w:eastAsia="Times New Roman" w:cstheme="minorHAnsi"/>
        </w:rPr>
        <w:t xml:space="preserve"> War, when the IDF captured the Old City of Jerusalem, included the </w:t>
      </w:r>
      <w:r w:rsidRPr="00EF5D54">
        <w:rPr>
          <w:rFonts w:eastAsia="Times New Roman" w:cstheme="minorHAnsi"/>
        </w:rPr>
        <w:t xml:space="preserve">Kotel </w:t>
      </w:r>
      <w:r>
        <w:rPr>
          <w:rFonts w:eastAsia="Times New Roman" w:cstheme="minorHAnsi"/>
        </w:rPr>
        <w:t xml:space="preserve">(Western Wall), a deeply significant site in Judaism. </w:t>
      </w:r>
    </w:p>
    <w:p w14:paraId="7A069CB6" w14:textId="4F080349" w:rsidR="007D27A4" w:rsidRPr="00C564BD" w:rsidRDefault="00C564BD" w:rsidP="00EF5D54">
      <w:pPr>
        <w:pStyle w:val="ListParagraph"/>
        <w:numPr>
          <w:ilvl w:val="0"/>
          <w:numId w:val="28"/>
        </w:numPr>
        <w:spacing w:after="0"/>
        <w:ind w:left="357" w:hanging="357"/>
        <w:textAlignment w:val="baseline"/>
        <w:rPr>
          <w:rFonts w:eastAsia="Times New Roman" w:cstheme="minorHAnsi"/>
        </w:rPr>
      </w:pPr>
      <w:r>
        <w:rPr>
          <w:rFonts w:eastAsia="Times New Roman" w:cstheme="minorHAnsi"/>
        </w:rPr>
        <w:t>The photograph quickly became a powerful symbol of Israeli nationalism and, from an Israeli perspective, historical justice. It provided evidence of Israel’s military success and territorial gains.</w:t>
      </w:r>
      <w:r w:rsidR="007D27A4" w:rsidRPr="00EF5D54">
        <w:rPr>
          <w:rFonts w:eastAsia="Times New Roman" w:cstheme="minorHAnsi"/>
        </w:rPr>
        <w:br w:type="page"/>
      </w:r>
    </w:p>
    <w:p w14:paraId="6AB6FD55" w14:textId="630F4FAE" w:rsidR="007D27A4" w:rsidRPr="00A50EA8" w:rsidRDefault="00C564BD" w:rsidP="004801A9">
      <w:pPr>
        <w:pStyle w:val="ListParagraphwithmarks"/>
        <w:numPr>
          <w:ilvl w:val="0"/>
          <w:numId w:val="22"/>
        </w:numPr>
        <w:spacing w:after="240"/>
      </w:pPr>
      <w:r>
        <w:lastRenderedPageBreak/>
        <w:t>Discuss the reliability of</w:t>
      </w:r>
      <w:r w:rsidRPr="00842D78">
        <w:t xml:space="preserve"> </w:t>
      </w:r>
      <w:r w:rsidRPr="00842D78">
        <w:rPr>
          <w:rFonts w:cs="Arial-BoldMT"/>
          <w:b/>
        </w:rPr>
        <w:t xml:space="preserve">Source </w:t>
      </w:r>
      <w:r>
        <w:rPr>
          <w:rFonts w:cs="Arial-BoldMT"/>
          <w:b/>
        </w:rPr>
        <w:t>2</w:t>
      </w:r>
      <w:r w:rsidRPr="00842D78">
        <w:rPr>
          <w:rFonts w:cs="Arial-BoldMT"/>
          <w:b/>
        </w:rPr>
        <w:t xml:space="preserve"> </w:t>
      </w:r>
      <w:r w:rsidRPr="00842D78">
        <w:t xml:space="preserve">and </w:t>
      </w:r>
      <w:r w:rsidRPr="00AB2718">
        <w:rPr>
          <w:b/>
          <w:bCs w:val="0"/>
        </w:rPr>
        <w:t>Source</w:t>
      </w:r>
      <w:r w:rsidRPr="00AB2718">
        <w:rPr>
          <w:b/>
        </w:rPr>
        <w:t xml:space="preserve"> </w:t>
      </w:r>
      <w:r>
        <w:rPr>
          <w:b/>
        </w:rPr>
        <w:t xml:space="preserve">3 </w:t>
      </w:r>
      <w:r w:rsidRPr="00E3482B">
        <w:rPr>
          <w:bCs w:val="0"/>
        </w:rPr>
        <w:t>as representations of</w:t>
      </w:r>
      <w:r w:rsidRPr="007D27A4">
        <w:rPr>
          <w:rFonts w:cs="Arial-BoldMT"/>
        </w:rPr>
        <w:t xml:space="preserve"> </w:t>
      </w:r>
      <w:r>
        <w:rPr>
          <w:rFonts w:cs="Arial-BoldMT"/>
        </w:rPr>
        <w:t xml:space="preserve">the consequences of the </w:t>
      </w:r>
      <w:r w:rsidR="00435ABB">
        <w:rPr>
          <w:rFonts w:cs="Arial-BoldMT"/>
        </w:rPr>
        <w:t>Six-Day</w:t>
      </w:r>
      <w:r>
        <w:rPr>
          <w:rFonts w:cs="Arial-BoldMT"/>
        </w:rPr>
        <w:t xml:space="preserve"> War (1967).</w:t>
      </w:r>
      <w:r>
        <w:rPr>
          <w:rFonts w:cs="Arial-BoldMT"/>
          <w:b/>
        </w:rPr>
        <w:tab/>
      </w:r>
      <w:r w:rsidRPr="00842D78">
        <w:t>(</w:t>
      </w:r>
      <w:r>
        <w:t xml:space="preserve">7 </w:t>
      </w:r>
      <w:r w:rsidRPr="00842D78">
        <w:t>mark</w:t>
      </w:r>
      <w:r>
        <w:t>s)</w:t>
      </w:r>
    </w:p>
    <w:tbl>
      <w:tblPr>
        <w:tblStyle w:val="SCSATable"/>
        <w:tblW w:w="5000" w:type="pct"/>
        <w:tblLook w:val="04A0" w:firstRow="1" w:lastRow="0" w:firstColumn="1" w:lastColumn="0" w:noHBand="0" w:noVBand="1"/>
      </w:tblPr>
      <w:tblGrid>
        <w:gridCol w:w="7650"/>
        <w:gridCol w:w="1410"/>
      </w:tblGrid>
      <w:tr w:rsidR="007D27A4" w:rsidRPr="00EF5D54" w14:paraId="2C04E8CB" w14:textId="77777777" w:rsidTr="00EF5D54">
        <w:trPr>
          <w:cnfStyle w:val="100000000000" w:firstRow="1" w:lastRow="0" w:firstColumn="0" w:lastColumn="0" w:oddVBand="0" w:evenVBand="0" w:oddHBand="0" w:evenHBand="0" w:firstRowFirstColumn="0" w:firstRowLastColumn="0" w:lastRowFirstColumn="0" w:lastRowLastColumn="0"/>
          <w:trHeight w:val="23"/>
        </w:trPr>
        <w:tc>
          <w:tcPr>
            <w:tcW w:w="7650" w:type="dxa"/>
            <w:tcBorders>
              <w:top w:val="none" w:sz="0" w:space="0" w:color="auto"/>
              <w:left w:val="none" w:sz="0" w:space="0" w:color="auto"/>
              <w:tl2br w:val="none" w:sz="0" w:space="0" w:color="auto"/>
              <w:tr2bl w:val="none" w:sz="0" w:space="0" w:color="auto"/>
            </w:tcBorders>
          </w:tcPr>
          <w:p w14:paraId="0921929B" w14:textId="77777777" w:rsidR="007D27A4" w:rsidRPr="00EF5D54" w:rsidRDefault="007D27A4" w:rsidP="00EF5D54">
            <w:pPr>
              <w:spacing w:after="0" w:line="240" w:lineRule="auto"/>
              <w:rPr>
                <w:rFonts w:ascii="Calibri" w:hAnsi="Calibri" w:cs="Calibri"/>
                <w:b w:val="0"/>
                <w:bCs/>
              </w:rPr>
            </w:pPr>
            <w:r w:rsidRPr="00EF5D54">
              <w:rPr>
                <w:rFonts w:ascii="Calibri" w:hAnsi="Calibri" w:cs="Calibri"/>
                <w:bCs/>
              </w:rPr>
              <w:t>Description</w:t>
            </w:r>
          </w:p>
        </w:tc>
        <w:tc>
          <w:tcPr>
            <w:tcW w:w="1410" w:type="dxa"/>
            <w:tcBorders>
              <w:top w:val="none" w:sz="0" w:space="0" w:color="auto"/>
              <w:right w:val="none" w:sz="0" w:space="0" w:color="auto"/>
              <w:tl2br w:val="none" w:sz="0" w:space="0" w:color="auto"/>
              <w:tr2bl w:val="none" w:sz="0" w:space="0" w:color="auto"/>
            </w:tcBorders>
            <w:vAlign w:val="center"/>
          </w:tcPr>
          <w:p w14:paraId="6801E6EC" w14:textId="77777777" w:rsidR="007D27A4" w:rsidRPr="00EF5D54" w:rsidRDefault="007D27A4" w:rsidP="00EF5D54">
            <w:pPr>
              <w:spacing w:after="0" w:line="240" w:lineRule="auto"/>
              <w:jc w:val="center"/>
              <w:rPr>
                <w:rFonts w:ascii="Calibri" w:hAnsi="Calibri" w:cs="Calibri"/>
                <w:b w:val="0"/>
                <w:bCs/>
              </w:rPr>
            </w:pPr>
            <w:r w:rsidRPr="00EF5D54">
              <w:rPr>
                <w:rFonts w:ascii="Calibri" w:hAnsi="Calibri" w:cs="Calibri"/>
                <w:bCs/>
              </w:rPr>
              <w:t>Marks</w:t>
            </w:r>
          </w:p>
        </w:tc>
      </w:tr>
      <w:tr w:rsidR="007D27A4" w:rsidRPr="00EF5D54" w14:paraId="28649CE8" w14:textId="77777777" w:rsidTr="00EF5D54">
        <w:trPr>
          <w:trHeight w:val="23"/>
        </w:trPr>
        <w:tc>
          <w:tcPr>
            <w:tcW w:w="9060" w:type="dxa"/>
            <w:gridSpan w:val="2"/>
            <w:shd w:val="clear" w:color="auto" w:fill="E4D8EB"/>
          </w:tcPr>
          <w:p w14:paraId="53636D4A" w14:textId="0AD5FA17" w:rsidR="007D27A4" w:rsidRPr="00EF5D54" w:rsidRDefault="007D27A4" w:rsidP="00EF5D54">
            <w:pPr>
              <w:spacing w:after="0" w:line="240" w:lineRule="auto"/>
              <w:rPr>
                <w:rFonts w:ascii="Calibri" w:hAnsi="Calibri" w:cs="Calibri"/>
                <w:b/>
              </w:rPr>
            </w:pPr>
            <w:r w:rsidRPr="00EF5D54">
              <w:rPr>
                <w:rFonts w:ascii="Calibri" w:hAnsi="Calibri" w:cs="Calibri"/>
                <w:b/>
              </w:rPr>
              <w:t xml:space="preserve">Identification of the </w:t>
            </w:r>
            <w:r w:rsidR="00C564BD" w:rsidRPr="00EF5D54">
              <w:rPr>
                <w:rFonts w:ascii="Calibri" w:hAnsi="Calibri" w:cs="Calibri"/>
                <w:b/>
              </w:rPr>
              <w:t>reliability</w:t>
            </w:r>
            <w:r w:rsidRPr="00EF5D54">
              <w:rPr>
                <w:rFonts w:ascii="Calibri" w:hAnsi="Calibri" w:cs="Calibri"/>
                <w:b/>
              </w:rPr>
              <w:t xml:space="preserve"> of Source 2 and Source 3</w:t>
            </w:r>
          </w:p>
        </w:tc>
      </w:tr>
      <w:tr w:rsidR="007D27A4" w:rsidRPr="00EF5D54" w14:paraId="2787A820" w14:textId="77777777" w:rsidTr="00EF5D54">
        <w:trPr>
          <w:trHeight w:val="23"/>
        </w:trPr>
        <w:tc>
          <w:tcPr>
            <w:tcW w:w="7650" w:type="dxa"/>
          </w:tcPr>
          <w:p w14:paraId="36E42EC6" w14:textId="6D8558BF" w:rsidR="007D27A4" w:rsidRPr="00EF5D54" w:rsidRDefault="007D27A4" w:rsidP="00EF5D54">
            <w:pPr>
              <w:spacing w:after="0" w:line="240" w:lineRule="auto"/>
              <w:rPr>
                <w:rFonts w:ascii="Calibri" w:hAnsi="Calibri" w:cs="Calibri"/>
              </w:rPr>
            </w:pPr>
            <w:r w:rsidRPr="00EF5D54">
              <w:rPr>
                <w:rFonts w:ascii="Calibri" w:hAnsi="Calibri" w:cs="Calibri"/>
              </w:rPr>
              <w:t xml:space="preserve">Identifies the </w:t>
            </w:r>
            <w:r w:rsidR="00C564BD" w:rsidRPr="00EF5D54">
              <w:rPr>
                <w:rFonts w:ascii="Calibri" w:hAnsi="Calibri" w:cs="Calibri"/>
              </w:rPr>
              <w:t>reliability</w:t>
            </w:r>
            <w:r w:rsidRPr="00EF5D54">
              <w:rPr>
                <w:rFonts w:ascii="Calibri" w:hAnsi="Calibri" w:cs="Calibri"/>
              </w:rPr>
              <w:t xml:space="preserve"> of </w:t>
            </w:r>
            <w:r w:rsidRPr="00EF5D54">
              <w:rPr>
                <w:rFonts w:ascii="Calibri" w:hAnsi="Calibri" w:cs="Calibri"/>
                <w:b/>
                <w:bCs/>
              </w:rPr>
              <w:t>Source 2</w:t>
            </w:r>
            <w:r w:rsidRPr="00EF5D54">
              <w:rPr>
                <w:rFonts w:ascii="Calibri" w:hAnsi="Calibri" w:cs="Calibri"/>
              </w:rPr>
              <w:t xml:space="preserve"> </w:t>
            </w:r>
          </w:p>
        </w:tc>
        <w:tc>
          <w:tcPr>
            <w:tcW w:w="1410" w:type="dxa"/>
            <w:vAlign w:val="center"/>
          </w:tcPr>
          <w:p w14:paraId="6AE32823" w14:textId="77777777" w:rsidR="007D27A4" w:rsidRPr="00EF5D54" w:rsidRDefault="007D27A4" w:rsidP="00EF5D54">
            <w:pPr>
              <w:spacing w:after="0" w:line="240" w:lineRule="auto"/>
              <w:jc w:val="center"/>
              <w:rPr>
                <w:rFonts w:ascii="Calibri" w:hAnsi="Calibri" w:cs="Calibri"/>
              </w:rPr>
            </w:pPr>
            <w:r w:rsidRPr="00EF5D54">
              <w:rPr>
                <w:rFonts w:ascii="Calibri" w:hAnsi="Calibri" w:cs="Calibri"/>
              </w:rPr>
              <w:t>1</w:t>
            </w:r>
          </w:p>
        </w:tc>
      </w:tr>
      <w:tr w:rsidR="007D27A4" w:rsidRPr="00EF5D54" w14:paraId="5B67F2DA" w14:textId="77777777" w:rsidTr="00EF5D54">
        <w:trPr>
          <w:trHeight w:val="23"/>
        </w:trPr>
        <w:tc>
          <w:tcPr>
            <w:tcW w:w="7650" w:type="dxa"/>
          </w:tcPr>
          <w:p w14:paraId="1A498C33" w14:textId="151D223C" w:rsidR="007D27A4" w:rsidRPr="00EF5D54" w:rsidRDefault="007D27A4" w:rsidP="00EF5D54">
            <w:pPr>
              <w:spacing w:after="0" w:line="240" w:lineRule="auto"/>
              <w:rPr>
                <w:rFonts w:ascii="Calibri" w:hAnsi="Calibri" w:cs="Calibri"/>
              </w:rPr>
            </w:pPr>
            <w:r w:rsidRPr="00EF5D54">
              <w:rPr>
                <w:rFonts w:ascii="Calibri" w:hAnsi="Calibri" w:cs="Calibri"/>
              </w:rPr>
              <w:t xml:space="preserve">Identifies the </w:t>
            </w:r>
            <w:r w:rsidR="00C564BD" w:rsidRPr="00EF5D54">
              <w:rPr>
                <w:rFonts w:ascii="Calibri" w:hAnsi="Calibri" w:cs="Calibri"/>
              </w:rPr>
              <w:t xml:space="preserve">reliability </w:t>
            </w:r>
            <w:r w:rsidRPr="00EF5D54">
              <w:rPr>
                <w:rFonts w:ascii="Calibri" w:hAnsi="Calibri" w:cs="Calibri"/>
              </w:rPr>
              <w:t xml:space="preserve">of </w:t>
            </w:r>
            <w:r w:rsidRPr="00EF5D54">
              <w:rPr>
                <w:rFonts w:ascii="Calibri" w:hAnsi="Calibri" w:cs="Calibri"/>
                <w:b/>
                <w:bCs/>
              </w:rPr>
              <w:t>Source 3</w:t>
            </w:r>
          </w:p>
        </w:tc>
        <w:tc>
          <w:tcPr>
            <w:tcW w:w="1410" w:type="dxa"/>
            <w:vAlign w:val="center"/>
          </w:tcPr>
          <w:p w14:paraId="12943953" w14:textId="77777777" w:rsidR="007D27A4" w:rsidRPr="00EF5D54" w:rsidRDefault="007D27A4" w:rsidP="00EF5D54">
            <w:pPr>
              <w:spacing w:after="0" w:line="240" w:lineRule="auto"/>
              <w:jc w:val="center"/>
              <w:rPr>
                <w:rFonts w:ascii="Calibri" w:hAnsi="Calibri" w:cs="Calibri"/>
              </w:rPr>
            </w:pPr>
            <w:r w:rsidRPr="00EF5D54">
              <w:rPr>
                <w:rFonts w:ascii="Calibri" w:hAnsi="Calibri" w:cs="Calibri"/>
              </w:rPr>
              <w:t>1</w:t>
            </w:r>
          </w:p>
        </w:tc>
      </w:tr>
      <w:tr w:rsidR="007D27A4" w:rsidRPr="00EF5D54" w14:paraId="5B7AE5B6" w14:textId="77777777" w:rsidTr="00EF5D54">
        <w:trPr>
          <w:trHeight w:val="23"/>
        </w:trPr>
        <w:tc>
          <w:tcPr>
            <w:tcW w:w="7650" w:type="dxa"/>
            <w:tcBorders>
              <w:bottom w:val="single" w:sz="4" w:space="0" w:color="BD9FCF"/>
            </w:tcBorders>
          </w:tcPr>
          <w:p w14:paraId="3DDC7CE6" w14:textId="77777777" w:rsidR="007D27A4" w:rsidRPr="00EF5D54" w:rsidRDefault="007D27A4" w:rsidP="00EF5D54">
            <w:pPr>
              <w:spacing w:after="0" w:line="240" w:lineRule="auto"/>
              <w:jc w:val="right"/>
              <w:rPr>
                <w:rFonts w:ascii="Calibri" w:hAnsi="Calibri" w:cs="Calibri"/>
                <w:b/>
              </w:rPr>
            </w:pPr>
            <w:r w:rsidRPr="00EF5D54">
              <w:rPr>
                <w:rFonts w:ascii="Calibri" w:hAnsi="Calibri" w:cs="Calibri"/>
                <w:b/>
              </w:rPr>
              <w:t>Subtotal</w:t>
            </w:r>
          </w:p>
        </w:tc>
        <w:tc>
          <w:tcPr>
            <w:tcW w:w="1410" w:type="dxa"/>
            <w:tcBorders>
              <w:bottom w:val="single" w:sz="4" w:space="0" w:color="BD9FCF"/>
            </w:tcBorders>
          </w:tcPr>
          <w:p w14:paraId="4EB04604" w14:textId="77777777" w:rsidR="007D27A4" w:rsidRPr="00EF5D54" w:rsidRDefault="007D27A4" w:rsidP="00EF5D54">
            <w:pPr>
              <w:spacing w:after="0" w:line="240" w:lineRule="auto"/>
              <w:jc w:val="right"/>
              <w:rPr>
                <w:rFonts w:ascii="Calibri" w:hAnsi="Calibri" w:cs="Calibri"/>
                <w:b/>
              </w:rPr>
            </w:pPr>
            <w:r w:rsidRPr="00EF5D54">
              <w:rPr>
                <w:rFonts w:ascii="Calibri" w:hAnsi="Calibri" w:cs="Calibri"/>
                <w:b/>
              </w:rPr>
              <w:t>/2</w:t>
            </w:r>
          </w:p>
        </w:tc>
      </w:tr>
      <w:tr w:rsidR="007D27A4" w:rsidRPr="00EF5D54" w14:paraId="59D3374F" w14:textId="77777777" w:rsidTr="00EF5D54">
        <w:trPr>
          <w:trHeight w:val="23"/>
        </w:trPr>
        <w:tc>
          <w:tcPr>
            <w:tcW w:w="9060" w:type="dxa"/>
            <w:gridSpan w:val="2"/>
            <w:shd w:val="clear" w:color="auto" w:fill="E4D8EB"/>
          </w:tcPr>
          <w:p w14:paraId="14CB644A" w14:textId="53F304FB" w:rsidR="007D27A4" w:rsidRPr="00EF5D54" w:rsidRDefault="007D27A4" w:rsidP="00EF5D54">
            <w:pPr>
              <w:spacing w:after="0" w:line="240" w:lineRule="auto"/>
              <w:rPr>
                <w:rFonts w:ascii="Calibri" w:hAnsi="Calibri" w:cs="Calibri"/>
                <w:b/>
              </w:rPr>
            </w:pPr>
            <w:r w:rsidRPr="00EF5D54">
              <w:rPr>
                <w:rFonts w:ascii="Calibri" w:hAnsi="Calibri" w:cs="Calibri"/>
                <w:b/>
              </w:rPr>
              <w:t xml:space="preserve">Discussion of the </w:t>
            </w:r>
            <w:r w:rsidR="00C564BD" w:rsidRPr="00EF5D54">
              <w:rPr>
                <w:rFonts w:ascii="Calibri" w:hAnsi="Calibri" w:cs="Calibri"/>
                <w:b/>
              </w:rPr>
              <w:t>reliability</w:t>
            </w:r>
            <w:r w:rsidRPr="00EF5D54">
              <w:rPr>
                <w:rFonts w:ascii="Calibri" w:hAnsi="Calibri" w:cs="Calibri"/>
                <w:b/>
              </w:rPr>
              <w:t xml:space="preserve"> of Source 2 and Source 3</w:t>
            </w:r>
          </w:p>
        </w:tc>
      </w:tr>
      <w:tr w:rsidR="007D27A4" w:rsidRPr="00EF5D54" w14:paraId="271D06EC" w14:textId="77777777" w:rsidTr="00EF5D54">
        <w:trPr>
          <w:trHeight w:val="23"/>
        </w:trPr>
        <w:tc>
          <w:tcPr>
            <w:tcW w:w="7650" w:type="dxa"/>
          </w:tcPr>
          <w:p w14:paraId="16FDB608" w14:textId="5D70B3AE" w:rsidR="004853E0" w:rsidRPr="00EF5D54" w:rsidRDefault="004853E0" w:rsidP="00EF5D54">
            <w:pPr>
              <w:spacing w:after="0" w:line="240" w:lineRule="auto"/>
              <w:rPr>
                <w:rFonts w:ascii="Calibri" w:hAnsi="Calibri" w:cs="Calibri"/>
              </w:rPr>
            </w:pPr>
            <w:r w:rsidRPr="00EF5D54">
              <w:rPr>
                <w:rFonts w:ascii="Calibri" w:eastAsia="Times New Roman" w:hAnsi="Calibri" w:cs="Calibri"/>
              </w:rPr>
              <w:t xml:space="preserve">Discusses the reliability of both sources in relation to the consequences of the </w:t>
            </w:r>
            <w:r w:rsidR="00435ABB">
              <w:rPr>
                <w:rFonts w:ascii="Calibri" w:eastAsia="Times New Roman" w:hAnsi="Calibri" w:cs="Calibri"/>
              </w:rPr>
              <w:t>Six-Day</w:t>
            </w:r>
            <w:r w:rsidRPr="00EF5D54">
              <w:rPr>
                <w:rFonts w:ascii="Calibri" w:eastAsia="Times New Roman" w:hAnsi="Calibri" w:cs="Calibri"/>
              </w:rPr>
              <w:t xml:space="preserve"> War, supported by detailed, accurate and relevant evidence </w:t>
            </w:r>
          </w:p>
        </w:tc>
        <w:tc>
          <w:tcPr>
            <w:tcW w:w="1410" w:type="dxa"/>
            <w:vAlign w:val="center"/>
          </w:tcPr>
          <w:p w14:paraId="1E3D0CB4" w14:textId="77777777" w:rsidR="007D27A4" w:rsidRPr="00EF5D54" w:rsidRDefault="007D27A4" w:rsidP="00EF5D54">
            <w:pPr>
              <w:spacing w:after="0" w:line="240" w:lineRule="auto"/>
              <w:jc w:val="center"/>
              <w:rPr>
                <w:rFonts w:ascii="Calibri" w:hAnsi="Calibri" w:cs="Calibri"/>
              </w:rPr>
            </w:pPr>
            <w:r w:rsidRPr="00EF5D54">
              <w:rPr>
                <w:rFonts w:ascii="Calibri" w:hAnsi="Calibri" w:cs="Calibri"/>
              </w:rPr>
              <w:t>5</w:t>
            </w:r>
          </w:p>
        </w:tc>
      </w:tr>
      <w:tr w:rsidR="007D27A4" w:rsidRPr="00EF5D54" w14:paraId="29E5B2AA" w14:textId="77777777" w:rsidTr="00EF5D54">
        <w:trPr>
          <w:trHeight w:val="23"/>
        </w:trPr>
        <w:tc>
          <w:tcPr>
            <w:tcW w:w="7650" w:type="dxa"/>
          </w:tcPr>
          <w:p w14:paraId="1F9F41AF" w14:textId="47AA0283" w:rsidR="007D27A4" w:rsidRPr="00EF5D54" w:rsidRDefault="007D27A4" w:rsidP="00EF5D54">
            <w:pPr>
              <w:spacing w:after="0" w:line="240" w:lineRule="auto"/>
              <w:rPr>
                <w:rFonts w:ascii="Calibri" w:hAnsi="Calibri" w:cs="Calibri"/>
              </w:rPr>
            </w:pPr>
            <w:r w:rsidRPr="00EF5D54">
              <w:rPr>
                <w:rFonts w:ascii="Calibri" w:hAnsi="Calibri" w:cs="Calibri"/>
              </w:rPr>
              <w:t>Explains the</w:t>
            </w:r>
            <w:r w:rsidR="004853E0" w:rsidRPr="00EF5D54">
              <w:rPr>
                <w:rFonts w:ascii="Calibri" w:eastAsia="Times New Roman" w:hAnsi="Calibri" w:cs="Calibri"/>
              </w:rPr>
              <w:t xml:space="preserve"> reliability of both sources in relation to the consequences of the </w:t>
            </w:r>
            <w:r w:rsidR="00435ABB">
              <w:rPr>
                <w:rFonts w:ascii="Calibri" w:eastAsia="Times New Roman" w:hAnsi="Calibri" w:cs="Calibri"/>
              </w:rPr>
              <w:t>Six-Day</w:t>
            </w:r>
            <w:r w:rsidR="004853E0" w:rsidRPr="00EF5D54">
              <w:rPr>
                <w:rFonts w:ascii="Calibri" w:eastAsia="Times New Roman" w:hAnsi="Calibri" w:cs="Calibri"/>
              </w:rPr>
              <w:t xml:space="preserve"> War, </w:t>
            </w:r>
            <w:r w:rsidRPr="00EF5D54">
              <w:rPr>
                <w:rFonts w:ascii="Calibri" w:hAnsi="Calibri" w:cs="Calibri"/>
              </w:rPr>
              <w:t>supported by mostly accurate and relevant evidence</w:t>
            </w:r>
          </w:p>
        </w:tc>
        <w:tc>
          <w:tcPr>
            <w:tcW w:w="1410" w:type="dxa"/>
            <w:vAlign w:val="center"/>
          </w:tcPr>
          <w:p w14:paraId="3BA7A806" w14:textId="77777777" w:rsidR="007D27A4" w:rsidRPr="00EF5D54" w:rsidRDefault="007D27A4" w:rsidP="00EF5D54">
            <w:pPr>
              <w:spacing w:after="0" w:line="240" w:lineRule="auto"/>
              <w:jc w:val="center"/>
              <w:rPr>
                <w:rFonts w:ascii="Calibri" w:hAnsi="Calibri" w:cs="Calibri"/>
                <w:bCs/>
              </w:rPr>
            </w:pPr>
            <w:r w:rsidRPr="00EF5D54">
              <w:rPr>
                <w:rFonts w:ascii="Calibri" w:hAnsi="Calibri" w:cs="Calibri"/>
                <w:bCs/>
              </w:rPr>
              <w:t>4</w:t>
            </w:r>
          </w:p>
        </w:tc>
      </w:tr>
      <w:tr w:rsidR="007D27A4" w:rsidRPr="00EF5D54" w14:paraId="1817C1EA" w14:textId="77777777" w:rsidTr="00EF5D54">
        <w:trPr>
          <w:trHeight w:val="23"/>
        </w:trPr>
        <w:tc>
          <w:tcPr>
            <w:tcW w:w="7650" w:type="dxa"/>
          </w:tcPr>
          <w:p w14:paraId="6C03FE58" w14:textId="602F2F6F" w:rsidR="007D27A4" w:rsidRPr="00EF5D54" w:rsidRDefault="007D27A4" w:rsidP="00EF5D54">
            <w:pPr>
              <w:tabs>
                <w:tab w:val="left" w:pos="5205"/>
              </w:tabs>
              <w:spacing w:after="0" w:line="240" w:lineRule="auto"/>
              <w:rPr>
                <w:rFonts w:ascii="Calibri" w:hAnsi="Calibri" w:cs="Calibri"/>
              </w:rPr>
            </w:pPr>
            <w:r w:rsidRPr="00EF5D54">
              <w:rPr>
                <w:rFonts w:ascii="Calibri" w:hAnsi="Calibri" w:cs="Calibri"/>
              </w:rPr>
              <w:t xml:space="preserve">Describes the </w:t>
            </w:r>
            <w:r w:rsidR="004853E0" w:rsidRPr="00EF5D54">
              <w:rPr>
                <w:rFonts w:ascii="Calibri" w:eastAsia="Times New Roman" w:hAnsi="Calibri" w:cs="Calibri"/>
              </w:rPr>
              <w:t xml:space="preserve">reliability of both sources in relation to the consequences of the </w:t>
            </w:r>
            <w:r w:rsidR="00435ABB">
              <w:rPr>
                <w:rFonts w:ascii="Calibri" w:eastAsia="Times New Roman" w:hAnsi="Calibri" w:cs="Calibri"/>
              </w:rPr>
              <w:t>Six-Day</w:t>
            </w:r>
            <w:r w:rsidR="004853E0" w:rsidRPr="00EF5D54">
              <w:rPr>
                <w:rFonts w:ascii="Calibri" w:eastAsia="Times New Roman" w:hAnsi="Calibri" w:cs="Calibri"/>
              </w:rPr>
              <w:t xml:space="preserve"> War, </w:t>
            </w:r>
            <w:r w:rsidRPr="00EF5D54">
              <w:rPr>
                <w:rFonts w:ascii="Calibri" w:hAnsi="Calibri" w:cs="Calibri"/>
              </w:rPr>
              <w:t>supported by some evidence, which is mostly accurate and relevant</w:t>
            </w:r>
          </w:p>
        </w:tc>
        <w:tc>
          <w:tcPr>
            <w:tcW w:w="1410" w:type="dxa"/>
            <w:vAlign w:val="center"/>
          </w:tcPr>
          <w:p w14:paraId="704166F5" w14:textId="77777777" w:rsidR="007D27A4" w:rsidRPr="00EF5D54" w:rsidRDefault="007D27A4" w:rsidP="00EF5D54">
            <w:pPr>
              <w:spacing w:after="0" w:line="240" w:lineRule="auto"/>
              <w:jc w:val="center"/>
              <w:rPr>
                <w:rFonts w:ascii="Calibri" w:hAnsi="Calibri" w:cs="Calibri"/>
                <w:bCs/>
              </w:rPr>
            </w:pPr>
            <w:r w:rsidRPr="00EF5D54">
              <w:rPr>
                <w:rFonts w:ascii="Calibri" w:hAnsi="Calibri" w:cs="Calibri"/>
                <w:bCs/>
              </w:rPr>
              <w:t>3</w:t>
            </w:r>
          </w:p>
        </w:tc>
      </w:tr>
      <w:tr w:rsidR="007D27A4" w:rsidRPr="00EF5D54" w14:paraId="448D1E9B" w14:textId="77777777" w:rsidTr="00EF5D54">
        <w:trPr>
          <w:trHeight w:val="23"/>
        </w:trPr>
        <w:tc>
          <w:tcPr>
            <w:tcW w:w="7650" w:type="dxa"/>
          </w:tcPr>
          <w:p w14:paraId="6276D9B0" w14:textId="0D3B98FB" w:rsidR="007D27A4" w:rsidRPr="00EF5D54" w:rsidRDefault="007D27A4" w:rsidP="00EF5D54">
            <w:pPr>
              <w:spacing w:after="0" w:line="240" w:lineRule="auto"/>
              <w:rPr>
                <w:rFonts w:ascii="Calibri" w:hAnsi="Calibri" w:cs="Calibri"/>
              </w:rPr>
            </w:pPr>
            <w:r w:rsidRPr="00EF5D54">
              <w:rPr>
                <w:rFonts w:ascii="Calibri" w:hAnsi="Calibri" w:cs="Calibri"/>
              </w:rPr>
              <w:t>Describes</w:t>
            </w:r>
            <w:r w:rsidR="004853E0" w:rsidRPr="00EF5D54">
              <w:rPr>
                <w:rFonts w:ascii="Calibri" w:eastAsia="Times New Roman" w:hAnsi="Calibri" w:cs="Calibri"/>
              </w:rPr>
              <w:t xml:space="preserve"> the reliability of one source in relation to the consequences of the </w:t>
            </w:r>
            <w:r w:rsidR="00435ABB">
              <w:rPr>
                <w:rFonts w:ascii="Calibri" w:eastAsia="Times New Roman" w:hAnsi="Calibri" w:cs="Calibri"/>
              </w:rPr>
              <w:t>Six-Day</w:t>
            </w:r>
            <w:r w:rsidR="004853E0" w:rsidRPr="00EF5D54">
              <w:rPr>
                <w:rFonts w:ascii="Calibri" w:eastAsia="Times New Roman" w:hAnsi="Calibri" w:cs="Calibri"/>
              </w:rPr>
              <w:t xml:space="preserve"> War,</w:t>
            </w:r>
            <w:r w:rsidRPr="00EF5D54">
              <w:rPr>
                <w:rFonts w:ascii="Calibri" w:hAnsi="Calibri" w:cs="Calibri"/>
              </w:rPr>
              <w:t xml:space="preserve"> supported by some evidence, which is mostly accurate and/or relevant </w:t>
            </w:r>
          </w:p>
        </w:tc>
        <w:tc>
          <w:tcPr>
            <w:tcW w:w="1410" w:type="dxa"/>
            <w:vAlign w:val="center"/>
          </w:tcPr>
          <w:p w14:paraId="048A312C" w14:textId="77777777" w:rsidR="007D27A4" w:rsidRPr="00EF5D54" w:rsidRDefault="007D27A4" w:rsidP="00EF5D54">
            <w:pPr>
              <w:spacing w:after="0" w:line="240" w:lineRule="auto"/>
              <w:jc w:val="center"/>
              <w:rPr>
                <w:rFonts w:ascii="Calibri" w:hAnsi="Calibri" w:cs="Calibri"/>
                <w:bCs/>
              </w:rPr>
            </w:pPr>
            <w:r w:rsidRPr="00EF5D54">
              <w:rPr>
                <w:rFonts w:ascii="Calibri" w:hAnsi="Calibri" w:cs="Calibri"/>
                <w:bCs/>
              </w:rPr>
              <w:t>2</w:t>
            </w:r>
          </w:p>
        </w:tc>
      </w:tr>
      <w:tr w:rsidR="007D27A4" w:rsidRPr="00EF5D54" w14:paraId="27BE969C" w14:textId="77777777" w:rsidTr="00EF5D54">
        <w:trPr>
          <w:trHeight w:val="23"/>
        </w:trPr>
        <w:tc>
          <w:tcPr>
            <w:tcW w:w="7650" w:type="dxa"/>
          </w:tcPr>
          <w:p w14:paraId="74DBEDEE" w14:textId="42689EFD" w:rsidR="007D27A4" w:rsidRPr="00EF5D54" w:rsidRDefault="007D27A4" w:rsidP="00EF5D54">
            <w:pPr>
              <w:spacing w:after="0" w:line="240" w:lineRule="auto"/>
              <w:rPr>
                <w:rFonts w:ascii="Calibri" w:hAnsi="Calibri" w:cs="Calibri"/>
              </w:rPr>
            </w:pPr>
            <w:r w:rsidRPr="00EF5D54">
              <w:rPr>
                <w:rFonts w:ascii="Calibri" w:hAnsi="Calibri" w:cs="Calibri"/>
              </w:rPr>
              <w:t xml:space="preserve">Provides a general comment about </w:t>
            </w:r>
            <w:r w:rsidR="004853E0" w:rsidRPr="00EF5D54">
              <w:rPr>
                <w:rFonts w:ascii="Calibri" w:eastAsia="Times New Roman" w:hAnsi="Calibri" w:cs="Calibri"/>
              </w:rPr>
              <w:t xml:space="preserve">the reliability of one or both sources in relation to the consequences of the </w:t>
            </w:r>
            <w:r w:rsidR="00435ABB">
              <w:rPr>
                <w:rFonts w:ascii="Calibri" w:eastAsia="Times New Roman" w:hAnsi="Calibri" w:cs="Calibri"/>
              </w:rPr>
              <w:t>Six-Day</w:t>
            </w:r>
            <w:r w:rsidR="004853E0" w:rsidRPr="00EF5D54">
              <w:rPr>
                <w:rFonts w:ascii="Calibri" w:eastAsia="Times New Roman" w:hAnsi="Calibri" w:cs="Calibri"/>
              </w:rPr>
              <w:t xml:space="preserve"> War, </w:t>
            </w:r>
            <w:r w:rsidRPr="00EF5D54">
              <w:rPr>
                <w:rFonts w:ascii="Calibri" w:hAnsi="Calibri" w:cs="Calibri"/>
              </w:rPr>
              <w:t>supported by limited evidence</w:t>
            </w:r>
          </w:p>
        </w:tc>
        <w:tc>
          <w:tcPr>
            <w:tcW w:w="1410" w:type="dxa"/>
            <w:vAlign w:val="center"/>
          </w:tcPr>
          <w:p w14:paraId="3443CA8F" w14:textId="77777777" w:rsidR="007D27A4" w:rsidRPr="00EF5D54" w:rsidRDefault="007D27A4" w:rsidP="00EF5D54">
            <w:pPr>
              <w:spacing w:after="0" w:line="240" w:lineRule="auto"/>
              <w:jc w:val="center"/>
              <w:rPr>
                <w:rFonts w:ascii="Calibri" w:hAnsi="Calibri" w:cs="Calibri"/>
                <w:bCs/>
              </w:rPr>
            </w:pPr>
            <w:r w:rsidRPr="00EF5D54">
              <w:rPr>
                <w:rFonts w:ascii="Calibri" w:hAnsi="Calibri" w:cs="Calibri"/>
                <w:bCs/>
              </w:rPr>
              <w:t>1</w:t>
            </w:r>
          </w:p>
        </w:tc>
      </w:tr>
      <w:tr w:rsidR="007D27A4" w:rsidRPr="00EF5D54" w14:paraId="2EBA28A3" w14:textId="77777777" w:rsidTr="00EF5D54">
        <w:trPr>
          <w:trHeight w:val="23"/>
        </w:trPr>
        <w:tc>
          <w:tcPr>
            <w:tcW w:w="7650" w:type="dxa"/>
            <w:tcBorders>
              <w:bottom w:val="single" w:sz="4" w:space="0" w:color="BD9FCF"/>
            </w:tcBorders>
            <w:vAlign w:val="center"/>
          </w:tcPr>
          <w:p w14:paraId="55A49D29" w14:textId="77777777" w:rsidR="007D27A4" w:rsidRPr="00EF5D54" w:rsidRDefault="007D27A4" w:rsidP="00EF5D54">
            <w:pPr>
              <w:spacing w:after="0" w:line="240" w:lineRule="auto"/>
              <w:jc w:val="right"/>
              <w:rPr>
                <w:rFonts w:ascii="Calibri" w:hAnsi="Calibri" w:cs="Calibri"/>
                <w:b/>
                <w:bCs/>
              </w:rPr>
            </w:pPr>
            <w:r w:rsidRPr="00EF5D54">
              <w:rPr>
                <w:rFonts w:ascii="Calibri" w:hAnsi="Calibri" w:cs="Calibri"/>
                <w:b/>
                <w:bCs/>
              </w:rPr>
              <w:t>Subtotal</w:t>
            </w:r>
          </w:p>
        </w:tc>
        <w:tc>
          <w:tcPr>
            <w:tcW w:w="1410" w:type="dxa"/>
            <w:tcBorders>
              <w:bottom w:val="single" w:sz="4" w:space="0" w:color="BD9FCF"/>
            </w:tcBorders>
          </w:tcPr>
          <w:p w14:paraId="272E1A78" w14:textId="77777777" w:rsidR="007D27A4" w:rsidRPr="00EF5D54" w:rsidRDefault="007D27A4" w:rsidP="00EF5D54">
            <w:pPr>
              <w:spacing w:after="0" w:line="240" w:lineRule="auto"/>
              <w:jc w:val="right"/>
              <w:rPr>
                <w:rFonts w:ascii="Calibri" w:hAnsi="Calibri" w:cs="Calibri"/>
                <w:b/>
                <w:bCs/>
              </w:rPr>
            </w:pPr>
            <w:r w:rsidRPr="00EF5D54">
              <w:rPr>
                <w:rFonts w:ascii="Calibri" w:hAnsi="Calibri" w:cs="Calibri"/>
                <w:b/>
                <w:bCs/>
              </w:rPr>
              <w:t>/5</w:t>
            </w:r>
          </w:p>
        </w:tc>
      </w:tr>
      <w:tr w:rsidR="007D27A4" w:rsidRPr="00EF5D54" w14:paraId="1097956F" w14:textId="77777777" w:rsidTr="00EF5D54">
        <w:trPr>
          <w:trHeight w:val="23"/>
        </w:trPr>
        <w:tc>
          <w:tcPr>
            <w:tcW w:w="7650" w:type="dxa"/>
            <w:shd w:val="clear" w:color="auto" w:fill="E4D8EB"/>
            <w:vAlign w:val="center"/>
          </w:tcPr>
          <w:p w14:paraId="36B5D426" w14:textId="77777777" w:rsidR="007D27A4" w:rsidRPr="00EF5D54" w:rsidRDefault="007D27A4" w:rsidP="00EF5D54">
            <w:pPr>
              <w:spacing w:after="0" w:line="240" w:lineRule="auto"/>
              <w:jc w:val="right"/>
              <w:rPr>
                <w:rFonts w:ascii="Calibri" w:hAnsi="Calibri" w:cs="Calibri"/>
                <w:b/>
                <w:bCs/>
              </w:rPr>
            </w:pPr>
            <w:r w:rsidRPr="00EF5D54">
              <w:rPr>
                <w:rFonts w:ascii="Calibri" w:hAnsi="Calibri" w:cs="Calibri"/>
                <w:b/>
                <w:bCs/>
              </w:rPr>
              <w:t>Total</w:t>
            </w:r>
          </w:p>
        </w:tc>
        <w:tc>
          <w:tcPr>
            <w:tcW w:w="1410" w:type="dxa"/>
            <w:shd w:val="clear" w:color="auto" w:fill="E4D8EB"/>
          </w:tcPr>
          <w:p w14:paraId="789894F6" w14:textId="77777777" w:rsidR="007D27A4" w:rsidRPr="00EF5D54" w:rsidRDefault="007D27A4" w:rsidP="00EF5D54">
            <w:pPr>
              <w:spacing w:after="0" w:line="240" w:lineRule="auto"/>
              <w:jc w:val="right"/>
              <w:rPr>
                <w:rFonts w:ascii="Calibri" w:hAnsi="Calibri" w:cs="Calibri"/>
                <w:b/>
                <w:bCs/>
              </w:rPr>
            </w:pPr>
            <w:r w:rsidRPr="00EF5D54">
              <w:rPr>
                <w:rFonts w:ascii="Calibri" w:hAnsi="Calibri" w:cs="Calibri"/>
                <w:b/>
                <w:bCs/>
              </w:rPr>
              <w:t>/7</w:t>
            </w:r>
          </w:p>
        </w:tc>
      </w:tr>
    </w:tbl>
    <w:p w14:paraId="224C84BD" w14:textId="305A8343" w:rsidR="007D27A4" w:rsidRPr="00D45114" w:rsidRDefault="007D27A4" w:rsidP="007D27A4">
      <w:pPr>
        <w:spacing w:before="120"/>
        <w:rPr>
          <w:b/>
          <w:bCs/>
        </w:rPr>
      </w:pPr>
      <w:r w:rsidRPr="00D45114">
        <w:rPr>
          <w:b/>
          <w:bCs/>
        </w:rPr>
        <w:t>Markers</w:t>
      </w:r>
      <w:r w:rsidR="006A3CA3">
        <w:rPr>
          <w:b/>
          <w:bCs/>
        </w:rPr>
        <w:t>’</w:t>
      </w:r>
      <w:r w:rsidRPr="00D45114">
        <w:rPr>
          <w:b/>
          <w:bCs/>
        </w:rPr>
        <w:t xml:space="preserve"> notes</w:t>
      </w:r>
    </w:p>
    <w:p w14:paraId="6C8D1016" w14:textId="2732F2B3" w:rsidR="007D27A4" w:rsidRPr="00D45114" w:rsidRDefault="007D27A4" w:rsidP="007D27A4">
      <w:r w:rsidRPr="00D45114">
        <w:t xml:space="preserve">‘Discuss’ requires students to identify issues and provide points for and/or against. </w:t>
      </w:r>
      <w:r w:rsidR="004853E0" w:rsidRPr="009258C0">
        <w:rPr>
          <w:rFonts w:ascii="Calibri" w:eastAsia="Times New Roman" w:hAnsi="Calibri" w:cs="Calibri"/>
        </w:rPr>
        <w:t>‘Reliability’ refers to the accuracy of a source, and the extent to which it is trustworthy in relation to its topic.</w:t>
      </w:r>
    </w:p>
    <w:p w14:paraId="7AAF1C7E" w14:textId="77777777" w:rsidR="007D27A4" w:rsidRPr="00D45114" w:rsidRDefault="007D27A4" w:rsidP="007D27A4">
      <w:pPr>
        <w:spacing w:after="0"/>
      </w:pPr>
      <w:r w:rsidRPr="00D45114">
        <w:t>In answering this question, students need to:</w:t>
      </w:r>
    </w:p>
    <w:p w14:paraId="2AE4FB65" w14:textId="324562CA" w:rsidR="007D27A4" w:rsidRPr="00D45114" w:rsidRDefault="007D27A4" w:rsidP="007D27A4">
      <w:pPr>
        <w:pStyle w:val="ListParagraph"/>
        <w:numPr>
          <w:ilvl w:val="0"/>
          <w:numId w:val="27"/>
        </w:numPr>
      </w:pPr>
      <w:r w:rsidRPr="00D45114">
        <w:t>Make a statement about the accuracy/reliability of each source.</w:t>
      </w:r>
    </w:p>
    <w:p w14:paraId="2D8D21A4" w14:textId="42A82687" w:rsidR="007D27A4" w:rsidRPr="00D45114" w:rsidRDefault="007D27A4" w:rsidP="007D27A4">
      <w:pPr>
        <w:pStyle w:val="ListParagraph"/>
        <w:numPr>
          <w:ilvl w:val="0"/>
          <w:numId w:val="27"/>
        </w:numPr>
      </w:pPr>
      <w:r w:rsidRPr="00D45114">
        <w:t xml:space="preserve">Make points for and/or against the </w:t>
      </w:r>
      <w:r w:rsidR="004853E0">
        <w:t>reliability</w:t>
      </w:r>
      <w:r w:rsidRPr="00D45114">
        <w:t xml:space="preserve"> of each source, u</w:t>
      </w:r>
      <w:r w:rsidR="004853E0">
        <w:t xml:space="preserve">sing the </w:t>
      </w:r>
      <w:r w:rsidRPr="00D45114">
        <w:t xml:space="preserve">sources as evidence to support their reasoning. This may include discussion of author, motive, bias, time, place and purpose. </w:t>
      </w:r>
    </w:p>
    <w:p w14:paraId="1A506327" w14:textId="77777777" w:rsidR="007D27A4" w:rsidRPr="00D45114" w:rsidRDefault="007D27A4" w:rsidP="007D27A4">
      <w:r w:rsidRPr="00595A13">
        <w:rPr>
          <w:rFonts w:eastAsia="Times New Roman"/>
          <w:b/>
          <w:color w:val="000000" w:themeColor="text1"/>
          <w:lang w:eastAsia="en-GB"/>
        </w:rPr>
        <w:t>Answers may include:</w:t>
      </w:r>
    </w:p>
    <w:p w14:paraId="18F88917" w14:textId="77777777" w:rsidR="007D27A4" w:rsidRPr="00D45114" w:rsidRDefault="007D27A4" w:rsidP="007D27A4">
      <w:pPr>
        <w:spacing w:after="0"/>
      </w:pPr>
      <w:r w:rsidRPr="000300FE">
        <w:rPr>
          <w:b/>
          <w:bCs/>
          <w:color w:val="000000" w:themeColor="text1"/>
        </w:rPr>
        <w:t>Source 2</w:t>
      </w:r>
    </w:p>
    <w:p w14:paraId="123AF439" w14:textId="5F8293A1" w:rsidR="004853E0" w:rsidRPr="009258C0" w:rsidRDefault="005B04CC" w:rsidP="00EF5D54">
      <w:pPr>
        <w:pStyle w:val="ListParagraph"/>
        <w:numPr>
          <w:ilvl w:val="0"/>
          <w:numId w:val="28"/>
        </w:numPr>
        <w:spacing w:after="0"/>
        <w:ind w:left="357" w:hanging="357"/>
        <w:textAlignment w:val="baseline"/>
        <w:rPr>
          <w:rFonts w:ascii="Segoe UI" w:eastAsia="Times New Roman" w:hAnsi="Segoe UI" w:cs="Segoe UI"/>
          <w:sz w:val="18"/>
          <w:szCs w:val="18"/>
        </w:rPr>
      </w:pPr>
      <w:r>
        <w:rPr>
          <w:rFonts w:eastAsia="Times New Roman" w:cstheme="minorHAnsi"/>
        </w:rPr>
        <w:t>It i</w:t>
      </w:r>
      <w:r w:rsidR="004853E0">
        <w:rPr>
          <w:rFonts w:eastAsia="Times New Roman" w:cstheme="minorHAnsi"/>
        </w:rPr>
        <w:t xml:space="preserve">s a reliable representation of the Arab political reaction to the </w:t>
      </w:r>
      <w:r w:rsidR="00435ABB">
        <w:rPr>
          <w:rFonts w:eastAsia="Times New Roman" w:cstheme="minorHAnsi"/>
        </w:rPr>
        <w:t>Six-Day</w:t>
      </w:r>
      <w:r w:rsidR="004853E0">
        <w:rPr>
          <w:rFonts w:eastAsia="Times New Roman" w:cstheme="minorHAnsi"/>
        </w:rPr>
        <w:t xml:space="preserve"> War, particularly the refusal to accept the legitimacy of Israel’s gains and the desire to reverse them. However, its reliability is limited by bias, narrow perspective and a lack of broader context.</w:t>
      </w:r>
    </w:p>
    <w:p w14:paraId="7AB7DD16" w14:textId="77777777" w:rsidR="004853E0" w:rsidRDefault="004853E0" w:rsidP="00EF5D54">
      <w:pPr>
        <w:pStyle w:val="ListParagraph"/>
        <w:numPr>
          <w:ilvl w:val="0"/>
          <w:numId w:val="28"/>
        </w:numPr>
        <w:spacing w:after="0"/>
        <w:ind w:left="357" w:hanging="357"/>
        <w:textAlignment w:val="baseline"/>
        <w:rPr>
          <w:rFonts w:eastAsia="Times New Roman" w:cstheme="minorHAnsi"/>
        </w:rPr>
      </w:pPr>
      <w:r w:rsidRPr="009258C0">
        <w:rPr>
          <w:rFonts w:eastAsia="Times New Roman" w:cstheme="minorHAnsi"/>
        </w:rPr>
        <w:t>As a formal declaration by Arab heads of state shortly after the war, it accurately reflects the collective Arab political stance at the time. It highlights the major consequences of the war for the Arab states, including the loss of territory, and the hardening of Arab resistance as an immediate consequence.</w:t>
      </w:r>
      <w:r>
        <w:rPr>
          <w:rFonts w:eastAsia="Times New Roman" w:cstheme="minorHAnsi"/>
        </w:rPr>
        <w:t xml:space="preserve"> However, the source is politically charged and reflects an immediate consequence, not longer-term consequences.</w:t>
      </w:r>
    </w:p>
    <w:p w14:paraId="7DD4C388" w14:textId="77777777" w:rsidR="00EF5D54" w:rsidRDefault="00EF5D54">
      <w:pPr>
        <w:spacing w:after="160" w:line="259" w:lineRule="auto"/>
      </w:pPr>
      <w:r>
        <w:br w:type="page"/>
      </w:r>
    </w:p>
    <w:p w14:paraId="58EFB423" w14:textId="4A822510" w:rsidR="007D27A4" w:rsidRPr="00D45114" w:rsidRDefault="007D27A4" w:rsidP="007D27A4">
      <w:pPr>
        <w:spacing w:after="0"/>
      </w:pPr>
      <w:r w:rsidRPr="000300FE">
        <w:rPr>
          <w:b/>
          <w:bCs/>
          <w:color w:val="000000" w:themeColor="text1"/>
        </w:rPr>
        <w:lastRenderedPageBreak/>
        <w:t>Source 3</w:t>
      </w:r>
    </w:p>
    <w:p w14:paraId="7EFB6460" w14:textId="09065EC8" w:rsidR="004853E0" w:rsidRDefault="005B04CC" w:rsidP="00EF5D54">
      <w:pPr>
        <w:pStyle w:val="ListParagraph"/>
        <w:numPr>
          <w:ilvl w:val="0"/>
          <w:numId w:val="29"/>
        </w:numPr>
        <w:spacing w:after="0"/>
        <w:ind w:left="357" w:hanging="357"/>
        <w:textAlignment w:val="baseline"/>
        <w:rPr>
          <w:rFonts w:eastAsia="Times New Roman" w:cstheme="minorHAnsi"/>
        </w:rPr>
      </w:pPr>
      <w:r>
        <w:rPr>
          <w:rFonts w:eastAsia="Times New Roman" w:cstheme="minorHAnsi"/>
        </w:rPr>
        <w:t>It i</w:t>
      </w:r>
      <w:r w:rsidR="004853E0">
        <w:rPr>
          <w:rFonts w:eastAsia="Times New Roman" w:cstheme="minorHAnsi"/>
        </w:rPr>
        <w:t xml:space="preserve">s a highly reliable representation of the longer-term consequences of the </w:t>
      </w:r>
      <w:r w:rsidR="00435ABB">
        <w:rPr>
          <w:rFonts w:eastAsia="Times New Roman" w:cstheme="minorHAnsi"/>
        </w:rPr>
        <w:t>Six-Day</w:t>
      </w:r>
      <w:r w:rsidR="004853E0">
        <w:rPr>
          <w:rFonts w:eastAsia="Times New Roman" w:cstheme="minorHAnsi"/>
        </w:rPr>
        <w:t xml:space="preserve"> War, particularly in highlighting the contradictory legacy of Israel’s territorial conquests. Its credibility is strengthened by historical distance and the author’s academic background. </w:t>
      </w:r>
    </w:p>
    <w:p w14:paraId="0D46C28B" w14:textId="68595EFB" w:rsidR="004853E0" w:rsidRDefault="004853E0" w:rsidP="00EF5D54">
      <w:pPr>
        <w:pStyle w:val="ListParagraph"/>
        <w:numPr>
          <w:ilvl w:val="0"/>
          <w:numId w:val="29"/>
        </w:numPr>
        <w:spacing w:after="0"/>
        <w:ind w:left="357" w:hanging="357"/>
        <w:textAlignment w:val="baseline"/>
        <w:rPr>
          <w:rFonts w:eastAsia="Times New Roman" w:cstheme="minorHAnsi"/>
        </w:rPr>
      </w:pPr>
      <w:r>
        <w:rPr>
          <w:rFonts w:eastAsia="Times New Roman" w:cstheme="minorHAnsi"/>
        </w:rPr>
        <w:t xml:space="preserve">In addition, the source represents historical complexity as the author notes that the </w:t>
      </w:r>
      <w:r w:rsidR="00435ABB">
        <w:rPr>
          <w:rFonts w:eastAsia="Times New Roman" w:cstheme="minorHAnsi"/>
        </w:rPr>
        <w:t>Six-Day</w:t>
      </w:r>
      <w:r>
        <w:rPr>
          <w:rFonts w:eastAsia="Times New Roman" w:cstheme="minorHAnsi"/>
        </w:rPr>
        <w:t xml:space="preserve"> War both encouraged and obstructed peace attempts. However, whil</w:t>
      </w:r>
      <w:r w:rsidR="000C08B3">
        <w:rPr>
          <w:rFonts w:eastAsia="Times New Roman" w:cstheme="minorHAnsi"/>
        </w:rPr>
        <w:t>e</w:t>
      </w:r>
      <w:r>
        <w:rPr>
          <w:rFonts w:eastAsia="Times New Roman" w:cstheme="minorHAnsi"/>
        </w:rPr>
        <w:t xml:space="preserve"> the author refers to Arab responses to the </w:t>
      </w:r>
      <w:r w:rsidR="00435ABB">
        <w:rPr>
          <w:rFonts w:eastAsia="Times New Roman" w:cstheme="minorHAnsi"/>
        </w:rPr>
        <w:t>Six-Day</w:t>
      </w:r>
      <w:r>
        <w:rPr>
          <w:rFonts w:eastAsia="Times New Roman" w:cstheme="minorHAnsi"/>
        </w:rPr>
        <w:t xml:space="preserve"> War, his focus is on social and political consequences for Israel.</w:t>
      </w:r>
    </w:p>
    <w:p w14:paraId="0F1A4CA7" w14:textId="479DB753" w:rsidR="004853E0" w:rsidRDefault="004853E0" w:rsidP="00EF5D54">
      <w:pPr>
        <w:pStyle w:val="ListParagraph"/>
        <w:numPr>
          <w:ilvl w:val="0"/>
          <w:numId w:val="29"/>
        </w:numPr>
        <w:ind w:left="357" w:hanging="357"/>
      </w:pPr>
      <w:r>
        <w:rPr>
          <w:rFonts w:eastAsia="Times New Roman" w:cstheme="minorHAnsi"/>
        </w:rPr>
        <w:t xml:space="preserve">Students could refer to bias but must discuss </w:t>
      </w:r>
      <w:r w:rsidRPr="00515BCC">
        <w:rPr>
          <w:rFonts w:eastAsia="Times New Roman" w:cstheme="minorHAnsi"/>
          <w:b/>
          <w:bCs/>
        </w:rPr>
        <w:t>how</w:t>
      </w:r>
      <w:r>
        <w:rPr>
          <w:rFonts w:eastAsia="Times New Roman" w:cstheme="minorHAnsi"/>
        </w:rPr>
        <w:t xml:space="preserve"> this bias impacts upon the reliability of each source and avoid making assumptions about the author. For example, the author of Source 3 is an Israeli historian</w:t>
      </w:r>
      <w:r w:rsidR="00EA4F8F">
        <w:rPr>
          <w:rFonts w:eastAsia="Times New Roman" w:cstheme="minorHAnsi"/>
        </w:rPr>
        <w:t>;</w:t>
      </w:r>
      <w:r>
        <w:rPr>
          <w:rFonts w:eastAsia="Times New Roman" w:cstheme="minorHAnsi"/>
        </w:rPr>
        <w:t xml:space="preserve"> however</w:t>
      </w:r>
      <w:r w:rsidR="00EA4F8F">
        <w:rPr>
          <w:rFonts w:eastAsia="Times New Roman" w:cstheme="minorHAnsi"/>
        </w:rPr>
        <w:t>,</w:t>
      </w:r>
      <w:r>
        <w:rPr>
          <w:rFonts w:eastAsia="Times New Roman" w:cstheme="minorHAnsi"/>
        </w:rPr>
        <w:t xml:space="preserve"> his work frequently criticises Zionist narratives.</w:t>
      </w:r>
    </w:p>
    <w:p w14:paraId="55569FA5" w14:textId="1881F3E4" w:rsidR="007D27A4" w:rsidRDefault="004801A9" w:rsidP="004801A9">
      <w:pPr>
        <w:pStyle w:val="ListParagraphwithmarks"/>
        <w:numPr>
          <w:ilvl w:val="0"/>
          <w:numId w:val="22"/>
        </w:numPr>
      </w:pPr>
      <w:r w:rsidRPr="00CC7342">
        <w:t>Identify the author</w:t>
      </w:r>
      <w:r w:rsidR="000C08B3">
        <w:t>s’</w:t>
      </w:r>
      <w:r w:rsidRPr="00CC7342">
        <w:t xml:space="preserve"> perspective</w:t>
      </w:r>
      <w:r w:rsidR="000C08B3">
        <w:t>s</w:t>
      </w:r>
      <w:r w:rsidRPr="00CC7342">
        <w:t xml:space="preserve"> and account for the historical interpretations of </w:t>
      </w:r>
      <w:r>
        <w:t xml:space="preserve">the consequences of the </w:t>
      </w:r>
      <w:r w:rsidR="00435ABB">
        <w:t>Six-Day</w:t>
      </w:r>
      <w:r>
        <w:t xml:space="preserve"> War</w:t>
      </w:r>
      <w:r w:rsidRPr="00CC7342">
        <w:t xml:space="preserve"> as represented in</w:t>
      </w:r>
      <w:r w:rsidRPr="00CC7342">
        <w:rPr>
          <w:b/>
          <w:bCs w:val="0"/>
        </w:rPr>
        <w:t xml:space="preserve"> Source 1, Source 2 </w:t>
      </w:r>
      <w:r w:rsidRPr="00CC7342">
        <w:t>and</w:t>
      </w:r>
      <w:r w:rsidRPr="00CC7342">
        <w:rPr>
          <w:b/>
          <w:bCs w:val="0"/>
        </w:rPr>
        <w:t xml:space="preserve"> Source 3</w:t>
      </w:r>
      <w:r w:rsidRPr="008E70F3">
        <w:t>.</w:t>
      </w:r>
      <w:r w:rsidRPr="00CC7342">
        <w:tab/>
      </w:r>
      <w:r w:rsidRPr="004E6AC2">
        <w:t>(10 marks)</w:t>
      </w:r>
    </w:p>
    <w:tbl>
      <w:tblPr>
        <w:tblStyle w:val="SCSATable"/>
        <w:tblW w:w="9343" w:type="dxa"/>
        <w:tblLook w:val="04A0" w:firstRow="1" w:lastRow="0" w:firstColumn="1" w:lastColumn="0" w:noHBand="0" w:noVBand="1"/>
      </w:tblPr>
      <w:tblGrid>
        <w:gridCol w:w="7933"/>
        <w:gridCol w:w="1410"/>
      </w:tblGrid>
      <w:tr w:rsidR="007D27A4" w:rsidRPr="00AC782C" w14:paraId="664E33D9" w14:textId="77777777" w:rsidTr="00EF5D54">
        <w:trPr>
          <w:cnfStyle w:val="100000000000" w:firstRow="1" w:lastRow="0" w:firstColumn="0" w:lastColumn="0" w:oddVBand="0" w:evenVBand="0" w:oddHBand="0" w:evenHBand="0" w:firstRowFirstColumn="0" w:firstRowLastColumn="0" w:lastRowFirstColumn="0" w:lastRowLastColumn="0"/>
        </w:trPr>
        <w:tc>
          <w:tcPr>
            <w:tcW w:w="7933" w:type="dxa"/>
          </w:tcPr>
          <w:p w14:paraId="773768AF" w14:textId="77777777" w:rsidR="007D27A4" w:rsidRPr="009B1407" w:rsidRDefault="007D27A4" w:rsidP="00BC50F0">
            <w:pPr>
              <w:spacing w:after="0"/>
              <w:rPr>
                <w:b w:val="0"/>
                <w:bCs/>
              </w:rPr>
            </w:pPr>
            <w:r w:rsidRPr="009B1407">
              <w:rPr>
                <w:bCs/>
              </w:rPr>
              <w:t>Description</w:t>
            </w:r>
          </w:p>
        </w:tc>
        <w:tc>
          <w:tcPr>
            <w:tcW w:w="1410" w:type="dxa"/>
            <w:vAlign w:val="center"/>
          </w:tcPr>
          <w:p w14:paraId="23B8096C" w14:textId="77777777" w:rsidR="007D27A4" w:rsidRPr="009B1407" w:rsidRDefault="007D27A4" w:rsidP="00BC50F0">
            <w:pPr>
              <w:spacing w:after="0"/>
              <w:jc w:val="center"/>
              <w:rPr>
                <w:b w:val="0"/>
                <w:bCs/>
              </w:rPr>
            </w:pPr>
            <w:r w:rsidRPr="009B1407">
              <w:rPr>
                <w:bCs/>
              </w:rPr>
              <w:t>Marks</w:t>
            </w:r>
          </w:p>
        </w:tc>
      </w:tr>
      <w:tr w:rsidR="004801A9" w:rsidRPr="00AC782C" w14:paraId="13607190" w14:textId="77777777" w:rsidTr="004801A9">
        <w:tc>
          <w:tcPr>
            <w:tcW w:w="9343" w:type="dxa"/>
            <w:gridSpan w:val="2"/>
            <w:shd w:val="clear" w:color="auto" w:fill="E4D8EB"/>
          </w:tcPr>
          <w:p w14:paraId="72F746B5" w14:textId="76D289E4" w:rsidR="004801A9" w:rsidRPr="004801A9" w:rsidRDefault="004801A9" w:rsidP="004801A9">
            <w:pPr>
              <w:spacing w:after="0"/>
              <w:rPr>
                <w:b/>
              </w:rPr>
            </w:pPr>
            <w:r w:rsidRPr="004801A9">
              <w:rPr>
                <w:b/>
              </w:rPr>
              <w:t xml:space="preserve">Perspective </w:t>
            </w:r>
          </w:p>
        </w:tc>
      </w:tr>
      <w:tr w:rsidR="004801A9" w:rsidRPr="00AC782C" w14:paraId="489C5CF0" w14:textId="77777777" w:rsidTr="00BC50F0">
        <w:tc>
          <w:tcPr>
            <w:tcW w:w="7933" w:type="dxa"/>
          </w:tcPr>
          <w:p w14:paraId="6D6E8F35" w14:textId="6DE077B8" w:rsidR="004801A9" w:rsidRPr="004801A9" w:rsidRDefault="004801A9" w:rsidP="00BC50F0">
            <w:pPr>
              <w:spacing w:after="0" w:line="240" w:lineRule="auto"/>
            </w:pPr>
            <w:r w:rsidRPr="004801A9">
              <w:t>Identification of the author</w:t>
            </w:r>
            <w:r w:rsidR="00011C0E">
              <w:t>s</w:t>
            </w:r>
            <w:r w:rsidR="00814969">
              <w:t>’</w:t>
            </w:r>
            <w:r w:rsidRPr="004801A9">
              <w:t xml:space="preserve"> perspective</w:t>
            </w:r>
            <w:r w:rsidR="00011C0E">
              <w:t>s</w:t>
            </w:r>
            <w:r w:rsidRPr="004801A9">
              <w:t xml:space="preserve"> </w:t>
            </w:r>
            <w:r w:rsidR="000C08B3">
              <w:t>in</w:t>
            </w:r>
            <w:r w:rsidRPr="004801A9">
              <w:t xml:space="preserve"> all three sources </w:t>
            </w:r>
          </w:p>
        </w:tc>
        <w:tc>
          <w:tcPr>
            <w:tcW w:w="1410" w:type="dxa"/>
            <w:vAlign w:val="center"/>
          </w:tcPr>
          <w:p w14:paraId="4578DBFD" w14:textId="1F024A69" w:rsidR="004801A9" w:rsidRPr="005860E1" w:rsidRDefault="004801A9" w:rsidP="00BC50F0">
            <w:pPr>
              <w:spacing w:after="0"/>
              <w:jc w:val="center"/>
            </w:pPr>
            <w:r>
              <w:t>3</w:t>
            </w:r>
          </w:p>
        </w:tc>
      </w:tr>
      <w:tr w:rsidR="004801A9" w:rsidRPr="00AC782C" w14:paraId="52B30640" w14:textId="77777777" w:rsidTr="00BC50F0">
        <w:tc>
          <w:tcPr>
            <w:tcW w:w="7933" w:type="dxa"/>
          </w:tcPr>
          <w:p w14:paraId="6084938C" w14:textId="40D100E8" w:rsidR="004801A9" w:rsidRPr="004801A9" w:rsidRDefault="004801A9" w:rsidP="00BC50F0">
            <w:pPr>
              <w:spacing w:after="0" w:line="240" w:lineRule="auto"/>
            </w:pPr>
            <w:r w:rsidRPr="004801A9">
              <w:t>Identification of the author</w:t>
            </w:r>
            <w:r w:rsidR="00011C0E">
              <w:t>s’</w:t>
            </w:r>
            <w:r w:rsidRPr="004801A9">
              <w:t xml:space="preserve"> perspective</w:t>
            </w:r>
            <w:r w:rsidR="00011C0E">
              <w:t>s</w:t>
            </w:r>
            <w:r w:rsidRPr="004801A9">
              <w:t xml:space="preserve"> </w:t>
            </w:r>
            <w:r w:rsidR="000C08B3">
              <w:t>in</w:t>
            </w:r>
            <w:r w:rsidRPr="004801A9">
              <w:t xml:space="preserve"> two sources </w:t>
            </w:r>
          </w:p>
        </w:tc>
        <w:tc>
          <w:tcPr>
            <w:tcW w:w="1410" w:type="dxa"/>
            <w:vAlign w:val="center"/>
          </w:tcPr>
          <w:p w14:paraId="591D437D" w14:textId="2FCFE8A0" w:rsidR="004801A9" w:rsidRPr="005860E1" w:rsidRDefault="004801A9" w:rsidP="00BC50F0">
            <w:pPr>
              <w:spacing w:after="0"/>
              <w:jc w:val="center"/>
            </w:pPr>
            <w:r>
              <w:t>2</w:t>
            </w:r>
          </w:p>
        </w:tc>
      </w:tr>
      <w:tr w:rsidR="004801A9" w:rsidRPr="00AC782C" w14:paraId="742C4617" w14:textId="77777777" w:rsidTr="00BC50F0">
        <w:tc>
          <w:tcPr>
            <w:tcW w:w="7933" w:type="dxa"/>
          </w:tcPr>
          <w:p w14:paraId="004A41CD" w14:textId="2D1CA83D" w:rsidR="004801A9" w:rsidRPr="004801A9" w:rsidRDefault="004801A9" w:rsidP="00BC50F0">
            <w:pPr>
              <w:spacing w:after="0" w:line="240" w:lineRule="auto"/>
            </w:pPr>
            <w:r w:rsidRPr="004801A9">
              <w:t xml:space="preserve">Identification of the author’s perspective </w:t>
            </w:r>
            <w:r w:rsidR="000C08B3">
              <w:t>in</w:t>
            </w:r>
            <w:r w:rsidRPr="004801A9">
              <w:t xml:space="preserve"> one source</w:t>
            </w:r>
          </w:p>
        </w:tc>
        <w:tc>
          <w:tcPr>
            <w:tcW w:w="1410" w:type="dxa"/>
            <w:vAlign w:val="center"/>
          </w:tcPr>
          <w:p w14:paraId="3BCAF52B" w14:textId="561C1A2A" w:rsidR="004801A9" w:rsidRPr="005860E1" w:rsidRDefault="004801A9" w:rsidP="00BC50F0">
            <w:pPr>
              <w:spacing w:after="0"/>
              <w:jc w:val="center"/>
            </w:pPr>
            <w:r>
              <w:t>1</w:t>
            </w:r>
          </w:p>
        </w:tc>
      </w:tr>
      <w:tr w:rsidR="004801A9" w:rsidRPr="00AC782C" w14:paraId="2936F6EB" w14:textId="77777777" w:rsidTr="00BC50F0">
        <w:tc>
          <w:tcPr>
            <w:tcW w:w="7933" w:type="dxa"/>
          </w:tcPr>
          <w:p w14:paraId="4C003A8F" w14:textId="131AE6CA" w:rsidR="004801A9" w:rsidRPr="004801A9" w:rsidRDefault="004801A9" w:rsidP="004801A9">
            <w:pPr>
              <w:spacing w:after="0" w:line="240" w:lineRule="auto"/>
              <w:jc w:val="right"/>
              <w:rPr>
                <w:b/>
                <w:bCs/>
              </w:rPr>
            </w:pPr>
            <w:r w:rsidRPr="004801A9">
              <w:rPr>
                <w:b/>
                <w:bCs/>
              </w:rPr>
              <w:t>Subtotal</w:t>
            </w:r>
          </w:p>
        </w:tc>
        <w:tc>
          <w:tcPr>
            <w:tcW w:w="1410" w:type="dxa"/>
            <w:vAlign w:val="center"/>
          </w:tcPr>
          <w:p w14:paraId="3FD3537F" w14:textId="17E77B84" w:rsidR="004801A9" w:rsidRPr="004801A9" w:rsidRDefault="004801A9" w:rsidP="004801A9">
            <w:pPr>
              <w:spacing w:after="0"/>
              <w:jc w:val="right"/>
              <w:rPr>
                <w:b/>
                <w:bCs/>
              </w:rPr>
            </w:pPr>
            <w:r w:rsidRPr="004801A9">
              <w:rPr>
                <w:b/>
                <w:bCs/>
              </w:rPr>
              <w:t>/3</w:t>
            </w:r>
          </w:p>
        </w:tc>
      </w:tr>
      <w:tr w:rsidR="007D27A4" w:rsidRPr="00AC782C" w14:paraId="3E06F301" w14:textId="77777777" w:rsidTr="00BC50F0">
        <w:tc>
          <w:tcPr>
            <w:tcW w:w="7933" w:type="dxa"/>
          </w:tcPr>
          <w:p w14:paraId="6127EDD6" w14:textId="44BF656C" w:rsidR="007D27A4" w:rsidRPr="004801A9" w:rsidRDefault="004801A9" w:rsidP="00BC50F0">
            <w:pPr>
              <w:spacing w:after="0" w:line="240" w:lineRule="auto"/>
            </w:pPr>
            <w:r w:rsidRPr="004801A9">
              <w:t>Accounts for the historical interpretations represented in all three sources, by providing detailed, accurate and relevant evidence to reference motive, purpose, bias, time, place and/or reliability</w:t>
            </w:r>
          </w:p>
        </w:tc>
        <w:tc>
          <w:tcPr>
            <w:tcW w:w="1410" w:type="dxa"/>
            <w:vAlign w:val="center"/>
          </w:tcPr>
          <w:p w14:paraId="53DC1B0F" w14:textId="51D38C8B" w:rsidR="007D27A4" w:rsidRPr="005860E1" w:rsidRDefault="004801A9" w:rsidP="00BC50F0">
            <w:pPr>
              <w:spacing w:after="0"/>
              <w:jc w:val="center"/>
            </w:pPr>
            <w:r>
              <w:t>6</w:t>
            </w:r>
            <w:r w:rsidR="00EF5D54">
              <w:t>–</w:t>
            </w:r>
            <w:r>
              <w:t>7</w:t>
            </w:r>
          </w:p>
        </w:tc>
      </w:tr>
      <w:tr w:rsidR="007D27A4" w:rsidRPr="00AC782C" w14:paraId="3668620B" w14:textId="77777777" w:rsidTr="00BC50F0">
        <w:tc>
          <w:tcPr>
            <w:tcW w:w="7933" w:type="dxa"/>
          </w:tcPr>
          <w:p w14:paraId="2BA53E10" w14:textId="271A2164" w:rsidR="007D27A4" w:rsidRPr="004801A9" w:rsidRDefault="004801A9" w:rsidP="00BC50F0">
            <w:pPr>
              <w:spacing w:after="0" w:line="240" w:lineRule="auto"/>
            </w:pPr>
            <w:r w:rsidRPr="004801A9">
              <w:t>Explains the historical interpretations represented in at least two of the sources, by providing accurate and relevant evidence to reference motive, purpose, bias, time, place and/or reliability</w:t>
            </w:r>
          </w:p>
        </w:tc>
        <w:tc>
          <w:tcPr>
            <w:tcW w:w="1410" w:type="dxa"/>
            <w:vAlign w:val="center"/>
          </w:tcPr>
          <w:p w14:paraId="7D4AB756" w14:textId="58F207A7" w:rsidR="007D27A4" w:rsidRPr="005860E1" w:rsidRDefault="004801A9" w:rsidP="00BC50F0">
            <w:pPr>
              <w:spacing w:after="0"/>
              <w:jc w:val="center"/>
            </w:pPr>
            <w:r>
              <w:t>4</w:t>
            </w:r>
            <w:r w:rsidR="00EF5D54">
              <w:t>–</w:t>
            </w:r>
            <w:r>
              <w:t>5</w:t>
            </w:r>
          </w:p>
        </w:tc>
      </w:tr>
      <w:tr w:rsidR="007D27A4" w:rsidRPr="00AC782C" w14:paraId="2C8B9774" w14:textId="77777777" w:rsidTr="00BC50F0">
        <w:tc>
          <w:tcPr>
            <w:tcW w:w="7933" w:type="dxa"/>
          </w:tcPr>
          <w:p w14:paraId="5D8606F4" w14:textId="45718584" w:rsidR="007D27A4" w:rsidRPr="00FC2D25" w:rsidRDefault="00FC2D25" w:rsidP="00BC50F0">
            <w:pPr>
              <w:spacing w:after="0" w:line="240" w:lineRule="auto"/>
            </w:pPr>
            <w:r w:rsidRPr="00FC2D25">
              <w:t>Outlines the historical interpretations represented in at least one of the sources by providing some relevant evidence to reference motive, purpose, bias, time, place or reliability</w:t>
            </w:r>
          </w:p>
        </w:tc>
        <w:tc>
          <w:tcPr>
            <w:tcW w:w="1410" w:type="dxa"/>
            <w:vAlign w:val="center"/>
          </w:tcPr>
          <w:p w14:paraId="79C59900" w14:textId="57211735" w:rsidR="007D27A4" w:rsidRPr="005860E1" w:rsidRDefault="004801A9" w:rsidP="00BC50F0">
            <w:pPr>
              <w:spacing w:after="0"/>
              <w:jc w:val="center"/>
            </w:pPr>
            <w:r>
              <w:t>2</w:t>
            </w:r>
            <w:r w:rsidR="00EF5D54">
              <w:t>–</w:t>
            </w:r>
            <w:r>
              <w:t>3</w:t>
            </w:r>
          </w:p>
        </w:tc>
      </w:tr>
      <w:tr w:rsidR="007D27A4" w:rsidRPr="00AC782C" w14:paraId="7C8B9597" w14:textId="77777777" w:rsidTr="00BC50F0">
        <w:tc>
          <w:tcPr>
            <w:tcW w:w="7933" w:type="dxa"/>
          </w:tcPr>
          <w:p w14:paraId="023DF9C3" w14:textId="3F6EEB7A" w:rsidR="007D27A4" w:rsidRPr="004801A9" w:rsidRDefault="004801A9" w:rsidP="00BC50F0">
            <w:pPr>
              <w:spacing w:after="0" w:line="240" w:lineRule="auto"/>
              <w:rPr>
                <w:highlight w:val="yellow"/>
              </w:rPr>
            </w:pPr>
            <w:r w:rsidRPr="004801A9">
              <w:t xml:space="preserve">Identifies or provides a general comment on the historical interpretation of the consequences of the </w:t>
            </w:r>
            <w:r w:rsidR="00435ABB">
              <w:t>Six-Day</w:t>
            </w:r>
            <w:r w:rsidRPr="004801A9">
              <w:t xml:space="preserve"> War as represented in one of the sources</w:t>
            </w:r>
            <w:r w:rsidR="00236E62">
              <w:t>,</w:t>
            </w:r>
            <w:r w:rsidRPr="004801A9">
              <w:t xml:space="preserve"> supported by limited evidence</w:t>
            </w:r>
          </w:p>
        </w:tc>
        <w:tc>
          <w:tcPr>
            <w:tcW w:w="1410" w:type="dxa"/>
            <w:vAlign w:val="center"/>
          </w:tcPr>
          <w:p w14:paraId="1EA35F4B" w14:textId="0C4C5685" w:rsidR="007D27A4" w:rsidRPr="005860E1" w:rsidRDefault="004801A9" w:rsidP="00BC50F0">
            <w:pPr>
              <w:spacing w:after="0"/>
              <w:jc w:val="center"/>
            </w:pPr>
            <w:r>
              <w:t>1</w:t>
            </w:r>
          </w:p>
        </w:tc>
      </w:tr>
      <w:tr w:rsidR="00FC2D25" w:rsidRPr="00AC782C" w14:paraId="5577570F" w14:textId="77777777" w:rsidTr="00EF5D54">
        <w:tc>
          <w:tcPr>
            <w:tcW w:w="7933" w:type="dxa"/>
            <w:tcBorders>
              <w:bottom w:val="single" w:sz="4" w:space="0" w:color="BD9FCF"/>
            </w:tcBorders>
          </w:tcPr>
          <w:p w14:paraId="4CA51D23" w14:textId="14A2D760" w:rsidR="00FC2D25" w:rsidRPr="00FC2D25" w:rsidRDefault="00FC2D25" w:rsidP="00FC2D25">
            <w:pPr>
              <w:spacing w:after="0" w:line="240" w:lineRule="auto"/>
              <w:jc w:val="right"/>
              <w:rPr>
                <w:b/>
                <w:bCs/>
              </w:rPr>
            </w:pPr>
            <w:r>
              <w:rPr>
                <w:b/>
                <w:bCs/>
              </w:rPr>
              <w:t>Subtotal</w:t>
            </w:r>
          </w:p>
        </w:tc>
        <w:tc>
          <w:tcPr>
            <w:tcW w:w="1410" w:type="dxa"/>
            <w:tcBorders>
              <w:bottom w:val="single" w:sz="4" w:space="0" w:color="BD9FCF"/>
            </w:tcBorders>
            <w:vAlign w:val="center"/>
          </w:tcPr>
          <w:p w14:paraId="755B9530" w14:textId="5293CFC9" w:rsidR="00FC2D25" w:rsidRPr="00FC2D25" w:rsidRDefault="00FC2D25" w:rsidP="00FC2D25">
            <w:pPr>
              <w:spacing w:after="0"/>
              <w:jc w:val="right"/>
              <w:rPr>
                <w:b/>
                <w:bCs/>
              </w:rPr>
            </w:pPr>
            <w:r w:rsidRPr="00FC2D25">
              <w:rPr>
                <w:b/>
                <w:bCs/>
              </w:rPr>
              <w:t>/7</w:t>
            </w:r>
          </w:p>
        </w:tc>
      </w:tr>
      <w:tr w:rsidR="007D27A4" w:rsidRPr="00AC782C" w14:paraId="587AFEC6" w14:textId="77777777" w:rsidTr="00BC50F0">
        <w:trPr>
          <w:trHeight w:val="13"/>
        </w:trPr>
        <w:tc>
          <w:tcPr>
            <w:tcW w:w="7933" w:type="dxa"/>
            <w:shd w:val="clear" w:color="auto" w:fill="E4D8EB"/>
            <w:vAlign w:val="center"/>
          </w:tcPr>
          <w:p w14:paraId="2C2412A9" w14:textId="77777777" w:rsidR="007D27A4" w:rsidRPr="009B1407" w:rsidRDefault="007D27A4" w:rsidP="00BC50F0">
            <w:pPr>
              <w:spacing w:after="0"/>
              <w:jc w:val="right"/>
              <w:rPr>
                <w:b/>
                <w:bCs/>
              </w:rPr>
            </w:pPr>
            <w:r w:rsidRPr="009B1407">
              <w:rPr>
                <w:b/>
                <w:bCs/>
              </w:rPr>
              <w:t>Total</w:t>
            </w:r>
          </w:p>
        </w:tc>
        <w:tc>
          <w:tcPr>
            <w:tcW w:w="1410" w:type="dxa"/>
            <w:shd w:val="clear" w:color="auto" w:fill="E4D8EB"/>
            <w:vAlign w:val="center"/>
          </w:tcPr>
          <w:p w14:paraId="7EECAB77" w14:textId="77777777" w:rsidR="007D27A4" w:rsidRPr="009B1407" w:rsidRDefault="007D27A4" w:rsidP="00BC50F0">
            <w:pPr>
              <w:spacing w:after="0"/>
              <w:jc w:val="right"/>
              <w:rPr>
                <w:b/>
                <w:bCs/>
              </w:rPr>
            </w:pPr>
            <w:r>
              <w:rPr>
                <w:b/>
                <w:bCs/>
              </w:rPr>
              <w:t>/</w:t>
            </w:r>
            <w:r w:rsidRPr="009B1407">
              <w:rPr>
                <w:b/>
                <w:bCs/>
              </w:rPr>
              <w:t>10</w:t>
            </w:r>
          </w:p>
        </w:tc>
      </w:tr>
    </w:tbl>
    <w:p w14:paraId="018CC63A" w14:textId="2D75033E" w:rsidR="007D27A4" w:rsidRPr="00D45114" w:rsidRDefault="007D27A4" w:rsidP="007D27A4">
      <w:pPr>
        <w:spacing w:before="120" w:line="266" w:lineRule="auto"/>
      </w:pPr>
      <w:r w:rsidRPr="00595A13">
        <w:rPr>
          <w:b/>
        </w:rPr>
        <w:t>Markers</w:t>
      </w:r>
      <w:r w:rsidR="006A3CA3">
        <w:rPr>
          <w:b/>
        </w:rPr>
        <w:t>’</w:t>
      </w:r>
      <w:r w:rsidRPr="00595A13">
        <w:rPr>
          <w:b/>
        </w:rPr>
        <w:t xml:space="preserve"> notes</w:t>
      </w:r>
    </w:p>
    <w:p w14:paraId="2068EE17" w14:textId="33A923B1" w:rsidR="00FC2D25" w:rsidRPr="00FC2D25" w:rsidRDefault="00236E62" w:rsidP="00EF5D54">
      <w:r>
        <w:t>‘</w:t>
      </w:r>
      <w:r w:rsidR="00FC2D25" w:rsidRPr="00FC2D25">
        <w:t>Identify’ means that the students have articulated what the author</w:t>
      </w:r>
      <w:r>
        <w:t>’</w:t>
      </w:r>
      <w:r w:rsidR="00FC2D25" w:rsidRPr="00FC2D25">
        <w:t>s perspective is, but they do not need to provide reasons as to why.</w:t>
      </w:r>
    </w:p>
    <w:p w14:paraId="7482A2DF" w14:textId="1242F475" w:rsidR="00FC2D25" w:rsidRPr="00FC2D25" w:rsidRDefault="00FC2D25" w:rsidP="00EF5D54">
      <w:r w:rsidRPr="00FC2D25">
        <w:t>‘Account for’ requires students to state the reasons for</w:t>
      </w:r>
      <w:r w:rsidR="00EA4F8F">
        <w:t xml:space="preserve"> something</w:t>
      </w:r>
      <w:r w:rsidRPr="00FC2D25">
        <w:t xml:space="preserve">. In this context, students need to state the possible reasons for the different historical interpretations shown in the sources. </w:t>
      </w:r>
    </w:p>
    <w:p w14:paraId="3A55F026" w14:textId="77777777" w:rsidR="00CE3729" w:rsidRDefault="00CE3729">
      <w:pPr>
        <w:spacing w:after="160" w:line="259" w:lineRule="auto"/>
        <w:rPr>
          <w:b/>
        </w:rPr>
      </w:pPr>
      <w:r>
        <w:rPr>
          <w:b/>
        </w:rPr>
        <w:br w:type="page"/>
      </w:r>
    </w:p>
    <w:p w14:paraId="00715FA5" w14:textId="1E338A86" w:rsidR="007D27A4" w:rsidRPr="00EF5D54" w:rsidRDefault="007D27A4" w:rsidP="00EF5D54">
      <w:pPr>
        <w:spacing w:before="120" w:line="266" w:lineRule="auto"/>
        <w:rPr>
          <w:b/>
        </w:rPr>
      </w:pPr>
      <w:r w:rsidRPr="00EF5D54">
        <w:rPr>
          <w:b/>
        </w:rPr>
        <w:lastRenderedPageBreak/>
        <w:t>Answers may include:</w:t>
      </w:r>
    </w:p>
    <w:p w14:paraId="712AFA43" w14:textId="77777777" w:rsidR="00FC2D25" w:rsidRPr="00EF5D54" w:rsidRDefault="00FC2D25" w:rsidP="00EF5D54">
      <w:pPr>
        <w:spacing w:before="120" w:line="266" w:lineRule="auto"/>
        <w:rPr>
          <w:b/>
        </w:rPr>
      </w:pPr>
      <w:r w:rsidRPr="00EF5D54">
        <w:rPr>
          <w:b/>
        </w:rPr>
        <w:t>Historical interpretations presented in the sources</w:t>
      </w:r>
    </w:p>
    <w:p w14:paraId="18CFD37B" w14:textId="77777777" w:rsidR="00FC2D25" w:rsidRPr="00FC2D25" w:rsidRDefault="00FC2D25" w:rsidP="00EF5D54">
      <w:r w:rsidRPr="00FC2D25">
        <w:t>Collectively, these sources show the complex nature of historical evidence in the following way:</w:t>
      </w:r>
    </w:p>
    <w:p w14:paraId="77F0C1F7" w14:textId="77777777" w:rsidR="00FC2D25" w:rsidRPr="00EF5D54" w:rsidRDefault="00FC2D25" w:rsidP="00EF5D54">
      <w:pPr>
        <w:pStyle w:val="ListParagraph"/>
        <w:numPr>
          <w:ilvl w:val="0"/>
          <w:numId w:val="29"/>
        </w:numPr>
        <w:spacing w:after="0"/>
        <w:ind w:left="357" w:hanging="357"/>
        <w:textAlignment w:val="baseline"/>
        <w:rPr>
          <w:rFonts w:eastAsia="Times New Roman" w:cstheme="minorHAnsi"/>
        </w:rPr>
      </w:pPr>
      <w:r w:rsidRPr="00EF5D54">
        <w:rPr>
          <w:rFonts w:eastAsia="Times New Roman" w:cstheme="minorHAnsi"/>
        </w:rPr>
        <w:t xml:space="preserve">Source 1 provides visual evidence of Israel’s perspective on the Six-Day War, primarily that the war was not only a military victory but a spiritual and historical homecoming for the Jewish people. The image presents an emotionally charged interpretation of the capture of Jerusalem, specifically the sacred Western Wall site, offering a sense of victory and redemption. </w:t>
      </w:r>
    </w:p>
    <w:p w14:paraId="6A4E07FB" w14:textId="328171D2" w:rsidR="00FC2D25" w:rsidRPr="00EF5D54" w:rsidRDefault="00FC2D25" w:rsidP="00EF5D54">
      <w:pPr>
        <w:pStyle w:val="ListParagraph"/>
        <w:numPr>
          <w:ilvl w:val="0"/>
          <w:numId w:val="29"/>
        </w:numPr>
        <w:spacing w:after="0"/>
        <w:ind w:left="357" w:hanging="357"/>
        <w:textAlignment w:val="baseline"/>
        <w:rPr>
          <w:rFonts w:eastAsia="Times New Roman" w:cstheme="minorHAnsi"/>
        </w:rPr>
      </w:pPr>
      <w:r w:rsidRPr="00EF5D54">
        <w:rPr>
          <w:rFonts w:eastAsia="Times New Roman" w:cstheme="minorHAnsi"/>
        </w:rPr>
        <w:t xml:space="preserve">Source 2 offers an excerpt from the Khartoum Resolution, specifically the third point which reflects the Arab nationalist interpretation of the </w:t>
      </w:r>
      <w:r w:rsidR="00435ABB">
        <w:rPr>
          <w:rFonts w:eastAsia="Times New Roman" w:cstheme="minorHAnsi"/>
        </w:rPr>
        <w:t>Six-Day</w:t>
      </w:r>
      <w:r w:rsidRPr="00EF5D54">
        <w:rPr>
          <w:rFonts w:eastAsia="Times New Roman" w:cstheme="minorHAnsi"/>
        </w:rPr>
        <w:t xml:space="preserve"> War as an act of Israeli aggression and frames the</w:t>
      </w:r>
      <w:r w:rsidR="00814969">
        <w:rPr>
          <w:rFonts w:eastAsia="Times New Roman" w:cstheme="minorHAnsi"/>
        </w:rPr>
        <w:t xml:space="preserve"> Arab</w:t>
      </w:r>
      <w:r w:rsidRPr="00EF5D54">
        <w:rPr>
          <w:rFonts w:eastAsia="Times New Roman" w:cstheme="minorHAnsi"/>
        </w:rPr>
        <w:t xml:space="preserve"> response as one of resistance and rejection. The authors of the source represent a collective Arab commitment to reverse the consequences of the war.</w:t>
      </w:r>
    </w:p>
    <w:p w14:paraId="4E950DB6" w14:textId="2AF86413" w:rsidR="00FC2D25" w:rsidRPr="00EF5D54" w:rsidRDefault="00FC2D25" w:rsidP="00EF5D54">
      <w:pPr>
        <w:pStyle w:val="ListParagraph"/>
        <w:numPr>
          <w:ilvl w:val="0"/>
          <w:numId w:val="29"/>
        </w:numPr>
        <w:spacing w:after="0"/>
        <w:ind w:left="357" w:hanging="357"/>
        <w:textAlignment w:val="baseline"/>
        <w:rPr>
          <w:rFonts w:eastAsia="Times New Roman" w:cstheme="minorHAnsi"/>
        </w:rPr>
      </w:pPr>
      <w:r w:rsidRPr="00EF5D54">
        <w:rPr>
          <w:rFonts w:eastAsia="Times New Roman" w:cstheme="minorHAnsi"/>
        </w:rPr>
        <w:t>Source 3 presents a two-sided interpretation of the legacy of the conflict. The author argues that the war had both positive and negative long-term consequences – Israel’s victory forced Arab nations to consider peace deals rather than the use of military force</w:t>
      </w:r>
      <w:r w:rsidR="00CD3963">
        <w:rPr>
          <w:rFonts w:eastAsia="Times New Roman" w:cstheme="minorHAnsi"/>
        </w:rPr>
        <w:t>;</w:t>
      </w:r>
      <w:r w:rsidRPr="00EF5D54">
        <w:rPr>
          <w:rFonts w:eastAsia="Times New Roman" w:cstheme="minorHAnsi"/>
        </w:rPr>
        <w:t xml:space="preserve"> however</w:t>
      </w:r>
      <w:r w:rsidR="00CD3963">
        <w:rPr>
          <w:rFonts w:eastAsia="Times New Roman" w:cstheme="minorHAnsi"/>
        </w:rPr>
        <w:t>,</w:t>
      </w:r>
      <w:r w:rsidRPr="00EF5D54">
        <w:rPr>
          <w:rFonts w:eastAsia="Times New Roman" w:cstheme="minorHAnsi"/>
        </w:rPr>
        <w:t xml:space="preserve"> peace was undermined by settlement in occupied territories within Israel. The author’s interpretation offers a critical analysis of the long-term consequences.</w:t>
      </w:r>
    </w:p>
    <w:p w14:paraId="5E7D75F7" w14:textId="77777777" w:rsidR="00FC2D25" w:rsidRPr="00EF5D54" w:rsidRDefault="00FC2D25" w:rsidP="00EF5D54">
      <w:pPr>
        <w:spacing w:before="120" w:line="266" w:lineRule="auto"/>
        <w:rPr>
          <w:b/>
        </w:rPr>
      </w:pPr>
      <w:r w:rsidRPr="00EF5D54">
        <w:rPr>
          <w:b/>
        </w:rPr>
        <w:t xml:space="preserve">Accounting for the historical interpretations and source evidence </w:t>
      </w:r>
    </w:p>
    <w:p w14:paraId="0E236EC2" w14:textId="1623FE21" w:rsidR="00FC2D25" w:rsidRPr="00FC2D25" w:rsidRDefault="00FC2D25" w:rsidP="00EF5D54">
      <w:pPr>
        <w:pStyle w:val="ListParagraph"/>
        <w:numPr>
          <w:ilvl w:val="0"/>
          <w:numId w:val="29"/>
        </w:numPr>
        <w:spacing w:after="0"/>
        <w:ind w:left="357" w:hanging="357"/>
        <w:textAlignment w:val="baseline"/>
        <w:rPr>
          <w:rFonts w:eastAsia="Times New Roman" w:cstheme="minorHAnsi"/>
        </w:rPr>
      </w:pPr>
      <w:r w:rsidRPr="00FC2D25">
        <w:rPr>
          <w:rFonts w:eastAsia="Times New Roman" w:cstheme="minorHAnsi"/>
        </w:rPr>
        <w:t>Students could identify that contemporary documents, such as Source 1 and Source 2, reflect immediate political needs whil</w:t>
      </w:r>
      <w:r w:rsidR="00275165">
        <w:rPr>
          <w:rFonts w:eastAsia="Times New Roman" w:cstheme="minorHAnsi"/>
        </w:rPr>
        <w:t>e</w:t>
      </w:r>
      <w:r w:rsidRPr="00FC2D25">
        <w:rPr>
          <w:rFonts w:eastAsia="Times New Roman" w:cstheme="minorHAnsi"/>
        </w:rPr>
        <w:t xml:space="preserve"> historical interpretations, such as Source 3, reflect longer-term analysis.</w:t>
      </w:r>
    </w:p>
    <w:p w14:paraId="718E931E" w14:textId="3D7F0706" w:rsidR="00FC2D25" w:rsidRPr="00FC2D25" w:rsidRDefault="00FC2D25" w:rsidP="00EF5D54">
      <w:pPr>
        <w:pStyle w:val="ListParagraph"/>
        <w:numPr>
          <w:ilvl w:val="0"/>
          <w:numId w:val="29"/>
        </w:numPr>
        <w:spacing w:after="0"/>
        <w:ind w:left="357" w:hanging="357"/>
        <w:textAlignment w:val="baseline"/>
        <w:rPr>
          <w:rFonts w:eastAsia="Times New Roman" w:cstheme="minorHAnsi"/>
        </w:rPr>
      </w:pPr>
      <w:r w:rsidRPr="00FC2D25">
        <w:rPr>
          <w:rFonts w:eastAsia="Times New Roman" w:cstheme="minorHAnsi"/>
        </w:rPr>
        <w:t>In 1967, Israel had just won a swift and overwhelming victory in a war it saw as defensive. The capture of East Jerusalem – and especially the Western Wall – was seen as a moment of divine and historical vindication, reinforcing Zionist ideologies of return and survival. The author of Source 1 was thus motivated to reflect Israeli national pride and religious significance. Its reliability lies in its authenticity as a historical photograph, though it presents a limited perspective, focusing solely on the Israeli experience and omitting broader regional consequences. The source fits within the dominant Israeli narrative of 1967</w:t>
      </w:r>
      <w:r w:rsidR="00CD3963">
        <w:rPr>
          <w:rFonts w:eastAsia="Times New Roman" w:cstheme="minorHAnsi"/>
        </w:rPr>
        <w:t>,</w:t>
      </w:r>
      <w:r w:rsidRPr="00FC2D25">
        <w:rPr>
          <w:rFonts w:eastAsia="Times New Roman" w:cstheme="minorHAnsi"/>
        </w:rPr>
        <w:t xml:space="preserve"> which framed the war as a defensive and miraculous victory. This interpretation was widely accepted in Israel at the time and shaped public perception for decades, especially given the existential threat felt before the war. </w:t>
      </w:r>
    </w:p>
    <w:p w14:paraId="05AEDFBC" w14:textId="3EF9421F" w:rsidR="00FC2D25" w:rsidRPr="00FC2D25" w:rsidRDefault="00FC2D25" w:rsidP="00EF5D54">
      <w:pPr>
        <w:pStyle w:val="ListParagraph"/>
        <w:numPr>
          <w:ilvl w:val="0"/>
          <w:numId w:val="29"/>
        </w:numPr>
        <w:spacing w:after="0"/>
        <w:ind w:left="357" w:hanging="357"/>
        <w:textAlignment w:val="baseline"/>
        <w:rPr>
          <w:rFonts w:eastAsia="Times New Roman" w:cstheme="minorHAnsi"/>
        </w:rPr>
      </w:pPr>
      <w:r w:rsidRPr="00FC2D25">
        <w:rPr>
          <w:rFonts w:eastAsia="Times New Roman" w:cstheme="minorHAnsi"/>
        </w:rPr>
        <w:t xml:space="preserve">At the time of the conflict, many Arab leaders – including Egypt’s Nasser – were influenced by Pan-Arab ideology. The refusal to negotiate with Israel (as expressed in Source 2) stemmed from both ideological opposition to Zionism and the political need to save face after defeat. Arab governments also faced internal political pressure due to domestic unrest and humiliation. In issuing the Khartoum Resolution, Arab leaders aimed to assert unity and resistance against Israeli occupation. The motive </w:t>
      </w:r>
      <w:r w:rsidR="00CD3963">
        <w:rPr>
          <w:rFonts w:eastAsia="Times New Roman" w:cstheme="minorHAnsi"/>
        </w:rPr>
        <w:t>wa</w:t>
      </w:r>
      <w:r w:rsidRPr="00FC2D25">
        <w:rPr>
          <w:rFonts w:eastAsia="Times New Roman" w:cstheme="minorHAnsi"/>
        </w:rPr>
        <w:t>s political</w:t>
      </w:r>
      <w:r w:rsidR="00275165" w:rsidRPr="00FC2D25">
        <w:rPr>
          <w:rFonts w:eastAsia="Times New Roman" w:cstheme="minorHAnsi"/>
        </w:rPr>
        <w:t xml:space="preserve"> – </w:t>
      </w:r>
      <w:r w:rsidRPr="00FC2D25">
        <w:rPr>
          <w:rFonts w:eastAsia="Times New Roman" w:cstheme="minorHAnsi"/>
        </w:rPr>
        <w:t xml:space="preserve">to reject any recognition of Israel and to reaffirm support for Palestinian rights after a significant military defeat. Its reliability </w:t>
      </w:r>
      <w:r w:rsidR="00275165">
        <w:rPr>
          <w:rFonts w:eastAsia="Times New Roman" w:cstheme="minorHAnsi"/>
        </w:rPr>
        <w:t xml:space="preserve">as a source </w:t>
      </w:r>
      <w:r w:rsidRPr="00FC2D25">
        <w:rPr>
          <w:rFonts w:eastAsia="Times New Roman" w:cstheme="minorHAnsi"/>
        </w:rPr>
        <w:t>for understanding Arab political positions at the time</w:t>
      </w:r>
      <w:r w:rsidR="00275165">
        <w:rPr>
          <w:rFonts w:eastAsia="Times New Roman" w:cstheme="minorHAnsi"/>
        </w:rPr>
        <w:t xml:space="preserve"> is strong</w:t>
      </w:r>
      <w:r w:rsidRPr="00FC2D25">
        <w:rPr>
          <w:rFonts w:eastAsia="Times New Roman" w:cstheme="minorHAnsi"/>
        </w:rPr>
        <w:t>, but it presents a biased and one</w:t>
      </w:r>
      <w:r w:rsidR="00CD3963">
        <w:rPr>
          <w:rFonts w:eastAsia="Times New Roman" w:cstheme="minorHAnsi"/>
        </w:rPr>
        <w:noBreakHyphen/>
      </w:r>
      <w:r w:rsidRPr="00FC2D25">
        <w:rPr>
          <w:rFonts w:eastAsia="Times New Roman" w:cstheme="minorHAnsi"/>
        </w:rPr>
        <w:t>sided interpretation, omitting any reference to internal divisions or Israel’s perspective.</w:t>
      </w:r>
    </w:p>
    <w:p w14:paraId="20C9F043" w14:textId="4EA3F57C" w:rsidR="00FC2D25" w:rsidRPr="00FC2D25" w:rsidRDefault="00FC2D25" w:rsidP="00EF5D54">
      <w:pPr>
        <w:pStyle w:val="ListParagraph"/>
        <w:numPr>
          <w:ilvl w:val="0"/>
          <w:numId w:val="29"/>
        </w:numPr>
        <w:spacing w:after="0"/>
        <w:ind w:left="357" w:hanging="357"/>
        <w:textAlignment w:val="baseline"/>
        <w:rPr>
          <w:rFonts w:eastAsia="Times New Roman" w:cstheme="minorHAnsi"/>
        </w:rPr>
      </w:pPr>
      <w:r w:rsidRPr="00FC2D25">
        <w:rPr>
          <w:rFonts w:eastAsia="Times New Roman" w:cstheme="minorHAnsi"/>
        </w:rPr>
        <w:t>During the 1980s</w:t>
      </w:r>
      <w:r w:rsidR="00275165" w:rsidRPr="00FC2D25">
        <w:rPr>
          <w:rFonts w:eastAsia="Times New Roman" w:cstheme="minorHAnsi"/>
        </w:rPr>
        <w:t>–</w:t>
      </w:r>
      <w:r w:rsidR="00275165">
        <w:rPr>
          <w:rFonts w:eastAsia="Times New Roman" w:cstheme="minorHAnsi"/>
        </w:rPr>
        <w:t>19</w:t>
      </w:r>
      <w:r w:rsidRPr="00FC2D25">
        <w:rPr>
          <w:rFonts w:eastAsia="Times New Roman" w:cstheme="minorHAnsi"/>
        </w:rPr>
        <w:t xml:space="preserve">90s, the </w:t>
      </w:r>
      <w:r w:rsidRPr="00EF5D54">
        <w:rPr>
          <w:rFonts w:eastAsia="Times New Roman" w:cstheme="minorHAnsi"/>
        </w:rPr>
        <w:t xml:space="preserve">New Historians </w:t>
      </w:r>
      <w:r w:rsidRPr="00FC2D25">
        <w:rPr>
          <w:rFonts w:eastAsia="Times New Roman" w:cstheme="minorHAnsi"/>
        </w:rPr>
        <w:t xml:space="preserve">movement emerged in Israel after the opening of Israel state archives. This school of thought challenged traditional Zionist historiography by critically examining Israeli military and political decisions. The purpose of Source 3 is to provide a reflective and analytical interpretation of the long-term consequences of the Six-Day War. The </w:t>
      </w:r>
      <w:r w:rsidRPr="00FC2D25">
        <w:rPr>
          <w:rFonts w:eastAsia="Times New Roman" w:cstheme="minorHAnsi"/>
        </w:rPr>
        <w:lastRenderedPageBreak/>
        <w:t>author’s motive is to explore the war’s dual legacy</w:t>
      </w:r>
      <w:r w:rsidR="00275165" w:rsidRPr="00FC2D25">
        <w:rPr>
          <w:rFonts w:eastAsia="Times New Roman" w:cstheme="minorHAnsi"/>
        </w:rPr>
        <w:t xml:space="preserve"> – </w:t>
      </w:r>
      <w:r w:rsidRPr="00FC2D25">
        <w:rPr>
          <w:rFonts w:eastAsia="Times New Roman" w:cstheme="minorHAnsi"/>
        </w:rPr>
        <w:t xml:space="preserve">how it both enabled peace efforts and fuelled ideological expansionism that hindered peace. Written </w:t>
      </w:r>
      <w:r w:rsidR="00063EAB">
        <w:rPr>
          <w:rFonts w:eastAsia="Times New Roman" w:cstheme="minorHAnsi"/>
        </w:rPr>
        <w:t>50</w:t>
      </w:r>
      <w:r w:rsidR="00063EAB" w:rsidRPr="00FC2D25">
        <w:rPr>
          <w:rFonts w:eastAsia="Times New Roman" w:cstheme="minorHAnsi"/>
        </w:rPr>
        <w:t xml:space="preserve"> </w:t>
      </w:r>
      <w:r w:rsidRPr="00FC2D25">
        <w:rPr>
          <w:rFonts w:eastAsia="Times New Roman" w:cstheme="minorHAnsi"/>
        </w:rPr>
        <w:t>years after the war and published in the left-of-centre, more progressive publication</w:t>
      </w:r>
      <w:r w:rsidR="00CD3963">
        <w:rPr>
          <w:rFonts w:eastAsia="Times New Roman" w:cstheme="minorHAnsi"/>
        </w:rPr>
        <w:t>,</w:t>
      </w:r>
      <w:r w:rsidRPr="00FC2D25">
        <w:rPr>
          <w:rFonts w:eastAsia="Times New Roman" w:cstheme="minorHAnsi"/>
        </w:rPr>
        <w:t xml:space="preserve"> </w:t>
      </w:r>
      <w:r w:rsidRPr="008E70F3">
        <w:rPr>
          <w:rFonts w:eastAsia="Times New Roman" w:cstheme="minorHAnsi"/>
          <w:i/>
          <w:iCs/>
        </w:rPr>
        <w:t>The Guardian</w:t>
      </w:r>
      <w:r w:rsidRPr="00FC2D25">
        <w:rPr>
          <w:rFonts w:eastAsia="Times New Roman" w:cstheme="minorHAnsi"/>
        </w:rPr>
        <w:t xml:space="preserve">, the time and place of the source allow for a retrospective view shaped by decades of historical research. Its reliability is strong due to Morris’s expertise and access to archival sources, though his interpretation is influenced by his position as a </w:t>
      </w:r>
      <w:r w:rsidR="00063EAB">
        <w:rPr>
          <w:rFonts w:eastAsia="Times New Roman" w:cstheme="minorHAnsi"/>
        </w:rPr>
        <w:t>‘</w:t>
      </w:r>
      <w:r w:rsidRPr="00FC2D25">
        <w:rPr>
          <w:rFonts w:eastAsia="Times New Roman" w:cstheme="minorHAnsi"/>
        </w:rPr>
        <w:t>New Historian</w:t>
      </w:r>
      <w:r w:rsidR="00063EAB">
        <w:rPr>
          <w:rFonts w:eastAsia="Times New Roman" w:cstheme="minorHAnsi"/>
        </w:rPr>
        <w:t>’</w:t>
      </w:r>
      <w:r w:rsidRPr="00FC2D25">
        <w:rPr>
          <w:rFonts w:eastAsia="Times New Roman" w:cstheme="minorHAnsi"/>
        </w:rPr>
        <w:t>, offering a critical but well</w:t>
      </w:r>
      <w:r w:rsidR="00CD3963">
        <w:rPr>
          <w:rFonts w:eastAsia="Times New Roman" w:cstheme="minorHAnsi"/>
        </w:rPr>
        <w:noBreakHyphen/>
      </w:r>
      <w:r w:rsidRPr="00FC2D25">
        <w:rPr>
          <w:rFonts w:eastAsia="Times New Roman" w:cstheme="minorHAnsi"/>
        </w:rPr>
        <w:t>informed Israeli perspective.</w:t>
      </w:r>
    </w:p>
    <w:p w14:paraId="7E130052" w14:textId="77777777" w:rsidR="00FC2D25" w:rsidRPr="00FC2D25" w:rsidRDefault="00FC2D25" w:rsidP="00EF5D54">
      <w:pPr>
        <w:pStyle w:val="ListParagraph"/>
        <w:numPr>
          <w:ilvl w:val="0"/>
          <w:numId w:val="29"/>
        </w:numPr>
        <w:spacing w:after="0"/>
        <w:ind w:left="357" w:hanging="357"/>
        <w:textAlignment w:val="baseline"/>
        <w:rPr>
          <w:rFonts w:eastAsia="Times New Roman" w:cstheme="minorHAnsi"/>
        </w:rPr>
      </w:pPr>
      <w:r w:rsidRPr="00FC2D25">
        <w:rPr>
          <w:rFonts w:eastAsia="Times New Roman" w:cstheme="minorHAnsi"/>
        </w:rPr>
        <w:t>Both Source 1 and Source 2 were created in the context of the Cold War, during a time when Israel was aligning with the West (particularly the United States) and Arab nations aligned with the USSR. Both sources were also created in the context of opposing ideologies – Zionism and Arab nationalism.</w:t>
      </w:r>
    </w:p>
    <w:p w14:paraId="1DA8D61E" w14:textId="6C2065E6" w:rsidR="00FC2D25" w:rsidRPr="00C0049F" w:rsidRDefault="00FC2D25" w:rsidP="008A2175">
      <w:pPr>
        <w:pStyle w:val="ListParagraph"/>
        <w:numPr>
          <w:ilvl w:val="0"/>
          <w:numId w:val="29"/>
        </w:numPr>
        <w:spacing w:after="160" w:line="259" w:lineRule="auto"/>
        <w:ind w:left="357" w:hanging="357"/>
        <w:textAlignment w:val="baseline"/>
        <w:rPr>
          <w:rFonts w:eastAsia="Times New Roman" w:cstheme="minorHAnsi"/>
          <w:lang w:eastAsia="en-GB"/>
        </w:rPr>
      </w:pPr>
      <w:r w:rsidRPr="00C0049F">
        <w:rPr>
          <w:rFonts w:eastAsia="Times New Roman" w:cstheme="minorHAnsi"/>
        </w:rPr>
        <w:t>Source 3 was published during the 50th anniversary of the war, amid rising international criticism of Israeli settlements in the West Bank. The author’s interpretation challenges traditional Zionist interpretations (as captured in Source 1) by acknowledging the complexity of the conflict and its consequences.</w:t>
      </w:r>
      <w:r w:rsidRPr="00C0049F">
        <w:rPr>
          <w:rFonts w:eastAsia="Times New Roman" w:cstheme="minorHAnsi"/>
          <w:lang w:eastAsia="en-GB"/>
        </w:rPr>
        <w:br w:type="page"/>
      </w:r>
    </w:p>
    <w:p w14:paraId="3B3A82AF" w14:textId="77777777" w:rsidR="00C14102" w:rsidRPr="009D5963" w:rsidRDefault="00C14102" w:rsidP="00E76A17">
      <w:pPr>
        <w:pStyle w:val="SCSAHeading1"/>
      </w:pPr>
      <w:r w:rsidRPr="009D5963">
        <w:lastRenderedPageBreak/>
        <w:t xml:space="preserve">Sample </w:t>
      </w:r>
      <w:r w:rsidRPr="00E76A17">
        <w:t>assessment</w:t>
      </w:r>
      <w:r w:rsidRPr="009D5963">
        <w:t xml:space="preserve"> task</w:t>
      </w:r>
    </w:p>
    <w:p w14:paraId="4EB44937" w14:textId="77777777" w:rsidR="00C14102" w:rsidRPr="009508F3" w:rsidRDefault="00C14102" w:rsidP="00946784">
      <w:pPr>
        <w:pStyle w:val="SCSAHeading1"/>
      </w:pPr>
      <w:r w:rsidRPr="009508F3">
        <w:t xml:space="preserve">Modern History – ATAR Year </w:t>
      </w:r>
      <w:r w:rsidRPr="00946784">
        <w:t>12</w:t>
      </w:r>
    </w:p>
    <w:p w14:paraId="7569B46B" w14:textId="2DC2977A" w:rsidR="00C14102" w:rsidRPr="009D5963" w:rsidRDefault="00C14102" w:rsidP="00946784">
      <w:pPr>
        <w:pStyle w:val="SCSAHeading2"/>
      </w:pPr>
      <w:r w:rsidRPr="009D5963">
        <w:t xml:space="preserve">Task </w:t>
      </w:r>
      <w:r w:rsidR="00FC2D25">
        <w:t>6</w:t>
      </w:r>
      <w:r w:rsidRPr="009D5963">
        <w:t xml:space="preserve"> – </w:t>
      </w:r>
      <w:bookmarkStart w:id="0" w:name="_Hlk180142270"/>
      <w:r w:rsidRPr="009D5963">
        <w:t xml:space="preserve">Unit </w:t>
      </w:r>
      <w:r w:rsidR="00613C42">
        <w:t>4</w:t>
      </w:r>
      <w:r w:rsidR="00A123B1">
        <w:t xml:space="preserve">: </w:t>
      </w:r>
      <w:bookmarkEnd w:id="0"/>
      <w:r w:rsidR="00D718FF">
        <w:t xml:space="preserve">The </w:t>
      </w:r>
      <w:r w:rsidR="00FC2D25">
        <w:t>struggle for peace in the Middle East since 1945</w:t>
      </w:r>
    </w:p>
    <w:p w14:paraId="733B6D38" w14:textId="1D53DAAB" w:rsidR="00C14102" w:rsidRPr="00381D7C" w:rsidRDefault="00C14102" w:rsidP="00E76A17">
      <w:pPr>
        <w:tabs>
          <w:tab w:val="left" w:pos="2552"/>
        </w:tabs>
        <w:ind w:left="2552" w:hanging="2552"/>
        <w:rPr>
          <w:rFonts w:ascii="Calibri" w:eastAsia="Times New Roman" w:hAnsi="Calibri" w:cs="Calibri"/>
          <w:bCs/>
        </w:rPr>
      </w:pPr>
      <w:r w:rsidRPr="00E73860">
        <w:rPr>
          <w:rFonts w:ascii="Calibri" w:eastAsia="Times New Roman" w:hAnsi="Calibri" w:cs="Calibri"/>
          <w:b/>
          <w:bCs/>
        </w:rPr>
        <w:t>Assessment</w:t>
      </w:r>
      <w:r w:rsidRPr="00381D7C">
        <w:rPr>
          <w:rFonts w:ascii="Calibri" w:eastAsia="Times New Roman" w:hAnsi="Calibri" w:cs="Calibri"/>
          <w:b/>
          <w:bCs/>
        </w:rPr>
        <w:t xml:space="preserve"> type</w:t>
      </w:r>
      <w:r w:rsidR="009508F3" w:rsidRPr="00381D7C">
        <w:rPr>
          <w:rFonts w:ascii="Calibri" w:eastAsia="Times New Roman" w:hAnsi="Calibri" w:cs="Calibri"/>
          <w:b/>
          <w:bCs/>
        </w:rPr>
        <w:tab/>
      </w:r>
      <w:r w:rsidRPr="00E73860">
        <w:rPr>
          <w:rFonts w:ascii="Calibri" w:eastAsia="Times New Roman" w:hAnsi="Calibri" w:cs="Calibri"/>
          <w:bCs/>
        </w:rPr>
        <w:t>Explanation</w:t>
      </w:r>
    </w:p>
    <w:p w14:paraId="0F6F690B" w14:textId="04D0879F" w:rsidR="00C14102" w:rsidRPr="009508F3" w:rsidRDefault="00C14102" w:rsidP="00490F2A">
      <w:pPr>
        <w:tabs>
          <w:tab w:val="left" w:pos="2552"/>
        </w:tabs>
        <w:ind w:left="2552" w:hanging="2552"/>
        <w:rPr>
          <w:rFonts w:ascii="Calibri" w:eastAsia="Times New Roman" w:hAnsi="Calibri" w:cs="Calibri"/>
          <w:bCs/>
        </w:rPr>
      </w:pPr>
      <w:r w:rsidRPr="009D5963">
        <w:rPr>
          <w:rFonts w:ascii="Calibri" w:eastAsia="Times New Roman" w:hAnsi="Calibri" w:cs="Calibri"/>
          <w:b/>
          <w:bCs/>
        </w:rPr>
        <w:t>Conditions</w:t>
      </w:r>
      <w:r w:rsidR="009508F3">
        <w:rPr>
          <w:rFonts w:ascii="Calibri" w:eastAsia="Times New Roman" w:hAnsi="Calibri" w:cs="Calibri"/>
          <w:b/>
          <w:bCs/>
        </w:rPr>
        <w:tab/>
      </w:r>
      <w:r w:rsidRPr="009D5963">
        <w:rPr>
          <w:rFonts w:ascii="Calibri" w:eastAsia="Times New Roman" w:hAnsi="Calibri" w:cs="Calibri"/>
          <w:bCs/>
        </w:rPr>
        <w:t>Time for the task: 5 minutes planning time</w:t>
      </w:r>
      <w:r w:rsidR="00485BCB" w:rsidRPr="00485BCB">
        <w:rPr>
          <w:rFonts w:ascii="Calibri" w:eastAsia="Times New Roman" w:hAnsi="Calibri" w:cs="Calibri"/>
        </w:rPr>
        <w:t>;</w:t>
      </w:r>
      <w:r w:rsidR="00A6454E">
        <w:rPr>
          <w:rFonts w:ascii="Calibri" w:eastAsia="Times New Roman" w:hAnsi="Calibri" w:cs="Calibri"/>
          <w:b/>
          <w:bCs/>
        </w:rPr>
        <w:t xml:space="preserve"> </w:t>
      </w:r>
      <w:r w:rsidR="00845F23" w:rsidRPr="009D5963">
        <w:rPr>
          <w:rFonts w:ascii="Calibri" w:eastAsia="Times New Roman" w:hAnsi="Calibri" w:cs="Calibri"/>
          <w:bCs/>
        </w:rPr>
        <w:t>5</w:t>
      </w:r>
      <w:r w:rsidR="00845F23">
        <w:rPr>
          <w:rFonts w:ascii="Calibri" w:eastAsia="Times New Roman" w:hAnsi="Calibri" w:cs="Calibri"/>
          <w:bCs/>
        </w:rPr>
        <w:t xml:space="preserve">5 </w:t>
      </w:r>
      <w:r w:rsidRPr="009D5963">
        <w:rPr>
          <w:rFonts w:ascii="Calibri" w:eastAsia="Times New Roman" w:hAnsi="Calibri" w:cs="Calibri"/>
          <w:bCs/>
        </w:rPr>
        <w:t>minutes working time</w:t>
      </w:r>
      <w:r w:rsidR="00A123B1">
        <w:rPr>
          <w:rFonts w:ascii="Calibri" w:eastAsia="Times New Roman" w:hAnsi="Calibri" w:cs="Calibri"/>
          <w:bCs/>
        </w:rPr>
        <w:t xml:space="preserve"> under </w:t>
      </w:r>
      <w:r w:rsidR="00444739">
        <w:rPr>
          <w:rFonts w:ascii="Calibri" w:eastAsia="Times New Roman" w:hAnsi="Calibri" w:cs="Calibri"/>
          <w:bCs/>
        </w:rPr>
        <w:t>test conditions</w:t>
      </w:r>
    </w:p>
    <w:p w14:paraId="129359E0" w14:textId="4EEF8B6B" w:rsidR="00C14102" w:rsidRPr="009D5963" w:rsidRDefault="00C14102" w:rsidP="00E76A17">
      <w:pPr>
        <w:tabs>
          <w:tab w:val="left" w:pos="2552"/>
        </w:tabs>
        <w:spacing w:after="0"/>
        <w:ind w:left="2552" w:hanging="2552"/>
        <w:rPr>
          <w:rFonts w:ascii="Calibri" w:eastAsia="Times New Roman" w:hAnsi="Calibri" w:cs="Calibri"/>
        </w:rPr>
      </w:pPr>
      <w:r w:rsidRPr="009D5963">
        <w:rPr>
          <w:rFonts w:ascii="Calibri" w:eastAsia="Times New Roman" w:hAnsi="Calibri" w:cs="Calibri"/>
          <w:b/>
          <w:bCs/>
        </w:rPr>
        <w:t>Task weighting</w:t>
      </w:r>
      <w:r w:rsidR="009508F3">
        <w:rPr>
          <w:rFonts w:ascii="Calibri" w:eastAsia="Times New Roman" w:hAnsi="Calibri" w:cs="Calibri"/>
          <w:b/>
          <w:bCs/>
        </w:rPr>
        <w:tab/>
      </w:r>
      <w:r w:rsidRPr="009D5963">
        <w:rPr>
          <w:rFonts w:ascii="Calibri" w:eastAsia="Times New Roman" w:hAnsi="Calibri" w:cs="Calibri"/>
        </w:rPr>
        <w:t xml:space="preserve">10% of the </w:t>
      </w:r>
      <w:r w:rsidR="00261D16">
        <w:rPr>
          <w:rFonts w:ascii="Calibri" w:eastAsia="Times New Roman" w:hAnsi="Calibri" w:cs="Calibri"/>
        </w:rPr>
        <w:t>school mark</w:t>
      </w:r>
      <w:r w:rsidRPr="009D5963">
        <w:rPr>
          <w:rFonts w:ascii="Calibri" w:eastAsia="Times New Roman" w:hAnsi="Calibri" w:cs="Calibri"/>
        </w:rPr>
        <w:t xml:space="preserve"> for this pair of units</w:t>
      </w:r>
    </w:p>
    <w:p w14:paraId="39EB9E0C" w14:textId="2834F968" w:rsidR="00C14102" w:rsidRPr="0036451D" w:rsidRDefault="009508F3" w:rsidP="0036451D">
      <w:pPr>
        <w:pStyle w:val="AnswerLines"/>
      </w:pPr>
      <w:r w:rsidRPr="0036451D">
        <w:tab/>
      </w:r>
    </w:p>
    <w:p w14:paraId="47591836" w14:textId="7F1EBC18" w:rsidR="00C14102" w:rsidRPr="007452AA" w:rsidRDefault="00C0049F" w:rsidP="00C0049F">
      <w:pPr>
        <w:pStyle w:val="Question"/>
      </w:pPr>
      <w:r w:rsidRPr="00E73860">
        <w:rPr>
          <w:rFonts w:ascii="Calibri" w:eastAsia="Times New Roman" w:hAnsi="Calibri" w:cs="Calibri"/>
          <w:bCs/>
        </w:rPr>
        <w:t>Explanation</w:t>
      </w:r>
      <w:r w:rsidR="00626E5C">
        <w:tab/>
      </w:r>
      <w:r w:rsidR="00C14102" w:rsidRPr="009D5963">
        <w:t>(30 marks)</w:t>
      </w:r>
    </w:p>
    <w:p w14:paraId="2DCB1A4E" w14:textId="598A1A32" w:rsidR="00FC2D25" w:rsidRDefault="00FC2D25" w:rsidP="00FC2D25">
      <w:r>
        <w:t xml:space="preserve">Choose </w:t>
      </w:r>
      <w:r w:rsidRPr="00FC2D25">
        <w:rPr>
          <w:b/>
          <w:bCs/>
        </w:rPr>
        <w:t>one</w:t>
      </w:r>
      <w:r>
        <w:t xml:space="preserve"> of the following questions and write an essay response</w:t>
      </w:r>
      <w:r w:rsidR="00CC2306">
        <w:t>.</w:t>
      </w:r>
    </w:p>
    <w:p w14:paraId="63BCFDF9" w14:textId="7A461080" w:rsidR="00FC2D25" w:rsidRDefault="00FC2D25" w:rsidP="00FC2D25">
      <w:pPr>
        <w:pStyle w:val="Question"/>
      </w:pPr>
      <w:r>
        <w:t>Question 1</w:t>
      </w:r>
      <w:r>
        <w:tab/>
      </w:r>
    </w:p>
    <w:p w14:paraId="646818EA" w14:textId="56C46B99" w:rsidR="00FC2D25" w:rsidRDefault="00FC2D25" w:rsidP="00FC2D25">
      <w:pPr>
        <w:pStyle w:val="ListParagraph"/>
        <w:numPr>
          <w:ilvl w:val="0"/>
          <w:numId w:val="5"/>
        </w:numPr>
      </w:pPr>
      <w:r>
        <w:t>Outline the reasons for and assess the consequences of the Iranian Revolution (1979).</w:t>
      </w:r>
    </w:p>
    <w:p w14:paraId="0890B296" w14:textId="6CF3ED8B" w:rsidR="00FC2D25" w:rsidRDefault="00FC2D25" w:rsidP="00FC2D25">
      <w:pPr>
        <w:pStyle w:val="Question"/>
      </w:pPr>
      <w:r>
        <w:t>Question 2</w:t>
      </w:r>
      <w:r>
        <w:tab/>
      </w:r>
    </w:p>
    <w:p w14:paraId="321FD559" w14:textId="43413C57" w:rsidR="00FC2D25" w:rsidRDefault="00C61C82" w:rsidP="00FC2D25">
      <w:pPr>
        <w:pStyle w:val="ListParagraph"/>
        <w:numPr>
          <w:ilvl w:val="0"/>
          <w:numId w:val="5"/>
        </w:numPr>
      </w:pPr>
      <w:r>
        <w:t>‘</w:t>
      </w:r>
      <w:r w:rsidR="00FC2D25">
        <w:t>The Iranian Revolution (1979) marked a major turning point in the struggle for peace in the Middle East.</w:t>
      </w:r>
      <w:r>
        <w:t>’</w:t>
      </w:r>
      <w:r w:rsidR="00FC2D25">
        <w:t xml:space="preserve"> Discuss. </w:t>
      </w:r>
    </w:p>
    <w:p w14:paraId="0220A8E6" w14:textId="549DC079" w:rsidR="00626E5C" w:rsidRPr="00E46BBF" w:rsidRDefault="00626E5C" w:rsidP="00E46BBF">
      <w:pPr>
        <w:pStyle w:val="ListParagraph"/>
        <w:numPr>
          <w:ilvl w:val="0"/>
          <w:numId w:val="5"/>
        </w:numPr>
        <w:spacing w:after="0"/>
        <w:ind w:left="357" w:hanging="357"/>
        <w:contextualSpacing w:val="0"/>
        <w:rPr>
          <w:rFonts w:ascii="Calibri" w:hAnsi="Calibri" w:cs="Calibri"/>
        </w:rPr>
      </w:pPr>
      <w:r w:rsidRPr="00E46BBF">
        <w:rPr>
          <w:rFonts w:ascii="Calibri" w:hAnsi="Calibri" w:cs="Calibri"/>
        </w:rPr>
        <w:br w:type="page"/>
      </w:r>
    </w:p>
    <w:p w14:paraId="6F84BA16" w14:textId="0E2DF97E" w:rsidR="00FC2D25" w:rsidRPr="009D5963" w:rsidRDefault="001D73E5" w:rsidP="00FC2D25">
      <w:pPr>
        <w:pStyle w:val="SCSAHeading2"/>
      </w:pPr>
      <w:r w:rsidRPr="00626E5C">
        <w:lastRenderedPageBreak/>
        <w:t xml:space="preserve">Marking key for </w:t>
      </w:r>
      <w:r w:rsidR="00444739" w:rsidRPr="00626E5C">
        <w:t xml:space="preserve">sample assessment </w:t>
      </w:r>
      <w:r w:rsidR="00595A13">
        <w:br/>
      </w:r>
      <w:r w:rsidR="00FC2D25" w:rsidRPr="009D5963">
        <w:t xml:space="preserve">Task </w:t>
      </w:r>
      <w:r w:rsidR="00FC2D25">
        <w:t>6</w:t>
      </w:r>
      <w:r w:rsidR="00FC2D25" w:rsidRPr="009D5963">
        <w:t xml:space="preserve"> – Unit </w:t>
      </w:r>
      <w:r w:rsidR="00FC2D25">
        <w:t>4: The struggle for peace in the Middle East since 1945</w:t>
      </w:r>
    </w:p>
    <w:tbl>
      <w:tblPr>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0A0" w:firstRow="1" w:lastRow="0" w:firstColumn="1" w:lastColumn="0" w:noHBand="0" w:noVBand="0"/>
      </w:tblPr>
      <w:tblGrid>
        <w:gridCol w:w="7621"/>
        <w:gridCol w:w="1439"/>
      </w:tblGrid>
      <w:tr w:rsidR="001D73E5" w:rsidRPr="00C0049F" w14:paraId="1F8C35F5" w14:textId="77777777" w:rsidTr="00C0049F">
        <w:trPr>
          <w:trHeight w:val="20"/>
          <w:tblHeader/>
        </w:trPr>
        <w:tc>
          <w:tcPr>
            <w:tcW w:w="4206" w:type="pct"/>
            <w:tcBorders>
              <w:bottom w:val="single" w:sz="4" w:space="0" w:color="BD9FCF"/>
              <w:right w:val="single" w:sz="4" w:space="0" w:color="FFFFFF" w:themeColor="background1"/>
            </w:tcBorders>
            <w:shd w:val="clear" w:color="auto" w:fill="BD9FCF"/>
          </w:tcPr>
          <w:p w14:paraId="70A69A6C" w14:textId="2281F4E3" w:rsidR="001D73E5" w:rsidRPr="00C0049F" w:rsidRDefault="00635792" w:rsidP="00C0049F">
            <w:pPr>
              <w:spacing w:after="0" w:line="240" w:lineRule="auto"/>
              <w:rPr>
                <w:rFonts w:ascii="Calibri" w:hAnsi="Calibri" w:cs="Calibri"/>
                <w:b/>
                <w:sz w:val="20"/>
                <w:szCs w:val="20"/>
                <w:lang w:eastAsia="ja-JP"/>
              </w:rPr>
            </w:pPr>
            <w:r w:rsidRPr="00C0049F">
              <w:rPr>
                <w:rFonts w:ascii="Calibri" w:hAnsi="Calibri" w:cs="Calibri"/>
                <w:b/>
                <w:sz w:val="20"/>
                <w:szCs w:val="20"/>
                <w:lang w:eastAsia="ja-JP"/>
              </w:rPr>
              <w:t>Description</w:t>
            </w:r>
          </w:p>
        </w:tc>
        <w:tc>
          <w:tcPr>
            <w:tcW w:w="794" w:type="pct"/>
            <w:tcBorders>
              <w:left w:val="single" w:sz="4" w:space="0" w:color="FFFFFF" w:themeColor="background1"/>
              <w:bottom w:val="single" w:sz="4" w:space="0" w:color="BD9FCF"/>
            </w:tcBorders>
            <w:shd w:val="clear" w:color="auto" w:fill="BD9FCF"/>
            <w:vAlign w:val="center"/>
          </w:tcPr>
          <w:p w14:paraId="427F0FC1" w14:textId="77777777" w:rsidR="001D73E5" w:rsidRPr="00C0049F" w:rsidRDefault="001D73E5" w:rsidP="00C0049F">
            <w:pPr>
              <w:spacing w:after="0" w:line="240" w:lineRule="auto"/>
              <w:jc w:val="center"/>
              <w:rPr>
                <w:rFonts w:ascii="Calibri" w:hAnsi="Calibri" w:cs="Calibri"/>
                <w:b/>
                <w:sz w:val="20"/>
                <w:szCs w:val="20"/>
                <w:lang w:eastAsia="ja-JP"/>
              </w:rPr>
            </w:pPr>
            <w:r w:rsidRPr="00C0049F">
              <w:rPr>
                <w:rFonts w:ascii="Calibri" w:hAnsi="Calibri" w:cs="Calibri"/>
                <w:b/>
                <w:sz w:val="20"/>
                <w:szCs w:val="20"/>
                <w:lang w:eastAsia="ja-JP"/>
              </w:rPr>
              <w:t>Marks</w:t>
            </w:r>
          </w:p>
        </w:tc>
      </w:tr>
      <w:tr w:rsidR="001D73E5" w:rsidRPr="00C0049F" w14:paraId="2804DCD4" w14:textId="77777777" w:rsidTr="00C0049F">
        <w:trPr>
          <w:trHeight w:val="20"/>
        </w:trPr>
        <w:tc>
          <w:tcPr>
            <w:tcW w:w="5000" w:type="pct"/>
            <w:gridSpan w:val="2"/>
            <w:shd w:val="clear" w:color="auto" w:fill="E4D8EB"/>
            <w:vAlign w:val="center"/>
          </w:tcPr>
          <w:p w14:paraId="60FEBF7C" w14:textId="1C376217" w:rsidR="001D73E5" w:rsidRPr="00C0049F" w:rsidRDefault="001D73E5" w:rsidP="00C0049F">
            <w:pPr>
              <w:spacing w:after="0" w:line="240" w:lineRule="auto"/>
              <w:rPr>
                <w:rFonts w:ascii="Calibri" w:hAnsi="Calibri" w:cs="Calibri"/>
                <w:b/>
                <w:sz w:val="20"/>
                <w:szCs w:val="20"/>
                <w:lang w:eastAsia="ja-JP"/>
              </w:rPr>
            </w:pPr>
            <w:r w:rsidRPr="00C0049F">
              <w:rPr>
                <w:rFonts w:ascii="Calibri" w:hAnsi="Calibri" w:cs="Calibri"/>
                <w:b/>
                <w:sz w:val="20"/>
                <w:szCs w:val="20"/>
                <w:lang w:eastAsia="ja-JP"/>
              </w:rPr>
              <w:t>Introduction</w:t>
            </w:r>
          </w:p>
        </w:tc>
      </w:tr>
      <w:tr w:rsidR="001D73E5" w:rsidRPr="00C0049F" w14:paraId="65DD6AA3" w14:textId="77777777" w:rsidTr="00C0049F">
        <w:trPr>
          <w:trHeight w:val="20"/>
        </w:trPr>
        <w:tc>
          <w:tcPr>
            <w:tcW w:w="4206" w:type="pct"/>
          </w:tcPr>
          <w:p w14:paraId="5D987041" w14:textId="5B27D23C" w:rsidR="001D73E5" w:rsidRPr="00C0049F" w:rsidRDefault="001D73E5" w:rsidP="00C0049F">
            <w:pPr>
              <w:spacing w:after="0" w:line="240" w:lineRule="auto"/>
              <w:rPr>
                <w:rFonts w:ascii="Calibri" w:hAnsi="Calibri" w:cs="Calibri"/>
                <w:i/>
                <w:iCs/>
                <w:sz w:val="20"/>
                <w:szCs w:val="20"/>
                <w:lang w:eastAsia="ja-JP"/>
              </w:rPr>
            </w:pPr>
            <w:r w:rsidRPr="00C0049F">
              <w:rPr>
                <w:rFonts w:ascii="Calibri" w:hAnsi="Calibri" w:cs="Calibri"/>
                <w:sz w:val="20"/>
                <w:szCs w:val="20"/>
              </w:rPr>
              <w:t>Provides an introduction that develops a sophisticated proposition, demonstrating a clear understanding of the focus and key terms of the question, and proposes a logical and coherent structure</w:t>
            </w:r>
          </w:p>
        </w:tc>
        <w:tc>
          <w:tcPr>
            <w:tcW w:w="794" w:type="pct"/>
            <w:vAlign w:val="center"/>
          </w:tcPr>
          <w:p w14:paraId="3C175324"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4</w:t>
            </w:r>
          </w:p>
        </w:tc>
      </w:tr>
      <w:tr w:rsidR="001D73E5" w:rsidRPr="00C0049F" w14:paraId="1F988DF7" w14:textId="77777777" w:rsidTr="00C0049F">
        <w:trPr>
          <w:trHeight w:val="20"/>
        </w:trPr>
        <w:tc>
          <w:tcPr>
            <w:tcW w:w="4206" w:type="pct"/>
          </w:tcPr>
          <w:p w14:paraId="7A50D1E4" w14:textId="6A9E38D0" w:rsidR="001D73E5" w:rsidRPr="00C0049F" w:rsidRDefault="001D73E5" w:rsidP="00C0049F">
            <w:pPr>
              <w:spacing w:after="0" w:line="240" w:lineRule="auto"/>
              <w:rPr>
                <w:rFonts w:ascii="Calibri" w:hAnsi="Calibri" w:cs="Calibri"/>
                <w:i/>
                <w:iCs/>
                <w:sz w:val="20"/>
                <w:szCs w:val="20"/>
                <w:lang w:eastAsia="ja-JP"/>
              </w:rPr>
            </w:pPr>
            <w:r w:rsidRPr="00C0049F">
              <w:rPr>
                <w:rFonts w:ascii="Calibri" w:hAnsi="Calibri" w:cs="Calibri"/>
                <w:sz w:val="20"/>
                <w:szCs w:val="20"/>
              </w:rPr>
              <w:t>Provides an introduction that</w:t>
            </w:r>
            <w:r w:rsidRPr="00C0049F">
              <w:rPr>
                <w:rFonts w:ascii="Calibri" w:hAnsi="Calibri" w:cs="Calibri"/>
                <w:color w:val="ED0000"/>
                <w:sz w:val="20"/>
                <w:szCs w:val="20"/>
              </w:rPr>
              <w:t xml:space="preserve"> </w:t>
            </w:r>
            <w:r w:rsidRPr="00C0049F">
              <w:rPr>
                <w:rFonts w:ascii="Calibri" w:hAnsi="Calibri" w:cs="Calibri"/>
                <w:sz w:val="20"/>
                <w:szCs w:val="20"/>
              </w:rPr>
              <w:t xml:space="preserve">clearly identifies a proposition, demonstrating an understanding of the focus of the question, and gives a clear sense of the direction </w:t>
            </w:r>
            <w:r w:rsidR="000628F4">
              <w:rPr>
                <w:rFonts w:ascii="Calibri" w:hAnsi="Calibri" w:cs="Calibri"/>
                <w:sz w:val="20"/>
                <w:szCs w:val="20"/>
              </w:rPr>
              <w:t>of the response</w:t>
            </w:r>
          </w:p>
        </w:tc>
        <w:tc>
          <w:tcPr>
            <w:tcW w:w="794" w:type="pct"/>
            <w:vAlign w:val="center"/>
          </w:tcPr>
          <w:p w14:paraId="09912080"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3</w:t>
            </w:r>
          </w:p>
        </w:tc>
      </w:tr>
      <w:tr w:rsidR="001D73E5" w:rsidRPr="00C0049F" w14:paraId="027335EE" w14:textId="77777777" w:rsidTr="00C0049F">
        <w:trPr>
          <w:trHeight w:val="20"/>
        </w:trPr>
        <w:tc>
          <w:tcPr>
            <w:tcW w:w="4206" w:type="pct"/>
          </w:tcPr>
          <w:p w14:paraId="3A8B10CD" w14:textId="77777777" w:rsidR="001D73E5" w:rsidRPr="00C0049F" w:rsidRDefault="001D73E5" w:rsidP="00C0049F">
            <w:pPr>
              <w:spacing w:after="0" w:line="240" w:lineRule="auto"/>
              <w:rPr>
                <w:rFonts w:ascii="Calibri" w:hAnsi="Calibri" w:cs="Calibri"/>
                <w:i/>
                <w:iCs/>
                <w:sz w:val="20"/>
                <w:szCs w:val="20"/>
                <w:lang w:eastAsia="ja-JP"/>
              </w:rPr>
            </w:pPr>
            <w:r w:rsidRPr="00C0049F">
              <w:rPr>
                <w:rFonts w:ascii="Calibri" w:hAnsi="Calibri" w:cs="Calibri"/>
                <w:sz w:val="20"/>
                <w:szCs w:val="20"/>
              </w:rPr>
              <w:t xml:space="preserve">Provides an introduction that includes a simple proposition, demonstrating a general understanding of the topic </w:t>
            </w:r>
          </w:p>
        </w:tc>
        <w:tc>
          <w:tcPr>
            <w:tcW w:w="794" w:type="pct"/>
            <w:vAlign w:val="center"/>
          </w:tcPr>
          <w:p w14:paraId="04105AAC"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2</w:t>
            </w:r>
          </w:p>
        </w:tc>
      </w:tr>
      <w:tr w:rsidR="001D73E5" w:rsidRPr="00C0049F" w14:paraId="572D0960" w14:textId="77777777" w:rsidTr="00C0049F">
        <w:trPr>
          <w:trHeight w:val="20"/>
        </w:trPr>
        <w:tc>
          <w:tcPr>
            <w:tcW w:w="4206" w:type="pct"/>
          </w:tcPr>
          <w:p w14:paraId="18E89CD7" w14:textId="77777777" w:rsidR="001D73E5" w:rsidRPr="00C0049F" w:rsidRDefault="001D73E5" w:rsidP="00C0049F">
            <w:pPr>
              <w:spacing w:after="0" w:line="240" w:lineRule="auto"/>
              <w:rPr>
                <w:rFonts w:ascii="Calibri" w:hAnsi="Calibri" w:cs="Calibri"/>
                <w:i/>
                <w:iCs/>
                <w:sz w:val="20"/>
                <w:szCs w:val="20"/>
                <w:lang w:eastAsia="ja-JP"/>
              </w:rPr>
            </w:pPr>
            <w:r w:rsidRPr="00C0049F">
              <w:rPr>
                <w:rFonts w:ascii="Calibri" w:hAnsi="Calibri" w:cs="Calibri"/>
                <w:sz w:val="20"/>
                <w:szCs w:val="20"/>
              </w:rPr>
              <w:t xml:space="preserve">Provides an introduction that consists of statements outlining the ‘who’ or ‘what’ to be discussed </w:t>
            </w:r>
          </w:p>
        </w:tc>
        <w:tc>
          <w:tcPr>
            <w:tcW w:w="794" w:type="pct"/>
            <w:vAlign w:val="center"/>
          </w:tcPr>
          <w:p w14:paraId="2ED5B27C"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1</w:t>
            </w:r>
          </w:p>
        </w:tc>
      </w:tr>
      <w:tr w:rsidR="001D73E5" w:rsidRPr="00C0049F" w14:paraId="41E43636" w14:textId="77777777" w:rsidTr="00C0049F">
        <w:trPr>
          <w:trHeight w:val="20"/>
        </w:trPr>
        <w:tc>
          <w:tcPr>
            <w:tcW w:w="4206" w:type="pct"/>
          </w:tcPr>
          <w:p w14:paraId="75CD88E7"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Subtotal</w:t>
            </w:r>
          </w:p>
        </w:tc>
        <w:tc>
          <w:tcPr>
            <w:tcW w:w="794" w:type="pct"/>
            <w:vAlign w:val="center"/>
          </w:tcPr>
          <w:p w14:paraId="690A0EBC"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/4</w:t>
            </w:r>
          </w:p>
        </w:tc>
      </w:tr>
      <w:tr w:rsidR="001D73E5" w:rsidRPr="00C0049F" w14:paraId="0F896D4F" w14:textId="77777777" w:rsidTr="00C0049F">
        <w:trPr>
          <w:trHeight w:val="20"/>
        </w:trPr>
        <w:tc>
          <w:tcPr>
            <w:tcW w:w="5000" w:type="pct"/>
            <w:gridSpan w:val="2"/>
            <w:shd w:val="clear" w:color="auto" w:fill="E4D8EB"/>
            <w:vAlign w:val="center"/>
          </w:tcPr>
          <w:p w14:paraId="6B008F61" w14:textId="77777777" w:rsidR="001D73E5" w:rsidRPr="00C0049F" w:rsidRDefault="001D73E5" w:rsidP="00C0049F">
            <w:pPr>
              <w:spacing w:after="0" w:line="240" w:lineRule="auto"/>
              <w:rPr>
                <w:rFonts w:ascii="Calibri" w:hAnsi="Calibri" w:cs="Calibri"/>
                <w:b/>
                <w:sz w:val="20"/>
                <w:szCs w:val="20"/>
                <w:lang w:eastAsia="ja-JP"/>
              </w:rPr>
            </w:pPr>
            <w:r w:rsidRPr="00C0049F">
              <w:rPr>
                <w:rFonts w:ascii="Calibri" w:hAnsi="Calibri" w:cs="Calibri"/>
                <w:b/>
                <w:sz w:val="20"/>
                <w:szCs w:val="20"/>
                <w:lang w:eastAsia="ja-JP"/>
              </w:rPr>
              <w:t xml:space="preserve">Narrative </w:t>
            </w:r>
          </w:p>
        </w:tc>
      </w:tr>
      <w:tr w:rsidR="001D73E5" w:rsidRPr="00C0049F" w14:paraId="3E4712BD" w14:textId="77777777" w:rsidTr="00C0049F">
        <w:trPr>
          <w:trHeight w:val="20"/>
        </w:trPr>
        <w:tc>
          <w:tcPr>
            <w:tcW w:w="4206" w:type="pct"/>
          </w:tcPr>
          <w:p w14:paraId="263326EC" w14:textId="39ADB55E" w:rsidR="001D73E5" w:rsidRPr="00C0049F" w:rsidRDefault="001D73E5" w:rsidP="00C0049F">
            <w:pPr>
              <w:spacing w:after="0" w:line="240" w:lineRule="auto"/>
              <w:ind w:right="-57"/>
              <w:rPr>
                <w:rFonts w:ascii="Calibri" w:hAnsi="Calibri" w:cs="Calibri"/>
                <w:sz w:val="20"/>
                <w:szCs w:val="20"/>
                <w:lang w:eastAsia="ja-JP"/>
              </w:rPr>
            </w:pPr>
            <w:r w:rsidRPr="00C0049F">
              <w:rPr>
                <w:rFonts w:ascii="Calibri" w:hAnsi="Calibri" w:cs="Calibri"/>
                <w:sz w:val="20"/>
                <w:szCs w:val="20"/>
              </w:rPr>
              <w:t>Demonstrates a comprehensive understanding of the major features of the historical narrative and evaluates the impact of forces, including people, events, ideas and structures, and their significance on continuity and change</w:t>
            </w:r>
          </w:p>
        </w:tc>
        <w:tc>
          <w:tcPr>
            <w:tcW w:w="794" w:type="pct"/>
            <w:vAlign w:val="center"/>
          </w:tcPr>
          <w:p w14:paraId="1369008E"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5</w:t>
            </w:r>
          </w:p>
        </w:tc>
      </w:tr>
      <w:tr w:rsidR="001D73E5" w:rsidRPr="00C0049F" w14:paraId="4217A2FD" w14:textId="77777777" w:rsidTr="00C0049F">
        <w:trPr>
          <w:trHeight w:val="20"/>
        </w:trPr>
        <w:tc>
          <w:tcPr>
            <w:tcW w:w="4206" w:type="pct"/>
          </w:tcPr>
          <w:p w14:paraId="47A6BD9E" w14:textId="77777777" w:rsidR="001D73E5" w:rsidRPr="00C0049F" w:rsidRDefault="001D73E5" w:rsidP="00C0049F">
            <w:pPr>
              <w:spacing w:after="0" w:line="240" w:lineRule="auto"/>
              <w:ind w:right="-57"/>
              <w:rPr>
                <w:rFonts w:ascii="Calibri" w:hAnsi="Calibri" w:cs="Calibri"/>
                <w:sz w:val="20"/>
                <w:szCs w:val="20"/>
                <w:lang w:eastAsia="ja-JP"/>
              </w:rPr>
            </w:pPr>
            <w:r w:rsidRPr="00C0049F">
              <w:rPr>
                <w:rFonts w:ascii="Calibri" w:hAnsi="Calibri" w:cs="Calibri"/>
                <w:sz w:val="20"/>
                <w:szCs w:val="20"/>
              </w:rPr>
              <w:t>Demonstrates a well-developed understanding of the major features of the historical narrative and discusses the significance of forces, including people, events, ideas and structures on continuity and change</w:t>
            </w:r>
          </w:p>
        </w:tc>
        <w:tc>
          <w:tcPr>
            <w:tcW w:w="794" w:type="pct"/>
            <w:vAlign w:val="center"/>
          </w:tcPr>
          <w:p w14:paraId="62C531E2"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4</w:t>
            </w:r>
          </w:p>
        </w:tc>
      </w:tr>
      <w:tr w:rsidR="001D73E5" w:rsidRPr="00C0049F" w14:paraId="09ABBD9F" w14:textId="77777777" w:rsidTr="00C0049F">
        <w:trPr>
          <w:trHeight w:val="20"/>
        </w:trPr>
        <w:tc>
          <w:tcPr>
            <w:tcW w:w="4206" w:type="pct"/>
          </w:tcPr>
          <w:p w14:paraId="1FD48F5E" w14:textId="77777777" w:rsidR="001D73E5" w:rsidRPr="00C0049F" w:rsidRDefault="001D73E5" w:rsidP="00C0049F">
            <w:pPr>
              <w:spacing w:after="0" w:line="240" w:lineRule="auto"/>
              <w:ind w:right="-57"/>
              <w:rPr>
                <w:rFonts w:ascii="Calibri" w:hAnsi="Calibri" w:cs="Calibri"/>
                <w:sz w:val="20"/>
                <w:szCs w:val="20"/>
                <w:lang w:eastAsia="ja-JP"/>
              </w:rPr>
            </w:pPr>
            <w:r w:rsidRPr="00C0049F">
              <w:rPr>
                <w:rFonts w:ascii="Calibri" w:hAnsi="Calibri" w:cs="Calibri"/>
                <w:sz w:val="20"/>
                <w:szCs w:val="20"/>
              </w:rPr>
              <w:t>Demonstrates a general understanding of some of the major features of the historical narrative and outlines some relationships between forces, including people, events, ideas and structures, and/or continuity and change</w:t>
            </w:r>
          </w:p>
        </w:tc>
        <w:tc>
          <w:tcPr>
            <w:tcW w:w="794" w:type="pct"/>
            <w:vAlign w:val="center"/>
          </w:tcPr>
          <w:p w14:paraId="388CB941"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3</w:t>
            </w:r>
          </w:p>
        </w:tc>
      </w:tr>
      <w:tr w:rsidR="001D73E5" w:rsidRPr="00C0049F" w14:paraId="24D8D1B8" w14:textId="77777777" w:rsidTr="00C0049F">
        <w:trPr>
          <w:trHeight w:val="20"/>
        </w:trPr>
        <w:tc>
          <w:tcPr>
            <w:tcW w:w="4206" w:type="pct"/>
          </w:tcPr>
          <w:p w14:paraId="1C96296C" w14:textId="3A4ECB53" w:rsidR="001D73E5" w:rsidRPr="00C0049F" w:rsidRDefault="001D73E5" w:rsidP="00C0049F">
            <w:pPr>
              <w:spacing w:after="0" w:line="240" w:lineRule="auto"/>
              <w:ind w:right="-57"/>
              <w:rPr>
                <w:rFonts w:ascii="Calibri" w:hAnsi="Calibri" w:cs="Calibri"/>
                <w:sz w:val="20"/>
                <w:szCs w:val="20"/>
                <w:lang w:eastAsia="ja-JP"/>
              </w:rPr>
            </w:pPr>
            <w:r w:rsidRPr="00C0049F">
              <w:rPr>
                <w:rFonts w:ascii="Calibri" w:hAnsi="Calibri" w:cs="Calibri"/>
                <w:sz w:val="20"/>
                <w:szCs w:val="20"/>
              </w:rPr>
              <w:t>Demonstrates some understanding of the historical narrative, and identifies minimal relationships between people, events, ideas and structures</w:t>
            </w:r>
            <w:r w:rsidR="00A76DE5" w:rsidRPr="00C0049F">
              <w:rPr>
                <w:rFonts w:ascii="Calibri" w:hAnsi="Calibri" w:cs="Calibri"/>
                <w:sz w:val="20"/>
                <w:szCs w:val="20"/>
              </w:rPr>
              <w:t>,</w:t>
            </w:r>
            <w:r w:rsidRPr="00C0049F">
              <w:rPr>
                <w:rFonts w:ascii="Calibri" w:hAnsi="Calibri" w:cs="Calibri"/>
                <w:sz w:val="20"/>
                <w:szCs w:val="20"/>
              </w:rPr>
              <w:t xml:space="preserve"> and/or continuity and change</w:t>
            </w:r>
          </w:p>
        </w:tc>
        <w:tc>
          <w:tcPr>
            <w:tcW w:w="794" w:type="pct"/>
            <w:vAlign w:val="center"/>
          </w:tcPr>
          <w:p w14:paraId="47BFD19A"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2</w:t>
            </w:r>
          </w:p>
        </w:tc>
      </w:tr>
      <w:tr w:rsidR="001D73E5" w:rsidRPr="00C0049F" w14:paraId="29EFA0FE" w14:textId="77777777" w:rsidTr="00C0049F">
        <w:trPr>
          <w:trHeight w:val="20"/>
        </w:trPr>
        <w:tc>
          <w:tcPr>
            <w:tcW w:w="4206" w:type="pct"/>
          </w:tcPr>
          <w:p w14:paraId="2CF25257" w14:textId="77777777" w:rsidR="001D73E5" w:rsidRPr="00C0049F" w:rsidRDefault="001D73E5" w:rsidP="00C0049F">
            <w:pPr>
              <w:spacing w:after="0" w:line="240" w:lineRule="auto"/>
              <w:rPr>
                <w:rFonts w:ascii="Calibri" w:hAnsi="Calibri" w:cs="Calibri"/>
                <w:sz w:val="20"/>
                <w:szCs w:val="20"/>
                <w:lang w:eastAsia="ja-JP"/>
              </w:rPr>
            </w:pPr>
            <w:r w:rsidRPr="00C0049F">
              <w:rPr>
                <w:rFonts w:ascii="Calibri" w:hAnsi="Calibri" w:cs="Calibri"/>
                <w:sz w:val="20"/>
                <w:szCs w:val="20"/>
              </w:rPr>
              <w:t>Demonstrates limited understanding of the historical narrative, and makes limited reference to people, events, ideas and/or structures</w:t>
            </w:r>
          </w:p>
        </w:tc>
        <w:tc>
          <w:tcPr>
            <w:tcW w:w="794" w:type="pct"/>
            <w:vAlign w:val="center"/>
          </w:tcPr>
          <w:p w14:paraId="674DACEB"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1</w:t>
            </w:r>
          </w:p>
        </w:tc>
      </w:tr>
      <w:tr w:rsidR="001D73E5" w:rsidRPr="00C0049F" w14:paraId="2061E330" w14:textId="77777777" w:rsidTr="00C0049F">
        <w:trPr>
          <w:trHeight w:val="20"/>
        </w:trPr>
        <w:tc>
          <w:tcPr>
            <w:tcW w:w="4206" w:type="pct"/>
          </w:tcPr>
          <w:p w14:paraId="69000025"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Subtotal</w:t>
            </w:r>
          </w:p>
        </w:tc>
        <w:tc>
          <w:tcPr>
            <w:tcW w:w="794" w:type="pct"/>
            <w:vAlign w:val="center"/>
          </w:tcPr>
          <w:p w14:paraId="40127D68"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/5</w:t>
            </w:r>
          </w:p>
        </w:tc>
      </w:tr>
      <w:tr w:rsidR="001D73E5" w:rsidRPr="00C0049F" w14:paraId="75FE574B" w14:textId="77777777" w:rsidTr="00C0049F">
        <w:trPr>
          <w:trHeight w:val="20"/>
        </w:trPr>
        <w:tc>
          <w:tcPr>
            <w:tcW w:w="5000" w:type="pct"/>
            <w:gridSpan w:val="2"/>
            <w:shd w:val="clear" w:color="auto" w:fill="E4D8EB"/>
            <w:vAlign w:val="center"/>
          </w:tcPr>
          <w:p w14:paraId="66556B32" w14:textId="77777777" w:rsidR="001D73E5" w:rsidRPr="00C0049F" w:rsidRDefault="001D73E5" w:rsidP="00C0049F">
            <w:pPr>
              <w:spacing w:after="0" w:line="240" w:lineRule="auto"/>
              <w:rPr>
                <w:rFonts w:ascii="Calibri" w:hAnsi="Calibri" w:cs="Calibri"/>
                <w:sz w:val="20"/>
                <w:szCs w:val="20"/>
                <w:lang w:eastAsia="ja-JP"/>
              </w:rPr>
            </w:pPr>
            <w:r w:rsidRPr="00C0049F">
              <w:rPr>
                <w:rFonts w:ascii="Calibri" w:hAnsi="Calibri" w:cs="Calibri"/>
                <w:b/>
                <w:sz w:val="20"/>
                <w:szCs w:val="20"/>
                <w:lang w:eastAsia="ja-JP"/>
              </w:rPr>
              <w:t>Argument</w:t>
            </w:r>
          </w:p>
        </w:tc>
      </w:tr>
      <w:tr w:rsidR="001D73E5" w:rsidRPr="00C0049F" w14:paraId="2E6DFDE2" w14:textId="77777777" w:rsidTr="00C0049F">
        <w:trPr>
          <w:trHeight w:val="20"/>
        </w:trPr>
        <w:tc>
          <w:tcPr>
            <w:tcW w:w="4206" w:type="pct"/>
          </w:tcPr>
          <w:p w14:paraId="3967DB4C" w14:textId="06A75AFF" w:rsidR="001D73E5" w:rsidRPr="00C0049F" w:rsidRDefault="001D73E5" w:rsidP="00C0049F">
            <w:pPr>
              <w:spacing w:after="0" w:line="240" w:lineRule="auto"/>
              <w:rPr>
                <w:rFonts w:ascii="Calibri" w:hAnsi="Calibri" w:cs="Calibri"/>
                <w:sz w:val="20"/>
                <w:szCs w:val="20"/>
              </w:rPr>
            </w:pPr>
            <w:r w:rsidRPr="00C0049F">
              <w:rPr>
                <w:rFonts w:ascii="Calibri" w:hAnsi="Calibri" w:cs="Calibri"/>
                <w:sz w:val="20"/>
                <w:szCs w:val="20"/>
              </w:rPr>
              <w:t xml:space="preserve">Develops a sophisticated and sustained argument that demonstrates depth of critical analysis, </w:t>
            </w:r>
            <w:r w:rsidR="005B564B" w:rsidRPr="00C0049F">
              <w:rPr>
                <w:rFonts w:ascii="Calibri" w:hAnsi="Calibri" w:cs="Calibri"/>
                <w:sz w:val="20"/>
                <w:szCs w:val="20"/>
              </w:rPr>
              <w:t xml:space="preserve">which </w:t>
            </w:r>
            <w:r w:rsidRPr="00C0049F">
              <w:rPr>
                <w:rFonts w:ascii="Calibri" w:hAnsi="Calibri" w:cs="Calibri"/>
                <w:sz w:val="20"/>
                <w:szCs w:val="20"/>
              </w:rPr>
              <w:t>is logical</w:t>
            </w:r>
            <w:r w:rsidR="000628F4">
              <w:rPr>
                <w:rFonts w:ascii="Calibri" w:hAnsi="Calibri" w:cs="Calibri"/>
                <w:sz w:val="20"/>
                <w:szCs w:val="20"/>
              </w:rPr>
              <w:t xml:space="preserve">, </w:t>
            </w:r>
            <w:r w:rsidRPr="00C0049F">
              <w:rPr>
                <w:rFonts w:ascii="Calibri" w:hAnsi="Calibri" w:cs="Calibri"/>
                <w:sz w:val="20"/>
                <w:szCs w:val="20"/>
              </w:rPr>
              <w:t>coherent and demonstrates an understanding of the complexity of the topic</w:t>
            </w:r>
          </w:p>
        </w:tc>
        <w:tc>
          <w:tcPr>
            <w:tcW w:w="794" w:type="pct"/>
            <w:vAlign w:val="center"/>
          </w:tcPr>
          <w:p w14:paraId="6054C09C" w14:textId="0D861DC7" w:rsidR="001D73E5" w:rsidRPr="00C0049F" w:rsidRDefault="001D73E5" w:rsidP="00C0049F">
            <w:pPr>
              <w:spacing w:after="0" w:line="240" w:lineRule="auto"/>
              <w:jc w:val="center"/>
              <w:rPr>
                <w:rFonts w:ascii="Calibri" w:hAnsi="Calibri" w:cs="Calibri"/>
                <w:sz w:val="20"/>
                <w:szCs w:val="20"/>
              </w:rPr>
            </w:pPr>
            <w:r w:rsidRPr="00C0049F">
              <w:rPr>
                <w:rFonts w:ascii="Calibri" w:hAnsi="Calibri" w:cs="Calibri"/>
                <w:sz w:val="20"/>
                <w:szCs w:val="20"/>
              </w:rPr>
              <w:t>7</w:t>
            </w:r>
            <w:r w:rsidR="000A3755" w:rsidRPr="00C0049F">
              <w:rPr>
                <w:rFonts w:ascii="Calibri" w:hAnsi="Calibri" w:cs="Calibri"/>
                <w:sz w:val="20"/>
                <w:szCs w:val="20"/>
              </w:rPr>
              <w:t>–</w:t>
            </w:r>
            <w:r w:rsidRPr="00C0049F">
              <w:rPr>
                <w:rFonts w:ascii="Calibri" w:hAnsi="Calibri" w:cs="Calibri"/>
                <w:sz w:val="20"/>
                <w:szCs w:val="20"/>
              </w:rPr>
              <w:t>8</w:t>
            </w:r>
          </w:p>
        </w:tc>
      </w:tr>
      <w:tr w:rsidR="001D73E5" w:rsidRPr="00C0049F" w14:paraId="5C6C9148" w14:textId="77777777" w:rsidTr="00C0049F">
        <w:trPr>
          <w:trHeight w:val="20"/>
        </w:trPr>
        <w:tc>
          <w:tcPr>
            <w:tcW w:w="4206" w:type="pct"/>
          </w:tcPr>
          <w:p w14:paraId="4CB19F71" w14:textId="5D5A9225" w:rsidR="001D73E5" w:rsidRPr="00C0049F" w:rsidRDefault="001D73E5" w:rsidP="00C0049F">
            <w:pPr>
              <w:spacing w:after="0" w:line="240" w:lineRule="auto"/>
              <w:rPr>
                <w:rFonts w:ascii="Calibri" w:hAnsi="Calibri" w:cs="Calibri"/>
                <w:sz w:val="20"/>
                <w:szCs w:val="20"/>
              </w:rPr>
            </w:pPr>
            <w:r w:rsidRPr="00C0049F">
              <w:rPr>
                <w:rFonts w:ascii="Calibri" w:hAnsi="Calibri" w:cs="Calibri"/>
                <w:sz w:val="20"/>
                <w:szCs w:val="20"/>
              </w:rPr>
              <w:t>Develops a sustained argument that is analytical, logical</w:t>
            </w:r>
            <w:r w:rsidR="00E151C4" w:rsidRPr="00C0049F">
              <w:rPr>
                <w:rFonts w:ascii="Calibri" w:hAnsi="Calibri" w:cs="Calibri"/>
                <w:sz w:val="20"/>
                <w:szCs w:val="20"/>
              </w:rPr>
              <w:t>,</w:t>
            </w:r>
            <w:r w:rsidRPr="00C0049F">
              <w:rPr>
                <w:rFonts w:ascii="Calibri" w:hAnsi="Calibri" w:cs="Calibri"/>
                <w:sz w:val="20"/>
                <w:szCs w:val="20"/>
              </w:rPr>
              <w:t xml:space="preserve"> coherent and demonstrates a clear understanding of the topic</w:t>
            </w:r>
          </w:p>
        </w:tc>
        <w:tc>
          <w:tcPr>
            <w:tcW w:w="794" w:type="pct"/>
            <w:vAlign w:val="center"/>
          </w:tcPr>
          <w:p w14:paraId="553E91CF" w14:textId="0AC3EA9E" w:rsidR="001D73E5" w:rsidRPr="00C0049F" w:rsidRDefault="001D73E5" w:rsidP="00C0049F">
            <w:pPr>
              <w:spacing w:after="0" w:line="240" w:lineRule="auto"/>
              <w:jc w:val="center"/>
              <w:rPr>
                <w:rFonts w:ascii="Calibri" w:hAnsi="Calibri" w:cs="Calibri"/>
                <w:sz w:val="20"/>
                <w:szCs w:val="20"/>
              </w:rPr>
            </w:pPr>
            <w:r w:rsidRPr="00C0049F">
              <w:rPr>
                <w:rFonts w:ascii="Calibri" w:hAnsi="Calibri" w:cs="Calibri"/>
                <w:sz w:val="20"/>
                <w:szCs w:val="20"/>
              </w:rPr>
              <w:t>5</w:t>
            </w:r>
            <w:r w:rsidR="000A3755" w:rsidRPr="00C0049F">
              <w:rPr>
                <w:rFonts w:ascii="Calibri" w:hAnsi="Calibri" w:cs="Calibri"/>
                <w:sz w:val="20"/>
                <w:szCs w:val="20"/>
              </w:rPr>
              <w:t>–</w:t>
            </w:r>
            <w:r w:rsidRPr="00C0049F">
              <w:rPr>
                <w:rFonts w:ascii="Calibri" w:hAnsi="Calibri" w:cs="Calibri"/>
                <w:sz w:val="20"/>
                <w:szCs w:val="20"/>
              </w:rPr>
              <w:t>6</w:t>
            </w:r>
          </w:p>
        </w:tc>
      </w:tr>
      <w:tr w:rsidR="001D73E5" w:rsidRPr="00C0049F" w14:paraId="3CCFB5FD" w14:textId="77777777" w:rsidTr="00C0049F">
        <w:trPr>
          <w:trHeight w:val="20"/>
        </w:trPr>
        <w:tc>
          <w:tcPr>
            <w:tcW w:w="4206" w:type="pct"/>
          </w:tcPr>
          <w:p w14:paraId="4C0E6440" w14:textId="77777777" w:rsidR="001D73E5" w:rsidRPr="00C0049F" w:rsidRDefault="001D73E5" w:rsidP="00C0049F">
            <w:pPr>
              <w:spacing w:after="0" w:line="240" w:lineRule="auto"/>
              <w:rPr>
                <w:rFonts w:ascii="Calibri" w:hAnsi="Calibri" w:cs="Calibri"/>
                <w:sz w:val="20"/>
                <w:szCs w:val="20"/>
              </w:rPr>
            </w:pPr>
            <w:r w:rsidRPr="00C0049F">
              <w:rPr>
                <w:rFonts w:ascii="Calibri" w:hAnsi="Calibri" w:cs="Calibri"/>
                <w:sz w:val="20"/>
                <w:szCs w:val="20"/>
              </w:rPr>
              <w:t>Develops a coherent argument with some analysis, and demonstrates a general understanding of the topic</w:t>
            </w:r>
          </w:p>
        </w:tc>
        <w:tc>
          <w:tcPr>
            <w:tcW w:w="794" w:type="pct"/>
            <w:vAlign w:val="center"/>
          </w:tcPr>
          <w:p w14:paraId="5F28D712" w14:textId="5E3E2740" w:rsidR="001D73E5" w:rsidRPr="00C0049F" w:rsidRDefault="001D73E5" w:rsidP="00C0049F">
            <w:pPr>
              <w:spacing w:after="0" w:line="240" w:lineRule="auto"/>
              <w:jc w:val="center"/>
              <w:rPr>
                <w:rFonts w:ascii="Calibri" w:hAnsi="Calibri" w:cs="Calibri"/>
                <w:sz w:val="20"/>
                <w:szCs w:val="20"/>
              </w:rPr>
            </w:pPr>
            <w:r w:rsidRPr="00C0049F">
              <w:rPr>
                <w:rFonts w:ascii="Calibri" w:hAnsi="Calibri" w:cs="Calibri"/>
                <w:sz w:val="20"/>
                <w:szCs w:val="20"/>
              </w:rPr>
              <w:t>3</w:t>
            </w:r>
            <w:r w:rsidR="000A3755" w:rsidRPr="00C0049F">
              <w:rPr>
                <w:rFonts w:ascii="Calibri" w:hAnsi="Calibri" w:cs="Calibri"/>
                <w:sz w:val="20"/>
                <w:szCs w:val="20"/>
              </w:rPr>
              <w:t>–</w:t>
            </w:r>
            <w:r w:rsidRPr="00C0049F">
              <w:rPr>
                <w:rFonts w:ascii="Calibri" w:hAnsi="Calibri" w:cs="Calibri"/>
                <w:sz w:val="20"/>
                <w:szCs w:val="20"/>
              </w:rPr>
              <w:t>4</w:t>
            </w:r>
          </w:p>
        </w:tc>
      </w:tr>
      <w:tr w:rsidR="001D73E5" w:rsidRPr="00C0049F" w14:paraId="45136009" w14:textId="77777777" w:rsidTr="00C0049F">
        <w:trPr>
          <w:trHeight w:val="20"/>
        </w:trPr>
        <w:tc>
          <w:tcPr>
            <w:tcW w:w="4206" w:type="pct"/>
          </w:tcPr>
          <w:p w14:paraId="07858CB2" w14:textId="76A58768" w:rsidR="001D73E5" w:rsidRPr="00C0049F" w:rsidRDefault="001D73E5" w:rsidP="00C0049F">
            <w:pPr>
              <w:spacing w:after="0" w:line="240" w:lineRule="auto"/>
              <w:rPr>
                <w:rFonts w:ascii="Calibri" w:hAnsi="Calibri" w:cs="Calibri"/>
                <w:sz w:val="20"/>
                <w:szCs w:val="20"/>
                <w:lang w:eastAsia="ja-JP"/>
              </w:rPr>
            </w:pPr>
            <w:r w:rsidRPr="00C0049F">
              <w:rPr>
                <w:rFonts w:ascii="Calibri" w:hAnsi="Calibri" w:cs="Calibri"/>
                <w:sz w:val="20"/>
                <w:szCs w:val="20"/>
              </w:rPr>
              <w:t>Develops a disjointed response with minimal sense of argument, containing generalisations and statements that suggest limited understanding of the topic</w:t>
            </w:r>
          </w:p>
        </w:tc>
        <w:tc>
          <w:tcPr>
            <w:tcW w:w="794" w:type="pct"/>
            <w:vAlign w:val="center"/>
          </w:tcPr>
          <w:p w14:paraId="29733DB7" w14:textId="2C16587D"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1</w:t>
            </w:r>
            <w:r w:rsidR="000A3755" w:rsidRPr="00C0049F">
              <w:rPr>
                <w:rFonts w:ascii="Calibri" w:hAnsi="Calibri" w:cs="Calibri"/>
                <w:sz w:val="20"/>
                <w:szCs w:val="20"/>
                <w:lang w:eastAsia="ja-JP"/>
              </w:rPr>
              <w:t>–</w:t>
            </w:r>
            <w:r w:rsidRPr="00C0049F">
              <w:rPr>
                <w:rFonts w:ascii="Calibri" w:hAnsi="Calibri" w:cs="Calibri"/>
                <w:sz w:val="20"/>
                <w:szCs w:val="20"/>
                <w:lang w:eastAsia="ja-JP"/>
              </w:rPr>
              <w:t>2</w:t>
            </w:r>
          </w:p>
        </w:tc>
      </w:tr>
      <w:tr w:rsidR="001D73E5" w:rsidRPr="00C0049F" w14:paraId="564C8ED6" w14:textId="77777777" w:rsidTr="00C0049F">
        <w:trPr>
          <w:trHeight w:val="20"/>
        </w:trPr>
        <w:tc>
          <w:tcPr>
            <w:tcW w:w="4206" w:type="pct"/>
          </w:tcPr>
          <w:p w14:paraId="135808D9"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Subtotal</w:t>
            </w:r>
          </w:p>
        </w:tc>
        <w:tc>
          <w:tcPr>
            <w:tcW w:w="794" w:type="pct"/>
            <w:vAlign w:val="center"/>
          </w:tcPr>
          <w:p w14:paraId="33581C90"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/8</w:t>
            </w:r>
          </w:p>
        </w:tc>
      </w:tr>
      <w:tr w:rsidR="001D73E5" w:rsidRPr="00C0049F" w14:paraId="6058EB01" w14:textId="77777777" w:rsidTr="00C0049F">
        <w:trPr>
          <w:trHeight w:val="20"/>
        </w:trPr>
        <w:tc>
          <w:tcPr>
            <w:tcW w:w="5000" w:type="pct"/>
            <w:gridSpan w:val="2"/>
            <w:shd w:val="clear" w:color="auto" w:fill="E4D8EB"/>
            <w:vAlign w:val="center"/>
          </w:tcPr>
          <w:p w14:paraId="52108F5E" w14:textId="77777777" w:rsidR="001D73E5" w:rsidRPr="00C0049F" w:rsidRDefault="001D73E5" w:rsidP="00C0049F">
            <w:pPr>
              <w:keepNext/>
              <w:spacing w:after="0" w:line="240" w:lineRule="auto"/>
              <w:rPr>
                <w:rFonts w:ascii="Calibri" w:hAnsi="Calibri" w:cs="Calibri"/>
                <w:b/>
                <w:sz w:val="20"/>
                <w:szCs w:val="20"/>
                <w:lang w:eastAsia="ja-JP"/>
              </w:rPr>
            </w:pPr>
            <w:r w:rsidRPr="00C0049F">
              <w:rPr>
                <w:rFonts w:ascii="Calibri" w:hAnsi="Calibri" w:cs="Calibri"/>
                <w:b/>
                <w:sz w:val="20"/>
                <w:szCs w:val="20"/>
                <w:lang w:eastAsia="ja-JP"/>
              </w:rPr>
              <w:lastRenderedPageBreak/>
              <w:t>Supporting evidence</w:t>
            </w:r>
          </w:p>
        </w:tc>
      </w:tr>
      <w:tr w:rsidR="001D73E5" w:rsidRPr="00C0049F" w14:paraId="67936ECE" w14:textId="77777777" w:rsidTr="00C0049F">
        <w:trPr>
          <w:trHeight w:val="20"/>
        </w:trPr>
        <w:tc>
          <w:tcPr>
            <w:tcW w:w="4206" w:type="pct"/>
          </w:tcPr>
          <w:p w14:paraId="4E3C67BE" w14:textId="6627CA00" w:rsidR="001D73E5" w:rsidRPr="00C0049F" w:rsidRDefault="001D73E5" w:rsidP="00C0049F">
            <w:pPr>
              <w:keepNext/>
              <w:spacing w:after="0" w:line="240" w:lineRule="auto"/>
              <w:rPr>
                <w:rFonts w:ascii="Calibri" w:hAnsi="Calibri" w:cs="Calibri"/>
                <w:sz w:val="20"/>
                <w:szCs w:val="20"/>
              </w:rPr>
            </w:pPr>
            <w:r w:rsidRPr="00C0049F">
              <w:rPr>
                <w:rFonts w:ascii="Calibri" w:hAnsi="Calibri" w:cs="Calibri"/>
                <w:sz w:val="20"/>
                <w:szCs w:val="20"/>
              </w:rPr>
              <w:t>Consistently uses detailed, accurate and relevant evidence</w:t>
            </w:r>
            <w:r w:rsidR="00442801" w:rsidRPr="00C0049F">
              <w:rPr>
                <w:rFonts w:ascii="Calibri" w:hAnsi="Calibri" w:cs="Calibri"/>
                <w:sz w:val="20"/>
                <w:szCs w:val="20"/>
              </w:rPr>
              <w:t>,</w:t>
            </w:r>
            <w:r w:rsidRPr="00C0049F">
              <w:rPr>
                <w:rFonts w:ascii="Calibri" w:hAnsi="Calibri" w:cs="Calibri"/>
                <w:sz w:val="20"/>
                <w:szCs w:val="20"/>
              </w:rPr>
              <w:t xml:space="preserve"> including a wide range of historical examples, quotations, statistics and sources to assist critical analysis and evaluation and, where appropriate, argue for and against a view/proposition</w:t>
            </w:r>
          </w:p>
          <w:p w14:paraId="7E64D0D1" w14:textId="77777777" w:rsidR="001D73E5" w:rsidRPr="00C0049F" w:rsidRDefault="001D73E5" w:rsidP="00C0049F">
            <w:pPr>
              <w:keepNext/>
              <w:spacing w:after="0" w:line="240" w:lineRule="auto"/>
              <w:rPr>
                <w:rFonts w:ascii="Calibri" w:hAnsi="Calibri" w:cs="Calibri"/>
                <w:sz w:val="20"/>
                <w:szCs w:val="20"/>
                <w:lang w:eastAsia="ja-JP"/>
              </w:rPr>
            </w:pPr>
            <w:r w:rsidRPr="00C0049F">
              <w:rPr>
                <w:rFonts w:ascii="Calibri" w:hAnsi="Calibri" w:cs="Calibri"/>
                <w:sz w:val="20"/>
                <w:szCs w:val="20"/>
              </w:rPr>
              <w:t>Engages with different perspectives and interpretations of history to develop and strengthen arguments</w:t>
            </w:r>
          </w:p>
        </w:tc>
        <w:tc>
          <w:tcPr>
            <w:tcW w:w="794" w:type="pct"/>
            <w:vAlign w:val="center"/>
          </w:tcPr>
          <w:p w14:paraId="7CABD83C" w14:textId="1BFE4900" w:rsidR="001D73E5" w:rsidRPr="00C0049F" w:rsidRDefault="001D73E5" w:rsidP="00C0049F">
            <w:pPr>
              <w:keepNext/>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9</w:t>
            </w:r>
            <w:r w:rsidR="00574D83" w:rsidRPr="00C0049F">
              <w:rPr>
                <w:rFonts w:ascii="Calibri" w:hAnsi="Calibri" w:cs="Calibri"/>
                <w:sz w:val="20"/>
                <w:szCs w:val="20"/>
                <w:lang w:eastAsia="ja-JP"/>
              </w:rPr>
              <w:t>–</w:t>
            </w:r>
            <w:r w:rsidRPr="00C0049F">
              <w:rPr>
                <w:rFonts w:ascii="Calibri" w:hAnsi="Calibri" w:cs="Calibri"/>
                <w:sz w:val="20"/>
                <w:szCs w:val="20"/>
                <w:lang w:eastAsia="ja-JP"/>
              </w:rPr>
              <w:t>10</w:t>
            </w:r>
          </w:p>
        </w:tc>
      </w:tr>
      <w:tr w:rsidR="001D73E5" w:rsidRPr="00C0049F" w14:paraId="4B2D317A" w14:textId="77777777" w:rsidTr="00C0049F">
        <w:trPr>
          <w:trHeight w:val="20"/>
        </w:trPr>
        <w:tc>
          <w:tcPr>
            <w:tcW w:w="4206" w:type="pct"/>
          </w:tcPr>
          <w:p w14:paraId="1E0EBC2A" w14:textId="1F7D5A7D" w:rsidR="001D73E5" w:rsidRPr="00C0049F" w:rsidRDefault="001D73E5" w:rsidP="00C0049F">
            <w:pPr>
              <w:spacing w:after="0" w:line="240" w:lineRule="auto"/>
              <w:rPr>
                <w:rFonts w:ascii="Calibri" w:hAnsi="Calibri" w:cs="Calibri"/>
                <w:sz w:val="20"/>
                <w:szCs w:val="20"/>
              </w:rPr>
            </w:pPr>
            <w:r w:rsidRPr="00C0049F">
              <w:rPr>
                <w:rFonts w:ascii="Calibri" w:hAnsi="Calibri" w:cs="Calibri"/>
                <w:sz w:val="20"/>
                <w:szCs w:val="20"/>
              </w:rPr>
              <w:t>Uses accurate and relevant evidence</w:t>
            </w:r>
            <w:r w:rsidR="00442801" w:rsidRPr="00C0049F">
              <w:rPr>
                <w:rFonts w:ascii="Calibri" w:hAnsi="Calibri" w:cs="Calibri"/>
                <w:sz w:val="20"/>
                <w:szCs w:val="20"/>
              </w:rPr>
              <w:t>,</w:t>
            </w:r>
            <w:r w:rsidRPr="00C0049F">
              <w:rPr>
                <w:rFonts w:ascii="Calibri" w:hAnsi="Calibri" w:cs="Calibri"/>
                <w:sz w:val="20"/>
                <w:szCs w:val="20"/>
              </w:rPr>
              <w:t xml:space="preserve"> including a range of historical examples, quotations, statistics and sources to assist analysis</w:t>
            </w:r>
          </w:p>
          <w:p w14:paraId="36555D3E" w14:textId="21B93ABD" w:rsidR="001D73E5" w:rsidRPr="00C0049F" w:rsidRDefault="001D73E5" w:rsidP="00C0049F">
            <w:pPr>
              <w:spacing w:after="0" w:line="240" w:lineRule="auto"/>
              <w:rPr>
                <w:rFonts w:ascii="Calibri" w:hAnsi="Calibri" w:cs="Calibri"/>
                <w:sz w:val="20"/>
                <w:szCs w:val="20"/>
              </w:rPr>
            </w:pPr>
            <w:r w:rsidRPr="00C0049F">
              <w:rPr>
                <w:rFonts w:ascii="Calibri" w:hAnsi="Calibri" w:cs="Calibri"/>
                <w:sz w:val="20"/>
                <w:szCs w:val="20"/>
              </w:rPr>
              <w:t>Incorporates perspectives and interpretations of history to strengthen arguments</w:t>
            </w:r>
          </w:p>
        </w:tc>
        <w:tc>
          <w:tcPr>
            <w:tcW w:w="794" w:type="pct"/>
            <w:vAlign w:val="center"/>
          </w:tcPr>
          <w:p w14:paraId="03E6E007" w14:textId="4DB94E0E"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7</w:t>
            </w:r>
            <w:r w:rsidR="00574D83" w:rsidRPr="00C0049F">
              <w:rPr>
                <w:rFonts w:ascii="Calibri" w:hAnsi="Calibri" w:cs="Calibri"/>
                <w:sz w:val="20"/>
                <w:szCs w:val="20"/>
                <w:lang w:eastAsia="ja-JP"/>
              </w:rPr>
              <w:t>–</w:t>
            </w:r>
            <w:r w:rsidRPr="00C0049F">
              <w:rPr>
                <w:rFonts w:ascii="Calibri" w:hAnsi="Calibri" w:cs="Calibri"/>
                <w:sz w:val="20"/>
                <w:szCs w:val="20"/>
                <w:lang w:eastAsia="ja-JP"/>
              </w:rPr>
              <w:t>8</w:t>
            </w:r>
          </w:p>
        </w:tc>
      </w:tr>
      <w:tr w:rsidR="001D73E5" w:rsidRPr="00C0049F" w14:paraId="2B917AC2" w14:textId="77777777" w:rsidTr="00C0049F">
        <w:trPr>
          <w:trHeight w:val="20"/>
        </w:trPr>
        <w:tc>
          <w:tcPr>
            <w:tcW w:w="4206" w:type="pct"/>
          </w:tcPr>
          <w:p w14:paraId="1FCFF35C" w14:textId="77777777" w:rsidR="001D73E5" w:rsidRPr="00C0049F" w:rsidRDefault="001D73E5" w:rsidP="00C0049F">
            <w:pPr>
              <w:spacing w:after="0" w:line="240" w:lineRule="auto"/>
              <w:rPr>
                <w:rFonts w:ascii="Calibri" w:hAnsi="Calibri" w:cs="Calibri"/>
                <w:sz w:val="20"/>
                <w:szCs w:val="20"/>
              </w:rPr>
            </w:pPr>
            <w:r w:rsidRPr="00C0049F">
              <w:rPr>
                <w:rFonts w:ascii="Calibri" w:hAnsi="Calibri" w:cs="Calibri"/>
                <w:sz w:val="20"/>
                <w:szCs w:val="20"/>
              </w:rPr>
              <w:t>Uses mostly accurate and relevant evidence, including a range of historical examples, quotations, statistics and sources to support analysis</w:t>
            </w:r>
          </w:p>
          <w:p w14:paraId="07B7C254" w14:textId="77777777" w:rsidR="001D73E5" w:rsidRPr="00C0049F" w:rsidRDefault="001D73E5" w:rsidP="00C0049F">
            <w:pPr>
              <w:spacing w:after="0" w:line="240" w:lineRule="auto"/>
              <w:rPr>
                <w:rFonts w:ascii="Calibri" w:hAnsi="Calibri" w:cs="Calibri"/>
                <w:sz w:val="20"/>
                <w:szCs w:val="20"/>
                <w:lang w:eastAsia="ja-JP"/>
              </w:rPr>
            </w:pPr>
            <w:r w:rsidRPr="00C0049F">
              <w:rPr>
                <w:rFonts w:ascii="Calibri" w:hAnsi="Calibri" w:cs="Calibri"/>
                <w:sz w:val="20"/>
                <w:szCs w:val="20"/>
              </w:rPr>
              <w:t>Begins to refer to perspectives and interpretations of history to support arguments</w:t>
            </w:r>
          </w:p>
        </w:tc>
        <w:tc>
          <w:tcPr>
            <w:tcW w:w="794" w:type="pct"/>
            <w:vAlign w:val="center"/>
          </w:tcPr>
          <w:p w14:paraId="2FA6C2F2" w14:textId="598CE42A"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5</w:t>
            </w:r>
            <w:r w:rsidR="00574D83" w:rsidRPr="00C0049F">
              <w:rPr>
                <w:rFonts w:ascii="Calibri" w:hAnsi="Calibri" w:cs="Calibri"/>
                <w:sz w:val="20"/>
                <w:szCs w:val="20"/>
                <w:lang w:eastAsia="ja-JP"/>
              </w:rPr>
              <w:t>–</w:t>
            </w:r>
            <w:r w:rsidRPr="00C0049F">
              <w:rPr>
                <w:rFonts w:ascii="Calibri" w:hAnsi="Calibri" w:cs="Calibri"/>
                <w:sz w:val="20"/>
                <w:szCs w:val="20"/>
                <w:lang w:eastAsia="ja-JP"/>
              </w:rPr>
              <w:t>6</w:t>
            </w:r>
          </w:p>
        </w:tc>
      </w:tr>
      <w:tr w:rsidR="001D73E5" w:rsidRPr="00C0049F" w14:paraId="1249BBE7" w14:textId="77777777" w:rsidTr="00C0049F">
        <w:trPr>
          <w:trHeight w:val="20"/>
        </w:trPr>
        <w:tc>
          <w:tcPr>
            <w:tcW w:w="4206" w:type="pct"/>
          </w:tcPr>
          <w:p w14:paraId="071F2AD7" w14:textId="46E89FAB" w:rsidR="001D73E5" w:rsidRPr="00C0049F" w:rsidRDefault="001D73E5" w:rsidP="00C0049F">
            <w:pPr>
              <w:spacing w:after="0" w:line="240" w:lineRule="auto"/>
              <w:rPr>
                <w:rFonts w:ascii="Calibri" w:hAnsi="Calibri" w:cs="Calibri"/>
                <w:sz w:val="20"/>
                <w:szCs w:val="20"/>
                <w:lang w:eastAsia="ja-JP"/>
              </w:rPr>
            </w:pPr>
            <w:r w:rsidRPr="00C0049F">
              <w:rPr>
                <w:rFonts w:ascii="Calibri" w:hAnsi="Calibri" w:cs="Calibri"/>
                <w:sz w:val="20"/>
                <w:szCs w:val="20"/>
              </w:rPr>
              <w:t>Uses some accurate and relevant evidence which may include historical examples, quotations</w:t>
            </w:r>
            <w:r w:rsidR="005A10F6">
              <w:rPr>
                <w:rFonts w:ascii="Calibri" w:hAnsi="Calibri" w:cs="Calibri"/>
                <w:sz w:val="20"/>
                <w:szCs w:val="20"/>
              </w:rPr>
              <w:t>, statistics</w:t>
            </w:r>
            <w:r w:rsidRPr="00C0049F">
              <w:rPr>
                <w:rFonts w:ascii="Calibri" w:hAnsi="Calibri" w:cs="Calibri"/>
                <w:sz w:val="20"/>
                <w:szCs w:val="20"/>
              </w:rPr>
              <w:t xml:space="preserve"> and/or sources to support the response</w:t>
            </w:r>
          </w:p>
        </w:tc>
        <w:tc>
          <w:tcPr>
            <w:tcW w:w="794" w:type="pct"/>
            <w:vAlign w:val="center"/>
          </w:tcPr>
          <w:p w14:paraId="51BB1CB9" w14:textId="4724A0D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3</w:t>
            </w:r>
            <w:r w:rsidR="00574D83" w:rsidRPr="00C0049F">
              <w:rPr>
                <w:rFonts w:ascii="Calibri" w:hAnsi="Calibri" w:cs="Calibri"/>
                <w:sz w:val="20"/>
                <w:szCs w:val="20"/>
                <w:lang w:eastAsia="ja-JP"/>
              </w:rPr>
              <w:t>–</w:t>
            </w:r>
            <w:r w:rsidRPr="00C0049F">
              <w:rPr>
                <w:rFonts w:ascii="Calibri" w:hAnsi="Calibri" w:cs="Calibri"/>
                <w:sz w:val="20"/>
                <w:szCs w:val="20"/>
                <w:lang w:eastAsia="ja-JP"/>
              </w:rPr>
              <w:t>4</w:t>
            </w:r>
          </w:p>
        </w:tc>
      </w:tr>
      <w:tr w:rsidR="001D73E5" w:rsidRPr="00C0049F" w14:paraId="4B3E2E51" w14:textId="77777777" w:rsidTr="00C0049F">
        <w:trPr>
          <w:trHeight w:val="20"/>
        </w:trPr>
        <w:tc>
          <w:tcPr>
            <w:tcW w:w="4206" w:type="pct"/>
          </w:tcPr>
          <w:p w14:paraId="31BA4677" w14:textId="12186D09" w:rsidR="001D73E5" w:rsidRPr="00C0049F" w:rsidRDefault="001D73E5" w:rsidP="00C0049F">
            <w:pPr>
              <w:spacing w:after="0" w:line="240" w:lineRule="auto"/>
              <w:rPr>
                <w:rFonts w:ascii="Calibri" w:hAnsi="Calibri" w:cs="Calibri"/>
                <w:sz w:val="20"/>
                <w:szCs w:val="20"/>
                <w:lang w:eastAsia="ja-JP"/>
              </w:rPr>
            </w:pPr>
            <w:r w:rsidRPr="00C0049F">
              <w:rPr>
                <w:rFonts w:ascii="Calibri" w:hAnsi="Calibri" w:cs="Calibri"/>
                <w:sz w:val="20"/>
                <w:szCs w:val="20"/>
              </w:rPr>
              <w:t>Provides minimal evidence and/or historical examples to support a limited response</w:t>
            </w:r>
          </w:p>
        </w:tc>
        <w:tc>
          <w:tcPr>
            <w:tcW w:w="794" w:type="pct"/>
            <w:vAlign w:val="center"/>
          </w:tcPr>
          <w:p w14:paraId="522E09E3" w14:textId="6D9B4730"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1</w:t>
            </w:r>
            <w:r w:rsidR="00574D83" w:rsidRPr="00C0049F">
              <w:rPr>
                <w:rFonts w:ascii="Calibri" w:hAnsi="Calibri" w:cs="Calibri"/>
                <w:sz w:val="20"/>
                <w:szCs w:val="20"/>
                <w:lang w:eastAsia="ja-JP"/>
              </w:rPr>
              <w:t>–</w:t>
            </w:r>
            <w:r w:rsidRPr="00C0049F">
              <w:rPr>
                <w:rFonts w:ascii="Calibri" w:hAnsi="Calibri" w:cs="Calibri"/>
                <w:sz w:val="20"/>
                <w:szCs w:val="20"/>
                <w:lang w:eastAsia="ja-JP"/>
              </w:rPr>
              <w:t>2</w:t>
            </w:r>
          </w:p>
        </w:tc>
      </w:tr>
      <w:tr w:rsidR="001D73E5" w:rsidRPr="00C0049F" w14:paraId="0014E9EF" w14:textId="77777777" w:rsidTr="00C0049F">
        <w:trPr>
          <w:trHeight w:val="20"/>
        </w:trPr>
        <w:tc>
          <w:tcPr>
            <w:tcW w:w="4206" w:type="pct"/>
          </w:tcPr>
          <w:p w14:paraId="2B83C600"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Subtotal</w:t>
            </w:r>
          </w:p>
        </w:tc>
        <w:tc>
          <w:tcPr>
            <w:tcW w:w="794" w:type="pct"/>
            <w:vAlign w:val="center"/>
          </w:tcPr>
          <w:p w14:paraId="794FA90A"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/10</w:t>
            </w:r>
          </w:p>
        </w:tc>
      </w:tr>
      <w:tr w:rsidR="001D73E5" w:rsidRPr="00C0049F" w14:paraId="078F3757" w14:textId="77777777" w:rsidTr="00C0049F">
        <w:trPr>
          <w:trHeight w:val="20"/>
        </w:trPr>
        <w:tc>
          <w:tcPr>
            <w:tcW w:w="5000" w:type="pct"/>
            <w:gridSpan w:val="2"/>
            <w:shd w:val="clear" w:color="auto" w:fill="E4D8EB"/>
            <w:vAlign w:val="center"/>
          </w:tcPr>
          <w:p w14:paraId="3D5F2EB2" w14:textId="77777777" w:rsidR="001D73E5" w:rsidRPr="00C0049F" w:rsidRDefault="001D73E5" w:rsidP="00C0049F">
            <w:pPr>
              <w:spacing w:after="0" w:line="240" w:lineRule="auto"/>
              <w:rPr>
                <w:rFonts w:ascii="Calibri" w:hAnsi="Calibri" w:cs="Calibri"/>
                <w:b/>
                <w:sz w:val="20"/>
                <w:szCs w:val="20"/>
                <w:lang w:eastAsia="ja-JP"/>
              </w:rPr>
            </w:pPr>
            <w:r w:rsidRPr="00C0049F">
              <w:rPr>
                <w:rFonts w:ascii="Calibri" w:hAnsi="Calibri" w:cs="Calibri"/>
                <w:b/>
                <w:sz w:val="20"/>
                <w:szCs w:val="20"/>
                <w:lang w:eastAsia="ja-JP"/>
              </w:rPr>
              <w:t>Conclusion</w:t>
            </w:r>
          </w:p>
        </w:tc>
      </w:tr>
      <w:tr w:rsidR="001D73E5" w:rsidRPr="00C0049F" w14:paraId="500EDC3B" w14:textId="77777777" w:rsidTr="00C0049F">
        <w:trPr>
          <w:trHeight w:val="20"/>
        </w:trPr>
        <w:tc>
          <w:tcPr>
            <w:tcW w:w="4206" w:type="pct"/>
          </w:tcPr>
          <w:p w14:paraId="1C4AA919" w14:textId="77777777" w:rsidR="001D73E5" w:rsidRPr="00C0049F" w:rsidRDefault="001D73E5" w:rsidP="00C0049F">
            <w:pPr>
              <w:spacing w:after="0" w:line="240" w:lineRule="auto"/>
              <w:rPr>
                <w:rFonts w:ascii="Calibri" w:hAnsi="Calibri" w:cs="Calibri"/>
                <w:b/>
                <w:sz w:val="20"/>
                <w:szCs w:val="20"/>
                <w:lang w:eastAsia="ja-JP"/>
              </w:rPr>
            </w:pPr>
            <w:r w:rsidRPr="00C0049F">
              <w:rPr>
                <w:rFonts w:ascii="Calibri" w:hAnsi="Calibri" w:cs="Calibri"/>
                <w:bCs/>
                <w:sz w:val="20"/>
                <w:szCs w:val="20"/>
              </w:rPr>
              <w:t>Provides a conclusion that e</w:t>
            </w:r>
            <w:r w:rsidRPr="00C0049F">
              <w:rPr>
                <w:rFonts w:ascii="Calibri" w:hAnsi="Calibri" w:cs="Calibri"/>
                <w:sz w:val="20"/>
                <w:szCs w:val="20"/>
              </w:rPr>
              <w:t>ffectively draws the argument or point of view together</w:t>
            </w:r>
          </w:p>
        </w:tc>
        <w:tc>
          <w:tcPr>
            <w:tcW w:w="794" w:type="pct"/>
            <w:vAlign w:val="center"/>
          </w:tcPr>
          <w:p w14:paraId="7745E92A"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3</w:t>
            </w:r>
          </w:p>
        </w:tc>
      </w:tr>
      <w:tr w:rsidR="001D73E5" w:rsidRPr="00C0049F" w14:paraId="3F5FF10D" w14:textId="77777777" w:rsidTr="00C0049F">
        <w:trPr>
          <w:trHeight w:val="20"/>
        </w:trPr>
        <w:tc>
          <w:tcPr>
            <w:tcW w:w="4206" w:type="pct"/>
          </w:tcPr>
          <w:p w14:paraId="65239388" w14:textId="421CD367" w:rsidR="001D73E5" w:rsidRPr="00C0049F" w:rsidRDefault="001D73E5" w:rsidP="00C0049F">
            <w:pPr>
              <w:spacing w:after="0" w:line="240" w:lineRule="auto"/>
              <w:rPr>
                <w:rFonts w:ascii="Calibri" w:hAnsi="Calibri" w:cs="Calibri"/>
                <w:b/>
                <w:sz w:val="20"/>
                <w:szCs w:val="20"/>
                <w:lang w:eastAsia="ja-JP"/>
              </w:rPr>
            </w:pPr>
            <w:r w:rsidRPr="00C0049F">
              <w:rPr>
                <w:rFonts w:ascii="Calibri" w:hAnsi="Calibri" w:cs="Calibri"/>
                <w:bCs/>
                <w:sz w:val="20"/>
                <w:szCs w:val="20"/>
              </w:rPr>
              <w:t>Provides a conclusion that s</w:t>
            </w:r>
            <w:r w:rsidRPr="00C0049F">
              <w:rPr>
                <w:rFonts w:ascii="Calibri" w:hAnsi="Calibri" w:cs="Calibri"/>
                <w:sz w:val="20"/>
                <w:szCs w:val="20"/>
              </w:rPr>
              <w:t>ummarises the argument or point of view</w:t>
            </w:r>
          </w:p>
        </w:tc>
        <w:tc>
          <w:tcPr>
            <w:tcW w:w="794" w:type="pct"/>
            <w:vAlign w:val="center"/>
          </w:tcPr>
          <w:p w14:paraId="20DFA8EB"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2</w:t>
            </w:r>
          </w:p>
        </w:tc>
      </w:tr>
      <w:tr w:rsidR="001D73E5" w:rsidRPr="00C0049F" w14:paraId="0E79FCFA" w14:textId="77777777" w:rsidTr="00C0049F">
        <w:trPr>
          <w:trHeight w:val="20"/>
        </w:trPr>
        <w:tc>
          <w:tcPr>
            <w:tcW w:w="4206" w:type="pct"/>
          </w:tcPr>
          <w:p w14:paraId="5EAF439B" w14:textId="5CA87077" w:rsidR="001D73E5" w:rsidRPr="00C0049F" w:rsidRDefault="001D73E5" w:rsidP="00C0049F">
            <w:pPr>
              <w:spacing w:after="0" w:line="240" w:lineRule="auto"/>
              <w:rPr>
                <w:rFonts w:ascii="Calibri" w:hAnsi="Calibri" w:cs="Calibri"/>
                <w:b/>
                <w:sz w:val="20"/>
                <w:szCs w:val="20"/>
                <w:lang w:eastAsia="ja-JP"/>
              </w:rPr>
            </w:pPr>
            <w:r w:rsidRPr="00C0049F">
              <w:rPr>
                <w:rFonts w:ascii="Calibri" w:hAnsi="Calibri" w:cs="Calibri"/>
                <w:bCs/>
                <w:sz w:val="20"/>
                <w:szCs w:val="20"/>
              </w:rPr>
              <w:t>Provides a conclusion that g</w:t>
            </w:r>
            <w:r w:rsidRPr="00C0049F">
              <w:rPr>
                <w:rFonts w:ascii="Calibri" w:hAnsi="Calibri" w:cs="Calibri"/>
                <w:sz w:val="20"/>
                <w:szCs w:val="20"/>
              </w:rPr>
              <w:t>enerally restates the essay’s point of view</w:t>
            </w:r>
          </w:p>
        </w:tc>
        <w:tc>
          <w:tcPr>
            <w:tcW w:w="794" w:type="pct"/>
            <w:vAlign w:val="center"/>
          </w:tcPr>
          <w:p w14:paraId="04C180E1" w14:textId="77777777" w:rsidR="001D73E5" w:rsidRPr="00C0049F" w:rsidRDefault="001D73E5" w:rsidP="00C0049F">
            <w:pPr>
              <w:spacing w:after="0" w:line="240" w:lineRule="auto"/>
              <w:jc w:val="center"/>
              <w:rPr>
                <w:rFonts w:ascii="Calibri" w:hAnsi="Calibri" w:cs="Calibri"/>
                <w:sz w:val="20"/>
                <w:szCs w:val="20"/>
                <w:lang w:eastAsia="ja-JP"/>
              </w:rPr>
            </w:pPr>
            <w:r w:rsidRPr="00C0049F">
              <w:rPr>
                <w:rFonts w:ascii="Calibri" w:hAnsi="Calibri" w:cs="Calibri"/>
                <w:sz w:val="20"/>
                <w:szCs w:val="20"/>
                <w:lang w:eastAsia="ja-JP"/>
              </w:rPr>
              <w:t>1</w:t>
            </w:r>
          </w:p>
        </w:tc>
      </w:tr>
      <w:tr w:rsidR="001D73E5" w:rsidRPr="00C0049F" w14:paraId="5E4D0BE1" w14:textId="77777777" w:rsidTr="00C0049F">
        <w:trPr>
          <w:trHeight w:val="20"/>
        </w:trPr>
        <w:tc>
          <w:tcPr>
            <w:tcW w:w="4206" w:type="pct"/>
          </w:tcPr>
          <w:p w14:paraId="78EAB000"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Subtotal</w:t>
            </w:r>
          </w:p>
        </w:tc>
        <w:tc>
          <w:tcPr>
            <w:tcW w:w="794" w:type="pct"/>
            <w:vAlign w:val="center"/>
          </w:tcPr>
          <w:p w14:paraId="5E6EDE25"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/3</w:t>
            </w:r>
          </w:p>
        </w:tc>
      </w:tr>
      <w:tr w:rsidR="001D73E5" w:rsidRPr="00C0049F" w14:paraId="253935A1" w14:textId="77777777" w:rsidTr="00C0049F">
        <w:trPr>
          <w:trHeight w:val="20"/>
        </w:trPr>
        <w:tc>
          <w:tcPr>
            <w:tcW w:w="4206" w:type="pct"/>
            <w:shd w:val="clear" w:color="auto" w:fill="E4D8EB"/>
          </w:tcPr>
          <w:p w14:paraId="4CCD99CB" w14:textId="2E366B11"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Total</w:t>
            </w:r>
          </w:p>
        </w:tc>
        <w:tc>
          <w:tcPr>
            <w:tcW w:w="794" w:type="pct"/>
            <w:shd w:val="clear" w:color="auto" w:fill="E4D8EB"/>
            <w:vAlign w:val="center"/>
          </w:tcPr>
          <w:p w14:paraId="0691DF89" w14:textId="77777777" w:rsidR="001D73E5" w:rsidRPr="00C0049F" w:rsidRDefault="001D73E5" w:rsidP="00C0049F">
            <w:pPr>
              <w:spacing w:after="0" w:line="240" w:lineRule="auto"/>
              <w:jc w:val="right"/>
              <w:rPr>
                <w:rFonts w:ascii="Calibri" w:hAnsi="Calibri" w:cs="Calibri"/>
                <w:b/>
                <w:sz w:val="20"/>
                <w:szCs w:val="20"/>
                <w:lang w:eastAsia="ja-JP"/>
              </w:rPr>
            </w:pPr>
            <w:r w:rsidRPr="00C0049F">
              <w:rPr>
                <w:rFonts w:ascii="Calibri" w:hAnsi="Calibri" w:cs="Calibri"/>
                <w:b/>
                <w:sz w:val="20"/>
                <w:szCs w:val="20"/>
                <w:lang w:eastAsia="ja-JP"/>
              </w:rPr>
              <w:t>/30</w:t>
            </w:r>
          </w:p>
        </w:tc>
      </w:tr>
    </w:tbl>
    <w:p w14:paraId="33A7D1E7" w14:textId="77777777" w:rsidR="006A3CA3" w:rsidRDefault="00A90778" w:rsidP="008E70F3">
      <w:pPr>
        <w:spacing w:before="240" w:line="264" w:lineRule="auto"/>
        <w:rPr>
          <w:b/>
          <w:bCs/>
        </w:rPr>
      </w:pPr>
      <w:r>
        <w:rPr>
          <w:b/>
          <w:bCs/>
        </w:rPr>
        <w:t xml:space="preserve">Markers’ notes: </w:t>
      </w:r>
    </w:p>
    <w:p w14:paraId="5A82E5D9" w14:textId="4C820933" w:rsidR="00FC2D25" w:rsidRPr="00FC2D25" w:rsidRDefault="00FC2D25" w:rsidP="006A3CA3">
      <w:pPr>
        <w:spacing w:before="120" w:line="264" w:lineRule="auto"/>
        <w:rPr>
          <w:b/>
          <w:bCs/>
        </w:rPr>
      </w:pPr>
      <w:r w:rsidRPr="00FC2D25">
        <w:rPr>
          <w:b/>
          <w:bCs/>
        </w:rPr>
        <w:t>Question 1</w:t>
      </w:r>
    </w:p>
    <w:p w14:paraId="6AB8A3C0" w14:textId="2EDB8B9C" w:rsidR="00FC2D25" w:rsidRPr="00FC2D25" w:rsidRDefault="00FC2D25" w:rsidP="00C0049F">
      <w:r w:rsidRPr="00FC2D25">
        <w:t>This question asks students to briefly outline the key causes of the Iranian Revolution and make a judgement o</w:t>
      </w:r>
      <w:r w:rsidR="005A10F6">
        <w:t>n</w:t>
      </w:r>
      <w:r w:rsidRPr="00FC2D25">
        <w:t xml:space="preserve"> its outcomes. Higher marks should be awarded to students who dedicate most of their essay to a critical assessment of the revolution’s consequences.</w:t>
      </w:r>
    </w:p>
    <w:p w14:paraId="486EE87F" w14:textId="68753B58" w:rsidR="00FC2D25" w:rsidRPr="00FC2D25" w:rsidRDefault="00FC2D25" w:rsidP="00C0049F">
      <w:r w:rsidRPr="00FC2D25">
        <w:t>Students should note that the Iranian Revolution (1979) was caused by a combination of political, economic and social factors that existed under the Shah’s regime. They could outline the short-term causes</w:t>
      </w:r>
      <w:r w:rsidR="00637D91">
        <w:t>,</w:t>
      </w:r>
      <w:r w:rsidRPr="00FC2D25">
        <w:t xml:space="preserve"> such as growing public anger over the Shah’s authoritarian rule, economic hardship caused by inflation and rising unemployment in the 1970s, and mass protests triggered by the killing of demonstrators and religious leaders. They could also refer to some long-term causes, such as widespread opposition to the Shah’s secular reforms</w:t>
      </w:r>
      <w:r w:rsidR="00EB6749">
        <w:t>,</w:t>
      </w:r>
      <w:r w:rsidRPr="00FC2D25">
        <w:t xml:space="preserve"> which alienated traditional segments of society.</w:t>
      </w:r>
    </w:p>
    <w:p w14:paraId="61DA319E" w14:textId="4D8BA0E3" w:rsidR="00FC2D25" w:rsidRPr="00FC2D25" w:rsidRDefault="00FC2D25" w:rsidP="00C0049F">
      <w:r w:rsidRPr="00FC2D25">
        <w:t>Students should acknowledge that the consequences of the Iranian Revolution were far-reaching and deeply transformative. Domestically, it replaced a secular autocracy with a theocratic regime, significantly restricting civil liberties and reshaping Iranian society along strict Islamic lines. Regionally, it destabilised the balance of power, heightened sectarian tensions and provoked conflict, most notably the Iran</w:t>
      </w:r>
      <w:bookmarkStart w:id="1" w:name="_Hlk205373810"/>
      <w:r w:rsidR="00637D91" w:rsidRPr="00637D91">
        <w:t>–</w:t>
      </w:r>
      <w:bookmarkEnd w:id="1"/>
      <w:r w:rsidRPr="00FC2D25">
        <w:t xml:space="preserve">Iraq War. Globally, it marked a decisive rupture with the West, particularly the United States, and fuelled the rise of political Islam, making Iran a central and enduring force in Middle Eastern geopolitics. </w:t>
      </w:r>
    </w:p>
    <w:p w14:paraId="0AAE604E" w14:textId="00A7FADD" w:rsidR="00FC2D25" w:rsidRPr="00FC2D25" w:rsidRDefault="00FC2D25" w:rsidP="00C0049F">
      <w:pPr>
        <w:spacing w:after="0"/>
      </w:pPr>
      <w:r w:rsidRPr="00FC2D25">
        <w:lastRenderedPageBreak/>
        <w:t>When assessing the consequences of the Iranian Revolution students may refer to</w:t>
      </w:r>
      <w:r w:rsidR="009A200A">
        <w:t xml:space="preserve"> the following.</w:t>
      </w:r>
    </w:p>
    <w:p w14:paraId="5EB14502" w14:textId="474F8DF5" w:rsidR="00FC2D25" w:rsidRPr="00FC2D25" w:rsidRDefault="00FC2D25" w:rsidP="00C0049F">
      <w:pPr>
        <w:numPr>
          <w:ilvl w:val="0"/>
          <w:numId w:val="37"/>
        </w:numPr>
        <w:spacing w:after="0"/>
        <w:ind w:left="357" w:hanging="357"/>
      </w:pPr>
      <w:r w:rsidRPr="00FC2D25">
        <w:t>Domestic consequences may include the establishment of the Islamic Republic (overthrow of the monarchy, introduction of theocracy) with Ayatollah Khomeini as Supreme Leader; the implementation of Sharia law leading to the loss of secular rights and a continuation of the suppression of political opposition and media freedom; a range of cultural and gender impacts including reduced rights and visibility of women in public/professional life; continued repression</w:t>
      </w:r>
      <w:r w:rsidR="00EB6749">
        <w:t>,</w:t>
      </w:r>
      <w:r w:rsidRPr="00FC2D25">
        <w:t xml:space="preserve"> with use of the paramilitary Basij.</w:t>
      </w:r>
    </w:p>
    <w:p w14:paraId="72914D1D" w14:textId="5D81C0CC" w:rsidR="00FC2D25" w:rsidRPr="00FC2D25" w:rsidRDefault="00FC2D25" w:rsidP="00C0049F">
      <w:pPr>
        <w:pStyle w:val="ListParagraph"/>
        <w:numPr>
          <w:ilvl w:val="0"/>
          <w:numId w:val="37"/>
        </w:numPr>
        <w:ind w:left="357" w:hanging="357"/>
      </w:pPr>
      <w:r w:rsidRPr="00FC2D25">
        <w:t>Regional and global consequences may include the rise of political Islam</w:t>
      </w:r>
      <w:r w:rsidR="00D27805">
        <w:t>,</w:t>
      </w:r>
      <w:r w:rsidRPr="00FC2D25">
        <w:t xml:space="preserve"> which inspired similar movements in the Middle East and beyond; Sunni Arab regimes, such as Saudi Arabia, were alarmed; relations between the </w:t>
      </w:r>
      <w:r w:rsidR="009A200A">
        <w:t>US</w:t>
      </w:r>
      <w:r w:rsidRPr="00FC2D25">
        <w:t xml:space="preserve"> and Iran </w:t>
      </w:r>
      <w:r w:rsidR="00D73CC9">
        <w:t xml:space="preserve">deteriorated </w:t>
      </w:r>
      <w:r w:rsidRPr="00FC2D25">
        <w:t xml:space="preserve">(could reference the </w:t>
      </w:r>
      <w:r w:rsidR="009A200A">
        <w:t>US</w:t>
      </w:r>
      <w:r w:rsidRPr="00FC2D25">
        <w:t xml:space="preserve"> Embassy hostage crisis of 1979</w:t>
      </w:r>
      <w:r w:rsidR="00637D91" w:rsidRPr="00637D91">
        <w:t>–</w:t>
      </w:r>
      <w:r w:rsidRPr="00FC2D25">
        <w:t>81</w:t>
      </w:r>
      <w:r w:rsidR="00D27805">
        <w:t>,</w:t>
      </w:r>
      <w:r w:rsidRPr="00FC2D25">
        <w:t xml:space="preserve"> which led to long-lasting enmity); economic sanctions from the West; Iran moved away from the</w:t>
      </w:r>
      <w:r>
        <w:t xml:space="preserve"> </w:t>
      </w:r>
      <w:r w:rsidRPr="00FC2D25">
        <w:t>West and became closer to countries such as Syria and (later) the Soviet Union; contributed to the Iran</w:t>
      </w:r>
      <w:r w:rsidR="00D27805" w:rsidRPr="00637D91">
        <w:t>–</w:t>
      </w:r>
      <w:r w:rsidRPr="00FC2D25">
        <w:t>Iraq War (1980</w:t>
      </w:r>
      <w:r w:rsidR="00637D91" w:rsidRPr="00637D91">
        <w:t>–</w:t>
      </w:r>
      <w:r w:rsidRPr="00FC2D25">
        <w:t>88) as Sunni Saddam Hussein was fearful of a Shia revolution spreading into Iraq.</w:t>
      </w:r>
    </w:p>
    <w:p w14:paraId="7CF5E959" w14:textId="06242E06" w:rsidR="00FC2D25" w:rsidRPr="00FC2D25" w:rsidRDefault="00FC2D25" w:rsidP="00FC2D25">
      <w:pPr>
        <w:spacing w:line="264" w:lineRule="auto"/>
        <w:rPr>
          <w:b/>
          <w:bCs/>
        </w:rPr>
      </w:pPr>
      <w:r w:rsidRPr="00FC2D25">
        <w:rPr>
          <w:b/>
          <w:bCs/>
        </w:rPr>
        <w:t>Question 2</w:t>
      </w:r>
    </w:p>
    <w:p w14:paraId="0105FE29" w14:textId="0C2307BC" w:rsidR="00FC2D25" w:rsidRPr="00FC2D25" w:rsidRDefault="00FC2D25" w:rsidP="00FC2D25">
      <w:pPr>
        <w:spacing w:line="264" w:lineRule="auto"/>
      </w:pPr>
      <w:r w:rsidRPr="00FC2D25">
        <w:t>Students should argue that the Iranian Revolution was indeed a major turning point in the regional struggle for peace because it reshaped the political and ideological landscape of the Middle East, introducing political Islam as a powerful force and disrupting existing peace processes. Higher marks should be awarded to students who acknowledge counterpoints</w:t>
      </w:r>
      <w:r w:rsidR="00EE4138">
        <w:t>,</w:t>
      </w:r>
      <w:r w:rsidRPr="00FC2D25">
        <w:t xml:space="preserve"> such as the role of Arab leadership decisions</w:t>
      </w:r>
      <w:r w:rsidR="00EE4138">
        <w:t>,</w:t>
      </w:r>
      <w:r w:rsidRPr="00FC2D25">
        <w:t xml:space="preserve"> or that peace efforts did continue in parallel, such as the Camp David Accords.</w:t>
      </w:r>
    </w:p>
    <w:p w14:paraId="5DF42410" w14:textId="77777777" w:rsidR="00FC2D25" w:rsidRPr="00FC2D25" w:rsidRDefault="00FC2D25" w:rsidP="00FC2D25">
      <w:pPr>
        <w:spacing w:line="264" w:lineRule="auto"/>
      </w:pPr>
      <w:r w:rsidRPr="00FC2D25">
        <w:t>Answers could include reference to:</w:t>
      </w:r>
    </w:p>
    <w:p w14:paraId="15B5039F" w14:textId="085E88A1" w:rsidR="00FC2D25" w:rsidRPr="00FC2D25" w:rsidRDefault="00FC2D25" w:rsidP="00C579B4">
      <w:pPr>
        <w:numPr>
          <w:ilvl w:val="0"/>
          <w:numId w:val="42"/>
        </w:numPr>
        <w:ind w:left="357" w:hanging="357"/>
        <w:contextualSpacing/>
      </w:pPr>
      <w:r w:rsidRPr="00FC2D25">
        <w:t>Establishment of the Islamic Republic: The Iranian Revolution (1979) was a major turning point</w:t>
      </w:r>
      <w:r w:rsidR="00EE4138">
        <w:t>,</w:t>
      </w:r>
      <w:r w:rsidRPr="00FC2D25">
        <w:t xml:space="preserve"> because it was the first successful establishment of an Islamic theocracy in the modern era, directly linking political power with Islamic fundamentalist ideology.</w:t>
      </w:r>
    </w:p>
    <w:p w14:paraId="5C58A73A" w14:textId="55AEB919" w:rsidR="00FC2D25" w:rsidRPr="00FC2D25" w:rsidRDefault="00FC2D25" w:rsidP="00C579B4">
      <w:pPr>
        <w:numPr>
          <w:ilvl w:val="0"/>
          <w:numId w:val="42"/>
        </w:numPr>
        <w:ind w:left="357" w:hanging="357"/>
        <w:contextualSpacing/>
      </w:pPr>
      <w:r w:rsidRPr="00FC2D25">
        <w:t xml:space="preserve">Rejection of Western </w:t>
      </w:r>
      <w:r w:rsidR="00EE4138">
        <w:t>i</w:t>
      </w:r>
      <w:r w:rsidRPr="00FC2D25">
        <w:t>nfluence: The revolution was strongly anti-Western, especially anti</w:t>
      </w:r>
      <w:r w:rsidR="00D73CC9">
        <w:noBreakHyphen/>
      </w:r>
      <w:r w:rsidRPr="00FC2D25">
        <w:t xml:space="preserve">American, as shown by events like the 1979 </w:t>
      </w:r>
      <w:r w:rsidR="00EE4138">
        <w:t>US</w:t>
      </w:r>
      <w:r w:rsidRPr="00FC2D25">
        <w:t xml:space="preserve"> Embassy hostage crisis. This stance alienated Iran from its former Western allies, including the United States. Iran also withdrew from regional peace efforts led or influenced by Western powers and openly opposed the 1979 Egypt–Israel Peace Treaty, which made achieving peace in the Middle East more difficult.</w:t>
      </w:r>
    </w:p>
    <w:p w14:paraId="64F0C530" w14:textId="19351698" w:rsidR="00CC58F9" w:rsidRPr="00FC2D25" w:rsidRDefault="00FC2D25" w:rsidP="00CC58F9">
      <w:pPr>
        <w:numPr>
          <w:ilvl w:val="0"/>
          <w:numId w:val="42"/>
        </w:numPr>
        <w:ind w:left="357" w:hanging="357"/>
        <w:contextualSpacing/>
      </w:pPr>
      <w:r w:rsidRPr="00FC2D25">
        <w:t xml:space="preserve">Denouncement of Israel: After the revolution, Iran declared Israel an illegitimate </w:t>
      </w:r>
      <w:r w:rsidR="00EE4138">
        <w:t>‘</w:t>
      </w:r>
      <w:r w:rsidRPr="00FC2D25">
        <w:t>Zionist regime</w:t>
      </w:r>
      <w:r w:rsidR="00EE4138">
        <w:t>’</w:t>
      </w:r>
      <w:r w:rsidRPr="00FC2D25">
        <w:t xml:space="preserve"> and opposed its right to exist </w:t>
      </w:r>
      <w:r w:rsidR="00637D91" w:rsidRPr="00637D91">
        <w:t>–</w:t>
      </w:r>
      <w:r w:rsidRPr="00FC2D25">
        <w:t xml:space="preserve"> a sharp contrast to the Shah’s more pragmatic and cooperative stance toward Israel. The new regime became a strong supporter of Palestinian resistance movements and provided backing to militant groups like Hezbollah. This support for armed struggle against Israel undermined moderate Arab leaders and made peace efforts in the region more difficult.</w:t>
      </w:r>
    </w:p>
    <w:p w14:paraId="745E42EE" w14:textId="3C9D82B5" w:rsidR="00CC58F9" w:rsidRDefault="00FC2D25" w:rsidP="008E70F3">
      <w:pPr>
        <w:numPr>
          <w:ilvl w:val="0"/>
          <w:numId w:val="42"/>
        </w:numPr>
        <w:spacing w:after="0"/>
        <w:ind w:left="357" w:hanging="357"/>
      </w:pPr>
      <w:r w:rsidRPr="00FC2D25">
        <w:t>Changing regional dynamics: Iran’s new revolutionary ideology divided the Middle East, with some countries supporting the Islamic Republic and others opposing it. Many Arab states, especially in the Gulf, viewed Iran with suspicion and moved closer to the United States</w:t>
      </w:r>
      <w:r w:rsidR="00D73CC9">
        <w:t>,</w:t>
      </w:r>
      <w:r w:rsidRPr="00FC2D25">
        <w:t xml:space="preserve"> and increasingly, to Israel. The revolution also intensified sectarian tensions, particularly with Sunni</w:t>
      </w:r>
      <w:r w:rsidR="00D73CC9">
        <w:noBreakHyphen/>
      </w:r>
      <w:r w:rsidRPr="00FC2D25">
        <w:t>led Iraq under Saddam Hussein. These tensions led to Iraq’s invasion of Iran in 1980, sparking an eight-year war. This conflict diverted attention and resources away from Arab</w:t>
      </w:r>
      <w:r w:rsidR="00EE4138" w:rsidRPr="00EE4138">
        <w:t>–</w:t>
      </w:r>
      <w:r w:rsidRPr="00FC2D25">
        <w:t>Israeli peace efforts and deepened regional hostility.</w:t>
      </w:r>
    </w:p>
    <w:p w14:paraId="744C543A" w14:textId="69BA17F2" w:rsidR="00CC58F9" w:rsidRPr="00FC2D25" w:rsidRDefault="00CC58F9" w:rsidP="008E70F3">
      <w:pPr>
        <w:numPr>
          <w:ilvl w:val="0"/>
          <w:numId w:val="42"/>
        </w:numPr>
        <w:spacing w:after="0"/>
        <w:ind w:left="357" w:hanging="357"/>
      </w:pPr>
      <w:r>
        <w:lastRenderedPageBreak/>
        <w:t>Counterpoints may include o</w:t>
      </w:r>
      <w:r w:rsidRPr="00FC2D25">
        <w:t xml:space="preserve">ther events, such as the Camp David Accords (1978), </w:t>
      </w:r>
      <w:r>
        <w:t xml:space="preserve">which </w:t>
      </w:r>
      <w:r w:rsidRPr="00FC2D25">
        <w:t>had more immediate implications for regional diplomacy and conflict.</w:t>
      </w:r>
    </w:p>
    <w:p w14:paraId="005022C7" w14:textId="3CFEBA7A" w:rsidR="00FC2D25" w:rsidRDefault="00FC2D25" w:rsidP="008E70F3">
      <w:pPr>
        <w:pStyle w:val="ListParagraph"/>
        <w:numPr>
          <w:ilvl w:val="0"/>
          <w:numId w:val="46"/>
        </w:numPr>
      </w:pPr>
      <w:r w:rsidRPr="00FC2D25">
        <w:t>The Arab</w:t>
      </w:r>
      <w:r w:rsidR="00EE4138" w:rsidRPr="00EE4138">
        <w:t>–</w:t>
      </w:r>
      <w:r w:rsidRPr="00FC2D25">
        <w:t>Israeli conflict remained largely unaffected by the revolution, suggesting that it did not significantly alter the broader trajectory of peace efforts in the Middle East.</w:t>
      </w:r>
    </w:p>
    <w:p w14:paraId="579E6E33" w14:textId="7EF61EB6" w:rsidR="00FC2D25" w:rsidRPr="00FC2D25" w:rsidRDefault="00FC2D25" w:rsidP="005E3A05">
      <w:pPr>
        <w:spacing w:after="160" w:line="259" w:lineRule="auto"/>
      </w:pPr>
      <w:r>
        <w:br w:type="page"/>
      </w:r>
    </w:p>
    <w:p w14:paraId="3D3CD475" w14:textId="744CEE6D" w:rsidR="00F45B9B" w:rsidRPr="00290D58" w:rsidRDefault="00F45B9B" w:rsidP="009B1407">
      <w:pPr>
        <w:pStyle w:val="SCSAHeading1"/>
      </w:pPr>
      <w:r w:rsidRPr="00290D58">
        <w:lastRenderedPageBreak/>
        <w:t>Sample assessment task</w:t>
      </w:r>
    </w:p>
    <w:p w14:paraId="61AF55B5" w14:textId="77777777" w:rsidR="00F45B9B" w:rsidRPr="00290D58" w:rsidRDefault="00F45B9B" w:rsidP="009B1407">
      <w:pPr>
        <w:pStyle w:val="SCSAHeading1"/>
        <w:rPr>
          <w:sz w:val="20"/>
          <w:szCs w:val="20"/>
        </w:rPr>
      </w:pPr>
      <w:r w:rsidRPr="00290D58">
        <w:t>Modern History – ATAR Year 12</w:t>
      </w:r>
    </w:p>
    <w:p w14:paraId="1E77EC5A" w14:textId="0B5A838C" w:rsidR="00F45B9B" w:rsidRPr="00290D58" w:rsidRDefault="00F45B9B" w:rsidP="009B1407">
      <w:pPr>
        <w:pStyle w:val="SCSAHeading2"/>
      </w:pPr>
      <w:r w:rsidRPr="00290D58">
        <w:t xml:space="preserve">Task </w:t>
      </w:r>
      <w:r w:rsidR="00FC2D25">
        <w:t>7</w:t>
      </w:r>
      <w:r w:rsidRPr="00290D58">
        <w:t xml:space="preserve"> – Unit </w:t>
      </w:r>
      <w:r w:rsidR="002E20B2">
        <w:t>4</w:t>
      </w:r>
      <w:r w:rsidR="000B3CE7">
        <w:t xml:space="preserve">: </w:t>
      </w:r>
      <w:r w:rsidR="002E20B2">
        <w:t xml:space="preserve">The </w:t>
      </w:r>
      <w:r w:rsidR="00FC2D25">
        <w:t>struggle for peace in the Middle East</w:t>
      </w:r>
      <w:r w:rsidR="002E20B2">
        <w:t xml:space="preserve"> since 1945</w:t>
      </w:r>
    </w:p>
    <w:p w14:paraId="79B30C3D" w14:textId="00F75628" w:rsidR="00F45B9B" w:rsidRPr="009D5963" w:rsidRDefault="00F45B9B" w:rsidP="00901FBF">
      <w:pPr>
        <w:tabs>
          <w:tab w:val="left" w:pos="709"/>
          <w:tab w:val="left" w:pos="2552"/>
        </w:tabs>
        <w:spacing w:line="240" w:lineRule="auto"/>
        <w:ind w:left="2552" w:hanging="2552"/>
        <w:rPr>
          <w:rFonts w:ascii="Calibri" w:eastAsia="Times New Roman" w:hAnsi="Calibri" w:cs="Calibri"/>
        </w:rPr>
      </w:pPr>
      <w:r w:rsidRPr="009D5963">
        <w:rPr>
          <w:rFonts w:ascii="Calibri" w:eastAsia="Times New Roman" w:hAnsi="Calibri" w:cs="Calibri"/>
          <w:b/>
          <w:bCs/>
        </w:rPr>
        <w:t>Assessment type</w:t>
      </w:r>
      <w:r w:rsidR="002453C4">
        <w:rPr>
          <w:rFonts w:ascii="Calibri" w:eastAsia="Times New Roman" w:hAnsi="Calibri" w:cs="Calibri"/>
          <w:b/>
          <w:bCs/>
        </w:rPr>
        <w:tab/>
      </w:r>
      <w:r w:rsidRPr="009D5963">
        <w:rPr>
          <w:rFonts w:ascii="Calibri" w:eastAsia="Times New Roman" w:hAnsi="Calibri" w:cs="Calibri"/>
          <w:bCs/>
        </w:rPr>
        <w:t>Historical inquiry</w:t>
      </w:r>
    </w:p>
    <w:p w14:paraId="31AF4020" w14:textId="5460BBFC" w:rsidR="00595A13" w:rsidRDefault="00F45B9B" w:rsidP="00901FBF">
      <w:pPr>
        <w:tabs>
          <w:tab w:val="left" w:pos="-851"/>
          <w:tab w:val="left" w:pos="720"/>
          <w:tab w:val="left" w:pos="2552"/>
        </w:tabs>
        <w:spacing w:line="240" w:lineRule="auto"/>
        <w:ind w:left="2552" w:hanging="2552"/>
        <w:rPr>
          <w:rFonts w:ascii="Calibri" w:hAnsi="Calibri" w:cs="Calibri"/>
        </w:rPr>
      </w:pPr>
      <w:r w:rsidRPr="009D5963">
        <w:rPr>
          <w:rFonts w:ascii="Calibri" w:eastAsia="Times New Roman" w:hAnsi="Calibri" w:cs="Calibri"/>
          <w:b/>
          <w:bCs/>
        </w:rPr>
        <w:t>Conditions</w:t>
      </w:r>
      <w:r w:rsidR="002453C4">
        <w:rPr>
          <w:rFonts w:ascii="Calibri" w:eastAsia="Times New Roman" w:hAnsi="Calibri" w:cs="Calibri"/>
          <w:b/>
          <w:bCs/>
        </w:rPr>
        <w:tab/>
      </w:r>
      <w:r w:rsidRPr="0082691E">
        <w:rPr>
          <w:rFonts w:ascii="Calibri" w:hAnsi="Calibri" w:cs="Calibri"/>
          <w:b/>
          <w:bCs/>
        </w:rPr>
        <w:t>Part A:</w:t>
      </w:r>
      <w:r w:rsidRPr="009D5963">
        <w:rPr>
          <w:rFonts w:ascii="Calibri" w:hAnsi="Calibri" w:cs="Calibri"/>
        </w:rPr>
        <w:t xml:space="preserve"> </w:t>
      </w:r>
      <w:r w:rsidR="00943746">
        <w:rPr>
          <w:rFonts w:ascii="Calibri" w:hAnsi="Calibri" w:cs="Calibri"/>
        </w:rPr>
        <w:t>T</w:t>
      </w:r>
      <w:r w:rsidR="00FC2D25">
        <w:rPr>
          <w:rFonts w:ascii="Calibri" w:hAnsi="Calibri" w:cs="Calibri"/>
        </w:rPr>
        <w:t>wo</w:t>
      </w:r>
      <w:r w:rsidR="00943746" w:rsidRPr="009D5963">
        <w:rPr>
          <w:rFonts w:ascii="Calibri" w:hAnsi="Calibri" w:cs="Calibri"/>
        </w:rPr>
        <w:t xml:space="preserve"> </w:t>
      </w:r>
      <w:r w:rsidRPr="009D5963">
        <w:rPr>
          <w:rFonts w:ascii="Calibri" w:hAnsi="Calibri" w:cs="Calibri"/>
        </w:rPr>
        <w:t xml:space="preserve">weeks, including class time for research. </w:t>
      </w:r>
      <w:r w:rsidR="00490F2A">
        <w:rPr>
          <w:rFonts w:ascii="Calibri" w:hAnsi="Calibri" w:cs="Calibri"/>
        </w:rPr>
        <w:t>Students</w:t>
      </w:r>
      <w:r w:rsidRPr="009D5963">
        <w:rPr>
          <w:rFonts w:ascii="Calibri" w:hAnsi="Calibri" w:cs="Calibri"/>
        </w:rPr>
        <w:t xml:space="preserve"> must use a research organiser</w:t>
      </w:r>
      <w:r w:rsidR="00EB4E68">
        <w:rPr>
          <w:rFonts w:ascii="Calibri" w:hAnsi="Calibri" w:cs="Calibri"/>
        </w:rPr>
        <w:t>,</w:t>
      </w:r>
      <w:r w:rsidRPr="009D5963">
        <w:rPr>
          <w:rFonts w:ascii="Calibri" w:hAnsi="Calibri" w:cs="Calibri"/>
        </w:rPr>
        <w:t xml:space="preserve"> which will be assessed for the inquiry process</w:t>
      </w:r>
    </w:p>
    <w:p w14:paraId="2561B855" w14:textId="1344B5BC" w:rsidR="00F45B9B" w:rsidRDefault="00595A13" w:rsidP="004C7399">
      <w:pPr>
        <w:tabs>
          <w:tab w:val="left" w:pos="2552"/>
        </w:tabs>
        <w:spacing w:line="240" w:lineRule="auto"/>
        <w:ind w:left="2552" w:hanging="2552"/>
        <w:rPr>
          <w:rFonts w:ascii="Calibri" w:hAnsi="Calibri" w:cs="Calibri"/>
        </w:rPr>
      </w:pPr>
      <w:r>
        <w:rPr>
          <w:rFonts w:ascii="Calibri" w:eastAsia="Times New Roman" w:hAnsi="Calibri" w:cs="Calibri"/>
          <w:b/>
          <w:bCs/>
        </w:rPr>
        <w:tab/>
      </w:r>
      <w:r w:rsidR="004C7399">
        <w:rPr>
          <w:rFonts w:ascii="Calibri" w:eastAsia="Times New Roman" w:hAnsi="Calibri" w:cs="Calibri"/>
          <w:b/>
          <w:bCs/>
        </w:rPr>
        <w:t xml:space="preserve">Part B: </w:t>
      </w:r>
      <w:r w:rsidR="004C7399">
        <w:t>T</w:t>
      </w:r>
      <w:r w:rsidR="004C7399" w:rsidRPr="009D5963">
        <w:t>ime for the task:</w:t>
      </w:r>
      <w:r w:rsidR="004C7399">
        <w:t xml:space="preserve"> </w:t>
      </w:r>
      <w:r w:rsidR="004C7399" w:rsidRPr="009D5963">
        <w:t>5 minutes planning time</w:t>
      </w:r>
      <w:r w:rsidR="00C61C82">
        <w:t>,</w:t>
      </w:r>
      <w:r w:rsidR="004C7399">
        <w:t xml:space="preserve"> </w:t>
      </w:r>
      <w:r w:rsidR="00FC2D25">
        <w:t>50</w:t>
      </w:r>
      <w:r w:rsidR="004C7399">
        <w:t xml:space="preserve"> </w:t>
      </w:r>
      <w:r w:rsidR="004C7399" w:rsidRPr="009D5963">
        <w:t>minutes working time</w:t>
      </w:r>
      <w:r w:rsidR="00BB0AEC">
        <w:t xml:space="preserve"> under test conditions</w:t>
      </w:r>
      <w:r w:rsidR="004C7399">
        <w:t xml:space="preserve">. </w:t>
      </w:r>
      <w:r w:rsidR="004C7399" w:rsidRPr="00DA2720">
        <w:t>Research notes m</w:t>
      </w:r>
      <w:r w:rsidR="00BF55FD">
        <w:t xml:space="preserve">ust </w:t>
      </w:r>
      <w:r w:rsidR="004C7399" w:rsidRPr="008E70F3">
        <w:rPr>
          <w:b/>
          <w:bCs/>
        </w:rPr>
        <w:t>not</w:t>
      </w:r>
      <w:r w:rsidR="004C7399" w:rsidRPr="00DA2720">
        <w:t xml:space="preserve"> be used</w:t>
      </w:r>
    </w:p>
    <w:p w14:paraId="3D80C1EB" w14:textId="4DFCB7DA" w:rsidR="00F45B9B" w:rsidRPr="002453C4" w:rsidRDefault="00F45B9B" w:rsidP="004C7399">
      <w:pPr>
        <w:tabs>
          <w:tab w:val="left" w:pos="2552"/>
        </w:tabs>
        <w:spacing w:line="240" w:lineRule="auto"/>
        <w:ind w:left="2552" w:hanging="2552"/>
        <w:rPr>
          <w:rFonts w:ascii="Calibri" w:eastAsia="Times New Roman" w:hAnsi="Calibri" w:cs="Calibri"/>
          <w:b/>
          <w:bCs/>
        </w:rPr>
      </w:pPr>
      <w:r w:rsidRPr="009D5963">
        <w:rPr>
          <w:rFonts w:ascii="Calibri" w:eastAsia="Times New Roman" w:hAnsi="Calibri" w:cs="Calibri"/>
          <w:b/>
          <w:bCs/>
        </w:rPr>
        <w:t>Task weighting</w:t>
      </w:r>
      <w:r w:rsidR="002453C4">
        <w:rPr>
          <w:rFonts w:ascii="Calibri" w:eastAsia="Times New Roman" w:hAnsi="Calibri" w:cs="Calibri"/>
          <w:b/>
          <w:bCs/>
        </w:rPr>
        <w:tab/>
      </w:r>
      <w:r w:rsidRPr="009D5963">
        <w:rPr>
          <w:rFonts w:ascii="Calibri" w:eastAsia="Times New Roman" w:hAnsi="Calibri" w:cs="Calibri"/>
        </w:rPr>
        <w:t xml:space="preserve">10% of the </w:t>
      </w:r>
      <w:r w:rsidR="00261D16">
        <w:rPr>
          <w:rFonts w:ascii="Calibri" w:eastAsia="Times New Roman" w:hAnsi="Calibri" w:cs="Calibri"/>
        </w:rPr>
        <w:t>school mark</w:t>
      </w:r>
      <w:r w:rsidRPr="009D5963">
        <w:rPr>
          <w:rFonts w:ascii="Calibri" w:eastAsia="Times New Roman" w:hAnsi="Calibri" w:cs="Calibri"/>
        </w:rPr>
        <w:t xml:space="preserve"> for this pair of units</w:t>
      </w:r>
    </w:p>
    <w:p w14:paraId="7332FB7B" w14:textId="74313C4B" w:rsidR="00F45B9B" w:rsidRPr="00F7244A" w:rsidRDefault="002453C4" w:rsidP="00F7244A">
      <w:pPr>
        <w:pStyle w:val="AnswerLines"/>
      </w:pPr>
      <w:r w:rsidRPr="00F7244A">
        <w:tab/>
      </w:r>
    </w:p>
    <w:p w14:paraId="05E6871D" w14:textId="724F7955" w:rsidR="00F45B9B" w:rsidRPr="002453C4" w:rsidRDefault="00F45B9B" w:rsidP="002453C4">
      <w:pPr>
        <w:pStyle w:val="Question"/>
      </w:pPr>
      <w:bookmarkStart w:id="2" w:name="_Hlk174442123"/>
      <w:r w:rsidRPr="002453C4">
        <w:t>Part A:</w:t>
      </w:r>
      <w:r w:rsidR="000300FE">
        <w:t xml:space="preserve"> </w:t>
      </w:r>
      <w:r w:rsidR="00B13177">
        <w:t>Historical inquiry and research</w:t>
      </w:r>
      <w:r w:rsidRPr="002453C4">
        <w:tab/>
        <w:t>(</w:t>
      </w:r>
      <w:r w:rsidR="00634B80" w:rsidRPr="002453C4">
        <w:t>2</w:t>
      </w:r>
      <w:r w:rsidRPr="002453C4">
        <w:t>0 marks)</w:t>
      </w:r>
    </w:p>
    <w:p w14:paraId="77DA0686" w14:textId="7325F5C4" w:rsidR="00F45B9B" w:rsidRPr="009D5963" w:rsidRDefault="00FC2D25" w:rsidP="00A367A9">
      <w:bookmarkStart w:id="3" w:name="_Hlk174442113"/>
      <w:bookmarkEnd w:id="2"/>
      <w:r w:rsidRPr="00FC2D25">
        <w:t xml:space="preserve">Conduct a historical inquiry on </w:t>
      </w:r>
      <w:r w:rsidRPr="00FC2D25">
        <w:rPr>
          <w:b/>
          <w:bCs/>
        </w:rPr>
        <w:t>two</w:t>
      </w:r>
      <w:r w:rsidRPr="00FC2D25">
        <w:t xml:space="preserve"> attempts to settle conflicts between Arabs and Israelis during the period of study. Develop a plan and focus questions for your research. Follow the process outlined below to break</w:t>
      </w:r>
      <w:r w:rsidR="00EB4E68">
        <w:t xml:space="preserve"> </w:t>
      </w:r>
      <w:r w:rsidRPr="00FC2D25">
        <w:t>down, summarise and present your research in a logical format. Use</w:t>
      </w:r>
      <w:r w:rsidRPr="008E70F3">
        <w:rPr>
          <w:b/>
          <w:bCs/>
        </w:rPr>
        <w:t xml:space="preserve"> four</w:t>
      </w:r>
      <w:r w:rsidRPr="00FC2D25">
        <w:t xml:space="preserve"> sources to support your findings.</w:t>
      </w:r>
    </w:p>
    <w:bookmarkEnd w:id="3"/>
    <w:p w14:paraId="68C7D56E" w14:textId="63E6650A" w:rsidR="00F45B9B" w:rsidRPr="009D5963" w:rsidRDefault="00F45B9B" w:rsidP="002453C4">
      <w:pPr>
        <w:pStyle w:val="Question"/>
      </w:pPr>
      <w:r w:rsidRPr="009D5963">
        <w:t>P</w:t>
      </w:r>
      <w:r w:rsidR="00B13177">
        <w:t>art</w:t>
      </w:r>
      <w:r w:rsidRPr="009D5963">
        <w:t xml:space="preserve"> B:</w:t>
      </w:r>
      <w:r w:rsidR="000300FE">
        <w:t xml:space="preserve"> </w:t>
      </w:r>
      <w:r w:rsidR="00B13177">
        <w:t>In-class validation</w:t>
      </w:r>
      <w:r w:rsidRPr="009D5963">
        <w:tab/>
        <w:t>(30 marks)</w:t>
      </w:r>
    </w:p>
    <w:p w14:paraId="5553D9CB" w14:textId="73CCEDE7" w:rsidR="00F45B9B" w:rsidRDefault="00F45B9B" w:rsidP="002453C4">
      <w:r w:rsidRPr="009D5963">
        <w:t xml:space="preserve">Write </w:t>
      </w:r>
      <w:r>
        <w:t>an in-class</w:t>
      </w:r>
      <w:r w:rsidRPr="009D5963">
        <w:t xml:space="preserve"> validation essay to an unseen question </w:t>
      </w:r>
      <w:r w:rsidR="00AB0B17" w:rsidRPr="00AB0B17">
        <w:t>examining the attempts to settle conflicts between Arabs and Israelis during the period of study</w:t>
      </w:r>
      <w:r w:rsidR="00EB4E68">
        <w:t>.</w:t>
      </w:r>
    </w:p>
    <w:p w14:paraId="0FE88905" w14:textId="7206CD76" w:rsidR="00F7244A" w:rsidRPr="009D5963" w:rsidRDefault="00F7244A" w:rsidP="00F7244A">
      <w:pPr>
        <w:pStyle w:val="AnswerLines"/>
      </w:pPr>
      <w:r>
        <w:tab/>
      </w:r>
    </w:p>
    <w:p w14:paraId="713E40BA" w14:textId="13024B47" w:rsidR="00F45B9B" w:rsidRPr="009D5963" w:rsidRDefault="00F45B9B" w:rsidP="002453C4">
      <w:pPr>
        <w:pStyle w:val="Question"/>
      </w:pPr>
      <w:bookmarkStart w:id="4" w:name="_Hlk174442478"/>
      <w:r w:rsidRPr="00290D58">
        <w:t>P</w:t>
      </w:r>
      <w:r>
        <w:t>art</w:t>
      </w:r>
      <w:r w:rsidRPr="00290D58">
        <w:t xml:space="preserve"> A</w:t>
      </w:r>
      <w:r w:rsidR="008B0D7D">
        <w:t>:</w:t>
      </w:r>
      <w:r>
        <w:t xml:space="preserve"> </w:t>
      </w:r>
      <w:r w:rsidRPr="00A01C25">
        <w:t xml:space="preserve">Historical </w:t>
      </w:r>
      <w:r w:rsidR="008B0D7D">
        <w:t>i</w:t>
      </w:r>
      <w:r w:rsidRPr="00A01C25">
        <w:t>nquiry</w:t>
      </w:r>
      <w:r w:rsidR="008B0D7D">
        <w:t xml:space="preserve"> and r</w:t>
      </w:r>
      <w:r w:rsidRPr="00A01C25">
        <w:t>esearch</w:t>
      </w:r>
      <w:r w:rsidRPr="009D5963">
        <w:tab/>
        <w:t>(</w:t>
      </w:r>
      <w:r w:rsidR="00525860">
        <w:t>2</w:t>
      </w:r>
      <w:r w:rsidRPr="009D5963">
        <w:t xml:space="preserve">0 </w:t>
      </w:r>
      <w:r w:rsidR="000F6AA5">
        <w:t>m</w:t>
      </w:r>
      <w:r w:rsidRPr="009D5963">
        <w:t>arks)</w:t>
      </w:r>
    </w:p>
    <w:p w14:paraId="46CCCBDB" w14:textId="2D6086BB" w:rsidR="0001389C" w:rsidRPr="000F547E" w:rsidRDefault="006A3C79" w:rsidP="000F547E">
      <w:pPr>
        <w:pStyle w:val="ListParagraph"/>
        <w:numPr>
          <w:ilvl w:val="0"/>
          <w:numId w:val="25"/>
        </w:numPr>
      </w:pPr>
      <w:r w:rsidRPr="000F547E">
        <w:t xml:space="preserve">Investigate </w:t>
      </w:r>
      <w:r w:rsidR="00AB0B17" w:rsidRPr="00FC2D25">
        <w:rPr>
          <w:b/>
          <w:bCs/>
        </w:rPr>
        <w:t>two</w:t>
      </w:r>
      <w:r w:rsidR="00AB0B17" w:rsidRPr="00FC2D25">
        <w:t xml:space="preserve"> attempts to settle conflicts between Arabs and Israelis during the period of study.</w:t>
      </w:r>
    </w:p>
    <w:p w14:paraId="199ED692" w14:textId="77777777" w:rsidR="00BC16B9" w:rsidRDefault="000D6422" w:rsidP="008B6D9D">
      <w:pPr>
        <w:pStyle w:val="ListParagraph"/>
        <w:numPr>
          <w:ilvl w:val="0"/>
          <w:numId w:val="25"/>
        </w:numPr>
      </w:pPr>
      <w:r w:rsidRPr="000F547E">
        <w:t>Develo</w:t>
      </w:r>
      <w:r w:rsidR="00AB0B17">
        <w:t xml:space="preserve">p a plan for your inquiry process (when and how you will conduct your research). </w:t>
      </w:r>
    </w:p>
    <w:p w14:paraId="18E88DBE" w14:textId="77777777" w:rsidR="00BC16B9" w:rsidRDefault="00BC16B9" w:rsidP="00BC16B9">
      <w:pPr>
        <w:pStyle w:val="ListParagraph"/>
        <w:numPr>
          <w:ilvl w:val="0"/>
          <w:numId w:val="25"/>
        </w:numPr>
        <w:spacing w:after="0"/>
      </w:pPr>
      <w:r>
        <w:t xml:space="preserve">Conduct a preliminary investigation into the topic and develop focus questions related to </w:t>
      </w:r>
      <w:r>
        <w:rPr>
          <w:b/>
          <w:bCs/>
        </w:rPr>
        <w:t>two</w:t>
      </w:r>
      <w:r>
        <w:t xml:space="preserve"> attempts to settle conflicts between Arabs and Israelis during the period of study.</w:t>
      </w:r>
    </w:p>
    <w:p w14:paraId="2C92814D" w14:textId="77777777" w:rsidR="00BC16B9" w:rsidRDefault="00BC16B9" w:rsidP="00BC16B9">
      <w:pPr>
        <w:pStyle w:val="ListParagraph"/>
        <w:numPr>
          <w:ilvl w:val="0"/>
          <w:numId w:val="25"/>
        </w:numPr>
        <w:spacing w:after="0"/>
      </w:pPr>
      <w:r>
        <w:t>Conduct research into your focus questions and make use of appropriate note-taking frameworks to organise your notes.</w:t>
      </w:r>
    </w:p>
    <w:p w14:paraId="0B772132" w14:textId="77C937E1" w:rsidR="00BC16B9" w:rsidRDefault="00BC16B9" w:rsidP="00BC16B9">
      <w:pPr>
        <w:pStyle w:val="ListParagraph"/>
        <w:numPr>
          <w:ilvl w:val="0"/>
          <w:numId w:val="25"/>
        </w:numPr>
        <w:spacing w:after="0"/>
      </w:pPr>
      <w:r>
        <w:t xml:space="preserve">Locate </w:t>
      </w:r>
      <w:r w:rsidRPr="00EB4E68">
        <w:t>at least</w:t>
      </w:r>
      <w:r w:rsidRPr="008E70F3">
        <w:rPr>
          <w:b/>
          <w:bCs/>
        </w:rPr>
        <w:t xml:space="preserve"> four</w:t>
      </w:r>
      <w:r>
        <w:t xml:space="preserve"> useful primary </w:t>
      </w:r>
      <w:r w:rsidR="00EB4E68">
        <w:t xml:space="preserve">or </w:t>
      </w:r>
      <w:r>
        <w:t>secondary sources that reflect different perspectives/interpretations of history.</w:t>
      </w:r>
    </w:p>
    <w:p w14:paraId="3387169F" w14:textId="0D0BEEEF" w:rsidR="00F45B9B" w:rsidRPr="000F547E" w:rsidRDefault="00F45B9B" w:rsidP="000F547E">
      <w:pPr>
        <w:pStyle w:val="ListParagraph"/>
        <w:numPr>
          <w:ilvl w:val="0"/>
          <w:numId w:val="25"/>
        </w:numPr>
      </w:pPr>
      <w:r w:rsidRPr="000F547E">
        <w:t xml:space="preserve">Ensure that </w:t>
      </w:r>
      <w:r w:rsidR="00175FD8" w:rsidRPr="000F547E">
        <w:t>all</w:t>
      </w:r>
      <w:r w:rsidR="00202CE5" w:rsidRPr="000F547E">
        <w:t xml:space="preserve"> </w:t>
      </w:r>
      <w:r w:rsidRPr="000F547E">
        <w:t>the sources</w:t>
      </w:r>
      <w:r w:rsidR="00F11F4C" w:rsidRPr="000F547E">
        <w:t xml:space="preserve"> you locate</w:t>
      </w:r>
      <w:r w:rsidRPr="000F547E">
        <w:t>:</w:t>
      </w:r>
    </w:p>
    <w:p w14:paraId="607B9B7D" w14:textId="43FD0739" w:rsidR="00F45B9B" w:rsidRPr="000F547E" w:rsidRDefault="00D176E2" w:rsidP="000F547E">
      <w:pPr>
        <w:pStyle w:val="ListParagraph"/>
        <w:numPr>
          <w:ilvl w:val="1"/>
          <w:numId w:val="25"/>
        </w:numPr>
      </w:pPr>
      <w:r w:rsidRPr="000F547E">
        <w:t>i</w:t>
      </w:r>
      <w:r w:rsidR="00F45B9B" w:rsidRPr="000F547E">
        <w:t xml:space="preserve">nclude primary </w:t>
      </w:r>
      <w:r w:rsidR="008E70F3">
        <w:t>and</w:t>
      </w:r>
      <w:r w:rsidR="00F0196A" w:rsidRPr="000F547E">
        <w:t xml:space="preserve"> </w:t>
      </w:r>
      <w:r w:rsidR="00F45B9B" w:rsidRPr="000F547E">
        <w:t>secondary material</w:t>
      </w:r>
    </w:p>
    <w:p w14:paraId="0109006D" w14:textId="0A7B00E0" w:rsidR="00F45B9B" w:rsidRPr="000F547E" w:rsidRDefault="00D176E2" w:rsidP="000F547E">
      <w:pPr>
        <w:pStyle w:val="ListParagraph"/>
        <w:numPr>
          <w:ilvl w:val="1"/>
          <w:numId w:val="25"/>
        </w:numPr>
      </w:pPr>
      <w:r w:rsidRPr="000F547E">
        <w:t>r</w:t>
      </w:r>
      <w:r w:rsidR="00F45B9B" w:rsidRPr="000F547E">
        <w:t>eflect the topic of the focus question</w:t>
      </w:r>
      <w:r w:rsidR="00F0196A">
        <w:t>(s)</w:t>
      </w:r>
    </w:p>
    <w:p w14:paraId="51620C4B" w14:textId="62E66E05" w:rsidR="00F45B9B" w:rsidRPr="000F547E" w:rsidRDefault="00D176E2" w:rsidP="000F547E">
      <w:pPr>
        <w:pStyle w:val="ListParagraph"/>
        <w:numPr>
          <w:ilvl w:val="1"/>
          <w:numId w:val="25"/>
        </w:numPr>
      </w:pPr>
      <w:r w:rsidRPr="000F547E">
        <w:t>p</w:t>
      </w:r>
      <w:r w:rsidR="00F45B9B" w:rsidRPr="000F547E">
        <w:t>resent different perspectives</w:t>
      </w:r>
      <w:r w:rsidR="00BC16B9">
        <w:t xml:space="preserve">/interpretations of history </w:t>
      </w:r>
    </w:p>
    <w:p w14:paraId="397E8A04" w14:textId="7B471D1B" w:rsidR="00F45B9B" w:rsidRPr="000F547E" w:rsidRDefault="00D176E2" w:rsidP="000F547E">
      <w:pPr>
        <w:pStyle w:val="ListParagraph"/>
        <w:numPr>
          <w:ilvl w:val="1"/>
          <w:numId w:val="25"/>
        </w:numPr>
      </w:pPr>
      <w:r w:rsidRPr="000F547E">
        <w:t>a</w:t>
      </w:r>
      <w:r w:rsidR="00F45B9B" w:rsidRPr="000F547E">
        <w:t xml:space="preserve">re correctly referenced in </w:t>
      </w:r>
      <w:r w:rsidR="00F54988" w:rsidRPr="000F547E">
        <w:t xml:space="preserve">your </w:t>
      </w:r>
      <w:r w:rsidR="00F45B9B" w:rsidRPr="000F547E">
        <w:t>bibliography.</w:t>
      </w:r>
    </w:p>
    <w:bookmarkEnd w:id="4"/>
    <w:p w14:paraId="0464D5EE" w14:textId="77777777" w:rsidR="00BC16B9" w:rsidRPr="00BC16B9" w:rsidRDefault="00BC16B9" w:rsidP="00BC16B9">
      <w:pPr>
        <w:pStyle w:val="ListParagraph"/>
        <w:numPr>
          <w:ilvl w:val="0"/>
          <w:numId w:val="25"/>
        </w:numPr>
        <w:spacing w:after="160" w:line="256" w:lineRule="auto"/>
        <w:rPr>
          <w:rFonts w:ascii="Calibri" w:hAnsi="Calibri" w:cs="Calibri"/>
        </w:rPr>
      </w:pPr>
      <w:r w:rsidRPr="00BC16B9">
        <w:rPr>
          <w:rFonts w:ascii="Calibri" w:hAnsi="Calibri" w:cs="Calibri"/>
        </w:rPr>
        <w:t xml:space="preserve">You will be given two class sessions to annotate your sources. You will have access to all your notes to assist in the annotation of your sources. Your annotations need to include: </w:t>
      </w:r>
    </w:p>
    <w:p w14:paraId="2B6FB007" w14:textId="61EF8E0F" w:rsidR="00BC16B9" w:rsidRPr="00A367A9" w:rsidRDefault="00BC16B9" w:rsidP="00A367A9">
      <w:pPr>
        <w:pStyle w:val="ListParagraph"/>
        <w:numPr>
          <w:ilvl w:val="1"/>
          <w:numId w:val="25"/>
        </w:numPr>
      </w:pPr>
      <w:r w:rsidRPr="00A367A9">
        <w:t>origi</w:t>
      </w:r>
      <w:r w:rsidR="005E3A05" w:rsidRPr="00A367A9">
        <w:t xml:space="preserve">n and purpose </w:t>
      </w:r>
    </w:p>
    <w:p w14:paraId="76C0C898" w14:textId="3E29AE9D" w:rsidR="00BC16B9" w:rsidRPr="00A367A9" w:rsidRDefault="00BC16B9" w:rsidP="00A367A9">
      <w:pPr>
        <w:pStyle w:val="ListParagraph"/>
        <w:numPr>
          <w:ilvl w:val="1"/>
          <w:numId w:val="25"/>
        </w:numPr>
      </w:pPr>
      <w:r w:rsidRPr="00A367A9">
        <w:tab/>
        <w:t xml:space="preserve">historical context </w:t>
      </w:r>
      <w:r w:rsidR="005E3A05" w:rsidRPr="00A367A9">
        <w:t>and message</w:t>
      </w:r>
    </w:p>
    <w:p w14:paraId="4C16244F" w14:textId="71350B68" w:rsidR="00224F1F" w:rsidRPr="00A367A9" w:rsidRDefault="00BC16B9" w:rsidP="00A367A9">
      <w:pPr>
        <w:pStyle w:val="ListParagraph"/>
        <w:numPr>
          <w:ilvl w:val="1"/>
          <w:numId w:val="25"/>
        </w:numPr>
      </w:pPr>
      <w:r w:rsidRPr="00A367A9">
        <w:tab/>
      </w:r>
      <w:r w:rsidR="005E3A05" w:rsidRPr="00A367A9">
        <w:t>perspective/interpretation of history</w:t>
      </w:r>
      <w:r w:rsidR="00F0196A">
        <w:t>,</w:t>
      </w:r>
      <w:r w:rsidR="005E3A05" w:rsidRPr="00A367A9">
        <w:t xml:space="preserve"> usefulness and reliability</w:t>
      </w:r>
      <w:r w:rsidR="00F0196A">
        <w:t>.</w:t>
      </w:r>
    </w:p>
    <w:p w14:paraId="349081CD" w14:textId="77777777" w:rsidR="00224F1F" w:rsidRPr="00290D58" w:rsidRDefault="00224F1F" w:rsidP="00224F1F">
      <w:pPr>
        <w:pStyle w:val="SCSAHeading1"/>
      </w:pPr>
      <w:r w:rsidRPr="00290D58">
        <w:lastRenderedPageBreak/>
        <w:t>Sample assessment task</w:t>
      </w:r>
    </w:p>
    <w:p w14:paraId="26D06041" w14:textId="77777777" w:rsidR="00224F1F" w:rsidRPr="00290D58" w:rsidRDefault="00224F1F" w:rsidP="00224F1F">
      <w:pPr>
        <w:pStyle w:val="SCSAHeading1"/>
        <w:rPr>
          <w:sz w:val="20"/>
          <w:szCs w:val="20"/>
        </w:rPr>
      </w:pPr>
      <w:r w:rsidRPr="00290D58">
        <w:t>Modern History – ATAR Year 12</w:t>
      </w:r>
    </w:p>
    <w:p w14:paraId="23095BBB" w14:textId="2820F9ED" w:rsidR="00224F1F" w:rsidRPr="00290D58" w:rsidRDefault="00224F1F" w:rsidP="00224F1F">
      <w:pPr>
        <w:pStyle w:val="SCSAHeading2"/>
      </w:pPr>
      <w:r w:rsidRPr="00290D58">
        <w:t xml:space="preserve">Task </w:t>
      </w:r>
      <w:r w:rsidR="005E3A05">
        <w:t>7</w:t>
      </w:r>
      <w:r w:rsidRPr="00290D58">
        <w:t xml:space="preserve"> – Unit </w:t>
      </w:r>
      <w:r>
        <w:t xml:space="preserve">4: The </w:t>
      </w:r>
      <w:r w:rsidR="005E3A05">
        <w:t>struggle for peace in the Middle East</w:t>
      </w:r>
      <w:r>
        <w:t xml:space="preserve"> since 1945</w:t>
      </w:r>
    </w:p>
    <w:p w14:paraId="6189AC67" w14:textId="284D90FE" w:rsidR="00F45B9B" w:rsidRPr="00232632" w:rsidDel="00A12BEA" w:rsidRDefault="00F45B9B" w:rsidP="00C43CD9">
      <w:pPr>
        <w:pStyle w:val="Question"/>
        <w:rPr>
          <w:rFonts w:ascii="Calibri" w:hAnsi="Calibri" w:cs="Calibri"/>
          <w:bCs/>
          <w:color w:val="252525"/>
        </w:rPr>
      </w:pPr>
      <w:r w:rsidRPr="009D5963" w:rsidDel="00A12BEA">
        <w:rPr>
          <w:rFonts w:eastAsia="Times New Roman"/>
        </w:rPr>
        <w:t>Part B</w:t>
      </w:r>
      <w:r w:rsidR="008B0D7D" w:rsidDel="00A12BEA">
        <w:rPr>
          <w:rFonts w:eastAsia="Times New Roman"/>
        </w:rPr>
        <w:t>:</w:t>
      </w:r>
      <w:r w:rsidRPr="009D5963" w:rsidDel="00A12BEA">
        <w:t xml:space="preserve"> </w:t>
      </w:r>
      <w:r w:rsidR="008B0D7D" w:rsidDel="00A12BEA">
        <w:t>I</w:t>
      </w:r>
      <w:r w:rsidRPr="009D5963" w:rsidDel="00A12BEA">
        <w:t>n-class validation</w:t>
      </w:r>
      <w:r w:rsidDel="00A12BEA">
        <w:t xml:space="preserve"> </w:t>
      </w:r>
      <w:r w:rsidDel="00A12BEA">
        <w:tab/>
      </w:r>
      <w:r w:rsidRPr="009D5963" w:rsidDel="00A12BEA">
        <w:rPr>
          <w:rFonts w:eastAsia="Times New Roman"/>
        </w:rPr>
        <w:t>(30 marks)</w:t>
      </w:r>
    </w:p>
    <w:p w14:paraId="0E035022" w14:textId="17A29058" w:rsidR="004C7399" w:rsidRPr="00C43CD9" w:rsidRDefault="00F45B9B" w:rsidP="003E3917">
      <w:pPr>
        <w:tabs>
          <w:tab w:val="left" w:pos="2552"/>
        </w:tabs>
        <w:ind w:left="2550" w:hanging="2550"/>
      </w:pPr>
      <w:r w:rsidRPr="000300FE">
        <w:rPr>
          <w:b/>
          <w:bCs/>
        </w:rPr>
        <w:t>Conditions</w:t>
      </w:r>
      <w:r w:rsidR="00D075AF">
        <w:tab/>
      </w:r>
      <w:r w:rsidR="00224F1F">
        <w:tab/>
      </w:r>
      <w:r w:rsidR="00D075AF" w:rsidDel="004C7399">
        <w:t>T</w:t>
      </w:r>
      <w:r w:rsidRPr="009D5963" w:rsidDel="004C7399">
        <w:t>ime for the task:</w:t>
      </w:r>
      <w:r w:rsidDel="004C7399">
        <w:t xml:space="preserve"> </w:t>
      </w:r>
      <w:r w:rsidRPr="009D5963" w:rsidDel="004C7399">
        <w:t>5 minutes planning time</w:t>
      </w:r>
      <w:r w:rsidR="00977F0F">
        <w:t>;</w:t>
      </w:r>
      <w:r w:rsidDel="004C7399">
        <w:t xml:space="preserve"> </w:t>
      </w:r>
      <w:r w:rsidR="00DA2720" w:rsidDel="004C7399">
        <w:t>5</w:t>
      </w:r>
      <w:r w:rsidR="005E3A05">
        <w:t>0</w:t>
      </w:r>
      <w:r w:rsidR="00DA2720" w:rsidDel="004C7399">
        <w:t xml:space="preserve"> </w:t>
      </w:r>
      <w:r w:rsidRPr="009D5963" w:rsidDel="004C7399">
        <w:t>minutes working time</w:t>
      </w:r>
      <w:r w:rsidR="00DA2720" w:rsidDel="004C7399">
        <w:t xml:space="preserve">. </w:t>
      </w:r>
      <w:r w:rsidR="00DA2720" w:rsidRPr="00DA2720" w:rsidDel="004C7399">
        <w:t>Research notes m</w:t>
      </w:r>
      <w:r w:rsidR="00977F0F">
        <w:t>ust</w:t>
      </w:r>
      <w:r w:rsidR="00DA2720" w:rsidRPr="00DA2720" w:rsidDel="004C7399">
        <w:t xml:space="preserve"> </w:t>
      </w:r>
      <w:r w:rsidR="00DA2720" w:rsidRPr="008E70F3" w:rsidDel="004C7399">
        <w:rPr>
          <w:b/>
          <w:bCs/>
        </w:rPr>
        <w:t>not</w:t>
      </w:r>
      <w:r w:rsidR="00DA2720" w:rsidRPr="00DA2720" w:rsidDel="004C7399">
        <w:t xml:space="preserve"> be used</w:t>
      </w:r>
    </w:p>
    <w:p w14:paraId="32F27A73" w14:textId="6C8005EB" w:rsidR="00D075AF" w:rsidRPr="00F7244A" w:rsidRDefault="00D075AF" w:rsidP="00F7244A">
      <w:pPr>
        <w:pStyle w:val="AnswerLines"/>
      </w:pPr>
      <w:r w:rsidRPr="00F7244A">
        <w:tab/>
      </w:r>
    </w:p>
    <w:p w14:paraId="4815E981" w14:textId="321490BB" w:rsidR="00F45B9B" w:rsidRPr="009D5963" w:rsidRDefault="00F45B9B" w:rsidP="00156D93">
      <w:pPr>
        <w:pStyle w:val="Question"/>
      </w:pPr>
      <w:r w:rsidRPr="009D5963">
        <w:t>Question</w:t>
      </w:r>
    </w:p>
    <w:p w14:paraId="79B7DE83" w14:textId="77777777" w:rsidR="005E3A05" w:rsidRPr="005E3A05" w:rsidRDefault="005E3A05" w:rsidP="005E3A05">
      <w:r w:rsidRPr="005E3A05">
        <w:t>With reference to two conflicts, debate the proposition:</w:t>
      </w:r>
    </w:p>
    <w:p w14:paraId="1DE0343D" w14:textId="77777777" w:rsidR="005E3A05" w:rsidRPr="005E3A05" w:rsidRDefault="005E3A05" w:rsidP="005E3A05">
      <w:pPr>
        <w:rPr>
          <w:i/>
          <w:iCs/>
        </w:rPr>
      </w:pPr>
      <w:r w:rsidRPr="005E3A05">
        <w:t>Attempts to settle conflicts between Arabs and Israelis have always ended in failure.</w:t>
      </w:r>
    </w:p>
    <w:p w14:paraId="59E2FD97" w14:textId="285AD975" w:rsidR="00F45B9B" w:rsidRPr="00E37107" w:rsidRDefault="00F45B9B" w:rsidP="00156D93">
      <w:pPr>
        <w:rPr>
          <w:b/>
          <w:bCs/>
        </w:rPr>
      </w:pPr>
      <w:r w:rsidRPr="009D5963">
        <w:rPr>
          <w:b/>
          <w:bCs/>
        </w:rPr>
        <w:br w:type="page"/>
      </w:r>
    </w:p>
    <w:p w14:paraId="2C426C46" w14:textId="723EA638" w:rsidR="00E37107" w:rsidRPr="00700943" w:rsidRDefault="00E37107" w:rsidP="00D075AF">
      <w:pPr>
        <w:pStyle w:val="SCSAHeading2"/>
        <w:rPr>
          <w:lang w:val="en-GB"/>
        </w:rPr>
      </w:pPr>
      <w:bookmarkStart w:id="5" w:name="_Hlk167448875"/>
      <w:r w:rsidRPr="00700943">
        <w:rPr>
          <w:lang w:val="en-GB"/>
        </w:rPr>
        <w:lastRenderedPageBreak/>
        <w:t>Marking key for sample assessment</w:t>
      </w:r>
      <w:r w:rsidR="006C7CBB">
        <w:rPr>
          <w:lang w:val="en-GB"/>
        </w:rPr>
        <w:br/>
        <w:t>T</w:t>
      </w:r>
      <w:r w:rsidRPr="00700943">
        <w:rPr>
          <w:lang w:val="en-GB"/>
        </w:rPr>
        <w:t xml:space="preserve">ask </w:t>
      </w:r>
      <w:r w:rsidR="005E3A05">
        <w:rPr>
          <w:lang w:val="en-GB"/>
        </w:rPr>
        <w:t>7</w:t>
      </w:r>
      <w:r w:rsidRPr="00700943">
        <w:rPr>
          <w:lang w:val="en-GB"/>
        </w:rPr>
        <w:t xml:space="preserve"> – Unit </w:t>
      </w:r>
      <w:r w:rsidR="006C1237">
        <w:rPr>
          <w:lang w:val="en-GB"/>
        </w:rPr>
        <w:t>4</w:t>
      </w:r>
      <w:r w:rsidR="00224F1F">
        <w:rPr>
          <w:lang w:val="en-GB"/>
        </w:rPr>
        <w:t>:</w:t>
      </w:r>
      <w:r>
        <w:rPr>
          <w:lang w:val="en-GB"/>
        </w:rPr>
        <w:t xml:space="preserve"> </w:t>
      </w:r>
      <w:r w:rsidR="006C1237">
        <w:rPr>
          <w:lang w:val="en-GB"/>
        </w:rPr>
        <w:t xml:space="preserve">The </w:t>
      </w:r>
      <w:r w:rsidR="005E3A05">
        <w:rPr>
          <w:lang w:val="en-GB"/>
        </w:rPr>
        <w:t>struggle for peace in the Middle East</w:t>
      </w:r>
      <w:r w:rsidR="006C1237">
        <w:rPr>
          <w:lang w:val="en-GB"/>
        </w:rPr>
        <w:t xml:space="preserve"> since 1945</w:t>
      </w:r>
    </w:p>
    <w:bookmarkEnd w:id="5"/>
    <w:p w14:paraId="0B407992" w14:textId="09C57B5B" w:rsidR="00E37107" w:rsidRPr="00D075AF" w:rsidRDefault="00E37107" w:rsidP="00D075AF">
      <w:pPr>
        <w:pStyle w:val="Question"/>
      </w:pPr>
      <w:r w:rsidRPr="00D075AF">
        <w:t xml:space="preserve">Part A: </w:t>
      </w:r>
      <w:r w:rsidR="00C6040E" w:rsidRPr="00A01C25">
        <w:t xml:space="preserve">Historical </w:t>
      </w:r>
      <w:r w:rsidR="00C6040E">
        <w:t>i</w:t>
      </w:r>
      <w:r w:rsidR="00C6040E" w:rsidRPr="00A01C25">
        <w:t>nquiry</w:t>
      </w:r>
      <w:r w:rsidR="00C6040E">
        <w:t xml:space="preserve"> and r</w:t>
      </w:r>
      <w:r w:rsidR="00C6040E" w:rsidRPr="00A01C25">
        <w:t>esearch</w:t>
      </w:r>
    </w:p>
    <w:tbl>
      <w:tblPr>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560" w:firstRow="1" w:lastRow="1" w:firstColumn="0" w:lastColumn="1" w:noHBand="0" w:noVBand="1"/>
      </w:tblPr>
      <w:tblGrid>
        <w:gridCol w:w="7639"/>
        <w:gridCol w:w="1421"/>
      </w:tblGrid>
      <w:tr w:rsidR="00E664E4" w:rsidRPr="00A367A9" w14:paraId="16FAF299" w14:textId="77777777" w:rsidTr="00A367A9">
        <w:trPr>
          <w:trHeight w:val="23"/>
          <w:tblHeader/>
        </w:trPr>
        <w:tc>
          <w:tcPr>
            <w:tcW w:w="7639" w:type="dxa"/>
            <w:tcBorders>
              <w:bottom w:val="single" w:sz="4" w:space="0" w:color="BD9FCF"/>
              <w:right w:val="single" w:sz="4" w:space="0" w:color="FFFFFF" w:themeColor="background1"/>
            </w:tcBorders>
            <w:shd w:val="clear" w:color="auto" w:fill="BD9FCF"/>
            <w:textDirection w:val="lrTbV"/>
            <w:vAlign w:val="center"/>
          </w:tcPr>
          <w:p w14:paraId="6168D76D" w14:textId="77777777" w:rsidR="00E664E4" w:rsidRPr="00A367A9" w:rsidRDefault="00E664E4" w:rsidP="00A367A9">
            <w:pPr>
              <w:spacing w:after="0" w:line="240" w:lineRule="auto"/>
              <w:rPr>
                <w:rFonts w:ascii="Calibri" w:eastAsia="Calibri" w:hAnsi="Calibri" w:cs="Calibri"/>
                <w:b/>
                <w:bCs/>
                <w:sz w:val="20"/>
                <w:szCs w:val="20"/>
              </w:rPr>
            </w:pPr>
            <w:bookmarkStart w:id="6" w:name="_Hlk133574151"/>
            <w:r w:rsidRPr="00A367A9">
              <w:rPr>
                <w:rFonts w:ascii="Calibri" w:eastAsia="Calibri" w:hAnsi="Calibri" w:cs="Calibri"/>
                <w:b/>
                <w:bCs/>
                <w:sz w:val="20"/>
                <w:szCs w:val="20"/>
              </w:rPr>
              <w:t>Description</w:t>
            </w:r>
          </w:p>
        </w:tc>
        <w:tc>
          <w:tcPr>
            <w:tcW w:w="1421" w:type="dxa"/>
            <w:tcBorders>
              <w:left w:val="single" w:sz="4" w:space="0" w:color="FFFFFF" w:themeColor="background1"/>
              <w:bottom w:val="single" w:sz="4" w:space="0" w:color="BD9FCF"/>
            </w:tcBorders>
            <w:shd w:val="clear" w:color="auto" w:fill="BD9FCF"/>
            <w:textDirection w:val="lrTbV"/>
            <w:vAlign w:val="center"/>
          </w:tcPr>
          <w:p w14:paraId="0E1D5963" w14:textId="77777777" w:rsidR="00E664E4" w:rsidRPr="00A367A9" w:rsidRDefault="00E664E4" w:rsidP="00A367A9">
            <w:pPr>
              <w:spacing w:after="0" w:line="240" w:lineRule="auto"/>
              <w:jc w:val="center"/>
              <w:rPr>
                <w:rFonts w:ascii="Calibri" w:eastAsia="Calibri" w:hAnsi="Calibri" w:cs="Calibri"/>
                <w:b/>
                <w:bCs/>
                <w:sz w:val="20"/>
                <w:szCs w:val="20"/>
              </w:rPr>
            </w:pPr>
            <w:r w:rsidRPr="00A367A9">
              <w:rPr>
                <w:rFonts w:ascii="Calibri" w:eastAsia="Calibri" w:hAnsi="Calibri" w:cs="Calibri"/>
                <w:b/>
                <w:bCs/>
                <w:sz w:val="20"/>
                <w:szCs w:val="20"/>
              </w:rPr>
              <w:t>Marks</w:t>
            </w:r>
          </w:p>
        </w:tc>
      </w:tr>
      <w:tr w:rsidR="00E664E4" w:rsidRPr="00A367A9" w14:paraId="2252E530" w14:textId="77777777" w:rsidTr="00A367A9">
        <w:trPr>
          <w:trHeight w:val="23"/>
        </w:trPr>
        <w:tc>
          <w:tcPr>
            <w:tcW w:w="9060" w:type="dxa"/>
            <w:gridSpan w:val="2"/>
            <w:shd w:val="clear" w:color="auto" w:fill="E4D8EB"/>
            <w:textDirection w:val="lrTbV"/>
          </w:tcPr>
          <w:p w14:paraId="3439A3EF" w14:textId="59103D72" w:rsidR="00E664E4" w:rsidRPr="00A367A9" w:rsidRDefault="00E664E4" w:rsidP="00A367A9">
            <w:pPr>
              <w:spacing w:after="0" w:line="240" w:lineRule="auto"/>
              <w:rPr>
                <w:rFonts w:ascii="Calibri" w:eastAsia="Times New Roman" w:hAnsi="Calibri" w:cs="Calibri"/>
                <w:b/>
                <w:sz w:val="20"/>
                <w:szCs w:val="20"/>
              </w:rPr>
            </w:pPr>
            <w:r w:rsidRPr="00A367A9">
              <w:rPr>
                <w:rFonts w:ascii="Calibri" w:eastAsia="Times New Roman" w:hAnsi="Calibri" w:cs="Calibri"/>
                <w:b/>
                <w:sz w:val="20"/>
                <w:szCs w:val="20"/>
              </w:rPr>
              <w:t xml:space="preserve">Inquiry </w:t>
            </w:r>
            <w:r w:rsidR="00EE4109" w:rsidRPr="00A367A9">
              <w:rPr>
                <w:rFonts w:ascii="Calibri" w:eastAsia="Times New Roman" w:hAnsi="Calibri" w:cs="Calibri"/>
                <w:b/>
                <w:sz w:val="20"/>
                <w:szCs w:val="20"/>
              </w:rPr>
              <w:t>q</w:t>
            </w:r>
            <w:r w:rsidRPr="00A367A9">
              <w:rPr>
                <w:rFonts w:ascii="Calibri" w:eastAsia="Times New Roman" w:hAnsi="Calibri" w:cs="Calibri"/>
                <w:b/>
                <w:sz w:val="20"/>
                <w:szCs w:val="20"/>
              </w:rPr>
              <w:t xml:space="preserve">uestions </w:t>
            </w:r>
            <w:r w:rsidR="00AA74F9" w:rsidRPr="00A367A9">
              <w:rPr>
                <w:rFonts w:ascii="Calibri" w:eastAsia="Times New Roman" w:hAnsi="Calibri" w:cs="Calibri"/>
                <w:b/>
                <w:sz w:val="20"/>
                <w:szCs w:val="20"/>
              </w:rPr>
              <w:t xml:space="preserve">and </w:t>
            </w:r>
            <w:r w:rsidR="00DA2858" w:rsidRPr="00A367A9">
              <w:rPr>
                <w:rFonts w:ascii="Calibri" w:eastAsia="Times New Roman" w:hAnsi="Calibri" w:cs="Calibri"/>
                <w:b/>
                <w:sz w:val="20"/>
                <w:szCs w:val="20"/>
              </w:rPr>
              <w:t>p</w:t>
            </w:r>
            <w:r w:rsidR="00AA74F9" w:rsidRPr="00A367A9">
              <w:rPr>
                <w:rFonts w:ascii="Calibri" w:eastAsia="Times New Roman" w:hAnsi="Calibri" w:cs="Calibri"/>
                <w:b/>
                <w:sz w:val="20"/>
                <w:szCs w:val="20"/>
              </w:rPr>
              <w:t>lanning</w:t>
            </w:r>
          </w:p>
        </w:tc>
      </w:tr>
      <w:tr w:rsidR="00E664E4" w:rsidRPr="00A367A9" w14:paraId="6845AE36" w14:textId="77777777" w:rsidTr="00A367A9">
        <w:trPr>
          <w:trHeight w:val="23"/>
        </w:trPr>
        <w:tc>
          <w:tcPr>
            <w:tcW w:w="9060" w:type="dxa"/>
            <w:gridSpan w:val="2"/>
            <w:shd w:val="clear" w:color="auto" w:fill="E4D8EB"/>
            <w:textDirection w:val="lrTbV"/>
            <w:vAlign w:val="center"/>
          </w:tcPr>
          <w:p w14:paraId="612F225A" w14:textId="78D477BF" w:rsidR="00E664E4" w:rsidRPr="00A367A9" w:rsidRDefault="00E664E4" w:rsidP="00A367A9">
            <w:pPr>
              <w:spacing w:after="0" w:line="240" w:lineRule="auto"/>
              <w:rPr>
                <w:rFonts w:ascii="Calibri" w:eastAsia="Times New Roman" w:hAnsi="Calibri" w:cs="Calibri"/>
                <w:b/>
                <w:sz w:val="20"/>
                <w:szCs w:val="20"/>
              </w:rPr>
            </w:pPr>
            <w:r w:rsidRPr="00A367A9">
              <w:rPr>
                <w:rFonts w:ascii="Calibri" w:eastAsia="Times New Roman" w:hAnsi="Calibri" w:cs="Calibri"/>
                <w:b/>
                <w:sz w:val="20"/>
                <w:szCs w:val="20"/>
              </w:rPr>
              <w:t>Historical questions and inquiry</w:t>
            </w:r>
          </w:p>
        </w:tc>
      </w:tr>
      <w:tr w:rsidR="00E664E4" w:rsidRPr="00A367A9" w14:paraId="5821FFFD" w14:textId="77777777" w:rsidTr="00A367A9">
        <w:trPr>
          <w:trHeight w:val="23"/>
        </w:trPr>
        <w:tc>
          <w:tcPr>
            <w:tcW w:w="7639" w:type="dxa"/>
            <w:textDirection w:val="lrTbV"/>
          </w:tcPr>
          <w:p w14:paraId="54392D73" w14:textId="63ECEB4A" w:rsidR="00E664E4" w:rsidRPr="00A367A9" w:rsidRDefault="00E664E4"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Develops a coherent and detailed research plan and frames a comprehensive set of sophisticated questions that clearly address the focus of the inquiry topic</w:t>
            </w:r>
          </w:p>
        </w:tc>
        <w:tc>
          <w:tcPr>
            <w:tcW w:w="1421" w:type="dxa"/>
            <w:textDirection w:val="lrTbV"/>
            <w:vAlign w:val="center"/>
          </w:tcPr>
          <w:p w14:paraId="30917AD5" w14:textId="77777777" w:rsidR="00E664E4" w:rsidRPr="00A367A9" w:rsidRDefault="00E664E4" w:rsidP="00A367A9">
            <w:pPr>
              <w:spacing w:after="0" w:line="240" w:lineRule="auto"/>
              <w:jc w:val="center"/>
              <w:rPr>
                <w:rFonts w:ascii="Calibri" w:eastAsia="Calibri" w:hAnsi="Calibri" w:cs="Calibri"/>
                <w:bCs/>
                <w:sz w:val="20"/>
                <w:szCs w:val="20"/>
              </w:rPr>
            </w:pPr>
            <w:r w:rsidRPr="00A367A9">
              <w:rPr>
                <w:rFonts w:ascii="Calibri" w:eastAsia="Calibri" w:hAnsi="Calibri" w:cs="Calibri"/>
                <w:bCs/>
                <w:sz w:val="20"/>
                <w:szCs w:val="20"/>
              </w:rPr>
              <w:t>3</w:t>
            </w:r>
          </w:p>
        </w:tc>
      </w:tr>
      <w:tr w:rsidR="00E664E4" w:rsidRPr="00A367A9" w14:paraId="75BA50D5" w14:textId="77777777" w:rsidTr="00A367A9">
        <w:trPr>
          <w:trHeight w:val="23"/>
        </w:trPr>
        <w:tc>
          <w:tcPr>
            <w:tcW w:w="7639" w:type="dxa"/>
            <w:textDirection w:val="lrTbV"/>
            <w:vAlign w:val="center"/>
          </w:tcPr>
          <w:p w14:paraId="2B66791C" w14:textId="037EB219" w:rsidR="00E664E4" w:rsidRPr="00A367A9" w:rsidRDefault="00E664E4"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Develops a clear and logical research plan and frames a relevant set of questions that address the focus of the inquiry topic</w:t>
            </w:r>
          </w:p>
        </w:tc>
        <w:tc>
          <w:tcPr>
            <w:tcW w:w="1421" w:type="dxa"/>
            <w:textDirection w:val="lrTbV"/>
            <w:vAlign w:val="center"/>
          </w:tcPr>
          <w:p w14:paraId="1540E5BD" w14:textId="77777777" w:rsidR="00E664E4" w:rsidRPr="00A367A9" w:rsidRDefault="00E664E4" w:rsidP="00A367A9">
            <w:pPr>
              <w:spacing w:after="0" w:line="240" w:lineRule="auto"/>
              <w:jc w:val="center"/>
              <w:rPr>
                <w:rFonts w:ascii="Calibri" w:eastAsia="Calibri" w:hAnsi="Calibri" w:cs="Calibri"/>
                <w:bCs/>
                <w:sz w:val="20"/>
                <w:szCs w:val="20"/>
              </w:rPr>
            </w:pPr>
            <w:r w:rsidRPr="00A367A9">
              <w:rPr>
                <w:rFonts w:ascii="Calibri" w:eastAsia="Calibri" w:hAnsi="Calibri" w:cs="Calibri"/>
                <w:bCs/>
                <w:sz w:val="20"/>
                <w:szCs w:val="20"/>
              </w:rPr>
              <w:t>2</w:t>
            </w:r>
          </w:p>
        </w:tc>
      </w:tr>
      <w:tr w:rsidR="00E664E4" w:rsidRPr="00A367A9" w14:paraId="1EFEFCB5" w14:textId="77777777" w:rsidTr="00A367A9">
        <w:trPr>
          <w:trHeight w:val="23"/>
        </w:trPr>
        <w:tc>
          <w:tcPr>
            <w:tcW w:w="7639" w:type="dxa"/>
            <w:textDirection w:val="lrTbV"/>
            <w:vAlign w:val="center"/>
          </w:tcPr>
          <w:p w14:paraId="07BBFF08" w14:textId="2E832AF2" w:rsidR="00E664E4" w:rsidRPr="00A367A9" w:rsidRDefault="00E664E4"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Develops a structured research plan and frames a set of general questions that address the general nature of the inquiry topic</w:t>
            </w:r>
          </w:p>
        </w:tc>
        <w:tc>
          <w:tcPr>
            <w:tcW w:w="1421" w:type="dxa"/>
            <w:textDirection w:val="lrTbV"/>
            <w:vAlign w:val="center"/>
          </w:tcPr>
          <w:p w14:paraId="52338EED" w14:textId="77777777" w:rsidR="00E664E4" w:rsidRPr="00A367A9" w:rsidRDefault="00E664E4" w:rsidP="00A367A9">
            <w:pPr>
              <w:spacing w:after="0" w:line="240" w:lineRule="auto"/>
              <w:jc w:val="center"/>
              <w:rPr>
                <w:rFonts w:ascii="Calibri" w:eastAsia="Calibri" w:hAnsi="Calibri" w:cs="Calibri"/>
                <w:bCs/>
                <w:sz w:val="20"/>
                <w:szCs w:val="20"/>
              </w:rPr>
            </w:pPr>
            <w:r w:rsidRPr="00A367A9">
              <w:rPr>
                <w:rFonts w:ascii="Calibri" w:eastAsia="Calibri" w:hAnsi="Calibri" w:cs="Calibri"/>
                <w:bCs/>
                <w:sz w:val="20"/>
                <w:szCs w:val="20"/>
              </w:rPr>
              <w:t>1</w:t>
            </w:r>
          </w:p>
        </w:tc>
      </w:tr>
      <w:tr w:rsidR="00E664E4" w:rsidRPr="00A367A9" w14:paraId="706C2702" w14:textId="77777777" w:rsidTr="00A367A9">
        <w:trPr>
          <w:trHeight w:val="23"/>
        </w:trPr>
        <w:tc>
          <w:tcPr>
            <w:tcW w:w="7639" w:type="dxa"/>
            <w:tcBorders>
              <w:bottom w:val="single" w:sz="4" w:space="0" w:color="BD9FCF"/>
            </w:tcBorders>
            <w:textDirection w:val="lrTbV"/>
            <w:vAlign w:val="center"/>
          </w:tcPr>
          <w:p w14:paraId="373160BB" w14:textId="77777777" w:rsidR="00E664E4" w:rsidRPr="00A367A9" w:rsidRDefault="00E664E4" w:rsidP="00A367A9">
            <w:pPr>
              <w:spacing w:after="0" w:line="240" w:lineRule="auto"/>
              <w:jc w:val="right"/>
              <w:rPr>
                <w:rFonts w:ascii="Calibri" w:eastAsia="Calibri" w:hAnsi="Calibri" w:cs="Calibri"/>
                <w:sz w:val="20"/>
                <w:szCs w:val="20"/>
              </w:rPr>
            </w:pPr>
            <w:r w:rsidRPr="00A367A9">
              <w:rPr>
                <w:rFonts w:ascii="Calibri" w:eastAsia="Calibri" w:hAnsi="Calibri" w:cs="Calibri"/>
                <w:b/>
                <w:sz w:val="20"/>
                <w:szCs w:val="20"/>
              </w:rPr>
              <w:t>Subtotal</w:t>
            </w:r>
          </w:p>
        </w:tc>
        <w:tc>
          <w:tcPr>
            <w:tcW w:w="1421" w:type="dxa"/>
            <w:tcBorders>
              <w:bottom w:val="single" w:sz="4" w:space="0" w:color="BD9FCF"/>
            </w:tcBorders>
            <w:textDirection w:val="lrTbV"/>
            <w:vAlign w:val="center"/>
          </w:tcPr>
          <w:p w14:paraId="7C58A984" w14:textId="6598298B" w:rsidR="00E664E4" w:rsidRPr="00A367A9" w:rsidRDefault="00D075AF" w:rsidP="00A367A9">
            <w:pPr>
              <w:spacing w:after="0" w:line="240" w:lineRule="auto"/>
              <w:jc w:val="right"/>
              <w:rPr>
                <w:rFonts w:ascii="Calibri" w:eastAsia="Calibri" w:hAnsi="Calibri" w:cs="Calibri"/>
                <w:b/>
                <w:bCs/>
                <w:sz w:val="20"/>
                <w:szCs w:val="20"/>
              </w:rPr>
            </w:pPr>
            <w:r w:rsidRPr="00A367A9">
              <w:rPr>
                <w:rFonts w:ascii="Calibri" w:eastAsia="Calibri" w:hAnsi="Calibri" w:cs="Calibri"/>
                <w:b/>
                <w:bCs/>
                <w:sz w:val="20"/>
                <w:szCs w:val="20"/>
              </w:rPr>
              <w:t>/</w:t>
            </w:r>
            <w:r w:rsidR="00E664E4" w:rsidRPr="00A367A9">
              <w:rPr>
                <w:rFonts w:ascii="Calibri" w:eastAsia="Calibri" w:hAnsi="Calibri" w:cs="Calibri"/>
                <w:b/>
                <w:bCs/>
                <w:sz w:val="20"/>
                <w:szCs w:val="20"/>
              </w:rPr>
              <w:t>3</w:t>
            </w:r>
          </w:p>
        </w:tc>
      </w:tr>
      <w:tr w:rsidR="00E664E4" w:rsidRPr="00A367A9" w14:paraId="172EC374" w14:textId="77777777" w:rsidTr="00A367A9">
        <w:trPr>
          <w:trHeight w:val="23"/>
        </w:trPr>
        <w:tc>
          <w:tcPr>
            <w:tcW w:w="9060" w:type="dxa"/>
            <w:gridSpan w:val="2"/>
            <w:shd w:val="clear" w:color="auto" w:fill="E4D8EB"/>
            <w:textDirection w:val="lrTbV"/>
          </w:tcPr>
          <w:p w14:paraId="39DE1094" w14:textId="791352CA" w:rsidR="00E664E4" w:rsidRPr="00A367A9" w:rsidRDefault="00E664E4" w:rsidP="00A367A9">
            <w:pPr>
              <w:spacing w:after="0" w:line="240" w:lineRule="auto"/>
              <w:rPr>
                <w:rFonts w:ascii="Calibri" w:eastAsia="Times New Roman" w:hAnsi="Calibri" w:cs="Calibri"/>
                <w:b/>
                <w:sz w:val="20"/>
                <w:szCs w:val="20"/>
              </w:rPr>
            </w:pPr>
            <w:r w:rsidRPr="00A367A9">
              <w:rPr>
                <w:rFonts w:ascii="Calibri" w:eastAsia="Times New Roman" w:hAnsi="Calibri" w:cs="Calibri"/>
                <w:b/>
                <w:sz w:val="20"/>
                <w:szCs w:val="20"/>
              </w:rPr>
              <w:t xml:space="preserve">Inquiry </w:t>
            </w:r>
            <w:r w:rsidR="00EE4109" w:rsidRPr="00A367A9">
              <w:rPr>
                <w:rFonts w:ascii="Calibri" w:eastAsia="Times New Roman" w:hAnsi="Calibri" w:cs="Calibri"/>
                <w:b/>
                <w:sz w:val="20"/>
                <w:szCs w:val="20"/>
              </w:rPr>
              <w:t>n</w:t>
            </w:r>
            <w:r w:rsidRPr="00A367A9">
              <w:rPr>
                <w:rFonts w:ascii="Calibri" w:eastAsia="Times New Roman" w:hAnsi="Calibri" w:cs="Calibri"/>
                <w:b/>
                <w:sz w:val="20"/>
                <w:szCs w:val="20"/>
              </w:rPr>
              <w:t>otes</w:t>
            </w:r>
          </w:p>
        </w:tc>
      </w:tr>
      <w:tr w:rsidR="00E664E4" w:rsidRPr="00A367A9" w14:paraId="2270FFFD" w14:textId="77777777" w:rsidTr="00A367A9">
        <w:trPr>
          <w:trHeight w:val="23"/>
        </w:trPr>
        <w:tc>
          <w:tcPr>
            <w:tcW w:w="9060" w:type="dxa"/>
            <w:gridSpan w:val="2"/>
            <w:shd w:val="clear" w:color="auto" w:fill="E4D8EB"/>
            <w:textDirection w:val="lrTbV"/>
          </w:tcPr>
          <w:p w14:paraId="780CE9C4" w14:textId="27CC679D" w:rsidR="00E664E4" w:rsidRPr="00A367A9" w:rsidRDefault="00E664E4" w:rsidP="00A367A9">
            <w:pPr>
              <w:spacing w:after="0" w:line="240" w:lineRule="auto"/>
              <w:rPr>
                <w:rFonts w:ascii="Calibri" w:eastAsia="Times New Roman" w:hAnsi="Calibri" w:cs="Calibri"/>
                <w:b/>
                <w:bCs/>
                <w:sz w:val="20"/>
                <w:szCs w:val="20"/>
              </w:rPr>
            </w:pPr>
            <w:r w:rsidRPr="00A367A9">
              <w:rPr>
                <w:rFonts w:ascii="Calibri" w:eastAsia="Times New Roman" w:hAnsi="Calibri" w:cs="Calibri"/>
                <w:b/>
                <w:sz w:val="20"/>
                <w:szCs w:val="20"/>
              </w:rPr>
              <w:t>Chronology, terms and concepts</w:t>
            </w:r>
          </w:p>
        </w:tc>
      </w:tr>
      <w:tr w:rsidR="00E664E4" w:rsidRPr="00A367A9" w14:paraId="0CF515AC" w14:textId="77777777" w:rsidTr="00A367A9">
        <w:trPr>
          <w:trHeight w:val="23"/>
        </w:trPr>
        <w:tc>
          <w:tcPr>
            <w:tcW w:w="7639" w:type="dxa"/>
            <w:textDirection w:val="lrTbV"/>
          </w:tcPr>
          <w:p w14:paraId="3EF2A397" w14:textId="311D8EEF" w:rsidR="001F5DED" w:rsidRDefault="00E664E4"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Consistently uses appropriate historical terms and concepts throughout inquiry</w:t>
            </w:r>
            <w:r w:rsidR="001F5DED">
              <w:rPr>
                <w:rFonts w:ascii="Calibri" w:eastAsia="Times New Roman" w:hAnsi="Calibri" w:cs="Calibri"/>
                <w:sz w:val="20"/>
                <w:szCs w:val="20"/>
              </w:rPr>
              <w:t>,</w:t>
            </w:r>
            <w:r w:rsidRPr="00A367A9">
              <w:rPr>
                <w:rFonts w:ascii="Calibri" w:eastAsia="Times New Roman" w:hAnsi="Calibri" w:cs="Calibri"/>
                <w:sz w:val="20"/>
                <w:szCs w:val="20"/>
              </w:rPr>
              <w:t xml:space="preserve"> demonstrat</w:t>
            </w:r>
            <w:r w:rsidR="001F5DED">
              <w:rPr>
                <w:rFonts w:ascii="Calibri" w:eastAsia="Times New Roman" w:hAnsi="Calibri" w:cs="Calibri"/>
                <w:sz w:val="20"/>
                <w:szCs w:val="20"/>
              </w:rPr>
              <w:t>ing</w:t>
            </w:r>
            <w:r w:rsidRPr="00A367A9">
              <w:rPr>
                <w:rFonts w:ascii="Calibri" w:eastAsia="Times New Roman" w:hAnsi="Calibri" w:cs="Calibri"/>
                <w:sz w:val="20"/>
                <w:szCs w:val="20"/>
              </w:rPr>
              <w:t xml:space="preserve"> well-developed historical knowledge and understanding </w:t>
            </w:r>
          </w:p>
          <w:p w14:paraId="64194315" w14:textId="560126D0" w:rsidR="00E664E4" w:rsidRPr="00A367A9" w:rsidRDefault="001F5DED" w:rsidP="00A367A9">
            <w:pPr>
              <w:spacing w:after="0" w:line="240" w:lineRule="auto"/>
              <w:rPr>
                <w:rFonts w:ascii="Calibri" w:eastAsia="Times New Roman" w:hAnsi="Calibri" w:cs="Calibri"/>
                <w:sz w:val="20"/>
                <w:szCs w:val="20"/>
              </w:rPr>
            </w:pPr>
            <w:r>
              <w:rPr>
                <w:rFonts w:ascii="Calibri" w:eastAsia="Times New Roman" w:hAnsi="Calibri" w:cs="Calibri"/>
                <w:sz w:val="20"/>
                <w:szCs w:val="20"/>
              </w:rPr>
              <w:t>Identifies</w:t>
            </w:r>
            <w:r w:rsidR="00E664E4" w:rsidRPr="00A367A9">
              <w:rPr>
                <w:rFonts w:ascii="Calibri" w:eastAsia="Times New Roman" w:hAnsi="Calibri" w:cs="Calibri"/>
                <w:sz w:val="20"/>
                <w:szCs w:val="20"/>
              </w:rPr>
              <w:t xml:space="preserve"> relevant links between events</w:t>
            </w:r>
          </w:p>
        </w:tc>
        <w:tc>
          <w:tcPr>
            <w:tcW w:w="1421" w:type="dxa"/>
            <w:textDirection w:val="lrTbV"/>
            <w:vAlign w:val="center"/>
          </w:tcPr>
          <w:p w14:paraId="382F62FB"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3</w:t>
            </w:r>
          </w:p>
        </w:tc>
      </w:tr>
      <w:tr w:rsidR="00E664E4" w:rsidRPr="00A367A9" w14:paraId="28B0AD4A" w14:textId="77777777" w:rsidTr="00A367A9">
        <w:trPr>
          <w:trHeight w:val="23"/>
        </w:trPr>
        <w:tc>
          <w:tcPr>
            <w:tcW w:w="7639" w:type="dxa"/>
            <w:textDirection w:val="lrTbV"/>
          </w:tcPr>
          <w:p w14:paraId="377135EF" w14:textId="50FE38F7" w:rsidR="001F5DED" w:rsidRDefault="00E664E4"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Uses some relevant historical terms and concepts throughout inquiry</w:t>
            </w:r>
            <w:r w:rsidR="001F5DED">
              <w:rPr>
                <w:rFonts w:ascii="Calibri" w:eastAsia="Times New Roman" w:hAnsi="Calibri" w:cs="Calibri"/>
                <w:sz w:val="20"/>
                <w:szCs w:val="20"/>
              </w:rPr>
              <w:t>,</w:t>
            </w:r>
            <w:r w:rsidRPr="00A367A9">
              <w:rPr>
                <w:rFonts w:ascii="Calibri" w:eastAsia="Times New Roman" w:hAnsi="Calibri" w:cs="Calibri"/>
                <w:sz w:val="20"/>
                <w:szCs w:val="20"/>
              </w:rPr>
              <w:t xml:space="preserve"> demonstrat</w:t>
            </w:r>
            <w:r w:rsidR="001F5DED">
              <w:rPr>
                <w:rFonts w:ascii="Calibri" w:eastAsia="Times New Roman" w:hAnsi="Calibri" w:cs="Calibri"/>
                <w:sz w:val="20"/>
                <w:szCs w:val="20"/>
              </w:rPr>
              <w:t>ing</w:t>
            </w:r>
            <w:r w:rsidRPr="00A367A9">
              <w:rPr>
                <w:rFonts w:ascii="Calibri" w:eastAsia="Times New Roman" w:hAnsi="Calibri" w:cs="Calibri"/>
                <w:sz w:val="20"/>
                <w:szCs w:val="20"/>
              </w:rPr>
              <w:t xml:space="preserve"> general historical knowledge and understanding</w:t>
            </w:r>
          </w:p>
          <w:p w14:paraId="314D1CD6" w14:textId="73BD7FAA" w:rsidR="00E664E4" w:rsidRPr="00A367A9" w:rsidRDefault="001F5DED" w:rsidP="00A367A9">
            <w:pPr>
              <w:spacing w:after="0" w:line="240" w:lineRule="auto"/>
              <w:rPr>
                <w:rFonts w:ascii="Calibri" w:eastAsia="Times New Roman" w:hAnsi="Calibri" w:cs="Calibri"/>
                <w:sz w:val="20"/>
                <w:szCs w:val="20"/>
              </w:rPr>
            </w:pPr>
            <w:r>
              <w:rPr>
                <w:rFonts w:ascii="Calibri" w:eastAsia="Times New Roman" w:hAnsi="Calibri" w:cs="Calibri"/>
                <w:sz w:val="20"/>
                <w:szCs w:val="20"/>
              </w:rPr>
              <w:t>I</w:t>
            </w:r>
            <w:r w:rsidR="00827BC3" w:rsidRPr="00A367A9">
              <w:rPr>
                <w:rFonts w:ascii="Calibri" w:eastAsia="Times New Roman" w:hAnsi="Calibri" w:cs="Calibri"/>
                <w:sz w:val="20"/>
                <w:szCs w:val="20"/>
              </w:rPr>
              <w:t>dentifies</w:t>
            </w:r>
            <w:r w:rsidR="00E664E4" w:rsidRPr="00A367A9">
              <w:rPr>
                <w:rFonts w:ascii="Calibri" w:eastAsia="Times New Roman" w:hAnsi="Calibri" w:cs="Calibri"/>
                <w:sz w:val="20"/>
                <w:szCs w:val="20"/>
              </w:rPr>
              <w:t xml:space="preserve"> minimal links between events</w:t>
            </w:r>
          </w:p>
        </w:tc>
        <w:tc>
          <w:tcPr>
            <w:tcW w:w="1421" w:type="dxa"/>
            <w:textDirection w:val="lrTbV"/>
            <w:vAlign w:val="center"/>
          </w:tcPr>
          <w:p w14:paraId="7657FDCE"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2</w:t>
            </w:r>
          </w:p>
        </w:tc>
      </w:tr>
      <w:tr w:rsidR="00E664E4" w:rsidRPr="00A367A9" w14:paraId="5947EF30" w14:textId="77777777" w:rsidTr="00A367A9">
        <w:trPr>
          <w:trHeight w:val="23"/>
        </w:trPr>
        <w:tc>
          <w:tcPr>
            <w:tcW w:w="7639" w:type="dxa"/>
            <w:textDirection w:val="lrTbV"/>
          </w:tcPr>
          <w:p w14:paraId="020FBB79" w14:textId="47D7838F" w:rsidR="001F5DED" w:rsidRDefault="00E664E4"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Uses minimal historical terms and concepts throughout inquiry</w:t>
            </w:r>
            <w:r w:rsidR="001F5DED">
              <w:rPr>
                <w:rFonts w:ascii="Calibri" w:eastAsia="Times New Roman" w:hAnsi="Calibri" w:cs="Calibri"/>
                <w:sz w:val="20"/>
                <w:szCs w:val="20"/>
              </w:rPr>
              <w:t>,</w:t>
            </w:r>
            <w:r w:rsidRPr="00A367A9">
              <w:rPr>
                <w:rFonts w:ascii="Calibri" w:eastAsia="Times New Roman" w:hAnsi="Calibri" w:cs="Calibri"/>
                <w:sz w:val="20"/>
                <w:szCs w:val="20"/>
              </w:rPr>
              <w:t xml:space="preserve"> demonstrating limited historical knowledge and understanding</w:t>
            </w:r>
          </w:p>
          <w:p w14:paraId="1CF4C7A0" w14:textId="4F4C2F16" w:rsidR="00E664E4" w:rsidRPr="00A367A9" w:rsidRDefault="001F5DED" w:rsidP="00A367A9">
            <w:pPr>
              <w:spacing w:after="0" w:line="240" w:lineRule="auto"/>
              <w:rPr>
                <w:rFonts w:ascii="Calibri" w:eastAsia="Times New Roman" w:hAnsi="Calibri" w:cs="Calibri"/>
                <w:sz w:val="20"/>
                <w:szCs w:val="20"/>
              </w:rPr>
            </w:pPr>
            <w:r>
              <w:rPr>
                <w:rFonts w:ascii="Calibri" w:eastAsia="Times New Roman" w:hAnsi="Calibri" w:cs="Calibri"/>
                <w:sz w:val="20"/>
                <w:szCs w:val="20"/>
              </w:rPr>
              <w:t>N</w:t>
            </w:r>
            <w:r w:rsidR="00827BC3" w:rsidRPr="00A367A9">
              <w:rPr>
                <w:rFonts w:ascii="Calibri" w:eastAsia="Times New Roman" w:hAnsi="Calibri" w:cs="Calibri"/>
                <w:sz w:val="20"/>
                <w:szCs w:val="20"/>
              </w:rPr>
              <w:t>o identif</w:t>
            </w:r>
            <w:r w:rsidR="003E3917" w:rsidRPr="00A367A9">
              <w:rPr>
                <w:rFonts w:ascii="Calibri" w:eastAsia="Times New Roman" w:hAnsi="Calibri" w:cs="Calibri"/>
                <w:sz w:val="20"/>
                <w:szCs w:val="20"/>
              </w:rPr>
              <w:t>ication of</w:t>
            </w:r>
            <w:r w:rsidR="00E664E4" w:rsidRPr="00A367A9">
              <w:rPr>
                <w:rFonts w:ascii="Calibri" w:eastAsia="Times New Roman" w:hAnsi="Calibri" w:cs="Calibri"/>
                <w:sz w:val="20"/>
                <w:szCs w:val="20"/>
              </w:rPr>
              <w:t xml:space="preserve"> links between events</w:t>
            </w:r>
          </w:p>
        </w:tc>
        <w:tc>
          <w:tcPr>
            <w:tcW w:w="1421" w:type="dxa"/>
            <w:textDirection w:val="lrTbV"/>
            <w:vAlign w:val="center"/>
          </w:tcPr>
          <w:p w14:paraId="759B137F"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1</w:t>
            </w:r>
          </w:p>
        </w:tc>
      </w:tr>
      <w:tr w:rsidR="00E664E4" w:rsidRPr="00A367A9" w14:paraId="07F3A9CA" w14:textId="77777777" w:rsidTr="00A367A9">
        <w:trPr>
          <w:trHeight w:val="23"/>
        </w:trPr>
        <w:tc>
          <w:tcPr>
            <w:tcW w:w="7639" w:type="dxa"/>
            <w:tcBorders>
              <w:bottom w:val="single" w:sz="4" w:space="0" w:color="BD9FCF"/>
            </w:tcBorders>
            <w:textDirection w:val="lrTbV"/>
            <w:vAlign w:val="center"/>
          </w:tcPr>
          <w:p w14:paraId="37AFEE9D" w14:textId="77777777" w:rsidR="00E664E4" w:rsidRPr="00A367A9" w:rsidRDefault="00E664E4" w:rsidP="00A367A9">
            <w:pPr>
              <w:spacing w:after="0" w:line="240" w:lineRule="auto"/>
              <w:jc w:val="right"/>
              <w:rPr>
                <w:rFonts w:ascii="Calibri" w:eastAsia="Times New Roman" w:hAnsi="Calibri" w:cs="Calibri"/>
                <w:b/>
                <w:sz w:val="20"/>
                <w:szCs w:val="20"/>
              </w:rPr>
            </w:pPr>
            <w:r w:rsidRPr="00A367A9">
              <w:rPr>
                <w:rFonts w:ascii="Calibri" w:eastAsia="Times New Roman" w:hAnsi="Calibri" w:cs="Calibri"/>
                <w:b/>
                <w:sz w:val="20"/>
                <w:szCs w:val="20"/>
              </w:rPr>
              <w:t>Subtotal</w:t>
            </w:r>
          </w:p>
        </w:tc>
        <w:tc>
          <w:tcPr>
            <w:tcW w:w="1421" w:type="dxa"/>
            <w:tcBorders>
              <w:bottom w:val="single" w:sz="4" w:space="0" w:color="BD9FCF"/>
            </w:tcBorders>
            <w:textDirection w:val="lrTbV"/>
            <w:vAlign w:val="center"/>
          </w:tcPr>
          <w:p w14:paraId="7361BF45" w14:textId="197EA16D" w:rsidR="00E664E4" w:rsidRPr="00A367A9" w:rsidRDefault="00D075AF" w:rsidP="00A367A9">
            <w:pPr>
              <w:spacing w:after="0" w:line="240" w:lineRule="auto"/>
              <w:jc w:val="right"/>
              <w:rPr>
                <w:rFonts w:ascii="Calibri" w:eastAsia="Times New Roman" w:hAnsi="Calibri" w:cs="Calibri"/>
                <w:b/>
                <w:sz w:val="20"/>
                <w:szCs w:val="20"/>
              </w:rPr>
            </w:pPr>
            <w:r w:rsidRPr="00A367A9">
              <w:rPr>
                <w:rFonts w:ascii="Calibri" w:eastAsia="Times New Roman" w:hAnsi="Calibri" w:cs="Calibri"/>
                <w:b/>
                <w:sz w:val="20"/>
                <w:szCs w:val="20"/>
              </w:rPr>
              <w:t>/</w:t>
            </w:r>
            <w:r w:rsidR="00E664E4" w:rsidRPr="00A367A9">
              <w:rPr>
                <w:rFonts w:ascii="Calibri" w:eastAsia="Times New Roman" w:hAnsi="Calibri" w:cs="Calibri"/>
                <w:b/>
                <w:sz w:val="20"/>
                <w:szCs w:val="20"/>
              </w:rPr>
              <w:t>3</w:t>
            </w:r>
          </w:p>
        </w:tc>
      </w:tr>
      <w:tr w:rsidR="00E664E4" w:rsidRPr="00A367A9" w14:paraId="12B19DFA" w14:textId="77777777" w:rsidTr="00A367A9">
        <w:trPr>
          <w:trHeight w:val="23"/>
        </w:trPr>
        <w:tc>
          <w:tcPr>
            <w:tcW w:w="9060" w:type="dxa"/>
            <w:gridSpan w:val="2"/>
            <w:shd w:val="clear" w:color="auto" w:fill="E4D8EB"/>
            <w:textDirection w:val="lrTbV"/>
            <w:vAlign w:val="center"/>
          </w:tcPr>
          <w:p w14:paraId="29C55744" w14:textId="48BAD2A8" w:rsidR="00E664E4" w:rsidRPr="00A367A9" w:rsidRDefault="00E664E4" w:rsidP="00A367A9">
            <w:pPr>
              <w:spacing w:after="0" w:line="240" w:lineRule="auto"/>
              <w:rPr>
                <w:rFonts w:ascii="Calibri" w:eastAsia="Calibri" w:hAnsi="Calibri" w:cs="Calibri"/>
                <w:sz w:val="20"/>
                <w:szCs w:val="20"/>
              </w:rPr>
            </w:pPr>
            <w:r w:rsidRPr="00A367A9">
              <w:rPr>
                <w:rFonts w:ascii="Calibri" w:eastAsia="Calibri" w:hAnsi="Calibri" w:cs="Calibri"/>
                <w:b/>
                <w:sz w:val="20"/>
                <w:szCs w:val="20"/>
              </w:rPr>
              <w:t>Historical questions and inquiry</w:t>
            </w:r>
          </w:p>
        </w:tc>
      </w:tr>
      <w:tr w:rsidR="00E664E4" w:rsidRPr="00A367A9" w14:paraId="256F6AD6" w14:textId="77777777" w:rsidTr="00A367A9">
        <w:trPr>
          <w:trHeight w:val="23"/>
        </w:trPr>
        <w:tc>
          <w:tcPr>
            <w:tcW w:w="7639" w:type="dxa"/>
            <w:textDirection w:val="lrTbV"/>
            <w:vAlign w:val="center"/>
          </w:tcPr>
          <w:p w14:paraId="55DF69BC" w14:textId="026C5005" w:rsidR="00BC27DC" w:rsidRPr="00A367A9" w:rsidRDefault="00DA2720"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 xml:space="preserve">Develops </w:t>
            </w:r>
            <w:r w:rsidR="00804769" w:rsidRPr="00A367A9">
              <w:rPr>
                <w:rFonts w:ascii="Calibri" w:eastAsia="Calibri" w:hAnsi="Calibri" w:cs="Calibri"/>
                <w:bCs/>
                <w:sz w:val="20"/>
                <w:szCs w:val="20"/>
              </w:rPr>
              <w:t xml:space="preserve">a </w:t>
            </w:r>
            <w:r w:rsidRPr="00A367A9">
              <w:rPr>
                <w:rFonts w:ascii="Calibri" w:eastAsia="Calibri" w:hAnsi="Calibri" w:cs="Calibri"/>
                <w:bCs/>
                <w:sz w:val="20"/>
                <w:szCs w:val="20"/>
              </w:rPr>
              <w:t>c</w:t>
            </w:r>
            <w:r w:rsidR="00E664E4" w:rsidRPr="00A367A9">
              <w:rPr>
                <w:rFonts w:ascii="Calibri" w:eastAsia="Calibri" w:hAnsi="Calibri" w:cs="Calibri"/>
                <w:bCs/>
                <w:sz w:val="20"/>
                <w:szCs w:val="20"/>
              </w:rPr>
              <w:t>omprehensive set of notes</w:t>
            </w:r>
            <w:r w:rsidR="005274EB" w:rsidRPr="00A367A9">
              <w:rPr>
                <w:rFonts w:ascii="Calibri" w:eastAsia="Calibri" w:hAnsi="Calibri" w:cs="Calibri"/>
                <w:bCs/>
                <w:sz w:val="20"/>
                <w:szCs w:val="20"/>
              </w:rPr>
              <w:t>,</w:t>
            </w:r>
            <w:r w:rsidR="00E664E4" w:rsidRPr="00A367A9">
              <w:rPr>
                <w:rFonts w:ascii="Calibri" w:eastAsia="Calibri" w:hAnsi="Calibri" w:cs="Calibri"/>
                <w:bCs/>
                <w:sz w:val="20"/>
                <w:szCs w:val="20"/>
              </w:rPr>
              <w:t xml:space="preserve"> making use of a wide range of relevant primary and secondary sources </w:t>
            </w:r>
          </w:p>
          <w:p w14:paraId="4306443B" w14:textId="5B43DF6E" w:rsidR="00E664E4" w:rsidRPr="00A367A9" w:rsidRDefault="00E664E4"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Incorporat</w:t>
            </w:r>
            <w:r w:rsidR="00471022" w:rsidRPr="00A367A9">
              <w:rPr>
                <w:rFonts w:ascii="Calibri" w:eastAsia="Calibri" w:hAnsi="Calibri" w:cs="Calibri"/>
                <w:bCs/>
                <w:sz w:val="20"/>
                <w:szCs w:val="20"/>
              </w:rPr>
              <w:t>es</w:t>
            </w:r>
            <w:r w:rsidRPr="00A367A9">
              <w:rPr>
                <w:rFonts w:ascii="Calibri" w:eastAsia="Calibri" w:hAnsi="Calibri" w:cs="Calibri"/>
                <w:bCs/>
                <w:sz w:val="20"/>
                <w:szCs w:val="20"/>
              </w:rPr>
              <w:t xml:space="preserve"> a range of synthesised evidence from the selected sources, organised logically within multiple note-taking frameworks </w:t>
            </w:r>
          </w:p>
        </w:tc>
        <w:tc>
          <w:tcPr>
            <w:tcW w:w="1421" w:type="dxa"/>
            <w:textDirection w:val="lrTbV"/>
            <w:vAlign w:val="center"/>
          </w:tcPr>
          <w:p w14:paraId="62745F0D" w14:textId="77777777" w:rsidR="00E664E4" w:rsidRPr="00A367A9" w:rsidRDefault="00E664E4"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4</w:t>
            </w:r>
          </w:p>
        </w:tc>
      </w:tr>
      <w:tr w:rsidR="00E664E4" w:rsidRPr="00A367A9" w14:paraId="0BB45339" w14:textId="77777777" w:rsidTr="00A367A9">
        <w:trPr>
          <w:trHeight w:val="23"/>
        </w:trPr>
        <w:tc>
          <w:tcPr>
            <w:tcW w:w="7639" w:type="dxa"/>
            <w:textDirection w:val="lrTbV"/>
            <w:vAlign w:val="center"/>
          </w:tcPr>
          <w:p w14:paraId="702C1383" w14:textId="77777777" w:rsidR="00BC27DC" w:rsidRPr="00A367A9" w:rsidRDefault="00DA2720"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 xml:space="preserve">Develops </w:t>
            </w:r>
            <w:r w:rsidR="005274EB" w:rsidRPr="00A367A9">
              <w:rPr>
                <w:rFonts w:ascii="Calibri" w:eastAsia="Calibri" w:hAnsi="Calibri" w:cs="Calibri"/>
                <w:bCs/>
                <w:sz w:val="20"/>
                <w:szCs w:val="20"/>
              </w:rPr>
              <w:t xml:space="preserve">a </w:t>
            </w:r>
            <w:r w:rsidRPr="00A367A9">
              <w:rPr>
                <w:rFonts w:ascii="Calibri" w:eastAsia="Calibri" w:hAnsi="Calibri" w:cs="Calibri"/>
                <w:bCs/>
                <w:sz w:val="20"/>
                <w:szCs w:val="20"/>
              </w:rPr>
              <w:t xml:space="preserve">detailed </w:t>
            </w:r>
            <w:r w:rsidR="00E664E4" w:rsidRPr="00A367A9">
              <w:rPr>
                <w:rFonts w:ascii="Calibri" w:eastAsia="Calibri" w:hAnsi="Calibri" w:cs="Calibri"/>
                <w:bCs/>
                <w:sz w:val="20"/>
                <w:szCs w:val="20"/>
              </w:rPr>
              <w:t>set of notes</w:t>
            </w:r>
            <w:r w:rsidR="005274EB" w:rsidRPr="00A367A9">
              <w:rPr>
                <w:rFonts w:ascii="Calibri" w:eastAsia="Calibri" w:hAnsi="Calibri" w:cs="Calibri"/>
                <w:bCs/>
                <w:sz w:val="20"/>
                <w:szCs w:val="20"/>
              </w:rPr>
              <w:t>,</w:t>
            </w:r>
            <w:r w:rsidR="00E664E4" w:rsidRPr="00A367A9">
              <w:rPr>
                <w:rFonts w:ascii="Calibri" w:eastAsia="Calibri" w:hAnsi="Calibri" w:cs="Calibri"/>
                <w:bCs/>
                <w:sz w:val="20"/>
                <w:szCs w:val="20"/>
              </w:rPr>
              <w:t xml:space="preserve"> making use of a range of relevant primary and secondary sources</w:t>
            </w:r>
          </w:p>
          <w:p w14:paraId="3E6269E9" w14:textId="27A79198" w:rsidR="00E664E4" w:rsidRPr="00A367A9" w:rsidRDefault="00E664E4"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Incorporat</w:t>
            </w:r>
            <w:r w:rsidR="00471022" w:rsidRPr="00A367A9">
              <w:rPr>
                <w:rFonts w:ascii="Calibri" w:eastAsia="Calibri" w:hAnsi="Calibri" w:cs="Calibri"/>
                <w:bCs/>
                <w:sz w:val="20"/>
                <w:szCs w:val="20"/>
              </w:rPr>
              <w:t xml:space="preserve">es </w:t>
            </w:r>
            <w:r w:rsidRPr="00A367A9">
              <w:rPr>
                <w:rFonts w:ascii="Calibri" w:eastAsia="Calibri" w:hAnsi="Calibri" w:cs="Calibri"/>
                <w:bCs/>
                <w:sz w:val="20"/>
                <w:szCs w:val="20"/>
              </w:rPr>
              <w:t>synthesised evidence from the selected sources, organised logically within multiple note-taking frameworks</w:t>
            </w:r>
          </w:p>
        </w:tc>
        <w:tc>
          <w:tcPr>
            <w:tcW w:w="1421" w:type="dxa"/>
            <w:textDirection w:val="lrTbV"/>
            <w:vAlign w:val="center"/>
          </w:tcPr>
          <w:p w14:paraId="6085E523" w14:textId="77777777" w:rsidR="00E664E4" w:rsidRPr="00A367A9" w:rsidRDefault="00E664E4"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3</w:t>
            </w:r>
          </w:p>
        </w:tc>
      </w:tr>
      <w:tr w:rsidR="00E664E4" w:rsidRPr="00A367A9" w14:paraId="5BA80587" w14:textId="77777777" w:rsidTr="00A367A9">
        <w:trPr>
          <w:trHeight w:val="23"/>
        </w:trPr>
        <w:tc>
          <w:tcPr>
            <w:tcW w:w="7639" w:type="dxa"/>
            <w:textDirection w:val="lrTbV"/>
            <w:vAlign w:val="center"/>
          </w:tcPr>
          <w:p w14:paraId="2B3D94C2" w14:textId="77777777" w:rsidR="003E5715" w:rsidRPr="00A367A9" w:rsidRDefault="00DA2720"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Develops g</w:t>
            </w:r>
            <w:r w:rsidR="00E664E4" w:rsidRPr="00A367A9">
              <w:rPr>
                <w:rFonts w:ascii="Calibri" w:eastAsia="Calibri" w:hAnsi="Calibri" w:cs="Calibri"/>
                <w:bCs/>
                <w:sz w:val="20"/>
                <w:szCs w:val="20"/>
              </w:rPr>
              <w:t>eneral notes</w:t>
            </w:r>
            <w:r w:rsidR="00804769" w:rsidRPr="00A367A9">
              <w:rPr>
                <w:rFonts w:ascii="Calibri" w:eastAsia="Calibri" w:hAnsi="Calibri" w:cs="Calibri"/>
                <w:bCs/>
                <w:sz w:val="20"/>
                <w:szCs w:val="20"/>
              </w:rPr>
              <w:t>,</w:t>
            </w:r>
            <w:r w:rsidR="00E664E4" w:rsidRPr="00A367A9">
              <w:rPr>
                <w:rFonts w:ascii="Calibri" w:eastAsia="Calibri" w:hAnsi="Calibri" w:cs="Calibri"/>
                <w:bCs/>
                <w:sz w:val="20"/>
                <w:szCs w:val="20"/>
              </w:rPr>
              <w:t xml:space="preserve"> making use of a range of mostly relevant primary and secondary sources</w:t>
            </w:r>
          </w:p>
          <w:p w14:paraId="1FE96D94" w14:textId="38B747AB" w:rsidR="00E664E4" w:rsidRPr="00A367A9" w:rsidRDefault="002C2908" w:rsidP="00A367A9">
            <w:pPr>
              <w:spacing w:after="0" w:line="240" w:lineRule="auto"/>
              <w:rPr>
                <w:rFonts w:ascii="Calibri" w:eastAsia="Calibri" w:hAnsi="Calibri" w:cs="Calibri"/>
                <w:b/>
                <w:sz w:val="20"/>
                <w:szCs w:val="20"/>
              </w:rPr>
            </w:pPr>
            <w:r w:rsidRPr="00A367A9">
              <w:rPr>
                <w:rFonts w:ascii="Calibri" w:eastAsia="Calibri" w:hAnsi="Calibri" w:cs="Calibri"/>
                <w:bCs/>
                <w:sz w:val="20"/>
                <w:szCs w:val="20"/>
              </w:rPr>
              <w:t>Incorporates s</w:t>
            </w:r>
            <w:r w:rsidR="00E664E4" w:rsidRPr="00A367A9">
              <w:rPr>
                <w:rFonts w:ascii="Calibri" w:eastAsia="Calibri" w:hAnsi="Calibri" w:cs="Calibri"/>
                <w:bCs/>
                <w:sz w:val="20"/>
                <w:szCs w:val="20"/>
              </w:rPr>
              <w:t>ome evidence from the sources, organised with some structure within a note</w:t>
            </w:r>
            <w:r w:rsidR="00EC3112" w:rsidRPr="00A367A9">
              <w:rPr>
                <w:rFonts w:ascii="Calibri" w:eastAsia="Calibri" w:hAnsi="Calibri" w:cs="Calibri"/>
                <w:bCs/>
                <w:sz w:val="20"/>
                <w:szCs w:val="20"/>
              </w:rPr>
              <w:t>-</w:t>
            </w:r>
            <w:r w:rsidR="00E664E4" w:rsidRPr="00A367A9">
              <w:rPr>
                <w:rFonts w:ascii="Calibri" w:eastAsia="Calibri" w:hAnsi="Calibri" w:cs="Calibri"/>
                <w:bCs/>
                <w:sz w:val="20"/>
                <w:szCs w:val="20"/>
              </w:rPr>
              <w:t>taking framework</w:t>
            </w:r>
          </w:p>
        </w:tc>
        <w:tc>
          <w:tcPr>
            <w:tcW w:w="1421" w:type="dxa"/>
            <w:textDirection w:val="lrTbV"/>
            <w:vAlign w:val="center"/>
          </w:tcPr>
          <w:p w14:paraId="591D7F43" w14:textId="77777777" w:rsidR="00E664E4" w:rsidRPr="00A367A9" w:rsidRDefault="00E664E4"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2</w:t>
            </w:r>
          </w:p>
        </w:tc>
      </w:tr>
      <w:tr w:rsidR="00E664E4" w:rsidRPr="00A367A9" w14:paraId="306C6B0A" w14:textId="77777777" w:rsidTr="00A367A9">
        <w:trPr>
          <w:trHeight w:val="23"/>
        </w:trPr>
        <w:tc>
          <w:tcPr>
            <w:tcW w:w="7639" w:type="dxa"/>
            <w:textDirection w:val="lrTbV"/>
            <w:vAlign w:val="center"/>
          </w:tcPr>
          <w:p w14:paraId="4DC91383" w14:textId="2DB819DB" w:rsidR="005E4770" w:rsidRPr="00A367A9" w:rsidRDefault="00DA2720"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Develops</w:t>
            </w:r>
            <w:r w:rsidR="00EC3112" w:rsidRPr="00A367A9">
              <w:rPr>
                <w:rFonts w:ascii="Calibri" w:eastAsia="Calibri" w:hAnsi="Calibri" w:cs="Calibri"/>
                <w:bCs/>
                <w:sz w:val="20"/>
                <w:szCs w:val="20"/>
              </w:rPr>
              <w:t xml:space="preserve"> m</w:t>
            </w:r>
            <w:r w:rsidR="00E664E4" w:rsidRPr="00A367A9">
              <w:rPr>
                <w:rFonts w:ascii="Calibri" w:eastAsia="Calibri" w:hAnsi="Calibri" w:cs="Calibri"/>
                <w:bCs/>
                <w:sz w:val="20"/>
                <w:szCs w:val="20"/>
              </w:rPr>
              <w:t>inimal notes</w:t>
            </w:r>
            <w:r w:rsidR="00804769" w:rsidRPr="00A367A9">
              <w:rPr>
                <w:rFonts w:ascii="Calibri" w:eastAsia="Calibri" w:hAnsi="Calibri" w:cs="Calibri"/>
                <w:bCs/>
                <w:sz w:val="20"/>
                <w:szCs w:val="20"/>
              </w:rPr>
              <w:t>,</w:t>
            </w:r>
            <w:r w:rsidR="00E664E4" w:rsidRPr="00A367A9">
              <w:rPr>
                <w:rFonts w:ascii="Calibri" w:eastAsia="Calibri" w:hAnsi="Calibri" w:cs="Calibri"/>
                <w:bCs/>
                <w:sz w:val="20"/>
                <w:szCs w:val="20"/>
              </w:rPr>
              <w:t xml:space="preserve"> making use of some relevant primary and/or secondary sources </w:t>
            </w:r>
          </w:p>
          <w:p w14:paraId="57E9043A" w14:textId="6A453B71" w:rsidR="00E664E4" w:rsidRPr="00A367A9" w:rsidRDefault="005E4770" w:rsidP="00A367A9">
            <w:pPr>
              <w:spacing w:after="0" w:line="240" w:lineRule="auto"/>
              <w:rPr>
                <w:rFonts w:ascii="Calibri" w:eastAsia="Calibri" w:hAnsi="Calibri" w:cs="Calibri"/>
                <w:b/>
                <w:sz w:val="20"/>
                <w:szCs w:val="20"/>
              </w:rPr>
            </w:pPr>
            <w:r w:rsidRPr="00A367A9">
              <w:rPr>
                <w:rFonts w:ascii="Calibri" w:eastAsia="Calibri" w:hAnsi="Calibri" w:cs="Calibri"/>
                <w:bCs/>
                <w:sz w:val="20"/>
                <w:szCs w:val="20"/>
              </w:rPr>
              <w:t>Incorporates</w:t>
            </w:r>
            <w:r w:rsidR="00EC3112" w:rsidRPr="00A367A9">
              <w:rPr>
                <w:rFonts w:ascii="Calibri" w:eastAsia="Calibri" w:hAnsi="Calibri" w:cs="Calibri"/>
                <w:bCs/>
                <w:sz w:val="20"/>
                <w:szCs w:val="20"/>
              </w:rPr>
              <w:t xml:space="preserve"> l</w:t>
            </w:r>
            <w:r w:rsidR="00E664E4" w:rsidRPr="00A367A9">
              <w:rPr>
                <w:rFonts w:ascii="Calibri" w:eastAsia="Calibri" w:hAnsi="Calibri" w:cs="Calibri"/>
                <w:bCs/>
                <w:sz w:val="20"/>
                <w:szCs w:val="20"/>
              </w:rPr>
              <w:t>imited evidence from the sources</w:t>
            </w:r>
            <w:r w:rsidRPr="00A367A9">
              <w:rPr>
                <w:rFonts w:ascii="Calibri" w:eastAsia="Calibri" w:hAnsi="Calibri" w:cs="Calibri"/>
                <w:bCs/>
                <w:sz w:val="20"/>
                <w:szCs w:val="20"/>
              </w:rPr>
              <w:t>,</w:t>
            </w:r>
            <w:r w:rsidR="00E664E4" w:rsidRPr="00A367A9">
              <w:rPr>
                <w:rFonts w:ascii="Calibri" w:eastAsia="Calibri" w:hAnsi="Calibri" w:cs="Calibri"/>
                <w:bCs/>
                <w:sz w:val="20"/>
                <w:szCs w:val="20"/>
              </w:rPr>
              <w:t xml:space="preserve"> in brief notes that show minimal structure </w:t>
            </w:r>
          </w:p>
        </w:tc>
        <w:tc>
          <w:tcPr>
            <w:tcW w:w="1421" w:type="dxa"/>
            <w:textDirection w:val="lrTbV"/>
            <w:vAlign w:val="center"/>
          </w:tcPr>
          <w:p w14:paraId="21540C66" w14:textId="77777777" w:rsidR="00E664E4" w:rsidRPr="00A367A9" w:rsidRDefault="00E664E4"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1</w:t>
            </w:r>
          </w:p>
        </w:tc>
      </w:tr>
      <w:tr w:rsidR="00E664E4" w:rsidRPr="00A367A9" w14:paraId="742E9856" w14:textId="77777777" w:rsidTr="00A367A9">
        <w:trPr>
          <w:trHeight w:val="23"/>
        </w:trPr>
        <w:tc>
          <w:tcPr>
            <w:tcW w:w="7639" w:type="dxa"/>
            <w:tcBorders>
              <w:bottom w:val="single" w:sz="4" w:space="0" w:color="BD9FCF"/>
            </w:tcBorders>
            <w:textDirection w:val="lrTbV"/>
            <w:vAlign w:val="center"/>
          </w:tcPr>
          <w:p w14:paraId="4A532B22" w14:textId="77777777" w:rsidR="00E664E4" w:rsidRPr="00A367A9" w:rsidRDefault="00E664E4" w:rsidP="00A367A9">
            <w:pPr>
              <w:spacing w:after="0" w:line="240" w:lineRule="auto"/>
              <w:jc w:val="right"/>
              <w:rPr>
                <w:rFonts w:ascii="Calibri" w:eastAsia="Calibri" w:hAnsi="Calibri" w:cs="Calibri"/>
                <w:b/>
                <w:sz w:val="20"/>
                <w:szCs w:val="20"/>
              </w:rPr>
            </w:pPr>
            <w:r w:rsidRPr="00A367A9">
              <w:rPr>
                <w:rFonts w:ascii="Calibri" w:eastAsia="Calibri" w:hAnsi="Calibri" w:cs="Calibri"/>
                <w:b/>
                <w:sz w:val="20"/>
                <w:szCs w:val="20"/>
              </w:rPr>
              <w:t>Subtotal</w:t>
            </w:r>
          </w:p>
        </w:tc>
        <w:tc>
          <w:tcPr>
            <w:tcW w:w="1421" w:type="dxa"/>
            <w:tcBorders>
              <w:bottom w:val="single" w:sz="4" w:space="0" w:color="BD9FCF"/>
            </w:tcBorders>
            <w:textDirection w:val="lrTbV"/>
            <w:vAlign w:val="center"/>
          </w:tcPr>
          <w:p w14:paraId="73AAA2A5" w14:textId="2A03839A" w:rsidR="00E664E4" w:rsidRPr="00A367A9" w:rsidRDefault="00D075AF" w:rsidP="00A367A9">
            <w:pPr>
              <w:spacing w:after="0" w:line="240" w:lineRule="auto"/>
              <w:jc w:val="right"/>
              <w:rPr>
                <w:rFonts w:ascii="Calibri" w:eastAsia="Calibri" w:hAnsi="Calibri" w:cs="Calibri"/>
                <w:b/>
                <w:bCs/>
                <w:sz w:val="20"/>
                <w:szCs w:val="20"/>
              </w:rPr>
            </w:pPr>
            <w:r w:rsidRPr="00A367A9">
              <w:rPr>
                <w:rFonts w:ascii="Calibri" w:eastAsia="Calibri" w:hAnsi="Calibri" w:cs="Calibri"/>
                <w:b/>
                <w:bCs/>
                <w:sz w:val="20"/>
                <w:szCs w:val="20"/>
              </w:rPr>
              <w:t>/</w:t>
            </w:r>
            <w:r w:rsidR="00E664E4" w:rsidRPr="00A367A9">
              <w:rPr>
                <w:rFonts w:ascii="Calibri" w:eastAsia="Calibri" w:hAnsi="Calibri" w:cs="Calibri"/>
                <w:b/>
                <w:bCs/>
                <w:sz w:val="20"/>
                <w:szCs w:val="20"/>
              </w:rPr>
              <w:t>4</w:t>
            </w:r>
          </w:p>
        </w:tc>
      </w:tr>
      <w:tr w:rsidR="005312D5" w:rsidRPr="00A367A9" w14:paraId="7C4CDD70" w14:textId="77777777" w:rsidTr="00A367A9">
        <w:trPr>
          <w:trHeight w:val="23"/>
        </w:trPr>
        <w:tc>
          <w:tcPr>
            <w:tcW w:w="9060" w:type="dxa"/>
            <w:gridSpan w:val="2"/>
            <w:shd w:val="clear" w:color="auto" w:fill="E4D8EB"/>
            <w:textDirection w:val="lrTbV"/>
            <w:vAlign w:val="center"/>
          </w:tcPr>
          <w:p w14:paraId="51CB38BF" w14:textId="0B41DDF8" w:rsidR="005312D5" w:rsidRPr="00A367A9" w:rsidRDefault="006D35E6" w:rsidP="00A367A9">
            <w:pPr>
              <w:keepNext/>
              <w:spacing w:after="0" w:line="240" w:lineRule="auto"/>
              <w:rPr>
                <w:rFonts w:ascii="Calibri" w:eastAsia="Calibri" w:hAnsi="Calibri" w:cs="Calibri"/>
                <w:b/>
                <w:bCs/>
                <w:sz w:val="20"/>
                <w:szCs w:val="20"/>
              </w:rPr>
            </w:pPr>
            <w:r w:rsidRPr="00A367A9">
              <w:rPr>
                <w:rFonts w:ascii="Calibri" w:eastAsia="Calibri" w:hAnsi="Calibri" w:cs="Calibri"/>
                <w:b/>
                <w:sz w:val="20"/>
                <w:szCs w:val="20"/>
              </w:rPr>
              <w:lastRenderedPageBreak/>
              <w:t>B</w:t>
            </w:r>
            <w:r w:rsidR="00AD6DB7" w:rsidRPr="00A367A9">
              <w:rPr>
                <w:rFonts w:ascii="Calibri" w:eastAsia="Calibri" w:hAnsi="Calibri" w:cs="Calibri"/>
                <w:b/>
                <w:sz w:val="20"/>
                <w:szCs w:val="20"/>
              </w:rPr>
              <w:t>ibliography (</w:t>
            </w:r>
            <w:r w:rsidR="00C82F2F" w:rsidRPr="00A367A9">
              <w:rPr>
                <w:rFonts w:ascii="Calibri" w:eastAsia="Calibri" w:hAnsi="Calibri" w:cs="Calibri"/>
                <w:b/>
                <w:sz w:val="20"/>
                <w:szCs w:val="20"/>
              </w:rPr>
              <w:t>acknowledge and reference sources)</w:t>
            </w:r>
          </w:p>
        </w:tc>
      </w:tr>
      <w:tr w:rsidR="00677C8B" w:rsidRPr="00A367A9" w14:paraId="0B8A92A8" w14:textId="77777777" w:rsidTr="00A367A9">
        <w:trPr>
          <w:trHeight w:val="23"/>
        </w:trPr>
        <w:tc>
          <w:tcPr>
            <w:tcW w:w="9060" w:type="dxa"/>
            <w:gridSpan w:val="2"/>
            <w:shd w:val="clear" w:color="auto" w:fill="E4D8EB"/>
            <w:textDirection w:val="lrTbV"/>
            <w:vAlign w:val="center"/>
          </w:tcPr>
          <w:p w14:paraId="17B811AB" w14:textId="7A5A77EF" w:rsidR="00677C8B" w:rsidRPr="00A367A9" w:rsidRDefault="005312D5" w:rsidP="00A367A9">
            <w:pPr>
              <w:keepNext/>
              <w:spacing w:after="0" w:line="240" w:lineRule="auto"/>
              <w:rPr>
                <w:rFonts w:ascii="Calibri" w:eastAsia="Calibri" w:hAnsi="Calibri" w:cs="Calibri"/>
                <w:b/>
                <w:sz w:val="20"/>
                <w:szCs w:val="20"/>
              </w:rPr>
            </w:pPr>
            <w:r w:rsidRPr="00A367A9">
              <w:rPr>
                <w:rFonts w:ascii="Calibri" w:eastAsia="Calibri" w:hAnsi="Calibri" w:cs="Calibri"/>
                <w:b/>
                <w:sz w:val="20"/>
                <w:szCs w:val="20"/>
              </w:rPr>
              <w:t>Historical questions and inquiry</w:t>
            </w:r>
          </w:p>
        </w:tc>
      </w:tr>
      <w:tr w:rsidR="00C1235C" w:rsidRPr="00A367A9" w14:paraId="7E491AA6" w14:textId="77777777" w:rsidTr="00A367A9">
        <w:trPr>
          <w:trHeight w:val="23"/>
        </w:trPr>
        <w:tc>
          <w:tcPr>
            <w:tcW w:w="9060" w:type="dxa"/>
            <w:gridSpan w:val="2"/>
            <w:shd w:val="clear" w:color="auto" w:fill="E4D8EB"/>
            <w:textDirection w:val="lrTbV"/>
            <w:vAlign w:val="center"/>
          </w:tcPr>
          <w:p w14:paraId="2E1888E9" w14:textId="14ECCDC3" w:rsidR="00C1235C" w:rsidRPr="00A367A9" w:rsidRDefault="00C1235C" w:rsidP="00A367A9">
            <w:pPr>
              <w:keepNext/>
              <w:spacing w:after="0" w:line="240" w:lineRule="auto"/>
              <w:rPr>
                <w:rFonts w:ascii="Calibri" w:eastAsia="Calibri" w:hAnsi="Calibri" w:cs="Calibri"/>
                <w:b/>
                <w:sz w:val="20"/>
                <w:szCs w:val="20"/>
              </w:rPr>
            </w:pPr>
            <w:r w:rsidRPr="00A367A9">
              <w:rPr>
                <w:rFonts w:ascii="Calibri" w:eastAsia="Calibri" w:hAnsi="Calibri" w:cs="Calibri"/>
                <w:b/>
                <w:sz w:val="20"/>
                <w:szCs w:val="20"/>
              </w:rPr>
              <w:t xml:space="preserve">Analysis and use of </w:t>
            </w:r>
            <w:r w:rsidR="00347EAE" w:rsidRPr="00A367A9">
              <w:rPr>
                <w:rFonts w:ascii="Calibri" w:eastAsia="Calibri" w:hAnsi="Calibri" w:cs="Calibri"/>
                <w:b/>
                <w:sz w:val="20"/>
                <w:szCs w:val="20"/>
              </w:rPr>
              <w:t xml:space="preserve">historical </w:t>
            </w:r>
            <w:r w:rsidRPr="00A367A9">
              <w:rPr>
                <w:rFonts w:ascii="Calibri" w:eastAsia="Calibri" w:hAnsi="Calibri" w:cs="Calibri"/>
                <w:b/>
                <w:sz w:val="20"/>
                <w:szCs w:val="20"/>
              </w:rPr>
              <w:t>sources</w:t>
            </w:r>
          </w:p>
        </w:tc>
      </w:tr>
      <w:tr w:rsidR="00E664E4" w:rsidRPr="00A367A9" w14:paraId="094BC775" w14:textId="77777777" w:rsidTr="00A367A9">
        <w:trPr>
          <w:trHeight w:val="23"/>
        </w:trPr>
        <w:tc>
          <w:tcPr>
            <w:tcW w:w="7639" w:type="dxa"/>
            <w:textDirection w:val="lrTbV"/>
            <w:vAlign w:val="center"/>
          </w:tcPr>
          <w:p w14:paraId="0E04196F" w14:textId="01E18B19" w:rsidR="00E664E4" w:rsidRPr="00A367A9" w:rsidRDefault="00EC3112"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 xml:space="preserve">Provides </w:t>
            </w:r>
            <w:r w:rsidR="00804769" w:rsidRPr="00A367A9">
              <w:rPr>
                <w:rFonts w:ascii="Calibri" w:eastAsia="Calibri" w:hAnsi="Calibri" w:cs="Calibri"/>
                <w:bCs/>
                <w:sz w:val="20"/>
                <w:szCs w:val="20"/>
              </w:rPr>
              <w:t xml:space="preserve">a </w:t>
            </w:r>
            <w:r w:rsidRPr="00A367A9">
              <w:rPr>
                <w:rFonts w:ascii="Calibri" w:eastAsia="Calibri" w:hAnsi="Calibri" w:cs="Calibri"/>
                <w:bCs/>
                <w:sz w:val="20"/>
                <w:szCs w:val="20"/>
              </w:rPr>
              <w:t>c</w:t>
            </w:r>
            <w:r w:rsidR="00AD6DB7" w:rsidRPr="00A367A9">
              <w:rPr>
                <w:rFonts w:ascii="Calibri" w:eastAsia="Calibri" w:hAnsi="Calibri" w:cs="Calibri"/>
                <w:bCs/>
                <w:sz w:val="20"/>
                <w:szCs w:val="20"/>
              </w:rPr>
              <w:t>omprehensive list of bibliographical sources</w:t>
            </w:r>
            <w:r w:rsidR="0030724D" w:rsidRPr="00A367A9">
              <w:rPr>
                <w:rFonts w:ascii="Calibri" w:eastAsia="Calibri" w:hAnsi="Calibri" w:cs="Calibri"/>
                <w:bCs/>
                <w:sz w:val="20"/>
                <w:szCs w:val="20"/>
              </w:rPr>
              <w:t xml:space="preserve"> (including those not used in notes)</w:t>
            </w:r>
            <w:r w:rsidR="00F65E38" w:rsidRPr="00A367A9">
              <w:rPr>
                <w:rFonts w:ascii="Calibri" w:eastAsia="Calibri" w:hAnsi="Calibri" w:cs="Calibri"/>
                <w:bCs/>
                <w:sz w:val="20"/>
                <w:szCs w:val="20"/>
              </w:rPr>
              <w:t>, accurately following the required format</w:t>
            </w:r>
          </w:p>
          <w:p w14:paraId="5E290016" w14:textId="07655D40" w:rsidR="00073B1B" w:rsidRPr="00A367A9" w:rsidRDefault="00804769"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Provides a</w:t>
            </w:r>
            <w:r w:rsidR="00073B1B" w:rsidRPr="00A367A9">
              <w:rPr>
                <w:rFonts w:ascii="Calibri" w:eastAsia="Calibri" w:hAnsi="Calibri" w:cs="Calibri"/>
                <w:bCs/>
                <w:sz w:val="20"/>
                <w:szCs w:val="20"/>
              </w:rPr>
              <w:t xml:space="preserve">nnotations </w:t>
            </w:r>
            <w:r w:rsidRPr="00A367A9">
              <w:rPr>
                <w:rFonts w:ascii="Calibri" w:eastAsia="Calibri" w:hAnsi="Calibri" w:cs="Calibri"/>
                <w:bCs/>
                <w:sz w:val="20"/>
                <w:szCs w:val="20"/>
              </w:rPr>
              <w:t>that</w:t>
            </w:r>
            <w:r w:rsidR="00073B1B" w:rsidRPr="00A367A9">
              <w:rPr>
                <w:rFonts w:ascii="Calibri" w:eastAsia="Calibri" w:hAnsi="Calibri" w:cs="Calibri"/>
                <w:bCs/>
                <w:sz w:val="20"/>
                <w:szCs w:val="20"/>
              </w:rPr>
              <w:t xml:space="preserve"> are of an appropriate length</w:t>
            </w:r>
            <w:r w:rsidR="00631BD5" w:rsidRPr="00A367A9">
              <w:rPr>
                <w:rFonts w:ascii="Calibri" w:eastAsia="Calibri" w:hAnsi="Calibri" w:cs="Calibri"/>
                <w:bCs/>
                <w:sz w:val="20"/>
                <w:szCs w:val="20"/>
              </w:rPr>
              <w:t xml:space="preserve"> and include the content of the sources</w:t>
            </w:r>
            <w:r w:rsidRPr="00A367A9">
              <w:rPr>
                <w:rFonts w:ascii="Calibri" w:eastAsia="Calibri" w:hAnsi="Calibri" w:cs="Calibri"/>
                <w:bCs/>
                <w:sz w:val="20"/>
                <w:szCs w:val="20"/>
              </w:rPr>
              <w:t>,</w:t>
            </w:r>
            <w:r w:rsidR="00631BD5" w:rsidRPr="00A367A9">
              <w:rPr>
                <w:rFonts w:ascii="Calibri" w:eastAsia="Calibri" w:hAnsi="Calibri" w:cs="Calibri"/>
                <w:bCs/>
                <w:sz w:val="20"/>
                <w:szCs w:val="20"/>
              </w:rPr>
              <w:t xml:space="preserve"> </w:t>
            </w:r>
            <w:r w:rsidR="00DF5FFB" w:rsidRPr="00A367A9">
              <w:rPr>
                <w:rFonts w:ascii="Calibri" w:eastAsia="Calibri" w:hAnsi="Calibri" w:cs="Calibri"/>
                <w:bCs/>
                <w:sz w:val="20"/>
                <w:szCs w:val="20"/>
              </w:rPr>
              <w:t xml:space="preserve">and a comprehensive </w:t>
            </w:r>
            <w:r w:rsidR="009353E7" w:rsidRPr="00A367A9">
              <w:rPr>
                <w:rFonts w:ascii="Calibri" w:eastAsia="Calibri" w:hAnsi="Calibri" w:cs="Calibri"/>
                <w:bCs/>
                <w:sz w:val="20"/>
                <w:szCs w:val="20"/>
              </w:rPr>
              <w:t>analysis of the reliability and usefulness of the selected sources</w:t>
            </w:r>
          </w:p>
        </w:tc>
        <w:tc>
          <w:tcPr>
            <w:tcW w:w="1421" w:type="dxa"/>
            <w:textDirection w:val="lrTbV"/>
            <w:vAlign w:val="center"/>
          </w:tcPr>
          <w:p w14:paraId="65F529A7" w14:textId="1D55E261" w:rsidR="00E664E4" w:rsidRPr="00A367A9" w:rsidRDefault="00F65E38"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5</w:t>
            </w:r>
          </w:p>
        </w:tc>
      </w:tr>
      <w:tr w:rsidR="00E664E4" w:rsidRPr="00A367A9" w14:paraId="6EDBCC69" w14:textId="77777777" w:rsidTr="00A367A9">
        <w:trPr>
          <w:trHeight w:val="23"/>
        </w:trPr>
        <w:tc>
          <w:tcPr>
            <w:tcW w:w="7639" w:type="dxa"/>
            <w:textDirection w:val="lrTbV"/>
            <w:vAlign w:val="center"/>
          </w:tcPr>
          <w:p w14:paraId="1EB6ED5F" w14:textId="4EABEC2B" w:rsidR="00730DEF" w:rsidRPr="00A367A9" w:rsidRDefault="00EC3112"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 xml:space="preserve">Provides </w:t>
            </w:r>
            <w:r w:rsidR="00804769" w:rsidRPr="00A367A9">
              <w:rPr>
                <w:rFonts w:ascii="Calibri" w:eastAsia="Calibri" w:hAnsi="Calibri" w:cs="Calibri"/>
                <w:bCs/>
                <w:sz w:val="20"/>
                <w:szCs w:val="20"/>
              </w:rPr>
              <w:t xml:space="preserve">a </w:t>
            </w:r>
            <w:r w:rsidRPr="00A367A9">
              <w:rPr>
                <w:rFonts w:ascii="Calibri" w:eastAsia="Calibri" w:hAnsi="Calibri" w:cs="Calibri"/>
                <w:bCs/>
                <w:sz w:val="20"/>
                <w:szCs w:val="20"/>
              </w:rPr>
              <w:t>c</w:t>
            </w:r>
            <w:r w:rsidR="00730DEF" w:rsidRPr="00A367A9">
              <w:rPr>
                <w:rFonts w:ascii="Calibri" w:eastAsia="Calibri" w:hAnsi="Calibri" w:cs="Calibri"/>
                <w:bCs/>
                <w:sz w:val="20"/>
                <w:szCs w:val="20"/>
              </w:rPr>
              <w:t>omprehensive list of bibliographical sources</w:t>
            </w:r>
            <w:r w:rsidR="004D27D4" w:rsidRPr="00A367A9">
              <w:rPr>
                <w:rFonts w:ascii="Calibri" w:eastAsia="Calibri" w:hAnsi="Calibri" w:cs="Calibri"/>
                <w:bCs/>
                <w:sz w:val="20"/>
                <w:szCs w:val="20"/>
              </w:rPr>
              <w:t xml:space="preserve"> that is mostly accurate in </w:t>
            </w:r>
            <w:r w:rsidR="00730DEF" w:rsidRPr="00A367A9">
              <w:rPr>
                <w:rFonts w:ascii="Calibri" w:eastAsia="Calibri" w:hAnsi="Calibri" w:cs="Calibri"/>
                <w:bCs/>
                <w:sz w:val="20"/>
                <w:szCs w:val="20"/>
              </w:rPr>
              <w:t>following the required format</w:t>
            </w:r>
          </w:p>
          <w:p w14:paraId="3B2F9A89" w14:textId="0F421662" w:rsidR="00E664E4" w:rsidRPr="00A367A9" w:rsidRDefault="00804769" w:rsidP="00A367A9">
            <w:pPr>
              <w:spacing w:after="0" w:line="240" w:lineRule="auto"/>
              <w:rPr>
                <w:rFonts w:ascii="Calibri" w:eastAsia="Calibri" w:hAnsi="Calibri" w:cs="Calibri"/>
                <w:b/>
                <w:sz w:val="20"/>
                <w:szCs w:val="20"/>
              </w:rPr>
            </w:pPr>
            <w:r w:rsidRPr="00A367A9">
              <w:rPr>
                <w:rFonts w:ascii="Calibri" w:eastAsia="Calibri" w:hAnsi="Calibri" w:cs="Calibri"/>
                <w:bCs/>
                <w:sz w:val="20"/>
                <w:szCs w:val="20"/>
              </w:rPr>
              <w:t>Provides a</w:t>
            </w:r>
            <w:r w:rsidR="00730DEF" w:rsidRPr="00A367A9">
              <w:rPr>
                <w:rFonts w:ascii="Calibri" w:eastAsia="Calibri" w:hAnsi="Calibri" w:cs="Calibri"/>
                <w:bCs/>
                <w:sz w:val="20"/>
                <w:szCs w:val="20"/>
              </w:rPr>
              <w:t xml:space="preserve">nnotations </w:t>
            </w:r>
            <w:r w:rsidRPr="00A367A9">
              <w:rPr>
                <w:rFonts w:ascii="Calibri" w:eastAsia="Calibri" w:hAnsi="Calibri" w:cs="Calibri"/>
                <w:bCs/>
                <w:sz w:val="20"/>
                <w:szCs w:val="20"/>
              </w:rPr>
              <w:t>that</w:t>
            </w:r>
            <w:r w:rsidR="00730DEF" w:rsidRPr="00A367A9">
              <w:rPr>
                <w:rFonts w:ascii="Calibri" w:eastAsia="Calibri" w:hAnsi="Calibri" w:cs="Calibri"/>
                <w:bCs/>
                <w:sz w:val="20"/>
                <w:szCs w:val="20"/>
              </w:rPr>
              <w:t xml:space="preserve"> are of an appropriate length</w:t>
            </w:r>
            <w:r w:rsidR="001C3DFF" w:rsidRPr="00A367A9">
              <w:rPr>
                <w:rFonts w:ascii="Calibri" w:eastAsia="Calibri" w:hAnsi="Calibri" w:cs="Calibri"/>
                <w:bCs/>
                <w:sz w:val="20"/>
                <w:szCs w:val="20"/>
              </w:rPr>
              <w:t xml:space="preserve"> and</w:t>
            </w:r>
            <w:r w:rsidR="00730DEF" w:rsidRPr="00A367A9">
              <w:rPr>
                <w:rFonts w:ascii="Calibri" w:eastAsia="Calibri" w:hAnsi="Calibri" w:cs="Calibri"/>
                <w:bCs/>
                <w:sz w:val="20"/>
                <w:szCs w:val="20"/>
              </w:rPr>
              <w:t xml:space="preserve"> include the content of the sources</w:t>
            </w:r>
            <w:r w:rsidR="001C3DFF" w:rsidRPr="00A367A9">
              <w:rPr>
                <w:rFonts w:ascii="Calibri" w:eastAsia="Calibri" w:hAnsi="Calibri" w:cs="Calibri"/>
                <w:bCs/>
                <w:sz w:val="20"/>
                <w:szCs w:val="20"/>
              </w:rPr>
              <w:t>,</w:t>
            </w:r>
            <w:r w:rsidR="00730DEF" w:rsidRPr="00A367A9">
              <w:rPr>
                <w:rFonts w:ascii="Calibri" w:eastAsia="Calibri" w:hAnsi="Calibri" w:cs="Calibri"/>
                <w:bCs/>
                <w:sz w:val="20"/>
                <w:szCs w:val="20"/>
              </w:rPr>
              <w:t xml:space="preserve"> and a </w:t>
            </w:r>
            <w:r w:rsidR="00960E43" w:rsidRPr="00A367A9">
              <w:rPr>
                <w:rFonts w:ascii="Calibri" w:eastAsia="Calibri" w:hAnsi="Calibri" w:cs="Calibri"/>
                <w:bCs/>
                <w:sz w:val="20"/>
                <w:szCs w:val="20"/>
              </w:rPr>
              <w:t>well-developed</w:t>
            </w:r>
            <w:r w:rsidR="00730DEF" w:rsidRPr="00A367A9">
              <w:rPr>
                <w:rFonts w:ascii="Calibri" w:eastAsia="Calibri" w:hAnsi="Calibri" w:cs="Calibri"/>
                <w:bCs/>
                <w:sz w:val="20"/>
                <w:szCs w:val="20"/>
              </w:rPr>
              <w:t xml:space="preserve"> analysis of the reliability and usefulness of the selected sources</w:t>
            </w:r>
          </w:p>
        </w:tc>
        <w:tc>
          <w:tcPr>
            <w:tcW w:w="1421" w:type="dxa"/>
            <w:textDirection w:val="lrTbV"/>
            <w:vAlign w:val="center"/>
          </w:tcPr>
          <w:p w14:paraId="2C485B1A" w14:textId="50CF7C9A" w:rsidR="00E664E4" w:rsidRPr="00A367A9" w:rsidRDefault="00FC73C6"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4</w:t>
            </w:r>
          </w:p>
        </w:tc>
      </w:tr>
      <w:tr w:rsidR="00BB109A" w:rsidRPr="00A367A9" w14:paraId="7C52C976" w14:textId="77777777" w:rsidTr="00A367A9">
        <w:trPr>
          <w:trHeight w:val="23"/>
        </w:trPr>
        <w:tc>
          <w:tcPr>
            <w:tcW w:w="7639" w:type="dxa"/>
            <w:textDirection w:val="lrTbV"/>
            <w:vAlign w:val="center"/>
          </w:tcPr>
          <w:p w14:paraId="579A5BC1" w14:textId="3897B59B" w:rsidR="00BB109A" w:rsidRPr="00A367A9" w:rsidRDefault="00EC3112"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Provides</w:t>
            </w:r>
            <w:r w:rsidR="00BB109A" w:rsidRPr="00A367A9">
              <w:rPr>
                <w:rFonts w:ascii="Calibri" w:eastAsia="Calibri" w:hAnsi="Calibri" w:cs="Calibri"/>
                <w:bCs/>
                <w:sz w:val="20"/>
                <w:szCs w:val="20"/>
              </w:rPr>
              <w:t xml:space="preserve"> </w:t>
            </w:r>
            <w:r w:rsidR="001C3DFF" w:rsidRPr="00A367A9">
              <w:rPr>
                <w:rFonts w:ascii="Calibri" w:eastAsia="Calibri" w:hAnsi="Calibri" w:cs="Calibri"/>
                <w:bCs/>
                <w:sz w:val="20"/>
                <w:szCs w:val="20"/>
              </w:rPr>
              <w:t xml:space="preserve">a </w:t>
            </w:r>
            <w:r w:rsidR="00BB109A" w:rsidRPr="00A367A9">
              <w:rPr>
                <w:rFonts w:ascii="Calibri" w:eastAsia="Calibri" w:hAnsi="Calibri" w:cs="Calibri"/>
                <w:bCs/>
                <w:sz w:val="20"/>
                <w:szCs w:val="20"/>
              </w:rPr>
              <w:t xml:space="preserve">sufficient list of bibliographical sources, </w:t>
            </w:r>
            <w:r w:rsidR="00861A3D" w:rsidRPr="00A367A9">
              <w:rPr>
                <w:rFonts w:ascii="Calibri" w:eastAsia="Calibri" w:hAnsi="Calibri" w:cs="Calibri"/>
                <w:bCs/>
                <w:sz w:val="20"/>
                <w:szCs w:val="20"/>
              </w:rPr>
              <w:t>with some level of accuracy</w:t>
            </w:r>
            <w:r w:rsidR="00BB109A" w:rsidRPr="00A367A9">
              <w:rPr>
                <w:rFonts w:ascii="Calibri" w:eastAsia="Calibri" w:hAnsi="Calibri" w:cs="Calibri"/>
                <w:bCs/>
                <w:sz w:val="20"/>
                <w:szCs w:val="20"/>
              </w:rPr>
              <w:t xml:space="preserve"> in following the required format</w:t>
            </w:r>
          </w:p>
          <w:p w14:paraId="74DC006D" w14:textId="7781DABF" w:rsidR="00BB109A" w:rsidRPr="00A367A9" w:rsidRDefault="001C3DFF"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Provides b</w:t>
            </w:r>
            <w:r w:rsidR="00861A3D" w:rsidRPr="00A367A9">
              <w:rPr>
                <w:rFonts w:ascii="Calibri" w:eastAsia="Calibri" w:hAnsi="Calibri" w:cs="Calibri"/>
                <w:bCs/>
                <w:sz w:val="20"/>
                <w:szCs w:val="20"/>
              </w:rPr>
              <w:t>rief a</w:t>
            </w:r>
            <w:r w:rsidR="00BB109A" w:rsidRPr="00A367A9">
              <w:rPr>
                <w:rFonts w:ascii="Calibri" w:eastAsia="Calibri" w:hAnsi="Calibri" w:cs="Calibri"/>
                <w:bCs/>
                <w:sz w:val="20"/>
                <w:szCs w:val="20"/>
              </w:rPr>
              <w:t xml:space="preserve">nnotations </w:t>
            </w:r>
            <w:r w:rsidRPr="00A367A9">
              <w:rPr>
                <w:rFonts w:ascii="Calibri" w:eastAsia="Calibri" w:hAnsi="Calibri" w:cs="Calibri"/>
                <w:bCs/>
                <w:sz w:val="20"/>
                <w:szCs w:val="20"/>
              </w:rPr>
              <w:t>that</w:t>
            </w:r>
            <w:r w:rsidR="00BB109A" w:rsidRPr="00A367A9">
              <w:rPr>
                <w:rFonts w:ascii="Calibri" w:eastAsia="Calibri" w:hAnsi="Calibri" w:cs="Calibri"/>
                <w:bCs/>
                <w:sz w:val="20"/>
                <w:szCs w:val="20"/>
              </w:rPr>
              <w:t xml:space="preserve"> include the content of the sources and </w:t>
            </w:r>
            <w:r w:rsidR="00C1235C" w:rsidRPr="00A367A9">
              <w:rPr>
                <w:rFonts w:ascii="Calibri" w:eastAsia="Calibri" w:hAnsi="Calibri" w:cs="Calibri"/>
                <w:bCs/>
                <w:sz w:val="20"/>
                <w:szCs w:val="20"/>
              </w:rPr>
              <w:t>some general</w:t>
            </w:r>
            <w:r w:rsidR="00BB109A" w:rsidRPr="00A367A9">
              <w:rPr>
                <w:rFonts w:ascii="Calibri" w:eastAsia="Calibri" w:hAnsi="Calibri" w:cs="Calibri"/>
                <w:bCs/>
                <w:sz w:val="20"/>
                <w:szCs w:val="20"/>
              </w:rPr>
              <w:t xml:space="preserve"> analysis of the reliability and usefulness of the selected sources</w:t>
            </w:r>
          </w:p>
        </w:tc>
        <w:tc>
          <w:tcPr>
            <w:tcW w:w="1421" w:type="dxa"/>
            <w:textDirection w:val="lrTbV"/>
            <w:vAlign w:val="center"/>
          </w:tcPr>
          <w:p w14:paraId="370956C6" w14:textId="0F07A46A" w:rsidR="00BB109A" w:rsidRPr="00A367A9" w:rsidRDefault="00BB109A"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3</w:t>
            </w:r>
          </w:p>
        </w:tc>
      </w:tr>
      <w:tr w:rsidR="00C1235C" w:rsidRPr="00A367A9" w14:paraId="623251DA" w14:textId="77777777" w:rsidTr="00A367A9">
        <w:trPr>
          <w:trHeight w:val="23"/>
        </w:trPr>
        <w:tc>
          <w:tcPr>
            <w:tcW w:w="7639" w:type="dxa"/>
            <w:textDirection w:val="lrTbV"/>
            <w:vAlign w:val="center"/>
          </w:tcPr>
          <w:p w14:paraId="404800EF" w14:textId="5F00118A" w:rsidR="00065115" w:rsidRPr="00A367A9" w:rsidRDefault="004D5BF7"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Provides a</w:t>
            </w:r>
            <w:r w:rsidR="00065115" w:rsidRPr="00A367A9">
              <w:rPr>
                <w:rFonts w:ascii="Calibri" w:eastAsia="Calibri" w:hAnsi="Calibri" w:cs="Calibri"/>
                <w:bCs/>
                <w:sz w:val="20"/>
                <w:szCs w:val="20"/>
              </w:rPr>
              <w:t xml:space="preserve"> brief list of bibliographical sources</w:t>
            </w:r>
            <w:r w:rsidR="001C3DFF" w:rsidRPr="00A367A9">
              <w:rPr>
                <w:rFonts w:ascii="Calibri" w:eastAsia="Calibri" w:hAnsi="Calibri" w:cs="Calibri"/>
                <w:bCs/>
                <w:sz w:val="20"/>
                <w:szCs w:val="20"/>
              </w:rPr>
              <w:t>,</w:t>
            </w:r>
            <w:r w:rsidR="00065115" w:rsidRPr="00A367A9">
              <w:rPr>
                <w:rFonts w:ascii="Calibri" w:eastAsia="Calibri" w:hAnsi="Calibri" w:cs="Calibri"/>
                <w:bCs/>
                <w:sz w:val="20"/>
                <w:szCs w:val="20"/>
              </w:rPr>
              <w:t xml:space="preserve"> mostly following the required format</w:t>
            </w:r>
          </w:p>
          <w:p w14:paraId="045A384E" w14:textId="52AA4C6D" w:rsidR="00C1235C" w:rsidRPr="00A367A9" w:rsidRDefault="001C3DFF"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Provides b</w:t>
            </w:r>
            <w:r w:rsidR="004766F3" w:rsidRPr="00A367A9">
              <w:rPr>
                <w:rFonts w:ascii="Calibri" w:eastAsia="Calibri" w:hAnsi="Calibri" w:cs="Calibri"/>
                <w:bCs/>
                <w:sz w:val="20"/>
                <w:szCs w:val="20"/>
              </w:rPr>
              <w:t>rief annotations that include the general content of the sources used</w:t>
            </w:r>
          </w:p>
        </w:tc>
        <w:tc>
          <w:tcPr>
            <w:tcW w:w="1421" w:type="dxa"/>
            <w:textDirection w:val="lrTbV"/>
            <w:vAlign w:val="center"/>
          </w:tcPr>
          <w:p w14:paraId="142ECB1A" w14:textId="647EFBAC" w:rsidR="00C1235C" w:rsidRPr="00A367A9" w:rsidRDefault="00C1235C"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2</w:t>
            </w:r>
          </w:p>
        </w:tc>
      </w:tr>
      <w:tr w:rsidR="00C1235C" w:rsidRPr="00A367A9" w14:paraId="04985EF1" w14:textId="77777777" w:rsidTr="00A367A9">
        <w:trPr>
          <w:trHeight w:val="23"/>
        </w:trPr>
        <w:tc>
          <w:tcPr>
            <w:tcW w:w="7639" w:type="dxa"/>
            <w:textDirection w:val="lrTbV"/>
            <w:vAlign w:val="center"/>
          </w:tcPr>
          <w:p w14:paraId="676BE2A8" w14:textId="3171FC1B" w:rsidR="004D5BF7" w:rsidRPr="00A367A9" w:rsidRDefault="004766F3"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 xml:space="preserve">Compiles a brief list of the sources used </w:t>
            </w:r>
          </w:p>
          <w:p w14:paraId="1237F2CA" w14:textId="19E54AF9" w:rsidR="00C1235C" w:rsidRPr="00A367A9" w:rsidRDefault="001C3DFF"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Provides n</w:t>
            </w:r>
            <w:r w:rsidR="004766F3" w:rsidRPr="00A367A9">
              <w:rPr>
                <w:rFonts w:ascii="Calibri" w:eastAsia="Calibri" w:hAnsi="Calibri" w:cs="Calibri"/>
                <w:bCs/>
                <w:sz w:val="20"/>
                <w:szCs w:val="20"/>
              </w:rPr>
              <w:t>o annotations</w:t>
            </w:r>
          </w:p>
        </w:tc>
        <w:tc>
          <w:tcPr>
            <w:tcW w:w="1421" w:type="dxa"/>
            <w:textDirection w:val="lrTbV"/>
            <w:vAlign w:val="center"/>
          </w:tcPr>
          <w:p w14:paraId="0769E58F" w14:textId="7689D132" w:rsidR="00C1235C" w:rsidRPr="00A367A9" w:rsidRDefault="00C1235C" w:rsidP="00A367A9">
            <w:pPr>
              <w:spacing w:after="0" w:line="240" w:lineRule="auto"/>
              <w:jc w:val="center"/>
              <w:rPr>
                <w:rFonts w:ascii="Calibri" w:eastAsia="Calibri" w:hAnsi="Calibri" w:cs="Calibri"/>
                <w:sz w:val="20"/>
                <w:szCs w:val="20"/>
              </w:rPr>
            </w:pPr>
            <w:r w:rsidRPr="00A367A9">
              <w:rPr>
                <w:rFonts w:ascii="Calibri" w:eastAsia="Calibri" w:hAnsi="Calibri" w:cs="Calibri"/>
                <w:sz w:val="20"/>
                <w:szCs w:val="20"/>
              </w:rPr>
              <w:t>1</w:t>
            </w:r>
          </w:p>
        </w:tc>
      </w:tr>
      <w:tr w:rsidR="00E33ABA" w:rsidRPr="00A367A9" w14:paraId="154D81A6" w14:textId="77777777" w:rsidTr="00A367A9">
        <w:trPr>
          <w:trHeight w:val="23"/>
        </w:trPr>
        <w:tc>
          <w:tcPr>
            <w:tcW w:w="7639" w:type="dxa"/>
            <w:tcBorders>
              <w:bottom w:val="single" w:sz="4" w:space="0" w:color="BD9FCF"/>
            </w:tcBorders>
            <w:textDirection w:val="lrTbV"/>
            <w:vAlign w:val="center"/>
          </w:tcPr>
          <w:p w14:paraId="40E05CB3" w14:textId="01DD601B" w:rsidR="00E33ABA" w:rsidRPr="00A367A9" w:rsidRDefault="00E33ABA" w:rsidP="00A367A9">
            <w:pPr>
              <w:spacing w:after="0" w:line="240" w:lineRule="auto"/>
              <w:jc w:val="right"/>
              <w:rPr>
                <w:rFonts w:ascii="Calibri" w:eastAsia="Calibri" w:hAnsi="Calibri" w:cs="Calibri"/>
                <w:bCs/>
                <w:sz w:val="20"/>
                <w:szCs w:val="20"/>
              </w:rPr>
            </w:pPr>
            <w:r w:rsidRPr="00A367A9">
              <w:rPr>
                <w:rFonts w:ascii="Calibri" w:eastAsia="Times New Roman" w:hAnsi="Calibri" w:cs="Calibri"/>
                <w:b/>
                <w:sz w:val="20"/>
                <w:szCs w:val="20"/>
              </w:rPr>
              <w:t>Subtotal</w:t>
            </w:r>
          </w:p>
        </w:tc>
        <w:tc>
          <w:tcPr>
            <w:tcW w:w="1421" w:type="dxa"/>
            <w:tcBorders>
              <w:bottom w:val="single" w:sz="4" w:space="0" w:color="BD9FCF"/>
            </w:tcBorders>
            <w:textDirection w:val="lrTbV"/>
            <w:vAlign w:val="center"/>
          </w:tcPr>
          <w:p w14:paraId="7A512035" w14:textId="22440316" w:rsidR="00E33ABA" w:rsidRPr="00A367A9" w:rsidRDefault="00E33ABA" w:rsidP="00A367A9">
            <w:pPr>
              <w:spacing w:after="0" w:line="240" w:lineRule="auto"/>
              <w:jc w:val="right"/>
              <w:rPr>
                <w:rFonts w:ascii="Calibri" w:eastAsia="Calibri" w:hAnsi="Calibri" w:cs="Calibri"/>
                <w:sz w:val="20"/>
                <w:szCs w:val="20"/>
              </w:rPr>
            </w:pPr>
            <w:r w:rsidRPr="00A367A9">
              <w:rPr>
                <w:rFonts w:ascii="Calibri" w:eastAsia="Times New Roman" w:hAnsi="Calibri" w:cs="Calibri"/>
                <w:b/>
                <w:bCs/>
                <w:sz w:val="20"/>
                <w:szCs w:val="20"/>
              </w:rPr>
              <w:t>/5</w:t>
            </w:r>
          </w:p>
        </w:tc>
      </w:tr>
      <w:tr w:rsidR="00E664E4" w:rsidRPr="00A367A9" w14:paraId="1E2E1D69" w14:textId="77777777" w:rsidTr="00A367A9">
        <w:trPr>
          <w:trHeight w:val="23"/>
        </w:trPr>
        <w:tc>
          <w:tcPr>
            <w:tcW w:w="9060" w:type="dxa"/>
            <w:gridSpan w:val="2"/>
            <w:shd w:val="clear" w:color="auto" w:fill="E4D8EB"/>
            <w:textDirection w:val="lrTbV"/>
            <w:vAlign w:val="center"/>
          </w:tcPr>
          <w:p w14:paraId="73BC69A7" w14:textId="56AF5CD2" w:rsidR="00E664E4" w:rsidRPr="00A367A9" w:rsidRDefault="00E664E4" w:rsidP="00A367A9">
            <w:pPr>
              <w:spacing w:after="0" w:line="240" w:lineRule="auto"/>
              <w:rPr>
                <w:rFonts w:ascii="Calibri" w:eastAsia="Times New Roman" w:hAnsi="Calibri" w:cs="Calibri"/>
                <w:b/>
                <w:sz w:val="20"/>
                <w:szCs w:val="20"/>
              </w:rPr>
            </w:pPr>
            <w:r w:rsidRPr="00A367A9">
              <w:rPr>
                <w:rFonts w:ascii="Calibri" w:eastAsia="Times New Roman" w:hAnsi="Calibri" w:cs="Calibri"/>
                <w:b/>
                <w:sz w:val="20"/>
                <w:szCs w:val="20"/>
              </w:rPr>
              <w:t>Perspectives and interpretations</w:t>
            </w:r>
          </w:p>
        </w:tc>
      </w:tr>
      <w:tr w:rsidR="00484D40" w:rsidRPr="00A367A9" w14:paraId="5842970A" w14:textId="77777777" w:rsidTr="00A367A9">
        <w:trPr>
          <w:trHeight w:val="23"/>
        </w:trPr>
        <w:tc>
          <w:tcPr>
            <w:tcW w:w="7639" w:type="dxa"/>
            <w:textDirection w:val="lrTbV"/>
            <w:vAlign w:val="center"/>
          </w:tcPr>
          <w:p w14:paraId="0AA0879B" w14:textId="5F88CA2B" w:rsidR="001C3DFF" w:rsidRPr="00A367A9" w:rsidRDefault="00DA2720"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Demonstrates</w:t>
            </w:r>
            <w:r w:rsidR="004D5BF7" w:rsidRPr="00A367A9">
              <w:rPr>
                <w:rFonts w:ascii="Calibri" w:eastAsia="Calibri" w:hAnsi="Calibri" w:cs="Calibri"/>
                <w:bCs/>
                <w:sz w:val="20"/>
                <w:szCs w:val="20"/>
              </w:rPr>
              <w:t xml:space="preserve"> </w:t>
            </w:r>
            <w:r w:rsidR="001C3DFF" w:rsidRPr="00A367A9">
              <w:rPr>
                <w:rFonts w:ascii="Calibri" w:eastAsia="Calibri" w:hAnsi="Calibri" w:cs="Calibri"/>
                <w:bCs/>
                <w:sz w:val="20"/>
                <w:szCs w:val="20"/>
              </w:rPr>
              <w:t xml:space="preserve">a </w:t>
            </w:r>
            <w:r w:rsidR="004D5BF7" w:rsidRPr="00A367A9">
              <w:rPr>
                <w:rFonts w:ascii="Calibri" w:eastAsia="Calibri" w:hAnsi="Calibri" w:cs="Calibri"/>
                <w:bCs/>
                <w:sz w:val="20"/>
                <w:szCs w:val="20"/>
              </w:rPr>
              <w:t>c</w:t>
            </w:r>
            <w:r w:rsidR="00F50E35" w:rsidRPr="00A367A9">
              <w:rPr>
                <w:rFonts w:ascii="Calibri" w:eastAsia="Calibri" w:hAnsi="Calibri" w:cs="Calibri"/>
                <w:bCs/>
                <w:sz w:val="20"/>
                <w:szCs w:val="20"/>
              </w:rPr>
              <w:t>omprehensive understanding of different perspectives and interpretations of history</w:t>
            </w:r>
            <w:r w:rsidR="001C3DFF" w:rsidRPr="00A367A9">
              <w:rPr>
                <w:rFonts w:ascii="Calibri" w:eastAsia="Calibri" w:hAnsi="Calibri" w:cs="Calibri"/>
                <w:bCs/>
                <w:sz w:val="20"/>
                <w:szCs w:val="20"/>
              </w:rPr>
              <w:t>,</w:t>
            </w:r>
            <w:r w:rsidR="00F50E35" w:rsidRPr="00A367A9">
              <w:rPr>
                <w:rFonts w:ascii="Calibri" w:eastAsia="Calibri" w:hAnsi="Calibri" w:cs="Calibri"/>
                <w:bCs/>
                <w:sz w:val="20"/>
                <w:szCs w:val="20"/>
              </w:rPr>
              <w:t xml:space="preserve"> </w:t>
            </w:r>
            <w:r w:rsidR="008E70F3">
              <w:rPr>
                <w:rFonts w:ascii="Calibri" w:eastAsia="Calibri" w:hAnsi="Calibri" w:cs="Calibri"/>
                <w:bCs/>
                <w:sz w:val="20"/>
                <w:szCs w:val="20"/>
              </w:rPr>
              <w:t>demons</w:t>
            </w:r>
            <w:r w:rsidR="00D73CC9">
              <w:rPr>
                <w:rFonts w:ascii="Calibri" w:eastAsia="Calibri" w:hAnsi="Calibri" w:cs="Calibri"/>
                <w:bCs/>
                <w:sz w:val="20"/>
                <w:szCs w:val="20"/>
              </w:rPr>
              <w:t xml:space="preserve">trated </w:t>
            </w:r>
            <w:r w:rsidR="00F50E35" w:rsidRPr="00A367A9">
              <w:rPr>
                <w:rFonts w:ascii="Calibri" w:eastAsia="Calibri" w:hAnsi="Calibri" w:cs="Calibri"/>
                <w:bCs/>
                <w:sz w:val="20"/>
                <w:szCs w:val="20"/>
              </w:rPr>
              <w:t>by a detailed analysis and discussion of the different perspectives of individuals and/or groups in the past</w:t>
            </w:r>
          </w:p>
          <w:p w14:paraId="0C95D7A1" w14:textId="5CC848DF" w:rsidR="00484D40" w:rsidRPr="00A367A9" w:rsidRDefault="00F50E35"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Includes evaluation of the significance of ideas, events and people</w:t>
            </w:r>
          </w:p>
        </w:tc>
        <w:tc>
          <w:tcPr>
            <w:tcW w:w="1421" w:type="dxa"/>
            <w:textDirection w:val="lrTbV"/>
            <w:vAlign w:val="center"/>
          </w:tcPr>
          <w:p w14:paraId="6B7DE838" w14:textId="0DA94DA7" w:rsidR="00484D40" w:rsidRPr="00A367A9" w:rsidRDefault="00484D40"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5</w:t>
            </w:r>
          </w:p>
        </w:tc>
      </w:tr>
      <w:tr w:rsidR="00E664E4" w:rsidRPr="00A367A9" w14:paraId="7C2BAB9A" w14:textId="77777777" w:rsidTr="00A367A9">
        <w:trPr>
          <w:trHeight w:val="23"/>
        </w:trPr>
        <w:tc>
          <w:tcPr>
            <w:tcW w:w="7639" w:type="dxa"/>
            <w:textDirection w:val="lrTbV"/>
            <w:vAlign w:val="center"/>
          </w:tcPr>
          <w:p w14:paraId="49A9A728" w14:textId="0432D034" w:rsidR="001C3DFF" w:rsidRPr="00A367A9" w:rsidRDefault="004D5BF7" w:rsidP="00A367A9">
            <w:pPr>
              <w:spacing w:after="0" w:line="240" w:lineRule="auto"/>
              <w:rPr>
                <w:rFonts w:ascii="Calibri" w:eastAsia="Calibri" w:hAnsi="Calibri" w:cs="Calibri"/>
                <w:bCs/>
                <w:sz w:val="20"/>
                <w:szCs w:val="20"/>
              </w:rPr>
            </w:pPr>
            <w:r w:rsidRPr="00A367A9">
              <w:rPr>
                <w:rFonts w:ascii="Calibri" w:eastAsia="Calibri" w:hAnsi="Calibri" w:cs="Calibri"/>
                <w:bCs/>
                <w:sz w:val="20"/>
                <w:szCs w:val="20"/>
              </w:rPr>
              <w:t xml:space="preserve">Demonstrates </w:t>
            </w:r>
            <w:r w:rsidR="001C3DFF" w:rsidRPr="00A367A9">
              <w:rPr>
                <w:rFonts w:ascii="Calibri" w:eastAsia="Calibri" w:hAnsi="Calibri" w:cs="Calibri"/>
                <w:bCs/>
                <w:sz w:val="20"/>
                <w:szCs w:val="20"/>
              </w:rPr>
              <w:t xml:space="preserve">a </w:t>
            </w:r>
            <w:r w:rsidRPr="00A367A9">
              <w:rPr>
                <w:rFonts w:ascii="Calibri" w:eastAsia="Calibri" w:hAnsi="Calibri" w:cs="Calibri"/>
                <w:bCs/>
                <w:sz w:val="20"/>
                <w:szCs w:val="20"/>
              </w:rPr>
              <w:t>w</w:t>
            </w:r>
            <w:r w:rsidR="00F50E35" w:rsidRPr="00A367A9">
              <w:rPr>
                <w:rFonts w:ascii="Calibri" w:eastAsia="Calibri" w:hAnsi="Calibri" w:cs="Calibri"/>
                <w:bCs/>
                <w:sz w:val="20"/>
                <w:szCs w:val="20"/>
              </w:rPr>
              <w:t>ell-developed understanding of different perspectives and interpretations of history</w:t>
            </w:r>
            <w:r w:rsidR="001C3DFF" w:rsidRPr="00A367A9">
              <w:rPr>
                <w:rFonts w:ascii="Calibri" w:eastAsia="Calibri" w:hAnsi="Calibri" w:cs="Calibri"/>
                <w:bCs/>
                <w:sz w:val="20"/>
                <w:szCs w:val="20"/>
              </w:rPr>
              <w:t>,</w:t>
            </w:r>
            <w:r w:rsidR="00F50E35" w:rsidRPr="00A367A9">
              <w:rPr>
                <w:rFonts w:ascii="Calibri" w:eastAsia="Calibri" w:hAnsi="Calibri" w:cs="Calibri"/>
                <w:bCs/>
                <w:sz w:val="20"/>
                <w:szCs w:val="20"/>
              </w:rPr>
              <w:t xml:space="preserve"> </w:t>
            </w:r>
            <w:r w:rsidR="008E70F3">
              <w:rPr>
                <w:rFonts w:ascii="Calibri" w:eastAsia="Calibri" w:hAnsi="Calibri" w:cs="Calibri"/>
                <w:bCs/>
                <w:sz w:val="20"/>
                <w:szCs w:val="20"/>
              </w:rPr>
              <w:t>demonstrated</w:t>
            </w:r>
            <w:r w:rsidR="00F50E35" w:rsidRPr="00A367A9">
              <w:rPr>
                <w:rFonts w:ascii="Calibri" w:eastAsia="Calibri" w:hAnsi="Calibri" w:cs="Calibri"/>
                <w:bCs/>
                <w:sz w:val="20"/>
                <w:szCs w:val="20"/>
              </w:rPr>
              <w:t xml:space="preserve"> by analysis and explanation of the different perspectives of individuals and/or groups in the past </w:t>
            </w:r>
          </w:p>
          <w:p w14:paraId="6A2B14CB" w14:textId="0BFB7AFB" w:rsidR="00E664E4" w:rsidRPr="00A367A9" w:rsidRDefault="00F50E35" w:rsidP="00A367A9">
            <w:pPr>
              <w:spacing w:after="0" w:line="240" w:lineRule="auto"/>
              <w:rPr>
                <w:rFonts w:ascii="Calibri" w:eastAsia="Times New Roman" w:hAnsi="Calibri" w:cs="Calibri"/>
                <w:sz w:val="20"/>
                <w:szCs w:val="20"/>
              </w:rPr>
            </w:pPr>
            <w:r w:rsidRPr="00A367A9">
              <w:rPr>
                <w:rFonts w:ascii="Calibri" w:eastAsia="Calibri" w:hAnsi="Calibri" w:cs="Calibri"/>
                <w:bCs/>
                <w:sz w:val="20"/>
                <w:szCs w:val="20"/>
              </w:rPr>
              <w:t>Includes some evaluation of the significance of ideas, events and people</w:t>
            </w:r>
          </w:p>
        </w:tc>
        <w:tc>
          <w:tcPr>
            <w:tcW w:w="1421" w:type="dxa"/>
            <w:textDirection w:val="lrTbV"/>
            <w:vAlign w:val="center"/>
          </w:tcPr>
          <w:p w14:paraId="11C98CCF"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4</w:t>
            </w:r>
          </w:p>
        </w:tc>
      </w:tr>
      <w:tr w:rsidR="00E664E4" w:rsidRPr="00A367A9" w14:paraId="66FD2906" w14:textId="77777777" w:rsidTr="00A367A9">
        <w:trPr>
          <w:trHeight w:val="23"/>
        </w:trPr>
        <w:tc>
          <w:tcPr>
            <w:tcW w:w="7639" w:type="dxa"/>
            <w:textDirection w:val="lrTbV"/>
            <w:vAlign w:val="center"/>
          </w:tcPr>
          <w:p w14:paraId="32631AF2" w14:textId="5C53A10E" w:rsidR="00E664E4" w:rsidRPr="00A367A9" w:rsidRDefault="00DA2720" w:rsidP="00A367A9">
            <w:pPr>
              <w:spacing w:after="0" w:line="240" w:lineRule="auto"/>
              <w:rPr>
                <w:rFonts w:ascii="Calibri" w:eastAsia="Times New Roman" w:hAnsi="Calibri" w:cs="Calibri"/>
                <w:sz w:val="20"/>
                <w:szCs w:val="20"/>
              </w:rPr>
            </w:pPr>
            <w:r w:rsidRPr="00A367A9">
              <w:rPr>
                <w:rFonts w:ascii="Calibri" w:eastAsia="Calibri" w:hAnsi="Calibri" w:cs="Calibri"/>
                <w:bCs/>
                <w:sz w:val="20"/>
                <w:szCs w:val="20"/>
              </w:rPr>
              <w:t>Demonstrates</w:t>
            </w:r>
            <w:r w:rsidR="001C3DFF" w:rsidRPr="00A367A9">
              <w:rPr>
                <w:rFonts w:ascii="Calibri" w:eastAsia="Calibri" w:hAnsi="Calibri" w:cs="Calibri"/>
                <w:bCs/>
                <w:sz w:val="20"/>
                <w:szCs w:val="20"/>
              </w:rPr>
              <w:t xml:space="preserve"> a</w:t>
            </w:r>
            <w:r w:rsidR="004D5BF7" w:rsidRPr="00A367A9">
              <w:rPr>
                <w:rFonts w:ascii="Calibri" w:eastAsia="Calibri" w:hAnsi="Calibri" w:cs="Calibri"/>
                <w:bCs/>
                <w:sz w:val="20"/>
                <w:szCs w:val="20"/>
              </w:rPr>
              <w:t xml:space="preserve"> g</w:t>
            </w:r>
            <w:r w:rsidR="00533C02" w:rsidRPr="00A367A9">
              <w:rPr>
                <w:rFonts w:ascii="Calibri" w:eastAsia="Calibri" w:hAnsi="Calibri" w:cs="Calibri"/>
                <w:bCs/>
                <w:sz w:val="20"/>
                <w:szCs w:val="20"/>
              </w:rPr>
              <w:t>eneral understanding of different perspectives and/or interpretations of history</w:t>
            </w:r>
            <w:r w:rsidR="001C3DFF" w:rsidRPr="00A367A9">
              <w:rPr>
                <w:rFonts w:ascii="Calibri" w:eastAsia="Calibri" w:hAnsi="Calibri" w:cs="Calibri"/>
                <w:bCs/>
                <w:sz w:val="20"/>
                <w:szCs w:val="20"/>
              </w:rPr>
              <w:t>,</w:t>
            </w:r>
            <w:r w:rsidR="008E70F3">
              <w:rPr>
                <w:rFonts w:ascii="Calibri" w:eastAsia="Calibri" w:hAnsi="Calibri" w:cs="Calibri"/>
                <w:bCs/>
                <w:sz w:val="20"/>
                <w:szCs w:val="20"/>
              </w:rPr>
              <w:t xml:space="preserve"> demonstrated</w:t>
            </w:r>
            <w:r w:rsidR="008E70F3" w:rsidRPr="00A367A9">
              <w:rPr>
                <w:rFonts w:ascii="Calibri" w:eastAsia="Calibri" w:hAnsi="Calibri" w:cs="Calibri"/>
                <w:bCs/>
                <w:sz w:val="20"/>
                <w:szCs w:val="20"/>
              </w:rPr>
              <w:t xml:space="preserve"> </w:t>
            </w:r>
            <w:r w:rsidR="00533C02" w:rsidRPr="00A367A9">
              <w:rPr>
                <w:rFonts w:ascii="Calibri" w:eastAsia="Calibri" w:hAnsi="Calibri" w:cs="Calibri"/>
                <w:bCs/>
                <w:sz w:val="20"/>
                <w:szCs w:val="20"/>
              </w:rPr>
              <w:t>by some explanation of some of the different perspectives of individuals and/or groups in the past</w:t>
            </w:r>
          </w:p>
        </w:tc>
        <w:tc>
          <w:tcPr>
            <w:tcW w:w="1421" w:type="dxa"/>
            <w:textDirection w:val="lrTbV"/>
            <w:vAlign w:val="center"/>
          </w:tcPr>
          <w:p w14:paraId="1F0D9440"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3</w:t>
            </w:r>
          </w:p>
        </w:tc>
      </w:tr>
      <w:tr w:rsidR="00E664E4" w:rsidRPr="00A367A9" w14:paraId="6D8FCC67" w14:textId="77777777" w:rsidTr="00A367A9">
        <w:trPr>
          <w:trHeight w:val="23"/>
        </w:trPr>
        <w:tc>
          <w:tcPr>
            <w:tcW w:w="7639" w:type="dxa"/>
            <w:textDirection w:val="lrTbV"/>
            <w:vAlign w:val="center"/>
          </w:tcPr>
          <w:p w14:paraId="191BB9DA" w14:textId="779209CA" w:rsidR="00E664E4" w:rsidRPr="00A367A9" w:rsidRDefault="00DA2720"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Demonstrates</w:t>
            </w:r>
            <w:r w:rsidR="004D5BF7" w:rsidRPr="00A367A9">
              <w:rPr>
                <w:rFonts w:ascii="Calibri" w:eastAsia="Times New Roman" w:hAnsi="Calibri" w:cs="Calibri"/>
                <w:sz w:val="20"/>
                <w:szCs w:val="20"/>
              </w:rPr>
              <w:t xml:space="preserve"> m</w:t>
            </w:r>
            <w:r w:rsidR="00533C02" w:rsidRPr="00A367A9">
              <w:rPr>
                <w:rFonts w:ascii="Calibri" w:eastAsia="Times New Roman" w:hAnsi="Calibri" w:cs="Calibri"/>
                <w:sz w:val="20"/>
                <w:szCs w:val="20"/>
              </w:rPr>
              <w:t xml:space="preserve">inimal understanding </w:t>
            </w:r>
            <w:r w:rsidR="00533C02" w:rsidRPr="00A367A9">
              <w:rPr>
                <w:rFonts w:ascii="Calibri" w:eastAsia="Calibri" w:hAnsi="Calibri" w:cs="Calibri"/>
                <w:bCs/>
                <w:sz w:val="20"/>
                <w:szCs w:val="20"/>
              </w:rPr>
              <w:t>of different perspectives and/or interpretations of history</w:t>
            </w:r>
            <w:r w:rsidR="00386960" w:rsidRPr="00A367A9">
              <w:rPr>
                <w:rFonts w:ascii="Calibri" w:eastAsia="Calibri" w:hAnsi="Calibri" w:cs="Calibri"/>
                <w:bCs/>
                <w:sz w:val="20"/>
                <w:szCs w:val="20"/>
              </w:rPr>
              <w:t>,</w:t>
            </w:r>
            <w:r w:rsidR="00533C02" w:rsidRPr="00A367A9">
              <w:rPr>
                <w:rFonts w:ascii="Calibri" w:eastAsia="Calibri" w:hAnsi="Calibri" w:cs="Calibri"/>
                <w:bCs/>
                <w:sz w:val="20"/>
                <w:szCs w:val="20"/>
              </w:rPr>
              <w:t xml:space="preserve"> </w:t>
            </w:r>
            <w:r w:rsidR="008E70F3">
              <w:rPr>
                <w:rFonts w:ascii="Calibri" w:eastAsia="Calibri" w:hAnsi="Calibri" w:cs="Calibri"/>
                <w:bCs/>
                <w:sz w:val="20"/>
                <w:szCs w:val="20"/>
              </w:rPr>
              <w:t>demonstrated</w:t>
            </w:r>
            <w:r w:rsidR="00533C02" w:rsidRPr="00A367A9">
              <w:rPr>
                <w:rFonts w:ascii="Calibri" w:eastAsia="Calibri" w:hAnsi="Calibri" w:cs="Calibri"/>
                <w:bCs/>
                <w:sz w:val="20"/>
                <w:szCs w:val="20"/>
              </w:rPr>
              <w:t xml:space="preserve"> by a brief explanation of some of the different perspectives of individuals and/or groups in the past</w:t>
            </w:r>
          </w:p>
        </w:tc>
        <w:tc>
          <w:tcPr>
            <w:tcW w:w="1421" w:type="dxa"/>
            <w:textDirection w:val="lrTbV"/>
            <w:vAlign w:val="center"/>
          </w:tcPr>
          <w:p w14:paraId="57B59E89"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2</w:t>
            </w:r>
          </w:p>
        </w:tc>
      </w:tr>
      <w:tr w:rsidR="00E664E4" w:rsidRPr="00A367A9" w14:paraId="769BCE5D" w14:textId="77777777" w:rsidTr="00A367A9">
        <w:trPr>
          <w:trHeight w:val="23"/>
        </w:trPr>
        <w:tc>
          <w:tcPr>
            <w:tcW w:w="7639" w:type="dxa"/>
            <w:textDirection w:val="lrTbV"/>
            <w:vAlign w:val="center"/>
          </w:tcPr>
          <w:p w14:paraId="40A17511" w14:textId="22C18085" w:rsidR="00E664E4" w:rsidRPr="00A367A9" w:rsidRDefault="00DA2720" w:rsidP="00A367A9">
            <w:pPr>
              <w:spacing w:after="0" w:line="240" w:lineRule="auto"/>
              <w:rPr>
                <w:rFonts w:ascii="Calibri" w:eastAsia="Times New Roman" w:hAnsi="Calibri" w:cs="Calibri"/>
                <w:sz w:val="20"/>
                <w:szCs w:val="20"/>
              </w:rPr>
            </w:pPr>
            <w:r w:rsidRPr="00A367A9">
              <w:rPr>
                <w:rFonts w:ascii="Calibri" w:eastAsia="Times New Roman" w:hAnsi="Calibri" w:cs="Calibri"/>
                <w:sz w:val="20"/>
                <w:szCs w:val="20"/>
              </w:rPr>
              <w:t>Demonstrates</w:t>
            </w:r>
            <w:r w:rsidR="004D5BF7" w:rsidRPr="00A367A9">
              <w:rPr>
                <w:rFonts w:ascii="Calibri" w:eastAsia="Times New Roman" w:hAnsi="Calibri" w:cs="Calibri"/>
                <w:sz w:val="20"/>
                <w:szCs w:val="20"/>
              </w:rPr>
              <w:t xml:space="preserve"> l</w:t>
            </w:r>
            <w:r w:rsidR="00DB0186" w:rsidRPr="00A367A9">
              <w:rPr>
                <w:rFonts w:ascii="Calibri" w:eastAsia="Times New Roman" w:hAnsi="Calibri" w:cs="Calibri"/>
                <w:sz w:val="20"/>
                <w:szCs w:val="20"/>
              </w:rPr>
              <w:t xml:space="preserve">imited understanding </w:t>
            </w:r>
            <w:r w:rsidR="00DB0186" w:rsidRPr="00A367A9">
              <w:rPr>
                <w:rFonts w:ascii="Calibri" w:eastAsia="Calibri" w:hAnsi="Calibri" w:cs="Calibri"/>
                <w:bCs/>
                <w:sz w:val="20"/>
                <w:szCs w:val="20"/>
              </w:rPr>
              <w:t>of different perspectives and/or interpretations of history</w:t>
            </w:r>
            <w:r w:rsidR="00386960" w:rsidRPr="00A367A9">
              <w:rPr>
                <w:rFonts w:ascii="Calibri" w:eastAsia="Calibri" w:hAnsi="Calibri" w:cs="Calibri"/>
                <w:bCs/>
                <w:sz w:val="20"/>
                <w:szCs w:val="20"/>
              </w:rPr>
              <w:t>,</w:t>
            </w:r>
            <w:r w:rsidR="00DB0186" w:rsidRPr="00A367A9">
              <w:rPr>
                <w:rFonts w:ascii="Calibri" w:eastAsia="Calibri" w:hAnsi="Calibri" w:cs="Calibri"/>
                <w:bCs/>
                <w:sz w:val="20"/>
                <w:szCs w:val="20"/>
              </w:rPr>
              <w:t xml:space="preserve"> </w:t>
            </w:r>
            <w:r w:rsidR="008E70F3">
              <w:rPr>
                <w:rFonts w:ascii="Calibri" w:eastAsia="Calibri" w:hAnsi="Calibri" w:cs="Calibri"/>
                <w:bCs/>
                <w:sz w:val="20"/>
                <w:szCs w:val="20"/>
              </w:rPr>
              <w:t>demonstrated</w:t>
            </w:r>
            <w:r w:rsidR="00DB0186" w:rsidRPr="00A367A9">
              <w:rPr>
                <w:rFonts w:ascii="Calibri" w:eastAsia="Calibri" w:hAnsi="Calibri" w:cs="Calibri"/>
                <w:bCs/>
                <w:sz w:val="20"/>
                <w:szCs w:val="20"/>
              </w:rPr>
              <w:t xml:space="preserve"> by different perspectives </w:t>
            </w:r>
            <w:r w:rsidR="000D6E3A" w:rsidRPr="00A367A9">
              <w:rPr>
                <w:rFonts w:ascii="Calibri" w:eastAsia="Calibri" w:hAnsi="Calibri" w:cs="Calibri"/>
                <w:bCs/>
                <w:sz w:val="20"/>
                <w:szCs w:val="20"/>
              </w:rPr>
              <w:t>evident in historical sources selected</w:t>
            </w:r>
            <w:r w:rsidR="00386960" w:rsidRPr="00A367A9">
              <w:rPr>
                <w:rFonts w:ascii="Calibri" w:eastAsia="Calibri" w:hAnsi="Calibri" w:cs="Calibri"/>
                <w:bCs/>
                <w:sz w:val="20"/>
                <w:szCs w:val="20"/>
              </w:rPr>
              <w:t>,</w:t>
            </w:r>
            <w:r w:rsidR="000D6E3A" w:rsidRPr="00A367A9">
              <w:rPr>
                <w:rFonts w:ascii="Calibri" w:eastAsia="Calibri" w:hAnsi="Calibri" w:cs="Calibri"/>
                <w:bCs/>
                <w:sz w:val="20"/>
                <w:szCs w:val="20"/>
              </w:rPr>
              <w:t xml:space="preserve"> but not supported by any explanation of the different perspectives presented</w:t>
            </w:r>
          </w:p>
        </w:tc>
        <w:tc>
          <w:tcPr>
            <w:tcW w:w="1421" w:type="dxa"/>
            <w:textDirection w:val="lrTbV"/>
            <w:vAlign w:val="center"/>
          </w:tcPr>
          <w:p w14:paraId="0D14EB84" w14:textId="77777777" w:rsidR="00E664E4" w:rsidRPr="00A367A9" w:rsidRDefault="00E664E4" w:rsidP="00A367A9">
            <w:pPr>
              <w:spacing w:after="0" w:line="240" w:lineRule="auto"/>
              <w:jc w:val="center"/>
              <w:rPr>
                <w:rFonts w:ascii="Calibri" w:eastAsia="Times New Roman" w:hAnsi="Calibri" w:cs="Calibri"/>
                <w:sz w:val="20"/>
                <w:szCs w:val="20"/>
              </w:rPr>
            </w:pPr>
            <w:r w:rsidRPr="00A367A9">
              <w:rPr>
                <w:rFonts w:ascii="Calibri" w:eastAsia="Times New Roman" w:hAnsi="Calibri" w:cs="Calibri"/>
                <w:sz w:val="20"/>
                <w:szCs w:val="20"/>
              </w:rPr>
              <w:t>1</w:t>
            </w:r>
          </w:p>
        </w:tc>
      </w:tr>
      <w:tr w:rsidR="00E664E4" w:rsidRPr="00A367A9" w14:paraId="078CDEFA" w14:textId="77777777" w:rsidTr="00A367A9">
        <w:trPr>
          <w:trHeight w:val="23"/>
        </w:trPr>
        <w:tc>
          <w:tcPr>
            <w:tcW w:w="7639" w:type="dxa"/>
            <w:tcBorders>
              <w:bottom w:val="single" w:sz="4" w:space="0" w:color="BD9FCF"/>
            </w:tcBorders>
            <w:textDirection w:val="lrTbV"/>
            <w:vAlign w:val="center"/>
          </w:tcPr>
          <w:p w14:paraId="5248B474" w14:textId="77777777" w:rsidR="00E664E4" w:rsidRPr="00A367A9" w:rsidRDefault="00E664E4" w:rsidP="00A367A9">
            <w:pPr>
              <w:spacing w:after="0" w:line="240" w:lineRule="auto"/>
              <w:jc w:val="right"/>
              <w:rPr>
                <w:rFonts w:ascii="Calibri" w:eastAsia="Times New Roman" w:hAnsi="Calibri" w:cs="Calibri"/>
                <w:sz w:val="20"/>
                <w:szCs w:val="20"/>
              </w:rPr>
            </w:pPr>
            <w:r w:rsidRPr="00A367A9">
              <w:rPr>
                <w:rFonts w:ascii="Calibri" w:eastAsia="Times New Roman" w:hAnsi="Calibri" w:cs="Calibri"/>
                <w:b/>
                <w:sz w:val="20"/>
                <w:szCs w:val="20"/>
              </w:rPr>
              <w:t>Subtotal</w:t>
            </w:r>
          </w:p>
        </w:tc>
        <w:tc>
          <w:tcPr>
            <w:tcW w:w="1421" w:type="dxa"/>
            <w:tcBorders>
              <w:bottom w:val="single" w:sz="4" w:space="0" w:color="BD9FCF"/>
            </w:tcBorders>
            <w:textDirection w:val="lrTbV"/>
            <w:vAlign w:val="center"/>
          </w:tcPr>
          <w:p w14:paraId="4A3FAAEB" w14:textId="70AEC2AB" w:rsidR="00E664E4" w:rsidRPr="00A367A9" w:rsidRDefault="00D075AF" w:rsidP="00A367A9">
            <w:pPr>
              <w:spacing w:after="0" w:line="240" w:lineRule="auto"/>
              <w:jc w:val="right"/>
              <w:rPr>
                <w:rFonts w:ascii="Calibri" w:eastAsia="Times New Roman" w:hAnsi="Calibri" w:cs="Calibri"/>
                <w:b/>
                <w:bCs/>
                <w:sz w:val="20"/>
                <w:szCs w:val="20"/>
              </w:rPr>
            </w:pPr>
            <w:r w:rsidRPr="00A367A9">
              <w:rPr>
                <w:rFonts w:ascii="Calibri" w:eastAsia="Times New Roman" w:hAnsi="Calibri" w:cs="Calibri"/>
                <w:b/>
                <w:bCs/>
                <w:sz w:val="20"/>
                <w:szCs w:val="20"/>
              </w:rPr>
              <w:t>/</w:t>
            </w:r>
            <w:r w:rsidR="00E33ABA" w:rsidRPr="00A367A9">
              <w:rPr>
                <w:rFonts w:ascii="Calibri" w:eastAsia="Times New Roman" w:hAnsi="Calibri" w:cs="Calibri"/>
                <w:b/>
                <w:bCs/>
                <w:sz w:val="20"/>
                <w:szCs w:val="20"/>
              </w:rPr>
              <w:t>5</w:t>
            </w:r>
          </w:p>
        </w:tc>
      </w:tr>
      <w:tr w:rsidR="00E664E4" w:rsidRPr="00A367A9" w14:paraId="013DCAAA" w14:textId="77777777" w:rsidTr="00A367A9">
        <w:trPr>
          <w:trHeight w:val="23"/>
        </w:trPr>
        <w:tc>
          <w:tcPr>
            <w:tcW w:w="7639" w:type="dxa"/>
            <w:shd w:val="clear" w:color="auto" w:fill="E4D8EB"/>
            <w:textDirection w:val="lrTbV"/>
            <w:vAlign w:val="center"/>
          </w:tcPr>
          <w:p w14:paraId="15AB8CCB" w14:textId="3C50B118" w:rsidR="00E664E4" w:rsidRPr="00A367A9" w:rsidRDefault="00E664E4" w:rsidP="00A367A9">
            <w:pPr>
              <w:spacing w:after="0" w:line="240" w:lineRule="auto"/>
              <w:jc w:val="right"/>
              <w:rPr>
                <w:rFonts w:ascii="Calibri" w:eastAsia="Times New Roman" w:hAnsi="Calibri" w:cs="Calibri"/>
                <w:b/>
                <w:sz w:val="20"/>
                <w:szCs w:val="20"/>
              </w:rPr>
            </w:pPr>
            <w:r w:rsidRPr="00A367A9">
              <w:rPr>
                <w:rFonts w:ascii="Calibri" w:eastAsia="Times New Roman" w:hAnsi="Calibri" w:cs="Calibri"/>
                <w:b/>
                <w:sz w:val="20"/>
                <w:szCs w:val="20"/>
              </w:rPr>
              <w:t xml:space="preserve">Part A </w:t>
            </w:r>
            <w:r w:rsidR="004D5BF7" w:rsidRPr="00A367A9">
              <w:rPr>
                <w:rFonts w:ascii="Calibri" w:eastAsia="Times New Roman" w:hAnsi="Calibri" w:cs="Calibri"/>
                <w:b/>
                <w:sz w:val="20"/>
                <w:szCs w:val="20"/>
              </w:rPr>
              <w:t>T</w:t>
            </w:r>
            <w:r w:rsidRPr="00A367A9">
              <w:rPr>
                <w:rFonts w:ascii="Calibri" w:eastAsia="Times New Roman" w:hAnsi="Calibri" w:cs="Calibri"/>
                <w:b/>
                <w:sz w:val="20"/>
                <w:szCs w:val="20"/>
              </w:rPr>
              <w:t>otal</w:t>
            </w:r>
          </w:p>
        </w:tc>
        <w:tc>
          <w:tcPr>
            <w:tcW w:w="1421" w:type="dxa"/>
            <w:shd w:val="clear" w:color="auto" w:fill="E4D8EB"/>
            <w:textDirection w:val="lrTbV"/>
            <w:vAlign w:val="center"/>
          </w:tcPr>
          <w:p w14:paraId="71450E2D" w14:textId="61D05B47" w:rsidR="00E664E4" w:rsidRPr="00A367A9" w:rsidRDefault="00D075AF" w:rsidP="00A367A9">
            <w:pPr>
              <w:spacing w:after="0" w:line="240" w:lineRule="auto"/>
              <w:jc w:val="right"/>
              <w:rPr>
                <w:rFonts w:ascii="Calibri" w:eastAsia="Times New Roman" w:hAnsi="Calibri" w:cs="Calibri"/>
                <w:b/>
                <w:sz w:val="20"/>
                <w:szCs w:val="20"/>
              </w:rPr>
            </w:pPr>
            <w:r w:rsidRPr="00A367A9">
              <w:rPr>
                <w:rFonts w:ascii="Calibri" w:eastAsia="Times New Roman" w:hAnsi="Calibri" w:cs="Calibri"/>
                <w:b/>
                <w:sz w:val="20"/>
                <w:szCs w:val="20"/>
              </w:rPr>
              <w:t>/</w:t>
            </w:r>
            <w:r w:rsidR="00E664E4" w:rsidRPr="00A367A9">
              <w:rPr>
                <w:rFonts w:ascii="Calibri" w:eastAsia="Times New Roman" w:hAnsi="Calibri" w:cs="Calibri"/>
                <w:b/>
                <w:sz w:val="20"/>
                <w:szCs w:val="20"/>
              </w:rPr>
              <w:t>20</w:t>
            </w:r>
          </w:p>
        </w:tc>
      </w:tr>
      <w:bookmarkEnd w:id="6"/>
    </w:tbl>
    <w:p w14:paraId="4B327A5D" w14:textId="77777777" w:rsidR="00D075AF" w:rsidRDefault="00D075AF">
      <w:pPr>
        <w:spacing w:after="160" w:line="259" w:lineRule="auto"/>
        <w:rPr>
          <w:rFonts w:ascii="Calibri" w:hAnsi="Calibri" w:cs="Calibri"/>
        </w:rPr>
      </w:pPr>
      <w:r>
        <w:rPr>
          <w:rFonts w:ascii="Calibri" w:hAnsi="Calibri" w:cs="Calibri"/>
        </w:rPr>
        <w:br w:type="page"/>
      </w:r>
    </w:p>
    <w:p w14:paraId="2491A376" w14:textId="64FA2ECE" w:rsidR="00E664E4" w:rsidRPr="00D075AF" w:rsidRDefault="00E664E4" w:rsidP="00D075AF">
      <w:pPr>
        <w:pStyle w:val="Question"/>
      </w:pPr>
      <w:r w:rsidRPr="00D075AF">
        <w:lastRenderedPageBreak/>
        <w:t xml:space="preserve">Part B: In-class validation </w:t>
      </w:r>
    </w:p>
    <w:tbl>
      <w:tblPr>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0A0" w:firstRow="1" w:lastRow="0" w:firstColumn="1" w:lastColumn="0" w:noHBand="0" w:noVBand="0"/>
      </w:tblPr>
      <w:tblGrid>
        <w:gridCol w:w="7621"/>
        <w:gridCol w:w="1439"/>
      </w:tblGrid>
      <w:tr w:rsidR="00E664E4" w:rsidRPr="00FF590D" w14:paraId="21FBA5E0" w14:textId="77777777" w:rsidTr="00356BB0">
        <w:trPr>
          <w:trHeight w:val="20"/>
          <w:tblHeader/>
        </w:trPr>
        <w:tc>
          <w:tcPr>
            <w:tcW w:w="4206" w:type="pct"/>
            <w:tcBorders>
              <w:right w:val="single" w:sz="4" w:space="0" w:color="FFFFFF" w:themeColor="background1"/>
            </w:tcBorders>
            <w:shd w:val="clear" w:color="auto" w:fill="BD9FCF"/>
          </w:tcPr>
          <w:p w14:paraId="193FD84B" w14:textId="4891C78A" w:rsidR="00E664E4" w:rsidRPr="00647CAB" w:rsidRDefault="00635792" w:rsidP="005B564B">
            <w:pPr>
              <w:spacing w:after="0" w:line="240" w:lineRule="auto"/>
              <w:rPr>
                <w:rFonts w:cstheme="minorHAnsi"/>
                <w:b/>
                <w:sz w:val="20"/>
                <w:szCs w:val="20"/>
                <w:lang w:eastAsia="ja-JP"/>
              </w:rPr>
            </w:pPr>
            <w:r>
              <w:rPr>
                <w:rFonts w:cstheme="minorHAnsi"/>
                <w:b/>
                <w:sz w:val="20"/>
                <w:szCs w:val="20"/>
                <w:lang w:eastAsia="ja-JP"/>
              </w:rPr>
              <w:t>Description</w:t>
            </w:r>
          </w:p>
        </w:tc>
        <w:tc>
          <w:tcPr>
            <w:tcW w:w="794" w:type="pct"/>
            <w:tcBorders>
              <w:left w:val="single" w:sz="4" w:space="0" w:color="FFFFFF" w:themeColor="background1"/>
            </w:tcBorders>
            <w:shd w:val="clear" w:color="auto" w:fill="BD9FCF"/>
            <w:vAlign w:val="center"/>
          </w:tcPr>
          <w:p w14:paraId="415982CC" w14:textId="66978A91" w:rsidR="00E664E4" w:rsidRPr="00647CAB" w:rsidRDefault="00E664E4" w:rsidP="00D84A2A">
            <w:pPr>
              <w:spacing w:after="0" w:line="240" w:lineRule="auto"/>
              <w:jc w:val="center"/>
              <w:rPr>
                <w:rFonts w:cstheme="minorHAnsi"/>
                <w:b/>
                <w:sz w:val="20"/>
                <w:szCs w:val="20"/>
                <w:lang w:eastAsia="ja-JP"/>
              </w:rPr>
            </w:pPr>
            <w:r w:rsidRPr="00647CAB">
              <w:rPr>
                <w:rFonts w:cstheme="minorHAnsi"/>
                <w:b/>
                <w:sz w:val="20"/>
                <w:szCs w:val="20"/>
                <w:lang w:eastAsia="ja-JP"/>
              </w:rPr>
              <w:t>Marks</w:t>
            </w:r>
          </w:p>
        </w:tc>
      </w:tr>
      <w:tr w:rsidR="00E664E4" w:rsidRPr="00FF590D" w14:paraId="6EF4D5C6" w14:textId="77777777" w:rsidTr="00D075AF">
        <w:trPr>
          <w:trHeight w:val="20"/>
        </w:trPr>
        <w:tc>
          <w:tcPr>
            <w:tcW w:w="5000" w:type="pct"/>
            <w:gridSpan w:val="2"/>
            <w:shd w:val="clear" w:color="auto" w:fill="E4D8EB"/>
            <w:vAlign w:val="center"/>
          </w:tcPr>
          <w:p w14:paraId="4E174D14" w14:textId="77777777" w:rsidR="00E664E4" w:rsidRPr="00647CAB" w:rsidRDefault="00E664E4" w:rsidP="00D84A2A">
            <w:pPr>
              <w:spacing w:after="0" w:line="240" w:lineRule="auto"/>
              <w:rPr>
                <w:rFonts w:cstheme="minorHAnsi"/>
                <w:b/>
                <w:sz w:val="20"/>
                <w:szCs w:val="20"/>
                <w:lang w:eastAsia="ja-JP"/>
              </w:rPr>
            </w:pPr>
            <w:r>
              <w:rPr>
                <w:rFonts w:cstheme="minorHAnsi"/>
                <w:b/>
                <w:sz w:val="20"/>
                <w:szCs w:val="20"/>
                <w:lang w:eastAsia="ja-JP"/>
              </w:rPr>
              <w:t xml:space="preserve">Introduction </w:t>
            </w:r>
          </w:p>
        </w:tc>
      </w:tr>
      <w:tr w:rsidR="00E664E4" w:rsidRPr="00FF590D" w14:paraId="56F9A7EF" w14:textId="77777777" w:rsidTr="00D075AF">
        <w:trPr>
          <w:trHeight w:val="20"/>
        </w:trPr>
        <w:tc>
          <w:tcPr>
            <w:tcW w:w="4206" w:type="pct"/>
          </w:tcPr>
          <w:p w14:paraId="41BA0125" w14:textId="1BEB482F" w:rsidR="00E664E4" w:rsidRPr="00647CAB" w:rsidRDefault="00E664E4" w:rsidP="00D84A2A">
            <w:pPr>
              <w:spacing w:after="0" w:line="240" w:lineRule="auto"/>
              <w:rPr>
                <w:rFonts w:cstheme="minorHAnsi"/>
                <w:i/>
                <w:iCs/>
                <w:sz w:val="20"/>
                <w:szCs w:val="20"/>
                <w:lang w:eastAsia="ja-JP"/>
              </w:rPr>
            </w:pPr>
            <w:r w:rsidRPr="00647CAB">
              <w:rPr>
                <w:rFonts w:cstheme="minorHAnsi"/>
                <w:sz w:val="20"/>
                <w:szCs w:val="20"/>
              </w:rPr>
              <w:t xml:space="preserve">Provides </w:t>
            </w:r>
            <w:r w:rsidRPr="00237D0A">
              <w:rPr>
                <w:rFonts w:cstheme="minorHAnsi"/>
                <w:sz w:val="20"/>
                <w:szCs w:val="20"/>
              </w:rPr>
              <w:t xml:space="preserve">an introduction </w:t>
            </w:r>
            <w:r w:rsidRPr="00647CAB">
              <w:rPr>
                <w:rFonts w:cstheme="minorHAnsi"/>
                <w:sz w:val="20"/>
                <w:szCs w:val="20"/>
              </w:rPr>
              <w:t>that develops a sophisticated</w:t>
            </w:r>
            <w:r w:rsidRPr="00892E0B">
              <w:rPr>
                <w:rFonts w:cstheme="minorHAnsi"/>
                <w:sz w:val="20"/>
                <w:szCs w:val="20"/>
              </w:rPr>
              <w:t xml:space="preserve"> proposition</w:t>
            </w:r>
            <w:r w:rsidRPr="00647CAB">
              <w:rPr>
                <w:rFonts w:cstheme="minorHAnsi"/>
                <w:sz w:val="20"/>
                <w:szCs w:val="20"/>
              </w:rPr>
              <w:t xml:space="preserve">, demonstrating </w:t>
            </w:r>
            <w:r>
              <w:rPr>
                <w:rFonts w:cstheme="minorHAnsi"/>
                <w:sz w:val="20"/>
                <w:szCs w:val="20"/>
              </w:rPr>
              <w:t xml:space="preserve">a clear </w:t>
            </w:r>
            <w:r w:rsidRPr="00647CAB">
              <w:rPr>
                <w:rFonts w:cstheme="minorHAnsi"/>
                <w:sz w:val="20"/>
                <w:szCs w:val="20"/>
              </w:rPr>
              <w:t>understanding of the</w:t>
            </w:r>
            <w:r>
              <w:rPr>
                <w:rFonts w:cstheme="minorHAnsi"/>
                <w:sz w:val="20"/>
                <w:szCs w:val="20"/>
              </w:rPr>
              <w:t xml:space="preserve"> focus and key terms</w:t>
            </w:r>
            <w:r w:rsidRPr="00647CAB">
              <w:rPr>
                <w:rFonts w:cstheme="minorHAnsi"/>
                <w:sz w:val="20"/>
                <w:szCs w:val="20"/>
              </w:rPr>
              <w:t xml:space="preserve"> of the question, and proposes a logical</w:t>
            </w:r>
            <w:r>
              <w:rPr>
                <w:rFonts w:cstheme="minorHAnsi"/>
                <w:sz w:val="20"/>
                <w:szCs w:val="20"/>
              </w:rPr>
              <w:t xml:space="preserve"> and coherent </w:t>
            </w:r>
            <w:r w:rsidRPr="00647CAB">
              <w:rPr>
                <w:rFonts w:cstheme="minorHAnsi"/>
                <w:sz w:val="20"/>
                <w:szCs w:val="20"/>
              </w:rPr>
              <w:t>structure</w:t>
            </w:r>
          </w:p>
        </w:tc>
        <w:tc>
          <w:tcPr>
            <w:tcW w:w="794" w:type="pct"/>
            <w:vAlign w:val="center"/>
          </w:tcPr>
          <w:p w14:paraId="17CAB7CB"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4</w:t>
            </w:r>
          </w:p>
        </w:tc>
      </w:tr>
      <w:tr w:rsidR="00E664E4" w:rsidRPr="00FF590D" w14:paraId="2E121BD2" w14:textId="77777777" w:rsidTr="00D075AF">
        <w:trPr>
          <w:trHeight w:val="20"/>
        </w:trPr>
        <w:tc>
          <w:tcPr>
            <w:tcW w:w="4206" w:type="pct"/>
          </w:tcPr>
          <w:p w14:paraId="42AC56B6" w14:textId="535BEF74" w:rsidR="00E664E4" w:rsidRPr="00647CAB" w:rsidRDefault="00E664E4" w:rsidP="00232632">
            <w:pPr>
              <w:spacing w:after="0" w:line="240" w:lineRule="auto"/>
              <w:rPr>
                <w:rFonts w:cstheme="minorHAnsi"/>
                <w:i/>
                <w:iCs/>
                <w:sz w:val="20"/>
                <w:szCs w:val="20"/>
                <w:lang w:eastAsia="ja-JP"/>
              </w:rPr>
            </w:pPr>
            <w:r w:rsidRPr="00647CAB">
              <w:rPr>
                <w:rFonts w:cstheme="minorHAnsi"/>
                <w:sz w:val="20"/>
                <w:szCs w:val="20"/>
              </w:rPr>
              <w:t>Provides an</w:t>
            </w:r>
            <w:r w:rsidRPr="00237D0A">
              <w:rPr>
                <w:rFonts w:cstheme="minorHAnsi"/>
                <w:sz w:val="20"/>
                <w:szCs w:val="20"/>
              </w:rPr>
              <w:t xml:space="preserve"> introduction </w:t>
            </w:r>
            <w:r>
              <w:rPr>
                <w:rFonts w:cstheme="minorHAnsi"/>
                <w:sz w:val="20"/>
                <w:szCs w:val="20"/>
              </w:rPr>
              <w:t>that</w:t>
            </w:r>
            <w:r w:rsidRPr="00B9163D">
              <w:rPr>
                <w:rFonts w:cstheme="minorHAnsi"/>
                <w:color w:val="ED0000"/>
                <w:sz w:val="20"/>
                <w:szCs w:val="20"/>
              </w:rPr>
              <w:t xml:space="preserve"> </w:t>
            </w:r>
            <w:r w:rsidRPr="00892E0B">
              <w:rPr>
                <w:rFonts w:cstheme="minorHAnsi"/>
                <w:sz w:val="20"/>
                <w:szCs w:val="20"/>
              </w:rPr>
              <w:t>clearly identifies a proposition</w:t>
            </w:r>
            <w:r w:rsidRPr="00B9163D">
              <w:rPr>
                <w:rFonts w:cstheme="minorHAnsi"/>
                <w:sz w:val="20"/>
                <w:szCs w:val="20"/>
              </w:rPr>
              <w:t xml:space="preserve">, </w:t>
            </w:r>
            <w:r w:rsidRPr="00647CAB">
              <w:rPr>
                <w:rFonts w:cstheme="minorHAnsi"/>
                <w:sz w:val="20"/>
                <w:szCs w:val="20"/>
              </w:rPr>
              <w:t>demonstrating</w:t>
            </w:r>
            <w:r>
              <w:rPr>
                <w:rFonts w:cstheme="minorHAnsi"/>
                <w:sz w:val="20"/>
                <w:szCs w:val="20"/>
              </w:rPr>
              <w:t xml:space="preserve"> an</w:t>
            </w:r>
            <w:r w:rsidRPr="00647CAB">
              <w:rPr>
                <w:rFonts w:cstheme="minorHAnsi"/>
                <w:sz w:val="20"/>
                <w:szCs w:val="20"/>
              </w:rPr>
              <w:t xml:space="preserve"> understanding of </w:t>
            </w:r>
            <w:r>
              <w:rPr>
                <w:rFonts w:cstheme="minorHAnsi"/>
                <w:sz w:val="20"/>
                <w:szCs w:val="20"/>
              </w:rPr>
              <w:t>the focus</w:t>
            </w:r>
            <w:r w:rsidRPr="00647CAB">
              <w:rPr>
                <w:rFonts w:cstheme="minorHAnsi"/>
                <w:sz w:val="20"/>
                <w:szCs w:val="20"/>
              </w:rPr>
              <w:t xml:space="preserve"> of the question, and gives a clear sense of the direction</w:t>
            </w:r>
            <w:r w:rsidR="004E5E4B">
              <w:rPr>
                <w:rFonts w:cstheme="minorHAnsi"/>
                <w:sz w:val="20"/>
                <w:szCs w:val="20"/>
              </w:rPr>
              <w:t xml:space="preserve"> of the response</w:t>
            </w:r>
          </w:p>
        </w:tc>
        <w:tc>
          <w:tcPr>
            <w:tcW w:w="794" w:type="pct"/>
            <w:vAlign w:val="center"/>
          </w:tcPr>
          <w:p w14:paraId="68876A9E"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E664E4" w:rsidRPr="00FF590D" w14:paraId="7EF3C413" w14:textId="77777777" w:rsidTr="00D075AF">
        <w:trPr>
          <w:trHeight w:val="20"/>
        </w:trPr>
        <w:tc>
          <w:tcPr>
            <w:tcW w:w="4206" w:type="pct"/>
          </w:tcPr>
          <w:p w14:paraId="07C21AC3" w14:textId="194B39A3" w:rsidR="00E664E4" w:rsidRPr="00647CAB" w:rsidRDefault="00E664E4" w:rsidP="00D84A2A">
            <w:pPr>
              <w:spacing w:after="0" w:line="240" w:lineRule="auto"/>
              <w:rPr>
                <w:rFonts w:cstheme="minorHAnsi"/>
                <w:i/>
                <w:iCs/>
                <w:sz w:val="20"/>
                <w:szCs w:val="20"/>
                <w:lang w:eastAsia="ja-JP"/>
              </w:rPr>
            </w:pPr>
            <w:r w:rsidRPr="00647CAB">
              <w:rPr>
                <w:rFonts w:cstheme="minorHAnsi"/>
                <w:sz w:val="20"/>
                <w:szCs w:val="20"/>
              </w:rPr>
              <w:t>Provides an</w:t>
            </w:r>
            <w:r w:rsidRPr="00237D0A">
              <w:rPr>
                <w:rFonts w:cstheme="minorHAnsi"/>
                <w:sz w:val="20"/>
                <w:szCs w:val="20"/>
              </w:rPr>
              <w:t xml:space="preserve"> introduction </w:t>
            </w:r>
            <w:r w:rsidRPr="00892E0B">
              <w:rPr>
                <w:rFonts w:cstheme="minorHAnsi"/>
                <w:sz w:val="20"/>
                <w:szCs w:val="20"/>
              </w:rPr>
              <w:t>that includes a simple proposition, demonstrating a general understanding of the topic</w:t>
            </w:r>
          </w:p>
        </w:tc>
        <w:tc>
          <w:tcPr>
            <w:tcW w:w="794" w:type="pct"/>
            <w:vAlign w:val="center"/>
          </w:tcPr>
          <w:p w14:paraId="3C896BA7"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E664E4" w:rsidRPr="00FF590D" w14:paraId="77E58560" w14:textId="77777777" w:rsidTr="00D075AF">
        <w:trPr>
          <w:trHeight w:val="20"/>
        </w:trPr>
        <w:tc>
          <w:tcPr>
            <w:tcW w:w="4206" w:type="pct"/>
          </w:tcPr>
          <w:p w14:paraId="68B60802" w14:textId="25994640" w:rsidR="00E664E4" w:rsidRPr="00647CAB" w:rsidRDefault="00E664E4" w:rsidP="00D84A2A">
            <w:pPr>
              <w:spacing w:after="0" w:line="240" w:lineRule="auto"/>
              <w:rPr>
                <w:rFonts w:cstheme="minorHAnsi"/>
                <w:i/>
                <w:iCs/>
                <w:sz w:val="20"/>
                <w:szCs w:val="20"/>
                <w:lang w:eastAsia="ja-JP"/>
              </w:rPr>
            </w:pPr>
            <w:r w:rsidRPr="00647CAB">
              <w:rPr>
                <w:rFonts w:cstheme="minorHAnsi"/>
                <w:sz w:val="20"/>
                <w:szCs w:val="20"/>
              </w:rPr>
              <w:t xml:space="preserve">Provides an </w:t>
            </w:r>
            <w:r w:rsidRPr="00237D0A">
              <w:rPr>
                <w:rFonts w:cstheme="minorHAnsi"/>
                <w:sz w:val="20"/>
                <w:szCs w:val="20"/>
              </w:rPr>
              <w:t>introduction</w:t>
            </w:r>
            <w:r w:rsidRPr="00647CAB">
              <w:rPr>
                <w:rFonts w:cstheme="minorHAnsi"/>
                <w:sz w:val="20"/>
                <w:szCs w:val="20"/>
              </w:rPr>
              <w:t xml:space="preserve"> that consists of</w:t>
            </w:r>
            <w:r w:rsidRPr="00892E0B">
              <w:rPr>
                <w:rFonts w:cstheme="minorHAnsi"/>
                <w:sz w:val="20"/>
                <w:szCs w:val="20"/>
              </w:rPr>
              <w:t xml:space="preserve"> statements </w:t>
            </w:r>
            <w:r w:rsidRPr="00647CAB">
              <w:rPr>
                <w:rFonts w:cstheme="minorHAnsi"/>
                <w:sz w:val="20"/>
                <w:szCs w:val="20"/>
              </w:rPr>
              <w:t>outlining the ‘who’ or ‘what’ to be discussed</w:t>
            </w:r>
          </w:p>
        </w:tc>
        <w:tc>
          <w:tcPr>
            <w:tcW w:w="794" w:type="pct"/>
            <w:vAlign w:val="center"/>
          </w:tcPr>
          <w:p w14:paraId="2A5E1F5A"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E664E4" w:rsidRPr="00FF590D" w14:paraId="0E59DC9B" w14:textId="77777777" w:rsidTr="00D075AF">
        <w:trPr>
          <w:trHeight w:val="20"/>
        </w:trPr>
        <w:tc>
          <w:tcPr>
            <w:tcW w:w="4206" w:type="pct"/>
          </w:tcPr>
          <w:p w14:paraId="3B3AB13B"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55ADF9ED"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/4</w:t>
            </w:r>
          </w:p>
        </w:tc>
      </w:tr>
      <w:tr w:rsidR="00E664E4" w:rsidRPr="00FF590D" w14:paraId="0DA1B736" w14:textId="77777777" w:rsidTr="00D075AF">
        <w:trPr>
          <w:trHeight w:val="20"/>
        </w:trPr>
        <w:tc>
          <w:tcPr>
            <w:tcW w:w="5000" w:type="pct"/>
            <w:gridSpan w:val="2"/>
            <w:shd w:val="clear" w:color="auto" w:fill="E4D8EB"/>
            <w:vAlign w:val="center"/>
          </w:tcPr>
          <w:p w14:paraId="2870E22E" w14:textId="77777777" w:rsidR="00E664E4" w:rsidRPr="00647CAB" w:rsidRDefault="00E664E4" w:rsidP="00D84A2A">
            <w:pPr>
              <w:spacing w:after="0" w:line="240" w:lineRule="auto"/>
              <w:rPr>
                <w:rFonts w:cstheme="minorHAnsi"/>
                <w:b/>
                <w:sz w:val="20"/>
                <w:szCs w:val="20"/>
                <w:lang w:eastAsia="ja-JP"/>
              </w:rPr>
            </w:pPr>
            <w:r>
              <w:rPr>
                <w:rFonts w:cstheme="minorHAnsi"/>
                <w:b/>
                <w:sz w:val="20"/>
                <w:szCs w:val="20"/>
                <w:lang w:eastAsia="ja-JP"/>
              </w:rPr>
              <w:t xml:space="preserve">Narrative </w:t>
            </w:r>
          </w:p>
        </w:tc>
      </w:tr>
      <w:tr w:rsidR="00E664E4" w:rsidRPr="00FF590D" w14:paraId="6814341F" w14:textId="77777777" w:rsidTr="00D075AF">
        <w:trPr>
          <w:trHeight w:val="20"/>
        </w:trPr>
        <w:tc>
          <w:tcPr>
            <w:tcW w:w="4206" w:type="pct"/>
          </w:tcPr>
          <w:p w14:paraId="0FFE4473" w14:textId="096F2CBA"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 xml:space="preserve">Demonstrates a comprehensive understanding of the major features of the historical narrative and </w:t>
            </w:r>
            <w:r>
              <w:rPr>
                <w:rFonts w:cstheme="minorHAnsi"/>
                <w:sz w:val="20"/>
                <w:szCs w:val="20"/>
              </w:rPr>
              <w:t>evaluates the</w:t>
            </w:r>
            <w:r w:rsidRPr="00647CAB">
              <w:rPr>
                <w:rFonts w:cstheme="minorHAnsi"/>
                <w:sz w:val="20"/>
                <w:szCs w:val="20"/>
              </w:rPr>
              <w:t xml:space="preserve"> impact of forces, including people, events, ideas and structures, </w:t>
            </w:r>
            <w:r>
              <w:rPr>
                <w:rFonts w:cstheme="minorHAnsi"/>
                <w:sz w:val="20"/>
                <w:szCs w:val="20"/>
              </w:rPr>
              <w:t xml:space="preserve">and their significance </w:t>
            </w:r>
            <w:r w:rsidRPr="00647CAB">
              <w:rPr>
                <w:rFonts w:cstheme="minorHAnsi"/>
                <w:sz w:val="20"/>
                <w:szCs w:val="20"/>
              </w:rPr>
              <w:t>on continuity and change</w:t>
            </w:r>
          </w:p>
        </w:tc>
        <w:tc>
          <w:tcPr>
            <w:tcW w:w="794" w:type="pct"/>
            <w:vAlign w:val="center"/>
          </w:tcPr>
          <w:p w14:paraId="28949B3D"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5</w:t>
            </w:r>
          </w:p>
        </w:tc>
      </w:tr>
      <w:tr w:rsidR="00E664E4" w:rsidRPr="00FF590D" w14:paraId="6AC2B948" w14:textId="77777777" w:rsidTr="00D075AF">
        <w:trPr>
          <w:trHeight w:val="20"/>
        </w:trPr>
        <w:tc>
          <w:tcPr>
            <w:tcW w:w="4206" w:type="pct"/>
          </w:tcPr>
          <w:p w14:paraId="6A20759B" w14:textId="77777777"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 xml:space="preserve">Demonstrates a well-developed understanding of the major features of the historical narrative </w:t>
            </w:r>
            <w:r>
              <w:rPr>
                <w:rFonts w:cstheme="minorHAnsi"/>
                <w:sz w:val="20"/>
                <w:szCs w:val="20"/>
              </w:rPr>
              <w:t>and discusses the significance of forces, including</w:t>
            </w:r>
            <w:r w:rsidRPr="00647CAB">
              <w:rPr>
                <w:rFonts w:cstheme="minorHAnsi"/>
                <w:sz w:val="20"/>
                <w:szCs w:val="20"/>
              </w:rPr>
              <w:t xml:space="preserve"> people,</w:t>
            </w:r>
            <w:r>
              <w:rPr>
                <w:rFonts w:cstheme="minorHAnsi"/>
                <w:sz w:val="20"/>
                <w:szCs w:val="20"/>
              </w:rPr>
              <w:t xml:space="preserve"> events,</w:t>
            </w:r>
            <w:r w:rsidRPr="00647CAB">
              <w:rPr>
                <w:rFonts w:cstheme="minorHAnsi"/>
                <w:sz w:val="20"/>
                <w:szCs w:val="20"/>
              </w:rPr>
              <w:t xml:space="preserve"> ideas and structures </w:t>
            </w:r>
            <w:r>
              <w:rPr>
                <w:rFonts w:cstheme="minorHAnsi"/>
                <w:sz w:val="20"/>
                <w:szCs w:val="20"/>
              </w:rPr>
              <w:t>on</w:t>
            </w:r>
            <w:r w:rsidRPr="00647CAB">
              <w:rPr>
                <w:rFonts w:cstheme="minorHAnsi"/>
                <w:sz w:val="20"/>
                <w:szCs w:val="20"/>
              </w:rPr>
              <w:t xml:space="preserve"> continuity and change</w:t>
            </w:r>
          </w:p>
        </w:tc>
        <w:tc>
          <w:tcPr>
            <w:tcW w:w="794" w:type="pct"/>
            <w:vAlign w:val="center"/>
          </w:tcPr>
          <w:p w14:paraId="7A4CAE2C"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4</w:t>
            </w:r>
          </w:p>
        </w:tc>
      </w:tr>
      <w:tr w:rsidR="00E664E4" w:rsidRPr="00FF590D" w14:paraId="367559F7" w14:textId="77777777" w:rsidTr="00D075AF">
        <w:trPr>
          <w:trHeight w:val="20"/>
        </w:trPr>
        <w:tc>
          <w:tcPr>
            <w:tcW w:w="4206" w:type="pct"/>
          </w:tcPr>
          <w:p w14:paraId="4B4ADD31" w14:textId="77777777"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 xml:space="preserve">Demonstrates a </w:t>
            </w:r>
            <w:r>
              <w:rPr>
                <w:rFonts w:cstheme="minorHAnsi"/>
                <w:sz w:val="20"/>
                <w:szCs w:val="20"/>
              </w:rPr>
              <w:t>general</w:t>
            </w:r>
            <w:r w:rsidRPr="00647CAB">
              <w:rPr>
                <w:rFonts w:cstheme="minorHAnsi"/>
                <w:sz w:val="20"/>
                <w:szCs w:val="20"/>
              </w:rPr>
              <w:t xml:space="preserve"> understanding of some of the major features of the historical narrative</w:t>
            </w:r>
            <w:r>
              <w:rPr>
                <w:rFonts w:cstheme="minorHAnsi"/>
                <w:sz w:val="20"/>
                <w:szCs w:val="20"/>
              </w:rPr>
              <w:t xml:space="preserve"> and </w:t>
            </w:r>
            <w:r w:rsidRPr="00892E0B">
              <w:rPr>
                <w:rFonts w:cstheme="minorHAnsi"/>
                <w:sz w:val="20"/>
                <w:szCs w:val="20"/>
              </w:rPr>
              <w:t xml:space="preserve">outlines some </w:t>
            </w:r>
            <w:r w:rsidRPr="00647CAB">
              <w:rPr>
                <w:rFonts w:cstheme="minorHAnsi"/>
                <w:sz w:val="20"/>
                <w:szCs w:val="20"/>
              </w:rPr>
              <w:t>relationships between</w:t>
            </w:r>
            <w:r>
              <w:rPr>
                <w:rFonts w:cstheme="minorHAnsi"/>
                <w:sz w:val="20"/>
                <w:szCs w:val="20"/>
              </w:rPr>
              <w:t xml:space="preserve"> forces, including</w:t>
            </w:r>
            <w:r w:rsidRPr="00647CAB">
              <w:rPr>
                <w:rFonts w:cstheme="minorHAnsi"/>
                <w:sz w:val="20"/>
                <w:szCs w:val="20"/>
              </w:rPr>
              <w:t xml:space="preserve"> people,</w:t>
            </w:r>
            <w:r>
              <w:rPr>
                <w:rFonts w:cstheme="minorHAnsi"/>
                <w:sz w:val="20"/>
                <w:szCs w:val="20"/>
              </w:rPr>
              <w:t xml:space="preserve"> events,</w:t>
            </w:r>
            <w:r w:rsidRPr="00647CAB">
              <w:rPr>
                <w:rFonts w:cstheme="minorHAnsi"/>
                <w:sz w:val="20"/>
                <w:szCs w:val="20"/>
              </w:rPr>
              <w:t xml:space="preserve"> ideas and structures, and/or continuity and change</w:t>
            </w:r>
          </w:p>
        </w:tc>
        <w:tc>
          <w:tcPr>
            <w:tcW w:w="794" w:type="pct"/>
            <w:vAlign w:val="center"/>
          </w:tcPr>
          <w:p w14:paraId="12147912"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E664E4" w:rsidRPr="00FF590D" w14:paraId="1BB2BFD8" w14:textId="77777777" w:rsidTr="00D075AF">
        <w:trPr>
          <w:trHeight w:val="20"/>
        </w:trPr>
        <w:tc>
          <w:tcPr>
            <w:tcW w:w="4206" w:type="pct"/>
          </w:tcPr>
          <w:p w14:paraId="4F093BEF" w14:textId="7CE72330" w:rsidR="00E664E4" w:rsidRPr="00647CAB" w:rsidRDefault="00E664E4" w:rsidP="00D84A2A">
            <w:pPr>
              <w:spacing w:after="0" w:line="240" w:lineRule="auto"/>
              <w:ind w:right="-57"/>
              <w:rPr>
                <w:rFonts w:cstheme="minorHAnsi"/>
                <w:sz w:val="20"/>
                <w:szCs w:val="20"/>
                <w:lang w:eastAsia="ja-JP"/>
              </w:rPr>
            </w:pPr>
            <w:r w:rsidRPr="00647CAB">
              <w:rPr>
                <w:rFonts w:cstheme="minorHAnsi"/>
                <w:sz w:val="20"/>
                <w:szCs w:val="20"/>
              </w:rPr>
              <w:t>Demonstrates</w:t>
            </w:r>
            <w:r w:rsidRPr="00892E0B">
              <w:rPr>
                <w:rFonts w:cstheme="minorHAnsi"/>
                <w:sz w:val="20"/>
                <w:szCs w:val="20"/>
              </w:rPr>
              <w:t xml:space="preserve"> </w:t>
            </w:r>
            <w:r>
              <w:rPr>
                <w:rFonts w:cstheme="minorHAnsi"/>
                <w:sz w:val="20"/>
                <w:szCs w:val="20"/>
              </w:rPr>
              <w:t>some</w:t>
            </w:r>
            <w:r w:rsidRPr="00892E0B">
              <w:rPr>
                <w:rFonts w:cstheme="minorHAnsi"/>
                <w:sz w:val="20"/>
                <w:szCs w:val="20"/>
              </w:rPr>
              <w:t xml:space="preserve"> </w:t>
            </w:r>
            <w:r w:rsidRPr="00647CAB">
              <w:rPr>
                <w:rFonts w:cstheme="minorHAnsi"/>
                <w:sz w:val="20"/>
                <w:szCs w:val="20"/>
              </w:rPr>
              <w:t xml:space="preserve">understanding of the historical </w:t>
            </w:r>
            <w:r w:rsidRPr="00892E0B">
              <w:rPr>
                <w:rFonts w:cstheme="minorHAnsi"/>
                <w:sz w:val="20"/>
                <w:szCs w:val="20"/>
              </w:rPr>
              <w:t>narrative, and identifies minimal relationships between people, events, ideas and structures</w:t>
            </w:r>
            <w:r w:rsidR="000D2789">
              <w:rPr>
                <w:rFonts w:cstheme="minorHAnsi"/>
                <w:sz w:val="20"/>
                <w:szCs w:val="20"/>
              </w:rPr>
              <w:t>,</w:t>
            </w:r>
            <w:r w:rsidRPr="00892E0B">
              <w:rPr>
                <w:rFonts w:cstheme="minorHAnsi"/>
                <w:sz w:val="20"/>
                <w:szCs w:val="20"/>
              </w:rPr>
              <w:t xml:space="preserve"> and/or continuity and change</w:t>
            </w:r>
          </w:p>
        </w:tc>
        <w:tc>
          <w:tcPr>
            <w:tcW w:w="794" w:type="pct"/>
            <w:vAlign w:val="center"/>
          </w:tcPr>
          <w:p w14:paraId="304D2C8C"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E664E4" w:rsidRPr="00FF590D" w14:paraId="152DA97A" w14:textId="77777777" w:rsidTr="00D075AF">
        <w:trPr>
          <w:trHeight w:val="20"/>
        </w:trPr>
        <w:tc>
          <w:tcPr>
            <w:tcW w:w="4206" w:type="pct"/>
          </w:tcPr>
          <w:p w14:paraId="337671CC" w14:textId="4BDDC8B4" w:rsidR="00E664E4" w:rsidRPr="00647CAB" w:rsidRDefault="00E664E4" w:rsidP="00D84A2A">
            <w:pPr>
              <w:spacing w:after="0" w:line="240" w:lineRule="auto"/>
              <w:rPr>
                <w:rFonts w:cstheme="minorHAnsi"/>
                <w:sz w:val="20"/>
                <w:szCs w:val="20"/>
                <w:lang w:eastAsia="ja-JP"/>
              </w:rPr>
            </w:pPr>
            <w:r w:rsidRPr="00647CAB">
              <w:rPr>
                <w:rFonts w:cstheme="minorHAnsi"/>
                <w:sz w:val="20"/>
                <w:szCs w:val="20"/>
              </w:rPr>
              <w:t>Demonstrates</w:t>
            </w:r>
            <w:r>
              <w:rPr>
                <w:rFonts w:cstheme="minorHAnsi"/>
                <w:sz w:val="20"/>
                <w:szCs w:val="20"/>
              </w:rPr>
              <w:t xml:space="preserve"> </w:t>
            </w:r>
            <w:r w:rsidRPr="00647CAB">
              <w:rPr>
                <w:rFonts w:cstheme="minorHAnsi"/>
                <w:sz w:val="20"/>
                <w:szCs w:val="20"/>
              </w:rPr>
              <w:t xml:space="preserve">limited understanding </w:t>
            </w:r>
            <w:r>
              <w:rPr>
                <w:rFonts w:cstheme="minorHAnsi"/>
                <w:sz w:val="20"/>
                <w:szCs w:val="20"/>
              </w:rPr>
              <w:t>of the historical</w:t>
            </w:r>
            <w:r w:rsidRPr="00647CAB">
              <w:rPr>
                <w:rFonts w:cstheme="minorHAnsi"/>
                <w:sz w:val="20"/>
                <w:szCs w:val="20"/>
              </w:rPr>
              <w:t xml:space="preserve"> narrative, and</w:t>
            </w:r>
            <w:r w:rsidRPr="00892E0B">
              <w:rPr>
                <w:rFonts w:cstheme="minorHAnsi"/>
                <w:sz w:val="20"/>
                <w:szCs w:val="20"/>
              </w:rPr>
              <w:t xml:space="preserve"> </w:t>
            </w:r>
            <w:r>
              <w:rPr>
                <w:rFonts w:cstheme="minorHAnsi"/>
                <w:sz w:val="20"/>
                <w:szCs w:val="20"/>
              </w:rPr>
              <w:t xml:space="preserve">makes </w:t>
            </w:r>
            <w:r w:rsidRPr="00892E0B">
              <w:rPr>
                <w:rFonts w:cstheme="minorHAnsi"/>
                <w:sz w:val="20"/>
                <w:szCs w:val="20"/>
              </w:rPr>
              <w:t>limited</w:t>
            </w:r>
            <w:r w:rsidR="00732FE4">
              <w:rPr>
                <w:rFonts w:cstheme="minorHAnsi"/>
                <w:sz w:val="20"/>
                <w:szCs w:val="20"/>
              </w:rPr>
              <w:t xml:space="preserve"> </w:t>
            </w:r>
            <w:r w:rsidRPr="00647CAB">
              <w:rPr>
                <w:rFonts w:cstheme="minorHAnsi"/>
                <w:sz w:val="20"/>
                <w:szCs w:val="20"/>
              </w:rPr>
              <w:t>reference to</w:t>
            </w:r>
            <w:r>
              <w:rPr>
                <w:rFonts w:cstheme="minorHAnsi"/>
                <w:sz w:val="20"/>
                <w:szCs w:val="20"/>
              </w:rPr>
              <w:t xml:space="preserve"> </w:t>
            </w:r>
            <w:r w:rsidRPr="00647CAB">
              <w:rPr>
                <w:rFonts w:cstheme="minorHAnsi"/>
                <w:sz w:val="20"/>
                <w:szCs w:val="20"/>
              </w:rPr>
              <w:t>people, events, ideas and/or structures</w:t>
            </w:r>
          </w:p>
        </w:tc>
        <w:tc>
          <w:tcPr>
            <w:tcW w:w="794" w:type="pct"/>
            <w:vAlign w:val="center"/>
          </w:tcPr>
          <w:p w14:paraId="61F87F04"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E664E4" w:rsidRPr="00FF590D" w14:paraId="0D9CF6FA" w14:textId="77777777" w:rsidTr="00D075AF">
        <w:trPr>
          <w:trHeight w:val="20"/>
        </w:trPr>
        <w:tc>
          <w:tcPr>
            <w:tcW w:w="4206" w:type="pct"/>
          </w:tcPr>
          <w:p w14:paraId="13CB6BD0"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7DF3D0C4"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/5</w:t>
            </w:r>
          </w:p>
        </w:tc>
      </w:tr>
      <w:tr w:rsidR="00E664E4" w:rsidRPr="00FF590D" w14:paraId="0B2C147E" w14:textId="77777777" w:rsidTr="00D075AF">
        <w:trPr>
          <w:trHeight w:val="20"/>
        </w:trPr>
        <w:tc>
          <w:tcPr>
            <w:tcW w:w="5000" w:type="pct"/>
            <w:gridSpan w:val="2"/>
            <w:shd w:val="clear" w:color="auto" w:fill="E4D8EB"/>
            <w:vAlign w:val="center"/>
          </w:tcPr>
          <w:p w14:paraId="59BB8D64" w14:textId="77777777" w:rsidR="00E664E4" w:rsidRPr="00647CAB" w:rsidRDefault="00E664E4" w:rsidP="00D84A2A">
            <w:pPr>
              <w:spacing w:after="0" w:line="240" w:lineRule="auto"/>
              <w:rPr>
                <w:rFonts w:cstheme="minorHAnsi"/>
                <w:sz w:val="20"/>
                <w:szCs w:val="20"/>
                <w:lang w:eastAsia="ja-JP"/>
              </w:rPr>
            </w:pPr>
            <w:r w:rsidRPr="00647CAB">
              <w:rPr>
                <w:rFonts w:cstheme="minorHAnsi"/>
                <w:b/>
                <w:sz w:val="20"/>
                <w:szCs w:val="20"/>
                <w:lang w:eastAsia="ja-JP"/>
              </w:rPr>
              <w:t>Argument</w:t>
            </w:r>
          </w:p>
        </w:tc>
      </w:tr>
      <w:tr w:rsidR="00E664E4" w:rsidRPr="00FF590D" w14:paraId="687E5DD6" w14:textId="77777777" w:rsidTr="00D075AF">
        <w:trPr>
          <w:trHeight w:val="20"/>
        </w:trPr>
        <w:tc>
          <w:tcPr>
            <w:tcW w:w="4206" w:type="pct"/>
          </w:tcPr>
          <w:p w14:paraId="351ACD1D" w14:textId="65BDE073" w:rsidR="00E664E4" w:rsidRPr="00647CAB" w:rsidRDefault="00E664E4" w:rsidP="00D84A2A">
            <w:pPr>
              <w:spacing w:after="0" w:line="240" w:lineRule="auto"/>
              <w:rPr>
                <w:rFonts w:cstheme="minorHAnsi"/>
                <w:sz w:val="20"/>
                <w:szCs w:val="20"/>
              </w:rPr>
            </w:pPr>
            <w:r w:rsidRPr="00647CAB">
              <w:rPr>
                <w:rFonts w:cstheme="minorHAnsi"/>
                <w:sz w:val="20"/>
                <w:szCs w:val="20"/>
              </w:rPr>
              <w:t>Develops a sophisticated</w:t>
            </w:r>
            <w:r>
              <w:rPr>
                <w:rFonts w:cstheme="minorHAnsi"/>
                <w:sz w:val="20"/>
                <w:szCs w:val="20"/>
              </w:rPr>
              <w:t xml:space="preserve"> and sustained</w:t>
            </w:r>
            <w:r w:rsidRPr="00647CAB">
              <w:rPr>
                <w:rFonts w:cstheme="minorHAnsi"/>
                <w:sz w:val="20"/>
                <w:szCs w:val="20"/>
              </w:rPr>
              <w:t xml:space="preserve"> argument that </w:t>
            </w:r>
            <w:r>
              <w:rPr>
                <w:rFonts w:cstheme="minorHAnsi"/>
                <w:sz w:val="20"/>
                <w:szCs w:val="20"/>
              </w:rPr>
              <w:t>demonstrates</w:t>
            </w:r>
            <w:r w:rsidRPr="00647CAB">
              <w:rPr>
                <w:rFonts w:cstheme="minorHAnsi"/>
                <w:sz w:val="20"/>
                <w:szCs w:val="20"/>
              </w:rPr>
              <w:t xml:space="preserve"> depth of</w:t>
            </w:r>
            <w:r>
              <w:rPr>
                <w:rFonts w:cstheme="minorHAnsi"/>
                <w:sz w:val="20"/>
                <w:szCs w:val="20"/>
              </w:rPr>
              <w:t xml:space="preserve"> critical</w:t>
            </w:r>
            <w:r w:rsidRPr="00647CAB">
              <w:rPr>
                <w:rFonts w:cstheme="minorHAnsi"/>
                <w:sz w:val="20"/>
                <w:szCs w:val="20"/>
              </w:rPr>
              <w:t xml:space="preserve"> </w:t>
            </w:r>
            <w:r w:rsidR="00E33ABA" w:rsidRPr="00647CAB">
              <w:rPr>
                <w:rFonts w:cstheme="minorHAnsi"/>
                <w:sz w:val="20"/>
                <w:szCs w:val="20"/>
              </w:rPr>
              <w:t>analysis,</w:t>
            </w:r>
            <w:r>
              <w:rPr>
                <w:rFonts w:cstheme="minorHAnsi"/>
                <w:sz w:val="20"/>
                <w:szCs w:val="20"/>
              </w:rPr>
              <w:t xml:space="preserve"> which </w:t>
            </w:r>
            <w:r w:rsidRPr="00647CAB">
              <w:rPr>
                <w:rFonts w:cstheme="minorHAnsi"/>
                <w:sz w:val="20"/>
                <w:szCs w:val="20"/>
              </w:rPr>
              <w:t>is logical</w:t>
            </w:r>
            <w:r>
              <w:rPr>
                <w:rFonts w:cstheme="minorHAnsi"/>
                <w:sz w:val="20"/>
                <w:szCs w:val="20"/>
              </w:rPr>
              <w:t>,</w:t>
            </w:r>
            <w:r w:rsidRPr="00647CAB">
              <w:rPr>
                <w:rFonts w:cstheme="minorHAnsi"/>
                <w:sz w:val="20"/>
                <w:szCs w:val="20"/>
              </w:rPr>
              <w:t xml:space="preserve"> coherent and demonstrates an understanding of the complexity of the topic</w:t>
            </w:r>
          </w:p>
        </w:tc>
        <w:tc>
          <w:tcPr>
            <w:tcW w:w="794" w:type="pct"/>
            <w:vAlign w:val="center"/>
          </w:tcPr>
          <w:p w14:paraId="603B92DF" w14:textId="091398DE" w:rsidR="00E664E4" w:rsidRPr="00647CAB" w:rsidRDefault="00E664E4" w:rsidP="00D84A2A">
            <w:pPr>
              <w:spacing w:after="0" w:line="240" w:lineRule="auto"/>
              <w:jc w:val="center"/>
              <w:rPr>
                <w:rFonts w:cstheme="minorHAnsi"/>
                <w:sz w:val="20"/>
                <w:szCs w:val="20"/>
              </w:rPr>
            </w:pPr>
            <w:r>
              <w:rPr>
                <w:rFonts w:cstheme="minorHAnsi"/>
                <w:sz w:val="20"/>
                <w:szCs w:val="20"/>
              </w:rPr>
              <w:t>7</w:t>
            </w:r>
            <w:r w:rsidR="004A439D">
              <w:rPr>
                <w:rFonts w:cstheme="minorHAnsi"/>
                <w:sz w:val="20"/>
                <w:szCs w:val="20"/>
              </w:rPr>
              <w:t>–</w:t>
            </w:r>
            <w:r w:rsidRPr="00647CAB">
              <w:rPr>
                <w:rFonts w:cstheme="minorHAnsi"/>
                <w:sz w:val="20"/>
                <w:szCs w:val="20"/>
              </w:rPr>
              <w:t>8</w:t>
            </w:r>
          </w:p>
        </w:tc>
      </w:tr>
      <w:tr w:rsidR="00E664E4" w:rsidRPr="00FF590D" w14:paraId="578BBE69" w14:textId="77777777" w:rsidTr="00D075AF">
        <w:trPr>
          <w:trHeight w:val="20"/>
        </w:trPr>
        <w:tc>
          <w:tcPr>
            <w:tcW w:w="4206" w:type="pct"/>
          </w:tcPr>
          <w:p w14:paraId="52E2B900" w14:textId="1EB30868" w:rsidR="00E664E4" w:rsidRPr="00647CAB" w:rsidRDefault="00E664E4" w:rsidP="00D84A2A">
            <w:pPr>
              <w:spacing w:after="0" w:line="240" w:lineRule="auto"/>
              <w:rPr>
                <w:rFonts w:cstheme="minorHAnsi"/>
                <w:sz w:val="20"/>
                <w:szCs w:val="20"/>
              </w:rPr>
            </w:pPr>
            <w:r w:rsidRPr="00647CAB">
              <w:rPr>
                <w:rFonts w:cstheme="minorHAnsi"/>
                <w:sz w:val="20"/>
                <w:szCs w:val="20"/>
              </w:rPr>
              <w:t>Develops a sustained argument</w:t>
            </w:r>
            <w:r>
              <w:rPr>
                <w:rFonts w:cstheme="minorHAnsi"/>
                <w:sz w:val="20"/>
                <w:szCs w:val="20"/>
              </w:rPr>
              <w:t xml:space="preserve"> </w:t>
            </w:r>
            <w:r w:rsidRPr="00892E0B">
              <w:rPr>
                <w:rFonts w:cstheme="minorHAnsi"/>
                <w:sz w:val="20"/>
                <w:szCs w:val="20"/>
              </w:rPr>
              <w:t>that is analytical, logical</w:t>
            </w:r>
            <w:r w:rsidR="00C05E45">
              <w:rPr>
                <w:rFonts w:cstheme="minorHAnsi"/>
                <w:sz w:val="20"/>
                <w:szCs w:val="20"/>
              </w:rPr>
              <w:t xml:space="preserve">, </w:t>
            </w:r>
            <w:r w:rsidRPr="00892E0B">
              <w:rPr>
                <w:rFonts w:cstheme="minorHAnsi"/>
                <w:sz w:val="20"/>
                <w:szCs w:val="20"/>
              </w:rPr>
              <w:t>coherent</w:t>
            </w:r>
            <w:r>
              <w:rPr>
                <w:rFonts w:cstheme="minorHAnsi"/>
                <w:sz w:val="20"/>
                <w:szCs w:val="20"/>
              </w:rPr>
              <w:t xml:space="preserve"> </w:t>
            </w:r>
            <w:r w:rsidRPr="00892E0B">
              <w:rPr>
                <w:rFonts w:cstheme="minorHAnsi"/>
                <w:sz w:val="20"/>
                <w:szCs w:val="20"/>
              </w:rPr>
              <w:t>and demonstrates a clear understanding of the topic</w:t>
            </w:r>
          </w:p>
        </w:tc>
        <w:tc>
          <w:tcPr>
            <w:tcW w:w="794" w:type="pct"/>
            <w:vAlign w:val="center"/>
          </w:tcPr>
          <w:p w14:paraId="5EE0222B" w14:textId="4FDC2017" w:rsidR="00E664E4" w:rsidRPr="00647CAB" w:rsidRDefault="00E664E4" w:rsidP="00D84A2A">
            <w:pPr>
              <w:spacing w:after="0" w:line="240" w:lineRule="auto"/>
              <w:jc w:val="center"/>
              <w:rPr>
                <w:rFonts w:cstheme="minorHAnsi"/>
                <w:sz w:val="20"/>
                <w:szCs w:val="20"/>
              </w:rPr>
            </w:pPr>
            <w:r>
              <w:rPr>
                <w:rFonts w:cstheme="minorHAnsi"/>
                <w:sz w:val="20"/>
                <w:szCs w:val="20"/>
              </w:rPr>
              <w:t>5</w:t>
            </w:r>
            <w:r w:rsidR="004A439D">
              <w:rPr>
                <w:rFonts w:cstheme="minorHAnsi"/>
                <w:sz w:val="20"/>
                <w:szCs w:val="20"/>
              </w:rPr>
              <w:t>–</w:t>
            </w:r>
            <w:r>
              <w:rPr>
                <w:rFonts w:cstheme="minorHAnsi"/>
                <w:sz w:val="20"/>
                <w:szCs w:val="20"/>
              </w:rPr>
              <w:t>6</w:t>
            </w:r>
          </w:p>
        </w:tc>
      </w:tr>
      <w:tr w:rsidR="00E664E4" w:rsidRPr="00FF590D" w14:paraId="57B1FA6D" w14:textId="77777777" w:rsidTr="00D075AF">
        <w:trPr>
          <w:trHeight w:val="20"/>
        </w:trPr>
        <w:tc>
          <w:tcPr>
            <w:tcW w:w="4206" w:type="pct"/>
          </w:tcPr>
          <w:p w14:paraId="2714A67A" w14:textId="77777777" w:rsidR="00E664E4" w:rsidRPr="00892E0B" w:rsidRDefault="00E664E4" w:rsidP="00D84A2A">
            <w:pPr>
              <w:spacing w:after="0" w:line="240" w:lineRule="auto"/>
              <w:rPr>
                <w:rFonts w:cstheme="minorHAnsi"/>
                <w:sz w:val="20"/>
                <w:szCs w:val="20"/>
              </w:rPr>
            </w:pPr>
            <w:r w:rsidRPr="00892E0B">
              <w:rPr>
                <w:rFonts w:cstheme="minorHAnsi"/>
                <w:sz w:val="20"/>
                <w:szCs w:val="20"/>
              </w:rPr>
              <w:t>Develops a</w:t>
            </w:r>
            <w:r>
              <w:rPr>
                <w:rFonts w:cstheme="minorHAnsi"/>
                <w:sz w:val="20"/>
                <w:szCs w:val="20"/>
              </w:rPr>
              <w:t xml:space="preserve"> coherent </w:t>
            </w:r>
            <w:r w:rsidRPr="00892E0B">
              <w:rPr>
                <w:rFonts w:cstheme="minorHAnsi"/>
                <w:sz w:val="20"/>
                <w:szCs w:val="20"/>
              </w:rPr>
              <w:t xml:space="preserve">argument </w:t>
            </w:r>
            <w:r>
              <w:rPr>
                <w:rFonts w:cstheme="minorHAnsi"/>
                <w:sz w:val="20"/>
                <w:szCs w:val="20"/>
              </w:rPr>
              <w:t xml:space="preserve">with </w:t>
            </w:r>
            <w:r w:rsidRPr="00892E0B">
              <w:rPr>
                <w:rFonts w:cstheme="minorHAnsi"/>
                <w:sz w:val="20"/>
                <w:szCs w:val="20"/>
              </w:rPr>
              <w:t xml:space="preserve">some analysis, </w:t>
            </w:r>
            <w:r>
              <w:rPr>
                <w:rFonts w:cstheme="minorHAnsi"/>
                <w:sz w:val="20"/>
                <w:szCs w:val="20"/>
              </w:rPr>
              <w:t xml:space="preserve">and </w:t>
            </w:r>
            <w:r w:rsidRPr="00892E0B">
              <w:rPr>
                <w:rFonts w:cstheme="minorHAnsi"/>
                <w:sz w:val="20"/>
                <w:szCs w:val="20"/>
              </w:rPr>
              <w:t xml:space="preserve">demonstrates </w:t>
            </w:r>
            <w:r>
              <w:rPr>
                <w:rFonts w:cstheme="minorHAnsi"/>
                <w:sz w:val="20"/>
                <w:szCs w:val="20"/>
              </w:rPr>
              <w:t xml:space="preserve">a general </w:t>
            </w:r>
            <w:r w:rsidRPr="00892E0B">
              <w:rPr>
                <w:rFonts w:cstheme="minorHAnsi"/>
                <w:sz w:val="20"/>
                <w:szCs w:val="20"/>
              </w:rPr>
              <w:t>understanding of the topic</w:t>
            </w:r>
          </w:p>
        </w:tc>
        <w:tc>
          <w:tcPr>
            <w:tcW w:w="794" w:type="pct"/>
            <w:vAlign w:val="center"/>
          </w:tcPr>
          <w:p w14:paraId="5E43521D" w14:textId="4AC7E8F9" w:rsidR="00E664E4" w:rsidRPr="00647CAB" w:rsidRDefault="00E664E4" w:rsidP="00D84A2A">
            <w:pPr>
              <w:spacing w:after="0" w:line="240" w:lineRule="auto"/>
              <w:jc w:val="center"/>
              <w:rPr>
                <w:rFonts w:cstheme="minorHAnsi"/>
                <w:sz w:val="20"/>
                <w:szCs w:val="20"/>
              </w:rPr>
            </w:pPr>
            <w:r>
              <w:rPr>
                <w:rFonts w:cstheme="minorHAnsi"/>
                <w:sz w:val="20"/>
                <w:szCs w:val="20"/>
              </w:rPr>
              <w:t>3</w:t>
            </w:r>
            <w:r w:rsidR="004A439D">
              <w:rPr>
                <w:rFonts w:cstheme="minorHAnsi"/>
                <w:sz w:val="20"/>
                <w:szCs w:val="20"/>
              </w:rPr>
              <w:t>–</w:t>
            </w:r>
            <w:r>
              <w:rPr>
                <w:rFonts w:cstheme="minorHAnsi"/>
                <w:sz w:val="20"/>
                <w:szCs w:val="20"/>
              </w:rPr>
              <w:t>4</w:t>
            </w:r>
          </w:p>
        </w:tc>
      </w:tr>
      <w:tr w:rsidR="00E664E4" w:rsidRPr="00FF590D" w14:paraId="47320434" w14:textId="77777777" w:rsidTr="00D075AF">
        <w:trPr>
          <w:trHeight w:val="20"/>
        </w:trPr>
        <w:tc>
          <w:tcPr>
            <w:tcW w:w="4206" w:type="pct"/>
          </w:tcPr>
          <w:p w14:paraId="61E103E8" w14:textId="55563DEB" w:rsidR="00E664E4" w:rsidRPr="00892E0B" w:rsidRDefault="00E664E4" w:rsidP="00D84A2A">
            <w:pPr>
              <w:spacing w:after="0" w:line="240" w:lineRule="auto"/>
              <w:rPr>
                <w:rFonts w:cstheme="minorHAnsi"/>
                <w:sz w:val="20"/>
                <w:szCs w:val="20"/>
                <w:lang w:eastAsia="ja-JP"/>
              </w:rPr>
            </w:pPr>
            <w:r w:rsidRPr="00892E0B">
              <w:rPr>
                <w:rFonts w:cstheme="minorHAnsi"/>
                <w:sz w:val="20"/>
                <w:szCs w:val="20"/>
              </w:rPr>
              <w:t xml:space="preserve">Develops a </w:t>
            </w:r>
            <w:r>
              <w:rPr>
                <w:rFonts w:cstheme="minorHAnsi"/>
                <w:sz w:val="20"/>
                <w:szCs w:val="20"/>
              </w:rPr>
              <w:t xml:space="preserve">disjointed </w:t>
            </w:r>
            <w:r w:rsidRPr="00892E0B">
              <w:rPr>
                <w:rFonts w:cstheme="minorHAnsi"/>
                <w:sz w:val="20"/>
                <w:szCs w:val="20"/>
              </w:rPr>
              <w:t>response</w:t>
            </w:r>
            <w:r>
              <w:rPr>
                <w:rFonts w:cstheme="minorHAnsi"/>
                <w:sz w:val="20"/>
                <w:szCs w:val="20"/>
              </w:rPr>
              <w:t xml:space="preserve"> with minimal sense of argument,</w:t>
            </w:r>
            <w:r w:rsidRPr="00892E0B">
              <w:rPr>
                <w:rFonts w:cstheme="minorHAnsi"/>
                <w:sz w:val="20"/>
                <w:szCs w:val="20"/>
              </w:rPr>
              <w:t xml:space="preserve"> containing </w:t>
            </w:r>
            <w:r>
              <w:rPr>
                <w:rFonts w:cstheme="minorHAnsi"/>
                <w:sz w:val="20"/>
                <w:szCs w:val="20"/>
              </w:rPr>
              <w:t>generalisations and</w:t>
            </w:r>
            <w:r w:rsidRPr="00892E0B">
              <w:rPr>
                <w:rFonts w:cstheme="minorHAnsi"/>
                <w:sz w:val="20"/>
                <w:szCs w:val="20"/>
              </w:rPr>
              <w:t xml:space="preserve"> statements </w:t>
            </w:r>
            <w:r>
              <w:rPr>
                <w:rFonts w:cstheme="minorHAnsi"/>
                <w:sz w:val="20"/>
                <w:szCs w:val="20"/>
              </w:rPr>
              <w:t xml:space="preserve">that </w:t>
            </w:r>
            <w:r w:rsidRPr="00892E0B">
              <w:rPr>
                <w:rFonts w:cstheme="minorHAnsi"/>
                <w:sz w:val="20"/>
                <w:szCs w:val="20"/>
              </w:rPr>
              <w:t>suggest limited understanding of the topic</w:t>
            </w:r>
          </w:p>
        </w:tc>
        <w:tc>
          <w:tcPr>
            <w:tcW w:w="794" w:type="pct"/>
            <w:vAlign w:val="center"/>
          </w:tcPr>
          <w:p w14:paraId="105FD318" w14:textId="72417165"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1</w:t>
            </w:r>
            <w:r w:rsidR="004A439D">
              <w:rPr>
                <w:rFonts w:cstheme="minorHAnsi"/>
                <w:sz w:val="20"/>
                <w:szCs w:val="20"/>
                <w:lang w:eastAsia="ja-JP"/>
              </w:rPr>
              <w:t>–</w:t>
            </w:r>
            <w:r w:rsidRPr="00647CAB">
              <w:rPr>
                <w:rFonts w:cstheme="minorHAnsi"/>
                <w:sz w:val="20"/>
                <w:szCs w:val="20"/>
                <w:lang w:eastAsia="ja-JP"/>
              </w:rPr>
              <w:t>2</w:t>
            </w:r>
          </w:p>
        </w:tc>
      </w:tr>
      <w:tr w:rsidR="00E664E4" w:rsidRPr="00FF590D" w14:paraId="7707299A" w14:textId="77777777" w:rsidTr="00D075AF">
        <w:trPr>
          <w:trHeight w:val="20"/>
        </w:trPr>
        <w:tc>
          <w:tcPr>
            <w:tcW w:w="4206" w:type="pct"/>
          </w:tcPr>
          <w:p w14:paraId="64D8197A"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51564E50"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/8</w:t>
            </w:r>
          </w:p>
        </w:tc>
      </w:tr>
      <w:tr w:rsidR="00E664E4" w:rsidRPr="00FF590D" w14:paraId="25DC2635" w14:textId="77777777" w:rsidTr="00D075AF">
        <w:trPr>
          <w:trHeight w:val="20"/>
        </w:trPr>
        <w:tc>
          <w:tcPr>
            <w:tcW w:w="5000" w:type="pct"/>
            <w:gridSpan w:val="2"/>
            <w:shd w:val="clear" w:color="auto" w:fill="E4D8EB"/>
            <w:vAlign w:val="center"/>
          </w:tcPr>
          <w:p w14:paraId="68D3F147" w14:textId="77777777" w:rsidR="00E664E4" w:rsidRPr="00647CAB" w:rsidRDefault="00E664E4" w:rsidP="00D84A2A">
            <w:pPr>
              <w:keepNext/>
              <w:spacing w:after="0" w:line="240" w:lineRule="auto"/>
              <w:rPr>
                <w:rFonts w:cstheme="minorHAnsi"/>
                <w:b/>
                <w:sz w:val="20"/>
                <w:szCs w:val="20"/>
                <w:lang w:eastAsia="ja-JP"/>
              </w:rPr>
            </w:pPr>
            <w:r w:rsidRPr="00647CAB">
              <w:rPr>
                <w:rFonts w:cstheme="minorHAnsi"/>
                <w:b/>
                <w:sz w:val="20"/>
                <w:szCs w:val="20"/>
                <w:lang w:eastAsia="ja-JP"/>
              </w:rPr>
              <w:lastRenderedPageBreak/>
              <w:t>Supporting evidence</w:t>
            </w:r>
          </w:p>
        </w:tc>
      </w:tr>
      <w:tr w:rsidR="00E664E4" w:rsidRPr="00FF590D" w14:paraId="6DB5C2BE" w14:textId="77777777" w:rsidTr="00D075AF">
        <w:trPr>
          <w:trHeight w:val="20"/>
        </w:trPr>
        <w:tc>
          <w:tcPr>
            <w:tcW w:w="4206" w:type="pct"/>
          </w:tcPr>
          <w:p w14:paraId="09B28AEF" w14:textId="5B7A0402" w:rsidR="00E664E4" w:rsidRDefault="00E664E4" w:rsidP="00232632">
            <w:pPr>
              <w:keepNext/>
              <w:spacing w:after="0" w:line="240" w:lineRule="auto"/>
              <w:rPr>
                <w:rFonts w:cstheme="minorHAnsi"/>
                <w:sz w:val="20"/>
                <w:szCs w:val="20"/>
              </w:rPr>
            </w:pPr>
            <w:r w:rsidRPr="00647CAB">
              <w:rPr>
                <w:rFonts w:cstheme="minorHAnsi"/>
                <w:sz w:val="20"/>
                <w:szCs w:val="20"/>
              </w:rPr>
              <w:t>Consistently uses detailed, accurate and relevant evidence</w:t>
            </w:r>
            <w:r w:rsidR="00897A30">
              <w:rPr>
                <w:rFonts w:cstheme="minorHAnsi"/>
                <w:sz w:val="20"/>
                <w:szCs w:val="20"/>
              </w:rPr>
              <w:t>,</w:t>
            </w:r>
            <w:r>
              <w:rPr>
                <w:rFonts w:cstheme="minorHAnsi"/>
                <w:sz w:val="20"/>
                <w:szCs w:val="20"/>
              </w:rPr>
              <w:t xml:space="preserve"> </w:t>
            </w:r>
            <w:r w:rsidRPr="00892E0B">
              <w:rPr>
                <w:rFonts w:cstheme="minorHAnsi"/>
                <w:sz w:val="20"/>
                <w:szCs w:val="20"/>
              </w:rPr>
              <w:t>including a</w:t>
            </w:r>
            <w:r>
              <w:rPr>
                <w:rFonts w:cstheme="minorHAnsi"/>
                <w:sz w:val="20"/>
                <w:szCs w:val="20"/>
              </w:rPr>
              <w:t xml:space="preserve"> wide</w:t>
            </w:r>
            <w:r w:rsidRPr="00892E0B">
              <w:rPr>
                <w:rFonts w:cstheme="minorHAnsi"/>
                <w:sz w:val="20"/>
                <w:szCs w:val="20"/>
              </w:rPr>
              <w:t xml:space="preserve"> range of historical examples, quotations</w:t>
            </w:r>
            <w:r>
              <w:rPr>
                <w:rFonts w:cstheme="minorHAnsi"/>
                <w:sz w:val="20"/>
                <w:szCs w:val="20"/>
              </w:rPr>
              <w:t>, statistics</w:t>
            </w:r>
            <w:r w:rsidRPr="00892E0B">
              <w:rPr>
                <w:rFonts w:cstheme="minorHAnsi"/>
                <w:sz w:val="20"/>
                <w:szCs w:val="20"/>
              </w:rPr>
              <w:t xml:space="preserve"> and sources</w:t>
            </w:r>
            <w:r w:rsidRPr="00647CAB">
              <w:rPr>
                <w:rFonts w:cstheme="minorHAnsi"/>
                <w:sz w:val="20"/>
                <w:szCs w:val="20"/>
              </w:rPr>
              <w:t xml:space="preserve"> to assist critical analysis and evaluation</w:t>
            </w:r>
            <w:r>
              <w:rPr>
                <w:rFonts w:cstheme="minorHAnsi"/>
                <w:sz w:val="20"/>
                <w:szCs w:val="20"/>
              </w:rPr>
              <w:t xml:space="preserve"> and, where appropriate, </w:t>
            </w:r>
            <w:r w:rsidRPr="00647CAB">
              <w:rPr>
                <w:rFonts w:cstheme="minorHAnsi"/>
                <w:sz w:val="20"/>
                <w:szCs w:val="20"/>
              </w:rPr>
              <w:t>argue for and against a view/proposition</w:t>
            </w:r>
          </w:p>
          <w:p w14:paraId="2188B7D6" w14:textId="77777777" w:rsidR="00E664E4" w:rsidRPr="00647CAB" w:rsidRDefault="00E664E4" w:rsidP="00232632">
            <w:pPr>
              <w:keepNext/>
              <w:spacing w:after="0" w:line="240" w:lineRule="auto"/>
              <w:rPr>
                <w:rFonts w:cstheme="minorHAnsi"/>
                <w:sz w:val="20"/>
                <w:szCs w:val="20"/>
                <w:lang w:eastAsia="ja-JP"/>
              </w:rPr>
            </w:pPr>
            <w:r w:rsidRPr="00E7020A">
              <w:rPr>
                <w:rFonts w:cstheme="minorHAnsi"/>
                <w:sz w:val="20"/>
                <w:szCs w:val="20"/>
              </w:rPr>
              <w:t xml:space="preserve">Engages with </w:t>
            </w:r>
            <w:r w:rsidRPr="00647CAB">
              <w:rPr>
                <w:rFonts w:cstheme="minorHAnsi"/>
                <w:sz w:val="20"/>
                <w:szCs w:val="20"/>
              </w:rPr>
              <w:t>different perspectives and interpretations of history to develop and strengthen arguments</w:t>
            </w:r>
          </w:p>
        </w:tc>
        <w:tc>
          <w:tcPr>
            <w:tcW w:w="794" w:type="pct"/>
            <w:vAlign w:val="center"/>
          </w:tcPr>
          <w:p w14:paraId="15014B63" w14:textId="74007001" w:rsidR="00E664E4" w:rsidRPr="00647CAB" w:rsidRDefault="00E664E4" w:rsidP="00D84A2A">
            <w:pPr>
              <w:keepNext/>
              <w:spacing w:after="0" w:line="240" w:lineRule="auto"/>
              <w:jc w:val="center"/>
              <w:rPr>
                <w:rFonts w:cstheme="minorHAnsi"/>
                <w:sz w:val="20"/>
                <w:szCs w:val="20"/>
                <w:lang w:eastAsia="ja-JP"/>
              </w:rPr>
            </w:pPr>
            <w:r>
              <w:rPr>
                <w:rFonts w:cstheme="minorHAnsi"/>
                <w:sz w:val="20"/>
                <w:szCs w:val="20"/>
                <w:lang w:eastAsia="ja-JP"/>
              </w:rPr>
              <w:t>9</w:t>
            </w:r>
            <w:r w:rsidR="004A439D">
              <w:rPr>
                <w:rFonts w:cstheme="minorHAnsi"/>
                <w:sz w:val="20"/>
                <w:szCs w:val="20"/>
                <w:lang w:eastAsia="ja-JP"/>
              </w:rPr>
              <w:t>–</w:t>
            </w:r>
            <w:r w:rsidRPr="00647CAB">
              <w:rPr>
                <w:rFonts w:cstheme="minorHAnsi"/>
                <w:sz w:val="20"/>
                <w:szCs w:val="20"/>
                <w:lang w:eastAsia="ja-JP"/>
              </w:rPr>
              <w:t>10</w:t>
            </w:r>
          </w:p>
        </w:tc>
      </w:tr>
      <w:tr w:rsidR="00E664E4" w:rsidRPr="00FF590D" w14:paraId="18D22D90" w14:textId="77777777" w:rsidTr="00D075AF">
        <w:trPr>
          <w:trHeight w:val="20"/>
        </w:trPr>
        <w:tc>
          <w:tcPr>
            <w:tcW w:w="4206" w:type="pct"/>
          </w:tcPr>
          <w:p w14:paraId="70FCF28C" w14:textId="72F89F0F" w:rsidR="00E664E4" w:rsidRPr="00892E0B" w:rsidRDefault="00E664E4" w:rsidP="00232632">
            <w:pPr>
              <w:spacing w:after="0" w:line="240" w:lineRule="auto"/>
              <w:rPr>
                <w:rFonts w:cstheme="minorHAnsi"/>
                <w:sz w:val="20"/>
                <w:szCs w:val="20"/>
              </w:rPr>
            </w:pPr>
            <w:r w:rsidRPr="00892E0B">
              <w:rPr>
                <w:rFonts w:cstheme="minorHAnsi"/>
                <w:sz w:val="20"/>
                <w:szCs w:val="20"/>
              </w:rPr>
              <w:t>Uses accurate and relevant evidence</w:t>
            </w:r>
            <w:r w:rsidR="00897A30">
              <w:rPr>
                <w:rFonts w:cstheme="minorHAnsi"/>
                <w:sz w:val="20"/>
                <w:szCs w:val="20"/>
              </w:rPr>
              <w:t>,</w:t>
            </w:r>
            <w:r w:rsidRPr="00892E0B">
              <w:rPr>
                <w:rFonts w:cstheme="minorHAnsi"/>
                <w:sz w:val="20"/>
                <w:szCs w:val="20"/>
              </w:rPr>
              <w:t xml:space="preserve"> including a range of historical examples, quotations</w:t>
            </w:r>
            <w:r>
              <w:rPr>
                <w:rFonts w:cstheme="minorHAnsi"/>
                <w:sz w:val="20"/>
                <w:szCs w:val="20"/>
              </w:rPr>
              <w:t>, statistics</w:t>
            </w:r>
            <w:r w:rsidRPr="00892E0B">
              <w:rPr>
                <w:rFonts w:cstheme="minorHAnsi"/>
                <w:sz w:val="20"/>
                <w:szCs w:val="20"/>
              </w:rPr>
              <w:t xml:space="preserve"> and sources</w:t>
            </w:r>
            <w:r>
              <w:rPr>
                <w:rFonts w:cstheme="minorHAnsi"/>
                <w:sz w:val="20"/>
                <w:szCs w:val="20"/>
              </w:rPr>
              <w:t xml:space="preserve"> </w:t>
            </w:r>
            <w:r w:rsidRPr="00892E0B">
              <w:rPr>
                <w:rFonts w:cstheme="minorHAnsi"/>
                <w:sz w:val="20"/>
                <w:szCs w:val="20"/>
              </w:rPr>
              <w:t>to assist analysis</w:t>
            </w:r>
            <w:r>
              <w:rPr>
                <w:rFonts w:cstheme="minorHAnsi"/>
                <w:sz w:val="20"/>
                <w:szCs w:val="20"/>
              </w:rPr>
              <w:t xml:space="preserve"> </w:t>
            </w:r>
          </w:p>
          <w:p w14:paraId="32F1EB0F" w14:textId="54E00421" w:rsidR="00E664E4" w:rsidRPr="006C445E" w:rsidRDefault="00E664E4" w:rsidP="00232632">
            <w:pPr>
              <w:spacing w:after="0" w:line="240" w:lineRule="auto"/>
              <w:rPr>
                <w:rFonts w:cstheme="minorHAnsi"/>
                <w:sz w:val="20"/>
                <w:szCs w:val="20"/>
              </w:rPr>
            </w:pPr>
            <w:r w:rsidRPr="00892E0B">
              <w:rPr>
                <w:rFonts w:cstheme="minorHAnsi"/>
                <w:sz w:val="20"/>
                <w:szCs w:val="20"/>
              </w:rPr>
              <w:t>Incorporates perspectives and interpretations of history to strengthen arguments</w:t>
            </w:r>
          </w:p>
        </w:tc>
        <w:tc>
          <w:tcPr>
            <w:tcW w:w="794" w:type="pct"/>
            <w:vAlign w:val="center"/>
          </w:tcPr>
          <w:p w14:paraId="05D35E38" w14:textId="4FD5D464"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7</w:t>
            </w:r>
            <w:r w:rsidR="004A439D">
              <w:rPr>
                <w:rFonts w:cstheme="minorHAnsi"/>
                <w:sz w:val="20"/>
                <w:szCs w:val="20"/>
                <w:lang w:eastAsia="ja-JP"/>
              </w:rPr>
              <w:t>–</w:t>
            </w:r>
            <w:r w:rsidRPr="00647CAB">
              <w:rPr>
                <w:rFonts w:cstheme="minorHAnsi"/>
                <w:sz w:val="20"/>
                <w:szCs w:val="20"/>
                <w:lang w:eastAsia="ja-JP"/>
              </w:rPr>
              <w:t>8</w:t>
            </w:r>
          </w:p>
        </w:tc>
      </w:tr>
      <w:tr w:rsidR="00E664E4" w:rsidRPr="00FF590D" w14:paraId="2FC1B613" w14:textId="77777777" w:rsidTr="00D075AF">
        <w:trPr>
          <w:trHeight w:val="20"/>
        </w:trPr>
        <w:tc>
          <w:tcPr>
            <w:tcW w:w="4206" w:type="pct"/>
          </w:tcPr>
          <w:p w14:paraId="522AAF06" w14:textId="77777777" w:rsidR="00E664E4" w:rsidRPr="00892E0B" w:rsidRDefault="00E664E4" w:rsidP="00232632">
            <w:pPr>
              <w:spacing w:after="0" w:line="240" w:lineRule="auto"/>
              <w:rPr>
                <w:rFonts w:cstheme="minorHAnsi"/>
                <w:sz w:val="20"/>
                <w:szCs w:val="20"/>
              </w:rPr>
            </w:pPr>
            <w:r w:rsidRPr="00892E0B">
              <w:rPr>
                <w:rFonts w:cstheme="minorHAnsi"/>
                <w:sz w:val="20"/>
                <w:szCs w:val="20"/>
              </w:rPr>
              <w:t xml:space="preserve">Uses </w:t>
            </w:r>
            <w:r>
              <w:rPr>
                <w:rFonts w:cstheme="minorHAnsi"/>
                <w:sz w:val="20"/>
                <w:szCs w:val="20"/>
              </w:rPr>
              <w:t>mostly</w:t>
            </w:r>
            <w:r w:rsidRPr="00892E0B">
              <w:rPr>
                <w:rFonts w:cstheme="minorHAnsi"/>
                <w:sz w:val="20"/>
                <w:szCs w:val="20"/>
              </w:rPr>
              <w:t xml:space="preserve"> accurate and relevant evidence, including a range of historical examples, quotations</w:t>
            </w:r>
            <w:r>
              <w:rPr>
                <w:rFonts w:cstheme="minorHAnsi"/>
                <w:sz w:val="20"/>
                <w:szCs w:val="20"/>
              </w:rPr>
              <w:t>, statistics and</w:t>
            </w:r>
            <w:r w:rsidRPr="00892E0B">
              <w:rPr>
                <w:rFonts w:cstheme="minorHAnsi"/>
                <w:sz w:val="20"/>
                <w:szCs w:val="20"/>
              </w:rPr>
              <w:t xml:space="preserve"> sources</w:t>
            </w:r>
            <w:r>
              <w:rPr>
                <w:rFonts w:cstheme="minorHAnsi"/>
                <w:sz w:val="20"/>
                <w:szCs w:val="20"/>
              </w:rPr>
              <w:t xml:space="preserve"> to support analysis</w:t>
            </w:r>
          </w:p>
          <w:p w14:paraId="4A895E7B" w14:textId="77777777" w:rsidR="00E664E4" w:rsidRPr="00892E0B" w:rsidRDefault="00E664E4" w:rsidP="00232632">
            <w:pPr>
              <w:spacing w:after="0" w:line="240" w:lineRule="auto"/>
              <w:rPr>
                <w:rFonts w:cstheme="minorHAnsi"/>
                <w:sz w:val="20"/>
                <w:szCs w:val="20"/>
                <w:lang w:eastAsia="ja-JP"/>
              </w:rPr>
            </w:pPr>
            <w:r w:rsidRPr="00E7020A">
              <w:rPr>
                <w:rFonts w:cstheme="minorHAnsi"/>
                <w:sz w:val="20"/>
                <w:szCs w:val="20"/>
              </w:rPr>
              <w:t xml:space="preserve">Begins to refer </w:t>
            </w:r>
            <w:r w:rsidRPr="00892E0B">
              <w:rPr>
                <w:rFonts w:cstheme="minorHAnsi"/>
                <w:sz w:val="20"/>
                <w:szCs w:val="20"/>
              </w:rPr>
              <w:t>to perspectives and interpretations of history</w:t>
            </w:r>
            <w:r>
              <w:rPr>
                <w:rFonts w:cstheme="minorHAnsi"/>
                <w:sz w:val="20"/>
                <w:szCs w:val="20"/>
              </w:rPr>
              <w:t xml:space="preserve"> to support arguments</w:t>
            </w:r>
          </w:p>
        </w:tc>
        <w:tc>
          <w:tcPr>
            <w:tcW w:w="794" w:type="pct"/>
            <w:vAlign w:val="center"/>
          </w:tcPr>
          <w:p w14:paraId="12FA84B4" w14:textId="5941EE3F"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5</w:t>
            </w:r>
            <w:r w:rsidR="004A439D">
              <w:rPr>
                <w:rFonts w:cstheme="minorHAnsi"/>
                <w:sz w:val="20"/>
                <w:szCs w:val="20"/>
                <w:lang w:eastAsia="ja-JP"/>
              </w:rPr>
              <w:t>–</w:t>
            </w:r>
            <w:r w:rsidRPr="00647CAB">
              <w:rPr>
                <w:rFonts w:cstheme="minorHAnsi"/>
                <w:sz w:val="20"/>
                <w:szCs w:val="20"/>
                <w:lang w:eastAsia="ja-JP"/>
              </w:rPr>
              <w:t>6</w:t>
            </w:r>
          </w:p>
        </w:tc>
      </w:tr>
      <w:tr w:rsidR="00E664E4" w:rsidRPr="00FF590D" w14:paraId="2EF97952" w14:textId="77777777" w:rsidTr="00D075AF">
        <w:trPr>
          <w:trHeight w:val="20"/>
        </w:trPr>
        <w:tc>
          <w:tcPr>
            <w:tcW w:w="4206" w:type="pct"/>
          </w:tcPr>
          <w:p w14:paraId="3572B1B9" w14:textId="2A63F020" w:rsidR="00E664E4" w:rsidRPr="00892E0B" w:rsidRDefault="00E664E4" w:rsidP="00232632">
            <w:pPr>
              <w:spacing w:after="0" w:line="240" w:lineRule="auto"/>
              <w:rPr>
                <w:rFonts w:cstheme="minorHAnsi"/>
                <w:sz w:val="20"/>
                <w:szCs w:val="20"/>
                <w:lang w:eastAsia="ja-JP"/>
              </w:rPr>
            </w:pPr>
            <w:r w:rsidRPr="00892E0B">
              <w:rPr>
                <w:rFonts w:cstheme="minorHAnsi"/>
                <w:sz w:val="20"/>
                <w:szCs w:val="20"/>
              </w:rPr>
              <w:t xml:space="preserve">Uses </w:t>
            </w:r>
            <w:r w:rsidRPr="004B45C6">
              <w:rPr>
                <w:rFonts w:cstheme="minorHAnsi"/>
                <w:sz w:val="20"/>
                <w:szCs w:val="20"/>
              </w:rPr>
              <w:t xml:space="preserve">some </w:t>
            </w:r>
            <w:r>
              <w:rPr>
                <w:rFonts w:cstheme="minorHAnsi"/>
                <w:sz w:val="20"/>
                <w:szCs w:val="20"/>
              </w:rPr>
              <w:t xml:space="preserve">accurate and </w:t>
            </w:r>
            <w:r w:rsidRPr="004B45C6">
              <w:rPr>
                <w:rFonts w:cstheme="minorHAnsi"/>
                <w:sz w:val="20"/>
                <w:szCs w:val="20"/>
              </w:rPr>
              <w:t>relevant</w:t>
            </w:r>
            <w:r>
              <w:rPr>
                <w:rFonts w:cstheme="minorHAnsi"/>
                <w:sz w:val="20"/>
                <w:szCs w:val="20"/>
              </w:rPr>
              <w:t xml:space="preserve"> evidence which may include</w:t>
            </w:r>
            <w:r w:rsidRPr="004B45C6">
              <w:rPr>
                <w:rFonts w:cstheme="minorHAnsi"/>
                <w:sz w:val="20"/>
                <w:szCs w:val="20"/>
              </w:rPr>
              <w:t xml:space="preserve"> </w:t>
            </w:r>
            <w:r w:rsidRPr="00892E0B">
              <w:rPr>
                <w:rFonts w:cstheme="minorHAnsi"/>
                <w:sz w:val="20"/>
                <w:szCs w:val="20"/>
              </w:rPr>
              <w:t>historical examples,</w:t>
            </w:r>
            <w:r>
              <w:rPr>
                <w:rFonts w:cstheme="minorHAnsi"/>
                <w:sz w:val="20"/>
                <w:szCs w:val="20"/>
              </w:rPr>
              <w:t xml:space="preserve"> </w:t>
            </w:r>
            <w:r w:rsidRPr="00892E0B">
              <w:rPr>
                <w:rFonts w:cstheme="minorHAnsi"/>
                <w:sz w:val="20"/>
                <w:szCs w:val="20"/>
              </w:rPr>
              <w:t>quotations</w:t>
            </w:r>
            <w:r w:rsidR="0073678F">
              <w:rPr>
                <w:rFonts w:cstheme="minorHAnsi"/>
                <w:sz w:val="20"/>
                <w:szCs w:val="20"/>
              </w:rPr>
              <w:t>, statistics</w:t>
            </w:r>
            <w:r w:rsidRPr="00892E0B">
              <w:rPr>
                <w:rFonts w:cstheme="minorHAnsi"/>
                <w:sz w:val="20"/>
                <w:szCs w:val="20"/>
              </w:rPr>
              <w:t xml:space="preserve"> </w:t>
            </w:r>
            <w:r>
              <w:rPr>
                <w:rFonts w:cstheme="minorHAnsi"/>
                <w:sz w:val="20"/>
                <w:szCs w:val="20"/>
              </w:rPr>
              <w:t xml:space="preserve">and/or </w:t>
            </w:r>
            <w:r w:rsidRPr="00892E0B">
              <w:rPr>
                <w:rFonts w:cstheme="minorHAnsi"/>
                <w:sz w:val="20"/>
                <w:szCs w:val="20"/>
              </w:rPr>
              <w:t>sources to support the response</w:t>
            </w:r>
          </w:p>
        </w:tc>
        <w:tc>
          <w:tcPr>
            <w:tcW w:w="794" w:type="pct"/>
            <w:vAlign w:val="center"/>
          </w:tcPr>
          <w:p w14:paraId="0C18D03D" w14:textId="515DD2A2"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3</w:t>
            </w:r>
            <w:r w:rsidR="004A439D">
              <w:rPr>
                <w:rFonts w:cstheme="minorHAnsi"/>
                <w:sz w:val="20"/>
                <w:szCs w:val="20"/>
                <w:lang w:eastAsia="ja-JP"/>
              </w:rPr>
              <w:t>–</w:t>
            </w:r>
            <w:r w:rsidRPr="00647CAB">
              <w:rPr>
                <w:rFonts w:cstheme="minorHAnsi"/>
                <w:sz w:val="20"/>
                <w:szCs w:val="20"/>
                <w:lang w:eastAsia="ja-JP"/>
              </w:rPr>
              <w:t>4</w:t>
            </w:r>
          </w:p>
        </w:tc>
      </w:tr>
      <w:tr w:rsidR="00E664E4" w:rsidRPr="00FF590D" w14:paraId="33B689A3" w14:textId="77777777" w:rsidTr="00D075AF">
        <w:trPr>
          <w:trHeight w:val="20"/>
        </w:trPr>
        <w:tc>
          <w:tcPr>
            <w:tcW w:w="4206" w:type="pct"/>
          </w:tcPr>
          <w:p w14:paraId="33B00B5E" w14:textId="77777777" w:rsidR="00E664E4" w:rsidRPr="004B45C6" w:rsidRDefault="00E664E4" w:rsidP="00232632">
            <w:pPr>
              <w:spacing w:after="0" w:line="240" w:lineRule="auto"/>
              <w:rPr>
                <w:rFonts w:cstheme="minorHAnsi"/>
                <w:sz w:val="20"/>
                <w:szCs w:val="20"/>
                <w:lang w:eastAsia="ja-JP"/>
              </w:rPr>
            </w:pPr>
            <w:r w:rsidRPr="004B45C6">
              <w:rPr>
                <w:rFonts w:cstheme="minorHAnsi"/>
                <w:sz w:val="20"/>
                <w:szCs w:val="20"/>
              </w:rPr>
              <w:t>Provides</w:t>
            </w:r>
            <w:r>
              <w:rPr>
                <w:rFonts w:cstheme="minorHAnsi"/>
                <w:sz w:val="20"/>
                <w:szCs w:val="20"/>
              </w:rPr>
              <w:t xml:space="preserve"> minimal evidence and/or historical examples to support a limited response</w:t>
            </w:r>
            <w:r w:rsidRPr="004B45C6">
              <w:rPr>
                <w:rFonts w:cstheme="minorHAnsi"/>
                <w:sz w:val="20"/>
                <w:szCs w:val="20"/>
              </w:rPr>
              <w:t xml:space="preserve"> </w:t>
            </w:r>
          </w:p>
        </w:tc>
        <w:tc>
          <w:tcPr>
            <w:tcW w:w="794" w:type="pct"/>
            <w:vAlign w:val="center"/>
          </w:tcPr>
          <w:p w14:paraId="03B0E10E" w14:textId="17667256" w:rsidR="00E664E4" w:rsidRPr="00647CAB" w:rsidRDefault="00E664E4" w:rsidP="00D84A2A">
            <w:pPr>
              <w:spacing w:after="0" w:line="240" w:lineRule="auto"/>
              <w:jc w:val="center"/>
              <w:rPr>
                <w:rFonts w:cstheme="minorHAnsi"/>
                <w:sz w:val="20"/>
                <w:szCs w:val="20"/>
                <w:lang w:eastAsia="ja-JP"/>
              </w:rPr>
            </w:pPr>
            <w:r>
              <w:rPr>
                <w:rFonts w:cstheme="minorHAnsi"/>
                <w:sz w:val="20"/>
                <w:szCs w:val="20"/>
                <w:lang w:eastAsia="ja-JP"/>
              </w:rPr>
              <w:t>1</w:t>
            </w:r>
            <w:r w:rsidR="004A439D">
              <w:rPr>
                <w:rFonts w:cstheme="minorHAnsi"/>
                <w:sz w:val="20"/>
                <w:szCs w:val="20"/>
                <w:lang w:eastAsia="ja-JP"/>
              </w:rPr>
              <w:t>–</w:t>
            </w:r>
            <w:r w:rsidRPr="00647CAB">
              <w:rPr>
                <w:rFonts w:cstheme="minorHAnsi"/>
                <w:sz w:val="20"/>
                <w:szCs w:val="20"/>
                <w:lang w:eastAsia="ja-JP"/>
              </w:rPr>
              <w:t>2</w:t>
            </w:r>
          </w:p>
        </w:tc>
      </w:tr>
      <w:tr w:rsidR="00E664E4" w:rsidRPr="00FF590D" w14:paraId="1932BBC5" w14:textId="77777777" w:rsidTr="00D075AF">
        <w:trPr>
          <w:trHeight w:val="20"/>
        </w:trPr>
        <w:tc>
          <w:tcPr>
            <w:tcW w:w="4206" w:type="pct"/>
          </w:tcPr>
          <w:p w14:paraId="7CCB0ADA"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146C48D4"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/10</w:t>
            </w:r>
          </w:p>
        </w:tc>
      </w:tr>
      <w:tr w:rsidR="00E664E4" w:rsidRPr="00FF590D" w14:paraId="7F322600" w14:textId="77777777" w:rsidTr="00D075AF">
        <w:trPr>
          <w:trHeight w:val="20"/>
        </w:trPr>
        <w:tc>
          <w:tcPr>
            <w:tcW w:w="5000" w:type="pct"/>
            <w:gridSpan w:val="2"/>
            <w:shd w:val="clear" w:color="auto" w:fill="E4D8EB"/>
            <w:vAlign w:val="center"/>
          </w:tcPr>
          <w:p w14:paraId="4A5A245F" w14:textId="77777777" w:rsidR="00E664E4" w:rsidRPr="00647CAB" w:rsidRDefault="00E664E4" w:rsidP="00D84A2A">
            <w:pPr>
              <w:spacing w:after="0" w:line="240" w:lineRule="auto"/>
              <w:rPr>
                <w:rFonts w:cstheme="minorHAnsi"/>
                <w:b/>
                <w:sz w:val="20"/>
                <w:szCs w:val="20"/>
                <w:lang w:eastAsia="ja-JP"/>
              </w:rPr>
            </w:pPr>
            <w:r w:rsidRPr="00647CAB">
              <w:rPr>
                <w:rFonts w:cstheme="minorHAnsi"/>
                <w:b/>
                <w:sz w:val="20"/>
                <w:szCs w:val="20"/>
                <w:lang w:eastAsia="ja-JP"/>
              </w:rPr>
              <w:t>Conclusion</w:t>
            </w:r>
          </w:p>
        </w:tc>
      </w:tr>
      <w:tr w:rsidR="00E664E4" w:rsidRPr="00FF590D" w14:paraId="64223398" w14:textId="77777777" w:rsidTr="00D075AF">
        <w:trPr>
          <w:trHeight w:val="20"/>
        </w:trPr>
        <w:tc>
          <w:tcPr>
            <w:tcW w:w="4206" w:type="pct"/>
          </w:tcPr>
          <w:p w14:paraId="41E8D7DE" w14:textId="77777777" w:rsidR="00E664E4" w:rsidRPr="00647CAB" w:rsidRDefault="00E664E4" w:rsidP="00D84A2A">
            <w:pPr>
              <w:spacing w:after="0" w:line="240" w:lineRule="auto"/>
              <w:rPr>
                <w:rFonts w:cstheme="minorHAnsi"/>
                <w:b/>
                <w:sz w:val="20"/>
                <w:szCs w:val="20"/>
                <w:lang w:eastAsia="ja-JP"/>
              </w:rPr>
            </w:pPr>
            <w:r w:rsidRPr="00647CA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that e</w:t>
            </w:r>
            <w:r w:rsidRPr="00647CAB">
              <w:rPr>
                <w:rFonts w:cstheme="minorHAnsi"/>
                <w:sz w:val="20"/>
                <w:szCs w:val="20"/>
              </w:rPr>
              <w:t xml:space="preserve">ffectively draws the argument </w:t>
            </w:r>
            <w:r w:rsidRPr="00D81F67">
              <w:rPr>
                <w:rFonts w:cstheme="minorHAnsi"/>
                <w:sz w:val="20"/>
                <w:szCs w:val="20"/>
              </w:rPr>
              <w:t>or point of view</w:t>
            </w:r>
            <w:r w:rsidRPr="00647CAB">
              <w:rPr>
                <w:rFonts w:cstheme="minorHAnsi"/>
                <w:sz w:val="20"/>
                <w:szCs w:val="20"/>
              </w:rPr>
              <w:t xml:space="preserve"> together</w:t>
            </w:r>
          </w:p>
        </w:tc>
        <w:tc>
          <w:tcPr>
            <w:tcW w:w="794" w:type="pct"/>
            <w:vAlign w:val="center"/>
          </w:tcPr>
          <w:p w14:paraId="1CAE41E2"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3</w:t>
            </w:r>
          </w:p>
        </w:tc>
      </w:tr>
      <w:tr w:rsidR="00E664E4" w:rsidRPr="00FF590D" w14:paraId="3030C214" w14:textId="77777777" w:rsidTr="00D075AF">
        <w:trPr>
          <w:trHeight w:val="20"/>
        </w:trPr>
        <w:tc>
          <w:tcPr>
            <w:tcW w:w="4206" w:type="pct"/>
          </w:tcPr>
          <w:p w14:paraId="0F224CC7" w14:textId="77777777" w:rsidR="00E664E4" w:rsidRPr="00892E0B" w:rsidRDefault="00E664E4" w:rsidP="00D84A2A">
            <w:pPr>
              <w:spacing w:after="0" w:line="240" w:lineRule="auto"/>
              <w:rPr>
                <w:rFonts w:cstheme="minorHAnsi"/>
                <w:b/>
                <w:sz w:val="20"/>
                <w:szCs w:val="20"/>
                <w:lang w:eastAsia="ja-JP"/>
              </w:rPr>
            </w:pPr>
            <w:r w:rsidRPr="00892E0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w:t>
            </w:r>
            <w:r w:rsidRPr="00892E0B">
              <w:rPr>
                <w:rFonts w:cstheme="minorHAnsi"/>
                <w:bCs/>
                <w:sz w:val="20"/>
                <w:szCs w:val="20"/>
              </w:rPr>
              <w:t>that s</w:t>
            </w:r>
            <w:r w:rsidRPr="00892E0B">
              <w:rPr>
                <w:rFonts w:cstheme="minorHAnsi"/>
                <w:sz w:val="20"/>
                <w:szCs w:val="20"/>
              </w:rPr>
              <w:t xml:space="preserve">ummarises the argument or point of view </w:t>
            </w:r>
          </w:p>
        </w:tc>
        <w:tc>
          <w:tcPr>
            <w:tcW w:w="794" w:type="pct"/>
            <w:vAlign w:val="center"/>
          </w:tcPr>
          <w:p w14:paraId="31E819C1"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2</w:t>
            </w:r>
          </w:p>
        </w:tc>
      </w:tr>
      <w:tr w:rsidR="00E664E4" w:rsidRPr="00FF590D" w14:paraId="12541F0D" w14:textId="77777777" w:rsidTr="00D075AF">
        <w:trPr>
          <w:trHeight w:val="20"/>
        </w:trPr>
        <w:tc>
          <w:tcPr>
            <w:tcW w:w="4206" w:type="pct"/>
          </w:tcPr>
          <w:p w14:paraId="59923F3F" w14:textId="77777777" w:rsidR="00E664E4" w:rsidRPr="00892E0B" w:rsidRDefault="00E664E4" w:rsidP="00D84A2A">
            <w:pPr>
              <w:spacing w:after="0" w:line="240" w:lineRule="auto"/>
              <w:rPr>
                <w:rFonts w:cstheme="minorHAnsi"/>
                <w:b/>
                <w:sz w:val="20"/>
                <w:szCs w:val="20"/>
                <w:lang w:eastAsia="ja-JP"/>
              </w:rPr>
            </w:pPr>
            <w:r w:rsidRPr="00892E0B">
              <w:rPr>
                <w:rFonts w:cstheme="minorHAnsi"/>
                <w:bCs/>
                <w:sz w:val="20"/>
                <w:szCs w:val="20"/>
              </w:rPr>
              <w:t xml:space="preserve">Provides a </w:t>
            </w:r>
            <w:r w:rsidRPr="00E7020A">
              <w:rPr>
                <w:rFonts w:cstheme="minorHAnsi"/>
                <w:bCs/>
                <w:sz w:val="20"/>
                <w:szCs w:val="20"/>
              </w:rPr>
              <w:t>conclusion</w:t>
            </w:r>
            <w:r w:rsidRPr="00647CAB">
              <w:rPr>
                <w:rFonts w:cstheme="minorHAnsi"/>
                <w:bCs/>
                <w:sz w:val="20"/>
                <w:szCs w:val="20"/>
              </w:rPr>
              <w:t xml:space="preserve"> </w:t>
            </w:r>
            <w:r w:rsidRPr="00892E0B">
              <w:rPr>
                <w:rFonts w:cstheme="minorHAnsi"/>
                <w:bCs/>
                <w:sz w:val="20"/>
                <w:szCs w:val="20"/>
              </w:rPr>
              <w:t>that g</w:t>
            </w:r>
            <w:r w:rsidRPr="00892E0B">
              <w:rPr>
                <w:rFonts w:cstheme="minorHAnsi"/>
                <w:sz w:val="20"/>
                <w:szCs w:val="20"/>
              </w:rPr>
              <w:t>enerall</w:t>
            </w:r>
            <w:r>
              <w:rPr>
                <w:rFonts w:cstheme="minorHAnsi"/>
                <w:sz w:val="20"/>
                <w:szCs w:val="20"/>
              </w:rPr>
              <w:t>y</w:t>
            </w:r>
            <w:r w:rsidRPr="004B45C6">
              <w:rPr>
                <w:rFonts w:cstheme="minorHAnsi"/>
                <w:sz w:val="20"/>
                <w:szCs w:val="20"/>
              </w:rPr>
              <w:t xml:space="preserve"> restates </w:t>
            </w:r>
            <w:r w:rsidRPr="00892E0B">
              <w:rPr>
                <w:rFonts w:cstheme="minorHAnsi"/>
                <w:sz w:val="20"/>
                <w:szCs w:val="20"/>
              </w:rPr>
              <w:t xml:space="preserve">the essay’s point of view </w:t>
            </w:r>
          </w:p>
        </w:tc>
        <w:tc>
          <w:tcPr>
            <w:tcW w:w="794" w:type="pct"/>
            <w:vAlign w:val="center"/>
          </w:tcPr>
          <w:p w14:paraId="5A9146C0" w14:textId="77777777" w:rsidR="00E664E4" w:rsidRPr="00647CAB" w:rsidRDefault="00E664E4" w:rsidP="00D84A2A">
            <w:pPr>
              <w:spacing w:after="0" w:line="240" w:lineRule="auto"/>
              <w:jc w:val="center"/>
              <w:rPr>
                <w:rFonts w:cstheme="minorHAnsi"/>
                <w:sz w:val="20"/>
                <w:szCs w:val="20"/>
                <w:lang w:eastAsia="ja-JP"/>
              </w:rPr>
            </w:pPr>
            <w:r w:rsidRPr="00647CAB">
              <w:rPr>
                <w:rFonts w:cstheme="minorHAnsi"/>
                <w:sz w:val="20"/>
                <w:szCs w:val="20"/>
                <w:lang w:eastAsia="ja-JP"/>
              </w:rPr>
              <w:t>1</w:t>
            </w:r>
          </w:p>
        </w:tc>
      </w:tr>
      <w:tr w:rsidR="00E664E4" w:rsidRPr="00FF590D" w14:paraId="245976CC" w14:textId="77777777" w:rsidTr="00D075AF">
        <w:trPr>
          <w:trHeight w:val="20"/>
        </w:trPr>
        <w:tc>
          <w:tcPr>
            <w:tcW w:w="4206" w:type="pct"/>
          </w:tcPr>
          <w:p w14:paraId="4037ED65"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Subtotal</w:t>
            </w:r>
          </w:p>
        </w:tc>
        <w:tc>
          <w:tcPr>
            <w:tcW w:w="794" w:type="pct"/>
            <w:vAlign w:val="center"/>
          </w:tcPr>
          <w:p w14:paraId="3C9B13F5"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/3</w:t>
            </w:r>
          </w:p>
        </w:tc>
      </w:tr>
      <w:tr w:rsidR="00E664E4" w:rsidRPr="00FF590D" w14:paraId="2A68EFFB" w14:textId="77777777" w:rsidTr="00797B31">
        <w:trPr>
          <w:trHeight w:val="20"/>
        </w:trPr>
        <w:tc>
          <w:tcPr>
            <w:tcW w:w="4206" w:type="pct"/>
            <w:shd w:val="clear" w:color="auto" w:fill="E4D8EB"/>
          </w:tcPr>
          <w:p w14:paraId="172F2CF4" w14:textId="6D49EAD6" w:rsidR="00E664E4" w:rsidRPr="00647CAB" w:rsidRDefault="000F6AA5" w:rsidP="00D84A2A">
            <w:pPr>
              <w:spacing w:after="0" w:line="240" w:lineRule="auto"/>
              <w:jc w:val="right"/>
              <w:rPr>
                <w:rFonts w:cstheme="minorHAnsi"/>
                <w:b/>
                <w:sz w:val="20"/>
                <w:szCs w:val="20"/>
                <w:lang w:eastAsia="ja-JP"/>
              </w:rPr>
            </w:pPr>
            <w:r>
              <w:rPr>
                <w:rFonts w:cstheme="minorHAnsi"/>
                <w:b/>
                <w:sz w:val="20"/>
                <w:szCs w:val="20"/>
                <w:lang w:eastAsia="ja-JP"/>
              </w:rPr>
              <w:t xml:space="preserve">Part B </w:t>
            </w:r>
            <w:r w:rsidR="004D5BF7">
              <w:rPr>
                <w:rFonts w:cstheme="minorHAnsi"/>
                <w:b/>
                <w:sz w:val="20"/>
                <w:szCs w:val="20"/>
                <w:lang w:eastAsia="ja-JP"/>
              </w:rPr>
              <w:t>T</w:t>
            </w:r>
            <w:r w:rsidR="00E664E4" w:rsidRPr="00647CAB">
              <w:rPr>
                <w:rFonts w:cstheme="minorHAnsi"/>
                <w:b/>
                <w:sz w:val="20"/>
                <w:szCs w:val="20"/>
                <w:lang w:eastAsia="ja-JP"/>
              </w:rPr>
              <w:t xml:space="preserve">otal </w:t>
            </w:r>
          </w:p>
        </w:tc>
        <w:tc>
          <w:tcPr>
            <w:tcW w:w="794" w:type="pct"/>
            <w:shd w:val="clear" w:color="auto" w:fill="E4D8EB"/>
            <w:vAlign w:val="center"/>
          </w:tcPr>
          <w:p w14:paraId="07DC5301" w14:textId="77777777" w:rsidR="00E664E4" w:rsidRPr="00647CAB" w:rsidRDefault="00E664E4" w:rsidP="00D84A2A">
            <w:pPr>
              <w:spacing w:after="0" w:line="240" w:lineRule="auto"/>
              <w:jc w:val="right"/>
              <w:rPr>
                <w:rFonts w:cstheme="minorHAnsi"/>
                <w:b/>
                <w:sz w:val="20"/>
                <w:szCs w:val="20"/>
                <w:lang w:eastAsia="ja-JP"/>
              </w:rPr>
            </w:pPr>
            <w:r w:rsidRPr="00647CAB">
              <w:rPr>
                <w:rFonts w:cstheme="minorHAnsi"/>
                <w:b/>
                <w:sz w:val="20"/>
                <w:szCs w:val="20"/>
                <w:lang w:eastAsia="ja-JP"/>
              </w:rPr>
              <w:t>/30</w:t>
            </w:r>
          </w:p>
        </w:tc>
      </w:tr>
    </w:tbl>
    <w:p w14:paraId="02ECC51C" w14:textId="5F4937DD" w:rsidR="00F7244A" w:rsidRPr="00F7244A" w:rsidRDefault="00F7244A" w:rsidP="00F7244A">
      <w:pPr>
        <w:spacing w:before="120"/>
        <w:rPr>
          <w:b/>
          <w:bCs/>
        </w:rPr>
      </w:pPr>
      <w:r w:rsidRPr="00F7244A">
        <w:rPr>
          <w:b/>
          <w:bCs/>
        </w:rPr>
        <w:t>Markers</w:t>
      </w:r>
      <w:r w:rsidR="006A3CA3">
        <w:rPr>
          <w:b/>
          <w:bCs/>
        </w:rPr>
        <w:t>’</w:t>
      </w:r>
      <w:r w:rsidRPr="00F7244A">
        <w:rPr>
          <w:b/>
          <w:bCs/>
        </w:rPr>
        <w:t xml:space="preserve"> notes</w:t>
      </w:r>
    </w:p>
    <w:p w14:paraId="63602A40" w14:textId="361EB428" w:rsidR="005E3A05" w:rsidRPr="005E3A05" w:rsidRDefault="005E3A05" w:rsidP="00503F9B">
      <w:r w:rsidRPr="005E3A05">
        <w:t>In responding to this question, students should adopt a balanced and evaluative approach, engaging with both successful and unsuccessful aspects of various peace initiatives connected to two conflicts. The term ‘always ended in failure’ invites debate and requires students to critically examine the extent to which this proposition holds true. Students should also define what constitutes ‘failure’, considering</w:t>
      </w:r>
      <w:r w:rsidR="00E22286">
        <w:t>,</w:t>
      </w:r>
      <w:r w:rsidRPr="005E3A05">
        <w:t xml:space="preserve"> for example</w:t>
      </w:r>
      <w:r w:rsidR="00E22286">
        <w:t>,</w:t>
      </w:r>
      <w:r w:rsidRPr="005E3A05">
        <w:t xml:space="preserve"> short-term v</w:t>
      </w:r>
      <w:r w:rsidR="00E22286">
        <w:t>ersus</w:t>
      </w:r>
      <w:r w:rsidRPr="005E3A05">
        <w:t xml:space="preserve"> long-term peace resolutions, mutual agreements, a reduction in violence</w:t>
      </w:r>
      <w:r w:rsidR="00E22286">
        <w:t xml:space="preserve"> etc.</w:t>
      </w:r>
    </w:p>
    <w:p w14:paraId="24DECFBE" w14:textId="61753EA3" w:rsidR="005E3A05" w:rsidRPr="005E3A05" w:rsidRDefault="005E3A05" w:rsidP="00503F9B">
      <w:r w:rsidRPr="005E3A05">
        <w:t>Students should refer to two of the following attempts:</w:t>
      </w:r>
    </w:p>
    <w:p w14:paraId="12D46BF1" w14:textId="52F240F1" w:rsidR="005E3A05" w:rsidRPr="00503F9B" w:rsidRDefault="00E22286" w:rsidP="007A7F10">
      <w:pPr>
        <w:rPr>
          <w:b/>
          <w:bCs/>
        </w:rPr>
      </w:pPr>
      <w:r>
        <w:rPr>
          <w:b/>
          <w:bCs/>
        </w:rPr>
        <w:t xml:space="preserve">The </w:t>
      </w:r>
      <w:r w:rsidR="005E3A05" w:rsidRPr="00503F9B">
        <w:rPr>
          <w:b/>
          <w:bCs/>
        </w:rPr>
        <w:t>1949 Armistice</w:t>
      </w:r>
    </w:p>
    <w:p w14:paraId="7A3DADB3" w14:textId="77777777" w:rsidR="005E3A05" w:rsidRPr="005E3A05" w:rsidRDefault="005E3A05" w:rsidP="00503F9B">
      <w:r w:rsidRPr="005E3A05">
        <w:t>These agreements ended the first Arab–Israeli war and established armistice lines, providing a temporary halt to open conflict. However, they failed to achieve a lasting peace or address key issues like Palestinian statehood and refugee resettlement.</w:t>
      </w:r>
    </w:p>
    <w:p w14:paraId="2B3DB23A" w14:textId="338EBDD3" w:rsidR="005E3A05" w:rsidRPr="00503F9B" w:rsidRDefault="00C05E45" w:rsidP="00503F9B">
      <w:pPr>
        <w:pStyle w:val="ListParagraph"/>
        <w:numPr>
          <w:ilvl w:val="0"/>
          <w:numId w:val="25"/>
        </w:numPr>
      </w:pPr>
      <w:r>
        <w:t>They e</w:t>
      </w:r>
      <w:r w:rsidR="005E3A05" w:rsidRPr="00503F9B">
        <w:t>nded open fighting from the 1948 Arab</w:t>
      </w:r>
      <w:r w:rsidR="00E22286" w:rsidRPr="005E3A05">
        <w:t>–</w:t>
      </w:r>
      <w:r w:rsidR="005E3A05" w:rsidRPr="00503F9B">
        <w:t>Israeli conflict but did not lead to long-term peace</w:t>
      </w:r>
      <w:r w:rsidR="00E22286">
        <w:t>.</w:t>
      </w:r>
    </w:p>
    <w:p w14:paraId="78EB1AD5" w14:textId="6A1B50D5" w:rsidR="005E3A05" w:rsidRPr="00503F9B" w:rsidRDefault="00C05E45" w:rsidP="00503F9B">
      <w:pPr>
        <w:pStyle w:val="ListParagraph"/>
        <w:numPr>
          <w:ilvl w:val="0"/>
          <w:numId w:val="25"/>
        </w:numPr>
      </w:pPr>
      <w:r>
        <w:t>They e</w:t>
      </w:r>
      <w:r w:rsidR="005E3A05" w:rsidRPr="00503F9B">
        <w:t>stablished borders</w:t>
      </w:r>
      <w:r>
        <w:t>;</w:t>
      </w:r>
      <w:r w:rsidR="005E3A05" w:rsidRPr="00503F9B">
        <w:t xml:space="preserve"> however</w:t>
      </w:r>
      <w:r>
        <w:t>,</w:t>
      </w:r>
      <w:r w:rsidR="005E3A05" w:rsidRPr="00503F9B">
        <w:t xml:space="preserve"> these remained contested, particularly by Arab states</w:t>
      </w:r>
      <w:r w:rsidR="00E22286">
        <w:t>.</w:t>
      </w:r>
    </w:p>
    <w:p w14:paraId="6E714D52" w14:textId="34F8F6C9" w:rsidR="005E3A05" w:rsidRPr="00503F9B" w:rsidRDefault="005E3A05" w:rsidP="00503F9B">
      <w:pPr>
        <w:pStyle w:val="ListParagraph"/>
        <w:numPr>
          <w:ilvl w:val="0"/>
          <w:numId w:val="25"/>
        </w:numPr>
      </w:pPr>
      <w:r w:rsidRPr="00503F9B">
        <w:t>Arab states did not recognise Israel; Palestinian refugees were not resettled</w:t>
      </w:r>
      <w:r w:rsidR="00E22286">
        <w:t>.</w:t>
      </w:r>
    </w:p>
    <w:p w14:paraId="0BB02B05" w14:textId="4E205D14" w:rsidR="005E3A05" w:rsidRPr="00503F9B" w:rsidRDefault="005E3A05" w:rsidP="00503F9B">
      <w:pPr>
        <w:pStyle w:val="ListParagraph"/>
        <w:numPr>
          <w:ilvl w:val="0"/>
          <w:numId w:val="25"/>
        </w:numPr>
      </w:pPr>
      <w:r w:rsidRPr="00503F9B">
        <w:t>Unresolved political</w:t>
      </w:r>
      <w:r w:rsidR="00E22286">
        <w:t xml:space="preserve"> and</w:t>
      </w:r>
      <w:r w:rsidRPr="00503F9B">
        <w:t xml:space="preserve"> territorial issues set </w:t>
      </w:r>
      <w:r w:rsidR="00E22286">
        <w:t xml:space="preserve">the </w:t>
      </w:r>
      <w:r w:rsidRPr="00503F9B">
        <w:t>stage for future conflicts.</w:t>
      </w:r>
    </w:p>
    <w:p w14:paraId="006F0569" w14:textId="2CDC99F9" w:rsidR="00503F9B" w:rsidRDefault="00503F9B">
      <w:pPr>
        <w:spacing w:after="160" w:line="259" w:lineRule="auto"/>
        <w:rPr>
          <w:rFonts w:ascii="Calibri" w:hAnsi="Calibri" w:cs="Calibri"/>
          <w:b/>
          <w:bCs/>
        </w:rPr>
      </w:pPr>
      <w:r>
        <w:rPr>
          <w:rFonts w:ascii="Calibri" w:hAnsi="Calibri" w:cs="Calibri"/>
          <w:b/>
          <w:bCs/>
        </w:rPr>
        <w:br w:type="page"/>
      </w:r>
    </w:p>
    <w:p w14:paraId="3E2F2F2A" w14:textId="77777777" w:rsidR="005E3A05" w:rsidRPr="00503F9B" w:rsidRDefault="005E3A05" w:rsidP="00503F9B">
      <w:pPr>
        <w:rPr>
          <w:b/>
          <w:bCs/>
        </w:rPr>
      </w:pPr>
      <w:r w:rsidRPr="00503F9B">
        <w:rPr>
          <w:b/>
          <w:bCs/>
        </w:rPr>
        <w:lastRenderedPageBreak/>
        <w:t>UN Security Council Resolution 242 (1967)</w:t>
      </w:r>
    </w:p>
    <w:p w14:paraId="33312392" w14:textId="77777777" w:rsidR="005E3A05" w:rsidRPr="005E3A05" w:rsidRDefault="005E3A05" w:rsidP="00503F9B">
      <w:pPr>
        <w:rPr>
          <w:b/>
          <w:bCs/>
        </w:rPr>
      </w:pPr>
      <w:r w:rsidRPr="005E3A05">
        <w:t>Resolution 242 provided a diplomatic framework for peace based on land-for-peace principles. Its vague language and differing interpretations by Israel and Arab states limited its effectiveness in resolving the conflict.</w:t>
      </w:r>
    </w:p>
    <w:p w14:paraId="7F2E57A6" w14:textId="68518088" w:rsidR="005E3A05" w:rsidRPr="00503F9B" w:rsidRDefault="001F0A44" w:rsidP="00503F9B">
      <w:pPr>
        <w:pStyle w:val="ListParagraph"/>
        <w:numPr>
          <w:ilvl w:val="0"/>
          <w:numId w:val="25"/>
        </w:numPr>
      </w:pPr>
      <w:r>
        <w:t>It a</w:t>
      </w:r>
      <w:r w:rsidR="005E3A05" w:rsidRPr="00503F9B">
        <w:t>imed to promote peace after the Six-Day War by calling for Israeli withdrawal from occupied territories and recognition of all states</w:t>
      </w:r>
      <w:r w:rsidR="00E22286">
        <w:t>.</w:t>
      </w:r>
    </w:p>
    <w:p w14:paraId="2FE583AD" w14:textId="19BCCEBB" w:rsidR="005E3A05" w:rsidRPr="00503F9B" w:rsidRDefault="005E3A05" w:rsidP="00503F9B">
      <w:pPr>
        <w:pStyle w:val="ListParagraph"/>
        <w:numPr>
          <w:ilvl w:val="0"/>
          <w:numId w:val="25"/>
        </w:numPr>
      </w:pPr>
      <w:r w:rsidRPr="00503F9B">
        <w:t xml:space="preserve">Ambiguity in </w:t>
      </w:r>
      <w:r w:rsidR="001F0A44">
        <w:t xml:space="preserve">its </w:t>
      </w:r>
      <w:r w:rsidRPr="00503F9B">
        <w:t>language limited enforceability and allowed for different interpretations</w:t>
      </w:r>
      <w:r w:rsidR="00141101">
        <w:t>,</w:t>
      </w:r>
      <w:r w:rsidRPr="00503F9B">
        <w:t xml:space="preserve"> which led to decades of diplomatic stalling</w:t>
      </w:r>
      <w:r w:rsidR="00E22286">
        <w:t>.</w:t>
      </w:r>
    </w:p>
    <w:p w14:paraId="012A9608" w14:textId="7B538FEE" w:rsidR="005E3A05" w:rsidRPr="00503F9B" w:rsidRDefault="001F0A44" w:rsidP="00503F9B">
      <w:pPr>
        <w:pStyle w:val="ListParagraph"/>
        <w:numPr>
          <w:ilvl w:val="0"/>
          <w:numId w:val="25"/>
        </w:numPr>
      </w:pPr>
      <w:r>
        <w:t>It b</w:t>
      </w:r>
      <w:r w:rsidR="005E3A05" w:rsidRPr="00503F9B">
        <w:t>ecame a foundation for future negotiations, but not a resolution in itself.</w:t>
      </w:r>
    </w:p>
    <w:p w14:paraId="59CA5B3D" w14:textId="77777777" w:rsidR="005E3A05" w:rsidRPr="00503F9B" w:rsidRDefault="005E3A05" w:rsidP="00503F9B">
      <w:pPr>
        <w:rPr>
          <w:b/>
          <w:bCs/>
        </w:rPr>
      </w:pPr>
      <w:r w:rsidRPr="00503F9B">
        <w:rPr>
          <w:b/>
          <w:bCs/>
        </w:rPr>
        <w:t>Camp David Accords (1978)</w:t>
      </w:r>
    </w:p>
    <w:p w14:paraId="431B250D" w14:textId="77777777" w:rsidR="005E3A05" w:rsidRPr="005E3A05" w:rsidRDefault="005E3A05" w:rsidP="00503F9B">
      <w:pPr>
        <w:rPr>
          <w:b/>
          <w:bCs/>
        </w:rPr>
      </w:pPr>
      <w:r w:rsidRPr="005E3A05">
        <w:t>The Accords were a breakthrough in Arab–Israeli diplomacy, leading to Egypt becoming the first Arab country to recognise Israel and securing Israeli withdrawal from Sinai. However, they sidelined the Palestinian issue, which remained unresolved.</w:t>
      </w:r>
    </w:p>
    <w:p w14:paraId="03694CA0" w14:textId="3D7D21F1" w:rsidR="005E3A05" w:rsidRPr="00503F9B" w:rsidRDefault="00B0671A" w:rsidP="00503F9B">
      <w:pPr>
        <w:pStyle w:val="ListParagraph"/>
        <w:numPr>
          <w:ilvl w:val="0"/>
          <w:numId w:val="25"/>
        </w:numPr>
      </w:pPr>
      <w:r>
        <w:t>The Accords l</w:t>
      </w:r>
      <w:r w:rsidR="005E3A05" w:rsidRPr="00503F9B">
        <w:t>ed to the 1979 Egypt</w:t>
      </w:r>
      <w:r w:rsidR="00141101" w:rsidRPr="005E3A05">
        <w:t>–</w:t>
      </w:r>
      <w:r w:rsidR="005E3A05" w:rsidRPr="00503F9B">
        <w:t xml:space="preserve">Israel Peace Treaty </w:t>
      </w:r>
      <w:r w:rsidR="00E22286" w:rsidRPr="005E3A05">
        <w:t>–</w:t>
      </w:r>
      <w:r w:rsidR="005E3A05" w:rsidRPr="00503F9B">
        <w:t xml:space="preserve"> a rare case of success.</w:t>
      </w:r>
    </w:p>
    <w:p w14:paraId="79AD54FD" w14:textId="77777777" w:rsidR="005E3A05" w:rsidRPr="00503F9B" w:rsidRDefault="005E3A05" w:rsidP="00503F9B">
      <w:pPr>
        <w:pStyle w:val="ListParagraph"/>
        <w:numPr>
          <w:ilvl w:val="0"/>
          <w:numId w:val="25"/>
        </w:numPr>
      </w:pPr>
      <w:r w:rsidRPr="00503F9B">
        <w:t>Egypt became the first Arab country to recognise Israel; Israel withdrew from Sinai.</w:t>
      </w:r>
    </w:p>
    <w:p w14:paraId="09A256F7" w14:textId="048BEFE6" w:rsidR="005E3A05" w:rsidRPr="00503F9B" w:rsidRDefault="00B0671A" w:rsidP="00503F9B">
      <w:pPr>
        <w:pStyle w:val="ListParagraph"/>
        <w:numPr>
          <w:ilvl w:val="0"/>
          <w:numId w:val="25"/>
        </w:numPr>
      </w:pPr>
      <w:r>
        <w:t>They i</w:t>
      </w:r>
      <w:r w:rsidR="005E3A05" w:rsidRPr="00503F9B">
        <w:t>mproved bilateral relations, but isolated Egypt from other Arab states at the time.</w:t>
      </w:r>
    </w:p>
    <w:p w14:paraId="6F535A2B" w14:textId="077EF9C3" w:rsidR="005E3A05" w:rsidRPr="00503F9B" w:rsidRDefault="00B0671A" w:rsidP="00503F9B">
      <w:pPr>
        <w:pStyle w:val="ListParagraph"/>
        <w:numPr>
          <w:ilvl w:val="0"/>
          <w:numId w:val="25"/>
        </w:numPr>
      </w:pPr>
      <w:r>
        <w:t>They d</w:t>
      </w:r>
      <w:r w:rsidR="005E3A05" w:rsidRPr="00503F9B">
        <w:t>id not resolve the Palestinian issue, limiting broader regional impact.</w:t>
      </w:r>
    </w:p>
    <w:p w14:paraId="6BB70F4A" w14:textId="77777777" w:rsidR="005E3A05" w:rsidRPr="00503F9B" w:rsidRDefault="005E3A05" w:rsidP="00503F9B">
      <w:pPr>
        <w:rPr>
          <w:b/>
          <w:bCs/>
        </w:rPr>
      </w:pPr>
      <w:r w:rsidRPr="00503F9B">
        <w:rPr>
          <w:b/>
          <w:bCs/>
        </w:rPr>
        <w:t>The 1979 Peace Treaty</w:t>
      </w:r>
    </w:p>
    <w:p w14:paraId="68D28AD5" w14:textId="77777777" w:rsidR="005E3A05" w:rsidRPr="005E3A05" w:rsidRDefault="005E3A05" w:rsidP="00503F9B">
      <w:pPr>
        <w:rPr>
          <w:b/>
          <w:bCs/>
        </w:rPr>
      </w:pPr>
      <w:r w:rsidRPr="005E3A05">
        <w:t>A major success, this treaty ended decades of hostility between Egypt and Israel and has remained in place since. Nonetheless, it was criticised for failing to bring wider regional peace or address Palestinian concerns.</w:t>
      </w:r>
    </w:p>
    <w:p w14:paraId="7024FE71" w14:textId="6266F732" w:rsidR="005E3A05" w:rsidRPr="00503F9B" w:rsidRDefault="009B3734" w:rsidP="00503F9B">
      <w:pPr>
        <w:pStyle w:val="ListParagraph"/>
        <w:numPr>
          <w:ilvl w:val="0"/>
          <w:numId w:val="25"/>
        </w:numPr>
      </w:pPr>
      <w:r>
        <w:t>It m</w:t>
      </w:r>
      <w:r w:rsidR="005E3A05" w:rsidRPr="00503F9B">
        <w:t>arked a major diplomatic success</w:t>
      </w:r>
      <w:r w:rsidR="00A40A3D">
        <w:t>,</w:t>
      </w:r>
      <w:r w:rsidR="005E3A05" w:rsidRPr="00503F9B">
        <w:t xml:space="preserve"> end</w:t>
      </w:r>
      <w:r w:rsidR="00A40A3D">
        <w:t>ing</w:t>
      </w:r>
      <w:r w:rsidR="005E3A05" w:rsidRPr="00503F9B">
        <w:t xml:space="preserve"> hostilities and le</w:t>
      </w:r>
      <w:r w:rsidR="00A40A3D">
        <w:t>ading</w:t>
      </w:r>
      <w:r w:rsidR="005E3A05" w:rsidRPr="00503F9B">
        <w:t xml:space="preserve"> to full diplomatic recognition.</w:t>
      </w:r>
    </w:p>
    <w:p w14:paraId="564238EC" w14:textId="77777777" w:rsidR="005E3A05" w:rsidRPr="00503F9B" w:rsidRDefault="005E3A05" w:rsidP="00503F9B">
      <w:pPr>
        <w:pStyle w:val="ListParagraph"/>
        <w:numPr>
          <w:ilvl w:val="0"/>
          <w:numId w:val="25"/>
        </w:numPr>
      </w:pPr>
      <w:r w:rsidRPr="00503F9B">
        <w:t>Israel gained a secure southern border; Egypt regained the Sinai Peninsula.</w:t>
      </w:r>
    </w:p>
    <w:p w14:paraId="458EA9F3" w14:textId="77777777" w:rsidR="005E3A05" w:rsidRPr="00503F9B" w:rsidRDefault="005E3A05" w:rsidP="00503F9B">
      <w:pPr>
        <w:pStyle w:val="ListParagraph"/>
        <w:numPr>
          <w:ilvl w:val="0"/>
          <w:numId w:val="25"/>
        </w:numPr>
      </w:pPr>
      <w:r w:rsidRPr="00503F9B">
        <w:t>Peace between Egypt and Israel has held, but it did not inspire broader regional peace.</w:t>
      </w:r>
    </w:p>
    <w:p w14:paraId="514167CE" w14:textId="08298E3A" w:rsidR="005E3A05" w:rsidRPr="00503F9B" w:rsidRDefault="009B3734" w:rsidP="00503F9B">
      <w:pPr>
        <w:pStyle w:val="ListParagraph"/>
        <w:numPr>
          <w:ilvl w:val="0"/>
          <w:numId w:val="25"/>
        </w:numPr>
      </w:pPr>
      <w:r>
        <w:t>It was s</w:t>
      </w:r>
      <w:r w:rsidR="005E3A05" w:rsidRPr="00503F9B">
        <w:t>een as a separate peace</w:t>
      </w:r>
      <w:r>
        <w:t xml:space="preserve"> </w:t>
      </w:r>
      <w:r w:rsidR="005E3A05" w:rsidRPr="00503F9B">
        <w:t>by Arab states</w:t>
      </w:r>
      <w:r>
        <w:t>,</w:t>
      </w:r>
      <w:r w:rsidR="005E3A05" w:rsidRPr="00503F9B">
        <w:t xml:space="preserve"> </w:t>
      </w:r>
      <w:r>
        <w:t xml:space="preserve">who criticised it </w:t>
      </w:r>
      <w:r w:rsidR="005E3A05" w:rsidRPr="00503F9B">
        <w:t>for abandoning the Palestinian cause.</w:t>
      </w:r>
    </w:p>
    <w:p w14:paraId="553828D8" w14:textId="668472A4" w:rsidR="005E3A05" w:rsidRPr="00503F9B" w:rsidRDefault="00E22286" w:rsidP="00503F9B">
      <w:pPr>
        <w:rPr>
          <w:b/>
          <w:bCs/>
        </w:rPr>
      </w:pPr>
      <w:r>
        <w:rPr>
          <w:b/>
          <w:bCs/>
        </w:rPr>
        <w:t xml:space="preserve">The </w:t>
      </w:r>
      <w:r w:rsidR="005E3A05" w:rsidRPr="00503F9B">
        <w:rPr>
          <w:b/>
          <w:bCs/>
        </w:rPr>
        <w:t>Oslo Accords (1993)</w:t>
      </w:r>
    </w:p>
    <w:p w14:paraId="6683CC98" w14:textId="3D41FB72" w:rsidR="005E3A05" w:rsidRPr="005E3A05" w:rsidRDefault="00123A90" w:rsidP="00503F9B">
      <w:pPr>
        <w:rPr>
          <w:b/>
          <w:bCs/>
        </w:rPr>
      </w:pPr>
      <w:r>
        <w:t xml:space="preserve">The agreements made in </w:t>
      </w:r>
      <w:r w:rsidR="005E3A05" w:rsidRPr="005E3A05">
        <w:t xml:space="preserve">Oslo marked a historic moment of mutual recognition between Israel and the </w:t>
      </w:r>
      <w:r>
        <w:t>Palestine Liberation Organi</w:t>
      </w:r>
      <w:r w:rsidR="009B3734">
        <w:t>s</w:t>
      </w:r>
      <w:r>
        <w:t>ation (</w:t>
      </w:r>
      <w:r w:rsidR="005E3A05" w:rsidRPr="005E3A05">
        <w:t>PLO</w:t>
      </w:r>
      <w:r>
        <w:t>)</w:t>
      </w:r>
      <w:r w:rsidR="005E3A05" w:rsidRPr="005E3A05">
        <w:t xml:space="preserve"> and initiated Palestinian self-rule. Despite initial optimism, the accords failed to resolve final status issues and ultimately collapsed amid violence and political shifts.</w:t>
      </w:r>
    </w:p>
    <w:p w14:paraId="694CD329" w14:textId="27581CFB" w:rsidR="005E3A05" w:rsidRPr="00503F9B" w:rsidRDefault="009B3734" w:rsidP="00503F9B">
      <w:pPr>
        <w:pStyle w:val="ListParagraph"/>
        <w:numPr>
          <w:ilvl w:val="0"/>
          <w:numId w:val="25"/>
        </w:numPr>
      </w:pPr>
      <w:r>
        <w:t>The Oslo Accords led to h</w:t>
      </w:r>
      <w:r w:rsidR="005E3A05" w:rsidRPr="00503F9B">
        <w:t>istoric mutual recognition between Israel and the PLO.</w:t>
      </w:r>
    </w:p>
    <w:p w14:paraId="434DB3F8" w14:textId="7A5C977B" w:rsidR="005E3A05" w:rsidRPr="00503F9B" w:rsidRDefault="009B3734" w:rsidP="00503F9B">
      <w:pPr>
        <w:pStyle w:val="ListParagraph"/>
        <w:numPr>
          <w:ilvl w:val="0"/>
          <w:numId w:val="25"/>
        </w:numPr>
      </w:pPr>
      <w:r>
        <w:t>They e</w:t>
      </w:r>
      <w:r w:rsidR="005E3A05" w:rsidRPr="00503F9B">
        <w:t>stablished Palestinian self-rule in parts of the West Bank and Gaza.</w:t>
      </w:r>
    </w:p>
    <w:p w14:paraId="16FE1666" w14:textId="360A476C" w:rsidR="005E3A05" w:rsidRPr="00503F9B" w:rsidRDefault="009B3734" w:rsidP="00503F9B">
      <w:pPr>
        <w:pStyle w:val="ListParagraph"/>
        <w:numPr>
          <w:ilvl w:val="0"/>
          <w:numId w:val="25"/>
        </w:numPr>
      </w:pPr>
      <w:r>
        <w:t>They f</w:t>
      </w:r>
      <w:r w:rsidR="005E3A05" w:rsidRPr="00503F9B">
        <w:t>ailed to resolve core issues: Jerusalem, borders, refugees and settlements.</w:t>
      </w:r>
    </w:p>
    <w:p w14:paraId="2CAE10B6" w14:textId="736709F7" w:rsidR="005E3A05" w:rsidRPr="00503F9B" w:rsidRDefault="00A40A3D" w:rsidP="00503F9B">
      <w:pPr>
        <w:pStyle w:val="ListParagraph"/>
        <w:numPr>
          <w:ilvl w:val="0"/>
          <w:numId w:val="25"/>
        </w:numPr>
      </w:pPr>
      <w:r>
        <w:t>A c</w:t>
      </w:r>
      <w:r w:rsidR="005E3A05" w:rsidRPr="00503F9B">
        <w:t>ollapse of trust, violence (e.g. Second Intifada) and political shifts led to breakdown</w:t>
      </w:r>
      <w:r w:rsidR="009B3734">
        <w:t xml:space="preserve"> of the </w:t>
      </w:r>
      <w:r>
        <w:t>Oslo</w:t>
      </w:r>
      <w:r w:rsidR="009B3734">
        <w:t xml:space="preserve"> Accords</w:t>
      </w:r>
      <w:r w:rsidR="005E3A05" w:rsidRPr="00503F9B">
        <w:t>.</w:t>
      </w:r>
    </w:p>
    <w:p w14:paraId="64737955" w14:textId="77777777" w:rsidR="002B3D9E" w:rsidRDefault="002B3D9E">
      <w:pPr>
        <w:spacing w:after="160" w:line="259" w:lineRule="auto"/>
        <w:rPr>
          <w:b/>
          <w:bCs/>
        </w:rPr>
      </w:pPr>
      <w:r>
        <w:rPr>
          <w:b/>
          <w:bCs/>
        </w:rPr>
        <w:br w:type="page"/>
      </w:r>
    </w:p>
    <w:p w14:paraId="7147194A" w14:textId="5CEBFDC6" w:rsidR="005E3A05" w:rsidRPr="00503F9B" w:rsidRDefault="00E22286" w:rsidP="00503F9B">
      <w:pPr>
        <w:rPr>
          <w:b/>
          <w:bCs/>
        </w:rPr>
      </w:pPr>
      <w:r>
        <w:rPr>
          <w:b/>
          <w:bCs/>
        </w:rPr>
        <w:lastRenderedPageBreak/>
        <w:t xml:space="preserve">The </w:t>
      </w:r>
      <w:r w:rsidR="005E3A05" w:rsidRPr="00503F9B">
        <w:rPr>
          <w:b/>
          <w:bCs/>
        </w:rPr>
        <w:t>Camp David Summit (2000)</w:t>
      </w:r>
    </w:p>
    <w:p w14:paraId="4FA21C46" w14:textId="77777777" w:rsidR="005E3A05" w:rsidRPr="005E3A05" w:rsidRDefault="005E3A05" w:rsidP="005E3A05">
      <w:pPr>
        <w:spacing w:after="160" w:line="259" w:lineRule="auto"/>
        <w:rPr>
          <w:rFonts w:ascii="Calibri" w:hAnsi="Calibri" w:cs="Calibri"/>
          <w:b/>
          <w:bCs/>
        </w:rPr>
      </w:pPr>
      <w:r w:rsidRPr="005E3A05">
        <w:rPr>
          <w:rFonts w:ascii="Calibri" w:hAnsi="Calibri" w:cs="Calibri"/>
        </w:rPr>
        <w:t>The summit offered a chance to finalise peace negotiations, with significant concessions from Israel. Its failure deepened mistrust and contributed to the outbreak of the Second Intifada, marking a major setback in the peace process.</w:t>
      </w:r>
    </w:p>
    <w:p w14:paraId="192394F4" w14:textId="4B6A60D1" w:rsidR="005E3A05" w:rsidRPr="00503F9B" w:rsidRDefault="00F213CA" w:rsidP="00503F9B">
      <w:pPr>
        <w:pStyle w:val="ListParagraph"/>
        <w:numPr>
          <w:ilvl w:val="0"/>
          <w:numId w:val="25"/>
        </w:numPr>
      </w:pPr>
      <w:r>
        <w:t>The summit a</w:t>
      </w:r>
      <w:r w:rsidR="005E3A05" w:rsidRPr="00503F9B">
        <w:t xml:space="preserve">imed to finalise peace based on </w:t>
      </w:r>
      <w:r w:rsidR="008D2AA1">
        <w:t xml:space="preserve">the framework established in </w:t>
      </w:r>
      <w:r w:rsidR="005E3A05" w:rsidRPr="00503F9B">
        <w:t>Oslo but ended in failure.</w:t>
      </w:r>
    </w:p>
    <w:p w14:paraId="05162139" w14:textId="77777777" w:rsidR="005E3A05" w:rsidRPr="00503F9B" w:rsidRDefault="005E3A05" w:rsidP="00503F9B">
      <w:pPr>
        <w:pStyle w:val="ListParagraph"/>
        <w:numPr>
          <w:ilvl w:val="0"/>
          <w:numId w:val="25"/>
        </w:numPr>
      </w:pPr>
      <w:r w:rsidRPr="00503F9B">
        <w:t>Israel offered significant concessions; Palestinians rejected the terms.</w:t>
      </w:r>
    </w:p>
    <w:p w14:paraId="3D052D3F" w14:textId="7F599F8D" w:rsidR="005E3A05" w:rsidRPr="00503F9B" w:rsidRDefault="00F213CA" w:rsidP="00503F9B">
      <w:pPr>
        <w:pStyle w:val="ListParagraph"/>
        <w:numPr>
          <w:ilvl w:val="0"/>
          <w:numId w:val="25"/>
        </w:numPr>
      </w:pPr>
      <w:r>
        <w:t>It t</w:t>
      </w:r>
      <w:r w:rsidR="005E3A05" w:rsidRPr="00503F9B">
        <w:t>riggered the Second Intifada</w:t>
      </w:r>
      <w:r w:rsidR="00A40A3D">
        <w:t>, leading to</w:t>
      </w:r>
      <w:r w:rsidR="005E3A05" w:rsidRPr="00503F9B">
        <w:t xml:space="preserve"> renewed violence and </w:t>
      </w:r>
      <w:r w:rsidR="00A40A3D">
        <w:t xml:space="preserve">a </w:t>
      </w:r>
      <w:r w:rsidR="005E3A05" w:rsidRPr="00503F9B">
        <w:t>hardening of positions.</w:t>
      </w:r>
    </w:p>
    <w:p w14:paraId="0F89C81E" w14:textId="2C4AE1BB" w:rsidR="005E3A05" w:rsidRPr="00503F9B" w:rsidRDefault="00F213CA" w:rsidP="00503F9B">
      <w:pPr>
        <w:pStyle w:val="ListParagraph"/>
        <w:numPr>
          <w:ilvl w:val="0"/>
          <w:numId w:val="25"/>
        </w:numPr>
      </w:pPr>
      <w:r>
        <w:t>It was s</w:t>
      </w:r>
      <w:r w:rsidR="005E3A05" w:rsidRPr="00503F9B">
        <w:t>een as a missed opportunity and a major setback for the peace process.</w:t>
      </w:r>
    </w:p>
    <w:p w14:paraId="33CED5CE" w14:textId="4FC28000" w:rsidR="005E3A05" w:rsidRPr="00503F9B" w:rsidRDefault="00E22286" w:rsidP="00503F9B">
      <w:pPr>
        <w:rPr>
          <w:b/>
          <w:bCs/>
        </w:rPr>
      </w:pPr>
      <w:r>
        <w:rPr>
          <w:b/>
          <w:bCs/>
        </w:rPr>
        <w:t>The r</w:t>
      </w:r>
      <w:r w:rsidR="005E3A05" w:rsidRPr="00503F9B">
        <w:rPr>
          <w:b/>
          <w:bCs/>
        </w:rPr>
        <w:t>ole of the United Nations</w:t>
      </w:r>
    </w:p>
    <w:p w14:paraId="20ED0E70" w14:textId="7D021D1C" w:rsidR="005E3A05" w:rsidRPr="005E3A05" w:rsidRDefault="005E3A05" w:rsidP="005E3A05">
      <w:pPr>
        <w:spacing w:after="160" w:line="259" w:lineRule="auto"/>
        <w:rPr>
          <w:rFonts w:ascii="Calibri" w:hAnsi="Calibri" w:cs="Calibri"/>
          <w:b/>
          <w:bCs/>
        </w:rPr>
      </w:pPr>
      <w:r w:rsidRPr="005E3A05">
        <w:rPr>
          <w:rFonts w:ascii="Calibri" w:hAnsi="Calibri" w:cs="Calibri"/>
        </w:rPr>
        <w:t xml:space="preserve">The </w:t>
      </w:r>
      <w:r w:rsidR="001F021D">
        <w:rPr>
          <w:rFonts w:ascii="Calibri" w:hAnsi="Calibri" w:cs="Calibri"/>
        </w:rPr>
        <w:t>United Nations (</w:t>
      </w:r>
      <w:r w:rsidRPr="005E3A05">
        <w:rPr>
          <w:rFonts w:ascii="Calibri" w:hAnsi="Calibri" w:cs="Calibri"/>
        </w:rPr>
        <w:t>UN</w:t>
      </w:r>
      <w:r w:rsidR="001F021D">
        <w:rPr>
          <w:rFonts w:ascii="Calibri" w:hAnsi="Calibri" w:cs="Calibri"/>
        </w:rPr>
        <w:t>)</w:t>
      </w:r>
      <w:r w:rsidRPr="005E3A05">
        <w:rPr>
          <w:rFonts w:ascii="Calibri" w:hAnsi="Calibri" w:cs="Calibri"/>
        </w:rPr>
        <w:t xml:space="preserve"> has played an ongoing role in proposing resolutions and providing humanitarian aid, particularly for Palestinian refugees. However, it has struggled to enforce peace or gain consistent cooperation from both sides, often facing criticism over perceived bias.</w:t>
      </w:r>
    </w:p>
    <w:p w14:paraId="414FA6EB" w14:textId="25C9C886" w:rsidR="005E3A05" w:rsidRPr="00503F9B" w:rsidRDefault="00567033" w:rsidP="00503F9B">
      <w:pPr>
        <w:pStyle w:val="ListParagraph"/>
        <w:numPr>
          <w:ilvl w:val="0"/>
          <w:numId w:val="25"/>
        </w:numPr>
        <w:ind w:left="357" w:hanging="357"/>
      </w:pPr>
      <w:r>
        <w:t>The UN p</w:t>
      </w:r>
      <w:r w:rsidR="005E3A05" w:rsidRPr="00503F9B">
        <w:t>rovided frameworks and resolutions (e.g. UNSC 242</w:t>
      </w:r>
      <w:r w:rsidR="008D2AA1">
        <w:t xml:space="preserve"> and</w:t>
      </w:r>
      <w:r w:rsidR="005E3A05" w:rsidRPr="00503F9B">
        <w:t xml:space="preserve"> 338) but lacked enforcement power</w:t>
      </w:r>
      <w:r w:rsidR="00E22286">
        <w:t>.</w:t>
      </w:r>
    </w:p>
    <w:p w14:paraId="27C3631C" w14:textId="491E8E20" w:rsidR="005E3A05" w:rsidRPr="00503F9B" w:rsidRDefault="008D2AA1" w:rsidP="00503F9B">
      <w:pPr>
        <w:pStyle w:val="ListParagraph"/>
        <w:numPr>
          <w:ilvl w:val="0"/>
          <w:numId w:val="25"/>
        </w:numPr>
        <w:ind w:left="357" w:hanging="357"/>
      </w:pPr>
      <w:r>
        <w:t>The United Nations Relief and Works Agency</w:t>
      </w:r>
      <w:r w:rsidRPr="008D2AA1">
        <w:t> for Palestine Refugees in the Near East</w:t>
      </w:r>
      <w:r>
        <w:t xml:space="preserve"> (</w:t>
      </w:r>
      <w:r w:rsidR="005E3A05" w:rsidRPr="00503F9B">
        <w:t>UNRWA</w:t>
      </w:r>
      <w:r>
        <w:t>)</w:t>
      </w:r>
      <w:r w:rsidR="005E3A05" w:rsidRPr="00503F9B">
        <w:t xml:space="preserve"> supported Palestinian refugees, but long-term solutions were not achieved</w:t>
      </w:r>
      <w:r w:rsidR="00E22286">
        <w:t>.</w:t>
      </w:r>
    </w:p>
    <w:p w14:paraId="0DBDE591" w14:textId="7B65988B" w:rsidR="005E3A05" w:rsidRPr="00503F9B" w:rsidRDefault="002406F6" w:rsidP="00503F9B">
      <w:pPr>
        <w:pStyle w:val="ListParagraph"/>
        <w:numPr>
          <w:ilvl w:val="0"/>
          <w:numId w:val="25"/>
        </w:numPr>
        <w:ind w:left="357" w:hanging="357"/>
      </w:pPr>
      <w:r>
        <w:t>It has o</w:t>
      </w:r>
      <w:r w:rsidR="005E3A05" w:rsidRPr="00503F9B">
        <w:t xml:space="preserve">ften </w:t>
      </w:r>
      <w:r>
        <w:t xml:space="preserve">been </w:t>
      </w:r>
      <w:r w:rsidR="005E3A05" w:rsidRPr="00503F9B">
        <w:t>perceived as biased by one side or the other, limiting legitimacy</w:t>
      </w:r>
      <w:r w:rsidR="00E22286">
        <w:t>.</w:t>
      </w:r>
    </w:p>
    <w:p w14:paraId="1006C10E" w14:textId="0399FD7E" w:rsidR="00E664E4" w:rsidRPr="00503F9B" w:rsidRDefault="002406F6" w:rsidP="00503F9B">
      <w:pPr>
        <w:pStyle w:val="ListParagraph"/>
        <w:numPr>
          <w:ilvl w:val="0"/>
          <w:numId w:val="25"/>
        </w:numPr>
        <w:ind w:left="357" w:hanging="357"/>
      </w:pPr>
      <w:r>
        <w:t>It p</w:t>
      </w:r>
      <w:r w:rsidR="005E3A05" w:rsidRPr="00503F9B">
        <w:t>layed a facilitating role but could not compel peace without cooperation from parties</w:t>
      </w:r>
      <w:r w:rsidR="00E22286">
        <w:t>.</w:t>
      </w:r>
    </w:p>
    <w:p w14:paraId="6AF049B6" w14:textId="0E204A45" w:rsidR="000630EF" w:rsidRDefault="000630EF">
      <w:pPr>
        <w:spacing w:after="160" w:line="259" w:lineRule="auto"/>
      </w:pPr>
      <w:r>
        <w:br w:type="page"/>
      </w:r>
    </w:p>
    <w:p w14:paraId="07CDEC9F" w14:textId="2A540182" w:rsidR="00503F9B" w:rsidRDefault="000630EF" w:rsidP="000630EF">
      <w:pPr>
        <w:pStyle w:val="SCSAHeading1"/>
      </w:pPr>
      <w:r>
        <w:t>Acknowledgements</w:t>
      </w:r>
    </w:p>
    <w:p w14:paraId="408C2258" w14:textId="77777777" w:rsidR="000630EF" w:rsidRPr="00DA47BB" w:rsidRDefault="000630EF" w:rsidP="000630EF">
      <w:pPr>
        <w:rPr>
          <w:rFonts w:ascii="Calibri" w:hAnsi="Calibri" w:cs="Calibri"/>
          <w:b/>
          <w:bCs/>
        </w:rPr>
      </w:pPr>
      <w:r w:rsidRPr="00DA47BB">
        <w:rPr>
          <w:rFonts w:ascii="Calibri" w:hAnsi="Calibri" w:cs="Calibri"/>
          <w:b/>
          <w:bCs/>
        </w:rPr>
        <w:t>Source 1</w:t>
      </w:r>
    </w:p>
    <w:p w14:paraId="529C07EC" w14:textId="77777777" w:rsidR="000630EF" w:rsidRPr="00DA47BB" w:rsidRDefault="000630EF" w:rsidP="000630EF">
      <w:pPr>
        <w:rPr>
          <w:rFonts w:ascii="Calibri" w:hAnsi="Calibri" w:cs="Calibri"/>
        </w:rPr>
      </w:pPr>
      <w:r w:rsidRPr="00DA47BB">
        <w:rPr>
          <w:rFonts w:ascii="Calibri" w:hAnsi="Calibri" w:cs="Calibri"/>
        </w:rPr>
        <w:t xml:space="preserve">Rubinger, D. (1967). </w:t>
      </w:r>
      <w:r w:rsidRPr="00DA47BB">
        <w:rPr>
          <w:rFonts w:ascii="Calibri" w:hAnsi="Calibri" w:cs="Calibri"/>
          <w:i/>
          <w:iCs/>
        </w:rPr>
        <w:t>Six day war. Israeli Paratroopers Stand in Front of the Western Wall in Jerusalem</w:t>
      </w:r>
      <w:r w:rsidRPr="00DA47BB">
        <w:rPr>
          <w:rFonts w:ascii="Calibri" w:hAnsi="Calibri" w:cs="Calibri"/>
        </w:rPr>
        <w:t xml:space="preserve"> [Photograph]. Retrieved May, 2025, from </w:t>
      </w:r>
      <w:hyperlink r:id="rId15" w:anchor="Preview1" w:history="1">
        <w:r w:rsidRPr="00DA47BB">
          <w:rPr>
            <w:rStyle w:val="Hyperlink"/>
            <w:rFonts w:ascii="Calibri" w:hAnsi="Calibri" w:cs="Calibri"/>
          </w:rPr>
          <w:t>https://gpophotoeng.gov.il/fotoweb/Grid.fwx?search=D327-047.jpg#Preview1</w:t>
        </w:r>
      </w:hyperlink>
      <w:r w:rsidRPr="00DA47BB">
        <w:rPr>
          <w:rFonts w:ascii="Calibri" w:hAnsi="Calibri" w:cs="Calibri"/>
        </w:rPr>
        <w:t xml:space="preserve"> </w:t>
      </w:r>
    </w:p>
    <w:p w14:paraId="6AC24FF8" w14:textId="77777777" w:rsidR="000630EF" w:rsidRPr="00DA47BB" w:rsidRDefault="000630EF" w:rsidP="000630EF">
      <w:pPr>
        <w:rPr>
          <w:rFonts w:ascii="Calibri" w:hAnsi="Calibri" w:cs="Calibri"/>
          <w:b/>
          <w:bCs/>
        </w:rPr>
      </w:pPr>
      <w:r w:rsidRPr="00DA47BB">
        <w:rPr>
          <w:rFonts w:ascii="Calibri" w:hAnsi="Calibri" w:cs="Calibri"/>
          <w:b/>
          <w:bCs/>
        </w:rPr>
        <w:t>Source 2</w:t>
      </w:r>
    </w:p>
    <w:p w14:paraId="2D987E91" w14:textId="4ACDD8E4" w:rsidR="000630EF" w:rsidRPr="00DA47BB" w:rsidRDefault="000630EF" w:rsidP="000630EF">
      <w:pPr>
        <w:rPr>
          <w:rFonts w:ascii="Calibri" w:hAnsi="Calibri" w:cs="Calibri"/>
        </w:rPr>
      </w:pPr>
      <w:r w:rsidRPr="00DA47BB">
        <w:rPr>
          <w:rFonts w:ascii="Calibri" w:hAnsi="Calibri" w:cs="Calibri"/>
        </w:rPr>
        <w:t xml:space="preserve">Quote from: Khartoum Resolution. (2024, August 30). In </w:t>
      </w:r>
      <w:r w:rsidRPr="00DA47BB">
        <w:rPr>
          <w:rFonts w:ascii="Calibri" w:hAnsi="Calibri" w:cs="Calibri"/>
          <w:i/>
          <w:iCs/>
        </w:rPr>
        <w:t>Wikipedia</w:t>
      </w:r>
      <w:r w:rsidRPr="00DA47BB">
        <w:rPr>
          <w:rFonts w:ascii="Calibri" w:hAnsi="Calibri" w:cs="Calibri"/>
        </w:rPr>
        <w:t xml:space="preserve">. Retrieved October, 2024, from </w:t>
      </w:r>
      <w:hyperlink r:id="rId16" w:history="1">
        <w:r w:rsidRPr="00DA47BB">
          <w:rPr>
            <w:rStyle w:val="Hyperlink"/>
            <w:rFonts w:ascii="Calibri" w:hAnsi="Calibri" w:cs="Calibri"/>
          </w:rPr>
          <w:t>https://en.wikipedia.org/w/index.php?title=Khartoum_Resolution&amp;oldid=1243107973</w:t>
        </w:r>
      </w:hyperlink>
      <w:r>
        <w:rPr>
          <w:rFonts w:ascii="Calibri" w:hAnsi="Calibri" w:cs="Calibri"/>
        </w:rPr>
        <w:br/>
      </w:r>
      <w:r w:rsidRPr="00DA47BB">
        <w:rPr>
          <w:rFonts w:ascii="Calibri" w:hAnsi="Calibri" w:cs="Calibri"/>
        </w:rPr>
        <w:t xml:space="preserve">Used under </w:t>
      </w:r>
      <w:hyperlink r:id="rId17" w:history="1">
        <w:r w:rsidRPr="00DA47BB">
          <w:rPr>
            <w:rStyle w:val="Hyperlink"/>
            <w:rFonts w:ascii="Calibri" w:hAnsi="Calibri" w:cs="Calibri"/>
          </w:rPr>
          <w:t>Creative Commons Attribution-ShareAlike 4.0 International licence</w:t>
        </w:r>
      </w:hyperlink>
      <w:r w:rsidRPr="00DA47BB">
        <w:rPr>
          <w:rFonts w:ascii="Calibri" w:hAnsi="Calibri" w:cs="Calibri"/>
        </w:rPr>
        <w:t xml:space="preserve">. </w:t>
      </w:r>
    </w:p>
    <w:p w14:paraId="7AF67C4E" w14:textId="77777777" w:rsidR="000630EF" w:rsidRPr="00DA47BB" w:rsidRDefault="000630EF" w:rsidP="000630EF">
      <w:pPr>
        <w:rPr>
          <w:rFonts w:ascii="Calibri" w:hAnsi="Calibri" w:cs="Calibri"/>
          <w:b/>
          <w:bCs/>
          <w:color w:val="000000" w:themeColor="text1"/>
        </w:rPr>
      </w:pPr>
      <w:r w:rsidRPr="00DA47BB">
        <w:rPr>
          <w:rFonts w:ascii="Calibri" w:hAnsi="Calibri" w:cs="Calibri"/>
          <w:b/>
          <w:bCs/>
          <w:color w:val="000000" w:themeColor="text1"/>
        </w:rPr>
        <w:t>Source 3</w:t>
      </w:r>
    </w:p>
    <w:p w14:paraId="3D529F12" w14:textId="2569B606" w:rsidR="000630EF" w:rsidRPr="000630EF" w:rsidRDefault="000630EF" w:rsidP="000630EF">
      <w:r w:rsidRPr="00DA47BB">
        <w:rPr>
          <w:rFonts w:ascii="Calibri" w:hAnsi="Calibri" w:cs="Calibri"/>
          <w:color w:val="000000" w:themeColor="text1"/>
        </w:rPr>
        <w:t xml:space="preserve">Adapted from: Beaumont, P. (2017, May 21). The six-day war: Why Israel is Still Divided Over its Legacy 50 Years on. </w:t>
      </w:r>
      <w:r w:rsidRPr="00DA47BB">
        <w:rPr>
          <w:rFonts w:ascii="Calibri" w:hAnsi="Calibri" w:cs="Calibri"/>
          <w:i/>
          <w:iCs/>
          <w:color w:val="000000" w:themeColor="text1"/>
        </w:rPr>
        <w:t>The Guardian</w:t>
      </w:r>
      <w:r w:rsidRPr="00DA47BB">
        <w:rPr>
          <w:rFonts w:ascii="Calibri" w:hAnsi="Calibri" w:cs="Calibri"/>
          <w:color w:val="000000" w:themeColor="text1"/>
        </w:rPr>
        <w:t xml:space="preserve">. Retrieved June, 2025, from </w:t>
      </w:r>
      <w:hyperlink r:id="rId18" w:history="1">
        <w:r w:rsidRPr="00DA47BB">
          <w:rPr>
            <w:rStyle w:val="Hyperlink"/>
            <w:rFonts w:ascii="Calibri" w:hAnsi="Calibri" w:cs="Calibri"/>
          </w:rPr>
          <w:t>https://www.theguardian.com/commentisfree/2017/may/20/six-day-war-israel-still-divided-over-legacy-50-years-on</w:t>
        </w:r>
      </w:hyperlink>
    </w:p>
    <w:sectPr w:rsidR="000630EF" w:rsidRPr="000630EF" w:rsidSect="0036451D">
      <w:headerReference w:type="even" r:id="rId19"/>
      <w:headerReference w:type="default" r:id="rId20"/>
      <w:footerReference w:type="even" r:id="rId21"/>
      <w:footerReference w:type="default" r:id="rId22"/>
      <w:headerReference w:type="first" r:id="rId23"/>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89FE" w14:textId="77777777" w:rsidR="00691A7F" w:rsidRDefault="00691A7F" w:rsidP="009A4424">
      <w:pPr>
        <w:spacing w:after="0" w:line="240" w:lineRule="auto"/>
      </w:pPr>
      <w:r>
        <w:separator/>
      </w:r>
    </w:p>
  </w:endnote>
  <w:endnote w:type="continuationSeparator" w:id="0">
    <w:p w14:paraId="7210589F" w14:textId="77777777" w:rsidR="00691A7F" w:rsidRDefault="00691A7F" w:rsidP="009A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30ED" w14:textId="36CC4839" w:rsidR="00E76A17" w:rsidRPr="005F776B" w:rsidRDefault="00B452F0" w:rsidP="00E76A17">
    <w:pPr>
      <w:pStyle w:val="Footereven"/>
    </w:pPr>
    <w:r w:rsidRPr="00B452F0">
      <w:t>2025/44160[v</w:t>
    </w:r>
    <w:r w:rsidR="00845F23">
      <w:t>3</w:t>
    </w:r>
    <w:r w:rsidRPr="00B452F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CC24" w14:textId="51E21C80" w:rsidR="00E76A17" w:rsidRPr="005F776B" w:rsidRDefault="00E76A17" w:rsidP="00E76A17">
    <w:pPr>
      <w:pStyle w:val="Footerodd"/>
    </w:pPr>
    <w:r w:rsidRPr="005F776B">
      <w:t xml:space="preserve">Sample </w:t>
    </w:r>
    <w:r w:rsidR="0059253A">
      <w:t>assessment tasks</w:t>
    </w:r>
    <w:r w:rsidRPr="005F776B">
      <w:t xml:space="preserve"> | </w:t>
    </w:r>
    <w:r>
      <w:t>Modern History | ATAR Year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9C60" w14:textId="6CFA6970" w:rsidR="00E76A17" w:rsidRPr="005F776B" w:rsidRDefault="00E76A17" w:rsidP="00E76A17">
    <w:pPr>
      <w:pStyle w:val="Footereven"/>
    </w:pPr>
    <w:r w:rsidRPr="005F776B">
      <w:t xml:space="preserve">Sample </w:t>
    </w:r>
    <w:r w:rsidR="0059253A">
      <w:t>assessment tasks</w:t>
    </w:r>
    <w:r w:rsidRPr="005F776B">
      <w:t xml:space="preserve"> | </w:t>
    </w:r>
    <w:r>
      <w:t>Modern History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5302" w14:textId="77777777" w:rsidR="00E73860" w:rsidRPr="005F776B" w:rsidRDefault="00E73860" w:rsidP="00E76A17">
    <w:pPr>
      <w:pStyle w:val="Footerodd"/>
    </w:pPr>
    <w:r w:rsidRPr="005F776B">
      <w:t xml:space="preserve">Sample </w:t>
    </w:r>
    <w:r>
      <w:t>assessment tasks</w:t>
    </w:r>
    <w:r w:rsidRPr="005F776B">
      <w:t xml:space="preserve"> | </w:t>
    </w:r>
    <w:r>
      <w:t>Modern History | 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6442" w14:textId="77777777" w:rsidR="00691A7F" w:rsidRDefault="00691A7F" w:rsidP="009A4424">
      <w:pPr>
        <w:spacing w:after="0" w:line="240" w:lineRule="auto"/>
      </w:pPr>
      <w:r>
        <w:separator/>
      </w:r>
    </w:p>
  </w:footnote>
  <w:footnote w:type="continuationSeparator" w:id="0">
    <w:p w14:paraId="31C1B0EE" w14:textId="77777777" w:rsidR="00691A7F" w:rsidRDefault="00691A7F" w:rsidP="009A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0B04" w14:textId="55EE7124" w:rsidR="009508F3" w:rsidRPr="00946784" w:rsidRDefault="009508F3" w:rsidP="009508F3">
    <w:pPr>
      <w:ind w:left="-709"/>
      <w:rPr>
        <w:rFonts w:cstheme="minorHAnsi"/>
      </w:rPr>
    </w:pPr>
    <w:r>
      <w:rPr>
        <w:noProof/>
      </w:rPr>
      <w:drawing>
        <wp:inline distT="0" distB="0" distL="0" distR="0" wp14:anchorId="2A932C44" wp14:editId="152FC5D9">
          <wp:extent cx="4533900" cy="704850"/>
          <wp:effectExtent l="0" t="0" r="0" b="0"/>
          <wp:docPr id="1" name="SCSA Logo" descr="School Curriculum and Standards Authority header with the Western Australian State Government badge and agency logo.&#10;&#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 Logo" descr="School Curriculum and Standards Authority header with the Western Australian State Government badge and agency logo.&#10;&#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F992" w14:textId="5792A872" w:rsidR="00EC4618" w:rsidRDefault="00EC4618" w:rsidP="00E76A17">
    <w:pPr>
      <w:pStyle w:val="Headereven"/>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F96E" w14:textId="3054F47B" w:rsidR="00E76A17" w:rsidRPr="00E73860" w:rsidRDefault="00E76A17" w:rsidP="00E73860">
    <w:pPr>
      <w:pStyle w:val="Headerodd"/>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4CA4" w14:textId="2A714C8E" w:rsidR="009508F3" w:rsidRPr="00946784" w:rsidRDefault="009508F3" w:rsidP="009467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BE5"/>
    <w:multiLevelType w:val="hybridMultilevel"/>
    <w:tmpl w:val="9AC0488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921767"/>
    <w:multiLevelType w:val="multilevel"/>
    <w:tmpl w:val="75082F76"/>
    <w:numStyleLink w:val="SCSABulletList"/>
  </w:abstractNum>
  <w:abstractNum w:abstractNumId="2" w15:restartNumberingAfterBreak="0">
    <w:nsid w:val="03FB5E96"/>
    <w:multiLevelType w:val="multilevel"/>
    <w:tmpl w:val="75082F76"/>
    <w:numStyleLink w:val="SCSABulletList"/>
  </w:abstractNum>
  <w:abstractNum w:abstractNumId="3" w15:restartNumberingAfterBreak="0">
    <w:nsid w:val="0C35710C"/>
    <w:multiLevelType w:val="hybridMultilevel"/>
    <w:tmpl w:val="3B0233E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AF1164"/>
    <w:multiLevelType w:val="multilevel"/>
    <w:tmpl w:val="8F16C186"/>
    <w:lvl w:ilvl="0">
      <w:start w:val="1"/>
      <w:numFmt w:val="lowerLetter"/>
      <w:lvlText w:val="(%1)"/>
      <w:lvlJc w:val="left"/>
      <w:pPr>
        <w:ind w:left="357" w:hanging="357"/>
      </w:pPr>
      <w:rPr>
        <w:rFonts w:hint="default"/>
      </w:rPr>
    </w:lvl>
    <w:lvl w:ilvl="1">
      <w:start w:val="1"/>
      <w:numFmt w:val="lowerRoman"/>
      <w:lvlText w:val="(%2)"/>
      <w:lvlJc w:val="left"/>
      <w:pPr>
        <w:ind w:left="720" w:hanging="363"/>
      </w:pPr>
      <w:rPr>
        <w:rFonts w:hint="default"/>
      </w:rPr>
    </w:lvl>
    <w:lvl w:ilvl="2">
      <w:start w:val="1"/>
      <w:numFmt w:val="none"/>
      <w:lvlText w:val="%3."/>
      <w:lvlJc w:val="right"/>
      <w:pPr>
        <w:ind w:left="2157" w:hanging="180"/>
      </w:pPr>
      <w:rPr>
        <w:rFonts w:hint="default"/>
      </w:rPr>
    </w:lvl>
    <w:lvl w:ilvl="3">
      <w:start w:val="1"/>
      <w:numFmt w:val="none"/>
      <w:lvlText w:val="%4."/>
      <w:lvlJc w:val="left"/>
      <w:pPr>
        <w:ind w:left="2877" w:hanging="360"/>
      </w:pPr>
      <w:rPr>
        <w:rFonts w:hint="default"/>
      </w:rPr>
    </w:lvl>
    <w:lvl w:ilvl="4">
      <w:start w:val="1"/>
      <w:numFmt w:val="none"/>
      <w:lvlText w:val="%5."/>
      <w:lvlJc w:val="left"/>
      <w:pPr>
        <w:ind w:left="3597" w:hanging="360"/>
      </w:pPr>
      <w:rPr>
        <w:rFonts w:hint="default"/>
      </w:rPr>
    </w:lvl>
    <w:lvl w:ilvl="5">
      <w:start w:val="1"/>
      <w:numFmt w:val="none"/>
      <w:lvlText w:val="%6."/>
      <w:lvlJc w:val="right"/>
      <w:pPr>
        <w:ind w:left="4317" w:hanging="180"/>
      </w:pPr>
      <w:rPr>
        <w:rFonts w:hint="default"/>
      </w:rPr>
    </w:lvl>
    <w:lvl w:ilvl="6">
      <w:start w:val="1"/>
      <w:numFmt w:val="none"/>
      <w:lvlText w:val="%7."/>
      <w:lvlJc w:val="left"/>
      <w:pPr>
        <w:ind w:left="5037" w:hanging="360"/>
      </w:pPr>
      <w:rPr>
        <w:rFonts w:hint="default"/>
      </w:rPr>
    </w:lvl>
    <w:lvl w:ilvl="7">
      <w:start w:val="1"/>
      <w:numFmt w:val="none"/>
      <w:lvlText w:val="%8."/>
      <w:lvlJc w:val="left"/>
      <w:pPr>
        <w:ind w:left="5757" w:hanging="360"/>
      </w:pPr>
      <w:rPr>
        <w:rFonts w:hint="default"/>
      </w:rPr>
    </w:lvl>
    <w:lvl w:ilvl="8">
      <w:start w:val="1"/>
      <w:numFmt w:val="none"/>
      <w:lvlText w:val="%9."/>
      <w:lvlJc w:val="right"/>
      <w:pPr>
        <w:ind w:left="6477" w:hanging="180"/>
      </w:pPr>
      <w:rPr>
        <w:rFonts w:hint="default"/>
      </w:rPr>
    </w:lvl>
  </w:abstractNum>
  <w:abstractNum w:abstractNumId="5" w15:restartNumberingAfterBreak="0">
    <w:nsid w:val="115E6666"/>
    <w:multiLevelType w:val="hybridMultilevel"/>
    <w:tmpl w:val="F9AA8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C444E8"/>
    <w:multiLevelType w:val="hybridMultilevel"/>
    <w:tmpl w:val="5AE2E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53E1D"/>
    <w:multiLevelType w:val="multilevel"/>
    <w:tmpl w:val="75082F76"/>
    <w:numStyleLink w:val="SCSABulletList"/>
  </w:abstractNum>
  <w:abstractNum w:abstractNumId="8" w15:restartNumberingAfterBreak="0">
    <w:nsid w:val="162E1600"/>
    <w:multiLevelType w:val="multilevel"/>
    <w:tmpl w:val="75082F76"/>
    <w:numStyleLink w:val="SCSABulletList"/>
  </w:abstractNum>
  <w:abstractNum w:abstractNumId="9" w15:restartNumberingAfterBreak="0">
    <w:nsid w:val="21D94516"/>
    <w:multiLevelType w:val="multilevel"/>
    <w:tmpl w:val="75082F76"/>
    <w:numStyleLink w:val="SCSABulletList"/>
  </w:abstractNum>
  <w:abstractNum w:abstractNumId="10" w15:restartNumberingAfterBreak="0">
    <w:nsid w:val="22246A5F"/>
    <w:multiLevelType w:val="hybridMultilevel"/>
    <w:tmpl w:val="FA94B904"/>
    <w:lvl w:ilvl="0" w:tplc="6B0077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D07904"/>
    <w:multiLevelType w:val="hybridMultilevel"/>
    <w:tmpl w:val="9CA4BB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7230C4"/>
    <w:multiLevelType w:val="hybridMultilevel"/>
    <w:tmpl w:val="7590A58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7104AFB"/>
    <w:multiLevelType w:val="hybridMultilevel"/>
    <w:tmpl w:val="6C9C24F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3541343C"/>
    <w:multiLevelType w:val="hybridMultilevel"/>
    <w:tmpl w:val="5BEAB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EF779A"/>
    <w:multiLevelType w:val="multilevel"/>
    <w:tmpl w:val="964C6C7C"/>
    <w:lvl w:ilvl="0">
      <w:start w:val="1"/>
      <w:numFmt w:val="bullet"/>
      <w:lvlText w:val=""/>
      <w:lvlJc w:val="left"/>
      <w:pPr>
        <w:ind w:left="360" w:hanging="360"/>
      </w:pPr>
      <w:rPr>
        <w:rFonts w:ascii="Symbol" w:hAnsi="Symbol" w:hint="default"/>
        <w:sz w:val="22"/>
        <w:szCs w:val="22"/>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7596897"/>
    <w:multiLevelType w:val="hybridMultilevel"/>
    <w:tmpl w:val="85F0B2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B94D29"/>
    <w:multiLevelType w:val="multilevel"/>
    <w:tmpl w:val="75082F76"/>
    <w:numStyleLink w:val="SCSABulletList"/>
  </w:abstractNum>
  <w:abstractNum w:abstractNumId="18" w15:restartNumberingAfterBreak="0">
    <w:nsid w:val="484428E7"/>
    <w:multiLevelType w:val="hybridMultilevel"/>
    <w:tmpl w:val="8F9251F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C0A6C0E"/>
    <w:multiLevelType w:val="multilevel"/>
    <w:tmpl w:val="75082F76"/>
    <w:numStyleLink w:val="SCSABulletList"/>
  </w:abstractNum>
  <w:abstractNum w:abstractNumId="20" w15:restartNumberingAfterBreak="0">
    <w:nsid w:val="4F495C99"/>
    <w:multiLevelType w:val="hybridMultilevel"/>
    <w:tmpl w:val="AA76E6FC"/>
    <w:lvl w:ilvl="0" w:tplc="05586F0A">
      <w:start w:val="1"/>
      <w:numFmt w:val="bullet"/>
      <w:lvlText w:val=""/>
      <w:lvlJc w:val="left"/>
      <w:pPr>
        <w:ind w:left="720" w:hanging="360"/>
      </w:pPr>
      <w:rPr>
        <w:rFonts w:ascii="Wingdings" w:hAnsi="Wingdings"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60826FE"/>
    <w:multiLevelType w:val="multilevel"/>
    <w:tmpl w:val="75082F76"/>
    <w:numStyleLink w:val="SCSABulletList"/>
  </w:abstractNum>
  <w:abstractNum w:abstractNumId="23" w15:restartNumberingAfterBreak="0">
    <w:nsid w:val="56775932"/>
    <w:multiLevelType w:val="hybridMultilevel"/>
    <w:tmpl w:val="3CE0EE76"/>
    <w:lvl w:ilvl="0" w:tplc="AB02FA94">
      <w:start w:val="1"/>
      <w:numFmt w:val="bullet"/>
      <w:pStyle w:val="ContentDescription"/>
      <w:lvlText w:val=""/>
      <w:lvlJc w:val="left"/>
      <w:pPr>
        <w:ind w:left="360" w:hanging="360"/>
      </w:pPr>
      <w:rPr>
        <w:rFonts w:ascii="Symbol" w:hAnsi="Symbol" w:hint="default"/>
        <w:color w:val="auto"/>
        <w:sz w:val="22"/>
        <w:szCs w:val="22"/>
      </w:rPr>
    </w:lvl>
    <w:lvl w:ilvl="1" w:tplc="D8000CC0">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540C90"/>
    <w:multiLevelType w:val="hybridMultilevel"/>
    <w:tmpl w:val="883A9E2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F6E56C2"/>
    <w:multiLevelType w:val="hybridMultilevel"/>
    <w:tmpl w:val="1A4E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E0AE7"/>
    <w:multiLevelType w:val="hybridMultilevel"/>
    <w:tmpl w:val="F45E43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8E5E30"/>
    <w:multiLevelType w:val="hybridMultilevel"/>
    <w:tmpl w:val="43187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AF63ED"/>
    <w:multiLevelType w:val="hybridMultilevel"/>
    <w:tmpl w:val="D55E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A0FEB"/>
    <w:multiLevelType w:val="hybridMultilevel"/>
    <w:tmpl w:val="D576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4B3913"/>
    <w:multiLevelType w:val="hybridMultilevel"/>
    <w:tmpl w:val="B930E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B742BF"/>
    <w:multiLevelType w:val="hybridMultilevel"/>
    <w:tmpl w:val="6740768E"/>
    <w:lvl w:ilvl="0" w:tplc="0C090005">
      <w:start w:val="1"/>
      <w:numFmt w:val="bullet"/>
      <w:lvlText w:val=""/>
      <w:lvlJc w:val="left"/>
      <w:pPr>
        <w:ind w:left="717" w:hanging="360"/>
      </w:pPr>
      <w:rPr>
        <w:rFonts w:ascii="Wingdings" w:hAnsi="Wingdings" w:hint="default"/>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2" w15:restartNumberingAfterBreak="0">
    <w:nsid w:val="6EEC32F5"/>
    <w:multiLevelType w:val="hybridMultilevel"/>
    <w:tmpl w:val="8A0C5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BE6D51"/>
    <w:multiLevelType w:val="hybridMultilevel"/>
    <w:tmpl w:val="D2A482BC"/>
    <w:lvl w:ilvl="0" w:tplc="C50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F546DA"/>
    <w:multiLevelType w:val="multilevel"/>
    <w:tmpl w:val="75082F76"/>
    <w:numStyleLink w:val="SCSABulletList"/>
  </w:abstractNum>
  <w:abstractNum w:abstractNumId="35" w15:restartNumberingAfterBreak="0">
    <w:nsid w:val="74995A48"/>
    <w:multiLevelType w:val="multilevel"/>
    <w:tmpl w:val="75082F76"/>
    <w:numStyleLink w:val="SCSABulletList"/>
  </w:abstractNum>
  <w:abstractNum w:abstractNumId="36" w15:restartNumberingAfterBreak="0">
    <w:nsid w:val="7599495F"/>
    <w:multiLevelType w:val="hybridMultilevel"/>
    <w:tmpl w:val="0340EEF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17"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1456AB"/>
    <w:multiLevelType w:val="hybridMultilevel"/>
    <w:tmpl w:val="608AE6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BD62348"/>
    <w:multiLevelType w:val="hybridMultilevel"/>
    <w:tmpl w:val="891C7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D546DF"/>
    <w:multiLevelType w:val="multilevel"/>
    <w:tmpl w:val="75082F76"/>
    <w:numStyleLink w:val="SCSABulletList"/>
  </w:abstractNum>
  <w:num w:numId="1" w16cid:durableId="731513007">
    <w:abstractNumId w:val="23"/>
  </w:num>
  <w:num w:numId="2" w16cid:durableId="1752267831">
    <w:abstractNumId w:val="4"/>
  </w:num>
  <w:num w:numId="3" w16cid:durableId="691419106">
    <w:abstractNumId w:val="21"/>
  </w:num>
  <w:num w:numId="4" w16cid:durableId="1335959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782996">
    <w:abstractNumId w:val="16"/>
  </w:num>
  <w:num w:numId="6" w16cid:durableId="1861778992">
    <w:abstractNumId w:val="19"/>
  </w:num>
  <w:num w:numId="7" w16cid:durableId="1020396057">
    <w:abstractNumId w:val="7"/>
  </w:num>
  <w:num w:numId="8" w16cid:durableId="1903370997">
    <w:abstractNumId w:val="15"/>
  </w:num>
  <w:num w:numId="9" w16cid:durableId="1118984558">
    <w:abstractNumId w:val="9"/>
    <w:lvlOverride w:ilvl="0">
      <w:lvl w:ilvl="0">
        <w:start w:val="1"/>
        <w:numFmt w:val="bullet"/>
        <w:lvlText w:val=""/>
        <w:lvlJc w:val="left"/>
        <w:pPr>
          <w:ind w:left="360" w:hanging="360"/>
        </w:pPr>
        <w:rPr>
          <w:rFonts w:ascii="Symbol" w:hAnsi="Symbol" w:hint="default"/>
        </w:rPr>
      </w:lvl>
    </w:lvlOverride>
  </w:num>
  <w:num w:numId="10" w16cid:durableId="1384139498">
    <w:abstractNumId w:val="14"/>
  </w:num>
  <w:num w:numId="11" w16cid:durableId="1345402741">
    <w:abstractNumId w:val="31"/>
  </w:num>
  <w:num w:numId="12" w16cid:durableId="16657920">
    <w:abstractNumId w:val="36"/>
  </w:num>
  <w:num w:numId="13" w16cid:durableId="1164471455">
    <w:abstractNumId w:val="28"/>
  </w:num>
  <w:num w:numId="14" w16cid:durableId="1235554440">
    <w:abstractNumId w:val="30"/>
  </w:num>
  <w:num w:numId="15" w16cid:durableId="904297199">
    <w:abstractNumId w:val="29"/>
  </w:num>
  <w:num w:numId="16" w16cid:durableId="116458187">
    <w:abstractNumId w:val="27"/>
  </w:num>
  <w:num w:numId="17" w16cid:durableId="332680999">
    <w:abstractNumId w:val="33"/>
  </w:num>
  <w:num w:numId="18" w16cid:durableId="831994777">
    <w:abstractNumId w:val="5"/>
  </w:num>
  <w:num w:numId="19" w16cid:durableId="2139371002">
    <w:abstractNumId w:val="32"/>
  </w:num>
  <w:num w:numId="20" w16cid:durableId="489835968">
    <w:abstractNumId w:val="38"/>
  </w:num>
  <w:num w:numId="21" w16cid:durableId="1164004203">
    <w:abstractNumId w:val="4"/>
  </w:num>
  <w:num w:numId="22" w16cid:durableId="1890800943">
    <w:abstractNumId w:val="10"/>
  </w:num>
  <w:num w:numId="23" w16cid:durableId="1961759121">
    <w:abstractNumId w:val="8"/>
  </w:num>
  <w:num w:numId="24" w16cid:durableId="668675724">
    <w:abstractNumId w:val="39"/>
  </w:num>
  <w:num w:numId="25" w16cid:durableId="98140133">
    <w:abstractNumId w:val="17"/>
  </w:num>
  <w:num w:numId="26" w16cid:durableId="2013680621">
    <w:abstractNumId w:val="2"/>
  </w:num>
  <w:num w:numId="27" w16cid:durableId="484469346">
    <w:abstractNumId w:val="34"/>
  </w:num>
  <w:num w:numId="28" w16cid:durableId="1037199375">
    <w:abstractNumId w:val="22"/>
    <w:lvlOverride w:ilvl="0">
      <w:lvl w:ilvl="0">
        <w:start w:val="1"/>
        <w:numFmt w:val="bullet"/>
        <w:lvlText w:val=""/>
        <w:lvlJc w:val="left"/>
        <w:pPr>
          <w:ind w:left="360" w:hanging="360"/>
        </w:pPr>
        <w:rPr>
          <w:rFonts w:ascii="Symbol" w:hAnsi="Symbol" w:hint="default"/>
          <w:sz w:val="22"/>
          <w:szCs w:val="22"/>
        </w:rPr>
      </w:lvl>
    </w:lvlOverride>
  </w:num>
  <w:num w:numId="29" w16cid:durableId="989140048">
    <w:abstractNumId w:val="35"/>
  </w:num>
  <w:num w:numId="30" w16cid:durableId="1817527170">
    <w:abstractNumId w:val="1"/>
  </w:num>
  <w:num w:numId="31" w16cid:durableId="92407174">
    <w:abstractNumId w:val="20"/>
  </w:num>
  <w:num w:numId="32" w16cid:durableId="1023282379">
    <w:abstractNumId w:val="20"/>
  </w:num>
  <w:num w:numId="33" w16cid:durableId="2059279477">
    <w:abstractNumId w:val="25"/>
  </w:num>
  <w:num w:numId="34" w16cid:durableId="934367345">
    <w:abstractNumId w:val="26"/>
  </w:num>
  <w:num w:numId="35" w16cid:durableId="1458184564">
    <w:abstractNumId w:val="13"/>
  </w:num>
  <w:num w:numId="36" w16cid:durableId="1361203438">
    <w:abstractNumId w:val="24"/>
  </w:num>
  <w:num w:numId="37" w16cid:durableId="1690370296">
    <w:abstractNumId w:val="18"/>
  </w:num>
  <w:num w:numId="38" w16cid:durableId="453256307">
    <w:abstractNumId w:val="24"/>
  </w:num>
  <w:num w:numId="39" w16cid:durableId="1574927129">
    <w:abstractNumId w:val="0"/>
  </w:num>
  <w:num w:numId="40" w16cid:durableId="2098283222">
    <w:abstractNumId w:val="11"/>
  </w:num>
  <w:num w:numId="41" w16cid:durableId="807623391">
    <w:abstractNumId w:val="0"/>
  </w:num>
  <w:num w:numId="42" w16cid:durableId="2047637963">
    <w:abstractNumId w:val="12"/>
  </w:num>
  <w:num w:numId="43" w16cid:durableId="1954047593">
    <w:abstractNumId w:val="16"/>
  </w:num>
  <w:num w:numId="44" w16cid:durableId="971860190">
    <w:abstractNumId w:val="3"/>
  </w:num>
  <w:num w:numId="45" w16cid:durableId="579413845">
    <w:abstractNumId w:val="37"/>
  </w:num>
  <w:num w:numId="46" w16cid:durableId="8612807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40"/>
    <w:rsid w:val="00002DF1"/>
    <w:rsid w:val="00004453"/>
    <w:rsid w:val="0000719B"/>
    <w:rsid w:val="00007872"/>
    <w:rsid w:val="00011C0E"/>
    <w:rsid w:val="000124B9"/>
    <w:rsid w:val="0001389C"/>
    <w:rsid w:val="000138F7"/>
    <w:rsid w:val="00021924"/>
    <w:rsid w:val="00025EA4"/>
    <w:rsid w:val="00026F41"/>
    <w:rsid w:val="00027E6E"/>
    <w:rsid w:val="000300FE"/>
    <w:rsid w:val="0003324D"/>
    <w:rsid w:val="00034A82"/>
    <w:rsid w:val="00035D7F"/>
    <w:rsid w:val="00042A62"/>
    <w:rsid w:val="000449A3"/>
    <w:rsid w:val="00047C53"/>
    <w:rsid w:val="000525A4"/>
    <w:rsid w:val="0005310F"/>
    <w:rsid w:val="00061F91"/>
    <w:rsid w:val="000628F4"/>
    <w:rsid w:val="000630EF"/>
    <w:rsid w:val="00063EAB"/>
    <w:rsid w:val="00065115"/>
    <w:rsid w:val="0006662A"/>
    <w:rsid w:val="000679F5"/>
    <w:rsid w:val="00067B94"/>
    <w:rsid w:val="00067E6E"/>
    <w:rsid w:val="00073B1B"/>
    <w:rsid w:val="00076C2A"/>
    <w:rsid w:val="0008435C"/>
    <w:rsid w:val="00090899"/>
    <w:rsid w:val="00090A61"/>
    <w:rsid w:val="00094B5D"/>
    <w:rsid w:val="00096139"/>
    <w:rsid w:val="000976D5"/>
    <w:rsid w:val="000A3755"/>
    <w:rsid w:val="000A6FB2"/>
    <w:rsid w:val="000A709B"/>
    <w:rsid w:val="000B3CE7"/>
    <w:rsid w:val="000C08B3"/>
    <w:rsid w:val="000C579F"/>
    <w:rsid w:val="000D0828"/>
    <w:rsid w:val="000D2789"/>
    <w:rsid w:val="000D3606"/>
    <w:rsid w:val="000D4F22"/>
    <w:rsid w:val="000D6422"/>
    <w:rsid w:val="000D6E3A"/>
    <w:rsid w:val="000E1B6B"/>
    <w:rsid w:val="000E2E18"/>
    <w:rsid w:val="000F547E"/>
    <w:rsid w:val="000F6AA5"/>
    <w:rsid w:val="00103523"/>
    <w:rsid w:val="00103B05"/>
    <w:rsid w:val="0010491C"/>
    <w:rsid w:val="00105821"/>
    <w:rsid w:val="00105C17"/>
    <w:rsid w:val="00111AB8"/>
    <w:rsid w:val="00114A9A"/>
    <w:rsid w:val="0011614A"/>
    <w:rsid w:val="00120997"/>
    <w:rsid w:val="00121D8B"/>
    <w:rsid w:val="00122EEC"/>
    <w:rsid w:val="00123A90"/>
    <w:rsid w:val="00132F3D"/>
    <w:rsid w:val="0013304F"/>
    <w:rsid w:val="00141101"/>
    <w:rsid w:val="001416B5"/>
    <w:rsid w:val="00153338"/>
    <w:rsid w:val="001558F4"/>
    <w:rsid w:val="00156D93"/>
    <w:rsid w:val="00160259"/>
    <w:rsid w:val="00160533"/>
    <w:rsid w:val="001662DE"/>
    <w:rsid w:val="00172C68"/>
    <w:rsid w:val="00173195"/>
    <w:rsid w:val="00175FD8"/>
    <w:rsid w:val="00176164"/>
    <w:rsid w:val="001806AE"/>
    <w:rsid w:val="00180AFD"/>
    <w:rsid w:val="001827D9"/>
    <w:rsid w:val="0018370D"/>
    <w:rsid w:val="001848FF"/>
    <w:rsid w:val="00191E44"/>
    <w:rsid w:val="001950E0"/>
    <w:rsid w:val="0019641B"/>
    <w:rsid w:val="00196E2A"/>
    <w:rsid w:val="001A0C85"/>
    <w:rsid w:val="001A1E9E"/>
    <w:rsid w:val="001A296F"/>
    <w:rsid w:val="001A4A87"/>
    <w:rsid w:val="001A603F"/>
    <w:rsid w:val="001A6C75"/>
    <w:rsid w:val="001B026C"/>
    <w:rsid w:val="001B42A1"/>
    <w:rsid w:val="001B7DD8"/>
    <w:rsid w:val="001C06FB"/>
    <w:rsid w:val="001C12BB"/>
    <w:rsid w:val="001C37B1"/>
    <w:rsid w:val="001C3DFF"/>
    <w:rsid w:val="001D5329"/>
    <w:rsid w:val="001D61DA"/>
    <w:rsid w:val="001D73E5"/>
    <w:rsid w:val="001E199F"/>
    <w:rsid w:val="001E4429"/>
    <w:rsid w:val="001F021D"/>
    <w:rsid w:val="001F0A44"/>
    <w:rsid w:val="001F5DED"/>
    <w:rsid w:val="001F6E1B"/>
    <w:rsid w:val="00202CE5"/>
    <w:rsid w:val="00206B2A"/>
    <w:rsid w:val="0022464E"/>
    <w:rsid w:val="00224F1F"/>
    <w:rsid w:val="0022781B"/>
    <w:rsid w:val="00232632"/>
    <w:rsid w:val="00236E62"/>
    <w:rsid w:val="002406F6"/>
    <w:rsid w:val="00242349"/>
    <w:rsid w:val="002453C4"/>
    <w:rsid w:val="00260D54"/>
    <w:rsid w:val="002618B0"/>
    <w:rsid w:val="00261D16"/>
    <w:rsid w:val="00270661"/>
    <w:rsid w:val="00275165"/>
    <w:rsid w:val="0028277B"/>
    <w:rsid w:val="002848DD"/>
    <w:rsid w:val="00290431"/>
    <w:rsid w:val="00290D58"/>
    <w:rsid w:val="002937B5"/>
    <w:rsid w:val="002A12DB"/>
    <w:rsid w:val="002A5627"/>
    <w:rsid w:val="002A60CE"/>
    <w:rsid w:val="002A6880"/>
    <w:rsid w:val="002B052F"/>
    <w:rsid w:val="002B23F9"/>
    <w:rsid w:val="002B3A9A"/>
    <w:rsid w:val="002B3D9E"/>
    <w:rsid w:val="002B429C"/>
    <w:rsid w:val="002B6DDC"/>
    <w:rsid w:val="002B784C"/>
    <w:rsid w:val="002C2908"/>
    <w:rsid w:val="002C51C0"/>
    <w:rsid w:val="002C7C50"/>
    <w:rsid w:val="002D22ED"/>
    <w:rsid w:val="002D2F76"/>
    <w:rsid w:val="002D493D"/>
    <w:rsid w:val="002D519F"/>
    <w:rsid w:val="002E0BA9"/>
    <w:rsid w:val="002E18FB"/>
    <w:rsid w:val="002E1EDF"/>
    <w:rsid w:val="002E20B2"/>
    <w:rsid w:val="002E64DE"/>
    <w:rsid w:val="002F7F7E"/>
    <w:rsid w:val="00302313"/>
    <w:rsid w:val="00302F43"/>
    <w:rsid w:val="003068C0"/>
    <w:rsid w:val="0030724D"/>
    <w:rsid w:val="003076C0"/>
    <w:rsid w:val="00312952"/>
    <w:rsid w:val="003202AB"/>
    <w:rsid w:val="00320632"/>
    <w:rsid w:val="00320908"/>
    <w:rsid w:val="00323CA0"/>
    <w:rsid w:val="003249B1"/>
    <w:rsid w:val="00326FA2"/>
    <w:rsid w:val="00335182"/>
    <w:rsid w:val="00335DEC"/>
    <w:rsid w:val="003457C1"/>
    <w:rsid w:val="00346B09"/>
    <w:rsid w:val="00347EAE"/>
    <w:rsid w:val="00347EF9"/>
    <w:rsid w:val="00350D4B"/>
    <w:rsid w:val="00356BB0"/>
    <w:rsid w:val="0036451D"/>
    <w:rsid w:val="00364E19"/>
    <w:rsid w:val="0036554F"/>
    <w:rsid w:val="00374C49"/>
    <w:rsid w:val="00376042"/>
    <w:rsid w:val="003776A6"/>
    <w:rsid w:val="00381D7C"/>
    <w:rsid w:val="00386960"/>
    <w:rsid w:val="00390C0F"/>
    <w:rsid w:val="003911B2"/>
    <w:rsid w:val="00391264"/>
    <w:rsid w:val="003A103A"/>
    <w:rsid w:val="003B3E12"/>
    <w:rsid w:val="003B4252"/>
    <w:rsid w:val="003B76C3"/>
    <w:rsid w:val="003B7CB5"/>
    <w:rsid w:val="003C2034"/>
    <w:rsid w:val="003C212D"/>
    <w:rsid w:val="003C5C8E"/>
    <w:rsid w:val="003D03A2"/>
    <w:rsid w:val="003D1A57"/>
    <w:rsid w:val="003E1740"/>
    <w:rsid w:val="003E3917"/>
    <w:rsid w:val="003E5715"/>
    <w:rsid w:val="003F40D4"/>
    <w:rsid w:val="0040450A"/>
    <w:rsid w:val="004047D9"/>
    <w:rsid w:val="00405299"/>
    <w:rsid w:val="0040712D"/>
    <w:rsid w:val="00415BD9"/>
    <w:rsid w:val="004269EC"/>
    <w:rsid w:val="004313C9"/>
    <w:rsid w:val="004359F8"/>
    <w:rsid w:val="00435ABB"/>
    <w:rsid w:val="004412F1"/>
    <w:rsid w:val="0044170C"/>
    <w:rsid w:val="00442801"/>
    <w:rsid w:val="00443B48"/>
    <w:rsid w:val="004445C8"/>
    <w:rsid w:val="00444739"/>
    <w:rsid w:val="00461653"/>
    <w:rsid w:val="00465B27"/>
    <w:rsid w:val="00471022"/>
    <w:rsid w:val="004713B6"/>
    <w:rsid w:val="004766F3"/>
    <w:rsid w:val="00477175"/>
    <w:rsid w:val="004801A9"/>
    <w:rsid w:val="00484D40"/>
    <w:rsid w:val="004853E0"/>
    <w:rsid w:val="00485BCB"/>
    <w:rsid w:val="00490F2A"/>
    <w:rsid w:val="004A439D"/>
    <w:rsid w:val="004B1D63"/>
    <w:rsid w:val="004C221B"/>
    <w:rsid w:val="004C4EA6"/>
    <w:rsid w:val="004C7399"/>
    <w:rsid w:val="004D169B"/>
    <w:rsid w:val="004D1954"/>
    <w:rsid w:val="004D27D4"/>
    <w:rsid w:val="004D34D4"/>
    <w:rsid w:val="004D5BF7"/>
    <w:rsid w:val="004E5E4B"/>
    <w:rsid w:val="004E6505"/>
    <w:rsid w:val="004F52E0"/>
    <w:rsid w:val="00501D8D"/>
    <w:rsid w:val="00502970"/>
    <w:rsid w:val="00503F9B"/>
    <w:rsid w:val="00507524"/>
    <w:rsid w:val="005167B0"/>
    <w:rsid w:val="005176D4"/>
    <w:rsid w:val="005201B6"/>
    <w:rsid w:val="00521CD2"/>
    <w:rsid w:val="005247EB"/>
    <w:rsid w:val="00524AC0"/>
    <w:rsid w:val="00525860"/>
    <w:rsid w:val="00526FD3"/>
    <w:rsid w:val="005274EB"/>
    <w:rsid w:val="005312D5"/>
    <w:rsid w:val="00531F7B"/>
    <w:rsid w:val="00532756"/>
    <w:rsid w:val="00533C02"/>
    <w:rsid w:val="0053571A"/>
    <w:rsid w:val="005408D6"/>
    <w:rsid w:val="00542BBE"/>
    <w:rsid w:val="005465F3"/>
    <w:rsid w:val="00550877"/>
    <w:rsid w:val="00562339"/>
    <w:rsid w:val="00563C2F"/>
    <w:rsid w:val="005652B7"/>
    <w:rsid w:val="00567033"/>
    <w:rsid w:val="0056753A"/>
    <w:rsid w:val="005721BC"/>
    <w:rsid w:val="0057300B"/>
    <w:rsid w:val="00574D83"/>
    <w:rsid w:val="0059253A"/>
    <w:rsid w:val="00595A13"/>
    <w:rsid w:val="00596D08"/>
    <w:rsid w:val="005A10F6"/>
    <w:rsid w:val="005A3048"/>
    <w:rsid w:val="005A3A91"/>
    <w:rsid w:val="005B04CC"/>
    <w:rsid w:val="005B261B"/>
    <w:rsid w:val="005B2C43"/>
    <w:rsid w:val="005B325E"/>
    <w:rsid w:val="005B43D9"/>
    <w:rsid w:val="005B564B"/>
    <w:rsid w:val="005C0CAA"/>
    <w:rsid w:val="005C5170"/>
    <w:rsid w:val="005C5714"/>
    <w:rsid w:val="005C6F82"/>
    <w:rsid w:val="005D3568"/>
    <w:rsid w:val="005D386E"/>
    <w:rsid w:val="005E3A05"/>
    <w:rsid w:val="005E4770"/>
    <w:rsid w:val="005F0F8C"/>
    <w:rsid w:val="005F1E02"/>
    <w:rsid w:val="005F209C"/>
    <w:rsid w:val="005F24D4"/>
    <w:rsid w:val="005F68D5"/>
    <w:rsid w:val="005F7392"/>
    <w:rsid w:val="005F7428"/>
    <w:rsid w:val="005F7EBB"/>
    <w:rsid w:val="00604557"/>
    <w:rsid w:val="00613C42"/>
    <w:rsid w:val="0061434C"/>
    <w:rsid w:val="00626E5C"/>
    <w:rsid w:val="00631BD5"/>
    <w:rsid w:val="00634B80"/>
    <w:rsid w:val="00635792"/>
    <w:rsid w:val="00637D91"/>
    <w:rsid w:val="00660681"/>
    <w:rsid w:val="00672CE1"/>
    <w:rsid w:val="006744B8"/>
    <w:rsid w:val="00677C8B"/>
    <w:rsid w:val="00681B13"/>
    <w:rsid w:val="00684A8C"/>
    <w:rsid w:val="00691A7F"/>
    <w:rsid w:val="0069266F"/>
    <w:rsid w:val="00692891"/>
    <w:rsid w:val="00693963"/>
    <w:rsid w:val="00694806"/>
    <w:rsid w:val="006952FB"/>
    <w:rsid w:val="006975A2"/>
    <w:rsid w:val="006A3C79"/>
    <w:rsid w:val="006A3CA3"/>
    <w:rsid w:val="006A4CE3"/>
    <w:rsid w:val="006A5E8C"/>
    <w:rsid w:val="006B60A3"/>
    <w:rsid w:val="006C1237"/>
    <w:rsid w:val="006C4BF0"/>
    <w:rsid w:val="006C7CBB"/>
    <w:rsid w:val="006D35E6"/>
    <w:rsid w:val="006D4D8B"/>
    <w:rsid w:val="006D7463"/>
    <w:rsid w:val="006E676E"/>
    <w:rsid w:val="006F3052"/>
    <w:rsid w:val="006F49DA"/>
    <w:rsid w:val="00705D74"/>
    <w:rsid w:val="00713FD8"/>
    <w:rsid w:val="00715BED"/>
    <w:rsid w:val="00716CEE"/>
    <w:rsid w:val="00717132"/>
    <w:rsid w:val="007229DA"/>
    <w:rsid w:val="007233D5"/>
    <w:rsid w:val="00730DEF"/>
    <w:rsid w:val="00732FE4"/>
    <w:rsid w:val="0073678F"/>
    <w:rsid w:val="007430CF"/>
    <w:rsid w:val="007433B2"/>
    <w:rsid w:val="007452AA"/>
    <w:rsid w:val="00753C12"/>
    <w:rsid w:val="00761743"/>
    <w:rsid w:val="00764B87"/>
    <w:rsid w:val="00767B5A"/>
    <w:rsid w:val="007901AD"/>
    <w:rsid w:val="00791DEA"/>
    <w:rsid w:val="00794791"/>
    <w:rsid w:val="00797B31"/>
    <w:rsid w:val="007A0650"/>
    <w:rsid w:val="007A4EC6"/>
    <w:rsid w:val="007A7F10"/>
    <w:rsid w:val="007B47DE"/>
    <w:rsid w:val="007B6103"/>
    <w:rsid w:val="007C4BD9"/>
    <w:rsid w:val="007D138D"/>
    <w:rsid w:val="007D27A4"/>
    <w:rsid w:val="007D2D96"/>
    <w:rsid w:val="007D2F59"/>
    <w:rsid w:val="007E435A"/>
    <w:rsid w:val="007F459C"/>
    <w:rsid w:val="00804769"/>
    <w:rsid w:val="00804B8E"/>
    <w:rsid w:val="0081027E"/>
    <w:rsid w:val="00814969"/>
    <w:rsid w:val="00815340"/>
    <w:rsid w:val="008220EE"/>
    <w:rsid w:val="0082691E"/>
    <w:rsid w:val="0082742D"/>
    <w:rsid w:val="00827BC3"/>
    <w:rsid w:val="008300A4"/>
    <w:rsid w:val="00835C76"/>
    <w:rsid w:val="0084167A"/>
    <w:rsid w:val="00841F08"/>
    <w:rsid w:val="00845F23"/>
    <w:rsid w:val="00852997"/>
    <w:rsid w:val="00857314"/>
    <w:rsid w:val="00861A3D"/>
    <w:rsid w:val="00870319"/>
    <w:rsid w:val="008712CC"/>
    <w:rsid w:val="00874B67"/>
    <w:rsid w:val="0087634E"/>
    <w:rsid w:val="00880D77"/>
    <w:rsid w:val="00881FEB"/>
    <w:rsid w:val="00890C92"/>
    <w:rsid w:val="008936C1"/>
    <w:rsid w:val="00897009"/>
    <w:rsid w:val="00897A30"/>
    <w:rsid w:val="008A1058"/>
    <w:rsid w:val="008A2A87"/>
    <w:rsid w:val="008B01C5"/>
    <w:rsid w:val="008B0D7D"/>
    <w:rsid w:val="008B3486"/>
    <w:rsid w:val="008B47BE"/>
    <w:rsid w:val="008B63EE"/>
    <w:rsid w:val="008C14CB"/>
    <w:rsid w:val="008C6641"/>
    <w:rsid w:val="008D2AA1"/>
    <w:rsid w:val="008D2E4C"/>
    <w:rsid w:val="008D38A6"/>
    <w:rsid w:val="008D72C1"/>
    <w:rsid w:val="008E70F3"/>
    <w:rsid w:val="008E72B8"/>
    <w:rsid w:val="008F5344"/>
    <w:rsid w:val="009012C8"/>
    <w:rsid w:val="00901FBF"/>
    <w:rsid w:val="00906018"/>
    <w:rsid w:val="0091357E"/>
    <w:rsid w:val="009175CB"/>
    <w:rsid w:val="00923EBC"/>
    <w:rsid w:val="00930876"/>
    <w:rsid w:val="009338FE"/>
    <w:rsid w:val="00933BF0"/>
    <w:rsid w:val="009353E7"/>
    <w:rsid w:val="00943746"/>
    <w:rsid w:val="00944901"/>
    <w:rsid w:val="00946784"/>
    <w:rsid w:val="009508F3"/>
    <w:rsid w:val="00954BDA"/>
    <w:rsid w:val="0095604D"/>
    <w:rsid w:val="009563CF"/>
    <w:rsid w:val="0095769F"/>
    <w:rsid w:val="009577AE"/>
    <w:rsid w:val="00957D88"/>
    <w:rsid w:val="00960E43"/>
    <w:rsid w:val="0096347B"/>
    <w:rsid w:val="00964553"/>
    <w:rsid w:val="00971881"/>
    <w:rsid w:val="0097600F"/>
    <w:rsid w:val="00976586"/>
    <w:rsid w:val="00977F0F"/>
    <w:rsid w:val="00981E3A"/>
    <w:rsid w:val="00982F3E"/>
    <w:rsid w:val="009832FC"/>
    <w:rsid w:val="00983E3B"/>
    <w:rsid w:val="0098605D"/>
    <w:rsid w:val="009942F6"/>
    <w:rsid w:val="00994E80"/>
    <w:rsid w:val="0099709A"/>
    <w:rsid w:val="009A0409"/>
    <w:rsid w:val="009A053C"/>
    <w:rsid w:val="009A1207"/>
    <w:rsid w:val="009A200A"/>
    <w:rsid w:val="009A28ED"/>
    <w:rsid w:val="009A4259"/>
    <w:rsid w:val="009A4424"/>
    <w:rsid w:val="009A4E3F"/>
    <w:rsid w:val="009A55DC"/>
    <w:rsid w:val="009A5623"/>
    <w:rsid w:val="009A572E"/>
    <w:rsid w:val="009B02D6"/>
    <w:rsid w:val="009B1407"/>
    <w:rsid w:val="009B3734"/>
    <w:rsid w:val="009B3C63"/>
    <w:rsid w:val="009B53B5"/>
    <w:rsid w:val="009B571C"/>
    <w:rsid w:val="009C491A"/>
    <w:rsid w:val="009C6B30"/>
    <w:rsid w:val="009D45EB"/>
    <w:rsid w:val="009D5963"/>
    <w:rsid w:val="009D6B7C"/>
    <w:rsid w:val="009E1CD8"/>
    <w:rsid w:val="009E22E9"/>
    <w:rsid w:val="009F2A99"/>
    <w:rsid w:val="009F5309"/>
    <w:rsid w:val="009F55A1"/>
    <w:rsid w:val="00A01C25"/>
    <w:rsid w:val="00A06265"/>
    <w:rsid w:val="00A06DE4"/>
    <w:rsid w:val="00A1021B"/>
    <w:rsid w:val="00A123B1"/>
    <w:rsid w:val="00A12BEA"/>
    <w:rsid w:val="00A14F38"/>
    <w:rsid w:val="00A1570E"/>
    <w:rsid w:val="00A25CF7"/>
    <w:rsid w:val="00A32485"/>
    <w:rsid w:val="00A350F5"/>
    <w:rsid w:val="00A367A9"/>
    <w:rsid w:val="00A379FB"/>
    <w:rsid w:val="00A40A3D"/>
    <w:rsid w:val="00A435CF"/>
    <w:rsid w:val="00A4431A"/>
    <w:rsid w:val="00A50EA8"/>
    <w:rsid w:val="00A5498E"/>
    <w:rsid w:val="00A57F29"/>
    <w:rsid w:val="00A6454E"/>
    <w:rsid w:val="00A646F8"/>
    <w:rsid w:val="00A6644F"/>
    <w:rsid w:val="00A700F8"/>
    <w:rsid w:val="00A70336"/>
    <w:rsid w:val="00A7212C"/>
    <w:rsid w:val="00A76DE5"/>
    <w:rsid w:val="00A80F42"/>
    <w:rsid w:val="00A817F6"/>
    <w:rsid w:val="00A84D8C"/>
    <w:rsid w:val="00A874C1"/>
    <w:rsid w:val="00A9063A"/>
    <w:rsid w:val="00A90778"/>
    <w:rsid w:val="00A907A4"/>
    <w:rsid w:val="00A9407D"/>
    <w:rsid w:val="00AA06C4"/>
    <w:rsid w:val="00AA74F9"/>
    <w:rsid w:val="00AA7D39"/>
    <w:rsid w:val="00AB0B17"/>
    <w:rsid w:val="00AB2718"/>
    <w:rsid w:val="00AB4E5A"/>
    <w:rsid w:val="00AB53F4"/>
    <w:rsid w:val="00AB655D"/>
    <w:rsid w:val="00AB7531"/>
    <w:rsid w:val="00AC1302"/>
    <w:rsid w:val="00AC1ACF"/>
    <w:rsid w:val="00AC3057"/>
    <w:rsid w:val="00AC314B"/>
    <w:rsid w:val="00AC7704"/>
    <w:rsid w:val="00AC7E53"/>
    <w:rsid w:val="00AD0195"/>
    <w:rsid w:val="00AD076B"/>
    <w:rsid w:val="00AD1736"/>
    <w:rsid w:val="00AD4080"/>
    <w:rsid w:val="00AD6DB7"/>
    <w:rsid w:val="00AE45F6"/>
    <w:rsid w:val="00B0671A"/>
    <w:rsid w:val="00B13177"/>
    <w:rsid w:val="00B16321"/>
    <w:rsid w:val="00B23060"/>
    <w:rsid w:val="00B235DD"/>
    <w:rsid w:val="00B31AEE"/>
    <w:rsid w:val="00B33694"/>
    <w:rsid w:val="00B34099"/>
    <w:rsid w:val="00B37278"/>
    <w:rsid w:val="00B40403"/>
    <w:rsid w:val="00B411DE"/>
    <w:rsid w:val="00B43634"/>
    <w:rsid w:val="00B452F0"/>
    <w:rsid w:val="00B70A5A"/>
    <w:rsid w:val="00B82E10"/>
    <w:rsid w:val="00B8490F"/>
    <w:rsid w:val="00B919F6"/>
    <w:rsid w:val="00B91AAC"/>
    <w:rsid w:val="00B957E7"/>
    <w:rsid w:val="00B95E9A"/>
    <w:rsid w:val="00B9683F"/>
    <w:rsid w:val="00BA3C60"/>
    <w:rsid w:val="00BB0AEC"/>
    <w:rsid w:val="00BB109A"/>
    <w:rsid w:val="00BC16B9"/>
    <w:rsid w:val="00BC27DC"/>
    <w:rsid w:val="00BC366B"/>
    <w:rsid w:val="00BC3864"/>
    <w:rsid w:val="00BC5F01"/>
    <w:rsid w:val="00BC5F7D"/>
    <w:rsid w:val="00BC6A6B"/>
    <w:rsid w:val="00BE3CE3"/>
    <w:rsid w:val="00BE471C"/>
    <w:rsid w:val="00BE7033"/>
    <w:rsid w:val="00BF4964"/>
    <w:rsid w:val="00BF55FD"/>
    <w:rsid w:val="00C0049F"/>
    <w:rsid w:val="00C00740"/>
    <w:rsid w:val="00C02162"/>
    <w:rsid w:val="00C037A1"/>
    <w:rsid w:val="00C03D05"/>
    <w:rsid w:val="00C05E45"/>
    <w:rsid w:val="00C06773"/>
    <w:rsid w:val="00C07D13"/>
    <w:rsid w:val="00C10AB2"/>
    <w:rsid w:val="00C1235C"/>
    <w:rsid w:val="00C13018"/>
    <w:rsid w:val="00C14102"/>
    <w:rsid w:val="00C32373"/>
    <w:rsid w:val="00C32534"/>
    <w:rsid w:val="00C37F90"/>
    <w:rsid w:val="00C4083A"/>
    <w:rsid w:val="00C4101E"/>
    <w:rsid w:val="00C43CD9"/>
    <w:rsid w:val="00C5005A"/>
    <w:rsid w:val="00C526F3"/>
    <w:rsid w:val="00C564BD"/>
    <w:rsid w:val="00C579B4"/>
    <w:rsid w:val="00C6040E"/>
    <w:rsid w:val="00C61C82"/>
    <w:rsid w:val="00C644E4"/>
    <w:rsid w:val="00C657FD"/>
    <w:rsid w:val="00C65831"/>
    <w:rsid w:val="00C82F2F"/>
    <w:rsid w:val="00C90BC6"/>
    <w:rsid w:val="00CA163F"/>
    <w:rsid w:val="00CA16E5"/>
    <w:rsid w:val="00CB33B0"/>
    <w:rsid w:val="00CB6B08"/>
    <w:rsid w:val="00CC2306"/>
    <w:rsid w:val="00CC3054"/>
    <w:rsid w:val="00CC58F9"/>
    <w:rsid w:val="00CC67EF"/>
    <w:rsid w:val="00CC74C3"/>
    <w:rsid w:val="00CD1EFB"/>
    <w:rsid w:val="00CD3963"/>
    <w:rsid w:val="00CD523B"/>
    <w:rsid w:val="00CE15E9"/>
    <w:rsid w:val="00CE3729"/>
    <w:rsid w:val="00CE5ADE"/>
    <w:rsid w:val="00CF3032"/>
    <w:rsid w:val="00CF7A50"/>
    <w:rsid w:val="00D01A20"/>
    <w:rsid w:val="00D01EA9"/>
    <w:rsid w:val="00D06161"/>
    <w:rsid w:val="00D075AF"/>
    <w:rsid w:val="00D152D0"/>
    <w:rsid w:val="00D16E17"/>
    <w:rsid w:val="00D176E2"/>
    <w:rsid w:val="00D17EEA"/>
    <w:rsid w:val="00D23CEF"/>
    <w:rsid w:val="00D25003"/>
    <w:rsid w:val="00D25E63"/>
    <w:rsid w:val="00D27805"/>
    <w:rsid w:val="00D3346D"/>
    <w:rsid w:val="00D36E07"/>
    <w:rsid w:val="00D402E3"/>
    <w:rsid w:val="00D439EB"/>
    <w:rsid w:val="00D44B18"/>
    <w:rsid w:val="00D45114"/>
    <w:rsid w:val="00D4739F"/>
    <w:rsid w:val="00D47864"/>
    <w:rsid w:val="00D50B84"/>
    <w:rsid w:val="00D5449B"/>
    <w:rsid w:val="00D54D3C"/>
    <w:rsid w:val="00D56323"/>
    <w:rsid w:val="00D601DF"/>
    <w:rsid w:val="00D604FD"/>
    <w:rsid w:val="00D634A6"/>
    <w:rsid w:val="00D65849"/>
    <w:rsid w:val="00D674E2"/>
    <w:rsid w:val="00D718FF"/>
    <w:rsid w:val="00D71AC8"/>
    <w:rsid w:val="00D73CC9"/>
    <w:rsid w:val="00D74A9E"/>
    <w:rsid w:val="00D75516"/>
    <w:rsid w:val="00D81896"/>
    <w:rsid w:val="00D84C9C"/>
    <w:rsid w:val="00DA03F3"/>
    <w:rsid w:val="00DA05CD"/>
    <w:rsid w:val="00DA2720"/>
    <w:rsid w:val="00DA2764"/>
    <w:rsid w:val="00DA2858"/>
    <w:rsid w:val="00DA2EF4"/>
    <w:rsid w:val="00DA758F"/>
    <w:rsid w:val="00DB009F"/>
    <w:rsid w:val="00DB0186"/>
    <w:rsid w:val="00DB028E"/>
    <w:rsid w:val="00DC29F3"/>
    <w:rsid w:val="00DC38EC"/>
    <w:rsid w:val="00DC479E"/>
    <w:rsid w:val="00DE1648"/>
    <w:rsid w:val="00DE471E"/>
    <w:rsid w:val="00DF2A9E"/>
    <w:rsid w:val="00DF5FFB"/>
    <w:rsid w:val="00DF6426"/>
    <w:rsid w:val="00DF7216"/>
    <w:rsid w:val="00E00FBA"/>
    <w:rsid w:val="00E0372B"/>
    <w:rsid w:val="00E131BC"/>
    <w:rsid w:val="00E1429A"/>
    <w:rsid w:val="00E151C4"/>
    <w:rsid w:val="00E16C4F"/>
    <w:rsid w:val="00E22286"/>
    <w:rsid w:val="00E26353"/>
    <w:rsid w:val="00E3135B"/>
    <w:rsid w:val="00E31B9A"/>
    <w:rsid w:val="00E33ABA"/>
    <w:rsid w:val="00E3482B"/>
    <w:rsid w:val="00E34F5A"/>
    <w:rsid w:val="00E37107"/>
    <w:rsid w:val="00E426A2"/>
    <w:rsid w:val="00E4668C"/>
    <w:rsid w:val="00E46BBF"/>
    <w:rsid w:val="00E52A45"/>
    <w:rsid w:val="00E53083"/>
    <w:rsid w:val="00E60909"/>
    <w:rsid w:val="00E6210D"/>
    <w:rsid w:val="00E664E4"/>
    <w:rsid w:val="00E71E53"/>
    <w:rsid w:val="00E7245C"/>
    <w:rsid w:val="00E73860"/>
    <w:rsid w:val="00E73B92"/>
    <w:rsid w:val="00E74130"/>
    <w:rsid w:val="00E76A17"/>
    <w:rsid w:val="00E81CE0"/>
    <w:rsid w:val="00E85001"/>
    <w:rsid w:val="00E910C6"/>
    <w:rsid w:val="00E95B19"/>
    <w:rsid w:val="00E961A7"/>
    <w:rsid w:val="00E97425"/>
    <w:rsid w:val="00EA0689"/>
    <w:rsid w:val="00EA25FF"/>
    <w:rsid w:val="00EA36C3"/>
    <w:rsid w:val="00EA4F8F"/>
    <w:rsid w:val="00EB4E68"/>
    <w:rsid w:val="00EB6749"/>
    <w:rsid w:val="00EC14E1"/>
    <w:rsid w:val="00EC3112"/>
    <w:rsid w:val="00EC4618"/>
    <w:rsid w:val="00EC79D6"/>
    <w:rsid w:val="00ED2113"/>
    <w:rsid w:val="00ED3405"/>
    <w:rsid w:val="00EE3A83"/>
    <w:rsid w:val="00EE4109"/>
    <w:rsid w:val="00EE4138"/>
    <w:rsid w:val="00EF30A0"/>
    <w:rsid w:val="00EF5D54"/>
    <w:rsid w:val="00EF5E46"/>
    <w:rsid w:val="00EF7A83"/>
    <w:rsid w:val="00F0196A"/>
    <w:rsid w:val="00F03889"/>
    <w:rsid w:val="00F07926"/>
    <w:rsid w:val="00F11F4C"/>
    <w:rsid w:val="00F14A5F"/>
    <w:rsid w:val="00F1610A"/>
    <w:rsid w:val="00F2064B"/>
    <w:rsid w:val="00F213CA"/>
    <w:rsid w:val="00F21B51"/>
    <w:rsid w:val="00F305C1"/>
    <w:rsid w:val="00F30998"/>
    <w:rsid w:val="00F3247A"/>
    <w:rsid w:val="00F37E1A"/>
    <w:rsid w:val="00F40254"/>
    <w:rsid w:val="00F45B9B"/>
    <w:rsid w:val="00F50E35"/>
    <w:rsid w:val="00F53787"/>
    <w:rsid w:val="00F54988"/>
    <w:rsid w:val="00F5707F"/>
    <w:rsid w:val="00F600E6"/>
    <w:rsid w:val="00F62538"/>
    <w:rsid w:val="00F65683"/>
    <w:rsid w:val="00F65E38"/>
    <w:rsid w:val="00F7244A"/>
    <w:rsid w:val="00F73704"/>
    <w:rsid w:val="00F7426B"/>
    <w:rsid w:val="00F769DD"/>
    <w:rsid w:val="00F8666D"/>
    <w:rsid w:val="00F87B76"/>
    <w:rsid w:val="00F90191"/>
    <w:rsid w:val="00FA19C2"/>
    <w:rsid w:val="00FA76F4"/>
    <w:rsid w:val="00FB0E9A"/>
    <w:rsid w:val="00FB6D9E"/>
    <w:rsid w:val="00FC1ACD"/>
    <w:rsid w:val="00FC2D25"/>
    <w:rsid w:val="00FC323C"/>
    <w:rsid w:val="00FC3B8A"/>
    <w:rsid w:val="00FC55D3"/>
    <w:rsid w:val="00FC73C6"/>
    <w:rsid w:val="00FD21B9"/>
    <w:rsid w:val="00FD3E4E"/>
    <w:rsid w:val="00FD7F58"/>
    <w:rsid w:val="00FE0CBC"/>
    <w:rsid w:val="00FE2C81"/>
    <w:rsid w:val="00FE59A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C0C637"/>
  <w15:chartTrackingRefBased/>
  <w15:docId w15:val="{32CA04B9-277C-46CF-BE9A-C8B4986F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1"/>
    <w:pPr>
      <w:spacing w:after="120" w:line="276" w:lineRule="auto"/>
    </w:pPr>
    <w:rPr>
      <w:kern w:val="0"/>
      <w14:ligatures w14:val="none"/>
    </w:rPr>
  </w:style>
  <w:style w:type="paragraph" w:styleId="Heading1">
    <w:name w:val="heading 1"/>
    <w:basedOn w:val="Normal"/>
    <w:next w:val="Normal"/>
    <w:link w:val="Heading1Char"/>
    <w:uiPriority w:val="9"/>
    <w:qFormat/>
    <w:rsid w:val="008153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153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53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53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53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53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53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53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53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5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340"/>
    <w:rPr>
      <w:rFonts w:eastAsiaTheme="majorEastAsia" w:cstheme="majorBidi"/>
      <w:color w:val="272727" w:themeColor="text1" w:themeTint="D8"/>
    </w:rPr>
  </w:style>
  <w:style w:type="paragraph" w:styleId="ListParagraph">
    <w:name w:val="List Paragraph"/>
    <w:basedOn w:val="Normal"/>
    <w:uiPriority w:val="34"/>
    <w:qFormat/>
    <w:rsid w:val="009508F3"/>
    <w:pPr>
      <w:ind w:left="720"/>
      <w:contextualSpacing/>
    </w:pPr>
    <w:rPr>
      <w:rFonts w:eastAsiaTheme="minorEastAsia" w:cs="Times New Roman"/>
      <w:lang w:eastAsia="en-AU"/>
    </w:rPr>
  </w:style>
  <w:style w:type="paragraph" w:customStyle="1" w:styleId="SCSATitle1">
    <w:name w:val="SCSA Title 1"/>
    <w:basedOn w:val="Normal"/>
    <w:qFormat/>
    <w:rsid w:val="009508F3"/>
    <w:pPr>
      <w:keepNext/>
      <w:spacing w:before="3500" w:after="0"/>
      <w:jc w:val="center"/>
    </w:pPr>
    <w:rPr>
      <w:rFonts w:eastAsiaTheme="minorEastAsia" w:cs="Times New Roman"/>
      <w:b/>
      <w:smallCaps/>
      <w:color w:val="580F8B"/>
      <w:sz w:val="40"/>
      <w:szCs w:val="52"/>
      <w:lang w:eastAsia="en-AU"/>
    </w:rPr>
  </w:style>
  <w:style w:type="paragraph" w:customStyle="1" w:styleId="SCSATitle2">
    <w:name w:val="SCSA Title 2"/>
    <w:basedOn w:val="Normal"/>
    <w:qFormat/>
    <w:rsid w:val="009508F3"/>
    <w:pPr>
      <w:keepNext/>
      <w:pBdr>
        <w:top w:val="single" w:sz="8" w:space="3" w:color="580F8B"/>
      </w:pBdr>
      <w:spacing w:after="0"/>
      <w:ind w:left="1701" w:right="1701"/>
      <w:jc w:val="center"/>
    </w:pPr>
    <w:rPr>
      <w:rFonts w:eastAsiaTheme="minorEastAsia" w:cs="Times New Roman"/>
      <w:b/>
      <w:smallCaps/>
      <w:color w:val="580F8B"/>
      <w:sz w:val="32"/>
      <w:szCs w:val="28"/>
      <w:lang w:eastAsia="x-none"/>
    </w:rPr>
  </w:style>
  <w:style w:type="paragraph" w:customStyle="1" w:styleId="SCSATitle3">
    <w:name w:val="SCSA Title 3"/>
    <w:basedOn w:val="Normal"/>
    <w:qFormat/>
    <w:rsid w:val="009508F3"/>
    <w:pPr>
      <w:keepNext/>
      <w:pBdr>
        <w:bottom w:val="single" w:sz="8" w:space="3" w:color="580F8B"/>
      </w:pBdr>
      <w:spacing w:after="0"/>
      <w:ind w:left="1701" w:right="1701"/>
      <w:jc w:val="center"/>
    </w:pPr>
    <w:rPr>
      <w:rFonts w:eastAsiaTheme="minorEastAsia" w:cs="Times New Roman"/>
      <w:b/>
      <w:smallCaps/>
      <w:color w:val="580F8B"/>
      <w:sz w:val="32"/>
      <w:szCs w:val="28"/>
      <w:lang w:eastAsia="x-none"/>
    </w:rPr>
  </w:style>
  <w:style w:type="paragraph" w:styleId="Header">
    <w:name w:val="header"/>
    <w:basedOn w:val="Normal"/>
    <w:link w:val="HeaderChar"/>
    <w:unhideWhenUsed/>
    <w:rsid w:val="00E76A17"/>
    <w:pPr>
      <w:tabs>
        <w:tab w:val="center" w:pos="4513"/>
        <w:tab w:val="right" w:pos="9026"/>
      </w:tabs>
      <w:spacing w:after="0" w:line="240" w:lineRule="auto"/>
    </w:pPr>
  </w:style>
  <w:style w:type="character" w:customStyle="1" w:styleId="HeaderChar">
    <w:name w:val="Header Char"/>
    <w:basedOn w:val="DefaultParagraphFont"/>
    <w:link w:val="Header"/>
    <w:rsid w:val="00E76A17"/>
    <w:rPr>
      <w:kern w:val="0"/>
      <w14:ligatures w14:val="none"/>
    </w:rPr>
  </w:style>
  <w:style w:type="table" w:styleId="TableGrid">
    <w:name w:val="Table Grid"/>
    <w:basedOn w:val="TableNormal"/>
    <w:uiPriority w:val="59"/>
    <w:rsid w:val="009D59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Description">
    <w:name w:val="Content Description"/>
    <w:basedOn w:val="Normal"/>
    <w:qFormat/>
    <w:rsid w:val="009D5963"/>
    <w:pPr>
      <w:numPr>
        <w:numId w:val="1"/>
      </w:numPr>
      <w:spacing w:before="120"/>
    </w:pPr>
    <w:rPr>
      <w:rFonts w:ascii="Arial" w:hAnsi="Arial" w:cs="Arial"/>
      <w:color w:val="0E2841" w:themeColor="text2"/>
      <w:lang w:eastAsia="en-AU"/>
    </w:rPr>
  </w:style>
  <w:style w:type="paragraph" w:customStyle="1" w:styleId="Default">
    <w:name w:val="Default"/>
    <w:rsid w:val="009D596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qFormat/>
    <w:rsid w:val="00E73860"/>
    <w:rPr>
      <w:color w:val="580F8B"/>
      <w:u w:val="single"/>
    </w:rPr>
  </w:style>
  <w:style w:type="paragraph" w:customStyle="1" w:styleId="SCSAHeading1">
    <w:name w:val="SCSA Heading 1"/>
    <w:basedOn w:val="Normal"/>
    <w:qFormat/>
    <w:rsid w:val="003076C0"/>
    <w:pPr>
      <w:spacing w:after="0"/>
      <w:outlineLvl w:val="0"/>
    </w:pPr>
    <w:rPr>
      <w:rFonts w:eastAsiaTheme="minorEastAsia"/>
      <w:color w:val="580F8B"/>
      <w:sz w:val="32"/>
      <w:szCs w:val="32"/>
      <w:lang w:eastAsia="en-AU"/>
    </w:rPr>
  </w:style>
  <w:style w:type="paragraph" w:customStyle="1" w:styleId="SCSAHeading2">
    <w:name w:val="SCSA Heading 2"/>
    <w:basedOn w:val="Normal"/>
    <w:qFormat/>
    <w:rsid w:val="003076C0"/>
    <w:pPr>
      <w:outlineLvl w:val="1"/>
    </w:pPr>
    <w:rPr>
      <w:rFonts w:eastAsiaTheme="minorEastAsia"/>
      <w:color w:val="580F8B"/>
      <w:sz w:val="28"/>
      <w:szCs w:val="28"/>
      <w:lang w:eastAsia="en-AU"/>
    </w:rPr>
  </w:style>
  <w:style w:type="paragraph" w:styleId="Footer">
    <w:name w:val="footer"/>
    <w:basedOn w:val="Normal"/>
    <w:link w:val="FooterChar"/>
    <w:uiPriority w:val="99"/>
    <w:unhideWhenUsed/>
    <w:rsid w:val="009A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424"/>
    <w:rPr>
      <w:kern w:val="0"/>
      <w:szCs w:val="24"/>
      <w14:ligatures w14:val="none"/>
    </w:rPr>
  </w:style>
  <w:style w:type="character" w:styleId="FollowedHyperlink">
    <w:name w:val="FollowedHyperlink"/>
    <w:basedOn w:val="DefaultParagraphFont"/>
    <w:uiPriority w:val="99"/>
    <w:semiHidden/>
    <w:unhideWhenUsed/>
    <w:rsid w:val="00E73860"/>
    <w:rPr>
      <w:color w:val="646464"/>
      <w:u w:val="single"/>
    </w:rPr>
  </w:style>
  <w:style w:type="character" w:styleId="UnresolvedMention">
    <w:name w:val="Unresolved Mention"/>
    <w:basedOn w:val="DefaultParagraphFont"/>
    <w:uiPriority w:val="99"/>
    <w:semiHidden/>
    <w:unhideWhenUsed/>
    <w:rsid w:val="001A0C85"/>
    <w:rPr>
      <w:color w:val="605E5C"/>
      <w:shd w:val="clear" w:color="auto" w:fill="E1DFDD"/>
    </w:rPr>
  </w:style>
  <w:style w:type="paragraph" w:customStyle="1" w:styleId="Footereven">
    <w:name w:val="Footer even"/>
    <w:basedOn w:val="Normal"/>
    <w:qFormat/>
    <w:rsid w:val="009508F3"/>
    <w:pPr>
      <w:pBdr>
        <w:top w:val="single" w:sz="4" w:space="4" w:color="580F8B"/>
      </w:pBdr>
      <w:spacing w:after="0" w:line="240" w:lineRule="auto"/>
    </w:pPr>
    <w:rPr>
      <w:rFonts w:eastAsiaTheme="minorEastAsia" w:cs="Times New Roman"/>
      <w:b/>
      <w:noProof/>
      <w:color w:val="580F8B"/>
      <w:sz w:val="18"/>
      <w:szCs w:val="18"/>
      <w:lang w:eastAsia="en-AU"/>
    </w:rPr>
  </w:style>
  <w:style w:type="paragraph" w:customStyle="1" w:styleId="Footerodd">
    <w:name w:val="Footer odd"/>
    <w:basedOn w:val="Normal"/>
    <w:qFormat/>
    <w:rsid w:val="009508F3"/>
    <w:pPr>
      <w:pBdr>
        <w:top w:val="single" w:sz="4" w:space="4" w:color="580F8B"/>
      </w:pBdr>
      <w:spacing w:after="0" w:line="240" w:lineRule="auto"/>
      <w:jc w:val="right"/>
    </w:pPr>
    <w:rPr>
      <w:rFonts w:eastAsiaTheme="minorEastAsia" w:cs="Times New Roman"/>
      <w:b/>
      <w:noProof/>
      <w:color w:val="580F8B"/>
      <w:sz w:val="18"/>
      <w:szCs w:val="18"/>
      <w:lang w:eastAsia="en-AU"/>
    </w:rPr>
  </w:style>
  <w:style w:type="paragraph" w:customStyle="1" w:styleId="Headereven">
    <w:name w:val="Header even"/>
    <w:basedOn w:val="Normal"/>
    <w:qFormat/>
    <w:rsid w:val="009508F3"/>
    <w:pPr>
      <w:pBdr>
        <w:bottom w:val="single" w:sz="8" w:space="1" w:color="580F8B"/>
      </w:pBdr>
      <w:spacing w:after="0" w:line="240" w:lineRule="auto"/>
      <w:ind w:left="-1134" w:right="9356"/>
      <w:jc w:val="right"/>
    </w:pPr>
    <w:rPr>
      <w:rFonts w:eastAsiaTheme="minorEastAsia" w:cs="Times New Roman"/>
      <w:b/>
      <w:noProof/>
      <w:color w:val="580F8B"/>
      <w:sz w:val="36"/>
      <w:lang w:eastAsia="en-AU"/>
    </w:rPr>
  </w:style>
  <w:style w:type="paragraph" w:customStyle="1" w:styleId="Headerodd">
    <w:name w:val="Header odd"/>
    <w:basedOn w:val="Normal"/>
    <w:qFormat/>
    <w:rsid w:val="009508F3"/>
    <w:pPr>
      <w:pBdr>
        <w:bottom w:val="single" w:sz="8" w:space="1" w:color="580F8B"/>
      </w:pBdr>
      <w:spacing w:after="0" w:line="240" w:lineRule="auto"/>
      <w:ind w:left="9356" w:right="-1134"/>
    </w:pPr>
    <w:rPr>
      <w:rFonts w:eastAsiaTheme="minorEastAsia" w:cs="Times New Roman"/>
      <w:b/>
      <w:noProof/>
      <w:color w:val="580F8B"/>
      <w:sz w:val="36"/>
      <w:lang w:eastAsia="en-AU"/>
    </w:rPr>
  </w:style>
  <w:style w:type="paragraph" w:customStyle="1" w:styleId="ListParagraphwithmarks">
    <w:name w:val="List Paragraph with marks"/>
    <w:basedOn w:val="Normal"/>
    <w:qFormat/>
    <w:rsid w:val="009508F3"/>
    <w:pPr>
      <w:tabs>
        <w:tab w:val="right" w:pos="9072"/>
      </w:tabs>
      <w:contextualSpacing/>
    </w:pPr>
    <w:rPr>
      <w:rFonts w:eastAsiaTheme="minorEastAsia" w:cs="Arial"/>
      <w:bCs/>
      <w:iCs/>
      <w:szCs w:val="17"/>
      <w:lang w:eastAsia="en-AU"/>
    </w:rPr>
  </w:style>
  <w:style w:type="paragraph" w:customStyle="1" w:styleId="Question">
    <w:name w:val="Question"/>
    <w:basedOn w:val="Normal"/>
    <w:qFormat/>
    <w:rsid w:val="009508F3"/>
    <w:pPr>
      <w:tabs>
        <w:tab w:val="right" w:pos="9072"/>
      </w:tabs>
    </w:pPr>
    <w:rPr>
      <w:rFonts w:eastAsiaTheme="minorEastAsia" w:cs="Arial"/>
      <w:b/>
      <w:lang w:eastAsia="en-AU"/>
    </w:rPr>
  </w:style>
  <w:style w:type="numbering" w:customStyle="1" w:styleId="SCSABulletList">
    <w:name w:val="SCSA Bullet List"/>
    <w:uiPriority w:val="99"/>
    <w:rsid w:val="009508F3"/>
    <w:pPr>
      <w:numPr>
        <w:numId w:val="3"/>
      </w:numPr>
    </w:pPr>
  </w:style>
  <w:style w:type="table" w:customStyle="1" w:styleId="SCSATable">
    <w:name w:val="SCSA Table"/>
    <w:basedOn w:val="TableNormal"/>
    <w:uiPriority w:val="99"/>
    <w:rsid w:val="00E73860"/>
    <w:pPr>
      <w:spacing w:after="0" w:line="240" w:lineRule="auto"/>
    </w:pPr>
    <w:rPr>
      <w:kern w:val="0"/>
      <w:sz w:val="20"/>
      <w:szCs w:val="20"/>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rPr>
      <w:tblPr/>
      <w:trPr>
        <w:tblHeader/>
      </w:tr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paragraph" w:customStyle="1" w:styleId="AnswerLines">
    <w:name w:val="Answer Lines"/>
    <w:basedOn w:val="Normal"/>
    <w:qFormat/>
    <w:rsid w:val="004359F8"/>
    <w:pPr>
      <w:tabs>
        <w:tab w:val="right" w:leader="underscore" w:pos="9072"/>
      </w:tabs>
      <w:spacing w:after="260"/>
    </w:pPr>
    <w:rPr>
      <w:rFonts w:eastAsiaTheme="minorEastAsia" w:cs="Arial"/>
      <w:lang w:eastAsia="en-AU"/>
    </w:rPr>
  </w:style>
  <w:style w:type="paragraph" w:customStyle="1" w:styleId="AnswerLinesindented">
    <w:name w:val="Answer Lines indented"/>
    <w:basedOn w:val="AnswerLines"/>
    <w:qFormat/>
    <w:rsid w:val="004359F8"/>
    <w:pPr>
      <w:ind w:left="357"/>
    </w:pPr>
  </w:style>
  <w:style w:type="paragraph" w:customStyle="1" w:styleId="SCSATitle4">
    <w:name w:val="SCSA Title 4"/>
    <w:basedOn w:val="SCSATitle3"/>
    <w:qFormat/>
    <w:rsid w:val="0036451D"/>
    <w:pPr>
      <w:keepNext w:val="0"/>
      <w:pBdr>
        <w:top w:val="single" w:sz="8" w:space="1" w:color="580F8B"/>
      </w:pBdr>
      <w:spacing w:after="120"/>
    </w:pPr>
    <w:rPr>
      <w:rFonts w:cstheme="minorBidi"/>
      <w:smallCaps w:val="0"/>
      <w:sz w:val="24"/>
    </w:rPr>
  </w:style>
  <w:style w:type="character" w:styleId="PageNumber">
    <w:name w:val="page number"/>
    <w:basedOn w:val="DefaultParagraphFont"/>
    <w:uiPriority w:val="99"/>
    <w:semiHidden/>
    <w:unhideWhenUsed/>
    <w:rsid w:val="00E76A17"/>
  </w:style>
  <w:style w:type="paragraph" w:styleId="Revision">
    <w:name w:val="Revision"/>
    <w:hidden/>
    <w:uiPriority w:val="99"/>
    <w:semiHidden/>
    <w:rsid w:val="007D2D96"/>
    <w:pPr>
      <w:spacing w:after="0" w:line="240" w:lineRule="auto"/>
    </w:pPr>
    <w:rPr>
      <w:kern w:val="0"/>
      <w14:ligatures w14:val="none"/>
    </w:rPr>
  </w:style>
  <w:style w:type="character" w:styleId="CommentReference">
    <w:name w:val="annotation reference"/>
    <w:basedOn w:val="DefaultParagraphFont"/>
    <w:uiPriority w:val="99"/>
    <w:semiHidden/>
    <w:unhideWhenUsed/>
    <w:rsid w:val="0022464E"/>
    <w:rPr>
      <w:sz w:val="16"/>
      <w:szCs w:val="16"/>
    </w:rPr>
  </w:style>
  <w:style w:type="paragraph" w:styleId="CommentText">
    <w:name w:val="annotation text"/>
    <w:basedOn w:val="Normal"/>
    <w:link w:val="CommentTextChar"/>
    <w:uiPriority w:val="99"/>
    <w:unhideWhenUsed/>
    <w:rsid w:val="0022464E"/>
    <w:pPr>
      <w:spacing w:line="240" w:lineRule="auto"/>
    </w:pPr>
    <w:rPr>
      <w:sz w:val="20"/>
      <w:szCs w:val="20"/>
    </w:rPr>
  </w:style>
  <w:style w:type="character" w:customStyle="1" w:styleId="CommentTextChar">
    <w:name w:val="Comment Text Char"/>
    <w:basedOn w:val="DefaultParagraphFont"/>
    <w:link w:val="CommentText"/>
    <w:uiPriority w:val="99"/>
    <w:rsid w:val="002246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464E"/>
    <w:rPr>
      <w:b/>
      <w:bCs/>
    </w:rPr>
  </w:style>
  <w:style w:type="character" w:customStyle="1" w:styleId="CommentSubjectChar">
    <w:name w:val="Comment Subject Char"/>
    <w:basedOn w:val="CommentTextChar"/>
    <w:link w:val="CommentSubject"/>
    <w:uiPriority w:val="99"/>
    <w:semiHidden/>
    <w:rsid w:val="0022464E"/>
    <w:rPr>
      <w:b/>
      <w:bCs/>
      <w:kern w:val="0"/>
      <w:sz w:val="20"/>
      <w:szCs w:val="20"/>
      <w14:ligatures w14:val="none"/>
    </w:rPr>
  </w:style>
  <w:style w:type="paragraph" w:styleId="Title">
    <w:name w:val="Title"/>
    <w:basedOn w:val="Normal"/>
    <w:next w:val="Normal"/>
    <w:link w:val="TitleChar"/>
    <w:uiPriority w:val="10"/>
    <w:qFormat/>
    <w:rsid w:val="0052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1B6"/>
    <w:rPr>
      <w:rFonts w:asciiTheme="majorHAnsi" w:eastAsiaTheme="majorEastAsia" w:hAnsiTheme="majorHAnsi" w:cstheme="majorBidi"/>
      <w:spacing w:val="-10"/>
      <w:kern w:val="28"/>
      <w:sz w:val="56"/>
      <w:szCs w:val="56"/>
      <w14:ligatures w14:val="none"/>
    </w:rPr>
  </w:style>
  <w:style w:type="character" w:styleId="Emphasis">
    <w:name w:val="Emphasis"/>
    <w:basedOn w:val="DefaultParagraphFont"/>
    <w:uiPriority w:val="20"/>
    <w:qFormat/>
    <w:rsid w:val="007D27A4"/>
    <w:rPr>
      <w:i/>
      <w:iCs/>
    </w:rPr>
  </w:style>
  <w:style w:type="paragraph" w:customStyle="1" w:styleId="SCSAAcknowledgementindented">
    <w:name w:val="SCSA Acknowledgement indented"/>
    <w:basedOn w:val="Normal"/>
    <w:qFormat/>
    <w:rsid w:val="00D01A20"/>
    <w:pPr>
      <w:ind w:left="720" w:right="720"/>
    </w:pPr>
    <w:rPr>
      <w:rFonts w:eastAsiaTheme="minorEastAsia"/>
      <w:kern w:val="2"/>
      <w:sz w:val="20"/>
      <w:szCs w:val="20"/>
      <w:lang w:eastAsia="ja-JP"/>
      <w14:ligatures w14:val="standardContextual"/>
    </w:rPr>
  </w:style>
  <w:style w:type="paragraph" w:styleId="NoSpacing">
    <w:name w:val="No Spacing"/>
    <w:uiPriority w:val="1"/>
    <w:qFormat/>
    <w:rsid w:val="00A367A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2676">
      <w:bodyDiv w:val="1"/>
      <w:marLeft w:val="0"/>
      <w:marRight w:val="0"/>
      <w:marTop w:val="0"/>
      <w:marBottom w:val="0"/>
      <w:divBdr>
        <w:top w:val="none" w:sz="0" w:space="0" w:color="auto"/>
        <w:left w:val="none" w:sz="0" w:space="0" w:color="auto"/>
        <w:bottom w:val="none" w:sz="0" w:space="0" w:color="auto"/>
        <w:right w:val="none" w:sz="0" w:space="0" w:color="auto"/>
      </w:divBdr>
    </w:div>
    <w:div w:id="168177242">
      <w:bodyDiv w:val="1"/>
      <w:marLeft w:val="0"/>
      <w:marRight w:val="0"/>
      <w:marTop w:val="0"/>
      <w:marBottom w:val="0"/>
      <w:divBdr>
        <w:top w:val="none" w:sz="0" w:space="0" w:color="auto"/>
        <w:left w:val="none" w:sz="0" w:space="0" w:color="auto"/>
        <w:bottom w:val="none" w:sz="0" w:space="0" w:color="auto"/>
        <w:right w:val="none" w:sz="0" w:space="0" w:color="auto"/>
      </w:divBdr>
    </w:div>
    <w:div w:id="183708587">
      <w:bodyDiv w:val="1"/>
      <w:marLeft w:val="0"/>
      <w:marRight w:val="0"/>
      <w:marTop w:val="0"/>
      <w:marBottom w:val="0"/>
      <w:divBdr>
        <w:top w:val="none" w:sz="0" w:space="0" w:color="auto"/>
        <w:left w:val="none" w:sz="0" w:space="0" w:color="auto"/>
        <w:bottom w:val="none" w:sz="0" w:space="0" w:color="auto"/>
        <w:right w:val="none" w:sz="0" w:space="0" w:color="auto"/>
      </w:divBdr>
    </w:div>
    <w:div w:id="464549335">
      <w:bodyDiv w:val="1"/>
      <w:marLeft w:val="0"/>
      <w:marRight w:val="0"/>
      <w:marTop w:val="0"/>
      <w:marBottom w:val="0"/>
      <w:divBdr>
        <w:top w:val="none" w:sz="0" w:space="0" w:color="auto"/>
        <w:left w:val="none" w:sz="0" w:space="0" w:color="auto"/>
        <w:bottom w:val="none" w:sz="0" w:space="0" w:color="auto"/>
        <w:right w:val="none" w:sz="0" w:space="0" w:color="auto"/>
      </w:divBdr>
    </w:div>
    <w:div w:id="465125796">
      <w:bodyDiv w:val="1"/>
      <w:marLeft w:val="0"/>
      <w:marRight w:val="0"/>
      <w:marTop w:val="0"/>
      <w:marBottom w:val="0"/>
      <w:divBdr>
        <w:top w:val="none" w:sz="0" w:space="0" w:color="auto"/>
        <w:left w:val="none" w:sz="0" w:space="0" w:color="auto"/>
        <w:bottom w:val="none" w:sz="0" w:space="0" w:color="auto"/>
        <w:right w:val="none" w:sz="0" w:space="0" w:color="auto"/>
      </w:divBdr>
    </w:div>
    <w:div w:id="885064200">
      <w:bodyDiv w:val="1"/>
      <w:marLeft w:val="0"/>
      <w:marRight w:val="0"/>
      <w:marTop w:val="0"/>
      <w:marBottom w:val="0"/>
      <w:divBdr>
        <w:top w:val="none" w:sz="0" w:space="0" w:color="auto"/>
        <w:left w:val="none" w:sz="0" w:space="0" w:color="auto"/>
        <w:bottom w:val="none" w:sz="0" w:space="0" w:color="auto"/>
        <w:right w:val="none" w:sz="0" w:space="0" w:color="auto"/>
      </w:divBdr>
    </w:div>
    <w:div w:id="895358537">
      <w:bodyDiv w:val="1"/>
      <w:marLeft w:val="0"/>
      <w:marRight w:val="0"/>
      <w:marTop w:val="0"/>
      <w:marBottom w:val="0"/>
      <w:divBdr>
        <w:top w:val="none" w:sz="0" w:space="0" w:color="auto"/>
        <w:left w:val="none" w:sz="0" w:space="0" w:color="auto"/>
        <w:bottom w:val="none" w:sz="0" w:space="0" w:color="auto"/>
        <w:right w:val="none" w:sz="0" w:space="0" w:color="auto"/>
      </w:divBdr>
    </w:div>
    <w:div w:id="982856024">
      <w:bodyDiv w:val="1"/>
      <w:marLeft w:val="0"/>
      <w:marRight w:val="0"/>
      <w:marTop w:val="0"/>
      <w:marBottom w:val="0"/>
      <w:divBdr>
        <w:top w:val="none" w:sz="0" w:space="0" w:color="auto"/>
        <w:left w:val="none" w:sz="0" w:space="0" w:color="auto"/>
        <w:bottom w:val="none" w:sz="0" w:space="0" w:color="auto"/>
        <w:right w:val="none" w:sz="0" w:space="0" w:color="auto"/>
      </w:divBdr>
    </w:div>
    <w:div w:id="1121533281">
      <w:bodyDiv w:val="1"/>
      <w:marLeft w:val="0"/>
      <w:marRight w:val="0"/>
      <w:marTop w:val="0"/>
      <w:marBottom w:val="0"/>
      <w:divBdr>
        <w:top w:val="none" w:sz="0" w:space="0" w:color="auto"/>
        <w:left w:val="none" w:sz="0" w:space="0" w:color="auto"/>
        <w:bottom w:val="none" w:sz="0" w:space="0" w:color="auto"/>
        <w:right w:val="none" w:sz="0" w:space="0" w:color="auto"/>
      </w:divBdr>
    </w:div>
    <w:div w:id="1123884906">
      <w:bodyDiv w:val="1"/>
      <w:marLeft w:val="0"/>
      <w:marRight w:val="0"/>
      <w:marTop w:val="0"/>
      <w:marBottom w:val="0"/>
      <w:divBdr>
        <w:top w:val="none" w:sz="0" w:space="0" w:color="auto"/>
        <w:left w:val="none" w:sz="0" w:space="0" w:color="auto"/>
        <w:bottom w:val="none" w:sz="0" w:space="0" w:color="auto"/>
        <w:right w:val="none" w:sz="0" w:space="0" w:color="auto"/>
      </w:divBdr>
    </w:div>
    <w:div w:id="1183938276">
      <w:bodyDiv w:val="1"/>
      <w:marLeft w:val="0"/>
      <w:marRight w:val="0"/>
      <w:marTop w:val="0"/>
      <w:marBottom w:val="0"/>
      <w:divBdr>
        <w:top w:val="none" w:sz="0" w:space="0" w:color="auto"/>
        <w:left w:val="none" w:sz="0" w:space="0" w:color="auto"/>
        <w:bottom w:val="none" w:sz="0" w:space="0" w:color="auto"/>
        <w:right w:val="none" w:sz="0" w:space="0" w:color="auto"/>
      </w:divBdr>
    </w:div>
    <w:div w:id="1376004833">
      <w:bodyDiv w:val="1"/>
      <w:marLeft w:val="0"/>
      <w:marRight w:val="0"/>
      <w:marTop w:val="0"/>
      <w:marBottom w:val="0"/>
      <w:divBdr>
        <w:top w:val="none" w:sz="0" w:space="0" w:color="auto"/>
        <w:left w:val="none" w:sz="0" w:space="0" w:color="auto"/>
        <w:bottom w:val="none" w:sz="0" w:space="0" w:color="auto"/>
        <w:right w:val="none" w:sz="0" w:space="0" w:color="auto"/>
      </w:divBdr>
    </w:div>
    <w:div w:id="1407803396">
      <w:bodyDiv w:val="1"/>
      <w:marLeft w:val="0"/>
      <w:marRight w:val="0"/>
      <w:marTop w:val="0"/>
      <w:marBottom w:val="0"/>
      <w:divBdr>
        <w:top w:val="none" w:sz="0" w:space="0" w:color="auto"/>
        <w:left w:val="none" w:sz="0" w:space="0" w:color="auto"/>
        <w:bottom w:val="none" w:sz="0" w:space="0" w:color="auto"/>
        <w:right w:val="none" w:sz="0" w:space="0" w:color="auto"/>
      </w:divBdr>
    </w:div>
    <w:div w:id="1551191276">
      <w:bodyDiv w:val="1"/>
      <w:marLeft w:val="0"/>
      <w:marRight w:val="0"/>
      <w:marTop w:val="0"/>
      <w:marBottom w:val="0"/>
      <w:divBdr>
        <w:top w:val="none" w:sz="0" w:space="0" w:color="auto"/>
        <w:left w:val="none" w:sz="0" w:space="0" w:color="auto"/>
        <w:bottom w:val="none" w:sz="0" w:space="0" w:color="auto"/>
        <w:right w:val="none" w:sz="0" w:space="0" w:color="auto"/>
      </w:divBdr>
    </w:div>
    <w:div w:id="1568223670">
      <w:bodyDiv w:val="1"/>
      <w:marLeft w:val="0"/>
      <w:marRight w:val="0"/>
      <w:marTop w:val="0"/>
      <w:marBottom w:val="0"/>
      <w:divBdr>
        <w:top w:val="none" w:sz="0" w:space="0" w:color="auto"/>
        <w:left w:val="none" w:sz="0" w:space="0" w:color="auto"/>
        <w:bottom w:val="none" w:sz="0" w:space="0" w:color="auto"/>
        <w:right w:val="none" w:sz="0" w:space="0" w:color="auto"/>
      </w:divBdr>
    </w:div>
    <w:div w:id="1725638466">
      <w:bodyDiv w:val="1"/>
      <w:marLeft w:val="0"/>
      <w:marRight w:val="0"/>
      <w:marTop w:val="0"/>
      <w:marBottom w:val="0"/>
      <w:divBdr>
        <w:top w:val="none" w:sz="0" w:space="0" w:color="auto"/>
        <w:left w:val="none" w:sz="0" w:space="0" w:color="auto"/>
        <w:bottom w:val="none" w:sz="0" w:space="0" w:color="auto"/>
        <w:right w:val="none" w:sz="0" w:space="0" w:color="auto"/>
      </w:divBdr>
    </w:div>
    <w:div w:id="1751466788">
      <w:bodyDiv w:val="1"/>
      <w:marLeft w:val="0"/>
      <w:marRight w:val="0"/>
      <w:marTop w:val="0"/>
      <w:marBottom w:val="0"/>
      <w:divBdr>
        <w:top w:val="none" w:sz="0" w:space="0" w:color="auto"/>
        <w:left w:val="none" w:sz="0" w:space="0" w:color="auto"/>
        <w:bottom w:val="none" w:sz="0" w:space="0" w:color="auto"/>
        <w:right w:val="none" w:sz="0" w:space="0" w:color="auto"/>
      </w:divBdr>
    </w:div>
    <w:div w:id="1899898290">
      <w:bodyDiv w:val="1"/>
      <w:marLeft w:val="0"/>
      <w:marRight w:val="0"/>
      <w:marTop w:val="0"/>
      <w:marBottom w:val="0"/>
      <w:divBdr>
        <w:top w:val="none" w:sz="0" w:space="0" w:color="auto"/>
        <w:left w:val="none" w:sz="0" w:space="0" w:color="auto"/>
        <w:bottom w:val="none" w:sz="0" w:space="0" w:color="auto"/>
        <w:right w:val="none" w:sz="0" w:space="0" w:color="auto"/>
      </w:divBdr>
    </w:div>
    <w:div w:id="2031953177">
      <w:bodyDiv w:val="1"/>
      <w:marLeft w:val="0"/>
      <w:marRight w:val="0"/>
      <w:marTop w:val="0"/>
      <w:marBottom w:val="0"/>
      <w:divBdr>
        <w:top w:val="none" w:sz="0" w:space="0" w:color="auto"/>
        <w:left w:val="none" w:sz="0" w:space="0" w:color="auto"/>
        <w:bottom w:val="none" w:sz="0" w:space="0" w:color="auto"/>
        <w:right w:val="none" w:sz="0" w:space="0" w:color="auto"/>
      </w:divBdr>
    </w:div>
    <w:div w:id="20606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ons.wikimedia.org/w/index.php?title=File:%D7%A6%D7%A0%D7%97%D7%A0%D7%99%25D%207%9D_%D7%91%D7%9B%D7%95%D7%AA%D7%9C_%D7%94%D7%9E%D7%A2%D7%A8%D7%91%D7%259%209.jpg&amp;oldid=1014825940" TargetMode="External"/><Relationship Id="rId18" Type="http://schemas.openxmlformats.org/officeDocument/2006/relationships/hyperlink" Target="https://www.theguardian.com/commentisfree/2017/may/20/six-day-war-israel-still-divided-over-legacy-50-years-o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reative%20Commons%20Attribution-ShareAlike%204.0%20International%20lic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ndex.php?title=Khartoum_Resolution&amp;oldid=124310797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pophotoeng.gov.il/fotoweb/Grid.fwx?search=D327-047.jpg"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commons.wikimedia.org/w/index.php?title=File:%D7%A6%D7%A0%D7%97%D7%A0%D7%99%25D%207%9D_%D7%91%D7%9B%D7%95%D7%AA%D7%9C_%D7%94%D7%9E%D7%A2%D7%A8%D7%91%D7%259%209.jpg&amp;oldid=1014825940"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1511-46D6-4C26-873F-47DB2168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6935</TotalTime>
  <Pages>27</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69</cp:revision>
  <cp:lastPrinted>2025-08-26T04:53:00Z</cp:lastPrinted>
  <dcterms:created xsi:type="dcterms:W3CDTF">2025-06-06T00:04:00Z</dcterms:created>
  <dcterms:modified xsi:type="dcterms:W3CDTF">2025-08-28T08:29:00Z</dcterms:modified>
</cp:coreProperties>
</file>