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76430" w14:textId="77777777" w:rsidR="005C6B24" w:rsidRPr="00E277C2" w:rsidRDefault="005C6B24" w:rsidP="005C6B24">
      <w:pPr>
        <w:spacing w:line="257" w:lineRule="auto"/>
        <w:rPr>
          <w:b/>
        </w:rPr>
      </w:pPr>
      <w:r w:rsidRPr="00871FC2">
        <w:rPr>
          <w:b/>
        </w:rPr>
        <w:t>School administrators, Heads of Learning Area –</w:t>
      </w:r>
      <w:r>
        <w:rPr>
          <w:b/>
        </w:rPr>
        <w:t xml:space="preserve"> Technology </w:t>
      </w:r>
      <w:r w:rsidRPr="00871FC2">
        <w:rPr>
          <w:b/>
        </w:rPr>
        <w:t xml:space="preserve">and </w:t>
      </w:r>
      <w:r>
        <w:rPr>
          <w:b/>
        </w:rPr>
        <w:t>T</w:t>
      </w:r>
      <w:r w:rsidRPr="00871FC2">
        <w:rPr>
          <w:b/>
        </w:rPr>
        <w:t xml:space="preserve">eachers of </w:t>
      </w:r>
      <w:r>
        <w:rPr>
          <w:b/>
        </w:rPr>
        <w:t>Food Science and Technology ATAR</w:t>
      </w:r>
      <w:r w:rsidRPr="00871FC2">
        <w:rPr>
          <w:b/>
        </w:rPr>
        <w:t xml:space="preserve"> </w:t>
      </w:r>
      <w:r>
        <w:rPr>
          <w:b/>
        </w:rPr>
        <w:t xml:space="preserve">Year 12 </w:t>
      </w:r>
      <w:r w:rsidRPr="00871FC2">
        <w:rPr>
          <w:b/>
        </w:rPr>
        <w:t>are requested to note for 202</w:t>
      </w:r>
      <w:r>
        <w:rPr>
          <w:b/>
        </w:rPr>
        <w:t>7</w:t>
      </w:r>
      <w:r w:rsidRPr="00871FC2">
        <w:rPr>
          <w:b/>
        </w:rPr>
        <w:t xml:space="preserve"> the following minor syllabus change. The syllabus is labelled as ‘For teaching from 202</w:t>
      </w:r>
      <w:r>
        <w:rPr>
          <w:b/>
        </w:rPr>
        <w:t>7</w:t>
      </w:r>
      <w:r w:rsidRPr="00871FC2">
        <w:rPr>
          <w:b/>
        </w:rPr>
        <w:t>’.</w:t>
      </w:r>
    </w:p>
    <w:p w14:paraId="361CD40B" w14:textId="74C179E2" w:rsidR="00A02BC1" w:rsidRPr="00A02BC1" w:rsidRDefault="00980298" w:rsidP="002B3D14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Food Science and Technology</w:t>
      </w:r>
      <w:r w:rsidR="005736EE">
        <w:rPr>
          <w:rFonts w:cstheme="minorHAnsi"/>
          <w:b/>
          <w:bCs/>
        </w:rPr>
        <w:t xml:space="preserve"> | ATAR Year 12 | </w:t>
      </w:r>
      <w:r>
        <w:rPr>
          <w:rFonts w:cstheme="minorHAnsi"/>
          <w:b/>
          <w:bCs/>
        </w:rPr>
        <w:t xml:space="preserve">Unit 4 | </w:t>
      </w:r>
      <w:r w:rsidR="005736EE">
        <w:rPr>
          <w:rFonts w:cstheme="minorHAnsi"/>
          <w:b/>
          <w:bCs/>
        </w:rPr>
        <w:t>Summary of minor s</w:t>
      </w:r>
      <w:r w:rsidR="00A02BC1" w:rsidRPr="00A02BC1">
        <w:rPr>
          <w:rFonts w:cstheme="minorHAnsi"/>
          <w:b/>
          <w:bCs/>
        </w:rPr>
        <w:t>yllabus changes</w:t>
      </w:r>
      <w:r w:rsidR="005736EE">
        <w:rPr>
          <w:rFonts w:cstheme="minorHAnsi"/>
          <w:b/>
          <w:bCs/>
        </w:rPr>
        <w:t xml:space="preserve"> for 202</w:t>
      </w:r>
      <w:r>
        <w:rPr>
          <w:rFonts w:cstheme="minorHAnsi"/>
          <w:b/>
          <w:bCs/>
        </w:rPr>
        <w:t>7</w:t>
      </w:r>
    </w:p>
    <w:p w14:paraId="4AEDBD42" w14:textId="3A27A7D1" w:rsidR="00A02BC1" w:rsidRDefault="00A02BC1" w:rsidP="0022123B">
      <w:pPr>
        <w:rPr>
          <w:rFonts w:cstheme="minorHAnsi"/>
        </w:rPr>
      </w:pPr>
      <w:r w:rsidRPr="009E3BA6">
        <w:rPr>
          <w:rFonts w:cstheme="minorHAnsi"/>
        </w:rPr>
        <w:t xml:space="preserve">The content identified by </w:t>
      </w:r>
      <w:r w:rsidRPr="009E3BA6">
        <w:rPr>
          <w:rFonts w:cstheme="minorHAnsi"/>
          <w:strike/>
        </w:rPr>
        <w:t>strikethrough</w:t>
      </w:r>
      <w:r w:rsidRPr="009E3BA6">
        <w:rPr>
          <w:rFonts w:cstheme="minorHAnsi"/>
        </w:rPr>
        <w:t xml:space="preserve"> has been deleted from the syllabus and the content identified in </w:t>
      </w:r>
      <w:r w:rsidRPr="009E3BA6">
        <w:rPr>
          <w:rFonts w:cstheme="minorHAnsi"/>
          <w:i/>
        </w:rPr>
        <w:t>italic</w:t>
      </w:r>
      <w:r w:rsidRPr="009E3BA6">
        <w:rPr>
          <w:rFonts w:cstheme="minorHAnsi"/>
        </w:rPr>
        <w:t>s has been revised in the syllabus for teaching from 202</w:t>
      </w:r>
      <w:r w:rsidR="00980298">
        <w:rPr>
          <w:rFonts w:cstheme="minorHAnsi"/>
        </w:rPr>
        <w:t>7</w:t>
      </w:r>
      <w:r w:rsidR="00BC3DBF">
        <w:rPr>
          <w:rFonts w:cstheme="minorHAnsi"/>
        </w:rPr>
        <w:t>.</w:t>
      </w:r>
    </w:p>
    <w:p w14:paraId="0274E79A" w14:textId="77A6C3E8" w:rsidR="00980298" w:rsidRPr="00980298" w:rsidRDefault="00980298" w:rsidP="0022123B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Unit 4</w:t>
      </w:r>
    </w:p>
    <w:p w14:paraId="2B545E84" w14:textId="77777777" w:rsidR="00980298" w:rsidRPr="00980298" w:rsidRDefault="00980298" w:rsidP="005C6B24">
      <w:pPr>
        <w:spacing w:line="240" w:lineRule="auto"/>
        <w:rPr>
          <w:rFonts w:cstheme="minorHAnsi"/>
          <w:b/>
          <w:bCs/>
        </w:rPr>
      </w:pPr>
      <w:r w:rsidRPr="00980298">
        <w:rPr>
          <w:rFonts w:cstheme="minorHAnsi"/>
          <w:b/>
          <w:bCs/>
        </w:rPr>
        <w:t>Nature of food</w:t>
      </w:r>
    </w:p>
    <w:p w14:paraId="50382460" w14:textId="2446C5E3" w:rsidR="00980298" w:rsidRDefault="00980298" w:rsidP="00980298">
      <w:pPr>
        <w:spacing w:after="0" w:line="240" w:lineRule="auto"/>
        <w:rPr>
          <w:rFonts w:cstheme="minorHAnsi"/>
          <w:b/>
          <w:bCs/>
        </w:rPr>
      </w:pPr>
      <w:r w:rsidRPr="00980298">
        <w:rPr>
          <w:rFonts w:cstheme="minorHAnsi"/>
          <w:b/>
          <w:bCs/>
        </w:rPr>
        <w:t>Properties of food</w:t>
      </w:r>
    </w:p>
    <w:p w14:paraId="2E51460B" w14:textId="77777777" w:rsidR="00980298" w:rsidRPr="00980298" w:rsidRDefault="00980298" w:rsidP="00980298">
      <w:pPr>
        <w:numPr>
          <w:ilvl w:val="0"/>
          <w:numId w:val="14"/>
        </w:numPr>
        <w:spacing w:after="0" w:line="278" w:lineRule="auto"/>
        <w:ind w:left="284" w:hanging="284"/>
        <w:rPr>
          <w:rFonts w:ascii="Calibri" w:hAnsi="Calibri"/>
          <w:kern w:val="2"/>
          <w:szCs w:val="24"/>
          <w:lang w:val="en-GB"/>
          <w14:ligatures w14:val="standardContextual"/>
        </w:rPr>
      </w:pPr>
      <w:r w:rsidRPr="00980298">
        <w:rPr>
          <w:rFonts w:ascii="Calibri" w:hAnsi="Calibri"/>
          <w:kern w:val="2"/>
          <w:szCs w:val="24"/>
          <w:lang w:val="en-GB"/>
          <w14:ligatures w14:val="standardContextual"/>
        </w:rPr>
        <w:t>technologies used to develop new food products</w:t>
      </w:r>
    </w:p>
    <w:p w14:paraId="7EF8CFEF" w14:textId="77777777" w:rsidR="00980298" w:rsidRPr="00980298" w:rsidRDefault="00980298" w:rsidP="00980298">
      <w:pPr>
        <w:numPr>
          <w:ilvl w:val="1"/>
          <w:numId w:val="15"/>
        </w:numPr>
        <w:spacing w:after="0" w:line="240" w:lineRule="auto"/>
        <w:ind w:left="567" w:hanging="283"/>
        <w:rPr>
          <w:rFonts w:ascii="Calibri" w:hAnsi="Calibri"/>
          <w:iCs/>
          <w:kern w:val="2"/>
          <w:szCs w:val="24"/>
          <w14:ligatures w14:val="standardContextual"/>
        </w:rPr>
      </w:pPr>
      <w:r w:rsidRPr="00980298">
        <w:rPr>
          <w:rFonts w:ascii="Calibri" w:hAnsi="Calibri"/>
          <w:iCs/>
          <w:kern w:val="2"/>
          <w:szCs w:val="24"/>
          <w14:ligatures w14:val="standardContextual"/>
        </w:rPr>
        <w:t>ultrafiltration</w:t>
      </w:r>
    </w:p>
    <w:p w14:paraId="2A4E1004" w14:textId="77777777" w:rsidR="00980298" w:rsidRPr="00980298" w:rsidRDefault="00980298" w:rsidP="00980298">
      <w:pPr>
        <w:numPr>
          <w:ilvl w:val="1"/>
          <w:numId w:val="15"/>
        </w:numPr>
        <w:spacing w:after="0" w:line="240" w:lineRule="auto"/>
        <w:ind w:left="567" w:hanging="283"/>
        <w:rPr>
          <w:rFonts w:ascii="Calibri" w:hAnsi="Calibri"/>
          <w:iCs/>
          <w:kern w:val="2"/>
          <w:szCs w:val="24"/>
          <w14:ligatures w14:val="standardContextual"/>
        </w:rPr>
      </w:pPr>
      <w:r w:rsidRPr="00980298">
        <w:rPr>
          <w:rFonts w:ascii="Calibri" w:hAnsi="Calibri"/>
          <w:iCs/>
          <w:kern w:val="2"/>
          <w:szCs w:val="24"/>
          <w14:ligatures w14:val="standardContextual"/>
        </w:rPr>
        <w:t>micro-encapsulation</w:t>
      </w:r>
    </w:p>
    <w:p w14:paraId="0FC93D9A" w14:textId="77777777" w:rsidR="00980298" w:rsidRPr="00980298" w:rsidRDefault="00980298" w:rsidP="00980298">
      <w:pPr>
        <w:numPr>
          <w:ilvl w:val="1"/>
          <w:numId w:val="15"/>
        </w:numPr>
        <w:spacing w:after="0" w:line="240" w:lineRule="auto"/>
        <w:ind w:left="567" w:hanging="283"/>
        <w:rPr>
          <w:rFonts w:ascii="Calibri" w:hAnsi="Calibri"/>
          <w:iCs/>
          <w:kern w:val="2"/>
          <w:szCs w:val="24"/>
          <w14:ligatures w14:val="standardContextual"/>
        </w:rPr>
      </w:pPr>
      <w:r w:rsidRPr="00980298">
        <w:rPr>
          <w:rFonts w:ascii="Calibri" w:hAnsi="Calibri"/>
          <w:iCs/>
          <w:kern w:val="2"/>
          <w:szCs w:val="24"/>
          <w14:ligatures w14:val="standardContextual"/>
        </w:rPr>
        <w:t>nanotechnology</w:t>
      </w:r>
    </w:p>
    <w:p w14:paraId="364CEFBF" w14:textId="77777777" w:rsidR="00980298" w:rsidRPr="00980298" w:rsidRDefault="00980298" w:rsidP="00980298">
      <w:pPr>
        <w:numPr>
          <w:ilvl w:val="1"/>
          <w:numId w:val="15"/>
        </w:numPr>
        <w:spacing w:after="0" w:line="240" w:lineRule="auto"/>
        <w:ind w:left="567" w:hanging="283"/>
        <w:rPr>
          <w:rFonts w:ascii="Calibri" w:hAnsi="Calibri"/>
          <w:iCs/>
          <w:kern w:val="2"/>
          <w:szCs w:val="24"/>
          <w14:ligatures w14:val="standardContextual"/>
        </w:rPr>
      </w:pPr>
      <w:r w:rsidRPr="00980298">
        <w:rPr>
          <w:rFonts w:ascii="Calibri" w:hAnsi="Calibri"/>
          <w:iCs/>
          <w:kern w:val="2"/>
          <w:szCs w:val="24"/>
          <w14:ligatures w14:val="standardContextual"/>
        </w:rPr>
        <w:t>high pressure processing</w:t>
      </w:r>
    </w:p>
    <w:p w14:paraId="435990E0" w14:textId="77777777" w:rsidR="00980298" w:rsidRDefault="00980298" w:rsidP="00980298">
      <w:pPr>
        <w:numPr>
          <w:ilvl w:val="1"/>
          <w:numId w:val="15"/>
        </w:numPr>
        <w:spacing w:after="0" w:line="240" w:lineRule="auto"/>
        <w:ind w:left="567" w:hanging="283"/>
        <w:rPr>
          <w:rFonts w:ascii="Calibri" w:hAnsi="Calibri"/>
          <w:iCs/>
          <w:kern w:val="2"/>
          <w:szCs w:val="24"/>
          <w14:ligatures w14:val="standardContextual"/>
        </w:rPr>
      </w:pPr>
      <w:r w:rsidRPr="00980298">
        <w:rPr>
          <w:rFonts w:ascii="Calibri" w:hAnsi="Calibri"/>
          <w:iCs/>
          <w:kern w:val="2"/>
          <w:szCs w:val="24"/>
          <w14:ligatures w14:val="standardContextual"/>
        </w:rPr>
        <w:t>membrane technology</w:t>
      </w:r>
    </w:p>
    <w:p w14:paraId="61D754A7" w14:textId="708BEEEB" w:rsidR="00980298" w:rsidRPr="00174DC7" w:rsidRDefault="00980298" w:rsidP="00980298">
      <w:pPr>
        <w:numPr>
          <w:ilvl w:val="1"/>
          <w:numId w:val="15"/>
        </w:numPr>
        <w:spacing w:after="0" w:line="240" w:lineRule="auto"/>
        <w:ind w:left="567" w:hanging="283"/>
        <w:rPr>
          <w:rFonts w:ascii="Calibri" w:hAnsi="Calibri"/>
          <w:iCs/>
          <w:kern w:val="2"/>
          <w:szCs w:val="24"/>
          <w14:ligatures w14:val="standardContextual"/>
        </w:rPr>
      </w:pPr>
      <w:r w:rsidRPr="00980298">
        <w:rPr>
          <w:iCs/>
          <w:strike/>
        </w:rPr>
        <w:t>packaging – modified atmosphere, vacuum, gas, barrier specific, aseptic, active and intelligent</w:t>
      </w:r>
    </w:p>
    <w:p w14:paraId="451E8C98" w14:textId="7FF3158F" w:rsidR="00712BA5" w:rsidRPr="00174DC7" w:rsidRDefault="00174DC7" w:rsidP="00174DC7">
      <w:pPr>
        <w:numPr>
          <w:ilvl w:val="1"/>
          <w:numId w:val="15"/>
        </w:numPr>
        <w:spacing w:after="0" w:line="240" w:lineRule="auto"/>
        <w:ind w:left="567" w:hanging="283"/>
        <w:rPr>
          <w:rFonts w:ascii="Calibri" w:hAnsi="Calibri"/>
          <w:i/>
          <w:color w:val="000000" w:themeColor="text1"/>
          <w:kern w:val="2"/>
          <w:szCs w:val="24"/>
          <w14:ligatures w14:val="standardContextual"/>
        </w:rPr>
      </w:pPr>
      <w:r w:rsidRPr="00174DC7">
        <w:rPr>
          <w:rFonts w:ascii="Calibri" w:hAnsi="Calibri"/>
          <w:i/>
          <w:color w:val="000000" w:themeColor="text1"/>
          <w:kern w:val="2"/>
          <w:szCs w:val="24"/>
          <w14:ligatures w14:val="standardContextual"/>
        </w:rPr>
        <w:t>packaging – aseptic, active, intelligent and Modified Atmosphere Packaging (MAP) (vacuum, gas, barrier specific)</w:t>
      </w:r>
    </w:p>
    <w:sectPr w:rsidR="00712BA5" w:rsidRPr="00174DC7" w:rsidSect="00C70734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644" w:right="1418" w:bottom="1276" w:left="1418" w:header="680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7BB5B" w14:textId="77777777" w:rsidR="003E1C87" w:rsidRDefault="003E1C87" w:rsidP="00C172F1">
      <w:pPr>
        <w:spacing w:after="0" w:line="240" w:lineRule="auto"/>
      </w:pPr>
      <w:r>
        <w:separator/>
      </w:r>
    </w:p>
  </w:endnote>
  <w:endnote w:type="continuationSeparator" w:id="0">
    <w:p w14:paraId="041C4456" w14:textId="77777777" w:rsidR="003E1C87" w:rsidRDefault="003E1C87" w:rsidP="00C172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541EF" w14:textId="1436B861" w:rsidR="00D83888" w:rsidRPr="00BB580F" w:rsidRDefault="00BB580F" w:rsidP="00BB580F">
    <w:r w:rsidRPr="00BB580F">
      <w:rPr>
        <w:sz w:val="18"/>
        <w:szCs w:val="18"/>
      </w:rPr>
      <w:t>2026/</w:t>
    </w:r>
    <w:r w:rsidR="000A002E">
      <w:rPr>
        <w:sz w:val="18"/>
        <w:szCs w:val="18"/>
      </w:rPr>
      <w:t>58836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88DBF" w14:textId="77777777" w:rsidR="003E1C87" w:rsidRDefault="003E1C87" w:rsidP="00C172F1">
      <w:pPr>
        <w:spacing w:after="0" w:line="240" w:lineRule="auto"/>
      </w:pPr>
      <w:r>
        <w:separator/>
      </w:r>
    </w:p>
  </w:footnote>
  <w:footnote w:type="continuationSeparator" w:id="0">
    <w:p w14:paraId="34D81E34" w14:textId="77777777" w:rsidR="003E1C87" w:rsidRDefault="003E1C87" w:rsidP="00C172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EEB82" w14:textId="520E7F22" w:rsidR="005C6B24" w:rsidRDefault="005C6B2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1301006" wp14:editId="18BA818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68935"/>
              <wp:effectExtent l="0" t="0" r="14605" b="12065"/>
              <wp:wrapNone/>
              <wp:docPr id="1055337204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7D4F92" w14:textId="0E62463F" w:rsidR="005C6B24" w:rsidRPr="005C6B24" w:rsidRDefault="005C6B24" w:rsidP="005C6B2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C6B2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30100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0.85pt;height:29.0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" filled="f" stroked="f">
              <v:textbox style="mso-fit-shape-to-text:t" inset="0,15pt,0,0">
                <w:txbxContent>
                  <w:p w14:paraId="1C7D4F92" w14:textId="0E62463F" w:rsidR="005C6B24" w:rsidRPr="005C6B24" w:rsidRDefault="005C6B24" w:rsidP="005C6B2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5C6B24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7C80F" w14:textId="20E9DBE1" w:rsidR="005C6B24" w:rsidRDefault="005C6B2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6A50C0C" wp14:editId="0B9B22C4">
              <wp:simplePos x="904875" y="42862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68935"/>
              <wp:effectExtent l="0" t="0" r="14605" b="12065"/>
              <wp:wrapNone/>
              <wp:docPr id="1678894189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28A6EE" w14:textId="6198F06B" w:rsidR="005C6B24" w:rsidRPr="005C6B24" w:rsidRDefault="005C6B24" w:rsidP="005C6B2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C6B2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A50C0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0.85pt;height:29.0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" filled="f" stroked="f">
              <v:textbox style="mso-fit-shape-to-text:t" inset="0,15pt,0,0">
                <w:txbxContent>
                  <w:p w14:paraId="7B28A6EE" w14:textId="6198F06B" w:rsidR="005C6B24" w:rsidRPr="005C6B24" w:rsidRDefault="005C6B24" w:rsidP="005C6B2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5C6B24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0A587" w14:textId="308B99A6" w:rsidR="005C6B24" w:rsidRDefault="005C6B2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69239A3" wp14:editId="7689FD0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68935"/>
              <wp:effectExtent l="0" t="0" r="14605" b="12065"/>
              <wp:wrapNone/>
              <wp:docPr id="271359293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D1A500" w14:textId="3AB3C5E5" w:rsidR="005C6B24" w:rsidRPr="005C6B24" w:rsidRDefault="005C6B24" w:rsidP="005C6B2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C6B2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9239A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0.85pt;height:29.0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" filled="f" stroked="f">
              <v:textbox style="mso-fit-shape-to-text:t" inset="0,15pt,0,0">
                <w:txbxContent>
                  <w:p w14:paraId="39D1A500" w14:textId="3AB3C5E5" w:rsidR="005C6B24" w:rsidRPr="005C6B24" w:rsidRDefault="005C6B24" w:rsidP="005C6B2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5C6B24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04BAD05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F5A0C6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515228D"/>
    <w:multiLevelType w:val="hybridMultilevel"/>
    <w:tmpl w:val="D738108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EBE749A">
      <w:numFmt w:val="bullet"/>
      <w:lvlText w:val="-"/>
      <w:lvlJc w:val="left"/>
      <w:pPr>
        <w:ind w:left="2520" w:hanging="360"/>
      </w:pPr>
      <w:rPr>
        <w:rFonts w:ascii="Calibri" w:eastAsiaTheme="minorEastAsia" w:hAnsi="Calibri" w:cs="Calibri" w:hint="default"/>
        <w:i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21541F"/>
    <w:multiLevelType w:val="multilevel"/>
    <w:tmpl w:val="C0F29924"/>
    <w:numStyleLink w:val="SCSABulletList"/>
  </w:abstractNum>
  <w:abstractNum w:abstractNumId="4" w15:restartNumberingAfterBreak="0">
    <w:nsid w:val="193D6FB2"/>
    <w:multiLevelType w:val="hybridMultilevel"/>
    <w:tmpl w:val="F3280820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C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0337D18"/>
    <w:multiLevelType w:val="multilevel"/>
    <w:tmpl w:val="C0F29924"/>
    <w:styleLink w:val="SCSABullet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717" w:hanging="360"/>
      </w:pPr>
      <w:rPr>
        <w:rFonts w:ascii="Wingdings" w:hAnsi="Wingdings" w:hint="default"/>
      </w:rPr>
    </w:lvl>
    <w:lvl w:ilvl="2">
      <w:start w:val="1"/>
      <w:numFmt w:val="bullet"/>
      <w:lvlText w:val="o"/>
      <w:lvlJc w:val="left"/>
      <w:pPr>
        <w:ind w:left="1077" w:hanging="357"/>
      </w:pPr>
      <w:rPr>
        <w:rFonts w:ascii="Courier New" w:hAnsi="Courier New" w:hint="default"/>
      </w:rPr>
    </w:lvl>
    <w:lvl w:ilvl="3">
      <w:start w:val="1"/>
      <w:numFmt w:val="bullet"/>
      <w:lvlText w:val=""/>
      <w:lvlJc w:val="left"/>
      <w:pPr>
        <w:ind w:left="1435" w:hanging="358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792" w:hanging="357"/>
      </w:pPr>
      <w:rPr>
        <w:rFonts w:ascii="Symbol" w:hAnsi="Symbol" w:hint="default"/>
      </w:rPr>
    </w:lvl>
    <w:lvl w:ilvl="5">
      <w:start w:val="1"/>
      <w:numFmt w:val="bullet"/>
      <w:lvlText w:val=""/>
      <w:lvlJc w:val="left"/>
      <w:pPr>
        <w:ind w:left="2149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4C83616"/>
    <w:multiLevelType w:val="hybridMultilevel"/>
    <w:tmpl w:val="8E4EDB76"/>
    <w:lvl w:ilvl="0" w:tplc="7AC8B280">
      <w:numFmt w:val="bullet"/>
      <w:lvlText w:val="-"/>
      <w:lvlJc w:val="left"/>
      <w:pPr>
        <w:ind w:left="1803" w:hanging="360"/>
      </w:pPr>
      <w:rPr>
        <w:rFonts w:ascii="Symbol" w:eastAsiaTheme="minorEastAsia" w:hAnsi="Symbol" w:hint="default"/>
        <w:i/>
      </w:rPr>
    </w:lvl>
    <w:lvl w:ilvl="1" w:tplc="7AC8B280">
      <w:numFmt w:val="bullet"/>
      <w:lvlText w:val="-"/>
      <w:lvlJc w:val="left"/>
      <w:pPr>
        <w:ind w:left="1440" w:hanging="360"/>
      </w:pPr>
      <w:rPr>
        <w:rFonts w:ascii="Symbol" w:eastAsiaTheme="minorEastAsia" w:hAnsi="Symbol" w:hint="default"/>
        <w:i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E34A0"/>
    <w:multiLevelType w:val="hybridMultilevel"/>
    <w:tmpl w:val="3EC20EB8"/>
    <w:lvl w:ilvl="0" w:tplc="0C090001">
      <w:start w:val="1"/>
      <w:numFmt w:val="bullet"/>
      <w:pStyle w:val="Heading1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4416FEF"/>
    <w:multiLevelType w:val="multilevel"/>
    <w:tmpl w:val="EB2CB468"/>
    <w:styleLink w:val="ListBullets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907"/>
        </w:tabs>
        <w:ind w:left="907" w:hanging="39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418"/>
        </w:tabs>
        <w:ind w:left="1417" w:hanging="39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928"/>
        </w:tabs>
        <w:ind w:left="1927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438"/>
        </w:tabs>
        <w:ind w:left="2437" w:hanging="39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910"/>
        </w:tabs>
        <w:ind w:left="2947" w:hanging="39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420"/>
        </w:tabs>
        <w:ind w:left="3457" w:hanging="39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930"/>
        </w:tabs>
        <w:ind w:left="3967" w:hanging="39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4440"/>
        </w:tabs>
        <w:ind w:left="4477" w:hanging="397"/>
      </w:pPr>
      <w:rPr>
        <w:rFonts w:ascii="Wingdings" w:hAnsi="Wingdings" w:hint="default"/>
      </w:rPr>
    </w:lvl>
  </w:abstractNum>
  <w:abstractNum w:abstractNumId="9" w15:restartNumberingAfterBreak="0">
    <w:nsid w:val="37672294"/>
    <w:multiLevelType w:val="multilevel"/>
    <w:tmpl w:val="CA8A9336"/>
    <w:styleLink w:val="EngBulletsList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714" w:hanging="357"/>
      </w:pPr>
      <w:rPr>
        <w:rFonts w:ascii="Wingdings" w:hAnsi="Wingdings" w:hint="default"/>
      </w:rPr>
    </w:lvl>
    <w:lvl w:ilvl="2">
      <w:start w:val="1"/>
      <w:numFmt w:val="bullet"/>
      <w:lvlText w:val="○"/>
      <w:lvlJc w:val="left"/>
      <w:pPr>
        <w:ind w:left="1071" w:hanging="357"/>
      </w:pPr>
      <w:rPr>
        <w:rFonts w:ascii="Courier New" w:hAnsi="Courier New" w:hint="default"/>
      </w:rPr>
    </w:lvl>
    <w:lvl w:ilvl="3">
      <w:start w:val="1"/>
      <w:numFmt w:val="bullet"/>
      <w:lvlText w:val="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785" w:hanging="357"/>
      </w:pPr>
      <w:rPr>
        <w:rFonts w:ascii="Symbol" w:hAnsi="Symbol" w:hint="default"/>
      </w:rPr>
    </w:lvl>
    <w:lvl w:ilvl="5">
      <w:start w:val="1"/>
      <w:numFmt w:val="none"/>
      <w:lvlText w:val=""/>
      <w:lvlJc w:val="left"/>
      <w:pPr>
        <w:ind w:left="2142" w:hanging="357"/>
      </w:pPr>
      <w:rPr>
        <w:rFonts w:hint="default"/>
      </w:rPr>
    </w:lvl>
    <w:lvl w:ilvl="6">
      <w:start w:val="1"/>
      <w:numFmt w:val="none"/>
      <w:lvlText w:val=""/>
      <w:lvlJc w:val="left"/>
      <w:pPr>
        <w:ind w:left="2499" w:hanging="357"/>
      </w:pPr>
      <w:rPr>
        <w:rFonts w:hint="default"/>
      </w:rPr>
    </w:lvl>
    <w:lvl w:ilvl="7">
      <w:start w:val="1"/>
      <w:numFmt w:val="none"/>
      <w:lvlText w:val=""/>
      <w:lvlJc w:val="left"/>
      <w:pPr>
        <w:ind w:left="2856" w:hanging="357"/>
      </w:pPr>
      <w:rPr>
        <w:rFonts w:hint="default"/>
      </w:rPr>
    </w:lvl>
    <w:lvl w:ilvl="8">
      <w:start w:val="1"/>
      <w:numFmt w:val="none"/>
      <w:lvlText w:val=""/>
      <w:lvlJc w:val="left"/>
      <w:pPr>
        <w:ind w:left="3213" w:hanging="357"/>
      </w:pPr>
      <w:rPr>
        <w:rFonts w:hint="default"/>
      </w:rPr>
    </w:lvl>
  </w:abstractNum>
  <w:abstractNum w:abstractNumId="10" w15:restartNumberingAfterBreak="0">
    <w:nsid w:val="42C005C2"/>
    <w:multiLevelType w:val="hybridMultilevel"/>
    <w:tmpl w:val="2EAE579E"/>
    <w:lvl w:ilvl="0" w:tplc="C7E091E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numFmt w:val="bullet"/>
      <w:lvlText w:val="-"/>
      <w:lvlJc w:val="left"/>
      <w:pPr>
        <w:ind w:left="2520" w:hanging="360"/>
      </w:pPr>
      <w:rPr>
        <w:rFonts w:ascii="Calibri" w:eastAsiaTheme="minorEastAsia" w:hAnsi="Calibri" w:cs="Calibri" w:hint="default"/>
        <w:i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80F2C4B"/>
    <w:multiLevelType w:val="multilevel"/>
    <w:tmpl w:val="C0F29924"/>
    <w:numStyleLink w:val="SCSABulletList"/>
  </w:abstractNum>
  <w:abstractNum w:abstractNumId="12" w15:restartNumberingAfterBreak="0">
    <w:nsid w:val="4D404FA8"/>
    <w:multiLevelType w:val="multilevel"/>
    <w:tmpl w:val="4B2AE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68B07E95"/>
    <w:multiLevelType w:val="hybridMultilevel"/>
    <w:tmpl w:val="E9062926"/>
    <w:lvl w:ilvl="0" w:tplc="0C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6CBF2513"/>
    <w:multiLevelType w:val="hybridMultilevel"/>
    <w:tmpl w:val="FD8A498C"/>
    <w:lvl w:ilvl="0" w:tplc="FA541E3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89543720">
    <w:abstractNumId w:val="14"/>
  </w:num>
  <w:num w:numId="2" w16cid:durableId="730886385">
    <w:abstractNumId w:val="8"/>
  </w:num>
  <w:num w:numId="3" w16cid:durableId="137041739">
    <w:abstractNumId w:val="7"/>
  </w:num>
  <w:num w:numId="4" w16cid:durableId="1724984853">
    <w:abstractNumId w:val="2"/>
  </w:num>
  <w:num w:numId="5" w16cid:durableId="1510633869">
    <w:abstractNumId w:val="1"/>
  </w:num>
  <w:num w:numId="6" w16cid:durableId="664747358">
    <w:abstractNumId w:val="0"/>
  </w:num>
  <w:num w:numId="7" w16cid:durableId="1595943122">
    <w:abstractNumId w:val="9"/>
  </w:num>
  <w:num w:numId="8" w16cid:durableId="2048216384">
    <w:abstractNumId w:val="12"/>
  </w:num>
  <w:num w:numId="9" w16cid:durableId="628320279">
    <w:abstractNumId w:val="10"/>
  </w:num>
  <w:num w:numId="10" w16cid:durableId="796753231">
    <w:abstractNumId w:val="6"/>
  </w:num>
  <w:num w:numId="11" w16cid:durableId="1517453160">
    <w:abstractNumId w:val="5"/>
  </w:num>
  <w:num w:numId="12" w16cid:durableId="623928248">
    <w:abstractNumId w:val="11"/>
  </w:num>
  <w:num w:numId="13" w16cid:durableId="1269585255">
    <w:abstractNumId w:val="3"/>
  </w:num>
  <w:num w:numId="14" w16cid:durableId="1448504035">
    <w:abstractNumId w:val="13"/>
  </w:num>
  <w:num w:numId="15" w16cid:durableId="1624533622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1BF"/>
    <w:rsid w:val="00000035"/>
    <w:rsid w:val="00010803"/>
    <w:rsid w:val="00014A4C"/>
    <w:rsid w:val="0001621A"/>
    <w:rsid w:val="00021378"/>
    <w:rsid w:val="00030A25"/>
    <w:rsid w:val="000602F2"/>
    <w:rsid w:val="000650EF"/>
    <w:rsid w:val="00074F5A"/>
    <w:rsid w:val="000A002E"/>
    <w:rsid w:val="000B1665"/>
    <w:rsid w:val="000B30CF"/>
    <w:rsid w:val="000B45C2"/>
    <w:rsid w:val="000B4D2A"/>
    <w:rsid w:val="000C3A91"/>
    <w:rsid w:val="000E3F26"/>
    <w:rsid w:val="000F3F5C"/>
    <w:rsid w:val="000F4384"/>
    <w:rsid w:val="000F5C48"/>
    <w:rsid w:val="000F6D00"/>
    <w:rsid w:val="00103CE9"/>
    <w:rsid w:val="001055F2"/>
    <w:rsid w:val="001108C5"/>
    <w:rsid w:val="00111937"/>
    <w:rsid w:val="00120B9B"/>
    <w:rsid w:val="00124831"/>
    <w:rsid w:val="0013071D"/>
    <w:rsid w:val="001640FC"/>
    <w:rsid w:val="00171E9C"/>
    <w:rsid w:val="00174D13"/>
    <w:rsid w:val="00174DC7"/>
    <w:rsid w:val="00185C52"/>
    <w:rsid w:val="001A4C14"/>
    <w:rsid w:val="001A723C"/>
    <w:rsid w:val="001C3451"/>
    <w:rsid w:val="001C5A16"/>
    <w:rsid w:val="001D1674"/>
    <w:rsid w:val="001D642A"/>
    <w:rsid w:val="001E665C"/>
    <w:rsid w:val="001F2EBA"/>
    <w:rsid w:val="001F7298"/>
    <w:rsid w:val="001F79E0"/>
    <w:rsid w:val="0020074A"/>
    <w:rsid w:val="00206FDD"/>
    <w:rsid w:val="0020753A"/>
    <w:rsid w:val="002100BD"/>
    <w:rsid w:val="0022123B"/>
    <w:rsid w:val="002214D0"/>
    <w:rsid w:val="002252AF"/>
    <w:rsid w:val="0024461E"/>
    <w:rsid w:val="00262491"/>
    <w:rsid w:val="00276775"/>
    <w:rsid w:val="00281A31"/>
    <w:rsid w:val="00296EAC"/>
    <w:rsid w:val="002A452F"/>
    <w:rsid w:val="002B3D14"/>
    <w:rsid w:val="002D756C"/>
    <w:rsid w:val="002E633D"/>
    <w:rsid w:val="002E63F0"/>
    <w:rsid w:val="003110E5"/>
    <w:rsid w:val="00332C40"/>
    <w:rsid w:val="00351823"/>
    <w:rsid w:val="00355F5A"/>
    <w:rsid w:val="00360C97"/>
    <w:rsid w:val="003641AF"/>
    <w:rsid w:val="00374D8A"/>
    <w:rsid w:val="00376354"/>
    <w:rsid w:val="00383BAF"/>
    <w:rsid w:val="003913BD"/>
    <w:rsid w:val="00397469"/>
    <w:rsid w:val="003A1EF7"/>
    <w:rsid w:val="003C7D40"/>
    <w:rsid w:val="003E1C87"/>
    <w:rsid w:val="003F5E65"/>
    <w:rsid w:val="004061B3"/>
    <w:rsid w:val="004306D0"/>
    <w:rsid w:val="00432337"/>
    <w:rsid w:val="00435F37"/>
    <w:rsid w:val="00453F97"/>
    <w:rsid w:val="00460A32"/>
    <w:rsid w:val="004648E4"/>
    <w:rsid w:val="00495A9C"/>
    <w:rsid w:val="004A25BB"/>
    <w:rsid w:val="004A4C9F"/>
    <w:rsid w:val="004B6AE2"/>
    <w:rsid w:val="004E48B4"/>
    <w:rsid w:val="004F5872"/>
    <w:rsid w:val="00500A86"/>
    <w:rsid w:val="005213E2"/>
    <w:rsid w:val="0052538C"/>
    <w:rsid w:val="00535834"/>
    <w:rsid w:val="00546860"/>
    <w:rsid w:val="005736EE"/>
    <w:rsid w:val="00574DF9"/>
    <w:rsid w:val="00586367"/>
    <w:rsid w:val="005908CE"/>
    <w:rsid w:val="005A1F47"/>
    <w:rsid w:val="005C6B24"/>
    <w:rsid w:val="005C7147"/>
    <w:rsid w:val="005D3820"/>
    <w:rsid w:val="005E69F3"/>
    <w:rsid w:val="005F24FA"/>
    <w:rsid w:val="00601C2E"/>
    <w:rsid w:val="00622442"/>
    <w:rsid w:val="00625DC3"/>
    <w:rsid w:val="00630D14"/>
    <w:rsid w:val="006337FD"/>
    <w:rsid w:val="00673839"/>
    <w:rsid w:val="006808A8"/>
    <w:rsid w:val="00686093"/>
    <w:rsid w:val="006951BF"/>
    <w:rsid w:val="006975C4"/>
    <w:rsid w:val="006B1D8D"/>
    <w:rsid w:val="006D37FB"/>
    <w:rsid w:val="006E5C58"/>
    <w:rsid w:val="006E66A1"/>
    <w:rsid w:val="006F4690"/>
    <w:rsid w:val="00704B36"/>
    <w:rsid w:val="00712BA5"/>
    <w:rsid w:val="007131BF"/>
    <w:rsid w:val="00732BA5"/>
    <w:rsid w:val="00746B89"/>
    <w:rsid w:val="00746D19"/>
    <w:rsid w:val="00747DA2"/>
    <w:rsid w:val="00754595"/>
    <w:rsid w:val="0076480E"/>
    <w:rsid w:val="007651B7"/>
    <w:rsid w:val="0076694B"/>
    <w:rsid w:val="00794508"/>
    <w:rsid w:val="007A54E9"/>
    <w:rsid w:val="007B0BB8"/>
    <w:rsid w:val="007C231E"/>
    <w:rsid w:val="007D0169"/>
    <w:rsid w:val="007D26F0"/>
    <w:rsid w:val="007D603F"/>
    <w:rsid w:val="007D675A"/>
    <w:rsid w:val="007D73E1"/>
    <w:rsid w:val="00800A94"/>
    <w:rsid w:val="00802436"/>
    <w:rsid w:val="00807731"/>
    <w:rsid w:val="00807877"/>
    <w:rsid w:val="00807996"/>
    <w:rsid w:val="008227EA"/>
    <w:rsid w:val="00823DFD"/>
    <w:rsid w:val="00824A74"/>
    <w:rsid w:val="00852430"/>
    <w:rsid w:val="00853D86"/>
    <w:rsid w:val="0086198C"/>
    <w:rsid w:val="008625DF"/>
    <w:rsid w:val="00864DBE"/>
    <w:rsid w:val="0086576D"/>
    <w:rsid w:val="00874F37"/>
    <w:rsid w:val="00885E4B"/>
    <w:rsid w:val="008A7E3A"/>
    <w:rsid w:val="008B6C4D"/>
    <w:rsid w:val="008C14A1"/>
    <w:rsid w:val="008C74A2"/>
    <w:rsid w:val="008D4EA5"/>
    <w:rsid w:val="008E570F"/>
    <w:rsid w:val="008E5D9B"/>
    <w:rsid w:val="008F08C0"/>
    <w:rsid w:val="0090660E"/>
    <w:rsid w:val="00924226"/>
    <w:rsid w:val="00924B1C"/>
    <w:rsid w:val="00935AE6"/>
    <w:rsid w:val="009365C7"/>
    <w:rsid w:val="009465C7"/>
    <w:rsid w:val="00946B43"/>
    <w:rsid w:val="009473BB"/>
    <w:rsid w:val="0095498B"/>
    <w:rsid w:val="0096774A"/>
    <w:rsid w:val="00980298"/>
    <w:rsid w:val="009A491D"/>
    <w:rsid w:val="009A67C9"/>
    <w:rsid w:val="009B47C4"/>
    <w:rsid w:val="009E3BA6"/>
    <w:rsid w:val="009E4AD5"/>
    <w:rsid w:val="009F0E97"/>
    <w:rsid w:val="009F11A7"/>
    <w:rsid w:val="009F571E"/>
    <w:rsid w:val="00A02BC1"/>
    <w:rsid w:val="00A11864"/>
    <w:rsid w:val="00A13203"/>
    <w:rsid w:val="00A15503"/>
    <w:rsid w:val="00A314F4"/>
    <w:rsid w:val="00A320EB"/>
    <w:rsid w:val="00A32E0B"/>
    <w:rsid w:val="00A4204D"/>
    <w:rsid w:val="00A43F90"/>
    <w:rsid w:val="00A44EA9"/>
    <w:rsid w:val="00A55D32"/>
    <w:rsid w:val="00A6597A"/>
    <w:rsid w:val="00A71C04"/>
    <w:rsid w:val="00A723E9"/>
    <w:rsid w:val="00A77758"/>
    <w:rsid w:val="00A86DC2"/>
    <w:rsid w:val="00A943A7"/>
    <w:rsid w:val="00A95B98"/>
    <w:rsid w:val="00A9647F"/>
    <w:rsid w:val="00AA7B63"/>
    <w:rsid w:val="00AB2F6D"/>
    <w:rsid w:val="00AC410E"/>
    <w:rsid w:val="00AD661D"/>
    <w:rsid w:val="00AD7D8D"/>
    <w:rsid w:val="00AE24E8"/>
    <w:rsid w:val="00AF2B56"/>
    <w:rsid w:val="00AF5A52"/>
    <w:rsid w:val="00AF76FF"/>
    <w:rsid w:val="00B11B5A"/>
    <w:rsid w:val="00B17BC5"/>
    <w:rsid w:val="00B63D81"/>
    <w:rsid w:val="00B952EB"/>
    <w:rsid w:val="00B95F75"/>
    <w:rsid w:val="00BA4D7F"/>
    <w:rsid w:val="00BB05A7"/>
    <w:rsid w:val="00BB580F"/>
    <w:rsid w:val="00BC36D5"/>
    <w:rsid w:val="00BC3DBF"/>
    <w:rsid w:val="00BC5A20"/>
    <w:rsid w:val="00BD2792"/>
    <w:rsid w:val="00BD7CCE"/>
    <w:rsid w:val="00BE78B7"/>
    <w:rsid w:val="00BF75C7"/>
    <w:rsid w:val="00C02DBC"/>
    <w:rsid w:val="00C1724E"/>
    <w:rsid w:val="00C172F1"/>
    <w:rsid w:val="00C17A21"/>
    <w:rsid w:val="00C32ACE"/>
    <w:rsid w:val="00C32CAA"/>
    <w:rsid w:val="00C334A8"/>
    <w:rsid w:val="00C5524B"/>
    <w:rsid w:val="00C56CCE"/>
    <w:rsid w:val="00C64978"/>
    <w:rsid w:val="00C70734"/>
    <w:rsid w:val="00C7384F"/>
    <w:rsid w:val="00C90C85"/>
    <w:rsid w:val="00C9451B"/>
    <w:rsid w:val="00C9543D"/>
    <w:rsid w:val="00C97203"/>
    <w:rsid w:val="00CA0985"/>
    <w:rsid w:val="00CA2E68"/>
    <w:rsid w:val="00CD20D3"/>
    <w:rsid w:val="00CE0DC6"/>
    <w:rsid w:val="00CF3EA7"/>
    <w:rsid w:val="00CF5443"/>
    <w:rsid w:val="00D10027"/>
    <w:rsid w:val="00D12368"/>
    <w:rsid w:val="00D12D3E"/>
    <w:rsid w:val="00D13B34"/>
    <w:rsid w:val="00D16D4D"/>
    <w:rsid w:val="00D3204C"/>
    <w:rsid w:val="00D33EFB"/>
    <w:rsid w:val="00D4169A"/>
    <w:rsid w:val="00D427D8"/>
    <w:rsid w:val="00D5170F"/>
    <w:rsid w:val="00D55038"/>
    <w:rsid w:val="00D83888"/>
    <w:rsid w:val="00D846D7"/>
    <w:rsid w:val="00D86A31"/>
    <w:rsid w:val="00D92E3B"/>
    <w:rsid w:val="00DC0DC4"/>
    <w:rsid w:val="00DE55E0"/>
    <w:rsid w:val="00E07415"/>
    <w:rsid w:val="00E10C94"/>
    <w:rsid w:val="00E12814"/>
    <w:rsid w:val="00E277C2"/>
    <w:rsid w:val="00E541CA"/>
    <w:rsid w:val="00E57AC0"/>
    <w:rsid w:val="00E649F9"/>
    <w:rsid w:val="00E8571A"/>
    <w:rsid w:val="00E922D7"/>
    <w:rsid w:val="00EA2878"/>
    <w:rsid w:val="00ED1304"/>
    <w:rsid w:val="00ED2D97"/>
    <w:rsid w:val="00F03B7D"/>
    <w:rsid w:val="00F15278"/>
    <w:rsid w:val="00F430F7"/>
    <w:rsid w:val="00F44383"/>
    <w:rsid w:val="00F471F7"/>
    <w:rsid w:val="00F5242D"/>
    <w:rsid w:val="00F53CB5"/>
    <w:rsid w:val="00F54A17"/>
    <w:rsid w:val="00F71144"/>
    <w:rsid w:val="00F83976"/>
    <w:rsid w:val="00FB3A10"/>
    <w:rsid w:val="00FC7F36"/>
    <w:rsid w:val="00FD2429"/>
    <w:rsid w:val="00FD4A1E"/>
    <w:rsid w:val="00FE5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433DDA"/>
  <w15:chartTrackingRefBased/>
  <w15:docId w15:val="{D59E24F4-FB99-4CCC-96B9-4F1AE50AC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80F"/>
  </w:style>
  <w:style w:type="paragraph" w:styleId="Heading1">
    <w:name w:val="heading 1"/>
    <w:basedOn w:val="Normal"/>
    <w:next w:val="Normal"/>
    <w:link w:val="Heading1Char"/>
    <w:uiPriority w:val="9"/>
    <w:qFormat/>
    <w:rsid w:val="00924226"/>
    <w:pPr>
      <w:keepNext/>
      <w:keepLines/>
      <w:numPr>
        <w:numId w:val="3"/>
      </w:numPr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410B68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C5A16"/>
    <w:pPr>
      <w:spacing w:before="240" w:after="60" w:line="264" w:lineRule="auto"/>
      <w:outlineLvl w:val="2"/>
    </w:pPr>
    <w:rPr>
      <w:rFonts w:ascii="Calibri" w:eastAsiaTheme="minorEastAsia" w:hAnsi="Calibri" w:cs="Times New Roman"/>
      <w:b/>
      <w:bCs/>
      <w:color w:val="595959" w:themeColor="text1" w:themeTint="A6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131BF"/>
    <w:rPr>
      <w:color w:val="580F8B" w:themeColor="hyperlink"/>
      <w:u w:val="single"/>
    </w:rPr>
  </w:style>
  <w:style w:type="table" w:styleId="TableGrid">
    <w:name w:val="Table Grid"/>
    <w:basedOn w:val="TableNormal"/>
    <w:uiPriority w:val="39"/>
    <w:rsid w:val="007131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365C7"/>
    <w:pPr>
      <w:ind w:left="720"/>
      <w:contextualSpacing/>
    </w:pPr>
  </w:style>
  <w:style w:type="paragraph" w:customStyle="1" w:styleId="Default">
    <w:name w:val="Default"/>
    <w:rsid w:val="00E857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LightList-Accent4">
    <w:name w:val="Light List Accent 4"/>
    <w:aliases w:val="Syllabus tables"/>
    <w:basedOn w:val="TableNormal"/>
    <w:uiPriority w:val="61"/>
    <w:rsid w:val="00AE24E8"/>
    <w:pPr>
      <w:spacing w:after="0" w:line="240" w:lineRule="auto"/>
    </w:pPr>
    <w:rPr>
      <w:rFonts w:ascii="Arial" w:eastAsiaTheme="minorEastAsia" w:hAnsi="Arial"/>
      <w:sz w:val="18"/>
    </w:rPr>
    <w:tblPr>
      <w:tblStyleRowBandSize w:val="1"/>
      <w:tblStyleColBandSize w:val="1"/>
      <w:tblBorders>
        <w:top w:val="single" w:sz="8" w:space="0" w:color="BC9FD1" w:themeColor="accent4"/>
        <w:left w:val="single" w:sz="8" w:space="0" w:color="BC9FD1" w:themeColor="accent4"/>
        <w:bottom w:val="single" w:sz="8" w:space="0" w:color="BC9FD1" w:themeColor="accent4"/>
        <w:right w:val="single" w:sz="8" w:space="0" w:color="BC9FD1" w:themeColor="accent4"/>
      </w:tblBorders>
    </w:tblPr>
    <w:tblStylePr w:type="firstRow">
      <w:pPr>
        <w:wordWrap/>
        <w:spacing w:beforeLines="0" w:before="40" w:beforeAutospacing="0" w:afterLines="0" w:after="40" w:afterAutospacing="0" w:line="240" w:lineRule="auto"/>
        <w:jc w:val="left"/>
      </w:pPr>
      <w:rPr>
        <w:rFonts w:ascii="Arial" w:hAnsi="Arial"/>
        <w:b/>
        <w:bCs/>
        <w:color w:val="FFFFFF" w:themeColor="background1"/>
        <w:sz w:val="20"/>
      </w:rPr>
      <w:tblPr/>
      <w:tcPr>
        <w:shd w:val="clear" w:color="auto" w:fill="BC9FD1" w:themeFill="accent4"/>
        <w:vAlign w:val="center"/>
      </w:tcPr>
    </w:tblStylePr>
    <w:tblStylePr w:type="lastRow">
      <w:pPr>
        <w:wordWrap/>
        <w:spacing w:beforeLines="0" w:before="40" w:beforeAutospacing="0" w:afterLines="0" w:after="40" w:afterAutospacing="0" w:line="240" w:lineRule="auto"/>
        <w:jc w:val="left"/>
      </w:pPr>
      <w:rPr>
        <w:rFonts w:ascii="Arial" w:hAnsi="Arial"/>
        <w:b/>
        <w:bCs/>
        <w:sz w:val="20"/>
      </w:rPr>
      <w:tblPr/>
      <w:tcPr>
        <w:tcBorders>
          <w:top w:val="double" w:sz="6" w:space="0" w:color="BC9FD1" w:themeColor="accent4"/>
          <w:left w:val="single" w:sz="8" w:space="0" w:color="BC9FD1" w:themeColor="accent4"/>
          <w:bottom w:val="single" w:sz="8" w:space="0" w:color="BC9FD1" w:themeColor="accent4"/>
          <w:right w:val="single" w:sz="8" w:space="0" w:color="BC9FD1" w:themeColor="accent4"/>
        </w:tcBorders>
      </w:tcPr>
    </w:tblStylePr>
    <w:tblStylePr w:type="firstCol">
      <w:pPr>
        <w:wordWrap/>
        <w:spacing w:beforeLines="0" w:before="40" w:beforeAutospacing="0" w:afterLines="0" w:after="40" w:afterAutospacing="0" w:line="240" w:lineRule="auto"/>
        <w:jc w:val="center"/>
      </w:pPr>
      <w:rPr>
        <w:rFonts w:ascii="Arial" w:hAnsi="Arial"/>
        <w:b/>
        <w:bCs/>
        <w:sz w:val="18"/>
      </w:rPr>
      <w:tblPr/>
      <w:tcPr>
        <w:vAlign w:val="center"/>
      </w:tcPr>
    </w:tblStylePr>
    <w:tblStylePr w:type="lastCol">
      <w:pPr>
        <w:wordWrap/>
        <w:spacing w:beforeLines="0" w:before="40" w:beforeAutospacing="0" w:afterLines="0" w:after="40" w:afterAutospacing="0" w:line="240" w:lineRule="auto"/>
        <w:jc w:val="center"/>
      </w:pPr>
      <w:rPr>
        <w:rFonts w:ascii="Arial" w:hAnsi="Arial"/>
        <w:b/>
        <w:bCs/>
        <w:sz w:val="20"/>
      </w:rPr>
      <w:tblPr/>
      <w:tcPr>
        <w:vAlign w:val="center"/>
      </w:tcPr>
    </w:tblStylePr>
    <w:tblStylePr w:type="band1Vert">
      <w:pPr>
        <w:wordWrap/>
        <w:spacing w:beforeLines="0" w:before="40" w:beforeAutospacing="0" w:afterLines="0" w:after="40" w:afterAutospacing="0" w:line="240" w:lineRule="auto"/>
        <w:jc w:val="left"/>
      </w:pPr>
      <w:tblPr/>
      <w:tcPr>
        <w:tcBorders>
          <w:top w:val="single" w:sz="8" w:space="0" w:color="BC9FD1" w:themeColor="accent4"/>
          <w:left w:val="single" w:sz="8" w:space="0" w:color="BC9FD1" w:themeColor="accent4"/>
          <w:bottom w:val="single" w:sz="8" w:space="0" w:color="BC9FD1" w:themeColor="accent4"/>
          <w:right w:val="single" w:sz="8" w:space="0" w:color="BC9FD1" w:themeColor="accent4"/>
        </w:tcBorders>
      </w:tcPr>
    </w:tblStylePr>
    <w:tblStylePr w:type="band2Vert">
      <w:pPr>
        <w:wordWrap/>
        <w:spacing w:beforeLines="0" w:before="40" w:beforeAutospacing="0" w:afterLines="0" w:after="40" w:afterAutospacing="0" w:line="240" w:lineRule="auto"/>
        <w:jc w:val="left"/>
      </w:pPr>
    </w:tblStylePr>
    <w:tblStylePr w:type="band1Horz">
      <w:pPr>
        <w:wordWrap/>
        <w:spacing w:beforeLines="0" w:before="40" w:beforeAutospacing="0" w:afterLines="0" w:after="40" w:afterAutospacing="0" w:line="240" w:lineRule="auto"/>
        <w:jc w:val="left"/>
      </w:pPr>
      <w:tblPr/>
      <w:tcPr>
        <w:tcBorders>
          <w:top w:val="single" w:sz="8" w:space="0" w:color="BC9FD1" w:themeColor="accent4"/>
          <w:left w:val="single" w:sz="8" w:space="0" w:color="BC9FD1" w:themeColor="accent4"/>
          <w:bottom w:val="single" w:sz="8" w:space="0" w:color="BC9FD1" w:themeColor="accent4"/>
          <w:right w:val="single" w:sz="8" w:space="0" w:color="BC9FD1" w:themeColor="accent4"/>
        </w:tcBorders>
      </w:tcPr>
    </w:tblStylePr>
    <w:tblStylePr w:type="band2Horz">
      <w:pPr>
        <w:wordWrap/>
        <w:spacing w:beforeLines="0" w:before="40" w:beforeAutospacing="0" w:afterLines="0" w:after="40" w:afterAutospacing="0" w:line="240" w:lineRule="auto"/>
        <w:jc w:val="left"/>
      </w:pPr>
    </w:tblStylePr>
  </w:style>
  <w:style w:type="table" w:customStyle="1" w:styleId="TableGrid1">
    <w:name w:val="Table Grid1"/>
    <w:basedOn w:val="TableNormal"/>
    <w:next w:val="TableGrid"/>
    <w:uiPriority w:val="59"/>
    <w:rsid w:val="00DE5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A314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2214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355F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1C5A16"/>
    <w:rPr>
      <w:rFonts w:ascii="Calibri" w:eastAsiaTheme="minorEastAsia" w:hAnsi="Calibri" w:cs="Times New Roman"/>
      <w:b/>
      <w:bCs/>
      <w:color w:val="595959" w:themeColor="text1" w:themeTint="A6"/>
      <w:sz w:val="26"/>
      <w:szCs w:val="26"/>
    </w:rPr>
  </w:style>
  <w:style w:type="table" w:customStyle="1" w:styleId="TableGrid5">
    <w:name w:val="Table Grid5"/>
    <w:basedOn w:val="TableNormal"/>
    <w:next w:val="TableGrid"/>
    <w:uiPriority w:val="59"/>
    <w:rsid w:val="001C5A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yllabustables1">
    <w:name w:val="Syllabus tables1"/>
    <w:basedOn w:val="TableNormal"/>
    <w:next w:val="LightList-Accent4"/>
    <w:uiPriority w:val="61"/>
    <w:rsid w:val="001C5A16"/>
    <w:pPr>
      <w:spacing w:after="0" w:line="240" w:lineRule="auto"/>
    </w:pPr>
    <w:rPr>
      <w:rFonts w:ascii="Arial" w:eastAsiaTheme="minorEastAsia" w:hAnsi="Arial"/>
      <w:sz w:val="18"/>
    </w:rPr>
    <w:tblPr>
      <w:tblStyleRowBandSize w:val="1"/>
      <w:tblStyleColBandSize w:val="1"/>
      <w:tblBorders>
        <w:top w:val="single" w:sz="8" w:space="0" w:color="BC9FD1" w:themeColor="accent4"/>
        <w:left w:val="single" w:sz="8" w:space="0" w:color="BC9FD1" w:themeColor="accent4"/>
        <w:bottom w:val="single" w:sz="8" w:space="0" w:color="BC9FD1" w:themeColor="accent4"/>
        <w:right w:val="single" w:sz="8" w:space="0" w:color="BC9FD1" w:themeColor="accent4"/>
      </w:tblBorders>
    </w:tblPr>
    <w:tblStylePr w:type="firstRow">
      <w:pPr>
        <w:wordWrap/>
        <w:spacing w:beforeLines="0" w:before="40" w:beforeAutospacing="0" w:afterLines="0" w:after="40" w:afterAutospacing="0" w:line="240" w:lineRule="auto"/>
        <w:jc w:val="left"/>
      </w:pPr>
      <w:rPr>
        <w:rFonts w:ascii="Arial" w:hAnsi="Arial"/>
        <w:b/>
        <w:bCs/>
        <w:color w:val="FFFFFF" w:themeColor="background1"/>
        <w:sz w:val="20"/>
      </w:rPr>
      <w:tblPr/>
      <w:tcPr>
        <w:shd w:val="clear" w:color="auto" w:fill="BC9FD1" w:themeFill="accent4"/>
        <w:vAlign w:val="center"/>
      </w:tcPr>
    </w:tblStylePr>
    <w:tblStylePr w:type="lastRow">
      <w:pPr>
        <w:wordWrap/>
        <w:spacing w:beforeLines="0" w:before="40" w:beforeAutospacing="0" w:afterLines="0" w:after="40" w:afterAutospacing="0" w:line="240" w:lineRule="auto"/>
        <w:jc w:val="left"/>
      </w:pPr>
      <w:rPr>
        <w:rFonts w:ascii="Arial" w:hAnsi="Arial"/>
        <w:b/>
        <w:bCs/>
        <w:sz w:val="20"/>
      </w:rPr>
      <w:tblPr/>
      <w:tcPr>
        <w:tcBorders>
          <w:top w:val="double" w:sz="6" w:space="0" w:color="BC9FD1" w:themeColor="accent4"/>
          <w:left w:val="single" w:sz="8" w:space="0" w:color="BC9FD1" w:themeColor="accent4"/>
          <w:bottom w:val="single" w:sz="8" w:space="0" w:color="BC9FD1" w:themeColor="accent4"/>
          <w:right w:val="single" w:sz="8" w:space="0" w:color="BC9FD1" w:themeColor="accent4"/>
        </w:tcBorders>
      </w:tcPr>
    </w:tblStylePr>
    <w:tblStylePr w:type="firstCol">
      <w:pPr>
        <w:wordWrap/>
        <w:spacing w:beforeLines="0" w:before="40" w:beforeAutospacing="0" w:afterLines="0" w:after="40" w:afterAutospacing="0" w:line="240" w:lineRule="auto"/>
        <w:jc w:val="center"/>
      </w:pPr>
      <w:rPr>
        <w:rFonts w:ascii="Arial" w:hAnsi="Arial"/>
        <w:b/>
        <w:bCs/>
        <w:sz w:val="18"/>
      </w:rPr>
      <w:tblPr/>
      <w:tcPr>
        <w:vAlign w:val="center"/>
      </w:tcPr>
    </w:tblStylePr>
    <w:tblStylePr w:type="lastCol">
      <w:pPr>
        <w:wordWrap/>
        <w:spacing w:beforeLines="0" w:before="40" w:beforeAutospacing="0" w:afterLines="0" w:after="40" w:afterAutospacing="0" w:line="240" w:lineRule="auto"/>
        <w:jc w:val="center"/>
      </w:pPr>
      <w:rPr>
        <w:rFonts w:ascii="Arial" w:hAnsi="Arial"/>
        <w:b/>
        <w:bCs/>
        <w:sz w:val="20"/>
      </w:rPr>
      <w:tblPr/>
      <w:tcPr>
        <w:vAlign w:val="center"/>
      </w:tcPr>
    </w:tblStylePr>
    <w:tblStylePr w:type="band1Vert">
      <w:pPr>
        <w:wordWrap/>
        <w:spacing w:beforeLines="0" w:before="40" w:beforeAutospacing="0" w:afterLines="0" w:after="40" w:afterAutospacing="0" w:line="240" w:lineRule="auto"/>
        <w:jc w:val="left"/>
      </w:pPr>
      <w:tblPr/>
      <w:tcPr>
        <w:tcBorders>
          <w:top w:val="single" w:sz="8" w:space="0" w:color="BC9FD1" w:themeColor="accent4"/>
          <w:left w:val="single" w:sz="8" w:space="0" w:color="BC9FD1" w:themeColor="accent4"/>
          <w:bottom w:val="single" w:sz="8" w:space="0" w:color="BC9FD1" w:themeColor="accent4"/>
          <w:right w:val="single" w:sz="8" w:space="0" w:color="BC9FD1" w:themeColor="accent4"/>
        </w:tcBorders>
      </w:tcPr>
    </w:tblStylePr>
    <w:tblStylePr w:type="band2Vert">
      <w:pPr>
        <w:wordWrap/>
        <w:spacing w:beforeLines="0" w:before="40" w:beforeAutospacing="0" w:afterLines="0" w:after="40" w:afterAutospacing="0" w:line="240" w:lineRule="auto"/>
        <w:jc w:val="left"/>
      </w:pPr>
    </w:tblStylePr>
    <w:tblStylePr w:type="band1Horz">
      <w:pPr>
        <w:wordWrap/>
        <w:spacing w:beforeLines="0" w:before="40" w:beforeAutospacing="0" w:afterLines="0" w:after="40" w:afterAutospacing="0" w:line="240" w:lineRule="auto"/>
        <w:jc w:val="left"/>
      </w:pPr>
      <w:tblPr/>
      <w:tcPr>
        <w:tcBorders>
          <w:top w:val="single" w:sz="8" w:space="0" w:color="BC9FD1" w:themeColor="accent4"/>
          <w:left w:val="single" w:sz="8" w:space="0" w:color="BC9FD1" w:themeColor="accent4"/>
          <w:bottom w:val="single" w:sz="8" w:space="0" w:color="BC9FD1" w:themeColor="accent4"/>
          <w:right w:val="single" w:sz="8" w:space="0" w:color="BC9FD1" w:themeColor="accent4"/>
        </w:tcBorders>
      </w:tcPr>
    </w:tblStylePr>
    <w:tblStylePr w:type="band2Horz">
      <w:pPr>
        <w:wordWrap/>
        <w:spacing w:beforeLines="0" w:before="40" w:beforeAutospacing="0" w:afterLines="0" w:after="40" w:afterAutospacing="0" w:line="240" w:lineRule="auto"/>
        <w:jc w:val="left"/>
      </w:pPr>
    </w:tblStylePr>
  </w:style>
  <w:style w:type="table" w:customStyle="1" w:styleId="TableGrid6">
    <w:name w:val="Table Grid6"/>
    <w:basedOn w:val="TableNormal"/>
    <w:next w:val="TableGrid"/>
    <w:uiPriority w:val="59"/>
    <w:rsid w:val="008B6C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924B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2100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Bullets">
    <w:name w:val="ListBullets"/>
    <w:uiPriority w:val="99"/>
    <w:rsid w:val="003913BD"/>
    <w:pPr>
      <w:numPr>
        <w:numId w:val="2"/>
      </w:numPr>
    </w:pPr>
  </w:style>
  <w:style w:type="table" w:customStyle="1" w:styleId="TableGrid9">
    <w:name w:val="Table Grid9"/>
    <w:basedOn w:val="TableNormal"/>
    <w:next w:val="TableGrid"/>
    <w:uiPriority w:val="39"/>
    <w:rsid w:val="003C7D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E07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24226"/>
    <w:rPr>
      <w:rFonts w:asciiTheme="majorHAnsi" w:eastAsiaTheme="majorEastAsia" w:hAnsiTheme="majorHAnsi" w:cstheme="majorBidi"/>
      <w:color w:val="410B68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C172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72F1"/>
  </w:style>
  <w:style w:type="paragraph" w:styleId="Footer">
    <w:name w:val="footer"/>
    <w:basedOn w:val="Normal"/>
    <w:link w:val="FooterChar"/>
    <w:uiPriority w:val="99"/>
    <w:unhideWhenUsed/>
    <w:rsid w:val="00C172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72F1"/>
  </w:style>
  <w:style w:type="paragraph" w:styleId="BalloonText">
    <w:name w:val="Balloon Text"/>
    <w:basedOn w:val="Normal"/>
    <w:link w:val="BalloonTextChar"/>
    <w:uiPriority w:val="99"/>
    <w:semiHidden/>
    <w:unhideWhenUsed/>
    <w:rsid w:val="001A4C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4C14"/>
    <w:rPr>
      <w:rFonts w:ascii="Segoe UI" w:hAnsi="Segoe UI" w:cs="Segoe UI"/>
      <w:sz w:val="18"/>
      <w:szCs w:val="18"/>
    </w:rPr>
  </w:style>
  <w:style w:type="numbering" w:customStyle="1" w:styleId="EngBulletsList">
    <w:name w:val="EngBulletsList"/>
    <w:uiPriority w:val="99"/>
    <w:rsid w:val="00F471F7"/>
    <w:pPr>
      <w:numPr>
        <w:numId w:val="7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A320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320EB"/>
    <w:pPr>
      <w:spacing w:line="240" w:lineRule="auto"/>
    </w:pPr>
    <w:rPr>
      <w:rFonts w:ascii="Calibri" w:eastAsiaTheme="minorEastAsia" w:hAnsi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320EB"/>
    <w:rPr>
      <w:rFonts w:ascii="Calibri" w:eastAsiaTheme="minorEastAsia" w:hAnsi="Calibri"/>
      <w:sz w:val="20"/>
      <w:szCs w:val="20"/>
    </w:rPr>
  </w:style>
  <w:style w:type="numbering" w:customStyle="1" w:styleId="SCSABulletList">
    <w:name w:val="SCSA Bullet List"/>
    <w:uiPriority w:val="99"/>
    <w:rsid w:val="005A1F47"/>
    <w:pPr>
      <w:numPr>
        <w:numId w:val="11"/>
      </w:numPr>
    </w:pPr>
  </w:style>
  <w:style w:type="paragraph" w:styleId="Revision">
    <w:name w:val="Revision"/>
    <w:hidden/>
    <w:uiPriority w:val="99"/>
    <w:semiHidden/>
    <w:rsid w:val="00BC3DBF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0734"/>
    <w:rPr>
      <w:rFonts w:asciiTheme="minorHAnsi" w:eastAsiaTheme="minorHAnsi" w:hAnsiTheme="minorHAns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0734"/>
    <w:rPr>
      <w:rFonts w:ascii="Calibri" w:eastAsiaTheme="minorEastAsia" w:hAnsi="Calibri"/>
      <w:b/>
      <w:bCs/>
      <w:sz w:val="20"/>
      <w:szCs w:val="20"/>
    </w:rPr>
  </w:style>
  <w:style w:type="paragraph" w:customStyle="1" w:styleId="ListItem">
    <w:name w:val="List Item"/>
    <w:basedOn w:val="Normal"/>
    <w:qFormat/>
    <w:rsid w:val="00980298"/>
    <w:pPr>
      <w:spacing w:before="120" w:after="0"/>
      <w:ind w:left="1074" w:hanging="360"/>
    </w:pPr>
    <w:rPr>
      <w:rFonts w:ascii="Calibri" w:hAnsi="Calibri" w:cs="Calibri"/>
      <w:iCs/>
      <w:kern w:val="2"/>
      <w:szCs w:val="24"/>
      <w:lang w:eastAsia="en-AU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SCSA General Colours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580F8B"/>
      </a:accent1>
      <a:accent2>
        <a:srgbClr val="793FA2"/>
      </a:accent2>
      <a:accent3>
        <a:srgbClr val="9B6FB9"/>
      </a:accent3>
      <a:accent4>
        <a:srgbClr val="BC9FD1"/>
      </a:accent4>
      <a:accent5>
        <a:srgbClr val="DECFE8"/>
      </a:accent5>
      <a:accent6>
        <a:srgbClr val="595959"/>
      </a:accent6>
      <a:hlink>
        <a:srgbClr val="580F8B"/>
      </a:hlink>
      <a:folHlink>
        <a:srgbClr val="595959"/>
      </a:folHlink>
    </a:clrScheme>
    <a:fontScheme name="SCSA General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128</Words>
  <Characters>770</Characters>
  <Application>Microsoft Office Word</Application>
  <DocSecurity>0</DocSecurity>
  <Lines>17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Jenna Khor</cp:lastModifiedBy>
  <cp:revision>5</cp:revision>
  <cp:lastPrinted>2026-07-31T05:29:00Z</cp:lastPrinted>
  <dcterms:created xsi:type="dcterms:W3CDTF">2026-07-22T04:40:00Z</dcterms:created>
  <dcterms:modified xsi:type="dcterms:W3CDTF">2026-07-31T05:29:00Z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17ba55bd40fab149d46a98a20eb39debd064c1b636ab9c79c78dfc95822281fd</vt:lpwstr>
  </property>
  <property fmtid="{D5CDD505-2E9C-101B-9397-08002B2CF9AE}" pid="3" name="ClassificationContentMarkingHeaderShapeIds">
    <vt:lpwstr>102c9d3d,3ee72af4,6411e46d</vt:lpwstr>
  </property>
  <property fmtid="{D5CDD505-2E9C-101B-9397-08002B2CF9AE}" pid="4" name="ClassificationContentMarkingHeaderFontProps">
    <vt:lpwstr>#000000,10,Aptos</vt:lpwstr>
  </property>
  <property fmtid="{D5CDD505-2E9C-101B-9397-08002B2CF9AE}" pid="5" name="ClassificationContentMarkingHeaderText">
    <vt:lpwstr>OFFICIAL</vt:lpwstr>
  </property>
  <property fmtid="{D5CDD505-2E9C-101B-9397-08002B2CF9AE}" pid="6" name="MSIP_Label_f50cdc32-1c36-4520-a994-995f06e4245f_Enabled">
    <vt:lpwstr>true</vt:lpwstr>
  </property>
  <property fmtid="{D5CDD505-2E9C-101B-9397-08002B2CF9AE}" pid="7" name="MSIP_Label_f50cdc32-1c36-4520-a994-995f06e4245f_SetDate">
    <vt:lpwstr>2026-07-24T07:22:40Z</vt:lpwstr>
  </property>
  <property fmtid="{D5CDD505-2E9C-101B-9397-08002B2CF9AE}" pid="8" name="MSIP_Label_f50cdc32-1c36-4520-a994-995f06e4245f_Method">
    <vt:lpwstr>Standard</vt:lpwstr>
  </property>
  <property fmtid="{D5CDD505-2E9C-101B-9397-08002B2CF9AE}" pid="9" name="MSIP_Label_f50cdc32-1c36-4520-a994-995f06e4245f_Name">
    <vt:lpwstr>OFFICIAL</vt:lpwstr>
  </property>
  <property fmtid="{D5CDD505-2E9C-101B-9397-08002B2CF9AE}" pid="10" name="MSIP_Label_f50cdc32-1c36-4520-a994-995f06e4245f_SiteId">
    <vt:lpwstr>5998b5ec-0203-4308-a043-253474cdc1a2</vt:lpwstr>
  </property>
  <property fmtid="{D5CDD505-2E9C-101B-9397-08002B2CF9AE}" pid="11" name="MSIP_Label_f50cdc32-1c36-4520-a994-995f06e4245f_ActionId">
    <vt:lpwstr>5805847f-7f7d-4002-a9ac-e9ba11581595</vt:lpwstr>
  </property>
  <property fmtid="{D5CDD505-2E9C-101B-9397-08002B2CF9AE}" pid="12" name="MSIP_Label_f50cdc32-1c36-4520-a994-995f06e4245f_ContentBits">
    <vt:lpwstr>1</vt:lpwstr>
  </property>
  <property fmtid="{D5CDD505-2E9C-101B-9397-08002B2CF9AE}" pid="13" name="MSIP_Label_f50cdc32-1c36-4520-a994-995f06e4245f_Tag">
    <vt:lpwstr>10, 3, 0, 1</vt:lpwstr>
  </property>
</Properties>
</file>