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15" w:rsidRDefault="00E07415" w:rsidP="003913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</w:tblGrid>
      <w:tr w:rsidR="00712BA5" w:rsidTr="00D33EFB">
        <w:tc>
          <w:tcPr>
            <w:tcW w:w="8217" w:type="dxa"/>
          </w:tcPr>
          <w:p w:rsidR="00712BA5" w:rsidRDefault="00712BA5" w:rsidP="003913BD">
            <w:r w:rsidRPr="001974A7">
              <w:rPr>
                <w:rFonts w:cstheme="minorHAnsi"/>
                <w:b/>
              </w:rPr>
              <w:t>Syllabus change</w:t>
            </w:r>
            <w:r w:rsidR="002D0538">
              <w:rPr>
                <w:rFonts w:cstheme="minorHAnsi"/>
                <w:b/>
              </w:rPr>
              <w:t>s</w:t>
            </w:r>
          </w:p>
        </w:tc>
      </w:tr>
      <w:tr w:rsidR="00D33EFB" w:rsidRPr="00F71A2F" w:rsidTr="00D33EFB">
        <w:tc>
          <w:tcPr>
            <w:tcW w:w="8217" w:type="dxa"/>
          </w:tcPr>
          <w:p w:rsidR="002D0538" w:rsidRPr="006B3D54" w:rsidRDefault="002D0538" w:rsidP="002D0538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6B3D54">
              <w:rPr>
                <w:rFonts w:ascii="Calibri" w:hAnsi="Calibri" w:cs="Calibri"/>
              </w:rPr>
              <w:t xml:space="preserve">The content identified by </w:t>
            </w:r>
            <w:r w:rsidRPr="006B3D54">
              <w:rPr>
                <w:rFonts w:ascii="Calibri" w:hAnsi="Calibri" w:cs="Calibri"/>
                <w:strike/>
              </w:rPr>
              <w:t>strikethrough</w:t>
            </w:r>
            <w:r w:rsidRPr="006B3D54">
              <w:rPr>
                <w:rFonts w:ascii="Calibri" w:hAnsi="Calibri" w:cs="Calibri"/>
              </w:rPr>
              <w:t xml:space="preserve"> has been deleted from the syllabus and the content identified in </w:t>
            </w:r>
            <w:r w:rsidRPr="006B3D54">
              <w:rPr>
                <w:rFonts w:ascii="Calibri" w:hAnsi="Calibri" w:cs="Calibri"/>
                <w:i/>
              </w:rPr>
              <w:t>italic</w:t>
            </w:r>
            <w:r w:rsidRPr="006B3D54">
              <w:rPr>
                <w:rFonts w:ascii="Calibri" w:hAnsi="Calibri" w:cs="Calibri"/>
              </w:rPr>
              <w:t>s has been revised in the syllabus for teaching from 2023</w:t>
            </w:r>
            <w:r>
              <w:rPr>
                <w:rFonts w:ascii="Calibri" w:hAnsi="Calibri" w:cs="Calibri"/>
              </w:rPr>
              <w:t>.</w:t>
            </w:r>
          </w:p>
          <w:p w:rsidR="00D33EFB" w:rsidRPr="00621E53" w:rsidRDefault="00D33EFB" w:rsidP="00A954AA">
            <w:pPr>
              <w:spacing w:line="288" w:lineRule="atLeast"/>
              <w:rPr>
                <w:rFonts w:eastAsia="Times New Roman" w:cstheme="minorHAnsi"/>
                <w:lang w:eastAsia="en-AU"/>
              </w:rPr>
            </w:pPr>
          </w:p>
          <w:p w:rsidR="00D33EFB" w:rsidRPr="00621E53" w:rsidRDefault="00D33EFB" w:rsidP="00A954AA">
            <w:pPr>
              <w:spacing w:line="288" w:lineRule="atLeast"/>
              <w:rPr>
                <w:rFonts w:eastAsia="Times New Roman" w:cstheme="minorHAnsi"/>
                <w:b/>
                <w:lang w:eastAsia="en-AU"/>
              </w:rPr>
            </w:pPr>
            <w:r w:rsidRPr="00621E53">
              <w:rPr>
                <w:rFonts w:eastAsia="Times New Roman" w:cstheme="minorHAnsi"/>
                <w:b/>
                <w:lang w:eastAsia="en-AU"/>
              </w:rPr>
              <w:t>Unit 3</w:t>
            </w:r>
          </w:p>
          <w:p w:rsidR="00D33EFB" w:rsidRPr="00F71A2F" w:rsidRDefault="00D33EFB" w:rsidP="00D33EFB">
            <w:pPr>
              <w:pStyle w:val="ListParagraph"/>
              <w:numPr>
                <w:ilvl w:val="0"/>
                <w:numId w:val="18"/>
              </w:numPr>
              <w:spacing w:line="288" w:lineRule="atLeast"/>
              <w:rPr>
                <w:rFonts w:eastAsia="Times New Roman" w:cstheme="minorHAnsi"/>
                <w:lang w:eastAsia="en-AU"/>
              </w:rPr>
            </w:pPr>
            <w:r w:rsidRPr="00F71A2F">
              <w:rPr>
                <w:rFonts w:eastAsia="Times New Roman" w:cstheme="minorHAnsi"/>
                <w:strike/>
                <w:lang w:eastAsia="en-AU"/>
              </w:rPr>
              <w:t xml:space="preserve">analysis of </w:t>
            </w:r>
            <w:r w:rsidRPr="00F71A2F">
              <w:rPr>
                <w:rFonts w:eastAsia="Times New Roman" w:cstheme="minorHAnsi"/>
                <w:lang w:eastAsia="en-AU"/>
              </w:rPr>
              <w:t>the impact of globalisation on:</w:t>
            </w:r>
          </w:p>
          <w:p w:rsidR="00D33EFB" w:rsidRPr="00F71A2F" w:rsidRDefault="00D33EFB" w:rsidP="00D33EFB">
            <w:pPr>
              <w:pStyle w:val="ListParagraph"/>
              <w:numPr>
                <w:ilvl w:val="1"/>
                <w:numId w:val="20"/>
              </w:numPr>
              <w:spacing w:line="288" w:lineRule="atLeast"/>
              <w:ind w:left="688"/>
              <w:rPr>
                <w:rFonts w:eastAsia="Times New Roman" w:cstheme="minorHAnsi"/>
                <w:lang w:eastAsia="en-AU"/>
              </w:rPr>
            </w:pPr>
            <w:r w:rsidRPr="00F71A2F">
              <w:rPr>
                <w:rFonts w:eastAsia="Times New Roman" w:cstheme="minorHAnsi"/>
                <w:lang w:eastAsia="en-AU"/>
              </w:rPr>
              <w:t>employment levels in developing countries and in developed countries</w:t>
            </w:r>
          </w:p>
          <w:p w:rsidR="00D33EFB" w:rsidRPr="00F71A2F" w:rsidRDefault="00D33EFB" w:rsidP="00D33EFB">
            <w:pPr>
              <w:pStyle w:val="ListParagraph"/>
              <w:numPr>
                <w:ilvl w:val="1"/>
                <w:numId w:val="20"/>
              </w:numPr>
              <w:spacing w:line="288" w:lineRule="atLeast"/>
              <w:ind w:left="688"/>
              <w:rPr>
                <w:rFonts w:eastAsia="Times New Roman" w:cstheme="minorHAnsi"/>
                <w:lang w:eastAsia="en-AU"/>
              </w:rPr>
            </w:pPr>
            <w:r w:rsidRPr="00F71A2F">
              <w:rPr>
                <w:rFonts w:eastAsia="Times New Roman" w:cstheme="minorHAnsi"/>
                <w:lang w:eastAsia="en-AU"/>
              </w:rPr>
              <w:t>global spread of skills and technology</w:t>
            </w:r>
          </w:p>
          <w:p w:rsidR="00D33EFB" w:rsidRPr="00F71A2F" w:rsidRDefault="00D33EFB" w:rsidP="00D33EFB">
            <w:pPr>
              <w:pStyle w:val="ListParagraph"/>
              <w:numPr>
                <w:ilvl w:val="1"/>
                <w:numId w:val="20"/>
              </w:numPr>
              <w:spacing w:line="288" w:lineRule="atLeast"/>
              <w:ind w:left="688"/>
              <w:rPr>
                <w:rFonts w:eastAsia="Times New Roman" w:cstheme="minorHAnsi"/>
                <w:lang w:eastAsia="en-AU"/>
              </w:rPr>
            </w:pPr>
            <w:r w:rsidRPr="00F71A2F">
              <w:rPr>
                <w:rFonts w:eastAsia="Times New Roman" w:cstheme="minorHAnsi"/>
                <w:lang w:eastAsia="en-AU"/>
              </w:rPr>
              <w:t>international cooperation</w:t>
            </w:r>
          </w:p>
          <w:p w:rsidR="00D33EFB" w:rsidRPr="00F71A2F" w:rsidRDefault="00D33EFB" w:rsidP="00D33EFB">
            <w:pPr>
              <w:pStyle w:val="ListParagraph"/>
              <w:numPr>
                <w:ilvl w:val="1"/>
                <w:numId w:val="20"/>
              </w:numPr>
              <w:spacing w:line="288" w:lineRule="atLeast"/>
              <w:ind w:left="688"/>
              <w:rPr>
                <w:rFonts w:eastAsia="Times New Roman" w:cstheme="minorHAnsi"/>
                <w:lang w:eastAsia="en-AU"/>
              </w:rPr>
            </w:pPr>
            <w:r w:rsidRPr="00F71A2F">
              <w:rPr>
                <w:rFonts w:eastAsia="Times New Roman" w:cstheme="minorHAnsi"/>
                <w:lang w:eastAsia="en-AU"/>
              </w:rPr>
              <w:t>domestic market</w:t>
            </w:r>
          </w:p>
          <w:p w:rsidR="00D33EFB" w:rsidRPr="00F71A2F" w:rsidRDefault="00D33EFB" w:rsidP="00D33EFB">
            <w:pPr>
              <w:pStyle w:val="ListParagraph"/>
              <w:numPr>
                <w:ilvl w:val="1"/>
                <w:numId w:val="20"/>
              </w:numPr>
              <w:spacing w:line="288" w:lineRule="atLeast"/>
              <w:ind w:left="688"/>
              <w:rPr>
                <w:rFonts w:eastAsia="Times New Roman" w:cstheme="minorHAnsi"/>
                <w:lang w:eastAsia="en-AU"/>
              </w:rPr>
            </w:pPr>
            <w:r w:rsidRPr="00F71A2F">
              <w:rPr>
                <w:rFonts w:eastAsia="Times New Roman" w:cstheme="minorHAnsi"/>
                <w:lang w:eastAsia="en-AU"/>
              </w:rPr>
              <w:t>tax minimisation – tax havens and transfer pricing</w:t>
            </w:r>
          </w:p>
          <w:p w:rsidR="00D33EFB" w:rsidRPr="00F71A2F" w:rsidRDefault="00D33EFB" w:rsidP="00D33EFB">
            <w:pPr>
              <w:pStyle w:val="ListParagraph"/>
              <w:numPr>
                <w:ilvl w:val="0"/>
                <w:numId w:val="18"/>
              </w:numPr>
              <w:spacing w:line="288" w:lineRule="atLeast"/>
              <w:rPr>
                <w:rFonts w:eastAsia="Times New Roman" w:cstheme="minorHAnsi"/>
                <w:lang w:eastAsia="en-AU"/>
              </w:rPr>
            </w:pPr>
            <w:r w:rsidRPr="002D0538">
              <w:rPr>
                <w:rFonts w:eastAsia="Times New Roman" w:cstheme="minorHAnsi"/>
                <w:i/>
                <w:lang w:eastAsia="en-AU"/>
              </w:rPr>
              <w:t>the</w:t>
            </w:r>
            <w:r w:rsidRPr="00F71A2F">
              <w:rPr>
                <w:rFonts w:eastAsia="Times New Roman" w:cstheme="minorHAnsi"/>
                <w:lang w:eastAsia="en-AU"/>
              </w:rPr>
              <w:t xml:space="preserve"> role </w:t>
            </w:r>
            <w:r w:rsidRPr="00F71A2F">
              <w:rPr>
                <w:rFonts w:eastAsia="Times New Roman" w:cstheme="minorHAnsi"/>
                <w:strike/>
                <w:lang w:eastAsia="en-AU"/>
              </w:rPr>
              <w:t xml:space="preserve">and benefits </w:t>
            </w:r>
            <w:r w:rsidRPr="00F71A2F">
              <w:rPr>
                <w:rFonts w:eastAsia="Times New Roman" w:cstheme="minorHAnsi"/>
                <w:lang w:eastAsia="en-AU"/>
              </w:rPr>
              <w:t>of innovation in improving products, processes and services</w:t>
            </w:r>
          </w:p>
          <w:p w:rsidR="00D33EFB" w:rsidRPr="00F71A2F" w:rsidRDefault="00D33EFB" w:rsidP="00A954AA">
            <w:pPr>
              <w:spacing w:line="288" w:lineRule="atLeast"/>
              <w:rPr>
                <w:rFonts w:eastAsia="Times New Roman" w:cstheme="minorHAnsi"/>
                <w:b/>
                <w:lang w:eastAsia="en-AU"/>
              </w:rPr>
            </w:pPr>
          </w:p>
          <w:p w:rsidR="00D33EFB" w:rsidRPr="00F71A2F" w:rsidRDefault="00D33EFB" w:rsidP="00A954AA">
            <w:pPr>
              <w:spacing w:line="288" w:lineRule="atLeast"/>
              <w:rPr>
                <w:rFonts w:eastAsia="Times New Roman" w:cstheme="minorHAnsi"/>
                <w:b/>
                <w:lang w:eastAsia="en-AU"/>
              </w:rPr>
            </w:pPr>
            <w:r w:rsidRPr="00F71A2F">
              <w:rPr>
                <w:rFonts w:eastAsia="Times New Roman" w:cstheme="minorHAnsi"/>
                <w:b/>
                <w:lang w:eastAsia="en-AU"/>
              </w:rPr>
              <w:t>Unit 4</w:t>
            </w:r>
          </w:p>
          <w:p w:rsidR="00D33EFB" w:rsidRPr="00F71A2F" w:rsidRDefault="00D33EFB" w:rsidP="00A954AA">
            <w:pPr>
              <w:pStyle w:val="ListItem"/>
              <w:spacing w:before="80" w:after="0"/>
            </w:pPr>
            <w:r w:rsidRPr="00F71A2F">
              <w:rPr>
                <w:strike/>
              </w:rPr>
              <w:t xml:space="preserve">analysis of </w:t>
            </w:r>
            <w:r w:rsidRPr="00F71A2F">
              <w:t>the impact of cultural considerations on global business practice, including:</w:t>
            </w:r>
          </w:p>
          <w:p w:rsidR="00D33EFB" w:rsidRPr="00F71A2F" w:rsidRDefault="00D33EFB" w:rsidP="00D33EFB">
            <w:pPr>
              <w:pStyle w:val="csbullet"/>
              <w:numPr>
                <w:ilvl w:val="1"/>
                <w:numId w:val="21"/>
              </w:numPr>
              <w:tabs>
                <w:tab w:val="clear" w:pos="-851"/>
                <w:tab w:val="clear" w:pos="680"/>
              </w:tabs>
              <w:spacing w:before="0" w:after="0" w:line="276" w:lineRule="auto"/>
              <w:ind w:left="653" w:right="-79" w:hanging="284"/>
              <w:rPr>
                <w:rFonts w:ascii="Calibri" w:hAnsi="Calibri" w:cs="Arial"/>
                <w:szCs w:val="22"/>
              </w:rPr>
            </w:pPr>
            <w:r w:rsidRPr="00F71A2F">
              <w:rPr>
                <w:rFonts w:ascii="Calibri" w:hAnsi="Calibri" w:cs="Arial"/>
                <w:szCs w:val="22"/>
              </w:rPr>
              <w:t>levels of education</w:t>
            </w:r>
          </w:p>
          <w:p w:rsidR="00D33EFB" w:rsidRPr="00F71A2F" w:rsidRDefault="00D33EFB" w:rsidP="00D33EFB">
            <w:pPr>
              <w:pStyle w:val="csbullet"/>
              <w:numPr>
                <w:ilvl w:val="1"/>
                <w:numId w:val="21"/>
              </w:numPr>
              <w:tabs>
                <w:tab w:val="clear" w:pos="-851"/>
                <w:tab w:val="clear" w:pos="680"/>
              </w:tabs>
              <w:spacing w:before="0" w:after="0" w:line="276" w:lineRule="auto"/>
              <w:ind w:left="653" w:right="-79" w:hanging="284"/>
              <w:rPr>
                <w:rFonts w:ascii="Calibri" w:hAnsi="Calibri" w:cs="Arial"/>
                <w:szCs w:val="22"/>
              </w:rPr>
            </w:pPr>
            <w:r w:rsidRPr="00F71A2F">
              <w:rPr>
                <w:rFonts w:ascii="Calibri" w:hAnsi="Calibri" w:cs="Arial"/>
                <w:szCs w:val="22"/>
              </w:rPr>
              <w:t>customs</w:t>
            </w:r>
          </w:p>
          <w:p w:rsidR="00D33EFB" w:rsidRPr="00F71A2F" w:rsidRDefault="00D33EFB" w:rsidP="00D33EFB">
            <w:pPr>
              <w:pStyle w:val="csbullet"/>
              <w:numPr>
                <w:ilvl w:val="1"/>
                <w:numId w:val="21"/>
              </w:numPr>
              <w:tabs>
                <w:tab w:val="clear" w:pos="-851"/>
                <w:tab w:val="clear" w:pos="680"/>
              </w:tabs>
              <w:spacing w:before="0" w:after="0" w:line="276" w:lineRule="auto"/>
              <w:ind w:left="653" w:right="-79" w:hanging="284"/>
              <w:rPr>
                <w:rFonts w:ascii="Calibri" w:hAnsi="Calibri" w:cs="Arial"/>
                <w:szCs w:val="22"/>
              </w:rPr>
            </w:pPr>
            <w:r w:rsidRPr="00F71A2F">
              <w:rPr>
                <w:rFonts w:ascii="Calibri" w:hAnsi="Calibri" w:cs="Arial"/>
                <w:szCs w:val="22"/>
              </w:rPr>
              <w:t>holidays and celebrations</w:t>
            </w:r>
          </w:p>
          <w:p w:rsidR="00D33EFB" w:rsidRPr="00F71A2F" w:rsidRDefault="00D33EFB" w:rsidP="00D33EFB">
            <w:pPr>
              <w:pStyle w:val="csbullet"/>
              <w:numPr>
                <w:ilvl w:val="1"/>
                <w:numId w:val="21"/>
              </w:numPr>
              <w:tabs>
                <w:tab w:val="clear" w:pos="-851"/>
                <w:tab w:val="clear" w:pos="680"/>
              </w:tabs>
              <w:spacing w:before="0" w:after="0" w:line="276" w:lineRule="auto"/>
              <w:ind w:left="653" w:right="-79" w:hanging="284"/>
              <w:rPr>
                <w:rFonts w:ascii="Calibri" w:hAnsi="Calibri" w:cs="Arial"/>
                <w:szCs w:val="22"/>
              </w:rPr>
            </w:pPr>
            <w:r w:rsidRPr="00F71A2F">
              <w:rPr>
                <w:rFonts w:ascii="Calibri" w:hAnsi="Calibri" w:cs="Arial"/>
                <w:szCs w:val="22"/>
              </w:rPr>
              <w:t>religious beliefs</w:t>
            </w:r>
          </w:p>
          <w:p w:rsidR="00D33EFB" w:rsidRPr="00F71A2F" w:rsidRDefault="00D33EFB" w:rsidP="00D33EFB">
            <w:pPr>
              <w:pStyle w:val="csbullet"/>
              <w:numPr>
                <w:ilvl w:val="1"/>
                <w:numId w:val="21"/>
              </w:numPr>
              <w:tabs>
                <w:tab w:val="clear" w:pos="-851"/>
                <w:tab w:val="clear" w:pos="680"/>
              </w:tabs>
              <w:spacing w:before="0" w:after="0" w:line="276" w:lineRule="auto"/>
              <w:ind w:left="653" w:right="-79" w:hanging="284"/>
              <w:rPr>
                <w:rFonts w:ascii="Calibri" w:hAnsi="Calibri" w:cs="Arial"/>
                <w:szCs w:val="22"/>
              </w:rPr>
            </w:pPr>
            <w:r w:rsidRPr="00F71A2F">
              <w:rPr>
                <w:rFonts w:ascii="Calibri" w:hAnsi="Calibri" w:cs="Arial"/>
                <w:szCs w:val="22"/>
              </w:rPr>
              <w:t>business etiquette</w:t>
            </w:r>
          </w:p>
          <w:p w:rsidR="00D33EFB" w:rsidRDefault="00D33EFB" w:rsidP="00D33EFB">
            <w:pPr>
              <w:pStyle w:val="csbullet"/>
              <w:numPr>
                <w:ilvl w:val="1"/>
                <w:numId w:val="21"/>
              </w:numPr>
              <w:tabs>
                <w:tab w:val="clear" w:pos="-851"/>
                <w:tab w:val="clear" w:pos="680"/>
              </w:tabs>
              <w:spacing w:before="0" w:after="0" w:line="276" w:lineRule="auto"/>
              <w:ind w:left="653" w:right="-79" w:hanging="284"/>
              <w:rPr>
                <w:rFonts w:ascii="Calibri" w:hAnsi="Calibri" w:cs="Arial"/>
                <w:szCs w:val="22"/>
              </w:rPr>
            </w:pPr>
            <w:r w:rsidRPr="00F71A2F">
              <w:rPr>
                <w:rFonts w:ascii="Calibri" w:hAnsi="Calibri" w:cs="Arial"/>
                <w:szCs w:val="22"/>
              </w:rPr>
              <w:t xml:space="preserve">communication protocols </w:t>
            </w:r>
          </w:p>
          <w:p w:rsidR="002D0538" w:rsidRDefault="002D0538" w:rsidP="002D0538">
            <w:pPr>
              <w:pStyle w:val="csbullet"/>
              <w:numPr>
                <w:ilvl w:val="0"/>
                <w:numId w:val="18"/>
              </w:numPr>
              <w:tabs>
                <w:tab w:val="clear" w:pos="-851"/>
              </w:tabs>
              <w:spacing w:before="0" w:after="0" w:line="276" w:lineRule="auto"/>
              <w:ind w:right="-79"/>
              <w:rPr>
                <w:rFonts w:ascii="Calibri" w:hAnsi="Calibri" w:cs="Arial"/>
                <w:szCs w:val="22"/>
              </w:rPr>
            </w:pPr>
            <w:r w:rsidRPr="002D0538">
              <w:rPr>
                <w:rFonts w:ascii="Calibri" w:hAnsi="Calibri" w:cs="Arial"/>
                <w:i/>
                <w:szCs w:val="22"/>
              </w:rPr>
              <w:t>the role of business in relation to</w:t>
            </w:r>
            <w:r>
              <w:rPr>
                <w:rFonts w:ascii="Calibri" w:hAnsi="Calibri" w:cs="Arial"/>
                <w:szCs w:val="22"/>
              </w:rPr>
              <w:t xml:space="preserve"> ethical practice in a global context, including:</w:t>
            </w:r>
          </w:p>
          <w:p w:rsidR="00D33EFB" w:rsidRPr="000F08C0" w:rsidRDefault="00D33EFB" w:rsidP="00D33EFB">
            <w:pPr>
              <w:pStyle w:val="csbullet"/>
              <w:numPr>
                <w:ilvl w:val="1"/>
                <w:numId w:val="21"/>
              </w:numPr>
              <w:tabs>
                <w:tab w:val="clear" w:pos="-851"/>
                <w:tab w:val="clear" w:pos="680"/>
              </w:tabs>
              <w:spacing w:before="0" w:after="0" w:line="276" w:lineRule="auto"/>
              <w:ind w:left="653" w:right="-79" w:hanging="284"/>
              <w:rPr>
                <w:rFonts w:ascii="Calibri" w:hAnsi="Calibri" w:cs="Arial"/>
                <w:szCs w:val="22"/>
              </w:rPr>
            </w:pPr>
            <w:r w:rsidRPr="000F08C0">
              <w:rPr>
                <w:rFonts w:ascii="Calibri" w:hAnsi="Calibri" w:cs="Arial"/>
                <w:szCs w:val="22"/>
              </w:rPr>
              <w:t>minimum standards of labour by the International Labour Organisation (ILO)</w:t>
            </w:r>
            <w:r>
              <w:rPr>
                <w:rFonts w:ascii="Calibri" w:hAnsi="Calibri" w:cs="Arial"/>
                <w:szCs w:val="22"/>
              </w:rPr>
              <w:t>,</w:t>
            </w:r>
            <w:r w:rsidRPr="000F08C0">
              <w:rPr>
                <w:rFonts w:ascii="Calibri" w:hAnsi="Calibri" w:cs="Arial"/>
                <w:szCs w:val="22"/>
              </w:rPr>
              <w:t xml:space="preserve"> including the use of child labour </w:t>
            </w:r>
          </w:p>
          <w:p w:rsidR="00D33EFB" w:rsidRPr="000F08C0" w:rsidRDefault="002D0538" w:rsidP="00D33EFB">
            <w:pPr>
              <w:pStyle w:val="csbullet"/>
              <w:numPr>
                <w:ilvl w:val="1"/>
                <w:numId w:val="21"/>
              </w:numPr>
              <w:tabs>
                <w:tab w:val="clear" w:pos="-851"/>
                <w:tab w:val="clear" w:pos="680"/>
              </w:tabs>
              <w:spacing w:before="0" w:after="0" w:line="276" w:lineRule="auto"/>
              <w:ind w:left="653" w:right="-79" w:hanging="284"/>
              <w:rPr>
                <w:rFonts w:ascii="Calibri" w:hAnsi="Calibri" w:cs="Arial"/>
                <w:szCs w:val="22"/>
              </w:rPr>
            </w:pPr>
            <w:bookmarkStart w:id="0" w:name="_GoBack"/>
            <w:r w:rsidRPr="002D0538">
              <w:rPr>
                <w:rFonts w:ascii="Calibri" w:hAnsi="Calibri" w:cs="Arial"/>
                <w:strike/>
                <w:szCs w:val="22"/>
              </w:rPr>
              <w:t>the role of</w:t>
            </w:r>
            <w:bookmarkEnd w:id="0"/>
            <w:r>
              <w:rPr>
                <w:rFonts w:ascii="Calibri" w:hAnsi="Calibri" w:cs="Arial"/>
                <w:szCs w:val="22"/>
              </w:rPr>
              <w:t xml:space="preserve"> </w:t>
            </w:r>
            <w:r w:rsidR="00D33EFB" w:rsidRPr="000F08C0">
              <w:rPr>
                <w:rFonts w:ascii="Calibri" w:hAnsi="Calibri" w:cs="Arial"/>
                <w:szCs w:val="22"/>
              </w:rPr>
              <w:t>corporate social responsibility</w:t>
            </w:r>
          </w:p>
          <w:p w:rsidR="00D33EFB" w:rsidRPr="00F71A2F" w:rsidRDefault="00D33EFB" w:rsidP="00D33EFB">
            <w:pPr>
              <w:pStyle w:val="csbullet"/>
              <w:numPr>
                <w:ilvl w:val="1"/>
                <w:numId w:val="21"/>
              </w:numPr>
              <w:tabs>
                <w:tab w:val="clear" w:pos="-851"/>
                <w:tab w:val="clear" w:pos="680"/>
              </w:tabs>
              <w:spacing w:before="0" w:after="0" w:line="276" w:lineRule="auto"/>
              <w:ind w:left="653" w:right="-79" w:hanging="284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environmental sustainability</w:t>
            </w:r>
          </w:p>
        </w:tc>
      </w:tr>
    </w:tbl>
    <w:p w:rsidR="00712BA5" w:rsidRDefault="00712BA5" w:rsidP="003913BD"/>
    <w:sectPr w:rsidR="00712BA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506" w:rsidRDefault="00E43506" w:rsidP="0065001B">
      <w:pPr>
        <w:spacing w:after="0" w:line="240" w:lineRule="auto"/>
      </w:pPr>
      <w:r>
        <w:separator/>
      </w:r>
    </w:p>
  </w:endnote>
  <w:endnote w:type="continuationSeparator" w:id="0">
    <w:p w:rsidR="00E43506" w:rsidRDefault="00E43506" w:rsidP="0065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01B" w:rsidRPr="00827F10" w:rsidRDefault="0065001B">
    <w:pPr>
      <w:pStyle w:val="Footer"/>
      <w:rPr>
        <w:rFonts w:cstheme="minorHAnsi"/>
        <w:sz w:val="18"/>
      </w:rPr>
    </w:pPr>
    <w:r w:rsidRPr="00827F10">
      <w:rPr>
        <w:rFonts w:cstheme="minorHAnsi"/>
        <w:sz w:val="18"/>
      </w:rPr>
      <w:t>CM: 2022/36637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506" w:rsidRDefault="00E43506" w:rsidP="0065001B">
      <w:pPr>
        <w:spacing w:after="0" w:line="240" w:lineRule="auto"/>
      </w:pPr>
      <w:r>
        <w:separator/>
      </w:r>
    </w:p>
  </w:footnote>
  <w:footnote w:type="continuationSeparator" w:id="0">
    <w:p w:rsidR="00E43506" w:rsidRDefault="00E43506" w:rsidP="0065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01B" w:rsidRPr="000758B4" w:rsidRDefault="000758B4" w:rsidP="000758B4">
    <w:pPr>
      <w:spacing w:after="0" w:line="257" w:lineRule="auto"/>
      <w:rPr>
        <w:b/>
      </w:rPr>
    </w:pPr>
    <w:r w:rsidRPr="00871FC2">
      <w:rPr>
        <w:b/>
      </w:rPr>
      <w:t xml:space="preserve">School administrators, Heads of Learning Area – </w:t>
    </w:r>
    <w:r>
      <w:rPr>
        <w:b/>
      </w:rPr>
      <w:t>Humanities and Social Sciences</w:t>
    </w:r>
    <w:r w:rsidRPr="00871FC2">
      <w:rPr>
        <w:b/>
      </w:rPr>
      <w:t xml:space="preserve"> and teachers of </w:t>
    </w:r>
    <w:r>
      <w:rPr>
        <w:b/>
      </w:rPr>
      <w:t>Business Management and Enterprise</w:t>
    </w:r>
    <w:r>
      <w:rPr>
        <w:b/>
      </w:rPr>
      <w:t xml:space="preserve"> ATAR</w:t>
    </w:r>
    <w:r w:rsidRPr="00871FC2">
      <w:rPr>
        <w:b/>
      </w:rPr>
      <w:t xml:space="preserve"> </w:t>
    </w:r>
    <w:r>
      <w:rPr>
        <w:b/>
      </w:rPr>
      <w:t xml:space="preserve">Year 12 </w:t>
    </w:r>
    <w:r w:rsidRPr="00871FC2">
      <w:rPr>
        <w:b/>
      </w:rPr>
      <w:t>are requested to note for 2023 the following minor syllabus changes. The syllabus is labelled as ‘For teaching from 2023’.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E2F"/>
    <w:multiLevelType w:val="hybridMultilevel"/>
    <w:tmpl w:val="8B9E8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EC1"/>
    <w:multiLevelType w:val="hybridMultilevel"/>
    <w:tmpl w:val="4F6E95C0"/>
    <w:lvl w:ilvl="0" w:tplc="60841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1427"/>
    <w:multiLevelType w:val="hybridMultilevel"/>
    <w:tmpl w:val="8886F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4761D"/>
    <w:multiLevelType w:val="hybridMultilevel"/>
    <w:tmpl w:val="35D0C246"/>
    <w:lvl w:ilvl="0" w:tplc="0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17F662DD"/>
    <w:multiLevelType w:val="hybridMultilevel"/>
    <w:tmpl w:val="DED6515A"/>
    <w:lvl w:ilvl="0" w:tplc="6FB83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C0DC7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87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6A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2C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27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80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6F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E8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243DDE"/>
    <w:multiLevelType w:val="hybridMultilevel"/>
    <w:tmpl w:val="40A2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F4235E"/>
    <w:multiLevelType w:val="hybridMultilevel"/>
    <w:tmpl w:val="F40C18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02C4E6">
      <w:start w:val="1"/>
      <w:numFmt w:val="bullet"/>
      <w:lvlText w:val="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  <w:color w:val="auto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35729"/>
    <w:multiLevelType w:val="multilevel"/>
    <w:tmpl w:val="97F66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3C919A8"/>
    <w:multiLevelType w:val="hybridMultilevel"/>
    <w:tmpl w:val="4FDE8A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65399E"/>
    <w:multiLevelType w:val="hybridMultilevel"/>
    <w:tmpl w:val="517677B8"/>
    <w:lvl w:ilvl="0" w:tplc="AF4C7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70491"/>
    <w:multiLevelType w:val="hybridMultilevel"/>
    <w:tmpl w:val="D2E2B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0EF01D8"/>
    <w:multiLevelType w:val="hybridMultilevel"/>
    <w:tmpl w:val="D702FD4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E0CE6"/>
    <w:multiLevelType w:val="hybridMultilevel"/>
    <w:tmpl w:val="EE4C7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16FEF"/>
    <w:multiLevelType w:val="multilevel"/>
    <w:tmpl w:val="EB2CB468"/>
    <w:styleLink w:val="ListBullets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15" w15:restartNumberingAfterBreak="0">
    <w:nsid w:val="349D2C60"/>
    <w:multiLevelType w:val="hybridMultilevel"/>
    <w:tmpl w:val="394EE5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1156F6"/>
    <w:multiLevelType w:val="hybridMultilevel"/>
    <w:tmpl w:val="EB7466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6259B4">
      <w:start w:val="1"/>
      <w:numFmt w:val="bullet"/>
      <w:lvlText w:val="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  <w:color w:val="auto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D37ED"/>
    <w:multiLevelType w:val="hybridMultilevel"/>
    <w:tmpl w:val="79BA47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604D9C"/>
    <w:multiLevelType w:val="hybridMultilevel"/>
    <w:tmpl w:val="AB988A44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9EE2728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3067C"/>
    <w:multiLevelType w:val="hybridMultilevel"/>
    <w:tmpl w:val="EFE0F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E0B26"/>
    <w:multiLevelType w:val="hybridMultilevel"/>
    <w:tmpl w:val="ADCCF202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DC829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F2513"/>
    <w:multiLevelType w:val="hybridMultilevel"/>
    <w:tmpl w:val="FD8A498C"/>
    <w:lvl w:ilvl="0" w:tplc="FA541E30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21"/>
  </w:num>
  <w:num w:numId="6">
    <w:abstractNumId w:val="10"/>
  </w:num>
  <w:num w:numId="7">
    <w:abstractNumId w:val="4"/>
  </w:num>
  <w:num w:numId="8">
    <w:abstractNumId w:val="19"/>
  </w:num>
  <w:num w:numId="9">
    <w:abstractNumId w:val="14"/>
  </w:num>
  <w:num w:numId="10">
    <w:abstractNumId w:val="20"/>
  </w:num>
  <w:num w:numId="11">
    <w:abstractNumId w:val="1"/>
  </w:num>
  <w:num w:numId="12">
    <w:abstractNumId w:val="18"/>
  </w:num>
  <w:num w:numId="13">
    <w:abstractNumId w:val="13"/>
  </w:num>
  <w:num w:numId="14">
    <w:abstractNumId w:val="9"/>
  </w:num>
  <w:num w:numId="15">
    <w:abstractNumId w:val="0"/>
  </w:num>
  <w:num w:numId="16">
    <w:abstractNumId w:val="2"/>
  </w:num>
  <w:num w:numId="17">
    <w:abstractNumId w:val="6"/>
  </w:num>
  <w:num w:numId="18">
    <w:abstractNumId w:val="8"/>
  </w:num>
  <w:num w:numId="19">
    <w:abstractNumId w:val="15"/>
  </w:num>
  <w:num w:numId="20">
    <w:abstractNumId w:val="17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F"/>
    <w:rsid w:val="000650EF"/>
    <w:rsid w:val="000758B4"/>
    <w:rsid w:val="001C5A16"/>
    <w:rsid w:val="002100BD"/>
    <w:rsid w:val="002214D0"/>
    <w:rsid w:val="00281A31"/>
    <w:rsid w:val="002D0538"/>
    <w:rsid w:val="00355F5A"/>
    <w:rsid w:val="00360C97"/>
    <w:rsid w:val="00376354"/>
    <w:rsid w:val="003913BD"/>
    <w:rsid w:val="003C7D40"/>
    <w:rsid w:val="004C4FB2"/>
    <w:rsid w:val="00510257"/>
    <w:rsid w:val="0065001B"/>
    <w:rsid w:val="006951BF"/>
    <w:rsid w:val="00712BA5"/>
    <w:rsid w:val="007131BF"/>
    <w:rsid w:val="00827F10"/>
    <w:rsid w:val="008B6C4D"/>
    <w:rsid w:val="008C14A1"/>
    <w:rsid w:val="00924B1C"/>
    <w:rsid w:val="009365C7"/>
    <w:rsid w:val="00A314F4"/>
    <w:rsid w:val="00A32E0B"/>
    <w:rsid w:val="00A4204D"/>
    <w:rsid w:val="00AD7D8D"/>
    <w:rsid w:val="00AE24E8"/>
    <w:rsid w:val="00AF5A52"/>
    <w:rsid w:val="00B031BB"/>
    <w:rsid w:val="00BB05A7"/>
    <w:rsid w:val="00C64978"/>
    <w:rsid w:val="00D33EFB"/>
    <w:rsid w:val="00DE55E0"/>
    <w:rsid w:val="00E07415"/>
    <w:rsid w:val="00E10C94"/>
    <w:rsid w:val="00E43506"/>
    <w:rsid w:val="00E8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57CE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BF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A16"/>
    <w:pPr>
      <w:spacing w:before="240" w:after="60" w:line="264" w:lineRule="auto"/>
      <w:outlineLvl w:val="2"/>
    </w:pPr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link w:val="ListItemChar"/>
    <w:qFormat/>
    <w:rsid w:val="000650EF"/>
    <w:pPr>
      <w:numPr>
        <w:numId w:val="5"/>
      </w:numPr>
      <w:spacing w:before="120" w:after="120" w:line="276" w:lineRule="auto"/>
    </w:pPr>
    <w:rPr>
      <w:rFonts w:ascii="Calibri" w:hAnsi="Calibri" w:cs="Calibri"/>
      <w:iCs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DE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C5A16"/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customStyle="1" w:styleId="ParagraphChar">
    <w:name w:val="Paragraph Char"/>
    <w:basedOn w:val="DefaultParagraphFont"/>
    <w:link w:val="Paragraph"/>
    <w:locked/>
    <w:rsid w:val="001C5A16"/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link w:val="ParagraphChar"/>
    <w:qFormat/>
    <w:rsid w:val="001C5A16"/>
    <w:pPr>
      <w:spacing w:before="120" w:after="120" w:line="276" w:lineRule="auto"/>
    </w:pPr>
    <w:rPr>
      <w:rFonts w:ascii="Calibri" w:hAnsi="Calibri" w:cs="Calibri"/>
      <w:lang w:eastAsia="en-AU"/>
    </w:rPr>
  </w:style>
  <w:style w:type="table" w:customStyle="1" w:styleId="TableGrid5">
    <w:name w:val="Table Grid5"/>
    <w:basedOn w:val="TableNormal"/>
    <w:next w:val="TableGrid"/>
    <w:uiPriority w:val="59"/>
    <w:rsid w:val="001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yllabustables1">
    <w:name w:val="Syllabus tables1"/>
    <w:basedOn w:val="TableNormal"/>
    <w:next w:val="LightList-Accent4"/>
    <w:uiPriority w:val="61"/>
    <w:rsid w:val="001C5A16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table" w:customStyle="1" w:styleId="TableGrid6">
    <w:name w:val="Table Grid6"/>
    <w:basedOn w:val="TableNormal"/>
    <w:next w:val="TableGrid"/>
    <w:uiPriority w:val="59"/>
    <w:rsid w:val="008B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ItemChar">
    <w:name w:val="List Item Char"/>
    <w:basedOn w:val="DefaultParagraphFont"/>
    <w:link w:val="ListItem"/>
    <w:rsid w:val="008B6C4D"/>
    <w:rPr>
      <w:rFonts w:ascii="Calibri" w:hAnsi="Calibri" w:cs="Calibri"/>
      <w:iCs/>
      <w:lang w:eastAsia="en-AU"/>
    </w:rPr>
  </w:style>
  <w:style w:type="table" w:customStyle="1" w:styleId="TableGrid7">
    <w:name w:val="Table Grid7"/>
    <w:basedOn w:val="TableNormal"/>
    <w:next w:val="TableGrid"/>
    <w:uiPriority w:val="39"/>
    <w:rsid w:val="0092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1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s">
    <w:name w:val="ListBullets"/>
    <w:uiPriority w:val="99"/>
    <w:rsid w:val="003913BD"/>
    <w:pPr>
      <w:numPr>
        <w:numId w:val="9"/>
      </w:numPr>
    </w:pPr>
  </w:style>
  <w:style w:type="table" w:customStyle="1" w:styleId="TableGrid9">
    <w:name w:val="Table Grid9"/>
    <w:basedOn w:val="TableNormal"/>
    <w:next w:val="TableGrid"/>
    <w:uiPriority w:val="39"/>
    <w:rsid w:val="003C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0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0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01B"/>
  </w:style>
  <w:style w:type="paragraph" w:styleId="Footer">
    <w:name w:val="footer"/>
    <w:basedOn w:val="Normal"/>
    <w:link w:val="FooterChar"/>
    <w:uiPriority w:val="99"/>
    <w:unhideWhenUsed/>
    <w:rsid w:val="00650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01B"/>
  </w:style>
  <w:style w:type="paragraph" w:styleId="BalloonText">
    <w:name w:val="Balloon Text"/>
    <w:basedOn w:val="Normal"/>
    <w:link w:val="BalloonTextChar"/>
    <w:uiPriority w:val="99"/>
    <w:semiHidden/>
    <w:unhideWhenUsed/>
    <w:rsid w:val="004C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Mandy Hudson</cp:lastModifiedBy>
  <cp:revision>5</cp:revision>
  <cp:lastPrinted>2022-08-09T04:00:00Z</cp:lastPrinted>
  <dcterms:created xsi:type="dcterms:W3CDTF">2022-08-09T14:44:00Z</dcterms:created>
  <dcterms:modified xsi:type="dcterms:W3CDTF">2022-08-09T14:53:00Z</dcterms:modified>
</cp:coreProperties>
</file>