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78" w:rsidRDefault="00C64978" w:rsidP="00C6497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D25F4" w:rsidRPr="001974A7" w:rsidTr="003D25F4">
        <w:trPr>
          <w:tblHeader/>
        </w:trPr>
        <w:tc>
          <w:tcPr>
            <w:tcW w:w="8784" w:type="dxa"/>
          </w:tcPr>
          <w:p w:rsidR="003D25F4" w:rsidRPr="001974A7" w:rsidRDefault="003D25F4" w:rsidP="00A954AA">
            <w:pPr>
              <w:spacing w:line="240" w:lineRule="auto"/>
              <w:rPr>
                <w:rFonts w:cstheme="minorHAnsi"/>
              </w:rPr>
            </w:pPr>
            <w:r w:rsidRPr="001974A7">
              <w:rPr>
                <w:rFonts w:cstheme="minorHAnsi"/>
                <w:b/>
              </w:rPr>
              <w:t>Syllabus change</w:t>
            </w:r>
            <w:r w:rsidR="00417E16">
              <w:rPr>
                <w:rFonts w:cstheme="minorHAnsi"/>
                <w:b/>
              </w:rPr>
              <w:t>s</w:t>
            </w:r>
          </w:p>
        </w:tc>
      </w:tr>
      <w:tr w:rsidR="003D25F4" w:rsidRPr="001974A7" w:rsidTr="003D25F4">
        <w:tc>
          <w:tcPr>
            <w:tcW w:w="8784" w:type="dxa"/>
          </w:tcPr>
          <w:p w:rsidR="00417E16" w:rsidRPr="006B3D54" w:rsidRDefault="00417E16" w:rsidP="00417E16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  <w:r>
              <w:rPr>
                <w:rFonts w:ascii="Calibri" w:hAnsi="Calibri" w:cs="Calibri"/>
              </w:rPr>
              <w:t>.</w:t>
            </w:r>
          </w:p>
          <w:p w:rsidR="003D25F4" w:rsidRPr="00417E16" w:rsidRDefault="003D25F4" w:rsidP="00417E16">
            <w:pPr>
              <w:spacing w:line="240" w:lineRule="auto"/>
              <w:ind w:right="-77"/>
              <w:rPr>
                <w:rFonts w:cstheme="minorHAnsi"/>
              </w:rPr>
            </w:pPr>
          </w:p>
          <w:p w:rsidR="003D25F4" w:rsidRPr="00B346C4" w:rsidRDefault="003D25F4" w:rsidP="008C14A1">
            <w:pPr>
              <w:pStyle w:val="ListParagraph"/>
              <w:spacing w:line="240" w:lineRule="auto"/>
              <w:ind w:left="35" w:right="-77"/>
              <w:rPr>
                <w:rFonts w:cstheme="minorHAnsi"/>
                <w:b/>
              </w:rPr>
            </w:pPr>
            <w:bookmarkStart w:id="1" w:name="_Toc80091087"/>
            <w:r w:rsidRPr="00B346C4">
              <w:rPr>
                <w:rFonts w:cstheme="minorHAnsi"/>
                <w:b/>
              </w:rPr>
              <w:t>Practical (production) examination design brief – Year 12</w:t>
            </w:r>
            <w:bookmarkEnd w:id="1"/>
          </w:p>
          <w:p w:rsidR="003D25F4" w:rsidRPr="00B346C4" w:rsidRDefault="003D25F4" w:rsidP="008C14A1">
            <w:pPr>
              <w:pStyle w:val="ListParagraph"/>
              <w:spacing w:after="120" w:line="240" w:lineRule="auto"/>
              <w:ind w:left="35" w:right="-77"/>
              <w:rPr>
                <w:rFonts w:cstheme="minorHAnsi"/>
                <w:b/>
              </w:rPr>
            </w:pPr>
            <w:r w:rsidRPr="00B346C4">
              <w:rPr>
                <w:rFonts w:cstheme="minorHAnsi"/>
                <w:b/>
              </w:rPr>
              <w:t>Provided by the candidate</w:t>
            </w:r>
          </w:p>
          <w:p w:rsidR="003D25F4" w:rsidRPr="003E464A" w:rsidRDefault="003D25F4" w:rsidP="008C14A1">
            <w:pPr>
              <w:spacing w:after="120"/>
            </w:pPr>
            <w:r w:rsidRPr="003E464A">
              <w:t xml:space="preserve">One completely individually produced </w:t>
            </w:r>
            <w:r w:rsidRPr="003E464A">
              <w:rPr>
                <w:i/>
              </w:rPr>
              <w:t>audio-visual</w:t>
            </w:r>
            <w:r w:rsidRPr="003E464A">
              <w:t xml:space="preserve"> production</w:t>
            </w:r>
          </w:p>
          <w:p w:rsidR="003D25F4" w:rsidRPr="003E464A" w:rsidRDefault="00417E16" w:rsidP="008C14A1">
            <w:pPr>
              <w:pStyle w:val="ListParagraph"/>
              <w:numPr>
                <w:ilvl w:val="0"/>
                <w:numId w:val="3"/>
              </w:numPr>
              <w:spacing w:after="120" w:line="259" w:lineRule="auto"/>
            </w:pPr>
            <w:r>
              <w:t xml:space="preserve">no more than 5 </w:t>
            </w:r>
            <w:r w:rsidR="003D25F4" w:rsidRPr="003E464A">
              <w:t>minutes in duration</w:t>
            </w:r>
          </w:p>
          <w:p w:rsidR="003D25F4" w:rsidRPr="003E464A" w:rsidRDefault="003D25F4" w:rsidP="008C14A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rPr>
                <w:rFonts w:eastAsia="Times New Roman" w:cs="Arial"/>
              </w:rPr>
            </w:pPr>
            <w:proofErr w:type="gramStart"/>
            <w:r w:rsidRPr="003E464A">
              <w:t>the</w:t>
            </w:r>
            <w:proofErr w:type="gramEnd"/>
            <w:r w:rsidRPr="003E464A">
              <w:t xml:space="preserve"> production</w:t>
            </w:r>
            <w:r w:rsidRPr="003E464A">
              <w:rPr>
                <w:rFonts w:eastAsia="Times New Roman" w:cs="Arial"/>
              </w:rPr>
              <w:t xml:space="preserve"> can include, but is not restricted to, film, television or animation.</w:t>
            </w:r>
          </w:p>
          <w:p w:rsidR="003D25F4" w:rsidRPr="008201CE" w:rsidRDefault="003D25F4" w:rsidP="008C14A1">
            <w:pPr>
              <w:spacing w:after="120"/>
              <w:ind w:left="360"/>
              <w:rPr>
                <w:rFonts w:eastAsia="Times New Roman" w:cs="Arial"/>
              </w:rPr>
            </w:pPr>
            <w:r w:rsidRPr="008201CE">
              <w:rPr>
                <w:rFonts w:eastAsia="Times New Roman" w:cs="Arial"/>
              </w:rPr>
              <w:t>The production is to be submitted on USB. File formats must be capable of being played in VLC Media Player (</w:t>
            </w:r>
            <w:hyperlink r:id="rId7" w:history="1">
              <w:r w:rsidRPr="008201CE">
                <w:rPr>
                  <w:rStyle w:val="Hyperlink"/>
                  <w:rFonts w:eastAsia="Times New Roman" w:cs="Arial"/>
                </w:rPr>
                <w:t>www.videolan.org</w:t>
              </w:r>
            </w:hyperlink>
            <w:r w:rsidRPr="008201CE">
              <w:rPr>
                <w:rFonts w:eastAsia="Times New Roman" w:cs="Arial"/>
              </w:rPr>
              <w:t>).</w:t>
            </w:r>
          </w:p>
          <w:p w:rsidR="003D25F4" w:rsidRPr="003F3DFC" w:rsidRDefault="003D25F4" w:rsidP="008C14A1">
            <w:pPr>
              <w:spacing w:after="120"/>
            </w:pPr>
            <w:r w:rsidRPr="009903C8">
              <w:t xml:space="preserve">A completed </w:t>
            </w:r>
            <w:r w:rsidR="00417E16" w:rsidRPr="00417E16">
              <w:rPr>
                <w:strike/>
              </w:rPr>
              <w:t>Practical</w:t>
            </w:r>
            <w:r w:rsidR="00417E16">
              <w:t xml:space="preserve"> </w:t>
            </w:r>
            <w:r w:rsidRPr="00417E16">
              <w:rPr>
                <w:i/>
              </w:rPr>
              <w:t>Production</w:t>
            </w:r>
            <w:r w:rsidRPr="005D170F">
              <w:rPr>
                <w:i/>
              </w:rPr>
              <w:t xml:space="preserve"> submission cover sheet</w:t>
            </w:r>
            <w:r>
              <w:t xml:space="preserve"> including acknowledgements, </w:t>
            </w:r>
            <w:r w:rsidR="00417E16" w:rsidRPr="00417E16">
              <w:rPr>
                <w:strike/>
              </w:rPr>
              <w:t>if</w:t>
            </w:r>
            <w:r w:rsidR="00417E16">
              <w:t xml:space="preserve"> </w:t>
            </w:r>
            <w:r w:rsidRPr="00417E16">
              <w:rPr>
                <w:i/>
              </w:rPr>
              <w:t>as</w:t>
            </w:r>
            <w:r w:rsidRPr="00417E16">
              <w:t xml:space="preserve"> </w:t>
            </w:r>
            <w:r>
              <w:t>applicable</w:t>
            </w:r>
          </w:p>
          <w:p w:rsidR="003D25F4" w:rsidRPr="009903C8" w:rsidRDefault="003D25F4" w:rsidP="008C14A1">
            <w:pPr>
              <w:spacing w:after="120"/>
            </w:pPr>
            <w:r w:rsidRPr="009903C8">
              <w:t xml:space="preserve">A signed </w:t>
            </w:r>
            <w:r w:rsidRPr="005D170F">
              <w:rPr>
                <w:i/>
              </w:rPr>
              <w:t>Declaration of authenticity</w:t>
            </w:r>
          </w:p>
          <w:p w:rsidR="003D25F4" w:rsidRPr="008201CE" w:rsidRDefault="003D25F4" w:rsidP="008C14A1">
            <w:pPr>
              <w:rPr>
                <w:rFonts w:eastAsia="Times New Roman" w:cs="Arial"/>
                <w:szCs w:val="18"/>
              </w:rPr>
            </w:pPr>
            <w:r>
              <w:t>A</w:t>
            </w:r>
            <w:r w:rsidRPr="00836855">
              <w:t xml:space="preserve"> </w:t>
            </w:r>
            <w:r w:rsidRPr="005D170F">
              <w:rPr>
                <w:i/>
              </w:rPr>
              <w:t>Practical production statement</w:t>
            </w:r>
            <w:r>
              <w:t xml:space="preserve"> of up to two </w:t>
            </w:r>
            <w:r w:rsidRPr="00417E16">
              <w:rPr>
                <w:i/>
              </w:rPr>
              <w:t>single-sided A4</w:t>
            </w:r>
            <w:r w:rsidRPr="00417E16">
              <w:t xml:space="preserve"> </w:t>
            </w:r>
            <w:r>
              <w:t xml:space="preserve">pages. </w:t>
            </w:r>
            <w:r w:rsidRPr="008201CE">
              <w:rPr>
                <w:rFonts w:eastAsia="Times New Roman" w:cs="Arial"/>
                <w:szCs w:val="18"/>
              </w:rPr>
              <w:t xml:space="preserve">The </w:t>
            </w:r>
            <w:r w:rsidRPr="008201CE">
              <w:rPr>
                <w:rFonts w:eastAsia="Times New Roman" w:cs="Arial"/>
                <w:i/>
                <w:szCs w:val="18"/>
              </w:rPr>
              <w:t>Practical production statement</w:t>
            </w:r>
            <w:r w:rsidRPr="008201CE">
              <w:rPr>
                <w:rFonts w:eastAsia="Times New Roman" w:cs="Arial"/>
                <w:szCs w:val="18"/>
              </w:rPr>
              <w:t xml:space="preserve"> should detail an explanation and/or evidence of:</w:t>
            </w:r>
          </w:p>
          <w:p w:rsidR="003D25F4" w:rsidRPr="003E464A" w:rsidRDefault="003D25F4" w:rsidP="008C14A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357" w:hanging="357"/>
              <w:contextualSpacing w:val="0"/>
            </w:pPr>
            <w:r w:rsidRPr="003E464A">
              <w:t>the theme of the production</w:t>
            </w:r>
          </w:p>
          <w:p w:rsidR="003D25F4" w:rsidRPr="00417E16" w:rsidRDefault="003D25F4" w:rsidP="008C14A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357" w:hanging="357"/>
              <w:contextualSpacing w:val="0"/>
            </w:pPr>
            <w:r w:rsidRPr="003E464A">
              <w:t>the genre and/or style and/or narrative of the production and the production influences (if applicable)</w:t>
            </w:r>
          </w:p>
          <w:p w:rsidR="003D25F4" w:rsidRPr="00417E16" w:rsidRDefault="003D25F4" w:rsidP="008C14A1">
            <w:pPr>
              <w:pStyle w:val="ListParagraph"/>
              <w:numPr>
                <w:ilvl w:val="0"/>
                <w:numId w:val="3"/>
              </w:numPr>
              <w:spacing w:after="120" w:line="259" w:lineRule="auto"/>
              <w:ind w:left="357" w:hanging="357"/>
              <w:contextualSpacing w:val="0"/>
              <w:rPr>
                <w:i/>
              </w:rPr>
            </w:pPr>
            <w:r w:rsidRPr="00417E16">
              <w:rPr>
                <w:i/>
              </w:rPr>
              <w:t>the purpose, context and/or audience of the production</w:t>
            </w:r>
          </w:p>
          <w:p w:rsidR="003D25F4" w:rsidRPr="003E464A" w:rsidRDefault="003D25F4" w:rsidP="008C14A1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357" w:hanging="357"/>
              <w:contextualSpacing w:val="0"/>
            </w:pPr>
            <w:r w:rsidRPr="003E464A">
              <w:t>how the candidate has applied skills in relation to the following production roles:</w:t>
            </w:r>
          </w:p>
          <w:p w:rsidR="003D25F4" w:rsidRPr="008201CE" w:rsidRDefault="003D25F4" w:rsidP="008C14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76" w:lineRule="auto"/>
              <w:ind w:left="672" w:right="108" w:hanging="294"/>
              <w:rPr>
                <w:rFonts w:eastAsia="Times New Roman" w:cs="Arial"/>
                <w:szCs w:val="18"/>
              </w:rPr>
            </w:pPr>
            <w:r w:rsidRPr="008201CE">
              <w:rPr>
                <w:rFonts w:eastAsia="Times New Roman" w:cs="Arial"/>
                <w:szCs w:val="18"/>
              </w:rPr>
              <w:t>Art direction</w:t>
            </w:r>
          </w:p>
          <w:p w:rsidR="003D25F4" w:rsidRPr="008201CE" w:rsidRDefault="003D25F4" w:rsidP="008C14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76" w:lineRule="auto"/>
              <w:ind w:left="672" w:right="108" w:hanging="294"/>
              <w:rPr>
                <w:rFonts w:eastAsia="Times New Roman" w:cs="Arial"/>
                <w:szCs w:val="18"/>
              </w:rPr>
            </w:pPr>
            <w:r w:rsidRPr="008201CE">
              <w:rPr>
                <w:rFonts w:eastAsia="Times New Roman" w:cs="Arial"/>
                <w:szCs w:val="18"/>
              </w:rPr>
              <w:t xml:space="preserve">Cinematographer/Cinematographic </w:t>
            </w:r>
            <w:r>
              <w:rPr>
                <w:rFonts w:eastAsia="Times New Roman" w:cs="Arial"/>
                <w:szCs w:val="18"/>
              </w:rPr>
              <w:t>elements</w:t>
            </w:r>
            <w:r w:rsidRPr="008201CE">
              <w:rPr>
                <w:rFonts w:eastAsia="Times New Roman" w:cs="Arial"/>
                <w:szCs w:val="18"/>
              </w:rPr>
              <w:t xml:space="preserve"> (i</w:t>
            </w:r>
            <w:r>
              <w:rPr>
                <w:rFonts w:eastAsia="Times New Roman" w:cs="Arial"/>
                <w:szCs w:val="18"/>
              </w:rPr>
              <w:t>.</w:t>
            </w:r>
            <w:r w:rsidRPr="008201CE">
              <w:rPr>
                <w:rFonts w:eastAsia="Times New Roman" w:cs="Arial"/>
                <w:szCs w:val="18"/>
              </w:rPr>
              <w:t>e</w:t>
            </w:r>
            <w:r>
              <w:rPr>
                <w:rFonts w:eastAsia="Times New Roman" w:cs="Arial"/>
                <w:szCs w:val="18"/>
              </w:rPr>
              <w:t>.</w:t>
            </w:r>
            <w:r w:rsidRPr="008201CE">
              <w:rPr>
                <w:rFonts w:eastAsia="Times New Roman" w:cs="Arial"/>
                <w:szCs w:val="18"/>
              </w:rPr>
              <w:t xml:space="preserve"> in Animation work)</w:t>
            </w:r>
          </w:p>
          <w:p w:rsidR="003D25F4" w:rsidRPr="008201CE" w:rsidRDefault="003D25F4" w:rsidP="008C14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76" w:lineRule="auto"/>
              <w:ind w:left="672" w:right="108" w:hanging="294"/>
              <w:rPr>
                <w:rFonts w:eastAsia="Times New Roman" w:cs="Arial"/>
                <w:szCs w:val="18"/>
              </w:rPr>
            </w:pPr>
            <w:r w:rsidRPr="008201CE">
              <w:rPr>
                <w:rFonts w:eastAsia="Times New Roman" w:cs="Arial"/>
                <w:szCs w:val="18"/>
              </w:rPr>
              <w:t>Editor</w:t>
            </w:r>
          </w:p>
          <w:p w:rsidR="003D25F4" w:rsidRPr="008201CE" w:rsidRDefault="003D25F4" w:rsidP="008C14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76" w:lineRule="auto"/>
              <w:ind w:left="672" w:right="108" w:hanging="294"/>
              <w:rPr>
                <w:rFonts w:eastAsia="Times New Roman" w:cs="Arial"/>
                <w:szCs w:val="18"/>
              </w:rPr>
            </w:pPr>
            <w:r w:rsidRPr="008201CE">
              <w:rPr>
                <w:rFonts w:eastAsia="Times New Roman" w:cs="Arial"/>
                <w:szCs w:val="18"/>
              </w:rPr>
              <w:t>Sound design</w:t>
            </w:r>
          </w:p>
          <w:p w:rsidR="003D25F4" w:rsidRDefault="003D25F4" w:rsidP="008C14A1">
            <w:pPr>
              <w:pStyle w:val="ListParagraph"/>
              <w:spacing w:line="240" w:lineRule="auto"/>
              <w:ind w:left="35" w:right="-77"/>
              <w:rPr>
                <w:rFonts w:cstheme="minorHAnsi"/>
              </w:rPr>
            </w:pPr>
          </w:p>
        </w:tc>
      </w:tr>
    </w:tbl>
    <w:p w:rsidR="00BB05A7" w:rsidRDefault="00BB05A7"/>
    <w:sectPr w:rsidR="00BB05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FD" w:rsidRDefault="00BA1BFD" w:rsidP="003D25F4">
      <w:pPr>
        <w:spacing w:after="0" w:line="240" w:lineRule="auto"/>
      </w:pPr>
      <w:r>
        <w:separator/>
      </w:r>
    </w:p>
  </w:endnote>
  <w:endnote w:type="continuationSeparator" w:id="0">
    <w:p w:rsidR="00BA1BFD" w:rsidRDefault="00BA1BFD" w:rsidP="003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F4" w:rsidRPr="00FE3311" w:rsidRDefault="003D25F4">
    <w:pPr>
      <w:pStyle w:val="Footer"/>
      <w:rPr>
        <w:rFonts w:cstheme="minorHAnsi"/>
        <w:sz w:val="18"/>
      </w:rPr>
    </w:pPr>
    <w:r w:rsidRPr="00FE3311">
      <w:rPr>
        <w:rFonts w:cstheme="minorHAnsi"/>
        <w:sz w:val="18"/>
      </w:rPr>
      <w:t>CM: 2022/36627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FD" w:rsidRDefault="00BA1BFD" w:rsidP="003D25F4">
      <w:pPr>
        <w:spacing w:after="0" w:line="240" w:lineRule="auto"/>
      </w:pPr>
      <w:r>
        <w:separator/>
      </w:r>
    </w:p>
  </w:footnote>
  <w:footnote w:type="continuationSeparator" w:id="0">
    <w:p w:rsidR="00BA1BFD" w:rsidRDefault="00BA1BFD" w:rsidP="003D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F4" w:rsidRPr="00FE3311" w:rsidRDefault="00FE3311" w:rsidP="00FE3311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The Arts</w:t>
    </w:r>
    <w:r w:rsidRPr="00871FC2">
      <w:rPr>
        <w:b/>
      </w:rPr>
      <w:t xml:space="preserve"> and teachers of </w:t>
    </w:r>
    <w:r>
      <w:rPr>
        <w:b/>
      </w:rPr>
      <w:t xml:space="preserve">Media Production and Analysis ATAR 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360C97"/>
    <w:rsid w:val="00376354"/>
    <w:rsid w:val="003D25F4"/>
    <w:rsid w:val="003E16CC"/>
    <w:rsid w:val="00417E16"/>
    <w:rsid w:val="00621E77"/>
    <w:rsid w:val="007131BF"/>
    <w:rsid w:val="00867096"/>
    <w:rsid w:val="008C14A1"/>
    <w:rsid w:val="009365C7"/>
    <w:rsid w:val="00A4204D"/>
    <w:rsid w:val="00AE24E8"/>
    <w:rsid w:val="00AF5A52"/>
    <w:rsid w:val="00BA1BFD"/>
    <w:rsid w:val="00BB05A7"/>
    <w:rsid w:val="00C64978"/>
    <w:rsid w:val="00E10C94"/>
    <w:rsid w:val="00E8571A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3D2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F4"/>
  </w:style>
  <w:style w:type="paragraph" w:styleId="Footer">
    <w:name w:val="footer"/>
    <w:basedOn w:val="Normal"/>
    <w:link w:val="FooterChar"/>
    <w:uiPriority w:val="99"/>
    <w:unhideWhenUsed/>
    <w:rsid w:val="003D2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eol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2</cp:revision>
  <dcterms:created xsi:type="dcterms:W3CDTF">2022-08-09T13:57:00Z</dcterms:created>
  <dcterms:modified xsi:type="dcterms:W3CDTF">2022-08-09T13:57:00Z</dcterms:modified>
</cp:coreProperties>
</file>