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A56FE" w14:textId="77777777" w:rsidR="00825E69" w:rsidRPr="00A71521" w:rsidRDefault="00825E69" w:rsidP="00825E69">
      <w:pPr>
        <w:keepNext/>
        <w:spacing w:before="3500" w:after="200" w:line="276" w:lineRule="auto"/>
        <w:jc w:val="center"/>
        <w:outlineLvl w:val="0"/>
        <w:rPr>
          <w:rFonts w:ascii="Franklin Gothic Book" w:hAnsi="Franklin Gothic Book"/>
          <w:b/>
          <w:smallCaps/>
          <w:color w:val="9688BE"/>
          <w:sz w:val="36"/>
          <w:szCs w:val="36"/>
          <w:lang w:eastAsia="x-none"/>
        </w:rPr>
      </w:pPr>
      <w:bookmarkStart w:id="0" w:name="_GoBack"/>
      <w:bookmarkEnd w:id="0"/>
      <w:r w:rsidRPr="0017191C">
        <w:rPr>
          <w:rFonts w:ascii="Franklin Gothic Medium" w:hAnsi="Franklin Gothic Medium"/>
          <w:smallCaps/>
          <w:noProof/>
          <w:color w:val="463969"/>
          <w:sz w:val="52"/>
          <w:szCs w:val="52"/>
        </w:rPr>
        <w:drawing>
          <wp:anchor distT="0" distB="0" distL="114300" distR="114300" simplePos="0" relativeHeight="251661312" behindDoc="1" locked="1" layoutInCell="1" allowOverlap="1" wp14:anchorId="46475C8D" wp14:editId="3AB6693C">
            <wp:simplePos x="0" y="0"/>
            <wp:positionH relativeFrom="column">
              <wp:posOffset>-6105525</wp:posOffset>
            </wp:positionH>
            <wp:positionV relativeFrom="paragraph">
              <wp:posOffset>548005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14:paraId="4B583081" w14:textId="4DC542DD" w:rsidR="00825E69" w:rsidRDefault="00C241BC" w:rsidP="00825E6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w:t>
      </w:r>
      <w:r w:rsidR="00E74B56">
        <w:rPr>
          <w:rFonts w:ascii="Franklin Gothic Medium" w:hAnsi="Franklin Gothic Medium"/>
          <w:smallCaps/>
          <w:color w:val="5F497A"/>
          <w:sz w:val="28"/>
          <w:szCs w:val="28"/>
          <w:lang w:eastAsia="x-none"/>
        </w:rPr>
        <w:t xml:space="preserve">gricultural Science and </w:t>
      </w:r>
      <w:r>
        <w:rPr>
          <w:rFonts w:ascii="Franklin Gothic Medium" w:hAnsi="Franklin Gothic Medium"/>
          <w:smallCaps/>
          <w:color w:val="5F497A"/>
          <w:sz w:val="28"/>
          <w:szCs w:val="28"/>
          <w:lang w:eastAsia="x-none"/>
        </w:rPr>
        <w:t>T</w:t>
      </w:r>
      <w:r w:rsidR="00E74B56">
        <w:rPr>
          <w:rFonts w:ascii="Franklin Gothic Medium" w:hAnsi="Franklin Gothic Medium"/>
          <w:smallCaps/>
          <w:color w:val="5F497A"/>
          <w:sz w:val="28"/>
          <w:szCs w:val="28"/>
          <w:lang w:eastAsia="x-none"/>
        </w:rPr>
        <w:t>echnology</w:t>
      </w:r>
    </w:p>
    <w:p w14:paraId="1149A3BA" w14:textId="77777777" w:rsidR="00825E69" w:rsidRPr="00891E0F" w:rsidRDefault="00825E69" w:rsidP="00825E6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11</w:t>
      </w:r>
    </w:p>
    <w:p w14:paraId="511AC866" w14:textId="53AC3016" w:rsidR="003D46B5" w:rsidRDefault="003D46B5">
      <w:pPr>
        <w:spacing w:after="200" w:line="276" w:lineRule="auto"/>
        <w:rPr>
          <w:b/>
          <w:sz w:val="28"/>
          <w:szCs w:val="28"/>
        </w:rPr>
      </w:pPr>
      <w:r>
        <w:rPr>
          <w:b/>
          <w:sz w:val="28"/>
          <w:szCs w:val="28"/>
        </w:rPr>
        <w:br w:type="page"/>
      </w:r>
    </w:p>
    <w:p w14:paraId="705E128A" w14:textId="77777777" w:rsidR="003D46B5" w:rsidRPr="003D46B5" w:rsidRDefault="003D46B5" w:rsidP="003D46B5">
      <w:pPr>
        <w:spacing w:after="120" w:line="276" w:lineRule="auto"/>
        <w:rPr>
          <w:rFonts w:eastAsia="SimHei" w:cs="Calibri"/>
          <w:b/>
          <w:szCs w:val="22"/>
          <w:lang w:val="en-US" w:eastAsia="en-US"/>
        </w:rPr>
      </w:pPr>
      <w:r w:rsidRPr="003D46B5">
        <w:rPr>
          <w:rFonts w:eastAsia="SimHei" w:cs="Calibri"/>
          <w:b/>
          <w:szCs w:val="22"/>
          <w:lang w:val="en-US" w:eastAsia="en-US"/>
        </w:rPr>
        <w:lastRenderedPageBreak/>
        <w:t>Acknowledgement of Country</w:t>
      </w:r>
    </w:p>
    <w:p w14:paraId="63FA20F5" w14:textId="77777777" w:rsidR="003D46B5" w:rsidRPr="003D46B5" w:rsidRDefault="003D46B5" w:rsidP="003D46B5">
      <w:pPr>
        <w:spacing w:after="80" w:line="276" w:lineRule="auto"/>
        <w:rPr>
          <w:rFonts w:eastAsia="SimHei" w:cs="Calibri"/>
          <w:szCs w:val="22"/>
          <w:lang w:val="en-US" w:eastAsia="en-US"/>
        </w:rPr>
      </w:pPr>
      <w:r w:rsidRPr="003D46B5">
        <w:rPr>
          <w:rFonts w:eastAsia="SimHei" w:cs="Calibri"/>
          <w:szCs w:val="22"/>
          <w:lang w:val="en-US" w:eastAsia="en-US"/>
        </w:rPr>
        <w:t xml:space="preserve">Kaya. The School Curriculum and Standards Authority (the Authority) acknowledges that our offices are on </w:t>
      </w:r>
      <w:proofErr w:type="spellStart"/>
      <w:r w:rsidRPr="003D46B5">
        <w:rPr>
          <w:rFonts w:eastAsia="SimHei" w:cs="Calibri"/>
          <w:szCs w:val="22"/>
          <w:lang w:val="en-US" w:eastAsia="en-US"/>
        </w:rPr>
        <w:t>Whadjuk</w:t>
      </w:r>
      <w:proofErr w:type="spellEnd"/>
      <w:r w:rsidRPr="003D46B5">
        <w:rPr>
          <w:rFonts w:eastAsia="SimHei" w:cs="Calibri"/>
          <w:szCs w:val="22"/>
          <w:lang w:val="en-US" w:eastAsia="en-US"/>
        </w:rPr>
        <w:t xml:space="preserve"> </w:t>
      </w:r>
      <w:proofErr w:type="spellStart"/>
      <w:r w:rsidRPr="003D46B5">
        <w:rPr>
          <w:rFonts w:eastAsia="SimHei" w:cs="Calibri"/>
          <w:szCs w:val="22"/>
          <w:lang w:val="en-US" w:eastAsia="en-US"/>
        </w:rPr>
        <w:t>Noongar</w:t>
      </w:r>
      <w:proofErr w:type="spellEnd"/>
      <w:r w:rsidRPr="003D46B5">
        <w:rPr>
          <w:rFonts w:eastAsia="SimHei" w:cs="Calibri"/>
          <w:szCs w:val="22"/>
          <w:lang w:val="en-US" w:eastAsia="en-US"/>
        </w:rPr>
        <w:t xml:space="preserve"> </w:t>
      </w:r>
      <w:proofErr w:type="spellStart"/>
      <w:r w:rsidRPr="003D46B5">
        <w:rPr>
          <w:rFonts w:eastAsia="SimHei" w:cs="Calibri"/>
          <w:szCs w:val="22"/>
          <w:lang w:val="en-US" w:eastAsia="en-US"/>
        </w:rPr>
        <w:t>boodjar</w:t>
      </w:r>
      <w:proofErr w:type="spellEnd"/>
      <w:r w:rsidRPr="003D46B5">
        <w:rPr>
          <w:rFonts w:eastAsia="SimHei" w:cs="Calibri"/>
          <w:szCs w:val="22"/>
          <w:lang w:val="en-US" w:eastAsia="en-US"/>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A7430A2" w14:textId="77777777" w:rsidR="003D46B5" w:rsidRPr="003D46B5" w:rsidRDefault="003D46B5" w:rsidP="003D46B5">
      <w:pPr>
        <w:tabs>
          <w:tab w:val="center" w:pos="4525"/>
        </w:tabs>
        <w:spacing w:before="6360" w:after="120" w:line="264" w:lineRule="auto"/>
        <w:rPr>
          <w:rFonts w:asciiTheme="minorHAnsi" w:eastAsiaTheme="minorHAnsi" w:hAnsiTheme="minorHAnsi" w:cstheme="minorHAnsi"/>
          <w:b/>
          <w:sz w:val="20"/>
          <w:szCs w:val="20"/>
          <w:lang w:val="en-US" w:eastAsia="en-US"/>
        </w:rPr>
      </w:pPr>
      <w:r w:rsidRPr="003D46B5">
        <w:rPr>
          <w:rFonts w:asciiTheme="minorHAnsi" w:eastAsiaTheme="minorHAnsi" w:hAnsiTheme="minorHAnsi" w:cstheme="minorHAnsi"/>
          <w:b/>
          <w:sz w:val="20"/>
          <w:szCs w:val="20"/>
          <w:lang w:val="en-US" w:eastAsia="en-US"/>
        </w:rPr>
        <w:t>Copyright</w:t>
      </w:r>
    </w:p>
    <w:p w14:paraId="767A6800" w14:textId="77777777" w:rsidR="003D46B5" w:rsidRPr="003D46B5" w:rsidRDefault="003D46B5" w:rsidP="003D46B5">
      <w:pPr>
        <w:spacing w:after="120" w:line="276" w:lineRule="auto"/>
        <w:jc w:val="both"/>
        <w:rPr>
          <w:rFonts w:asciiTheme="minorHAnsi" w:hAnsiTheme="minorHAnsi" w:cstheme="minorHAnsi"/>
          <w:sz w:val="20"/>
          <w:szCs w:val="20"/>
          <w:lang w:val="en-GB"/>
        </w:rPr>
      </w:pPr>
      <w:r w:rsidRPr="003D46B5">
        <w:rPr>
          <w:rFonts w:asciiTheme="minorHAnsi" w:hAnsiTheme="minorHAnsi" w:cstheme="minorHAnsi"/>
          <w:sz w:val="20"/>
          <w:szCs w:val="20"/>
          <w:lang w:val="en-GB"/>
        </w:rPr>
        <w:t>© School Curriculum and Standards Authority, 2023</w:t>
      </w:r>
    </w:p>
    <w:p w14:paraId="50F4CE32" w14:textId="77777777" w:rsidR="003D46B5" w:rsidRPr="003D46B5" w:rsidRDefault="003D46B5" w:rsidP="003D46B5">
      <w:pPr>
        <w:spacing w:after="120" w:line="276" w:lineRule="auto"/>
        <w:rPr>
          <w:rFonts w:asciiTheme="minorHAnsi" w:hAnsiTheme="minorHAnsi" w:cstheme="minorHAnsi"/>
          <w:sz w:val="20"/>
          <w:szCs w:val="20"/>
        </w:rPr>
      </w:pPr>
      <w:r w:rsidRPr="003D46B5">
        <w:rPr>
          <w:rFonts w:asciiTheme="minorHAnsi" w:hAnsiTheme="minorHAnsi"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A973A4A" w14:textId="77777777" w:rsidR="003D46B5" w:rsidRPr="003D46B5" w:rsidRDefault="003D46B5" w:rsidP="003D46B5">
      <w:pPr>
        <w:spacing w:after="120" w:line="276" w:lineRule="auto"/>
        <w:rPr>
          <w:rFonts w:asciiTheme="minorHAnsi" w:hAnsiTheme="minorHAnsi" w:cstheme="minorHAnsi"/>
          <w:sz w:val="20"/>
          <w:szCs w:val="20"/>
        </w:rPr>
      </w:pPr>
      <w:r w:rsidRPr="003D46B5">
        <w:rPr>
          <w:rFonts w:asciiTheme="minorHAnsi" w:hAnsiTheme="minorHAnsi" w:cstheme="minorHAnsi"/>
          <w:sz w:val="20"/>
          <w:szCs w:val="20"/>
        </w:rPr>
        <w:t>Copying or communication for any other purpose can be done only within the terms of the</w:t>
      </w:r>
      <w:r w:rsidRPr="003D46B5">
        <w:rPr>
          <w:rFonts w:asciiTheme="minorHAnsi" w:hAnsiTheme="minorHAnsi" w:cstheme="minorHAnsi"/>
          <w:i/>
          <w:iCs/>
          <w:sz w:val="20"/>
          <w:szCs w:val="20"/>
        </w:rPr>
        <w:t xml:space="preserve"> Copyright Act 1968</w:t>
      </w:r>
      <w:r w:rsidRPr="003D46B5">
        <w:rPr>
          <w:rFonts w:asciiTheme="minorHAnsi" w:hAnsiTheme="minorHAnsi" w:cstheme="minorHAnsi"/>
          <w:sz w:val="20"/>
          <w:szCs w:val="20"/>
        </w:rPr>
        <w:t xml:space="preserve"> or with prior written permission of the Authority. Copying or communication of any third-party copyright material can be done only within the terms of the </w:t>
      </w:r>
      <w:r w:rsidRPr="003D46B5">
        <w:rPr>
          <w:rFonts w:asciiTheme="minorHAnsi" w:hAnsiTheme="minorHAnsi" w:cstheme="minorHAnsi"/>
          <w:i/>
          <w:iCs/>
          <w:sz w:val="20"/>
          <w:szCs w:val="20"/>
        </w:rPr>
        <w:t>Copyright Act 1968</w:t>
      </w:r>
      <w:r w:rsidRPr="003D46B5">
        <w:rPr>
          <w:rFonts w:asciiTheme="minorHAnsi" w:hAnsiTheme="minorHAnsi" w:cstheme="minorHAnsi"/>
          <w:sz w:val="20"/>
          <w:szCs w:val="20"/>
        </w:rPr>
        <w:t xml:space="preserve"> or with permission of the copyright owners.</w:t>
      </w:r>
    </w:p>
    <w:p w14:paraId="10593EBB" w14:textId="58FC3E3D" w:rsidR="003D46B5" w:rsidRPr="00A95A55" w:rsidRDefault="003D46B5" w:rsidP="003D46B5">
      <w:pPr>
        <w:spacing w:after="120" w:line="276" w:lineRule="auto"/>
        <w:rPr>
          <w:b/>
          <w:sz w:val="20"/>
          <w:szCs w:val="20"/>
        </w:rPr>
      </w:pPr>
      <w:r w:rsidRPr="003D46B5">
        <w:rPr>
          <w:rFonts w:asciiTheme="minorHAnsi" w:hAnsiTheme="minorHAnsi" w:cstheme="minorHAnsi"/>
          <w:sz w:val="20"/>
          <w:szCs w:val="20"/>
        </w:rPr>
        <w:t>Any content in this document that has been derived from the Australian Curriculum may be used under the</w:t>
      </w:r>
      <w:r w:rsidR="00632B0B">
        <w:rPr>
          <w:rFonts w:asciiTheme="minorHAnsi" w:hAnsiTheme="minorHAnsi" w:cstheme="minorHAnsi"/>
          <w:sz w:val="20"/>
          <w:szCs w:val="20"/>
        </w:rPr>
        <w:t xml:space="preserve"> </w:t>
      </w:r>
      <w:r w:rsidR="00632B0B" w:rsidRPr="00B61BA9">
        <w:rPr>
          <w:rFonts w:cstheme="minorHAnsi"/>
          <w:sz w:val="20"/>
          <w:szCs w:val="20"/>
        </w:rPr>
        <w:t xml:space="preserve">terms of the </w:t>
      </w:r>
      <w:hyperlink r:id="rId8" w:tgtFrame="_blank" w:history="1">
        <w:r w:rsidR="00632B0B" w:rsidRPr="00B61BA9">
          <w:rPr>
            <w:rFonts w:cstheme="minorHAnsi"/>
            <w:color w:val="580F8B"/>
            <w:sz w:val="20"/>
            <w:szCs w:val="20"/>
            <w:u w:val="single"/>
          </w:rPr>
          <w:t>Creative Commons Attribution 4.0 International licence</w:t>
        </w:r>
      </w:hyperlink>
      <w:r w:rsidR="00632B0B">
        <w:rPr>
          <w:rFonts w:cstheme="minorHAnsi"/>
          <w:color w:val="580F8B"/>
          <w:sz w:val="20"/>
          <w:szCs w:val="20"/>
          <w:u w:val="single"/>
        </w:rPr>
        <w:t>.</w:t>
      </w:r>
      <w:r w:rsidRPr="003D46B5">
        <w:rPr>
          <w:rFonts w:asciiTheme="minorHAnsi" w:hAnsiTheme="minorHAnsi" w:cstheme="minorHAnsi"/>
          <w:sz w:val="20"/>
          <w:szCs w:val="20"/>
        </w:rPr>
        <w:t xml:space="preserve"> </w:t>
      </w:r>
    </w:p>
    <w:p w14:paraId="4AC84AF3" w14:textId="77777777" w:rsidR="003D46B5" w:rsidRPr="003D46B5" w:rsidRDefault="003D46B5" w:rsidP="003D46B5">
      <w:pPr>
        <w:spacing w:after="120" w:line="276" w:lineRule="auto"/>
        <w:jc w:val="both"/>
        <w:rPr>
          <w:rFonts w:asciiTheme="minorHAnsi" w:hAnsiTheme="minorHAnsi" w:cstheme="minorHAnsi"/>
          <w:b/>
          <w:sz w:val="20"/>
          <w:szCs w:val="20"/>
          <w:lang w:val="en-GB"/>
        </w:rPr>
      </w:pPr>
      <w:r w:rsidRPr="003D46B5">
        <w:rPr>
          <w:rFonts w:asciiTheme="minorHAnsi" w:hAnsiTheme="minorHAnsi" w:cstheme="minorHAnsi"/>
          <w:b/>
          <w:sz w:val="20"/>
          <w:szCs w:val="20"/>
          <w:lang w:val="en-GB"/>
        </w:rPr>
        <w:t>Disclaimer</w:t>
      </w:r>
    </w:p>
    <w:p w14:paraId="00F01CE8" w14:textId="77777777" w:rsidR="003D46B5" w:rsidRPr="003D46B5" w:rsidRDefault="003D46B5" w:rsidP="003D46B5">
      <w:pPr>
        <w:spacing w:after="120" w:line="276" w:lineRule="auto"/>
        <w:rPr>
          <w:rFonts w:asciiTheme="minorHAnsi" w:hAnsiTheme="minorHAnsi" w:cstheme="minorHAnsi"/>
          <w:sz w:val="20"/>
          <w:szCs w:val="20"/>
        </w:rPr>
      </w:pPr>
      <w:r w:rsidRPr="003D46B5">
        <w:rPr>
          <w:rFonts w:asciiTheme="minorHAnsi" w:hAnsiTheme="minorHAnsi"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3D46B5">
        <w:rPr>
          <w:rFonts w:asciiTheme="minorHAnsi" w:hAnsiTheme="minorHAnsi" w:cstheme="minorHAnsi"/>
          <w:sz w:val="20"/>
          <w:szCs w:val="20"/>
        </w:rPr>
        <w:t>Teachers must exercise their professional judgement as to the appropriateness of any they may wish to use.</w:t>
      </w:r>
    </w:p>
    <w:p w14:paraId="7ECA8A13" w14:textId="77777777" w:rsidR="00825E69" w:rsidRPr="0025174E" w:rsidRDefault="00825E69" w:rsidP="00825E69">
      <w:pPr>
        <w:spacing w:line="264" w:lineRule="auto"/>
        <w:jc w:val="both"/>
        <w:rPr>
          <w:sz w:val="16"/>
        </w:rPr>
        <w:sectPr w:rsidR="00825E69" w:rsidRPr="0025174E" w:rsidSect="00C85551">
          <w:footerReference w:type="even" r:id="rId9"/>
          <w:footerReference w:type="default" r:id="rId10"/>
          <w:headerReference w:type="first" r:id="rId11"/>
          <w:pgSz w:w="11906" w:h="16838" w:code="9"/>
          <w:pgMar w:top="1440" w:right="1440" w:bottom="1440" w:left="1440" w:header="709" w:footer="709" w:gutter="0"/>
          <w:pgNumType w:start="1"/>
          <w:cols w:space="708"/>
          <w:titlePg/>
          <w:docGrid w:linePitch="360"/>
        </w:sectPr>
      </w:pPr>
    </w:p>
    <w:p w14:paraId="3B1FE7A0" w14:textId="77777777" w:rsidR="00825E69" w:rsidRPr="00B15E91" w:rsidRDefault="00825E69" w:rsidP="009944A1">
      <w:pPr>
        <w:pStyle w:val="Heading1"/>
        <w:spacing w:after="200"/>
        <w:rPr>
          <w:rFonts w:cstheme="minorHAnsi"/>
        </w:rPr>
      </w:pPr>
      <w:r w:rsidRPr="00B15E91">
        <w:rPr>
          <w:rFonts w:cstheme="minorHAnsi"/>
        </w:rPr>
        <w:lastRenderedPageBreak/>
        <w:t>Sample course outline</w:t>
      </w:r>
    </w:p>
    <w:p w14:paraId="5205AE2E" w14:textId="77777777" w:rsidR="00825E69" w:rsidRPr="00B15E91" w:rsidRDefault="00397931" w:rsidP="009944A1">
      <w:pPr>
        <w:pStyle w:val="Heading1"/>
        <w:spacing w:after="200"/>
        <w:rPr>
          <w:rFonts w:cstheme="minorHAnsi"/>
        </w:rPr>
      </w:pPr>
      <w:r w:rsidRPr="00397931">
        <w:rPr>
          <w:rFonts w:cstheme="minorHAnsi"/>
        </w:rPr>
        <w:t xml:space="preserve">Agricultural Science and Technology </w:t>
      </w:r>
      <w:r w:rsidR="00825E69" w:rsidRPr="00B15E91">
        <w:rPr>
          <w:rFonts w:cstheme="minorHAnsi"/>
        </w:rPr>
        <w:t>– ATAR Year 11</w:t>
      </w:r>
    </w:p>
    <w:p w14:paraId="3EF7F85F" w14:textId="77777777" w:rsidR="00825E69" w:rsidRPr="00B15E91" w:rsidRDefault="00825E69" w:rsidP="00343F7C">
      <w:pPr>
        <w:pStyle w:val="Heading2"/>
        <w:spacing w:before="0" w:after="200"/>
        <w:rPr>
          <w:rFonts w:cstheme="minorHAnsi"/>
          <w:szCs w:val="22"/>
        </w:rPr>
      </w:pPr>
      <w:r w:rsidRPr="00B15E91">
        <w:rPr>
          <w:rFonts w:cstheme="minorHAnsi"/>
          <w:szCs w:val="22"/>
        </w:rPr>
        <w:t xml:space="preserve">Unit 1 </w:t>
      </w:r>
      <w:r w:rsidR="00397931">
        <w:rPr>
          <w:rFonts w:cstheme="minorHAnsi"/>
          <w:szCs w:val="22"/>
        </w:rPr>
        <w:t>and Unit 2</w:t>
      </w:r>
    </w:p>
    <w:p w14:paraId="4A00304C" w14:textId="77777777" w:rsidR="00343F7C" w:rsidRDefault="00343F7C" w:rsidP="00995335">
      <w:pPr>
        <w:spacing w:line="264" w:lineRule="auto"/>
      </w:pPr>
      <w:r>
        <w:t xml:space="preserve">Science Inquiry Skills </w:t>
      </w:r>
      <w:r w:rsidRPr="00640384">
        <w:t xml:space="preserve">align with the content </w:t>
      </w:r>
      <w:r>
        <w:t>of the unit and are integrated into the learning experiences.</w:t>
      </w:r>
    </w:p>
    <w:p w14:paraId="0449C102" w14:textId="77777777" w:rsidR="00343F7C" w:rsidRPr="00DD2DDE" w:rsidRDefault="00343F7C" w:rsidP="00995335">
      <w:pPr>
        <w:spacing w:line="264" w:lineRule="auto"/>
        <w:rPr>
          <w:rFonts w:asciiTheme="minorHAnsi" w:hAnsiTheme="minorHAnsi" w:cstheme="minorHAnsi"/>
          <w:b/>
        </w:rPr>
      </w:pPr>
      <w:r w:rsidRPr="00DD2DDE">
        <w:rPr>
          <w:rFonts w:asciiTheme="minorHAnsi" w:eastAsia="MS Mincho" w:hAnsiTheme="minorHAnsi" w:cstheme="minorHAnsi"/>
          <w:b/>
          <w:szCs w:val="22"/>
        </w:rPr>
        <w:t>Science Inquiry Skills</w:t>
      </w:r>
    </w:p>
    <w:p w14:paraId="1C7E24B3" w14:textId="77777777" w:rsidR="00343F7C" w:rsidRPr="00DD2DDE" w:rsidRDefault="00343F7C" w:rsidP="00995335">
      <w:pPr>
        <w:spacing w:line="264" w:lineRule="auto"/>
        <w:rPr>
          <w:rFonts w:asciiTheme="minorHAnsi" w:hAnsiTheme="minorHAnsi" w:cstheme="minorHAnsi"/>
          <w:b/>
        </w:rPr>
      </w:pPr>
      <w:r w:rsidRPr="00DD2DDE">
        <w:rPr>
          <w:rFonts w:asciiTheme="minorHAnsi" w:eastAsia="MS Mincho" w:hAnsiTheme="minorHAnsi" w:cstheme="minorHAnsi"/>
          <w:b/>
          <w:szCs w:val="22"/>
        </w:rPr>
        <w:t>Hypothesis as a science driver</w:t>
      </w:r>
    </w:p>
    <w:p w14:paraId="2E5298A2" w14:textId="77777777" w:rsidR="00343F7C" w:rsidRPr="00DD2DDE" w:rsidRDefault="00343F7C" w:rsidP="00995335">
      <w:pPr>
        <w:pStyle w:val="ListParagraph"/>
        <w:numPr>
          <w:ilvl w:val="0"/>
          <w:numId w:val="15"/>
        </w:numPr>
        <w:spacing w:line="264" w:lineRule="auto"/>
        <w:ind w:left="357" w:hanging="357"/>
        <w:rPr>
          <w:rFonts w:asciiTheme="minorHAnsi" w:hAnsiTheme="minorHAnsi" w:cstheme="minorHAnsi"/>
        </w:rPr>
      </w:pPr>
      <w:r w:rsidRPr="00DD2DDE">
        <w:rPr>
          <w:rFonts w:asciiTheme="minorHAnsi" w:eastAsia="MS Mincho" w:hAnsiTheme="minorHAnsi" w:cstheme="minorHAnsi"/>
          <w:szCs w:val="22"/>
        </w:rPr>
        <w:t>identify, research and construct questions for investigation; propose hypotheses; and predict possible outcomes</w:t>
      </w:r>
    </w:p>
    <w:p w14:paraId="31B63BC5" w14:textId="77777777" w:rsidR="00343F7C" w:rsidRPr="00DD2DDE" w:rsidRDefault="00343F7C" w:rsidP="00995335">
      <w:pPr>
        <w:spacing w:line="264" w:lineRule="auto"/>
        <w:rPr>
          <w:rFonts w:asciiTheme="minorHAnsi" w:hAnsiTheme="minorHAnsi" w:cstheme="minorHAnsi"/>
          <w:b/>
        </w:rPr>
      </w:pPr>
      <w:r w:rsidRPr="00DD2DDE">
        <w:rPr>
          <w:rFonts w:asciiTheme="minorHAnsi" w:eastAsia="MS Mincho" w:hAnsiTheme="minorHAnsi" w:cstheme="minorHAnsi"/>
          <w:b/>
          <w:szCs w:val="22"/>
        </w:rPr>
        <w:t>Data processing and analysis</w:t>
      </w:r>
    </w:p>
    <w:p w14:paraId="371FC1E5" w14:textId="77777777" w:rsidR="00343F7C" w:rsidRPr="00DD2DDE" w:rsidRDefault="00343F7C" w:rsidP="00995335">
      <w:pPr>
        <w:pStyle w:val="ListParagraph"/>
        <w:numPr>
          <w:ilvl w:val="0"/>
          <w:numId w:val="15"/>
        </w:numPr>
        <w:spacing w:line="264" w:lineRule="auto"/>
        <w:ind w:left="357" w:hanging="357"/>
        <w:rPr>
          <w:rFonts w:asciiTheme="minorHAnsi" w:hAnsiTheme="minorHAnsi" w:cstheme="minorHAnsi"/>
        </w:rPr>
      </w:pPr>
      <w:r w:rsidRPr="00DD2DDE">
        <w:rPr>
          <w:rFonts w:asciiTheme="minorHAnsi" w:eastAsia="MS Mincho" w:hAnsiTheme="minorHAnsi" w:cstheme="minorHAnsi"/>
          <w:szCs w:val="22"/>
        </w:rPr>
        <w:t>distinguish between primary and secondary data, and between primary and secondary information sources</w:t>
      </w:r>
    </w:p>
    <w:p w14:paraId="585E330D" w14:textId="77777777" w:rsidR="00343F7C" w:rsidRPr="00DD2DDE" w:rsidRDefault="00343F7C" w:rsidP="00995335">
      <w:pPr>
        <w:pStyle w:val="ListParagraph"/>
        <w:numPr>
          <w:ilvl w:val="0"/>
          <w:numId w:val="15"/>
        </w:numPr>
        <w:spacing w:line="264" w:lineRule="auto"/>
        <w:ind w:left="357" w:hanging="357"/>
        <w:rPr>
          <w:rFonts w:asciiTheme="minorHAnsi" w:hAnsiTheme="minorHAnsi" w:cstheme="minorHAnsi"/>
        </w:rPr>
      </w:pPr>
      <w:r w:rsidRPr="00DD2DDE">
        <w:rPr>
          <w:rFonts w:asciiTheme="minorHAnsi" w:eastAsia="MS Mincho" w:hAnsiTheme="minorHAnsi" w:cstheme="minorHAnsi"/>
          <w:szCs w:val="22"/>
        </w:rPr>
        <w:t>represent data in meaningful and useful ways, including using appropriate graphic representations and correct units and symbols</w:t>
      </w:r>
    </w:p>
    <w:p w14:paraId="30D950CA" w14:textId="77777777" w:rsidR="00343F7C" w:rsidRPr="00DD2DDE" w:rsidRDefault="00343F7C" w:rsidP="00995335">
      <w:pPr>
        <w:pStyle w:val="ListParagraph"/>
        <w:numPr>
          <w:ilvl w:val="0"/>
          <w:numId w:val="15"/>
        </w:numPr>
        <w:spacing w:line="264" w:lineRule="auto"/>
        <w:ind w:left="357" w:hanging="357"/>
        <w:rPr>
          <w:rFonts w:asciiTheme="minorHAnsi" w:hAnsiTheme="minorHAnsi" w:cstheme="minorHAnsi"/>
        </w:rPr>
      </w:pPr>
      <w:r w:rsidRPr="00DD2DDE">
        <w:rPr>
          <w:rFonts w:asciiTheme="minorHAnsi" w:eastAsia="MS Mincho" w:hAnsiTheme="minorHAnsi" w:cstheme="minorHAnsi"/>
          <w:szCs w:val="22"/>
        </w:rPr>
        <w:t>organise and process data to identify trends, patterns and relationships</w:t>
      </w:r>
    </w:p>
    <w:p w14:paraId="1BFD31C6" w14:textId="77777777" w:rsidR="00343F7C" w:rsidRPr="00DD2DDE" w:rsidRDefault="00343F7C" w:rsidP="00995335">
      <w:pPr>
        <w:pStyle w:val="ListParagraph"/>
        <w:numPr>
          <w:ilvl w:val="0"/>
          <w:numId w:val="15"/>
        </w:numPr>
        <w:spacing w:line="264" w:lineRule="auto"/>
        <w:ind w:left="357" w:hanging="357"/>
        <w:rPr>
          <w:rFonts w:asciiTheme="minorHAnsi" w:hAnsiTheme="minorHAnsi" w:cstheme="minorHAnsi"/>
        </w:rPr>
      </w:pPr>
      <w:r w:rsidRPr="00DD2DDE">
        <w:rPr>
          <w:rFonts w:asciiTheme="minorHAnsi" w:eastAsia="MS Mincho" w:hAnsiTheme="minorHAnsi" w:cstheme="minorHAnsi"/>
          <w:szCs w:val="22"/>
        </w:rPr>
        <w:t>identify and distinguish between random and systematic errors, and describe their effect on validity and reliability of data</w:t>
      </w:r>
    </w:p>
    <w:p w14:paraId="5B6B2AFB" w14:textId="77777777" w:rsidR="00343F7C" w:rsidRPr="00DD2DDE" w:rsidRDefault="00343F7C" w:rsidP="00995335">
      <w:pPr>
        <w:pStyle w:val="ListParagraph"/>
        <w:numPr>
          <w:ilvl w:val="0"/>
          <w:numId w:val="15"/>
        </w:numPr>
        <w:spacing w:line="264" w:lineRule="auto"/>
        <w:ind w:left="357" w:hanging="357"/>
        <w:rPr>
          <w:rFonts w:asciiTheme="minorHAnsi" w:hAnsiTheme="minorHAnsi" w:cstheme="minorHAnsi"/>
        </w:rPr>
      </w:pPr>
      <w:r w:rsidRPr="00DD2DDE">
        <w:rPr>
          <w:rFonts w:asciiTheme="minorHAnsi" w:eastAsia="MS Mincho" w:hAnsiTheme="minorHAnsi" w:cstheme="minorHAnsi"/>
          <w:szCs w:val="22"/>
        </w:rPr>
        <w:t>evaluate how the nature of the procedure and the sample size may influence limitations in data</w:t>
      </w:r>
    </w:p>
    <w:p w14:paraId="395CC5E9" w14:textId="77777777" w:rsidR="00343F7C" w:rsidRPr="007560A6" w:rsidRDefault="00343F7C" w:rsidP="00995335">
      <w:pPr>
        <w:spacing w:line="264" w:lineRule="auto"/>
        <w:rPr>
          <w:rFonts w:asciiTheme="minorHAnsi" w:hAnsiTheme="minorHAnsi" w:cstheme="minorHAnsi"/>
          <w:b/>
          <w:bCs/>
        </w:rPr>
      </w:pPr>
      <w:r w:rsidRPr="007560A6">
        <w:rPr>
          <w:rFonts w:asciiTheme="minorHAnsi" w:eastAsia="MS Mincho" w:hAnsiTheme="minorHAnsi" w:cstheme="minorHAnsi"/>
          <w:b/>
          <w:bCs/>
          <w:szCs w:val="22"/>
        </w:rPr>
        <w:t>Interpreting data, drawing conclusions and evaluating scientific claims</w:t>
      </w:r>
    </w:p>
    <w:p w14:paraId="3721569C" w14:textId="77777777" w:rsidR="00343F7C" w:rsidRPr="00DD2DDE" w:rsidRDefault="00343F7C" w:rsidP="00995335">
      <w:pPr>
        <w:pStyle w:val="ListParagraph"/>
        <w:numPr>
          <w:ilvl w:val="0"/>
          <w:numId w:val="15"/>
        </w:numPr>
        <w:spacing w:line="264" w:lineRule="auto"/>
        <w:ind w:left="357" w:hanging="357"/>
        <w:rPr>
          <w:rFonts w:asciiTheme="minorHAnsi" w:hAnsiTheme="minorHAnsi" w:cstheme="minorHAnsi"/>
        </w:rPr>
      </w:pPr>
      <w:r w:rsidRPr="00DD2DDE">
        <w:rPr>
          <w:rFonts w:asciiTheme="minorHAnsi" w:eastAsia="MS Mincho" w:hAnsiTheme="minorHAnsi" w:cstheme="minorHAnsi"/>
          <w:szCs w:val="22"/>
        </w:rPr>
        <w:t>select, synthesise and use evidence to make and justify conclusions</w:t>
      </w:r>
    </w:p>
    <w:p w14:paraId="150465C8" w14:textId="77777777" w:rsidR="00343F7C" w:rsidRPr="00DD2DDE" w:rsidRDefault="00343F7C" w:rsidP="00995335">
      <w:pPr>
        <w:pStyle w:val="ListParagraph"/>
        <w:numPr>
          <w:ilvl w:val="0"/>
          <w:numId w:val="15"/>
        </w:numPr>
        <w:spacing w:line="264" w:lineRule="auto"/>
        <w:ind w:left="357" w:hanging="357"/>
        <w:rPr>
          <w:rFonts w:asciiTheme="minorHAnsi" w:hAnsiTheme="minorHAnsi" w:cstheme="minorHAnsi"/>
        </w:rPr>
      </w:pPr>
      <w:r w:rsidRPr="00DD2DDE">
        <w:rPr>
          <w:rFonts w:asciiTheme="minorHAnsi" w:eastAsia="MS Mincho" w:hAnsiTheme="minorHAnsi" w:cstheme="minorHAnsi"/>
          <w:szCs w:val="22"/>
        </w:rPr>
        <w:t>interpret a range of scientific texts, and evaluate processes, claims and conclusions by considering the quality of available evidence, and use reasoning to construct scientific arguments</w:t>
      </w:r>
    </w:p>
    <w:p w14:paraId="64C16B97" w14:textId="77777777" w:rsidR="00343F7C" w:rsidRPr="00DD2DDE" w:rsidRDefault="00343F7C" w:rsidP="00995335">
      <w:pPr>
        <w:spacing w:line="264" w:lineRule="auto"/>
        <w:rPr>
          <w:rFonts w:asciiTheme="minorHAnsi" w:hAnsiTheme="minorHAnsi" w:cstheme="minorHAnsi"/>
          <w:b/>
        </w:rPr>
      </w:pPr>
      <w:r w:rsidRPr="00DD2DDE">
        <w:rPr>
          <w:rFonts w:asciiTheme="minorHAnsi" w:eastAsia="MS Mincho" w:hAnsiTheme="minorHAnsi" w:cstheme="minorHAnsi"/>
          <w:b/>
          <w:szCs w:val="22"/>
        </w:rPr>
        <w:t>Communicating information</w:t>
      </w:r>
    </w:p>
    <w:p w14:paraId="6B497A10" w14:textId="77777777" w:rsidR="00825E69" w:rsidRPr="00825E69" w:rsidRDefault="00343F7C" w:rsidP="00995335">
      <w:pPr>
        <w:pStyle w:val="Default"/>
        <w:numPr>
          <w:ilvl w:val="0"/>
          <w:numId w:val="7"/>
        </w:numPr>
        <w:spacing w:line="264" w:lineRule="auto"/>
        <w:ind w:left="284" w:hanging="284"/>
        <w:contextualSpacing/>
        <w:rPr>
          <w:rFonts w:asciiTheme="minorHAnsi" w:hAnsiTheme="minorHAnsi" w:cstheme="minorHAnsi"/>
          <w:sz w:val="22"/>
          <w:szCs w:val="22"/>
        </w:rPr>
      </w:pPr>
      <w:r w:rsidRPr="00DD2DDE">
        <w:rPr>
          <w:rFonts w:asciiTheme="minorHAnsi" w:eastAsia="Times New Roman" w:hAnsiTheme="minorHAnsi" w:cstheme="minorHAnsi"/>
          <w:color w:val="auto"/>
          <w:sz w:val="22"/>
          <w:szCs w:val="22"/>
        </w:rPr>
        <w:t>communicate to specific audiences and for specific purposes using appropriate language, nomenclature and formats, including scientific reports</w:t>
      </w:r>
    </w:p>
    <w:p w14:paraId="7CDC9B77" w14:textId="77777777" w:rsidR="00825E69" w:rsidRDefault="00825E69" w:rsidP="00DF35BA">
      <w:pPr>
        <w:pStyle w:val="Heading2"/>
        <w:spacing w:after="120"/>
      </w:pPr>
      <w:r w:rsidRPr="00DF35BA">
        <w:t>Semester</w:t>
      </w:r>
      <w:r w:rsidRPr="000E6529">
        <w:t xml:space="preserve"> 1</w:t>
      </w:r>
      <w:r>
        <w:t xml:space="preserve"> </w:t>
      </w:r>
    </w:p>
    <w:tbl>
      <w:tblPr>
        <w:tblStyle w:val="GridTable5Dark-Accent11"/>
        <w:tblW w:w="9356"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993"/>
        <w:gridCol w:w="8363"/>
      </w:tblGrid>
      <w:tr w:rsidR="00450101" w:rsidRPr="00450101" w14:paraId="05884A15" w14:textId="77777777" w:rsidTr="005267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right w:val="single" w:sz="4" w:space="0" w:color="FFFFFF" w:themeColor="background1"/>
            </w:tcBorders>
            <w:shd w:val="clear" w:color="auto" w:fill="BD9FCF" w:themeFill="accent4"/>
            <w:vAlign w:val="center"/>
            <w:hideMark/>
          </w:tcPr>
          <w:p w14:paraId="3645148D" w14:textId="77777777" w:rsidR="00450101" w:rsidRPr="00995335" w:rsidRDefault="00450101" w:rsidP="00944E0F">
            <w:pPr>
              <w:spacing w:before="120" w:after="120"/>
              <w:jc w:val="center"/>
              <w:rPr>
                <w:rFonts w:cs="Arial"/>
                <w:color w:val="auto"/>
                <w:lang w:eastAsia="en-US"/>
              </w:rPr>
            </w:pPr>
            <w:r w:rsidRPr="00995335">
              <w:rPr>
                <w:rFonts w:cs="Arial"/>
                <w:color w:val="FFFFFF" w:themeColor="background1"/>
                <w:lang w:eastAsia="en-US"/>
              </w:rPr>
              <w:t>Week</w:t>
            </w:r>
          </w:p>
        </w:tc>
        <w:tc>
          <w:tcPr>
            <w:tcW w:w="8363" w:type="dxa"/>
            <w:tcBorders>
              <w:top w:val="none" w:sz="0" w:space="0" w:color="auto"/>
              <w:left w:val="single" w:sz="4" w:space="0" w:color="FFFFFF" w:themeColor="background1"/>
              <w:right w:val="none" w:sz="0" w:space="0" w:color="auto"/>
            </w:tcBorders>
            <w:shd w:val="clear" w:color="auto" w:fill="BD9FCF" w:themeFill="accent4"/>
            <w:vAlign w:val="center"/>
            <w:hideMark/>
          </w:tcPr>
          <w:p w14:paraId="1332237E" w14:textId="77777777" w:rsidR="00450101" w:rsidRPr="00995335" w:rsidRDefault="00450101" w:rsidP="00454D9C">
            <w:pPr>
              <w:spacing w:before="120" w:after="120"/>
              <w:jc w:val="center"/>
              <w:cnfStyle w:val="100000000000" w:firstRow="1" w:lastRow="0" w:firstColumn="0" w:lastColumn="0" w:oddVBand="0" w:evenVBand="0" w:oddHBand="0" w:evenHBand="0" w:firstRowFirstColumn="0" w:firstRowLastColumn="0" w:lastRowFirstColumn="0" w:lastRowLastColumn="0"/>
              <w:rPr>
                <w:rFonts w:cs="Arial"/>
                <w:lang w:eastAsia="en-US"/>
              </w:rPr>
            </w:pPr>
            <w:r w:rsidRPr="00995335">
              <w:rPr>
                <w:rFonts w:cs="Arial"/>
                <w:lang w:eastAsia="en-US"/>
              </w:rPr>
              <w:t>Key teaching points</w:t>
            </w:r>
          </w:p>
        </w:tc>
      </w:tr>
      <w:tr w:rsidR="00450101" w:rsidRPr="00450101" w14:paraId="362C8690" w14:textId="77777777" w:rsidTr="00944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tcBorders>
            <w:shd w:val="clear" w:color="auto" w:fill="E4D8EB" w:themeFill="accent4" w:themeFillTint="66"/>
            <w:vAlign w:val="center"/>
            <w:hideMark/>
          </w:tcPr>
          <w:p w14:paraId="588EA8AC" w14:textId="77777777" w:rsidR="00450101" w:rsidRPr="00663356" w:rsidRDefault="00450101" w:rsidP="00944E0F">
            <w:pPr>
              <w:jc w:val="center"/>
              <w:rPr>
                <w:rFonts w:cs="Arial"/>
                <w:b w:val="0"/>
                <w:color w:val="auto"/>
                <w:sz w:val="20"/>
                <w:szCs w:val="20"/>
                <w:lang w:eastAsia="en-US"/>
              </w:rPr>
            </w:pPr>
            <w:r w:rsidRPr="00663356">
              <w:rPr>
                <w:rFonts w:cs="Arial"/>
                <w:b w:val="0"/>
                <w:color w:val="auto"/>
                <w:sz w:val="20"/>
                <w:szCs w:val="20"/>
                <w:lang w:eastAsia="en-US"/>
              </w:rPr>
              <w:t>1</w:t>
            </w:r>
            <w:r w:rsidR="00663356" w:rsidRPr="00663356">
              <w:rPr>
                <w:rFonts w:cs="Arial"/>
                <w:b w:val="0"/>
                <w:color w:val="auto"/>
                <w:sz w:val="20"/>
                <w:szCs w:val="20"/>
                <w:lang w:val="en-US" w:eastAsia="en-US"/>
              </w:rPr>
              <w:t>–</w:t>
            </w:r>
            <w:r w:rsidRPr="00663356">
              <w:rPr>
                <w:rFonts w:cs="Arial"/>
                <w:b w:val="0"/>
                <w:color w:val="auto"/>
                <w:sz w:val="20"/>
                <w:szCs w:val="20"/>
                <w:lang w:eastAsia="en-US"/>
              </w:rPr>
              <w:t>3</w:t>
            </w:r>
          </w:p>
        </w:tc>
        <w:tc>
          <w:tcPr>
            <w:tcW w:w="8363" w:type="dxa"/>
            <w:shd w:val="clear" w:color="auto" w:fill="auto"/>
          </w:tcPr>
          <w:p w14:paraId="73E9AC4B" w14:textId="28483B4F" w:rsidR="00450101" w:rsidRPr="00663356" w:rsidRDefault="00450101" w:rsidP="00454D9C">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663356">
              <w:rPr>
                <w:rFonts w:cs="Calibri"/>
                <w:sz w:val="20"/>
                <w:szCs w:val="20"/>
              </w:rPr>
              <w:t>Introduction</w:t>
            </w:r>
            <w:r w:rsidRPr="00663356">
              <w:rPr>
                <w:rFonts w:cs="Arial"/>
                <w:sz w:val="20"/>
                <w:szCs w:val="20"/>
                <w:lang w:eastAsia="en-US"/>
              </w:rPr>
              <w:t xml:space="preserve"> to </w:t>
            </w:r>
            <w:r w:rsidR="004D7E64">
              <w:rPr>
                <w:rFonts w:cs="Arial"/>
                <w:sz w:val="20"/>
                <w:szCs w:val="20"/>
                <w:lang w:eastAsia="en-US"/>
              </w:rPr>
              <w:t xml:space="preserve">Agricultural Science and Technology </w:t>
            </w:r>
            <w:r w:rsidR="000C6AB5">
              <w:rPr>
                <w:rFonts w:cs="Arial"/>
                <w:sz w:val="20"/>
                <w:szCs w:val="20"/>
                <w:lang w:eastAsia="en-US"/>
              </w:rPr>
              <w:t>ATAR Year 11</w:t>
            </w:r>
            <w:r w:rsidRPr="00663356">
              <w:rPr>
                <w:rFonts w:cs="Arial"/>
                <w:sz w:val="20"/>
                <w:szCs w:val="20"/>
                <w:lang w:eastAsia="en-US"/>
              </w:rPr>
              <w:t xml:space="preserve"> course outline</w:t>
            </w:r>
            <w:r w:rsidR="000C6AB5">
              <w:rPr>
                <w:rFonts w:cs="Arial"/>
                <w:sz w:val="20"/>
                <w:szCs w:val="20"/>
                <w:lang w:eastAsia="en-US"/>
              </w:rPr>
              <w:t xml:space="preserve"> and </w:t>
            </w:r>
            <w:r w:rsidRPr="00663356">
              <w:rPr>
                <w:rFonts w:cs="Arial"/>
                <w:sz w:val="20"/>
                <w:szCs w:val="20"/>
                <w:lang w:eastAsia="en-US"/>
              </w:rPr>
              <w:t>assessment outlines</w:t>
            </w:r>
          </w:p>
          <w:p w14:paraId="6683A2F8" w14:textId="77777777" w:rsidR="00450101" w:rsidRPr="00454D9C" w:rsidRDefault="00450101" w:rsidP="00454D9C">
            <w:pPr>
              <w:cnfStyle w:val="000000100000" w:firstRow="0" w:lastRow="0" w:firstColumn="0" w:lastColumn="0" w:oddVBand="0" w:evenVBand="0" w:oddHBand="1" w:evenHBand="0" w:firstRowFirstColumn="0" w:firstRowLastColumn="0" w:lastRowFirstColumn="0" w:lastRowLastColumn="0"/>
              <w:rPr>
                <w:rFonts w:cs="Arial"/>
                <w:b/>
                <w:sz w:val="20"/>
                <w:szCs w:val="20"/>
                <w:lang w:eastAsia="en-US"/>
              </w:rPr>
            </w:pPr>
            <w:r w:rsidRPr="00454D9C">
              <w:rPr>
                <w:rFonts w:cs="Arial"/>
                <w:b/>
                <w:sz w:val="20"/>
                <w:szCs w:val="20"/>
                <w:lang w:eastAsia="en-US"/>
              </w:rPr>
              <w:t>The development of Australian agricultural practices</w:t>
            </w:r>
          </w:p>
          <w:p w14:paraId="630FE952" w14:textId="67EAB537" w:rsidR="00450101" w:rsidRPr="00663356" w:rsidRDefault="00450101" w:rsidP="00454D9C">
            <w:pPr>
              <w:numPr>
                <w:ilvl w:val="0"/>
                <w:numId w:val="9"/>
              </w:numPr>
              <w:spacing w:line="276" w:lineRule="auto"/>
              <w:ind w:left="357" w:hanging="357"/>
              <w:cnfStyle w:val="000000100000" w:firstRow="0" w:lastRow="0" w:firstColumn="0" w:lastColumn="0" w:oddVBand="0" w:evenVBand="0" w:oddHBand="1" w:evenHBand="0" w:firstRowFirstColumn="0" w:firstRowLastColumn="0" w:lastRowFirstColumn="0" w:lastRowLastColumn="0"/>
              <w:rPr>
                <w:rFonts w:cs="Calibri"/>
                <w:bCs/>
                <w:sz w:val="20"/>
                <w:szCs w:val="20"/>
              </w:rPr>
            </w:pPr>
            <w:r w:rsidRPr="00663356">
              <w:rPr>
                <w:rFonts w:cs="Calibri"/>
                <w:bCs/>
                <w:sz w:val="20"/>
                <w:szCs w:val="20"/>
              </w:rPr>
              <w:t xml:space="preserve">describe the main attributes and differences in agricultural and land management techniques from </w:t>
            </w:r>
            <w:r w:rsidR="004D7E64">
              <w:rPr>
                <w:rFonts w:cs="Calibri"/>
                <w:bCs/>
                <w:sz w:val="20"/>
                <w:szCs w:val="20"/>
              </w:rPr>
              <w:t>I</w:t>
            </w:r>
            <w:r w:rsidRPr="00663356">
              <w:rPr>
                <w:rFonts w:cs="Calibri"/>
                <w:bCs/>
                <w:sz w:val="20"/>
                <w:szCs w:val="20"/>
              </w:rPr>
              <w:t>ndigenous Australian land management and manipulation techniques to the introduction and then adoption of European farming practises into ‘sustainable and technological’ Australian farming, including</w:t>
            </w:r>
          </w:p>
          <w:p w14:paraId="7476D7D6" w14:textId="193060FE" w:rsidR="00450101" w:rsidRPr="00663356" w:rsidRDefault="00450101" w:rsidP="00712985">
            <w:pPr>
              <w:numPr>
                <w:ilvl w:val="0"/>
                <w:numId w:val="14"/>
              </w:numPr>
              <w:spacing w:line="276" w:lineRule="auto"/>
              <w:ind w:left="714" w:hanging="357"/>
              <w:contextualSpacing/>
              <w:cnfStyle w:val="000000100000" w:firstRow="0" w:lastRow="0" w:firstColumn="0" w:lastColumn="0" w:oddVBand="0" w:evenVBand="0" w:oddHBand="1" w:evenHBand="0" w:firstRowFirstColumn="0" w:firstRowLastColumn="0" w:lastRowFirstColumn="0" w:lastRowLastColumn="0"/>
              <w:rPr>
                <w:rFonts w:cs="Calibri"/>
                <w:bCs/>
                <w:iCs/>
                <w:sz w:val="20"/>
                <w:szCs w:val="20"/>
              </w:rPr>
            </w:pPr>
            <w:r w:rsidRPr="00663356">
              <w:rPr>
                <w:rFonts w:cs="Calibri"/>
                <w:bCs/>
                <w:iCs/>
                <w:sz w:val="20"/>
                <w:szCs w:val="20"/>
              </w:rPr>
              <w:t xml:space="preserve">pre-colonisation food and fibre practices employed by </w:t>
            </w:r>
            <w:r w:rsidR="00ED15AB">
              <w:rPr>
                <w:rFonts w:cs="Calibri"/>
                <w:bCs/>
                <w:iCs/>
                <w:sz w:val="20"/>
                <w:szCs w:val="20"/>
              </w:rPr>
              <w:t>I</w:t>
            </w:r>
            <w:r w:rsidRPr="00663356">
              <w:rPr>
                <w:rFonts w:cs="Calibri"/>
                <w:bCs/>
                <w:iCs/>
                <w:sz w:val="20"/>
                <w:szCs w:val="20"/>
              </w:rPr>
              <w:t>ndigenous Australians, such as fire farming, fish traps, tuber propagation, hunter</w:t>
            </w:r>
            <w:r w:rsidR="00ED15AB">
              <w:rPr>
                <w:rFonts w:cs="Calibri"/>
                <w:bCs/>
                <w:iCs/>
                <w:sz w:val="20"/>
                <w:szCs w:val="20"/>
              </w:rPr>
              <w:t>-</w:t>
            </w:r>
            <w:r w:rsidRPr="00663356">
              <w:rPr>
                <w:rFonts w:cs="Calibri"/>
                <w:bCs/>
                <w:iCs/>
                <w:sz w:val="20"/>
                <w:szCs w:val="20"/>
              </w:rPr>
              <w:t>gatherer</w:t>
            </w:r>
          </w:p>
          <w:p w14:paraId="0E431FE9" w14:textId="77777777" w:rsidR="00450101" w:rsidRPr="00663356" w:rsidRDefault="00450101" w:rsidP="00712985">
            <w:pPr>
              <w:numPr>
                <w:ilvl w:val="0"/>
                <w:numId w:val="14"/>
              </w:numPr>
              <w:spacing w:line="276" w:lineRule="auto"/>
              <w:ind w:left="714" w:hanging="357"/>
              <w:contextualSpacing/>
              <w:cnfStyle w:val="000000100000" w:firstRow="0" w:lastRow="0" w:firstColumn="0" w:lastColumn="0" w:oddVBand="0" w:evenVBand="0" w:oddHBand="1" w:evenHBand="0" w:firstRowFirstColumn="0" w:firstRowLastColumn="0" w:lastRowFirstColumn="0" w:lastRowLastColumn="0"/>
              <w:rPr>
                <w:rFonts w:cs="Calibri"/>
                <w:bCs/>
                <w:iCs/>
                <w:sz w:val="20"/>
                <w:szCs w:val="20"/>
              </w:rPr>
            </w:pPr>
            <w:r w:rsidRPr="00663356">
              <w:rPr>
                <w:rFonts w:cs="Calibri"/>
                <w:bCs/>
                <w:iCs/>
                <w:sz w:val="20"/>
                <w:szCs w:val="20"/>
              </w:rPr>
              <w:t>traditional European farming techniques, such as those used by the original colonial settlers to survive, to profit-driven agricultural production, such as reliance on tillage, monoculture production, cultivar selection and breeding, and the shift from subsistence to commercial production</w:t>
            </w:r>
          </w:p>
          <w:p w14:paraId="402BE82A" w14:textId="77777777" w:rsidR="00450101" w:rsidRPr="00663356" w:rsidRDefault="00450101" w:rsidP="00712985">
            <w:pPr>
              <w:numPr>
                <w:ilvl w:val="0"/>
                <w:numId w:val="14"/>
              </w:numPr>
              <w:spacing w:line="276" w:lineRule="auto"/>
              <w:ind w:left="714" w:hanging="357"/>
              <w:contextualSpacing/>
              <w:cnfStyle w:val="000000100000" w:firstRow="0" w:lastRow="0" w:firstColumn="0" w:lastColumn="0" w:oddVBand="0" w:evenVBand="0" w:oddHBand="1" w:evenHBand="0" w:firstRowFirstColumn="0" w:firstRowLastColumn="0" w:lastRowFirstColumn="0" w:lastRowLastColumn="0"/>
              <w:rPr>
                <w:rFonts w:cs="Calibri"/>
                <w:bCs/>
                <w:iCs/>
                <w:sz w:val="20"/>
                <w:szCs w:val="20"/>
              </w:rPr>
            </w:pPr>
            <w:r w:rsidRPr="00663356">
              <w:rPr>
                <w:rFonts w:cs="Calibri"/>
                <w:bCs/>
                <w:iCs/>
                <w:sz w:val="20"/>
                <w:szCs w:val="20"/>
              </w:rPr>
              <w:t>modern food and fibre production strategies, such as clean, green and ethical, targeting specific market requirements, use of breeding and genetic manipulation, and the use of technology to increase production and to help address a lack of skilled labour</w:t>
            </w:r>
          </w:p>
          <w:p w14:paraId="6F7667C6" w14:textId="77777777" w:rsidR="00450101" w:rsidRPr="00663356" w:rsidRDefault="00450101" w:rsidP="00712985">
            <w:pPr>
              <w:numPr>
                <w:ilvl w:val="0"/>
                <w:numId w:val="14"/>
              </w:numPr>
              <w:spacing w:line="276" w:lineRule="auto"/>
              <w:ind w:left="714" w:hanging="357"/>
              <w:contextualSpacing/>
              <w:cnfStyle w:val="000000100000" w:firstRow="0" w:lastRow="0" w:firstColumn="0" w:lastColumn="0" w:oddVBand="0" w:evenVBand="0" w:oddHBand="1" w:evenHBand="0" w:firstRowFirstColumn="0" w:firstRowLastColumn="0" w:lastRowFirstColumn="0" w:lastRowLastColumn="0"/>
              <w:rPr>
                <w:rFonts w:cs="Calibri"/>
                <w:bCs/>
                <w:iCs/>
                <w:sz w:val="20"/>
                <w:szCs w:val="20"/>
              </w:rPr>
            </w:pPr>
            <w:r w:rsidRPr="00663356">
              <w:rPr>
                <w:rFonts w:cs="Calibri"/>
                <w:bCs/>
                <w:iCs/>
                <w:sz w:val="20"/>
                <w:szCs w:val="20"/>
              </w:rPr>
              <w:lastRenderedPageBreak/>
              <w:t>the concept of supply and demand, and the domestic and international value chains and how they influence the direction of Australian agriculture</w:t>
            </w:r>
          </w:p>
          <w:p w14:paraId="2C7812F0" w14:textId="24634979" w:rsidR="00450101" w:rsidRPr="00663356" w:rsidRDefault="00450101" w:rsidP="00454D9C">
            <w:pPr>
              <w:numPr>
                <w:ilvl w:val="0"/>
                <w:numId w:val="10"/>
              </w:numPr>
              <w:spacing w:line="276" w:lineRule="auto"/>
              <w:ind w:left="357" w:hanging="357"/>
              <w:contextualSpacing/>
              <w:cnfStyle w:val="000000100000" w:firstRow="0" w:lastRow="0" w:firstColumn="0" w:lastColumn="0" w:oddVBand="0" w:evenVBand="0" w:oddHBand="1" w:evenHBand="0" w:firstRowFirstColumn="0" w:firstRowLastColumn="0" w:lastRowFirstColumn="0" w:lastRowLastColumn="0"/>
              <w:rPr>
                <w:rFonts w:cs="Calibri"/>
                <w:sz w:val="20"/>
                <w:szCs w:val="20"/>
              </w:rPr>
            </w:pPr>
            <w:r w:rsidRPr="00663356">
              <w:rPr>
                <w:rFonts w:cs="Calibri"/>
                <w:bCs/>
                <w:sz w:val="20"/>
                <w:szCs w:val="20"/>
              </w:rPr>
              <w:t>identify the major climatic zones in Western Australia, including arid, Mediterranean, temperate, subtropical and tropical, and describe attributes that differentiate them regarding agricultural production</w:t>
            </w:r>
          </w:p>
          <w:p w14:paraId="157B4C58" w14:textId="3CA7C439" w:rsidR="00450101" w:rsidRPr="00663356" w:rsidRDefault="00450101" w:rsidP="00454D9C">
            <w:pPr>
              <w:numPr>
                <w:ilvl w:val="0"/>
                <w:numId w:val="10"/>
              </w:numPr>
              <w:spacing w:line="276" w:lineRule="auto"/>
              <w:ind w:left="357" w:hanging="357"/>
              <w:contextualSpacing/>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454D9C">
              <w:rPr>
                <w:rFonts w:cs="Calibri"/>
                <w:bCs/>
                <w:sz w:val="20"/>
                <w:szCs w:val="20"/>
              </w:rPr>
              <w:t>compare and contrast intensive systems, such as horticulture, floriculture, aquaculture, and intensive animal production, and extensive farming systems, such as broadacre cropping, sheep and cattle production, rangeland grazing systems</w:t>
            </w:r>
          </w:p>
        </w:tc>
      </w:tr>
      <w:tr w:rsidR="00450101" w:rsidRPr="00450101" w14:paraId="02AF8E56" w14:textId="77777777" w:rsidTr="00944E0F">
        <w:trPr>
          <w:trHeight w:val="1238"/>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tcBorders>
            <w:shd w:val="clear" w:color="auto" w:fill="E4D8EB" w:themeFill="accent4" w:themeFillTint="66"/>
            <w:vAlign w:val="center"/>
          </w:tcPr>
          <w:p w14:paraId="65331DCC" w14:textId="347717D2" w:rsidR="00450101" w:rsidRPr="00663356" w:rsidRDefault="00450101" w:rsidP="00944E0F">
            <w:pPr>
              <w:jc w:val="center"/>
              <w:rPr>
                <w:rFonts w:cs="Arial"/>
                <w:b w:val="0"/>
                <w:color w:val="auto"/>
                <w:sz w:val="20"/>
                <w:szCs w:val="20"/>
                <w:lang w:eastAsia="en-US"/>
              </w:rPr>
            </w:pPr>
            <w:r w:rsidRPr="00663356">
              <w:rPr>
                <w:rFonts w:cs="Arial"/>
                <w:b w:val="0"/>
                <w:color w:val="auto"/>
                <w:sz w:val="20"/>
                <w:szCs w:val="20"/>
                <w:lang w:eastAsia="en-US"/>
              </w:rPr>
              <w:lastRenderedPageBreak/>
              <w:t>3</w:t>
            </w:r>
            <w:r w:rsidR="00663356" w:rsidRPr="00663356">
              <w:rPr>
                <w:rFonts w:cs="Arial"/>
                <w:b w:val="0"/>
                <w:color w:val="auto"/>
                <w:sz w:val="20"/>
                <w:szCs w:val="20"/>
                <w:lang w:val="en-US" w:eastAsia="en-US"/>
              </w:rPr>
              <w:t>–</w:t>
            </w:r>
            <w:r w:rsidRPr="00663356">
              <w:rPr>
                <w:rFonts w:cs="Arial"/>
                <w:b w:val="0"/>
                <w:color w:val="auto"/>
                <w:sz w:val="20"/>
                <w:szCs w:val="20"/>
                <w:lang w:eastAsia="en-US"/>
              </w:rPr>
              <w:t>5</w:t>
            </w:r>
          </w:p>
        </w:tc>
        <w:tc>
          <w:tcPr>
            <w:tcW w:w="8363" w:type="dxa"/>
            <w:shd w:val="clear" w:color="auto" w:fill="auto"/>
          </w:tcPr>
          <w:p w14:paraId="750B12FE" w14:textId="77777777" w:rsidR="00450101" w:rsidRPr="00663356" w:rsidRDefault="00450101" w:rsidP="00653D47">
            <w:pPr>
              <w:spacing w:line="276" w:lineRule="auto"/>
              <w:cnfStyle w:val="000000000000" w:firstRow="0" w:lastRow="0" w:firstColumn="0" w:lastColumn="0" w:oddVBand="0" w:evenVBand="0" w:oddHBand="0" w:evenHBand="0" w:firstRowFirstColumn="0" w:firstRowLastColumn="0" w:lastRowFirstColumn="0" w:lastRowLastColumn="0"/>
              <w:rPr>
                <w:rFonts w:cs="Calibri"/>
                <w:b/>
                <w:bCs/>
                <w:sz w:val="20"/>
                <w:szCs w:val="20"/>
                <w:lang w:eastAsia="en-US"/>
              </w:rPr>
            </w:pPr>
            <w:r w:rsidRPr="00663356">
              <w:rPr>
                <w:rFonts w:cs="Calibri"/>
                <w:b/>
                <w:bCs/>
                <w:sz w:val="20"/>
                <w:szCs w:val="20"/>
                <w:lang w:eastAsia="en-US"/>
              </w:rPr>
              <w:t>Resource conservation and management in food and fibre production systems</w:t>
            </w:r>
          </w:p>
          <w:p w14:paraId="44E48C17" w14:textId="77777777" w:rsidR="00450101" w:rsidRPr="00663356" w:rsidRDefault="00450101" w:rsidP="00653D47">
            <w:pPr>
              <w:numPr>
                <w:ilvl w:val="0"/>
                <w:numId w:val="9"/>
              </w:numPr>
              <w:spacing w:line="276" w:lineRule="auto"/>
              <w:ind w:left="357"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lang w:val="en-US"/>
              </w:rPr>
            </w:pPr>
            <w:proofErr w:type="spellStart"/>
            <w:r w:rsidRPr="00663356">
              <w:rPr>
                <w:rFonts w:eastAsia="Calibri" w:cs="Calibri"/>
                <w:iCs/>
                <w:sz w:val="20"/>
                <w:szCs w:val="20"/>
                <w:lang w:val="en-US"/>
              </w:rPr>
              <w:t>recognise</w:t>
            </w:r>
            <w:proofErr w:type="spellEnd"/>
            <w:r w:rsidRPr="00663356">
              <w:rPr>
                <w:rFonts w:eastAsia="Calibri" w:cs="Calibri"/>
                <w:iCs/>
                <w:sz w:val="20"/>
                <w:szCs w:val="20"/>
                <w:lang w:val="en-US"/>
              </w:rPr>
              <w:t xml:space="preserve"> that systems are composed of interacting components that should support each other, including inputs, outputs, boundaries and processes</w:t>
            </w:r>
          </w:p>
          <w:p w14:paraId="0EDF24E7" w14:textId="0C04EFFB" w:rsidR="00450101" w:rsidRPr="00663356" w:rsidRDefault="00450101" w:rsidP="00653D47">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eastAsia="Calibri" w:cs="Calibri"/>
                <w:iCs/>
                <w:sz w:val="20"/>
                <w:szCs w:val="20"/>
              </w:rPr>
            </w:pPr>
            <w:proofErr w:type="spellStart"/>
            <w:r w:rsidRPr="00663356">
              <w:rPr>
                <w:rFonts w:eastAsia="Calibri" w:cs="Calibri"/>
                <w:iCs/>
                <w:sz w:val="20"/>
                <w:szCs w:val="20"/>
                <w:lang w:val="en-US"/>
              </w:rPr>
              <w:t>recogni</w:t>
            </w:r>
            <w:r w:rsidR="004D7E64">
              <w:rPr>
                <w:rFonts w:eastAsia="Calibri" w:cs="Calibri"/>
                <w:iCs/>
                <w:sz w:val="20"/>
                <w:szCs w:val="20"/>
                <w:lang w:val="en-US"/>
              </w:rPr>
              <w:t>s</w:t>
            </w:r>
            <w:r w:rsidRPr="00663356">
              <w:rPr>
                <w:rFonts w:eastAsia="Calibri" w:cs="Calibri"/>
                <w:iCs/>
                <w:sz w:val="20"/>
                <w:szCs w:val="20"/>
                <w:lang w:val="en-US"/>
              </w:rPr>
              <w:t>e</w:t>
            </w:r>
            <w:proofErr w:type="spellEnd"/>
            <w:r w:rsidRPr="00663356">
              <w:rPr>
                <w:rFonts w:eastAsia="Calibri" w:cs="Calibri"/>
                <w:iCs/>
                <w:sz w:val="20"/>
                <w:szCs w:val="20"/>
                <w:lang w:val="en-US"/>
              </w:rPr>
              <w:t xml:space="preserve"> that plants can obtain their nutrients from soil or soil-less media (for example, aqueous media, peat moss, vermiculite and perlite)</w:t>
            </w:r>
          </w:p>
          <w:p w14:paraId="21975D87" w14:textId="77777777" w:rsidR="00450101" w:rsidRPr="00663356" w:rsidRDefault="00450101" w:rsidP="00653D47">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eastAsia="Calibri" w:cs="Calibri"/>
                <w:iCs/>
                <w:sz w:val="20"/>
                <w:szCs w:val="20"/>
                <w:lang w:val="en-US"/>
              </w:rPr>
            </w:pPr>
            <w:r w:rsidRPr="00663356">
              <w:rPr>
                <w:rFonts w:eastAsia="Calibri" w:cs="Calibri"/>
                <w:iCs/>
                <w:sz w:val="20"/>
                <w:szCs w:val="20"/>
                <w:lang w:val="en-US"/>
              </w:rPr>
              <w:t>describe the living and non-living components of soil</w:t>
            </w:r>
          </w:p>
          <w:p w14:paraId="46EBD2F1" w14:textId="77777777" w:rsidR="00450101" w:rsidRPr="00663356" w:rsidRDefault="00450101" w:rsidP="00653D47">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eastAsia="Calibri" w:cs="Calibri"/>
                <w:iCs/>
                <w:sz w:val="20"/>
                <w:szCs w:val="20"/>
                <w:lang w:val="en-US"/>
              </w:rPr>
            </w:pPr>
            <w:r w:rsidRPr="00663356">
              <w:rPr>
                <w:rFonts w:eastAsia="Calibri" w:cs="Calibri"/>
                <w:iCs/>
                <w:sz w:val="20"/>
                <w:szCs w:val="20"/>
                <w:lang w:val="en-US"/>
              </w:rPr>
              <w:t xml:space="preserve">explain the influence of soil texture and structure on availability and holding capacity for water and nutrients </w:t>
            </w:r>
          </w:p>
          <w:p w14:paraId="60084BA7" w14:textId="77777777" w:rsidR="00450101" w:rsidRPr="00663356" w:rsidRDefault="00450101" w:rsidP="00653D47">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eastAsia="Calibri" w:cs="Calibri"/>
                <w:iCs/>
                <w:sz w:val="20"/>
                <w:szCs w:val="20"/>
                <w:lang w:val="en-US"/>
              </w:rPr>
            </w:pPr>
            <w:r w:rsidRPr="00663356">
              <w:rPr>
                <w:rFonts w:eastAsia="Calibri" w:cs="Calibri"/>
                <w:iCs/>
                <w:sz w:val="20"/>
                <w:szCs w:val="20"/>
                <w:lang w:val="en-US"/>
              </w:rPr>
              <w:t>calculate water availability using the equation field capacity minus wilting point (Readily Available Water – RAW)</w:t>
            </w:r>
          </w:p>
          <w:p w14:paraId="394B3948" w14:textId="77777777" w:rsidR="00450101" w:rsidRDefault="00450101" w:rsidP="00653D47">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eastAsia="Calibri" w:cs="Calibri"/>
                <w:iCs/>
                <w:sz w:val="20"/>
                <w:szCs w:val="20"/>
                <w:lang w:val="en-US"/>
              </w:rPr>
            </w:pPr>
            <w:r w:rsidRPr="00663356">
              <w:rPr>
                <w:rFonts w:eastAsia="Calibri" w:cs="Calibri"/>
                <w:iCs/>
                <w:sz w:val="20"/>
                <w:szCs w:val="20"/>
                <w:lang w:val="en-US"/>
              </w:rPr>
              <w:t>describe nutrient cycling, including carbon, nitrogen and phosphorus, and the water cycle</w:t>
            </w:r>
          </w:p>
          <w:p w14:paraId="15E1636A" w14:textId="77777777" w:rsidR="00D23FE5" w:rsidRPr="00712985" w:rsidRDefault="00D23FE5" w:rsidP="00AE2088">
            <w:pPr>
              <w:spacing w:line="276" w:lineRule="auto"/>
              <w:cnfStyle w:val="000000000000" w:firstRow="0" w:lastRow="0" w:firstColumn="0" w:lastColumn="0" w:oddVBand="0" w:evenVBand="0" w:oddHBand="0" w:evenHBand="0" w:firstRowFirstColumn="0" w:firstRowLastColumn="0" w:lastRowFirstColumn="0" w:lastRowLastColumn="0"/>
              <w:rPr>
                <w:rFonts w:eastAsia="Calibri" w:cs="Calibri"/>
                <w:iCs/>
                <w:sz w:val="20"/>
                <w:szCs w:val="20"/>
                <w:lang w:val="en-US"/>
              </w:rPr>
            </w:pPr>
            <w:r>
              <w:rPr>
                <w:rFonts w:eastAsia="Calibri" w:cs="Calibri"/>
                <w:b/>
                <w:iCs/>
                <w:sz w:val="20"/>
                <w:szCs w:val="20"/>
              </w:rPr>
              <w:t xml:space="preserve">Task 1: </w:t>
            </w:r>
            <w:r w:rsidR="00AE2088">
              <w:rPr>
                <w:rFonts w:eastAsia="Calibri" w:cs="Calibri"/>
                <w:iCs/>
                <w:sz w:val="20"/>
                <w:szCs w:val="20"/>
              </w:rPr>
              <w:t>Project</w:t>
            </w:r>
            <w:r w:rsidRPr="00D23FE5">
              <w:rPr>
                <w:rFonts w:eastAsia="Calibri" w:cs="Calibri"/>
                <w:iCs/>
                <w:sz w:val="20"/>
                <w:szCs w:val="20"/>
              </w:rPr>
              <w:t xml:space="preserve"> –</w:t>
            </w:r>
            <w:r>
              <w:rPr>
                <w:rFonts w:eastAsia="Calibri" w:cs="Calibri"/>
                <w:b/>
                <w:iCs/>
                <w:sz w:val="20"/>
                <w:szCs w:val="20"/>
              </w:rPr>
              <w:t xml:space="preserve"> </w:t>
            </w:r>
            <w:r w:rsidR="00AE2088" w:rsidRPr="00AE2088">
              <w:rPr>
                <w:rFonts w:asciiTheme="minorHAnsi" w:hAnsiTheme="minorHAnsi" w:cs="Arial"/>
                <w:sz w:val="20"/>
                <w:szCs w:val="20"/>
                <w:lang w:eastAsia="en-US"/>
              </w:rPr>
              <w:t xml:space="preserve">Resource conservation and management </w:t>
            </w:r>
            <w:r>
              <w:rPr>
                <w:rFonts w:asciiTheme="minorHAnsi" w:hAnsiTheme="minorHAnsi" w:cs="Arial"/>
                <w:sz w:val="20"/>
                <w:szCs w:val="20"/>
                <w:lang w:eastAsia="en-US"/>
              </w:rPr>
              <w:t>(start)</w:t>
            </w:r>
          </w:p>
        </w:tc>
      </w:tr>
      <w:tr w:rsidR="00450101" w:rsidRPr="00450101" w14:paraId="52D4F0F9" w14:textId="77777777" w:rsidTr="00944E0F">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tcBorders>
            <w:shd w:val="clear" w:color="auto" w:fill="E4D8EB" w:themeFill="accent4" w:themeFillTint="66"/>
            <w:vAlign w:val="center"/>
          </w:tcPr>
          <w:p w14:paraId="23F42EE5" w14:textId="77777777" w:rsidR="00450101" w:rsidRPr="00663356" w:rsidRDefault="00663356" w:rsidP="00944E0F">
            <w:pPr>
              <w:jc w:val="center"/>
              <w:rPr>
                <w:rFonts w:cs="Arial"/>
                <w:b w:val="0"/>
                <w:color w:val="auto"/>
                <w:sz w:val="20"/>
                <w:szCs w:val="20"/>
                <w:lang w:eastAsia="en-US"/>
              </w:rPr>
            </w:pPr>
            <w:r>
              <w:rPr>
                <w:rFonts w:cs="Arial"/>
                <w:b w:val="0"/>
                <w:color w:val="auto"/>
                <w:sz w:val="20"/>
                <w:szCs w:val="20"/>
                <w:lang w:eastAsia="en-US"/>
              </w:rPr>
              <w:t>6</w:t>
            </w:r>
            <w:r w:rsidRPr="00663356">
              <w:rPr>
                <w:rFonts w:cs="Arial"/>
                <w:b w:val="0"/>
                <w:color w:val="auto"/>
                <w:sz w:val="20"/>
                <w:szCs w:val="20"/>
                <w:lang w:val="en-US" w:eastAsia="en-US"/>
              </w:rPr>
              <w:t>–</w:t>
            </w:r>
            <w:r w:rsidR="00450101" w:rsidRPr="00663356">
              <w:rPr>
                <w:rFonts w:cs="Arial"/>
                <w:b w:val="0"/>
                <w:color w:val="auto"/>
                <w:sz w:val="20"/>
                <w:szCs w:val="20"/>
                <w:lang w:eastAsia="en-US"/>
              </w:rPr>
              <w:t>7</w:t>
            </w:r>
          </w:p>
        </w:tc>
        <w:tc>
          <w:tcPr>
            <w:tcW w:w="8363" w:type="dxa"/>
            <w:shd w:val="clear" w:color="auto" w:fill="auto"/>
          </w:tcPr>
          <w:p w14:paraId="69B7BCC4" w14:textId="77777777" w:rsidR="00450101" w:rsidRPr="00663356" w:rsidRDefault="00450101" w:rsidP="00653D47">
            <w:pPr>
              <w:spacing w:line="276" w:lineRule="auto"/>
              <w:cnfStyle w:val="000000100000" w:firstRow="0" w:lastRow="0" w:firstColumn="0" w:lastColumn="0" w:oddVBand="0" w:evenVBand="0" w:oddHBand="1" w:evenHBand="0" w:firstRowFirstColumn="0" w:firstRowLastColumn="0" w:lastRowFirstColumn="0" w:lastRowLastColumn="0"/>
              <w:rPr>
                <w:rFonts w:cs="Calibri"/>
                <w:b/>
                <w:bCs/>
                <w:sz w:val="20"/>
                <w:szCs w:val="20"/>
                <w:lang w:eastAsia="en-US"/>
              </w:rPr>
            </w:pPr>
            <w:r w:rsidRPr="00663356">
              <w:rPr>
                <w:rFonts w:cs="Calibri"/>
                <w:b/>
                <w:bCs/>
                <w:sz w:val="20"/>
                <w:szCs w:val="20"/>
                <w:lang w:eastAsia="en-US"/>
              </w:rPr>
              <w:t>Resource conservation and management in food and fibre production systems</w:t>
            </w:r>
          </w:p>
          <w:p w14:paraId="48D1972D" w14:textId="77777777" w:rsidR="00450101" w:rsidRPr="00663356" w:rsidRDefault="00450101" w:rsidP="00653D47">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eastAsia="Calibri" w:cs="Calibri"/>
                <w:iCs/>
                <w:sz w:val="20"/>
                <w:szCs w:val="20"/>
              </w:rPr>
            </w:pPr>
            <w:r w:rsidRPr="00663356">
              <w:rPr>
                <w:rFonts w:eastAsia="Calibri" w:cs="Calibri"/>
                <w:iCs/>
                <w:sz w:val="20"/>
                <w:szCs w:val="20"/>
              </w:rPr>
              <w:t>explain production practices that have contributed to soil and water degradation issues, such as acidification, salinity, erosion, soil structural decline and eutrophication</w:t>
            </w:r>
          </w:p>
          <w:p w14:paraId="2BA1695F" w14:textId="77777777" w:rsidR="00450101" w:rsidRPr="00663356" w:rsidRDefault="00450101" w:rsidP="00653D47">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eastAsia="Calibri" w:cs="Calibri"/>
                <w:iCs/>
                <w:sz w:val="20"/>
                <w:szCs w:val="20"/>
              </w:rPr>
            </w:pPr>
            <w:r w:rsidRPr="00663356">
              <w:rPr>
                <w:rFonts w:eastAsia="Calibri" w:cs="Calibri"/>
                <w:iCs/>
                <w:sz w:val="20"/>
                <w:szCs w:val="20"/>
              </w:rPr>
              <w:t>discuss the effect of land degradation on natural resources, biodiversity, soil health and sustainability of agricultural systems</w:t>
            </w:r>
          </w:p>
          <w:p w14:paraId="6A543B0C" w14:textId="77777777" w:rsidR="00450101" w:rsidRDefault="00450101" w:rsidP="00944E0F">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eastAsia="Calibri" w:cs="Calibri"/>
                <w:iCs/>
                <w:sz w:val="20"/>
                <w:szCs w:val="20"/>
              </w:rPr>
            </w:pPr>
            <w:r w:rsidRPr="00663356">
              <w:rPr>
                <w:rFonts w:eastAsia="Calibri" w:cs="Calibri"/>
                <w:bCs/>
                <w:iCs/>
                <w:sz w:val="20"/>
                <w:szCs w:val="20"/>
              </w:rPr>
              <w:t xml:space="preserve">explain strategies to maintain and/or improve the quality of soil and water resources, </w:t>
            </w:r>
            <w:r w:rsidRPr="00663356">
              <w:rPr>
                <w:rFonts w:eastAsia="Calibri" w:cs="Calibri"/>
                <w:iCs/>
                <w:sz w:val="20"/>
                <w:szCs w:val="20"/>
                <w:lang w:val="en-US"/>
              </w:rPr>
              <w:t xml:space="preserve">such as </w:t>
            </w:r>
            <w:r w:rsidRPr="00663356">
              <w:rPr>
                <w:rFonts w:eastAsia="Calibri" w:cs="Calibri"/>
                <w:iCs/>
                <w:sz w:val="20"/>
                <w:szCs w:val="20"/>
              </w:rPr>
              <w:t>cultivation practices</w:t>
            </w:r>
            <w:r w:rsidRPr="00663356">
              <w:rPr>
                <w:rFonts w:eastAsia="Calibri" w:cs="Calibri"/>
                <w:iCs/>
                <w:sz w:val="20"/>
                <w:szCs w:val="20"/>
                <w:lang w:val="en-US"/>
              </w:rPr>
              <w:t xml:space="preserve">, crop rotations, drainage methods, maintaining ground cover, and improving soil structure, soil health and ameliorating soil </w:t>
            </w:r>
            <w:r w:rsidRPr="00663356">
              <w:rPr>
                <w:rFonts w:eastAsia="Calibri" w:cs="Calibri"/>
                <w:iCs/>
                <w:sz w:val="20"/>
                <w:szCs w:val="20"/>
              </w:rPr>
              <w:t>acidity</w:t>
            </w:r>
          </w:p>
          <w:p w14:paraId="50652040" w14:textId="129567C6" w:rsidR="00FE32D8" w:rsidRDefault="00FE32D8" w:rsidP="00D23FE5">
            <w:pPr>
              <w:spacing w:line="276" w:lineRule="auto"/>
              <w:cnfStyle w:val="000000100000" w:firstRow="0" w:lastRow="0" w:firstColumn="0" w:lastColumn="0" w:oddVBand="0" w:evenVBand="0" w:oddHBand="1" w:evenHBand="0" w:firstRowFirstColumn="0" w:firstRowLastColumn="0" w:lastRowFirstColumn="0" w:lastRowLastColumn="0"/>
              <w:rPr>
                <w:rFonts w:eastAsia="Calibri" w:cs="Calibri"/>
                <w:b/>
                <w:iCs/>
                <w:sz w:val="20"/>
                <w:szCs w:val="20"/>
              </w:rPr>
            </w:pPr>
            <w:r>
              <w:rPr>
                <w:rFonts w:eastAsia="Calibri" w:cs="Calibri"/>
                <w:b/>
                <w:iCs/>
                <w:sz w:val="20"/>
                <w:szCs w:val="20"/>
              </w:rPr>
              <w:t xml:space="preserve">Task 1: </w:t>
            </w:r>
            <w:r>
              <w:rPr>
                <w:rFonts w:eastAsia="Calibri" w:cs="Calibri"/>
                <w:iCs/>
                <w:sz w:val="20"/>
                <w:szCs w:val="20"/>
              </w:rPr>
              <w:t>Project</w:t>
            </w:r>
            <w:r w:rsidRPr="00D23FE5">
              <w:rPr>
                <w:rFonts w:eastAsia="Calibri" w:cs="Calibri"/>
                <w:iCs/>
                <w:sz w:val="20"/>
                <w:szCs w:val="20"/>
              </w:rPr>
              <w:t xml:space="preserve"> –</w:t>
            </w:r>
            <w:r>
              <w:rPr>
                <w:rFonts w:eastAsia="Calibri" w:cs="Calibri"/>
                <w:b/>
                <w:iCs/>
                <w:sz w:val="20"/>
                <w:szCs w:val="20"/>
              </w:rPr>
              <w:t xml:space="preserve"> </w:t>
            </w:r>
            <w:r w:rsidRPr="00AE2088">
              <w:rPr>
                <w:rFonts w:asciiTheme="minorHAnsi" w:hAnsiTheme="minorHAnsi" w:cs="Arial"/>
                <w:sz w:val="20"/>
                <w:szCs w:val="20"/>
                <w:lang w:eastAsia="en-US"/>
              </w:rPr>
              <w:t xml:space="preserve">Resource conservation and management </w:t>
            </w:r>
            <w:r>
              <w:rPr>
                <w:rFonts w:asciiTheme="minorHAnsi" w:hAnsiTheme="minorHAnsi" w:cs="Arial"/>
                <w:sz w:val="20"/>
                <w:szCs w:val="20"/>
                <w:lang w:eastAsia="en-US"/>
              </w:rPr>
              <w:t>(due)</w:t>
            </w:r>
          </w:p>
          <w:p w14:paraId="3C6A3DE3" w14:textId="51449DC3" w:rsidR="003B4BF5" w:rsidRPr="003B4BF5" w:rsidRDefault="003B4BF5" w:rsidP="00D23FE5">
            <w:pPr>
              <w:spacing w:line="276" w:lineRule="auto"/>
              <w:cnfStyle w:val="000000100000" w:firstRow="0" w:lastRow="0" w:firstColumn="0" w:lastColumn="0" w:oddVBand="0" w:evenVBand="0" w:oddHBand="1" w:evenHBand="0" w:firstRowFirstColumn="0" w:firstRowLastColumn="0" w:lastRowFirstColumn="0" w:lastRowLastColumn="0"/>
              <w:rPr>
                <w:rFonts w:eastAsia="Calibri" w:cs="Calibri"/>
                <w:b/>
                <w:iCs/>
                <w:sz w:val="20"/>
                <w:szCs w:val="20"/>
              </w:rPr>
            </w:pPr>
            <w:r>
              <w:rPr>
                <w:rFonts w:eastAsia="Calibri" w:cs="Calibri"/>
                <w:b/>
                <w:iCs/>
                <w:sz w:val="20"/>
                <w:szCs w:val="20"/>
              </w:rPr>
              <w:t xml:space="preserve">Task </w:t>
            </w:r>
            <w:r w:rsidR="00D23FE5">
              <w:rPr>
                <w:rFonts w:eastAsia="Calibri" w:cs="Calibri"/>
                <w:b/>
                <w:iCs/>
                <w:sz w:val="20"/>
                <w:szCs w:val="20"/>
              </w:rPr>
              <w:t>2</w:t>
            </w:r>
            <w:r>
              <w:rPr>
                <w:rFonts w:eastAsia="Calibri" w:cs="Calibri"/>
                <w:b/>
                <w:iCs/>
                <w:sz w:val="20"/>
                <w:szCs w:val="20"/>
              </w:rPr>
              <w:t xml:space="preserve">: </w:t>
            </w:r>
            <w:r w:rsidRPr="003B4BF5">
              <w:rPr>
                <w:rFonts w:eastAsia="Calibri" w:cs="Calibri"/>
                <w:iCs/>
                <w:sz w:val="20"/>
                <w:szCs w:val="20"/>
              </w:rPr>
              <w:t>Science inquiry</w:t>
            </w:r>
            <w:r w:rsidRPr="00D23FE5">
              <w:rPr>
                <w:rFonts w:eastAsia="Calibri" w:cs="Calibri"/>
                <w:iCs/>
                <w:sz w:val="20"/>
                <w:szCs w:val="20"/>
              </w:rPr>
              <w:t xml:space="preserve"> –</w:t>
            </w:r>
            <w:r>
              <w:rPr>
                <w:rFonts w:eastAsia="Calibri" w:cs="Calibri"/>
                <w:b/>
                <w:iCs/>
                <w:sz w:val="20"/>
                <w:szCs w:val="20"/>
              </w:rPr>
              <w:t xml:space="preserve"> </w:t>
            </w:r>
            <w:r>
              <w:rPr>
                <w:rFonts w:asciiTheme="minorHAnsi" w:hAnsiTheme="minorHAnsi" w:cs="Arial"/>
                <w:sz w:val="20"/>
                <w:szCs w:val="20"/>
                <w:lang w:eastAsia="en-US"/>
              </w:rPr>
              <w:t>Salinity investigation</w:t>
            </w:r>
            <w:r w:rsidR="00D23FE5">
              <w:rPr>
                <w:rFonts w:asciiTheme="minorHAnsi" w:hAnsiTheme="minorHAnsi" w:cs="Arial"/>
                <w:sz w:val="20"/>
                <w:szCs w:val="20"/>
                <w:lang w:eastAsia="en-US"/>
              </w:rPr>
              <w:t xml:space="preserve"> (start)</w:t>
            </w:r>
          </w:p>
        </w:tc>
      </w:tr>
      <w:tr w:rsidR="00450101" w:rsidRPr="00450101" w14:paraId="47D573E1" w14:textId="77777777" w:rsidTr="00944E0F">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tcBorders>
            <w:shd w:val="clear" w:color="auto" w:fill="E4D8EB" w:themeFill="accent4" w:themeFillTint="66"/>
            <w:vAlign w:val="center"/>
            <w:hideMark/>
          </w:tcPr>
          <w:p w14:paraId="4E2D738C" w14:textId="77777777" w:rsidR="00450101" w:rsidRPr="00663356" w:rsidRDefault="00663356" w:rsidP="00944E0F">
            <w:pPr>
              <w:jc w:val="center"/>
              <w:rPr>
                <w:rFonts w:cs="Arial"/>
                <w:b w:val="0"/>
                <w:color w:val="auto"/>
                <w:sz w:val="20"/>
                <w:szCs w:val="20"/>
                <w:lang w:eastAsia="en-US"/>
              </w:rPr>
            </w:pPr>
            <w:r>
              <w:rPr>
                <w:rFonts w:cs="Arial"/>
                <w:b w:val="0"/>
                <w:color w:val="auto"/>
                <w:sz w:val="20"/>
                <w:szCs w:val="20"/>
                <w:lang w:eastAsia="en-US"/>
              </w:rPr>
              <w:t>8–</w:t>
            </w:r>
            <w:r w:rsidR="00450101" w:rsidRPr="00663356">
              <w:rPr>
                <w:rFonts w:cs="Arial"/>
                <w:b w:val="0"/>
                <w:color w:val="auto"/>
                <w:sz w:val="20"/>
                <w:szCs w:val="20"/>
                <w:lang w:eastAsia="en-US"/>
              </w:rPr>
              <w:t>9</w:t>
            </w:r>
          </w:p>
        </w:tc>
        <w:tc>
          <w:tcPr>
            <w:tcW w:w="8363" w:type="dxa"/>
            <w:shd w:val="clear" w:color="auto" w:fill="auto"/>
          </w:tcPr>
          <w:p w14:paraId="40B69BB3" w14:textId="77777777" w:rsidR="00450101" w:rsidRPr="00663356" w:rsidRDefault="00450101" w:rsidP="00712985">
            <w:pPr>
              <w:spacing w:line="276"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663356">
              <w:rPr>
                <w:rFonts w:cs="Calibri"/>
                <w:b/>
                <w:sz w:val="20"/>
                <w:szCs w:val="20"/>
              </w:rPr>
              <w:t xml:space="preserve">Plant structure and function </w:t>
            </w:r>
          </w:p>
          <w:p w14:paraId="387FF3B3" w14:textId="77777777" w:rsidR="00450101" w:rsidRPr="00663356" w:rsidRDefault="00450101" w:rsidP="00712985">
            <w:pPr>
              <w:numPr>
                <w:ilvl w:val="0"/>
                <w:numId w:val="12"/>
              </w:numPr>
              <w:spacing w:line="276" w:lineRule="auto"/>
              <w:ind w:left="357"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rPr>
            </w:pPr>
            <w:r w:rsidRPr="00663356">
              <w:rPr>
                <w:rFonts w:eastAsia="Calibri" w:cs="Calibri"/>
                <w:iCs/>
                <w:sz w:val="20"/>
                <w:szCs w:val="20"/>
              </w:rPr>
              <w:t>outline the key physical features of plants, including:</w:t>
            </w:r>
          </w:p>
          <w:p w14:paraId="1FB4F36B" w14:textId="77777777" w:rsidR="00450101" w:rsidRPr="00663356" w:rsidRDefault="00450101" w:rsidP="00712985">
            <w:pPr>
              <w:numPr>
                <w:ilvl w:val="2"/>
                <w:numId w:val="13"/>
              </w:numPr>
              <w:spacing w:line="276" w:lineRule="auto"/>
              <w:ind w:left="714"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rPr>
            </w:pPr>
            <w:r w:rsidRPr="00663356">
              <w:rPr>
                <w:rFonts w:eastAsia="Calibri" w:cs="Calibri"/>
                <w:iCs/>
                <w:sz w:val="20"/>
                <w:szCs w:val="20"/>
              </w:rPr>
              <w:t>leaves, including stomata</w:t>
            </w:r>
          </w:p>
          <w:p w14:paraId="7BEB1E18" w14:textId="77777777" w:rsidR="00450101" w:rsidRPr="00663356" w:rsidRDefault="00450101" w:rsidP="00712985">
            <w:pPr>
              <w:numPr>
                <w:ilvl w:val="2"/>
                <w:numId w:val="13"/>
              </w:numPr>
              <w:spacing w:line="276" w:lineRule="auto"/>
              <w:ind w:left="714"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rPr>
            </w:pPr>
            <w:r w:rsidRPr="00663356">
              <w:rPr>
                <w:rFonts w:eastAsia="Calibri" w:cs="Calibri"/>
                <w:iCs/>
                <w:sz w:val="20"/>
                <w:szCs w:val="20"/>
              </w:rPr>
              <w:t>stem, including nodes, vascular system</w:t>
            </w:r>
          </w:p>
          <w:p w14:paraId="05EE70D7" w14:textId="77777777" w:rsidR="00450101" w:rsidRPr="00663356" w:rsidRDefault="00450101" w:rsidP="00712985">
            <w:pPr>
              <w:numPr>
                <w:ilvl w:val="2"/>
                <w:numId w:val="13"/>
              </w:numPr>
              <w:spacing w:line="276" w:lineRule="auto"/>
              <w:ind w:left="714"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rPr>
            </w:pPr>
            <w:r w:rsidRPr="00663356">
              <w:rPr>
                <w:rFonts w:eastAsia="Calibri" w:cs="Calibri"/>
                <w:iCs/>
                <w:sz w:val="20"/>
                <w:szCs w:val="20"/>
              </w:rPr>
              <w:t>roots, including meristems</w:t>
            </w:r>
          </w:p>
          <w:p w14:paraId="276B8DCC" w14:textId="77777777" w:rsidR="00450101" w:rsidRPr="00663356" w:rsidRDefault="00450101" w:rsidP="00712985">
            <w:pPr>
              <w:numPr>
                <w:ilvl w:val="2"/>
                <w:numId w:val="13"/>
              </w:numPr>
              <w:spacing w:line="276" w:lineRule="auto"/>
              <w:ind w:left="714"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rPr>
            </w:pPr>
            <w:r w:rsidRPr="00663356">
              <w:rPr>
                <w:rFonts w:eastAsia="Calibri" w:cs="Calibri"/>
                <w:iCs/>
                <w:sz w:val="20"/>
                <w:szCs w:val="20"/>
              </w:rPr>
              <w:t>flowers</w:t>
            </w:r>
          </w:p>
          <w:p w14:paraId="642B8C98" w14:textId="77777777" w:rsidR="00450101" w:rsidRPr="00663356" w:rsidRDefault="00450101" w:rsidP="00712985">
            <w:pPr>
              <w:numPr>
                <w:ilvl w:val="2"/>
                <w:numId w:val="13"/>
              </w:numPr>
              <w:spacing w:line="276" w:lineRule="auto"/>
              <w:ind w:left="714"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rPr>
            </w:pPr>
            <w:r w:rsidRPr="00663356">
              <w:rPr>
                <w:rFonts w:eastAsia="Calibri" w:cs="Calibri"/>
                <w:iCs/>
                <w:sz w:val="20"/>
                <w:szCs w:val="20"/>
              </w:rPr>
              <w:t>fruits and seeds</w:t>
            </w:r>
          </w:p>
          <w:p w14:paraId="75BD99FA" w14:textId="77777777" w:rsidR="00450101" w:rsidRPr="00663356" w:rsidRDefault="00450101" w:rsidP="00712985">
            <w:pPr>
              <w:numPr>
                <w:ilvl w:val="0"/>
                <w:numId w:val="12"/>
              </w:numPr>
              <w:spacing w:line="276" w:lineRule="auto"/>
              <w:ind w:left="357"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rPr>
            </w:pPr>
            <w:r w:rsidRPr="00663356">
              <w:rPr>
                <w:rFonts w:eastAsia="Calibri" w:cs="Calibri"/>
                <w:iCs/>
                <w:sz w:val="20"/>
                <w:szCs w:val="20"/>
              </w:rPr>
              <w:t>outline the functions of key plant structures, including:</w:t>
            </w:r>
          </w:p>
          <w:p w14:paraId="05C90835" w14:textId="77777777" w:rsidR="00450101" w:rsidRPr="00663356" w:rsidRDefault="00450101" w:rsidP="00712985">
            <w:pPr>
              <w:numPr>
                <w:ilvl w:val="1"/>
                <w:numId w:val="12"/>
              </w:numPr>
              <w:spacing w:line="276" w:lineRule="auto"/>
              <w:ind w:left="714"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rPr>
            </w:pPr>
            <w:r w:rsidRPr="00663356">
              <w:rPr>
                <w:rFonts w:eastAsia="Calibri" w:cs="Calibri"/>
                <w:iCs/>
                <w:sz w:val="20"/>
                <w:szCs w:val="20"/>
              </w:rPr>
              <w:t>leaves, including photosynthesis, respiration, transpiration</w:t>
            </w:r>
          </w:p>
          <w:p w14:paraId="0C4C7A73" w14:textId="77777777" w:rsidR="00450101" w:rsidRPr="00663356" w:rsidRDefault="00450101" w:rsidP="00712985">
            <w:pPr>
              <w:numPr>
                <w:ilvl w:val="1"/>
                <w:numId w:val="12"/>
              </w:numPr>
              <w:spacing w:line="276" w:lineRule="auto"/>
              <w:ind w:left="714"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rPr>
            </w:pPr>
            <w:r w:rsidRPr="00663356">
              <w:rPr>
                <w:rFonts w:eastAsia="Calibri" w:cs="Calibri"/>
                <w:iCs/>
                <w:sz w:val="20"/>
                <w:szCs w:val="20"/>
              </w:rPr>
              <w:t>stems, including storage of products, direction of growth, components and distribution of vascular bundles</w:t>
            </w:r>
          </w:p>
          <w:p w14:paraId="6D025329" w14:textId="77777777" w:rsidR="00450101" w:rsidRPr="00663356" w:rsidRDefault="00450101" w:rsidP="00712985">
            <w:pPr>
              <w:numPr>
                <w:ilvl w:val="1"/>
                <w:numId w:val="12"/>
              </w:numPr>
              <w:spacing w:line="276" w:lineRule="auto"/>
              <w:ind w:left="714"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rPr>
            </w:pPr>
            <w:r w:rsidRPr="00663356">
              <w:rPr>
                <w:rFonts w:eastAsia="Calibri" w:cs="Calibri"/>
                <w:iCs/>
                <w:sz w:val="20"/>
                <w:szCs w:val="20"/>
              </w:rPr>
              <w:t>roots, including water, and nutrient absorption, including the influence of transpiration on the movement of water and nutrients (soil solution) towards the roots</w:t>
            </w:r>
          </w:p>
          <w:p w14:paraId="0D3D2D61" w14:textId="77777777" w:rsidR="00450101" w:rsidRPr="00663356" w:rsidRDefault="00450101" w:rsidP="00712985">
            <w:pPr>
              <w:numPr>
                <w:ilvl w:val="1"/>
                <w:numId w:val="12"/>
              </w:numPr>
              <w:spacing w:line="276" w:lineRule="auto"/>
              <w:ind w:left="714"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rPr>
            </w:pPr>
            <w:r w:rsidRPr="00663356">
              <w:rPr>
                <w:rFonts w:eastAsia="Calibri" w:cs="Calibri"/>
                <w:iCs/>
                <w:sz w:val="20"/>
                <w:szCs w:val="20"/>
              </w:rPr>
              <w:t>flowers</w:t>
            </w:r>
          </w:p>
          <w:p w14:paraId="7F02A1D9" w14:textId="77777777" w:rsidR="00450101" w:rsidRPr="00663356" w:rsidRDefault="00450101" w:rsidP="00712985">
            <w:pPr>
              <w:numPr>
                <w:ilvl w:val="1"/>
                <w:numId w:val="12"/>
              </w:numPr>
              <w:spacing w:line="276" w:lineRule="auto"/>
              <w:ind w:left="714"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rPr>
            </w:pPr>
            <w:r w:rsidRPr="00663356">
              <w:rPr>
                <w:rFonts w:eastAsia="Calibri" w:cs="Calibri"/>
                <w:iCs/>
                <w:sz w:val="20"/>
                <w:szCs w:val="20"/>
              </w:rPr>
              <w:t>fruits and seeds</w:t>
            </w:r>
          </w:p>
          <w:p w14:paraId="23080A34" w14:textId="77777777" w:rsidR="00450101" w:rsidRPr="00663356" w:rsidRDefault="00450101" w:rsidP="00712985">
            <w:pPr>
              <w:numPr>
                <w:ilvl w:val="0"/>
                <w:numId w:val="12"/>
              </w:numPr>
              <w:spacing w:line="276" w:lineRule="auto"/>
              <w:ind w:left="357"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rPr>
            </w:pPr>
            <w:r w:rsidRPr="00663356">
              <w:rPr>
                <w:rFonts w:eastAsia="Calibri" w:cs="Calibri"/>
                <w:iCs/>
                <w:sz w:val="20"/>
                <w:szCs w:val="20"/>
              </w:rPr>
              <w:t>compare</w:t>
            </w:r>
            <w:r w:rsidRPr="00663356" w:rsidDel="00025C55">
              <w:rPr>
                <w:rFonts w:eastAsia="Calibri" w:cs="Calibri"/>
                <w:iCs/>
                <w:sz w:val="20"/>
                <w:szCs w:val="20"/>
              </w:rPr>
              <w:t xml:space="preserve"> </w:t>
            </w:r>
            <w:r w:rsidRPr="00663356">
              <w:rPr>
                <w:rFonts w:eastAsia="Calibri" w:cs="Calibri"/>
                <w:iCs/>
                <w:sz w:val="20"/>
                <w:szCs w:val="20"/>
              </w:rPr>
              <w:t>monocotyledon and dicotyledon plants based on their morphological features, including flower arrangement, vein structure, vascular bundles, root system and number of cotyledons at germination</w:t>
            </w:r>
          </w:p>
          <w:p w14:paraId="067C36D9" w14:textId="77777777" w:rsidR="00944E0F" w:rsidRDefault="00450101" w:rsidP="00944E0F">
            <w:pPr>
              <w:numPr>
                <w:ilvl w:val="0"/>
                <w:numId w:val="12"/>
              </w:numPr>
              <w:spacing w:line="276" w:lineRule="auto"/>
              <w:ind w:left="357"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rPr>
            </w:pPr>
            <w:r w:rsidRPr="00663356">
              <w:rPr>
                <w:rFonts w:eastAsia="Calibri" w:cs="Calibri"/>
                <w:iCs/>
                <w:sz w:val="20"/>
                <w:szCs w:val="20"/>
              </w:rPr>
              <w:lastRenderedPageBreak/>
              <w:t>identify agriculturally significant annual, biennial and perennial plants</w:t>
            </w:r>
          </w:p>
          <w:p w14:paraId="6650E105" w14:textId="77777777" w:rsidR="00450101" w:rsidRPr="00944E0F" w:rsidRDefault="00450101" w:rsidP="00944E0F">
            <w:pPr>
              <w:numPr>
                <w:ilvl w:val="0"/>
                <w:numId w:val="12"/>
              </w:numPr>
              <w:spacing w:line="276" w:lineRule="auto"/>
              <w:ind w:left="357"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rPr>
            </w:pPr>
            <w:r w:rsidRPr="00944E0F">
              <w:rPr>
                <w:rFonts w:eastAsia="Calibri" w:cs="Calibri"/>
                <w:iCs/>
                <w:sz w:val="20"/>
                <w:szCs w:val="20"/>
              </w:rPr>
              <w:t>outline the key stages of growth for agriculturally significant plants, including germination, emergence, leaf formation, tillering or branching, stem elongation, flowering, seed set and senescence</w:t>
            </w:r>
          </w:p>
        </w:tc>
      </w:tr>
      <w:tr w:rsidR="00450101" w:rsidRPr="00450101" w14:paraId="76BCD219" w14:textId="77777777" w:rsidTr="00944E0F">
        <w:trPr>
          <w:cnfStyle w:val="000000100000" w:firstRow="0" w:lastRow="0" w:firstColumn="0" w:lastColumn="0" w:oddVBand="0" w:evenVBand="0" w:oddHBand="1" w:evenHBand="0" w:firstRowFirstColumn="0" w:firstRowLastColumn="0" w:lastRowFirstColumn="0" w:lastRowLastColumn="0"/>
          <w:trHeight w:val="6936"/>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none" w:sz="0" w:space="0" w:color="auto"/>
            </w:tcBorders>
            <w:shd w:val="clear" w:color="auto" w:fill="E4D8EB" w:themeFill="accent4" w:themeFillTint="66"/>
            <w:vAlign w:val="center"/>
            <w:hideMark/>
          </w:tcPr>
          <w:p w14:paraId="62CB4A44" w14:textId="77777777" w:rsidR="00450101" w:rsidRPr="00663356" w:rsidRDefault="00450101" w:rsidP="00944E0F">
            <w:pPr>
              <w:jc w:val="center"/>
              <w:rPr>
                <w:rFonts w:cs="Arial"/>
                <w:b w:val="0"/>
                <w:color w:val="auto"/>
                <w:sz w:val="20"/>
                <w:szCs w:val="20"/>
                <w:lang w:eastAsia="en-US"/>
              </w:rPr>
            </w:pPr>
            <w:r w:rsidRPr="00663356">
              <w:rPr>
                <w:rFonts w:cs="Arial"/>
                <w:b w:val="0"/>
                <w:color w:val="auto"/>
                <w:sz w:val="20"/>
                <w:szCs w:val="20"/>
                <w:lang w:eastAsia="en-US"/>
              </w:rPr>
              <w:lastRenderedPageBreak/>
              <w:t>10</w:t>
            </w:r>
            <w:r w:rsidR="00663356" w:rsidRPr="00663356">
              <w:rPr>
                <w:rFonts w:cs="Arial"/>
                <w:b w:val="0"/>
                <w:color w:val="auto"/>
                <w:sz w:val="20"/>
                <w:szCs w:val="20"/>
                <w:lang w:val="en-US" w:eastAsia="en-US"/>
              </w:rPr>
              <w:t>–</w:t>
            </w:r>
            <w:r w:rsidRPr="00663356">
              <w:rPr>
                <w:rFonts w:cs="Arial"/>
                <w:b w:val="0"/>
                <w:color w:val="auto"/>
                <w:sz w:val="20"/>
                <w:szCs w:val="20"/>
                <w:lang w:eastAsia="en-US"/>
              </w:rPr>
              <w:t>13</w:t>
            </w:r>
          </w:p>
        </w:tc>
        <w:tc>
          <w:tcPr>
            <w:tcW w:w="8363" w:type="dxa"/>
            <w:shd w:val="clear" w:color="auto" w:fill="auto"/>
          </w:tcPr>
          <w:p w14:paraId="2BECF024" w14:textId="77777777" w:rsidR="00450101" w:rsidRPr="00450101" w:rsidRDefault="00450101" w:rsidP="00712985">
            <w:pPr>
              <w:spacing w:line="276" w:lineRule="auto"/>
              <w:outlineLvl w:val="3"/>
              <w:cnfStyle w:val="000000100000" w:firstRow="0" w:lastRow="0" w:firstColumn="0" w:lastColumn="0" w:oddVBand="0" w:evenVBand="0" w:oddHBand="1" w:evenHBand="0" w:firstRowFirstColumn="0" w:firstRowLastColumn="0" w:lastRowFirstColumn="0" w:lastRowLastColumn="0"/>
              <w:rPr>
                <w:rFonts w:eastAsia="Calibri" w:cs="Calibri"/>
                <w:b/>
                <w:color w:val="404040"/>
                <w:sz w:val="20"/>
                <w:szCs w:val="20"/>
                <w:lang w:val="en-GB"/>
              </w:rPr>
            </w:pPr>
            <w:r w:rsidRPr="00450101">
              <w:rPr>
                <w:rFonts w:eastAsia="Calibri" w:cs="Calibri"/>
                <w:b/>
                <w:color w:val="404040"/>
                <w:sz w:val="20"/>
                <w:szCs w:val="20"/>
                <w:lang w:val="en-GB"/>
              </w:rPr>
              <w:t>Genetics and inheritance of traits</w:t>
            </w:r>
          </w:p>
          <w:p w14:paraId="3BC55BF6" w14:textId="77777777" w:rsidR="00450101" w:rsidRPr="00450101" w:rsidRDefault="00450101" w:rsidP="00712985">
            <w:pPr>
              <w:numPr>
                <w:ilvl w:val="0"/>
                <w:numId w:val="12"/>
              </w:numPr>
              <w:spacing w:line="276" w:lineRule="auto"/>
              <w:ind w:left="357" w:hanging="357"/>
              <w:cnfStyle w:val="000000100000" w:firstRow="0" w:lastRow="0" w:firstColumn="0" w:lastColumn="0" w:oddVBand="0" w:evenVBand="0" w:oddHBand="1" w:evenHBand="0" w:firstRowFirstColumn="0" w:firstRowLastColumn="0" w:lastRowFirstColumn="0" w:lastRowLastColumn="0"/>
              <w:rPr>
                <w:rFonts w:eastAsia="Calibri" w:cs="Calibri"/>
                <w:iCs/>
                <w:sz w:val="20"/>
                <w:szCs w:val="20"/>
              </w:rPr>
            </w:pPr>
            <w:r w:rsidRPr="00450101">
              <w:rPr>
                <w:rFonts w:eastAsia="Calibri" w:cs="Calibri"/>
                <w:iCs/>
                <w:sz w:val="20"/>
                <w:szCs w:val="20"/>
              </w:rPr>
              <w:t>define the key terms used in genetics, including:</w:t>
            </w:r>
          </w:p>
          <w:p w14:paraId="1D65BFC4" w14:textId="77777777" w:rsidR="00450101" w:rsidRPr="00450101" w:rsidRDefault="00450101" w:rsidP="00712985">
            <w:pPr>
              <w:numPr>
                <w:ilvl w:val="2"/>
                <w:numId w:val="13"/>
              </w:numPr>
              <w:spacing w:line="276" w:lineRule="auto"/>
              <w:ind w:left="714" w:hanging="357"/>
              <w:cnfStyle w:val="000000100000" w:firstRow="0" w:lastRow="0" w:firstColumn="0" w:lastColumn="0" w:oddVBand="0" w:evenVBand="0" w:oddHBand="1" w:evenHBand="0" w:firstRowFirstColumn="0" w:firstRowLastColumn="0" w:lastRowFirstColumn="0" w:lastRowLastColumn="0"/>
              <w:rPr>
                <w:rFonts w:eastAsia="Calibri" w:cs="Calibri"/>
                <w:iCs/>
                <w:sz w:val="20"/>
                <w:szCs w:val="20"/>
              </w:rPr>
            </w:pPr>
            <w:r w:rsidRPr="00450101">
              <w:rPr>
                <w:rFonts w:eastAsia="Calibri" w:cs="Calibri"/>
                <w:iCs/>
                <w:sz w:val="20"/>
                <w:szCs w:val="20"/>
              </w:rPr>
              <w:t>gametes</w:t>
            </w:r>
          </w:p>
          <w:p w14:paraId="637A7C0C" w14:textId="77777777" w:rsidR="00450101" w:rsidRPr="00450101" w:rsidRDefault="00450101" w:rsidP="00712985">
            <w:pPr>
              <w:numPr>
                <w:ilvl w:val="2"/>
                <w:numId w:val="13"/>
              </w:numPr>
              <w:spacing w:line="276" w:lineRule="auto"/>
              <w:ind w:left="714" w:hanging="357"/>
              <w:cnfStyle w:val="000000100000" w:firstRow="0" w:lastRow="0" w:firstColumn="0" w:lastColumn="0" w:oddVBand="0" w:evenVBand="0" w:oddHBand="1" w:evenHBand="0" w:firstRowFirstColumn="0" w:firstRowLastColumn="0" w:lastRowFirstColumn="0" w:lastRowLastColumn="0"/>
              <w:rPr>
                <w:rFonts w:eastAsia="Calibri" w:cs="Calibri"/>
                <w:iCs/>
                <w:sz w:val="20"/>
                <w:szCs w:val="20"/>
              </w:rPr>
            </w:pPr>
            <w:r w:rsidRPr="00450101">
              <w:rPr>
                <w:rFonts w:eastAsia="Calibri" w:cs="Calibri"/>
                <w:iCs/>
                <w:sz w:val="20"/>
                <w:szCs w:val="20"/>
              </w:rPr>
              <w:t>genes</w:t>
            </w:r>
          </w:p>
          <w:p w14:paraId="6CF5BAE3" w14:textId="77777777" w:rsidR="00450101" w:rsidRPr="00450101" w:rsidRDefault="00450101" w:rsidP="00712985">
            <w:pPr>
              <w:numPr>
                <w:ilvl w:val="2"/>
                <w:numId w:val="13"/>
              </w:numPr>
              <w:spacing w:line="276" w:lineRule="auto"/>
              <w:ind w:left="714" w:hanging="357"/>
              <w:cnfStyle w:val="000000100000" w:firstRow="0" w:lastRow="0" w:firstColumn="0" w:lastColumn="0" w:oddVBand="0" w:evenVBand="0" w:oddHBand="1" w:evenHBand="0" w:firstRowFirstColumn="0" w:firstRowLastColumn="0" w:lastRowFirstColumn="0" w:lastRowLastColumn="0"/>
              <w:rPr>
                <w:rFonts w:eastAsia="Calibri" w:cs="Calibri"/>
                <w:iCs/>
                <w:sz w:val="20"/>
                <w:szCs w:val="20"/>
              </w:rPr>
            </w:pPr>
            <w:r w:rsidRPr="00450101">
              <w:rPr>
                <w:rFonts w:eastAsia="Calibri" w:cs="Calibri"/>
                <w:iCs/>
                <w:sz w:val="20"/>
                <w:szCs w:val="20"/>
              </w:rPr>
              <w:t>chromosomes</w:t>
            </w:r>
          </w:p>
          <w:p w14:paraId="2A0F9133" w14:textId="77777777" w:rsidR="00450101" w:rsidRPr="00450101" w:rsidRDefault="00450101" w:rsidP="00712985">
            <w:pPr>
              <w:numPr>
                <w:ilvl w:val="2"/>
                <w:numId w:val="13"/>
              </w:numPr>
              <w:spacing w:line="276" w:lineRule="auto"/>
              <w:ind w:left="714" w:hanging="357"/>
              <w:cnfStyle w:val="000000100000" w:firstRow="0" w:lastRow="0" w:firstColumn="0" w:lastColumn="0" w:oddVBand="0" w:evenVBand="0" w:oddHBand="1" w:evenHBand="0" w:firstRowFirstColumn="0" w:firstRowLastColumn="0" w:lastRowFirstColumn="0" w:lastRowLastColumn="0"/>
              <w:rPr>
                <w:rFonts w:eastAsia="Calibri" w:cs="Calibri"/>
                <w:iCs/>
                <w:sz w:val="20"/>
                <w:szCs w:val="20"/>
              </w:rPr>
            </w:pPr>
            <w:r w:rsidRPr="00450101">
              <w:rPr>
                <w:rFonts w:eastAsia="Calibri" w:cs="Calibri"/>
                <w:iCs/>
                <w:sz w:val="20"/>
                <w:szCs w:val="20"/>
              </w:rPr>
              <w:t>allele</w:t>
            </w:r>
          </w:p>
          <w:p w14:paraId="32421962" w14:textId="77777777" w:rsidR="00450101" w:rsidRPr="00450101" w:rsidRDefault="00450101" w:rsidP="00712985">
            <w:pPr>
              <w:numPr>
                <w:ilvl w:val="2"/>
                <w:numId w:val="13"/>
              </w:numPr>
              <w:spacing w:line="276" w:lineRule="auto"/>
              <w:ind w:left="714" w:hanging="357"/>
              <w:cnfStyle w:val="000000100000" w:firstRow="0" w:lastRow="0" w:firstColumn="0" w:lastColumn="0" w:oddVBand="0" w:evenVBand="0" w:oddHBand="1" w:evenHBand="0" w:firstRowFirstColumn="0" w:firstRowLastColumn="0" w:lastRowFirstColumn="0" w:lastRowLastColumn="0"/>
              <w:rPr>
                <w:rFonts w:eastAsia="Calibri" w:cs="Calibri"/>
                <w:iCs/>
                <w:sz w:val="20"/>
                <w:szCs w:val="20"/>
              </w:rPr>
            </w:pPr>
            <w:r w:rsidRPr="00450101">
              <w:rPr>
                <w:rFonts w:eastAsia="Calibri" w:cs="Calibri"/>
                <w:iCs/>
                <w:sz w:val="20"/>
                <w:szCs w:val="20"/>
              </w:rPr>
              <w:t>dominant</w:t>
            </w:r>
          </w:p>
          <w:p w14:paraId="2CD4A5DC" w14:textId="77777777" w:rsidR="00450101" w:rsidRPr="00450101" w:rsidRDefault="00450101" w:rsidP="00712985">
            <w:pPr>
              <w:numPr>
                <w:ilvl w:val="2"/>
                <w:numId w:val="13"/>
              </w:numPr>
              <w:spacing w:line="276" w:lineRule="auto"/>
              <w:ind w:left="714" w:hanging="357"/>
              <w:cnfStyle w:val="000000100000" w:firstRow="0" w:lastRow="0" w:firstColumn="0" w:lastColumn="0" w:oddVBand="0" w:evenVBand="0" w:oddHBand="1" w:evenHBand="0" w:firstRowFirstColumn="0" w:firstRowLastColumn="0" w:lastRowFirstColumn="0" w:lastRowLastColumn="0"/>
              <w:rPr>
                <w:rFonts w:eastAsia="Calibri" w:cs="Calibri"/>
                <w:iCs/>
                <w:sz w:val="20"/>
                <w:szCs w:val="20"/>
              </w:rPr>
            </w:pPr>
            <w:r w:rsidRPr="00450101">
              <w:rPr>
                <w:rFonts w:eastAsia="Calibri" w:cs="Calibri"/>
                <w:iCs/>
                <w:sz w:val="20"/>
                <w:szCs w:val="20"/>
              </w:rPr>
              <w:t>recessive</w:t>
            </w:r>
          </w:p>
          <w:p w14:paraId="74EBB9EB" w14:textId="77777777" w:rsidR="00450101" w:rsidRPr="00450101" w:rsidRDefault="00450101" w:rsidP="00712985">
            <w:pPr>
              <w:numPr>
                <w:ilvl w:val="2"/>
                <w:numId w:val="13"/>
              </w:numPr>
              <w:spacing w:line="276" w:lineRule="auto"/>
              <w:ind w:left="714" w:hanging="357"/>
              <w:cnfStyle w:val="000000100000" w:firstRow="0" w:lastRow="0" w:firstColumn="0" w:lastColumn="0" w:oddVBand="0" w:evenVBand="0" w:oddHBand="1" w:evenHBand="0" w:firstRowFirstColumn="0" w:firstRowLastColumn="0" w:lastRowFirstColumn="0" w:lastRowLastColumn="0"/>
              <w:rPr>
                <w:rFonts w:eastAsia="Calibri" w:cs="Calibri"/>
                <w:iCs/>
                <w:sz w:val="20"/>
                <w:szCs w:val="20"/>
              </w:rPr>
            </w:pPr>
            <w:r w:rsidRPr="00450101">
              <w:rPr>
                <w:rFonts w:eastAsia="Calibri" w:cs="Calibri"/>
                <w:iCs/>
                <w:sz w:val="20"/>
                <w:szCs w:val="20"/>
              </w:rPr>
              <w:t>homozygous</w:t>
            </w:r>
          </w:p>
          <w:p w14:paraId="124853C6" w14:textId="77777777" w:rsidR="00450101" w:rsidRPr="00450101" w:rsidRDefault="00450101" w:rsidP="00712985">
            <w:pPr>
              <w:numPr>
                <w:ilvl w:val="2"/>
                <w:numId w:val="13"/>
              </w:numPr>
              <w:spacing w:line="276" w:lineRule="auto"/>
              <w:ind w:left="714" w:hanging="357"/>
              <w:cnfStyle w:val="000000100000" w:firstRow="0" w:lastRow="0" w:firstColumn="0" w:lastColumn="0" w:oddVBand="0" w:evenVBand="0" w:oddHBand="1" w:evenHBand="0" w:firstRowFirstColumn="0" w:firstRowLastColumn="0" w:lastRowFirstColumn="0" w:lastRowLastColumn="0"/>
              <w:rPr>
                <w:rFonts w:eastAsia="Calibri" w:cs="Calibri"/>
                <w:iCs/>
                <w:sz w:val="20"/>
                <w:szCs w:val="20"/>
              </w:rPr>
            </w:pPr>
            <w:r w:rsidRPr="00450101">
              <w:rPr>
                <w:rFonts w:eastAsia="Calibri" w:cs="Calibri"/>
                <w:iCs/>
                <w:sz w:val="20"/>
                <w:szCs w:val="20"/>
              </w:rPr>
              <w:t>heterozygous</w:t>
            </w:r>
          </w:p>
          <w:p w14:paraId="7BC29FE1" w14:textId="77777777" w:rsidR="00450101" w:rsidRPr="00450101" w:rsidRDefault="00450101" w:rsidP="00712985">
            <w:pPr>
              <w:numPr>
                <w:ilvl w:val="2"/>
                <w:numId w:val="13"/>
              </w:numPr>
              <w:spacing w:line="276" w:lineRule="auto"/>
              <w:ind w:left="714" w:hanging="357"/>
              <w:cnfStyle w:val="000000100000" w:firstRow="0" w:lastRow="0" w:firstColumn="0" w:lastColumn="0" w:oddVBand="0" w:evenVBand="0" w:oddHBand="1" w:evenHBand="0" w:firstRowFirstColumn="0" w:firstRowLastColumn="0" w:lastRowFirstColumn="0" w:lastRowLastColumn="0"/>
              <w:rPr>
                <w:rFonts w:eastAsia="Calibri" w:cs="Calibri"/>
                <w:iCs/>
                <w:sz w:val="20"/>
                <w:szCs w:val="20"/>
              </w:rPr>
            </w:pPr>
            <w:r w:rsidRPr="00450101">
              <w:rPr>
                <w:rFonts w:eastAsia="Calibri" w:cs="Calibri"/>
                <w:iCs/>
                <w:sz w:val="20"/>
                <w:szCs w:val="20"/>
              </w:rPr>
              <w:t>genotype</w:t>
            </w:r>
          </w:p>
          <w:p w14:paraId="747C697B" w14:textId="77777777" w:rsidR="00450101" w:rsidRPr="00450101" w:rsidRDefault="00450101" w:rsidP="00712985">
            <w:pPr>
              <w:numPr>
                <w:ilvl w:val="2"/>
                <w:numId w:val="13"/>
              </w:numPr>
              <w:spacing w:line="276" w:lineRule="auto"/>
              <w:ind w:left="714" w:hanging="357"/>
              <w:cnfStyle w:val="000000100000" w:firstRow="0" w:lastRow="0" w:firstColumn="0" w:lastColumn="0" w:oddVBand="0" w:evenVBand="0" w:oddHBand="1" w:evenHBand="0" w:firstRowFirstColumn="0" w:firstRowLastColumn="0" w:lastRowFirstColumn="0" w:lastRowLastColumn="0"/>
              <w:rPr>
                <w:rFonts w:eastAsia="Calibri" w:cs="Calibri"/>
                <w:iCs/>
                <w:sz w:val="20"/>
                <w:szCs w:val="20"/>
              </w:rPr>
            </w:pPr>
            <w:r w:rsidRPr="00450101">
              <w:rPr>
                <w:rFonts w:eastAsia="Calibri" w:cs="Calibri"/>
                <w:iCs/>
                <w:sz w:val="20"/>
                <w:szCs w:val="20"/>
              </w:rPr>
              <w:t xml:space="preserve">phenotype </w:t>
            </w:r>
          </w:p>
          <w:p w14:paraId="63E77F81" w14:textId="77777777" w:rsidR="00450101" w:rsidRPr="00450101" w:rsidRDefault="00450101" w:rsidP="00712985">
            <w:pPr>
              <w:numPr>
                <w:ilvl w:val="2"/>
                <w:numId w:val="13"/>
              </w:numPr>
              <w:spacing w:line="276" w:lineRule="auto"/>
              <w:ind w:left="714" w:hanging="357"/>
              <w:cnfStyle w:val="000000100000" w:firstRow="0" w:lastRow="0" w:firstColumn="0" w:lastColumn="0" w:oddVBand="0" w:evenVBand="0" w:oddHBand="1" w:evenHBand="0" w:firstRowFirstColumn="0" w:firstRowLastColumn="0" w:lastRowFirstColumn="0" w:lastRowLastColumn="0"/>
              <w:rPr>
                <w:rFonts w:eastAsia="Calibri" w:cs="Calibri"/>
                <w:iCs/>
                <w:sz w:val="20"/>
                <w:szCs w:val="20"/>
              </w:rPr>
            </w:pPr>
            <w:r w:rsidRPr="00450101">
              <w:rPr>
                <w:rFonts w:eastAsia="Calibri" w:cs="Calibri"/>
                <w:iCs/>
                <w:sz w:val="20"/>
                <w:szCs w:val="20"/>
              </w:rPr>
              <w:t>autosomal trait</w:t>
            </w:r>
          </w:p>
          <w:p w14:paraId="43136063" w14:textId="77777777" w:rsidR="00450101" w:rsidRPr="00450101" w:rsidRDefault="00450101" w:rsidP="00712985">
            <w:pPr>
              <w:numPr>
                <w:ilvl w:val="2"/>
                <w:numId w:val="13"/>
              </w:numPr>
              <w:spacing w:line="276" w:lineRule="auto"/>
              <w:ind w:left="714" w:hanging="357"/>
              <w:cnfStyle w:val="000000100000" w:firstRow="0" w:lastRow="0" w:firstColumn="0" w:lastColumn="0" w:oddVBand="0" w:evenVBand="0" w:oddHBand="1" w:evenHBand="0" w:firstRowFirstColumn="0" w:firstRowLastColumn="0" w:lastRowFirstColumn="0" w:lastRowLastColumn="0"/>
              <w:rPr>
                <w:rFonts w:eastAsia="Calibri" w:cs="Calibri"/>
                <w:iCs/>
                <w:sz w:val="20"/>
                <w:szCs w:val="20"/>
              </w:rPr>
            </w:pPr>
            <w:r w:rsidRPr="00450101">
              <w:rPr>
                <w:rFonts w:eastAsia="Calibri" w:cs="Calibri"/>
                <w:iCs/>
                <w:sz w:val="20"/>
                <w:szCs w:val="20"/>
              </w:rPr>
              <w:t>sex-linked trait</w:t>
            </w:r>
          </w:p>
          <w:p w14:paraId="59659EB7" w14:textId="2D1A8CFB" w:rsidR="000A1788" w:rsidRDefault="00DE3B99" w:rsidP="005E2B35">
            <w:pPr>
              <w:pStyle w:val="ListParagraph"/>
              <w:numPr>
                <w:ilvl w:val="2"/>
                <w:numId w:val="13"/>
              </w:numPr>
              <w:spacing w:line="276" w:lineRule="auto"/>
              <w:ind w:left="357" w:hanging="357"/>
              <w:cnfStyle w:val="000000100000" w:firstRow="0" w:lastRow="0" w:firstColumn="0" w:lastColumn="0" w:oddVBand="0" w:evenVBand="0" w:oddHBand="1" w:evenHBand="0" w:firstRowFirstColumn="0" w:firstRowLastColumn="0" w:lastRowFirstColumn="0" w:lastRowLastColumn="0"/>
              <w:rPr>
                <w:rFonts w:eastAsia="Calibri" w:cs="Calibri"/>
                <w:iCs/>
                <w:sz w:val="20"/>
                <w:szCs w:val="20"/>
              </w:rPr>
            </w:pPr>
            <w:r>
              <w:rPr>
                <w:rFonts w:eastAsia="Calibri" w:cs="Calibri"/>
                <w:iCs/>
                <w:sz w:val="20"/>
                <w:szCs w:val="20"/>
              </w:rPr>
              <w:t xml:space="preserve">explain </w:t>
            </w:r>
            <w:r w:rsidR="00450101" w:rsidRPr="000A1788">
              <w:rPr>
                <w:rFonts w:eastAsia="Calibri" w:cs="Calibri"/>
                <w:iCs/>
                <w:sz w:val="20"/>
                <w:szCs w:val="20"/>
              </w:rPr>
              <w:t>that the sources of variations in the genotype of offspring arise at the chromosomal level due to a variety of processes, such as mutations and new genetic combinations</w:t>
            </w:r>
          </w:p>
          <w:p w14:paraId="2A86A9C6" w14:textId="77777777" w:rsidR="000A1788" w:rsidRPr="000A1788" w:rsidRDefault="00450101" w:rsidP="00143E50">
            <w:pPr>
              <w:pStyle w:val="ListParagraph"/>
              <w:numPr>
                <w:ilvl w:val="2"/>
                <w:numId w:val="13"/>
              </w:numPr>
              <w:spacing w:line="276" w:lineRule="auto"/>
              <w:ind w:left="357" w:hanging="357"/>
              <w:cnfStyle w:val="000000100000" w:firstRow="0" w:lastRow="0" w:firstColumn="0" w:lastColumn="0" w:oddVBand="0" w:evenVBand="0" w:oddHBand="1" w:evenHBand="0" w:firstRowFirstColumn="0" w:firstRowLastColumn="0" w:lastRowFirstColumn="0" w:lastRowLastColumn="0"/>
              <w:rPr>
                <w:rFonts w:eastAsia="Calibri" w:cs="Calibri"/>
                <w:iCs/>
                <w:sz w:val="20"/>
                <w:szCs w:val="20"/>
                <w:lang w:val="en-US"/>
              </w:rPr>
            </w:pPr>
            <w:r w:rsidRPr="000A1788">
              <w:rPr>
                <w:rFonts w:eastAsia="Calibri" w:cs="Calibri"/>
                <w:iCs/>
                <w:sz w:val="20"/>
                <w:szCs w:val="20"/>
              </w:rPr>
              <w:t>use Punnet squares to determine the potential genotype of offspring as a result of plant and animal reproduction</w:t>
            </w:r>
          </w:p>
          <w:p w14:paraId="0B2BDBDD" w14:textId="77777777" w:rsidR="000A1788" w:rsidRDefault="00450101" w:rsidP="003619E7">
            <w:pPr>
              <w:pStyle w:val="ListParagraph"/>
              <w:numPr>
                <w:ilvl w:val="2"/>
                <w:numId w:val="13"/>
              </w:numPr>
              <w:spacing w:line="276" w:lineRule="auto"/>
              <w:cnfStyle w:val="000000100000" w:firstRow="0" w:lastRow="0" w:firstColumn="0" w:lastColumn="0" w:oddVBand="0" w:evenVBand="0" w:oddHBand="1" w:evenHBand="0" w:firstRowFirstColumn="0" w:firstRowLastColumn="0" w:lastRowFirstColumn="0" w:lastRowLastColumn="0"/>
              <w:rPr>
                <w:rFonts w:eastAsia="Calibri" w:cs="Calibri"/>
                <w:iCs/>
                <w:sz w:val="20"/>
                <w:szCs w:val="20"/>
              </w:rPr>
            </w:pPr>
            <w:r w:rsidRPr="000A1788">
              <w:rPr>
                <w:rFonts w:eastAsia="Calibri" w:cs="Calibri"/>
                <w:iCs/>
                <w:sz w:val="20"/>
                <w:szCs w:val="20"/>
              </w:rPr>
              <w:t>discuss the interaction between genotype and environment, and the subsequent impact on phenotype</w:t>
            </w:r>
          </w:p>
          <w:p w14:paraId="2C9E52FA" w14:textId="77777777" w:rsidR="000A1788" w:rsidRPr="000A1788" w:rsidRDefault="00450101" w:rsidP="000A1788">
            <w:pPr>
              <w:pStyle w:val="ListParagraph"/>
              <w:numPr>
                <w:ilvl w:val="2"/>
                <w:numId w:val="13"/>
              </w:numPr>
              <w:spacing w:line="276" w:lineRule="auto"/>
              <w:cnfStyle w:val="000000100000" w:firstRow="0" w:lastRow="0" w:firstColumn="0" w:lastColumn="0" w:oddVBand="0" w:evenVBand="0" w:oddHBand="1" w:evenHBand="0" w:firstRowFirstColumn="0" w:firstRowLastColumn="0" w:lastRowFirstColumn="0" w:lastRowLastColumn="0"/>
              <w:rPr>
                <w:rFonts w:eastAsia="Calibri" w:cs="Calibri"/>
                <w:iCs/>
                <w:sz w:val="20"/>
                <w:szCs w:val="20"/>
                <w:lang w:val="en-US"/>
              </w:rPr>
            </w:pPr>
            <w:r w:rsidRPr="000A1788">
              <w:rPr>
                <w:rFonts w:eastAsia="Calibri" w:cs="Calibri"/>
                <w:iCs/>
                <w:sz w:val="20"/>
                <w:szCs w:val="20"/>
              </w:rPr>
              <w:t>evaluate breeding systems, including inbreeding, line breeding, and crossbreeding (hybrid vigour)</w:t>
            </w:r>
          </w:p>
          <w:p w14:paraId="50E2024F" w14:textId="77777777" w:rsidR="00450101" w:rsidRPr="00FE11A3" w:rsidRDefault="00450101" w:rsidP="000A1788">
            <w:pPr>
              <w:pStyle w:val="ListParagraph"/>
              <w:numPr>
                <w:ilvl w:val="2"/>
                <w:numId w:val="13"/>
              </w:numPr>
              <w:spacing w:line="276" w:lineRule="auto"/>
              <w:cnfStyle w:val="000000100000" w:firstRow="0" w:lastRow="0" w:firstColumn="0" w:lastColumn="0" w:oddVBand="0" w:evenVBand="0" w:oddHBand="1" w:evenHBand="0" w:firstRowFirstColumn="0" w:firstRowLastColumn="0" w:lastRowFirstColumn="0" w:lastRowLastColumn="0"/>
              <w:rPr>
                <w:rFonts w:eastAsia="Calibri" w:cs="Calibri"/>
                <w:iCs/>
                <w:sz w:val="20"/>
                <w:szCs w:val="20"/>
                <w:lang w:val="en-US"/>
              </w:rPr>
            </w:pPr>
            <w:r w:rsidRPr="00450101">
              <w:rPr>
                <w:rFonts w:eastAsia="Calibri" w:cs="Calibri"/>
                <w:iCs/>
                <w:sz w:val="20"/>
                <w:szCs w:val="20"/>
              </w:rPr>
              <w:t>describe the role of a variety of selection criteria, including subjective and objective characteristics, on the breeding programs of production systems</w:t>
            </w:r>
          </w:p>
          <w:p w14:paraId="6E4498A0" w14:textId="4E517615" w:rsidR="00FE32D8" w:rsidRDefault="00FE32D8" w:rsidP="004875D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eastAsia="en-US"/>
              </w:rPr>
            </w:pPr>
            <w:r>
              <w:rPr>
                <w:rFonts w:eastAsia="Calibri" w:cs="Calibri"/>
                <w:b/>
                <w:iCs/>
                <w:sz w:val="20"/>
                <w:szCs w:val="20"/>
              </w:rPr>
              <w:t xml:space="preserve">Task 2: </w:t>
            </w:r>
            <w:r w:rsidRPr="003B4BF5">
              <w:rPr>
                <w:rFonts w:eastAsia="Calibri" w:cs="Calibri"/>
                <w:iCs/>
                <w:sz w:val="20"/>
                <w:szCs w:val="20"/>
              </w:rPr>
              <w:t>Science inquiry</w:t>
            </w:r>
            <w:r w:rsidRPr="00D23FE5">
              <w:rPr>
                <w:rFonts w:eastAsia="Calibri" w:cs="Calibri"/>
                <w:iCs/>
                <w:sz w:val="20"/>
                <w:szCs w:val="20"/>
              </w:rPr>
              <w:t xml:space="preserve"> –</w:t>
            </w:r>
            <w:r>
              <w:rPr>
                <w:rFonts w:eastAsia="Calibri" w:cs="Calibri"/>
                <w:b/>
                <w:iCs/>
                <w:sz w:val="20"/>
                <w:szCs w:val="20"/>
              </w:rPr>
              <w:t xml:space="preserve"> </w:t>
            </w:r>
            <w:r>
              <w:rPr>
                <w:rFonts w:asciiTheme="minorHAnsi" w:hAnsiTheme="minorHAnsi" w:cs="Arial"/>
                <w:sz w:val="20"/>
                <w:szCs w:val="20"/>
                <w:lang w:eastAsia="en-US"/>
              </w:rPr>
              <w:t>Salinity investigation (due)</w:t>
            </w:r>
          </w:p>
          <w:p w14:paraId="097F611A" w14:textId="328735C4" w:rsidR="00FE11A3" w:rsidRPr="004875D0" w:rsidRDefault="00FE11A3" w:rsidP="004875D0">
            <w:pPr>
              <w:spacing w:line="276" w:lineRule="auto"/>
              <w:cnfStyle w:val="000000100000" w:firstRow="0" w:lastRow="0" w:firstColumn="0" w:lastColumn="0" w:oddVBand="0" w:evenVBand="0" w:oddHBand="1" w:evenHBand="0" w:firstRowFirstColumn="0" w:firstRowLastColumn="0" w:lastRowFirstColumn="0" w:lastRowLastColumn="0"/>
              <w:rPr>
                <w:rFonts w:eastAsia="Calibri" w:cs="Calibri"/>
                <w:iCs/>
                <w:sz w:val="20"/>
                <w:szCs w:val="20"/>
                <w:lang w:val="en-US"/>
              </w:rPr>
            </w:pPr>
            <w:r w:rsidRPr="004875D0">
              <w:rPr>
                <w:rFonts w:eastAsia="Calibri" w:cs="Calibri"/>
                <w:b/>
                <w:iCs/>
                <w:sz w:val="20"/>
                <w:szCs w:val="20"/>
              </w:rPr>
              <w:t xml:space="preserve">Task 3: </w:t>
            </w:r>
            <w:r w:rsidRPr="004875D0">
              <w:rPr>
                <w:rFonts w:eastAsia="Calibri" w:cs="Calibri"/>
                <w:iCs/>
                <w:sz w:val="20"/>
                <w:szCs w:val="20"/>
              </w:rPr>
              <w:t>Test –</w:t>
            </w:r>
            <w:r w:rsidRPr="004875D0">
              <w:rPr>
                <w:rFonts w:eastAsia="Calibri" w:cs="Calibri"/>
                <w:b/>
                <w:iCs/>
                <w:sz w:val="20"/>
                <w:szCs w:val="20"/>
              </w:rPr>
              <w:t xml:space="preserve"> </w:t>
            </w:r>
            <w:r w:rsidRPr="004875D0">
              <w:rPr>
                <w:rFonts w:cs="Calibri"/>
                <w:sz w:val="20"/>
                <w:szCs w:val="20"/>
              </w:rPr>
              <w:t>Plant structure and function</w:t>
            </w:r>
            <w:r w:rsidRPr="004875D0">
              <w:rPr>
                <w:rFonts w:asciiTheme="minorHAnsi" w:hAnsiTheme="minorHAnsi" w:cs="Arial"/>
                <w:sz w:val="20"/>
                <w:szCs w:val="20"/>
              </w:rPr>
              <w:t xml:space="preserve"> and </w:t>
            </w:r>
            <w:r w:rsidR="00F622AB">
              <w:rPr>
                <w:rFonts w:asciiTheme="minorHAnsi" w:hAnsiTheme="minorHAnsi" w:cs="Arial"/>
                <w:sz w:val="20"/>
                <w:szCs w:val="20"/>
              </w:rPr>
              <w:t>g</w:t>
            </w:r>
            <w:r w:rsidRPr="004875D0">
              <w:rPr>
                <w:rFonts w:asciiTheme="minorHAnsi" w:hAnsiTheme="minorHAnsi" w:cs="Arial"/>
                <w:sz w:val="20"/>
                <w:szCs w:val="20"/>
              </w:rPr>
              <w:t>enetics and inheritance of traits</w:t>
            </w:r>
          </w:p>
        </w:tc>
      </w:tr>
      <w:tr w:rsidR="00450101" w:rsidRPr="00450101" w14:paraId="02EB6651" w14:textId="77777777" w:rsidTr="00944E0F">
        <w:trPr>
          <w:trHeight w:val="3108"/>
        </w:trPr>
        <w:tc>
          <w:tcPr>
            <w:cnfStyle w:val="001000000000" w:firstRow="0" w:lastRow="0" w:firstColumn="1" w:lastColumn="0" w:oddVBand="0" w:evenVBand="0" w:oddHBand="0" w:evenHBand="0" w:firstRowFirstColumn="0" w:firstRowLastColumn="0" w:lastRowFirstColumn="0" w:lastRowLastColumn="0"/>
            <w:tcW w:w="993" w:type="dxa"/>
            <w:vMerge/>
            <w:tcBorders>
              <w:left w:val="none" w:sz="0" w:space="0" w:color="auto"/>
            </w:tcBorders>
            <w:shd w:val="clear" w:color="auto" w:fill="E4D8EB" w:themeFill="accent4" w:themeFillTint="66"/>
            <w:vAlign w:val="center"/>
          </w:tcPr>
          <w:p w14:paraId="44D4F700" w14:textId="77777777" w:rsidR="00450101" w:rsidRPr="00663356" w:rsidRDefault="00450101" w:rsidP="00944E0F">
            <w:pPr>
              <w:jc w:val="center"/>
              <w:rPr>
                <w:rFonts w:cs="Arial"/>
                <w:b w:val="0"/>
                <w:color w:val="auto"/>
                <w:sz w:val="20"/>
                <w:szCs w:val="20"/>
                <w:lang w:eastAsia="en-US"/>
              </w:rPr>
            </w:pPr>
          </w:p>
        </w:tc>
        <w:tc>
          <w:tcPr>
            <w:tcW w:w="8363" w:type="dxa"/>
            <w:shd w:val="clear" w:color="auto" w:fill="auto"/>
          </w:tcPr>
          <w:p w14:paraId="3914A6D3" w14:textId="77777777" w:rsidR="00450101" w:rsidRPr="00450101" w:rsidRDefault="00450101" w:rsidP="00712985">
            <w:pPr>
              <w:spacing w:line="276" w:lineRule="auto"/>
              <w:outlineLvl w:val="3"/>
              <w:cnfStyle w:val="000000000000" w:firstRow="0" w:lastRow="0" w:firstColumn="0" w:lastColumn="0" w:oddVBand="0" w:evenVBand="0" w:oddHBand="0" w:evenHBand="0" w:firstRowFirstColumn="0" w:firstRowLastColumn="0" w:lastRowFirstColumn="0" w:lastRowLastColumn="0"/>
              <w:rPr>
                <w:rFonts w:eastAsia="Calibri" w:cs="Calibri"/>
                <w:b/>
                <w:bCs/>
                <w:color w:val="404040"/>
                <w:sz w:val="20"/>
                <w:szCs w:val="20"/>
                <w:lang w:val="en-GB"/>
              </w:rPr>
            </w:pPr>
            <w:r w:rsidRPr="00450101">
              <w:rPr>
                <w:rFonts w:eastAsia="Calibri" w:cs="Calibri"/>
                <w:b/>
                <w:bCs/>
                <w:color w:val="404040"/>
                <w:sz w:val="20"/>
                <w:szCs w:val="20"/>
                <w:lang w:val="en-GB"/>
              </w:rPr>
              <w:t>Plant reproduction</w:t>
            </w:r>
          </w:p>
          <w:p w14:paraId="6850AEBD" w14:textId="2D33CA11" w:rsidR="00450101" w:rsidRPr="00E8398C" w:rsidRDefault="00450101" w:rsidP="00E8398C">
            <w:pPr>
              <w:pStyle w:val="ListParagraph"/>
              <w:numPr>
                <w:ilvl w:val="0"/>
                <w:numId w:val="21"/>
              </w:numPr>
              <w:spacing w:line="276" w:lineRule="auto"/>
              <w:ind w:left="357"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rPr>
            </w:pPr>
            <w:r w:rsidRPr="00E8398C">
              <w:rPr>
                <w:rFonts w:eastAsia="Calibri" w:cs="Calibri"/>
                <w:iCs/>
                <w:sz w:val="20"/>
                <w:szCs w:val="20"/>
              </w:rPr>
              <w:t>outline the process of cross</w:t>
            </w:r>
            <w:r w:rsidR="000D6266">
              <w:rPr>
                <w:rFonts w:eastAsia="Calibri" w:cs="Calibri"/>
                <w:iCs/>
                <w:sz w:val="20"/>
                <w:szCs w:val="20"/>
              </w:rPr>
              <w:t>-</w:t>
            </w:r>
            <w:r w:rsidRPr="00E8398C">
              <w:rPr>
                <w:rFonts w:eastAsia="Calibri" w:cs="Calibri"/>
                <w:iCs/>
                <w:sz w:val="20"/>
                <w:szCs w:val="20"/>
              </w:rPr>
              <w:t>pollination and self-pollination (sexual reproduction), including pollination vectors, such as wind, and animal vectors for example insects and birds</w:t>
            </w:r>
          </w:p>
          <w:p w14:paraId="7A4C6A70" w14:textId="77777777" w:rsidR="00450101" w:rsidRPr="00E8398C" w:rsidRDefault="00450101" w:rsidP="00E8398C">
            <w:pPr>
              <w:pStyle w:val="ListParagraph"/>
              <w:numPr>
                <w:ilvl w:val="0"/>
                <w:numId w:val="21"/>
              </w:numPr>
              <w:spacing w:line="276" w:lineRule="auto"/>
              <w:ind w:left="357"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lang w:val="en-US"/>
              </w:rPr>
            </w:pPr>
            <w:r w:rsidRPr="00E8398C">
              <w:rPr>
                <w:rFonts w:eastAsia="Calibri" w:cs="Calibri"/>
                <w:iCs/>
                <w:sz w:val="20"/>
                <w:szCs w:val="20"/>
              </w:rPr>
              <w:t>describe common vegetative (asexual) reproduction techniques, such as tubers, stolons, bulbs, rhizomes, layering, grafting, budding and cuttings</w:t>
            </w:r>
          </w:p>
          <w:p w14:paraId="609C4C76" w14:textId="77777777" w:rsidR="00450101" w:rsidRPr="00E8398C" w:rsidRDefault="00450101" w:rsidP="00E8398C">
            <w:pPr>
              <w:pStyle w:val="ListParagraph"/>
              <w:numPr>
                <w:ilvl w:val="0"/>
                <w:numId w:val="21"/>
              </w:numPr>
              <w:spacing w:line="276" w:lineRule="auto"/>
              <w:ind w:left="357"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lang w:val="en-US"/>
              </w:rPr>
            </w:pPr>
            <w:r w:rsidRPr="00E8398C">
              <w:rPr>
                <w:rFonts w:eastAsia="Calibri" w:cs="Calibri"/>
                <w:iCs/>
                <w:sz w:val="20"/>
                <w:szCs w:val="20"/>
              </w:rPr>
              <w:t>discuss the advantages and disadvantages of asexual reproduction in production systems, such as bananas, viticulture, stone fruits, and citrus</w:t>
            </w:r>
          </w:p>
          <w:p w14:paraId="672E3BC8" w14:textId="77777777" w:rsidR="00450101" w:rsidRPr="00E8398C" w:rsidRDefault="00450101" w:rsidP="00E8398C">
            <w:pPr>
              <w:pStyle w:val="ListParagraph"/>
              <w:numPr>
                <w:ilvl w:val="0"/>
                <w:numId w:val="21"/>
              </w:numPr>
              <w:spacing w:line="276" w:lineRule="auto"/>
              <w:ind w:left="357" w:hanging="357"/>
              <w:cnfStyle w:val="000000000000" w:firstRow="0" w:lastRow="0" w:firstColumn="0" w:lastColumn="0" w:oddVBand="0" w:evenVBand="0" w:oddHBand="0" w:evenHBand="0" w:firstRowFirstColumn="0" w:firstRowLastColumn="0" w:lastRowFirstColumn="0" w:lastRowLastColumn="0"/>
              <w:rPr>
                <w:rFonts w:eastAsia="Calibri" w:cs="Calibri"/>
                <w:iCs/>
                <w:sz w:val="20"/>
                <w:szCs w:val="20"/>
                <w:lang w:val="en-US"/>
              </w:rPr>
            </w:pPr>
            <w:r w:rsidRPr="00E8398C">
              <w:rPr>
                <w:rFonts w:eastAsia="Calibri" w:cs="Calibri"/>
                <w:bCs/>
                <w:iCs/>
                <w:color w:val="000000"/>
                <w:sz w:val="20"/>
                <w:szCs w:val="20"/>
              </w:rPr>
              <w:t>explain</w:t>
            </w:r>
            <w:r w:rsidRPr="00E8398C">
              <w:rPr>
                <w:rFonts w:eastAsia="Calibri" w:cs="Calibri"/>
                <w:iCs/>
                <w:sz w:val="20"/>
                <w:szCs w:val="20"/>
              </w:rPr>
              <w:t xml:space="preserve"> the significant difference in genetic variation between asexual reproduction and sexual reproduction</w:t>
            </w:r>
          </w:p>
          <w:p w14:paraId="73B85D97" w14:textId="77777777" w:rsidR="00450101" w:rsidRPr="00E8398C" w:rsidRDefault="00450101" w:rsidP="00E8398C">
            <w:pPr>
              <w:pStyle w:val="ListParagraph"/>
              <w:numPr>
                <w:ilvl w:val="0"/>
                <w:numId w:val="21"/>
              </w:numPr>
              <w:spacing w:line="276" w:lineRule="auto"/>
              <w:ind w:left="357" w:hanging="357"/>
              <w:cnfStyle w:val="000000000000" w:firstRow="0" w:lastRow="0" w:firstColumn="0" w:lastColumn="0" w:oddVBand="0" w:evenVBand="0" w:oddHBand="0" w:evenHBand="0" w:firstRowFirstColumn="0" w:firstRowLastColumn="0" w:lastRowFirstColumn="0" w:lastRowLastColumn="0"/>
              <w:rPr>
                <w:rFonts w:eastAsia="Calibri" w:cs="Calibri"/>
                <w:b/>
                <w:iCs/>
                <w:sz w:val="20"/>
                <w:szCs w:val="20"/>
              </w:rPr>
            </w:pPr>
            <w:r w:rsidRPr="00E8398C">
              <w:rPr>
                <w:rFonts w:eastAsia="Calibri" w:cs="Calibri"/>
                <w:iCs/>
                <w:sz w:val="20"/>
                <w:szCs w:val="20"/>
              </w:rPr>
              <w:t xml:space="preserve">describe common sources of natural genetic </w:t>
            </w:r>
            <w:r w:rsidRPr="00E8398C">
              <w:rPr>
                <w:rFonts w:eastAsia="Calibri" w:cs="Calibri"/>
                <w:iCs/>
                <w:sz w:val="20"/>
                <w:szCs w:val="20"/>
                <w:lang w:val="en-US"/>
              </w:rPr>
              <w:t xml:space="preserve">variation </w:t>
            </w:r>
            <w:r w:rsidRPr="00E8398C">
              <w:rPr>
                <w:rFonts w:eastAsia="Calibri" w:cs="Calibri"/>
                <w:iCs/>
                <w:sz w:val="20"/>
                <w:szCs w:val="20"/>
              </w:rPr>
              <w:t>used in plant breeding (wild, natural, seed banks)</w:t>
            </w:r>
          </w:p>
        </w:tc>
      </w:tr>
      <w:tr w:rsidR="00450101" w:rsidRPr="00450101" w14:paraId="7BA47D24" w14:textId="77777777" w:rsidTr="00944E0F">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tcBorders>
            <w:shd w:val="clear" w:color="auto" w:fill="E4D8EB" w:themeFill="accent4" w:themeFillTint="66"/>
            <w:vAlign w:val="center"/>
          </w:tcPr>
          <w:p w14:paraId="1BC0D9AA" w14:textId="77777777" w:rsidR="00450101" w:rsidRPr="00663356" w:rsidRDefault="00450101" w:rsidP="00944E0F">
            <w:pPr>
              <w:jc w:val="center"/>
              <w:rPr>
                <w:rFonts w:cs="Arial"/>
                <w:b w:val="0"/>
                <w:color w:val="auto"/>
                <w:sz w:val="20"/>
                <w:szCs w:val="20"/>
                <w:lang w:eastAsia="en-US"/>
              </w:rPr>
            </w:pPr>
            <w:r w:rsidRPr="00663356">
              <w:rPr>
                <w:rFonts w:cs="Arial"/>
                <w:b w:val="0"/>
                <w:color w:val="auto"/>
                <w:sz w:val="20"/>
                <w:szCs w:val="20"/>
                <w:lang w:eastAsia="en-US"/>
              </w:rPr>
              <w:t>14</w:t>
            </w:r>
            <w:r w:rsidR="00663356" w:rsidRPr="00663356">
              <w:rPr>
                <w:rFonts w:cs="Arial"/>
                <w:b w:val="0"/>
                <w:color w:val="auto"/>
                <w:sz w:val="20"/>
                <w:szCs w:val="20"/>
                <w:lang w:val="en-US" w:eastAsia="en-US"/>
              </w:rPr>
              <w:t>–</w:t>
            </w:r>
            <w:r w:rsidRPr="00663356">
              <w:rPr>
                <w:rFonts w:cs="Arial"/>
                <w:b w:val="0"/>
                <w:color w:val="auto"/>
                <w:sz w:val="20"/>
                <w:szCs w:val="20"/>
                <w:lang w:eastAsia="en-US"/>
              </w:rPr>
              <w:t>15</w:t>
            </w:r>
          </w:p>
        </w:tc>
        <w:tc>
          <w:tcPr>
            <w:tcW w:w="8363" w:type="dxa"/>
            <w:shd w:val="clear" w:color="auto" w:fill="auto"/>
          </w:tcPr>
          <w:p w14:paraId="506B16FE" w14:textId="77777777" w:rsidR="00450101" w:rsidRPr="00450101" w:rsidRDefault="00450101" w:rsidP="00712985">
            <w:pPr>
              <w:spacing w:line="276" w:lineRule="auto"/>
              <w:cnfStyle w:val="000000100000" w:firstRow="0" w:lastRow="0" w:firstColumn="0" w:lastColumn="0" w:oddVBand="0" w:evenVBand="0" w:oddHBand="1" w:evenHBand="0" w:firstRowFirstColumn="0" w:firstRowLastColumn="0" w:lastRowFirstColumn="0" w:lastRowLastColumn="0"/>
              <w:rPr>
                <w:rFonts w:eastAsia="Calibri" w:cs="Calibri"/>
                <w:b/>
                <w:iCs/>
                <w:sz w:val="20"/>
                <w:szCs w:val="20"/>
              </w:rPr>
            </w:pPr>
            <w:r w:rsidRPr="00450101">
              <w:rPr>
                <w:rFonts w:eastAsia="Calibri" w:cs="Calibri"/>
                <w:b/>
                <w:iCs/>
                <w:sz w:val="20"/>
                <w:szCs w:val="20"/>
              </w:rPr>
              <w:t>Plant health</w:t>
            </w:r>
          </w:p>
          <w:p w14:paraId="375DDCA6" w14:textId="66A4B6BB" w:rsidR="00450101" w:rsidRPr="006C599E" w:rsidRDefault="00450101" w:rsidP="00712985">
            <w:pPr>
              <w:numPr>
                <w:ilvl w:val="0"/>
                <w:numId w:val="10"/>
              </w:numPr>
              <w:spacing w:line="276" w:lineRule="auto"/>
              <w:ind w:left="357" w:hanging="357"/>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9E">
              <w:rPr>
                <w:rFonts w:cs="Calibri"/>
                <w:sz w:val="20"/>
                <w:szCs w:val="20"/>
              </w:rPr>
              <w:t xml:space="preserve">identify common pests and diseases, including </w:t>
            </w:r>
            <w:r w:rsidRPr="006C599E">
              <w:rPr>
                <w:rFonts w:cs="Calibri"/>
                <w:bCs/>
                <w:sz w:val="20"/>
                <w:szCs w:val="20"/>
              </w:rPr>
              <w:t>weeds, invertebrates (e.g. insects, mites, and nematodes), vertebrates (e.g. rabbits) and micro-organisms (e.g. fungi, bacteria and viruses),</w:t>
            </w:r>
            <w:r w:rsidRPr="006C599E">
              <w:rPr>
                <w:rFonts w:cs="Calibri"/>
                <w:sz w:val="20"/>
                <w:szCs w:val="20"/>
              </w:rPr>
              <w:t xml:space="preserve"> found in plant production systems and outline their impact on product quality and yield</w:t>
            </w:r>
          </w:p>
          <w:p w14:paraId="26E6A5FF" w14:textId="77777777" w:rsidR="00450101" w:rsidRPr="006C599E" w:rsidRDefault="00450101" w:rsidP="00712985">
            <w:pPr>
              <w:numPr>
                <w:ilvl w:val="0"/>
                <w:numId w:val="10"/>
              </w:numPr>
              <w:spacing w:line="276" w:lineRule="auto"/>
              <w:ind w:left="357" w:hanging="357"/>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9E">
              <w:rPr>
                <w:rFonts w:cs="Calibri"/>
                <w:sz w:val="20"/>
                <w:szCs w:val="20"/>
              </w:rPr>
              <w:t>describe common signs and symptoms of damage by pests and diseases</w:t>
            </w:r>
          </w:p>
          <w:p w14:paraId="797AEB5E" w14:textId="580322B6" w:rsidR="00450101" w:rsidRPr="00450101" w:rsidRDefault="00450101" w:rsidP="00712985">
            <w:pPr>
              <w:numPr>
                <w:ilvl w:val="0"/>
                <w:numId w:val="10"/>
              </w:numPr>
              <w:spacing w:line="276" w:lineRule="auto"/>
              <w:ind w:left="357" w:hanging="357"/>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9E">
              <w:rPr>
                <w:rFonts w:cs="Calibri"/>
                <w:sz w:val="20"/>
                <w:szCs w:val="20"/>
              </w:rPr>
              <w:t>describe techniques to monitor pests and diseases in a plant production system</w:t>
            </w:r>
          </w:p>
        </w:tc>
      </w:tr>
      <w:tr w:rsidR="00450101" w:rsidRPr="00450101" w14:paraId="7289B547" w14:textId="77777777" w:rsidTr="00944E0F">
        <w:trPr>
          <w:trHeight w:val="20"/>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none" w:sz="0" w:space="0" w:color="auto"/>
            </w:tcBorders>
            <w:shd w:val="clear" w:color="auto" w:fill="E4D8EB" w:themeFill="accent4" w:themeFillTint="66"/>
            <w:vAlign w:val="center"/>
            <w:hideMark/>
          </w:tcPr>
          <w:p w14:paraId="7061C1FD" w14:textId="77777777" w:rsidR="00450101" w:rsidRPr="00663356" w:rsidRDefault="00450101" w:rsidP="00944E0F">
            <w:pPr>
              <w:jc w:val="center"/>
              <w:rPr>
                <w:rFonts w:cs="Arial"/>
                <w:b w:val="0"/>
                <w:color w:val="auto"/>
                <w:sz w:val="20"/>
                <w:szCs w:val="20"/>
                <w:lang w:eastAsia="en-US"/>
              </w:rPr>
            </w:pPr>
            <w:r w:rsidRPr="00663356">
              <w:rPr>
                <w:rFonts w:cs="Arial"/>
                <w:b w:val="0"/>
                <w:color w:val="auto"/>
                <w:sz w:val="20"/>
                <w:szCs w:val="20"/>
                <w:lang w:eastAsia="en-US"/>
              </w:rPr>
              <w:t>16</w:t>
            </w:r>
          </w:p>
        </w:tc>
        <w:tc>
          <w:tcPr>
            <w:tcW w:w="8363" w:type="dxa"/>
            <w:shd w:val="clear" w:color="auto" w:fill="auto"/>
          </w:tcPr>
          <w:p w14:paraId="715C071C" w14:textId="77777777" w:rsidR="00450101" w:rsidRPr="00450101" w:rsidRDefault="00A50D0B" w:rsidP="00454D9C">
            <w:pPr>
              <w:cnfStyle w:val="000000000000" w:firstRow="0" w:lastRow="0" w:firstColumn="0" w:lastColumn="0" w:oddVBand="0" w:evenVBand="0" w:oddHBand="0" w:evenHBand="0" w:firstRowFirstColumn="0" w:firstRowLastColumn="0" w:lastRowFirstColumn="0" w:lastRowLastColumn="0"/>
              <w:rPr>
                <w:rFonts w:cs="Arial"/>
                <w:sz w:val="20"/>
                <w:szCs w:val="20"/>
                <w:lang w:eastAsia="en-US"/>
              </w:rPr>
            </w:pPr>
            <w:r>
              <w:rPr>
                <w:rFonts w:cs="Arial"/>
                <w:b/>
                <w:sz w:val="20"/>
                <w:szCs w:val="20"/>
                <w:lang w:eastAsia="en-US"/>
              </w:rPr>
              <w:t xml:space="preserve">Task </w:t>
            </w:r>
            <w:r w:rsidRPr="00A50D0B">
              <w:rPr>
                <w:rFonts w:cs="Arial"/>
                <w:sz w:val="20"/>
                <w:szCs w:val="20"/>
                <w:lang w:eastAsia="en-US"/>
              </w:rPr>
              <w:t>4</w:t>
            </w:r>
            <w:r>
              <w:rPr>
                <w:rFonts w:cs="Arial"/>
                <w:sz w:val="20"/>
                <w:szCs w:val="20"/>
                <w:lang w:eastAsia="en-US"/>
              </w:rPr>
              <w:t xml:space="preserve">: </w:t>
            </w:r>
            <w:r w:rsidR="00450101" w:rsidRPr="00A50D0B">
              <w:rPr>
                <w:rFonts w:cs="Arial"/>
                <w:sz w:val="20"/>
                <w:szCs w:val="20"/>
                <w:lang w:eastAsia="en-US"/>
              </w:rPr>
              <w:t>Semester</w:t>
            </w:r>
            <w:r w:rsidR="00450101" w:rsidRPr="00450101">
              <w:rPr>
                <w:rFonts w:cs="Arial"/>
                <w:sz w:val="20"/>
                <w:szCs w:val="20"/>
                <w:lang w:eastAsia="en-US"/>
              </w:rPr>
              <w:t xml:space="preserve"> 1 examination </w:t>
            </w:r>
          </w:p>
        </w:tc>
      </w:tr>
    </w:tbl>
    <w:p w14:paraId="4F086256" w14:textId="77777777" w:rsidR="00825E69" w:rsidRDefault="00825E69" w:rsidP="005C4AFF">
      <w:pPr>
        <w:pStyle w:val="Heading2"/>
      </w:pPr>
      <w:r w:rsidRPr="00DF35BA">
        <w:lastRenderedPageBreak/>
        <w:t>S</w:t>
      </w:r>
      <w:r w:rsidR="0012425C" w:rsidRPr="00DF35BA">
        <w:t>emester</w:t>
      </w:r>
      <w:r w:rsidR="0012425C">
        <w:t xml:space="preserve"> 2</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5615BC" w:rsidRPr="00324ACE" w14:paraId="0A4A9038" w14:textId="77777777" w:rsidTr="00E81784">
        <w:trPr>
          <w:tblHeader/>
        </w:trPr>
        <w:tc>
          <w:tcPr>
            <w:tcW w:w="993" w:type="dxa"/>
            <w:tcBorders>
              <w:right w:val="single" w:sz="4" w:space="0" w:color="FFFFFF" w:themeColor="background1"/>
            </w:tcBorders>
            <w:shd w:val="clear" w:color="auto" w:fill="BD9FCF" w:themeFill="accent4"/>
            <w:vAlign w:val="center"/>
            <w:hideMark/>
          </w:tcPr>
          <w:p w14:paraId="0FB16851" w14:textId="77777777" w:rsidR="005615BC" w:rsidRPr="005267B8" w:rsidRDefault="005615BC" w:rsidP="00E81784">
            <w:pPr>
              <w:spacing w:before="120" w:after="120"/>
              <w:jc w:val="center"/>
              <w:rPr>
                <w:rFonts w:asciiTheme="minorHAnsi" w:hAnsiTheme="minorHAnsi" w:cs="Arial"/>
                <w:b/>
                <w:color w:val="FFFFFF" w:themeColor="background1"/>
                <w:sz w:val="22"/>
                <w:lang w:eastAsia="en-US"/>
              </w:rPr>
            </w:pPr>
            <w:r w:rsidRPr="005267B8">
              <w:rPr>
                <w:rFonts w:asciiTheme="minorHAnsi" w:hAnsiTheme="minorHAnsi" w:cs="Arial"/>
                <w:b/>
                <w:color w:val="FFFFFF" w:themeColor="background1"/>
                <w:sz w:val="22"/>
                <w:lang w:eastAsia="en-US"/>
              </w:rPr>
              <w:t>Week</w:t>
            </w:r>
          </w:p>
        </w:tc>
        <w:tc>
          <w:tcPr>
            <w:tcW w:w="8363" w:type="dxa"/>
            <w:tcBorders>
              <w:left w:val="single" w:sz="4" w:space="0" w:color="FFFFFF" w:themeColor="background1"/>
            </w:tcBorders>
            <w:shd w:val="clear" w:color="auto" w:fill="BD9FCF" w:themeFill="accent4"/>
            <w:vAlign w:val="center"/>
            <w:hideMark/>
          </w:tcPr>
          <w:p w14:paraId="23FBB48F" w14:textId="77777777" w:rsidR="005615BC" w:rsidRPr="005267B8" w:rsidRDefault="005615BC" w:rsidP="00DD2DDE">
            <w:pPr>
              <w:spacing w:before="120" w:after="120"/>
              <w:jc w:val="center"/>
              <w:rPr>
                <w:rFonts w:asciiTheme="minorHAnsi" w:hAnsiTheme="minorHAnsi" w:cs="Arial"/>
                <w:b/>
                <w:color w:val="FFFFFF" w:themeColor="background1"/>
                <w:sz w:val="22"/>
                <w:lang w:eastAsia="en-US"/>
              </w:rPr>
            </w:pPr>
            <w:r w:rsidRPr="005267B8">
              <w:rPr>
                <w:rFonts w:asciiTheme="minorHAnsi" w:hAnsiTheme="minorHAnsi" w:cs="Arial"/>
                <w:b/>
                <w:color w:val="FFFFFF" w:themeColor="background1"/>
                <w:sz w:val="22"/>
                <w:lang w:eastAsia="en-US"/>
              </w:rPr>
              <w:t>Key teaching points</w:t>
            </w:r>
          </w:p>
        </w:tc>
      </w:tr>
      <w:tr w:rsidR="005615BC" w:rsidRPr="003E404D" w14:paraId="4136E7E9" w14:textId="77777777" w:rsidTr="00E81784">
        <w:trPr>
          <w:trHeight w:val="3231"/>
        </w:trPr>
        <w:tc>
          <w:tcPr>
            <w:tcW w:w="993" w:type="dxa"/>
            <w:shd w:val="clear" w:color="auto" w:fill="E4D8EB" w:themeFill="accent4" w:themeFillTint="66"/>
            <w:vAlign w:val="center"/>
            <w:hideMark/>
          </w:tcPr>
          <w:p w14:paraId="698B65A5" w14:textId="77777777" w:rsidR="005615BC" w:rsidRPr="00324ACE" w:rsidRDefault="005615BC" w:rsidP="00E81784">
            <w:pPr>
              <w:jc w:val="center"/>
              <w:rPr>
                <w:rFonts w:asciiTheme="minorHAnsi" w:hAnsiTheme="minorHAnsi" w:cs="Arial"/>
                <w:szCs w:val="20"/>
                <w:lang w:eastAsia="en-US"/>
              </w:rPr>
            </w:pPr>
            <w:r>
              <w:rPr>
                <w:rFonts w:asciiTheme="minorHAnsi" w:hAnsiTheme="minorHAnsi" w:cs="Arial"/>
                <w:szCs w:val="20"/>
                <w:lang w:eastAsia="en-US"/>
              </w:rPr>
              <w:t>1–5</w:t>
            </w:r>
          </w:p>
        </w:tc>
        <w:tc>
          <w:tcPr>
            <w:tcW w:w="8363" w:type="dxa"/>
          </w:tcPr>
          <w:p w14:paraId="23C758B7" w14:textId="77777777" w:rsidR="005615BC" w:rsidRPr="003E404D" w:rsidRDefault="005615BC" w:rsidP="005615BC">
            <w:pPr>
              <w:spacing w:line="276" w:lineRule="auto"/>
              <w:rPr>
                <w:rFonts w:asciiTheme="minorHAnsi" w:eastAsiaTheme="minorHAnsi" w:hAnsiTheme="minorHAnsi" w:cstheme="minorHAnsi"/>
                <w:b/>
                <w:szCs w:val="20"/>
              </w:rPr>
            </w:pPr>
            <w:r w:rsidRPr="003E404D">
              <w:rPr>
                <w:rFonts w:asciiTheme="minorHAnsi" w:hAnsiTheme="minorHAnsi" w:cstheme="minorHAnsi"/>
                <w:b/>
                <w:szCs w:val="20"/>
              </w:rPr>
              <w:t>Animal digestion and nutrition</w:t>
            </w:r>
          </w:p>
          <w:p w14:paraId="31A31BEE" w14:textId="77777777" w:rsidR="005615BC" w:rsidRPr="003E404D"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szCs w:val="20"/>
              </w:rPr>
              <w:t>identify and describe the functions of the key structures of monogastric digestive systems in common livestock such as poultry, pigs, and fish</w:t>
            </w:r>
          </w:p>
          <w:p w14:paraId="59733CD2" w14:textId="180AF040" w:rsidR="005615BC" w:rsidRPr="003E404D"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szCs w:val="20"/>
              </w:rPr>
              <w:t>explain the</w:t>
            </w:r>
            <w:r w:rsidRPr="003E404D">
              <w:rPr>
                <w:rFonts w:asciiTheme="minorHAnsi" w:eastAsia="Times New Roman" w:hAnsiTheme="minorHAnsi" w:cstheme="minorHAnsi"/>
                <w:szCs w:val="20"/>
              </w:rPr>
              <w:t xml:space="preserve"> </w:t>
            </w:r>
            <w:r w:rsidRPr="003E404D">
              <w:rPr>
                <w:rFonts w:asciiTheme="minorHAnsi" w:hAnsiTheme="minorHAnsi" w:cstheme="minorHAnsi"/>
                <w:szCs w:val="20"/>
              </w:rPr>
              <w:t>processes of gastric digestion</w:t>
            </w:r>
          </w:p>
          <w:p w14:paraId="34F12971" w14:textId="77777777" w:rsidR="005615BC" w:rsidRPr="003E404D"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szCs w:val="20"/>
              </w:rPr>
              <w:t>identify and describe the functions of the key structures of ruminant digestive systems such as in cattle, sheep and goats</w:t>
            </w:r>
          </w:p>
          <w:p w14:paraId="22CFB622" w14:textId="76AF87E9" w:rsidR="005615BC" w:rsidRPr="003E404D"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szCs w:val="20"/>
              </w:rPr>
              <w:t>explain the process of</w:t>
            </w:r>
            <w:r w:rsidRPr="003E404D">
              <w:rPr>
                <w:rFonts w:asciiTheme="minorHAnsi" w:eastAsia="Times New Roman" w:hAnsiTheme="minorHAnsi" w:cstheme="minorHAnsi"/>
                <w:szCs w:val="20"/>
              </w:rPr>
              <w:t xml:space="preserve"> </w:t>
            </w:r>
            <w:r w:rsidRPr="003E404D">
              <w:rPr>
                <w:rFonts w:asciiTheme="minorHAnsi" w:hAnsiTheme="minorHAnsi" w:cstheme="minorHAnsi"/>
                <w:szCs w:val="20"/>
              </w:rPr>
              <w:t>microbial digestion in herbivores</w:t>
            </w:r>
          </w:p>
          <w:p w14:paraId="158B0747" w14:textId="77777777" w:rsidR="005615BC" w:rsidRPr="003E404D"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szCs w:val="20"/>
              </w:rPr>
              <w:t>outline the basic nutritional requirements of production animals, including carbohydrates (including fibre), proteins, fats, vitamins and minerals</w:t>
            </w:r>
          </w:p>
          <w:p w14:paraId="11A2E8DE" w14:textId="77777777" w:rsidR="005615BC" w:rsidRPr="003E404D"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szCs w:val="20"/>
              </w:rPr>
              <w:t>outline a variety of feed sources for production animals, including pastures and mixed ration</w:t>
            </w:r>
          </w:p>
          <w:p w14:paraId="31CC375C" w14:textId="77777777" w:rsidR="005615BC" w:rsidRPr="003E404D"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szCs w:val="20"/>
              </w:rPr>
              <w:t>discuss the utilisation of energy within an animal’s body, including energy losses</w:t>
            </w:r>
          </w:p>
          <w:p w14:paraId="02748C6F" w14:textId="77777777" w:rsidR="005615BC" w:rsidRPr="003E404D"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szCs w:val="20"/>
              </w:rPr>
              <w:t>discuss the relationship between digestibility, palatability and feed intake</w:t>
            </w:r>
          </w:p>
          <w:p w14:paraId="4C3C20CA" w14:textId="77777777" w:rsidR="005615BC" w:rsidRPr="003E404D"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bCs/>
                <w:color w:val="000000"/>
                <w:szCs w:val="20"/>
              </w:rPr>
              <w:t xml:space="preserve">explain </w:t>
            </w:r>
            <w:r w:rsidRPr="003E404D">
              <w:rPr>
                <w:rFonts w:asciiTheme="minorHAnsi" w:hAnsiTheme="minorHAnsi" w:cstheme="minorHAnsi"/>
                <w:szCs w:val="20"/>
              </w:rPr>
              <w:t>the impact of feed intake and feed conversion ratio on productivity</w:t>
            </w:r>
          </w:p>
          <w:p w14:paraId="39C2D481" w14:textId="77777777" w:rsidR="005615BC" w:rsidRPr="003E404D"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szCs w:val="20"/>
              </w:rPr>
              <w:t>evaluate feed-on-offer (FOO), and discuss the impact on stocking rates, and dry sheep equivalent (DSE) and potential need for supplementary feeding</w:t>
            </w:r>
          </w:p>
          <w:p w14:paraId="025F31A8" w14:textId="77777777" w:rsidR="005615BC" w:rsidRPr="003E404D"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bCs/>
                <w:color w:val="000000"/>
                <w:szCs w:val="20"/>
              </w:rPr>
              <w:t xml:space="preserve">outline </w:t>
            </w:r>
            <w:r w:rsidRPr="003E404D">
              <w:rPr>
                <w:rFonts w:asciiTheme="minorHAnsi" w:hAnsiTheme="minorHAnsi" w:cstheme="minorHAnsi"/>
                <w:szCs w:val="20"/>
              </w:rPr>
              <w:t>the function and use of feed additives</w:t>
            </w:r>
          </w:p>
          <w:p w14:paraId="1900B6E0" w14:textId="77777777" w:rsidR="005615BC" w:rsidRPr="003E404D"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szCs w:val="20"/>
              </w:rPr>
              <w:t>discuss selection of ingredients in a ration to meet the requirements of a specific production animal</w:t>
            </w:r>
          </w:p>
          <w:p w14:paraId="4B7475BC" w14:textId="2A17370D" w:rsidR="005615BC" w:rsidRPr="003E404D"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szCs w:val="20"/>
              </w:rPr>
              <w:t xml:space="preserve">formulate feed rations for optimal production using the Pearson </w:t>
            </w:r>
            <w:r w:rsidR="005E3B9F">
              <w:rPr>
                <w:rFonts w:asciiTheme="minorHAnsi" w:hAnsiTheme="minorHAnsi" w:cstheme="minorHAnsi"/>
                <w:szCs w:val="20"/>
              </w:rPr>
              <w:t>S</w:t>
            </w:r>
            <w:r w:rsidRPr="003E404D">
              <w:rPr>
                <w:rFonts w:asciiTheme="minorHAnsi" w:hAnsiTheme="minorHAnsi" w:cstheme="minorHAnsi"/>
                <w:szCs w:val="20"/>
              </w:rPr>
              <w:t>quare method</w:t>
            </w:r>
          </w:p>
          <w:p w14:paraId="4DD58D48" w14:textId="77777777" w:rsidR="005615BC" w:rsidRPr="003E404D"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szCs w:val="20"/>
              </w:rPr>
              <w:t>outline the legal requirements of feeding production animals for the purposes of animal health and welfare, and biosecurity, and food safety</w:t>
            </w:r>
          </w:p>
          <w:p w14:paraId="1499D0C9" w14:textId="77777777" w:rsidR="005615BC"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szCs w:val="20"/>
              </w:rPr>
              <w:t>describe the changes in bone, muscle and fat of an animal over the growth curve and relate these to nutritional needs of the animal and consumer preferences</w:t>
            </w:r>
          </w:p>
          <w:p w14:paraId="6BEB6963" w14:textId="77777777" w:rsidR="00AF1977" w:rsidRPr="003E404D" w:rsidRDefault="00AF1977" w:rsidP="00AF1977">
            <w:pPr>
              <w:pStyle w:val="ListItem"/>
              <w:numPr>
                <w:ilvl w:val="0"/>
                <w:numId w:val="0"/>
              </w:numPr>
              <w:spacing w:before="0" w:after="0"/>
              <w:ind w:left="360" w:hanging="360"/>
              <w:rPr>
                <w:rFonts w:asciiTheme="minorHAnsi" w:hAnsiTheme="minorHAnsi" w:cstheme="minorHAnsi"/>
                <w:szCs w:val="20"/>
              </w:rPr>
            </w:pPr>
            <w:r>
              <w:rPr>
                <w:rFonts w:cs="Arial"/>
                <w:b/>
                <w:szCs w:val="20"/>
                <w:lang w:eastAsia="en-US"/>
              </w:rPr>
              <w:t xml:space="preserve">Task </w:t>
            </w:r>
            <w:r w:rsidRPr="00AF1977">
              <w:rPr>
                <w:rFonts w:cs="Arial"/>
                <w:b/>
                <w:szCs w:val="20"/>
                <w:lang w:eastAsia="en-US"/>
              </w:rPr>
              <w:t>5</w:t>
            </w:r>
            <w:r>
              <w:rPr>
                <w:rFonts w:cs="Arial"/>
                <w:szCs w:val="20"/>
                <w:lang w:eastAsia="en-US"/>
              </w:rPr>
              <w:t xml:space="preserve">: </w:t>
            </w:r>
            <w:r w:rsidRPr="003B4BF5">
              <w:rPr>
                <w:rFonts w:eastAsia="Calibri"/>
                <w:szCs w:val="20"/>
              </w:rPr>
              <w:t>Science inquiry</w:t>
            </w:r>
            <w:r w:rsidRPr="00D23FE5">
              <w:rPr>
                <w:rFonts w:eastAsia="Calibri"/>
                <w:szCs w:val="20"/>
              </w:rPr>
              <w:t xml:space="preserve"> –</w:t>
            </w:r>
            <w:r>
              <w:rPr>
                <w:rFonts w:eastAsia="Calibri"/>
                <w:szCs w:val="20"/>
              </w:rPr>
              <w:t xml:space="preserve"> </w:t>
            </w:r>
            <w:r w:rsidRPr="00903642">
              <w:rPr>
                <w:rFonts w:asciiTheme="minorHAnsi" w:hAnsiTheme="minorHAnsi" w:cs="Arial"/>
                <w:szCs w:val="20"/>
              </w:rPr>
              <w:t>Ruminant</w:t>
            </w:r>
            <w:r>
              <w:rPr>
                <w:rFonts w:asciiTheme="minorHAnsi" w:hAnsiTheme="minorHAnsi" w:cs="Arial"/>
                <w:szCs w:val="20"/>
              </w:rPr>
              <w:t xml:space="preserve"> feed additives for methane reduction</w:t>
            </w:r>
          </w:p>
        </w:tc>
      </w:tr>
      <w:tr w:rsidR="005615BC" w:rsidRPr="003E404D" w14:paraId="0E27302A" w14:textId="77777777" w:rsidTr="00E81784">
        <w:trPr>
          <w:trHeight w:val="2072"/>
        </w:trPr>
        <w:tc>
          <w:tcPr>
            <w:tcW w:w="993" w:type="dxa"/>
            <w:shd w:val="clear" w:color="auto" w:fill="E4D8EB" w:themeFill="accent4" w:themeFillTint="66"/>
            <w:vAlign w:val="center"/>
            <w:hideMark/>
          </w:tcPr>
          <w:p w14:paraId="726BB3AD" w14:textId="77777777" w:rsidR="005615BC" w:rsidRPr="00324ACE" w:rsidRDefault="005615BC" w:rsidP="00E81784">
            <w:pPr>
              <w:jc w:val="center"/>
              <w:rPr>
                <w:rFonts w:asciiTheme="minorHAnsi" w:hAnsiTheme="minorHAnsi" w:cs="Arial"/>
                <w:szCs w:val="20"/>
                <w:lang w:eastAsia="en-US"/>
              </w:rPr>
            </w:pPr>
            <w:r>
              <w:rPr>
                <w:rFonts w:asciiTheme="minorHAnsi" w:hAnsiTheme="minorHAnsi" w:cs="Arial"/>
                <w:szCs w:val="20"/>
                <w:lang w:eastAsia="en-US"/>
              </w:rPr>
              <w:t>6–7</w:t>
            </w:r>
          </w:p>
        </w:tc>
        <w:tc>
          <w:tcPr>
            <w:tcW w:w="8363" w:type="dxa"/>
          </w:tcPr>
          <w:p w14:paraId="28D8F27A" w14:textId="77777777" w:rsidR="005615BC" w:rsidRPr="003E404D" w:rsidRDefault="005615BC" w:rsidP="005615BC">
            <w:pPr>
              <w:pStyle w:val="ListItem"/>
              <w:keepNext/>
              <w:numPr>
                <w:ilvl w:val="0"/>
                <w:numId w:val="0"/>
              </w:numPr>
              <w:spacing w:before="0" w:after="0"/>
              <w:rPr>
                <w:rFonts w:asciiTheme="minorHAnsi" w:hAnsiTheme="minorHAnsi" w:cstheme="minorHAnsi"/>
                <w:b/>
                <w:szCs w:val="20"/>
              </w:rPr>
            </w:pPr>
            <w:r w:rsidRPr="003E404D">
              <w:rPr>
                <w:rFonts w:asciiTheme="minorHAnsi" w:hAnsiTheme="minorHAnsi" w:cstheme="minorHAnsi"/>
                <w:b/>
                <w:szCs w:val="20"/>
              </w:rPr>
              <w:t>Reproduction cycle of selected production animals</w:t>
            </w:r>
          </w:p>
          <w:p w14:paraId="25DB0B43" w14:textId="77777777" w:rsidR="005615BC" w:rsidRPr="003E404D"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szCs w:val="20"/>
              </w:rPr>
              <w:t>describe the functions of the parts of mammalian and avian reproductive systems</w:t>
            </w:r>
          </w:p>
          <w:p w14:paraId="5F4BD41E" w14:textId="77777777" w:rsidR="005615BC" w:rsidRPr="003E404D"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szCs w:val="20"/>
              </w:rPr>
              <w:t>discuss the oestrus cycles of livestock relative to duration of oestrus, length of oestrus cycle, and timing of seasonal breeding operations</w:t>
            </w:r>
          </w:p>
          <w:p w14:paraId="7B156760" w14:textId="77777777" w:rsidR="005615BC" w:rsidRPr="003E404D"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szCs w:val="20"/>
              </w:rPr>
              <w:t>describe the mammalian reproductive processes, including conception, pregnancy, birth, lactation, weaning</w:t>
            </w:r>
          </w:p>
          <w:p w14:paraId="7F2BBDF7" w14:textId="77777777" w:rsidR="005615BC" w:rsidRDefault="005615BC" w:rsidP="005615BC">
            <w:pPr>
              <w:pStyle w:val="ListItem"/>
              <w:spacing w:before="0" w:after="0"/>
              <w:ind w:left="357" w:hanging="357"/>
              <w:rPr>
                <w:rFonts w:asciiTheme="minorHAnsi" w:hAnsiTheme="minorHAnsi" w:cstheme="minorHAnsi"/>
                <w:szCs w:val="20"/>
              </w:rPr>
            </w:pPr>
            <w:r w:rsidRPr="003E404D">
              <w:rPr>
                <w:rFonts w:asciiTheme="minorHAnsi" w:hAnsiTheme="minorHAnsi" w:cstheme="minorHAnsi"/>
                <w:szCs w:val="20"/>
              </w:rPr>
              <w:t>describe the avian reproductive processes, including fertilisation, egg laying, incubation and hatching</w:t>
            </w:r>
          </w:p>
          <w:p w14:paraId="4C23A2BE" w14:textId="5E90B096" w:rsidR="00D87F95" w:rsidRPr="003E404D" w:rsidRDefault="00D87F95" w:rsidP="00D87F95">
            <w:pPr>
              <w:pStyle w:val="ListItem"/>
              <w:numPr>
                <w:ilvl w:val="0"/>
                <w:numId w:val="0"/>
              </w:numPr>
              <w:spacing w:before="0" w:after="0"/>
              <w:ind w:left="360" w:hanging="360"/>
              <w:rPr>
                <w:rFonts w:asciiTheme="minorHAnsi" w:hAnsiTheme="minorHAnsi" w:cstheme="minorHAnsi"/>
                <w:szCs w:val="20"/>
              </w:rPr>
            </w:pPr>
            <w:r>
              <w:rPr>
                <w:rFonts w:eastAsia="Calibri"/>
                <w:b/>
                <w:szCs w:val="20"/>
              </w:rPr>
              <w:t xml:space="preserve">Task </w:t>
            </w:r>
            <w:r>
              <w:rPr>
                <w:rFonts w:eastAsia="Calibri"/>
                <w:b/>
                <w:iCs w:val="0"/>
                <w:szCs w:val="20"/>
              </w:rPr>
              <w:t>6</w:t>
            </w:r>
            <w:r>
              <w:rPr>
                <w:rFonts w:eastAsia="Calibri"/>
                <w:b/>
                <w:szCs w:val="20"/>
              </w:rPr>
              <w:t xml:space="preserve">: </w:t>
            </w:r>
            <w:r>
              <w:rPr>
                <w:rFonts w:eastAsia="Calibri"/>
                <w:iCs w:val="0"/>
                <w:szCs w:val="20"/>
              </w:rPr>
              <w:t>Test</w:t>
            </w:r>
            <w:r w:rsidRPr="00D23FE5">
              <w:rPr>
                <w:rFonts w:eastAsia="Calibri"/>
                <w:szCs w:val="20"/>
              </w:rPr>
              <w:t xml:space="preserve"> –</w:t>
            </w:r>
            <w:r>
              <w:rPr>
                <w:rFonts w:eastAsia="Calibri"/>
                <w:b/>
                <w:szCs w:val="20"/>
              </w:rPr>
              <w:t xml:space="preserve"> </w:t>
            </w:r>
            <w:r w:rsidRPr="00580ED9">
              <w:rPr>
                <w:rFonts w:asciiTheme="minorHAnsi" w:hAnsiTheme="minorHAnsi" w:cs="Arial"/>
                <w:szCs w:val="20"/>
              </w:rPr>
              <w:t>Animal digestion and nutrition</w:t>
            </w:r>
            <w:r>
              <w:rPr>
                <w:rFonts w:asciiTheme="minorHAnsi" w:hAnsiTheme="minorHAnsi" w:cs="Arial"/>
                <w:szCs w:val="20"/>
              </w:rPr>
              <w:t xml:space="preserve"> and </w:t>
            </w:r>
            <w:r w:rsidR="005E3B9F">
              <w:rPr>
                <w:rFonts w:asciiTheme="minorHAnsi" w:hAnsiTheme="minorHAnsi" w:cs="Arial"/>
                <w:szCs w:val="20"/>
              </w:rPr>
              <w:t>r</w:t>
            </w:r>
            <w:r w:rsidRPr="00E949CB">
              <w:rPr>
                <w:rFonts w:asciiTheme="minorHAnsi" w:hAnsiTheme="minorHAnsi" w:cs="Arial"/>
                <w:szCs w:val="20"/>
              </w:rPr>
              <w:t>eproduction cycle of selected production animals</w:t>
            </w:r>
          </w:p>
        </w:tc>
      </w:tr>
      <w:tr w:rsidR="005615BC" w:rsidRPr="003E404D" w14:paraId="366F9FFF" w14:textId="77777777" w:rsidTr="00E81784">
        <w:trPr>
          <w:trHeight w:val="396"/>
        </w:trPr>
        <w:tc>
          <w:tcPr>
            <w:tcW w:w="993" w:type="dxa"/>
            <w:shd w:val="clear" w:color="auto" w:fill="E4D8EB" w:themeFill="accent4" w:themeFillTint="66"/>
            <w:vAlign w:val="center"/>
            <w:hideMark/>
          </w:tcPr>
          <w:p w14:paraId="106F6645" w14:textId="77777777" w:rsidR="005615BC" w:rsidRPr="00324ACE" w:rsidRDefault="00E81784" w:rsidP="00E81784">
            <w:pPr>
              <w:jc w:val="center"/>
              <w:rPr>
                <w:rFonts w:asciiTheme="minorHAnsi" w:hAnsiTheme="minorHAnsi" w:cs="Arial"/>
                <w:szCs w:val="20"/>
                <w:lang w:eastAsia="en-US"/>
              </w:rPr>
            </w:pPr>
            <w:r>
              <w:rPr>
                <w:rFonts w:asciiTheme="minorHAnsi" w:hAnsiTheme="minorHAnsi" w:cs="Arial"/>
                <w:szCs w:val="20"/>
                <w:lang w:eastAsia="en-US"/>
              </w:rPr>
              <w:t>8</w:t>
            </w:r>
            <w:r w:rsidR="005615BC">
              <w:rPr>
                <w:rFonts w:asciiTheme="minorHAnsi" w:hAnsiTheme="minorHAnsi" w:cs="Arial"/>
                <w:szCs w:val="20"/>
                <w:lang w:eastAsia="en-US"/>
              </w:rPr>
              <w:t>–</w:t>
            </w:r>
            <w:r>
              <w:rPr>
                <w:rFonts w:asciiTheme="minorHAnsi" w:hAnsiTheme="minorHAnsi" w:cs="Arial"/>
                <w:szCs w:val="20"/>
                <w:lang w:eastAsia="en-US"/>
              </w:rPr>
              <w:t>10</w:t>
            </w:r>
          </w:p>
        </w:tc>
        <w:tc>
          <w:tcPr>
            <w:tcW w:w="8363" w:type="dxa"/>
          </w:tcPr>
          <w:p w14:paraId="0D43CB24" w14:textId="456CC09F" w:rsidR="00AD079C" w:rsidRPr="0075670E" w:rsidRDefault="0075670E" w:rsidP="00AD079C">
            <w:pPr>
              <w:pStyle w:val="ListItem"/>
              <w:keepNext/>
              <w:numPr>
                <w:ilvl w:val="0"/>
                <w:numId w:val="0"/>
              </w:numPr>
              <w:spacing w:before="0" w:after="0"/>
              <w:rPr>
                <w:rFonts w:asciiTheme="minorHAnsi" w:hAnsiTheme="minorHAnsi" w:cstheme="minorHAnsi"/>
                <w:b/>
                <w:szCs w:val="20"/>
              </w:rPr>
            </w:pPr>
            <w:r w:rsidRPr="0075670E">
              <w:rPr>
                <w:rFonts w:asciiTheme="minorHAnsi" w:hAnsiTheme="minorHAnsi" w:cstheme="minorHAnsi"/>
                <w:b/>
                <w:szCs w:val="20"/>
              </w:rPr>
              <w:t>Animal</w:t>
            </w:r>
            <w:r w:rsidR="00AD079C" w:rsidRPr="0075670E">
              <w:rPr>
                <w:rFonts w:asciiTheme="minorHAnsi" w:hAnsiTheme="minorHAnsi" w:cstheme="minorHAnsi"/>
                <w:b/>
                <w:szCs w:val="20"/>
              </w:rPr>
              <w:t xml:space="preserve"> health</w:t>
            </w:r>
          </w:p>
          <w:p w14:paraId="1CB32296" w14:textId="7C58C0D5" w:rsidR="005615BC" w:rsidRPr="0075670E" w:rsidRDefault="005615BC" w:rsidP="005615BC">
            <w:pPr>
              <w:numPr>
                <w:ilvl w:val="0"/>
                <w:numId w:val="10"/>
              </w:numPr>
              <w:spacing w:line="276" w:lineRule="auto"/>
              <w:ind w:left="357" w:hanging="357"/>
              <w:rPr>
                <w:rFonts w:asciiTheme="minorHAnsi" w:hAnsiTheme="minorHAnsi" w:cstheme="minorHAnsi"/>
                <w:szCs w:val="20"/>
              </w:rPr>
            </w:pPr>
            <w:r w:rsidRPr="0075670E">
              <w:rPr>
                <w:rFonts w:asciiTheme="minorHAnsi" w:hAnsiTheme="minorHAnsi" w:cstheme="minorHAnsi"/>
                <w:szCs w:val="20"/>
              </w:rPr>
              <w:t xml:space="preserve">identify common pests and diseases, </w:t>
            </w:r>
            <w:r w:rsidRPr="0075670E">
              <w:rPr>
                <w:rFonts w:asciiTheme="minorHAnsi" w:hAnsiTheme="minorHAnsi" w:cstheme="minorHAnsi"/>
                <w:bCs/>
                <w:szCs w:val="20"/>
              </w:rPr>
              <w:t>including toxic weeds, invertebrates (e.g. insects, mites and helminths), vertebrates (e.g. foxes) and micro-organisms (e.g. fungi, protozoans, bacteria and viruses),</w:t>
            </w:r>
            <w:r w:rsidRPr="0075670E">
              <w:rPr>
                <w:rFonts w:asciiTheme="minorHAnsi" w:hAnsiTheme="minorHAnsi" w:cstheme="minorHAnsi"/>
                <w:szCs w:val="20"/>
              </w:rPr>
              <w:t xml:space="preserve"> found in animal production systems and outline their impact on product quality and yield</w:t>
            </w:r>
          </w:p>
          <w:p w14:paraId="1F428CD7" w14:textId="77777777" w:rsidR="005615BC" w:rsidRPr="0075670E" w:rsidRDefault="005615BC" w:rsidP="005615BC">
            <w:pPr>
              <w:numPr>
                <w:ilvl w:val="0"/>
                <w:numId w:val="10"/>
              </w:numPr>
              <w:spacing w:line="276" w:lineRule="auto"/>
              <w:ind w:left="357" w:hanging="357"/>
              <w:rPr>
                <w:rFonts w:asciiTheme="minorHAnsi" w:hAnsiTheme="minorHAnsi" w:cstheme="minorHAnsi"/>
                <w:szCs w:val="20"/>
              </w:rPr>
            </w:pPr>
            <w:r w:rsidRPr="0075670E">
              <w:rPr>
                <w:rFonts w:asciiTheme="minorHAnsi" w:hAnsiTheme="minorHAnsi" w:cstheme="minorHAnsi"/>
                <w:szCs w:val="20"/>
              </w:rPr>
              <w:t>describe common signs, symptoms and impacts of pests and diseases</w:t>
            </w:r>
          </w:p>
          <w:p w14:paraId="5721DE5C" w14:textId="77777777" w:rsidR="005615BC" w:rsidRPr="0075670E" w:rsidRDefault="005615BC" w:rsidP="005615BC">
            <w:pPr>
              <w:numPr>
                <w:ilvl w:val="0"/>
                <w:numId w:val="10"/>
              </w:numPr>
              <w:spacing w:line="276" w:lineRule="auto"/>
              <w:ind w:left="357" w:hanging="357"/>
              <w:rPr>
                <w:rFonts w:asciiTheme="minorHAnsi" w:hAnsiTheme="minorHAnsi" w:cstheme="minorHAnsi"/>
                <w:szCs w:val="20"/>
              </w:rPr>
            </w:pPr>
            <w:r w:rsidRPr="0075670E">
              <w:rPr>
                <w:rFonts w:asciiTheme="minorHAnsi" w:hAnsiTheme="minorHAnsi" w:cstheme="minorHAnsi"/>
                <w:szCs w:val="20"/>
              </w:rPr>
              <w:t>describe techniques to monitor pests and diseases in an animal production system</w:t>
            </w:r>
          </w:p>
          <w:p w14:paraId="495C497C" w14:textId="1C615D17" w:rsidR="005615BC" w:rsidRPr="0075670E" w:rsidRDefault="005615BC" w:rsidP="005615BC">
            <w:pPr>
              <w:numPr>
                <w:ilvl w:val="0"/>
                <w:numId w:val="10"/>
              </w:numPr>
              <w:spacing w:line="276" w:lineRule="auto"/>
              <w:rPr>
                <w:rFonts w:asciiTheme="minorHAnsi" w:hAnsiTheme="minorHAnsi" w:cstheme="minorHAnsi"/>
                <w:szCs w:val="20"/>
              </w:rPr>
            </w:pPr>
            <w:r w:rsidRPr="0075670E">
              <w:rPr>
                <w:rFonts w:asciiTheme="minorHAnsi" w:hAnsiTheme="minorHAnsi" w:cstheme="minorHAnsi"/>
                <w:szCs w:val="20"/>
              </w:rPr>
              <w:t>describe the cause, impact and control options for one example of each of the following:</w:t>
            </w:r>
          </w:p>
          <w:p w14:paraId="747C009F" w14:textId="77777777" w:rsidR="005615BC" w:rsidRPr="0075670E" w:rsidRDefault="005615BC" w:rsidP="00E8398C">
            <w:pPr>
              <w:numPr>
                <w:ilvl w:val="0"/>
                <w:numId w:val="22"/>
              </w:numPr>
              <w:spacing w:line="276" w:lineRule="auto"/>
              <w:ind w:left="714" w:hanging="357"/>
              <w:contextualSpacing/>
              <w:rPr>
                <w:rFonts w:asciiTheme="minorHAnsi" w:hAnsiTheme="minorHAnsi" w:cstheme="minorHAnsi"/>
                <w:szCs w:val="20"/>
              </w:rPr>
            </w:pPr>
            <w:r w:rsidRPr="0075670E">
              <w:rPr>
                <w:rFonts w:asciiTheme="minorHAnsi" w:hAnsiTheme="minorHAnsi" w:cstheme="minorHAnsi"/>
                <w:szCs w:val="20"/>
              </w:rPr>
              <w:t xml:space="preserve">plant-based toxicity, such as </w:t>
            </w:r>
            <w:proofErr w:type="spellStart"/>
            <w:r w:rsidRPr="0075670E">
              <w:rPr>
                <w:rFonts w:asciiTheme="minorHAnsi" w:hAnsiTheme="minorHAnsi" w:cstheme="minorHAnsi"/>
                <w:szCs w:val="20"/>
              </w:rPr>
              <w:t>gastrolobium</w:t>
            </w:r>
            <w:proofErr w:type="spellEnd"/>
            <w:r w:rsidRPr="0075670E">
              <w:rPr>
                <w:rFonts w:asciiTheme="minorHAnsi" w:hAnsiTheme="minorHAnsi" w:cstheme="minorHAnsi"/>
                <w:szCs w:val="20"/>
              </w:rPr>
              <w:t xml:space="preserve"> species and annual ryegrass toxicity</w:t>
            </w:r>
          </w:p>
          <w:p w14:paraId="5430C726" w14:textId="02E7FF01" w:rsidR="005615BC" w:rsidRPr="0075670E" w:rsidRDefault="005615BC" w:rsidP="00E8398C">
            <w:pPr>
              <w:numPr>
                <w:ilvl w:val="0"/>
                <w:numId w:val="22"/>
              </w:numPr>
              <w:spacing w:line="276" w:lineRule="auto"/>
              <w:ind w:left="714" w:hanging="357"/>
              <w:contextualSpacing/>
              <w:rPr>
                <w:rFonts w:asciiTheme="minorHAnsi" w:hAnsiTheme="minorHAnsi" w:cstheme="minorHAnsi"/>
                <w:szCs w:val="20"/>
              </w:rPr>
            </w:pPr>
            <w:r w:rsidRPr="0075670E">
              <w:rPr>
                <w:rFonts w:asciiTheme="minorHAnsi" w:hAnsiTheme="minorHAnsi" w:cstheme="minorHAnsi"/>
                <w:szCs w:val="20"/>
              </w:rPr>
              <w:t xml:space="preserve">a metabolic disease, </w:t>
            </w:r>
            <w:r w:rsidR="00775C59">
              <w:rPr>
                <w:rFonts w:asciiTheme="minorHAnsi" w:hAnsiTheme="minorHAnsi" w:cstheme="minorHAnsi"/>
                <w:szCs w:val="20"/>
              </w:rPr>
              <w:t xml:space="preserve">such as </w:t>
            </w:r>
            <w:r w:rsidRPr="0075670E">
              <w:rPr>
                <w:rFonts w:asciiTheme="minorHAnsi" w:hAnsiTheme="minorHAnsi" w:cstheme="minorHAnsi"/>
                <w:szCs w:val="20"/>
              </w:rPr>
              <w:t>bloat and milk fever</w:t>
            </w:r>
          </w:p>
          <w:p w14:paraId="6E54F284" w14:textId="77777777" w:rsidR="005615BC" w:rsidRPr="0075670E" w:rsidRDefault="005615BC" w:rsidP="00E8398C">
            <w:pPr>
              <w:numPr>
                <w:ilvl w:val="0"/>
                <w:numId w:val="22"/>
              </w:numPr>
              <w:spacing w:line="276" w:lineRule="auto"/>
              <w:ind w:left="714" w:hanging="357"/>
              <w:contextualSpacing/>
              <w:rPr>
                <w:rFonts w:asciiTheme="minorHAnsi" w:eastAsiaTheme="minorHAnsi" w:hAnsiTheme="minorHAnsi" w:cstheme="minorHAnsi"/>
                <w:szCs w:val="20"/>
              </w:rPr>
            </w:pPr>
            <w:r w:rsidRPr="0075670E">
              <w:rPr>
                <w:rFonts w:asciiTheme="minorHAnsi" w:hAnsiTheme="minorHAnsi" w:cstheme="minorHAnsi"/>
                <w:szCs w:val="20"/>
              </w:rPr>
              <w:t>a hereditary disease</w:t>
            </w:r>
          </w:p>
          <w:p w14:paraId="4BE89981" w14:textId="0034F93B" w:rsidR="005615BC" w:rsidRPr="0075670E" w:rsidRDefault="00B17B54" w:rsidP="005615BC">
            <w:pPr>
              <w:numPr>
                <w:ilvl w:val="0"/>
                <w:numId w:val="17"/>
              </w:numPr>
              <w:spacing w:line="276" w:lineRule="auto"/>
              <w:rPr>
                <w:rFonts w:asciiTheme="minorHAnsi" w:hAnsiTheme="minorHAnsi" w:cstheme="minorHAnsi"/>
                <w:szCs w:val="20"/>
                <w:lang w:eastAsia="en-US"/>
              </w:rPr>
            </w:pPr>
            <w:r>
              <w:rPr>
                <w:rFonts w:asciiTheme="minorHAnsi" w:hAnsiTheme="minorHAnsi" w:cstheme="minorHAnsi"/>
                <w:szCs w:val="20"/>
              </w:rPr>
              <w:t>explain</w:t>
            </w:r>
            <w:r w:rsidR="005615BC" w:rsidRPr="0075670E">
              <w:rPr>
                <w:rFonts w:asciiTheme="minorHAnsi" w:hAnsiTheme="minorHAnsi" w:cstheme="minorHAnsi"/>
                <w:szCs w:val="20"/>
              </w:rPr>
              <w:t xml:space="preserve"> vaccination as a method </w:t>
            </w:r>
            <w:r w:rsidR="00B13AFB">
              <w:rPr>
                <w:rFonts w:asciiTheme="minorHAnsi" w:hAnsiTheme="minorHAnsi" w:cstheme="minorHAnsi"/>
                <w:szCs w:val="20"/>
              </w:rPr>
              <w:t>of</w:t>
            </w:r>
            <w:r w:rsidR="005615BC" w:rsidRPr="0075670E">
              <w:rPr>
                <w:rFonts w:asciiTheme="minorHAnsi" w:hAnsiTheme="minorHAnsi" w:cstheme="minorHAnsi"/>
                <w:szCs w:val="20"/>
              </w:rPr>
              <w:t xml:space="preserve"> disease control </w:t>
            </w:r>
          </w:p>
          <w:p w14:paraId="3555C4E7" w14:textId="0466272F" w:rsidR="007560A6" w:rsidRPr="0075670E" w:rsidRDefault="00A50D0B" w:rsidP="000B73E6">
            <w:pPr>
              <w:spacing w:line="276" w:lineRule="auto"/>
              <w:rPr>
                <w:rFonts w:asciiTheme="minorHAnsi" w:hAnsiTheme="minorHAnsi" w:cstheme="minorHAnsi"/>
                <w:szCs w:val="20"/>
                <w:lang w:eastAsia="en-US"/>
              </w:rPr>
            </w:pPr>
            <w:r w:rsidRPr="0075670E">
              <w:rPr>
                <w:rFonts w:asciiTheme="minorHAnsi" w:hAnsiTheme="minorHAnsi" w:cstheme="minorHAnsi"/>
                <w:b/>
                <w:iCs/>
                <w:szCs w:val="20"/>
                <w:lang w:eastAsia="en-US"/>
              </w:rPr>
              <w:lastRenderedPageBreak/>
              <w:t xml:space="preserve">Task </w:t>
            </w:r>
            <w:r w:rsidR="005E3984" w:rsidRPr="0075670E">
              <w:rPr>
                <w:rFonts w:asciiTheme="minorHAnsi" w:hAnsiTheme="minorHAnsi" w:cstheme="minorHAnsi"/>
                <w:b/>
                <w:iCs/>
                <w:szCs w:val="20"/>
                <w:lang w:eastAsia="en-US"/>
              </w:rPr>
              <w:t>7:</w:t>
            </w:r>
            <w:r w:rsidRPr="0075670E">
              <w:rPr>
                <w:rFonts w:asciiTheme="minorHAnsi" w:hAnsiTheme="minorHAnsi" w:cstheme="minorHAnsi"/>
                <w:b/>
                <w:iCs/>
                <w:szCs w:val="20"/>
                <w:lang w:eastAsia="en-US"/>
              </w:rPr>
              <w:t xml:space="preserve"> </w:t>
            </w:r>
            <w:r w:rsidRPr="0075670E">
              <w:rPr>
                <w:rFonts w:asciiTheme="minorHAnsi" w:hAnsiTheme="minorHAnsi" w:cstheme="minorHAnsi"/>
                <w:iCs/>
                <w:szCs w:val="20"/>
                <w:lang w:eastAsia="en-US"/>
              </w:rPr>
              <w:t>Project</w:t>
            </w:r>
            <w:r w:rsidRPr="0075670E">
              <w:rPr>
                <w:rFonts w:asciiTheme="minorHAnsi" w:hAnsiTheme="minorHAnsi" w:cstheme="minorHAnsi"/>
                <w:b/>
                <w:iCs/>
                <w:szCs w:val="20"/>
                <w:lang w:eastAsia="en-US"/>
              </w:rPr>
              <w:t xml:space="preserve"> </w:t>
            </w:r>
            <w:r w:rsidRPr="0075670E">
              <w:rPr>
                <w:rFonts w:asciiTheme="minorHAnsi" w:hAnsiTheme="minorHAnsi" w:cstheme="minorHAnsi"/>
                <w:iCs/>
                <w:szCs w:val="20"/>
                <w:lang w:eastAsia="en-US"/>
              </w:rPr>
              <w:t>–</w:t>
            </w:r>
            <w:r w:rsidRPr="0075670E">
              <w:rPr>
                <w:rFonts w:asciiTheme="minorHAnsi" w:hAnsiTheme="minorHAnsi" w:cstheme="minorHAnsi"/>
                <w:b/>
                <w:iCs/>
                <w:szCs w:val="20"/>
                <w:lang w:eastAsia="en-US"/>
              </w:rPr>
              <w:t xml:space="preserve"> </w:t>
            </w:r>
            <w:r w:rsidRPr="0075670E">
              <w:rPr>
                <w:rFonts w:asciiTheme="minorHAnsi" w:hAnsiTheme="minorHAnsi" w:cstheme="minorHAnsi"/>
                <w:szCs w:val="20"/>
                <w:lang w:eastAsia="en-US"/>
              </w:rPr>
              <w:t>Animal health</w:t>
            </w:r>
            <w:r w:rsidR="000B73E6">
              <w:rPr>
                <w:rFonts w:asciiTheme="minorHAnsi" w:hAnsiTheme="minorHAnsi" w:cstheme="minorHAnsi"/>
                <w:szCs w:val="20"/>
                <w:lang w:eastAsia="en-US"/>
              </w:rPr>
              <w:t xml:space="preserve"> (start week 8; due week 9)</w:t>
            </w:r>
          </w:p>
        </w:tc>
      </w:tr>
      <w:tr w:rsidR="005615BC" w:rsidRPr="003E404D" w14:paraId="7EE7BAA5" w14:textId="77777777" w:rsidTr="00E81784">
        <w:trPr>
          <w:trHeight w:val="254"/>
        </w:trPr>
        <w:tc>
          <w:tcPr>
            <w:tcW w:w="993" w:type="dxa"/>
            <w:shd w:val="clear" w:color="auto" w:fill="E4D8EB" w:themeFill="accent4" w:themeFillTint="66"/>
            <w:vAlign w:val="center"/>
          </w:tcPr>
          <w:p w14:paraId="7359B773" w14:textId="77777777" w:rsidR="005615BC" w:rsidRPr="00324ACE" w:rsidRDefault="00E81784" w:rsidP="00E81784">
            <w:pPr>
              <w:jc w:val="center"/>
              <w:rPr>
                <w:rFonts w:asciiTheme="minorHAnsi" w:hAnsiTheme="minorHAnsi" w:cs="Arial"/>
                <w:szCs w:val="20"/>
                <w:lang w:eastAsia="en-US"/>
              </w:rPr>
            </w:pPr>
            <w:r>
              <w:rPr>
                <w:rFonts w:asciiTheme="minorHAnsi" w:hAnsiTheme="minorHAnsi" w:cs="Arial"/>
                <w:szCs w:val="20"/>
                <w:lang w:eastAsia="en-US"/>
              </w:rPr>
              <w:lastRenderedPageBreak/>
              <w:t>11</w:t>
            </w:r>
            <w:r w:rsidR="005615BC">
              <w:rPr>
                <w:rFonts w:asciiTheme="minorHAnsi" w:hAnsiTheme="minorHAnsi" w:cs="Arial"/>
                <w:szCs w:val="20"/>
                <w:lang w:eastAsia="en-US"/>
              </w:rPr>
              <w:t>–</w:t>
            </w:r>
            <w:r>
              <w:rPr>
                <w:rFonts w:asciiTheme="minorHAnsi" w:hAnsiTheme="minorHAnsi" w:cs="Arial"/>
                <w:szCs w:val="20"/>
                <w:lang w:eastAsia="en-US"/>
              </w:rPr>
              <w:t>12</w:t>
            </w:r>
          </w:p>
        </w:tc>
        <w:tc>
          <w:tcPr>
            <w:tcW w:w="8363" w:type="dxa"/>
          </w:tcPr>
          <w:p w14:paraId="53DFB15C" w14:textId="77777777" w:rsidR="005615BC" w:rsidRPr="003E404D" w:rsidRDefault="005615BC" w:rsidP="005615BC">
            <w:pPr>
              <w:pStyle w:val="ListItem"/>
              <w:numPr>
                <w:ilvl w:val="0"/>
                <w:numId w:val="0"/>
              </w:numPr>
              <w:spacing w:before="0" w:after="0"/>
              <w:rPr>
                <w:rFonts w:asciiTheme="minorHAnsi" w:hAnsiTheme="minorHAnsi" w:cstheme="minorHAnsi"/>
                <w:b/>
                <w:szCs w:val="20"/>
              </w:rPr>
            </w:pPr>
            <w:r w:rsidRPr="003E404D">
              <w:rPr>
                <w:rFonts w:asciiTheme="minorHAnsi" w:hAnsiTheme="minorHAnsi" w:cstheme="minorHAnsi"/>
                <w:b/>
                <w:szCs w:val="20"/>
              </w:rPr>
              <w:t>Integrated pest management</w:t>
            </w:r>
          </w:p>
          <w:p w14:paraId="47A3F68E" w14:textId="39162776" w:rsidR="005615BC" w:rsidRPr="003E404D" w:rsidRDefault="005615BC" w:rsidP="005615BC">
            <w:pPr>
              <w:numPr>
                <w:ilvl w:val="0"/>
                <w:numId w:val="18"/>
              </w:numPr>
              <w:spacing w:line="276" w:lineRule="auto"/>
              <w:ind w:left="357" w:hanging="357"/>
              <w:rPr>
                <w:rFonts w:asciiTheme="minorHAnsi" w:hAnsiTheme="minorHAnsi" w:cstheme="minorHAnsi"/>
                <w:szCs w:val="20"/>
              </w:rPr>
            </w:pPr>
            <w:r w:rsidRPr="003E404D">
              <w:rPr>
                <w:rFonts w:asciiTheme="minorHAnsi" w:hAnsiTheme="minorHAnsi" w:cstheme="minorHAnsi"/>
                <w:szCs w:val="20"/>
              </w:rPr>
              <w:t>discuss the importance of understanding pest life</w:t>
            </w:r>
            <w:r w:rsidR="008641FD">
              <w:rPr>
                <w:rFonts w:asciiTheme="minorHAnsi" w:hAnsiTheme="minorHAnsi" w:cstheme="minorHAnsi"/>
                <w:szCs w:val="20"/>
              </w:rPr>
              <w:t xml:space="preserve"> </w:t>
            </w:r>
            <w:r w:rsidRPr="003E404D">
              <w:rPr>
                <w:rFonts w:asciiTheme="minorHAnsi" w:hAnsiTheme="minorHAnsi" w:cstheme="minorHAnsi"/>
                <w:szCs w:val="20"/>
              </w:rPr>
              <w:t>cycles in managing and controlling pests and diseases</w:t>
            </w:r>
          </w:p>
          <w:p w14:paraId="78368125" w14:textId="77777777" w:rsidR="005615BC" w:rsidRPr="003E404D" w:rsidRDefault="005615BC" w:rsidP="005615BC">
            <w:pPr>
              <w:pStyle w:val="ListParagraph"/>
              <w:numPr>
                <w:ilvl w:val="0"/>
                <w:numId w:val="18"/>
              </w:numPr>
              <w:spacing w:line="276" w:lineRule="auto"/>
              <w:ind w:left="357" w:hanging="357"/>
              <w:contextualSpacing w:val="0"/>
              <w:rPr>
                <w:rFonts w:asciiTheme="minorHAnsi" w:hAnsiTheme="minorHAnsi" w:cstheme="minorHAnsi"/>
                <w:szCs w:val="20"/>
              </w:rPr>
            </w:pPr>
            <w:r w:rsidRPr="003E404D">
              <w:rPr>
                <w:rFonts w:asciiTheme="minorHAnsi" w:hAnsiTheme="minorHAnsi" w:cstheme="minorHAnsi"/>
                <w:szCs w:val="20"/>
              </w:rPr>
              <w:t>outline how resistance to pesticides impacts on pest control</w:t>
            </w:r>
          </w:p>
          <w:p w14:paraId="5E05674B" w14:textId="77777777" w:rsidR="005615BC" w:rsidRPr="003E404D" w:rsidRDefault="005615BC" w:rsidP="005615BC">
            <w:pPr>
              <w:numPr>
                <w:ilvl w:val="1"/>
                <w:numId w:val="18"/>
              </w:numPr>
              <w:spacing w:line="276" w:lineRule="auto"/>
              <w:ind w:left="357" w:hanging="357"/>
              <w:rPr>
                <w:rFonts w:asciiTheme="minorHAnsi" w:hAnsiTheme="minorHAnsi" w:cstheme="minorHAnsi"/>
                <w:szCs w:val="20"/>
              </w:rPr>
            </w:pPr>
            <w:r w:rsidRPr="003E404D">
              <w:rPr>
                <w:rFonts w:asciiTheme="minorHAnsi" w:hAnsiTheme="minorHAnsi" w:cstheme="minorHAnsi"/>
                <w:szCs w:val="20"/>
              </w:rPr>
              <w:t>outline biosecurity measures such as quarantine, border control and on-farm biosecurity programs (quality assurance programs)</w:t>
            </w:r>
          </w:p>
          <w:p w14:paraId="10589605" w14:textId="77777777" w:rsidR="005615BC" w:rsidRPr="003E404D" w:rsidRDefault="005615BC" w:rsidP="005615BC">
            <w:pPr>
              <w:numPr>
                <w:ilvl w:val="1"/>
                <w:numId w:val="18"/>
              </w:numPr>
              <w:spacing w:line="276" w:lineRule="auto"/>
              <w:ind w:left="357" w:hanging="357"/>
              <w:rPr>
                <w:rFonts w:asciiTheme="minorHAnsi" w:hAnsiTheme="minorHAnsi" w:cstheme="minorHAnsi"/>
                <w:szCs w:val="20"/>
              </w:rPr>
            </w:pPr>
            <w:r w:rsidRPr="003E404D">
              <w:rPr>
                <w:rFonts w:asciiTheme="minorHAnsi" w:hAnsiTheme="minorHAnsi" w:cstheme="minorHAnsi"/>
                <w:bCs/>
                <w:color w:val="000000"/>
                <w:szCs w:val="20"/>
              </w:rPr>
              <w:t xml:space="preserve">explain how </w:t>
            </w:r>
            <w:r w:rsidRPr="003E404D">
              <w:rPr>
                <w:rFonts w:asciiTheme="minorHAnsi" w:hAnsiTheme="minorHAnsi" w:cstheme="minorHAnsi"/>
                <w:szCs w:val="20"/>
              </w:rPr>
              <w:t>biosecurity measures reduce risks from pests and diseases</w:t>
            </w:r>
          </w:p>
          <w:p w14:paraId="317FF544" w14:textId="77777777" w:rsidR="005615BC" w:rsidRPr="003E404D" w:rsidRDefault="005615BC" w:rsidP="005615BC">
            <w:pPr>
              <w:numPr>
                <w:ilvl w:val="1"/>
                <w:numId w:val="18"/>
              </w:numPr>
              <w:spacing w:line="276" w:lineRule="auto"/>
              <w:ind w:left="357" w:hanging="357"/>
              <w:contextualSpacing/>
              <w:rPr>
                <w:rFonts w:asciiTheme="minorHAnsi" w:hAnsiTheme="minorHAnsi" w:cstheme="minorHAnsi"/>
                <w:szCs w:val="20"/>
              </w:rPr>
            </w:pPr>
            <w:r w:rsidRPr="003E404D">
              <w:rPr>
                <w:rFonts w:asciiTheme="minorHAnsi" w:hAnsiTheme="minorHAnsi" w:cstheme="minorHAnsi"/>
                <w:szCs w:val="20"/>
              </w:rPr>
              <w:t>describe and evaluate a variety of pest management options, including</w:t>
            </w:r>
          </w:p>
          <w:p w14:paraId="14F0F511" w14:textId="77777777" w:rsidR="005615BC" w:rsidRPr="003E404D" w:rsidRDefault="005615BC" w:rsidP="005615BC">
            <w:pPr>
              <w:numPr>
                <w:ilvl w:val="0"/>
                <w:numId w:val="19"/>
              </w:numPr>
              <w:spacing w:line="276" w:lineRule="auto"/>
              <w:ind w:left="714" w:hanging="357"/>
              <w:contextualSpacing/>
              <w:rPr>
                <w:rFonts w:asciiTheme="minorHAnsi" w:hAnsiTheme="minorHAnsi" w:cstheme="minorHAnsi"/>
                <w:szCs w:val="20"/>
              </w:rPr>
            </w:pPr>
            <w:r w:rsidRPr="003E404D">
              <w:rPr>
                <w:rFonts w:asciiTheme="minorHAnsi" w:hAnsiTheme="minorHAnsi" w:cstheme="minorHAnsi"/>
                <w:szCs w:val="20"/>
              </w:rPr>
              <w:t>chemical control</w:t>
            </w:r>
          </w:p>
          <w:p w14:paraId="7AF64BF6" w14:textId="77777777" w:rsidR="005615BC" w:rsidRPr="003E404D" w:rsidRDefault="005615BC" w:rsidP="005615BC">
            <w:pPr>
              <w:numPr>
                <w:ilvl w:val="0"/>
                <w:numId w:val="19"/>
              </w:numPr>
              <w:spacing w:line="276" w:lineRule="auto"/>
              <w:ind w:left="714" w:hanging="357"/>
              <w:contextualSpacing/>
              <w:rPr>
                <w:rFonts w:asciiTheme="minorHAnsi" w:hAnsiTheme="minorHAnsi" w:cstheme="minorHAnsi"/>
                <w:szCs w:val="20"/>
              </w:rPr>
            </w:pPr>
            <w:r w:rsidRPr="003E404D">
              <w:rPr>
                <w:rFonts w:asciiTheme="minorHAnsi" w:hAnsiTheme="minorHAnsi" w:cstheme="minorHAnsi"/>
                <w:szCs w:val="20"/>
              </w:rPr>
              <w:t>biological control</w:t>
            </w:r>
          </w:p>
          <w:p w14:paraId="55CD24D0" w14:textId="77777777" w:rsidR="005615BC" w:rsidRPr="003E404D" w:rsidRDefault="005615BC" w:rsidP="005615BC">
            <w:pPr>
              <w:numPr>
                <w:ilvl w:val="0"/>
                <w:numId w:val="19"/>
              </w:numPr>
              <w:spacing w:line="276" w:lineRule="auto"/>
              <w:ind w:left="714" w:hanging="357"/>
              <w:contextualSpacing/>
              <w:rPr>
                <w:rFonts w:asciiTheme="minorHAnsi" w:hAnsiTheme="minorHAnsi" w:cstheme="minorHAnsi"/>
                <w:szCs w:val="20"/>
              </w:rPr>
            </w:pPr>
            <w:r w:rsidRPr="003E404D">
              <w:rPr>
                <w:rFonts w:asciiTheme="minorHAnsi" w:hAnsiTheme="minorHAnsi" w:cstheme="minorHAnsi"/>
                <w:szCs w:val="20"/>
              </w:rPr>
              <w:t>physical and mechanical control</w:t>
            </w:r>
          </w:p>
          <w:p w14:paraId="3A0A1090" w14:textId="77777777" w:rsidR="005615BC" w:rsidRPr="003E404D" w:rsidRDefault="005615BC" w:rsidP="005615BC">
            <w:pPr>
              <w:numPr>
                <w:ilvl w:val="0"/>
                <w:numId w:val="19"/>
              </w:numPr>
              <w:spacing w:line="276" w:lineRule="auto"/>
              <w:ind w:left="714" w:hanging="357"/>
              <w:contextualSpacing/>
              <w:rPr>
                <w:rFonts w:asciiTheme="minorHAnsi" w:hAnsiTheme="minorHAnsi" w:cstheme="minorHAnsi"/>
                <w:szCs w:val="20"/>
              </w:rPr>
            </w:pPr>
            <w:r w:rsidRPr="003E404D">
              <w:rPr>
                <w:rFonts w:asciiTheme="minorHAnsi" w:hAnsiTheme="minorHAnsi" w:cstheme="minorHAnsi"/>
                <w:szCs w:val="20"/>
              </w:rPr>
              <w:t>cultural control</w:t>
            </w:r>
          </w:p>
          <w:p w14:paraId="2F2A255A" w14:textId="77777777" w:rsidR="005615BC" w:rsidRPr="003E404D" w:rsidRDefault="005615BC" w:rsidP="005615BC">
            <w:pPr>
              <w:numPr>
                <w:ilvl w:val="0"/>
                <w:numId w:val="19"/>
              </w:numPr>
              <w:spacing w:line="276" w:lineRule="auto"/>
              <w:ind w:left="714" w:hanging="357"/>
              <w:contextualSpacing/>
              <w:rPr>
                <w:rFonts w:asciiTheme="minorHAnsi" w:hAnsiTheme="minorHAnsi" w:cstheme="minorHAnsi"/>
                <w:szCs w:val="20"/>
              </w:rPr>
            </w:pPr>
            <w:r w:rsidRPr="003E404D">
              <w:rPr>
                <w:rFonts w:asciiTheme="minorHAnsi" w:hAnsiTheme="minorHAnsi" w:cstheme="minorHAnsi"/>
                <w:szCs w:val="20"/>
              </w:rPr>
              <w:t>genetic control</w:t>
            </w:r>
          </w:p>
        </w:tc>
      </w:tr>
      <w:tr w:rsidR="005615BC" w:rsidRPr="003E404D" w14:paraId="5B8AF4AA" w14:textId="77777777" w:rsidTr="005267B8">
        <w:trPr>
          <w:trHeight w:val="714"/>
        </w:trPr>
        <w:tc>
          <w:tcPr>
            <w:tcW w:w="993" w:type="dxa"/>
            <w:tcBorders>
              <w:bottom w:val="single" w:sz="4" w:space="0" w:color="D7C5E2" w:themeColor="accent4" w:themeTint="99"/>
            </w:tcBorders>
            <w:shd w:val="clear" w:color="auto" w:fill="E4D8EB" w:themeFill="accent4" w:themeFillTint="66"/>
            <w:vAlign w:val="center"/>
            <w:hideMark/>
          </w:tcPr>
          <w:p w14:paraId="1AF03AB0" w14:textId="77777777" w:rsidR="005615BC" w:rsidRPr="00324ACE" w:rsidRDefault="005615BC" w:rsidP="00E81784">
            <w:pPr>
              <w:jc w:val="center"/>
              <w:rPr>
                <w:rFonts w:asciiTheme="minorHAnsi" w:hAnsiTheme="minorHAnsi" w:cs="Arial"/>
                <w:szCs w:val="20"/>
                <w:lang w:eastAsia="en-US"/>
              </w:rPr>
            </w:pPr>
            <w:r>
              <w:rPr>
                <w:rFonts w:asciiTheme="minorHAnsi" w:hAnsiTheme="minorHAnsi" w:cs="Arial"/>
                <w:szCs w:val="20"/>
                <w:lang w:eastAsia="en-US"/>
              </w:rPr>
              <w:t>13–14</w:t>
            </w:r>
          </w:p>
        </w:tc>
        <w:tc>
          <w:tcPr>
            <w:tcW w:w="8363" w:type="dxa"/>
          </w:tcPr>
          <w:p w14:paraId="0D083766" w14:textId="77777777" w:rsidR="005615BC" w:rsidRPr="003E404D" w:rsidRDefault="005615BC" w:rsidP="005615BC">
            <w:pPr>
              <w:pStyle w:val="Heading4"/>
              <w:spacing w:before="0"/>
              <w:outlineLvl w:val="3"/>
              <w:rPr>
                <w:rFonts w:asciiTheme="minorHAnsi" w:hAnsiTheme="minorHAnsi" w:cstheme="minorHAnsi"/>
                <w:b/>
                <w:bCs/>
                <w:szCs w:val="20"/>
              </w:rPr>
            </w:pPr>
            <w:r w:rsidRPr="003E404D">
              <w:rPr>
                <w:rFonts w:asciiTheme="minorHAnsi" w:hAnsiTheme="minorHAnsi" w:cstheme="minorHAnsi"/>
                <w:b/>
                <w:bCs/>
                <w:szCs w:val="20"/>
              </w:rPr>
              <w:t>Development and application of technology to support and improve productivity</w:t>
            </w:r>
          </w:p>
          <w:p w14:paraId="0F420625" w14:textId="025FE9A1" w:rsidR="005615BC" w:rsidRPr="003E404D" w:rsidRDefault="005615BC" w:rsidP="005615BC">
            <w:pPr>
              <w:pStyle w:val="ListItem"/>
              <w:spacing w:before="0" w:after="0"/>
              <w:ind w:left="357" w:hanging="357"/>
              <w:rPr>
                <w:rFonts w:asciiTheme="minorHAnsi" w:hAnsiTheme="minorHAnsi" w:cstheme="minorHAnsi"/>
                <w:iCs w:val="0"/>
                <w:szCs w:val="20"/>
              </w:rPr>
            </w:pPr>
            <w:r w:rsidRPr="003E404D">
              <w:rPr>
                <w:rFonts w:asciiTheme="minorHAnsi" w:hAnsiTheme="minorHAnsi" w:cstheme="minorHAnsi"/>
                <w:iCs w:val="0"/>
                <w:szCs w:val="20"/>
              </w:rPr>
              <w:t>identify and explain how a variety of existing and emerging technologies could be used in food and fibre production systems to</w:t>
            </w:r>
          </w:p>
          <w:p w14:paraId="72F274DB" w14:textId="77777777" w:rsidR="005615BC" w:rsidRPr="003E404D" w:rsidRDefault="005615BC" w:rsidP="005615BC">
            <w:pPr>
              <w:pStyle w:val="ListItem"/>
              <w:numPr>
                <w:ilvl w:val="0"/>
                <w:numId w:val="20"/>
              </w:numPr>
              <w:spacing w:before="0" w:after="0"/>
              <w:ind w:left="714" w:hanging="357"/>
              <w:contextualSpacing/>
              <w:rPr>
                <w:rFonts w:asciiTheme="minorHAnsi" w:hAnsiTheme="minorHAnsi" w:cstheme="minorHAnsi"/>
                <w:szCs w:val="20"/>
              </w:rPr>
            </w:pPr>
            <w:r w:rsidRPr="003E404D">
              <w:rPr>
                <w:rFonts w:asciiTheme="minorHAnsi" w:hAnsiTheme="minorHAnsi" w:cstheme="minorHAnsi"/>
                <w:szCs w:val="20"/>
              </w:rPr>
              <w:t xml:space="preserve">improve quality of products </w:t>
            </w:r>
          </w:p>
          <w:p w14:paraId="5A79F755" w14:textId="77777777" w:rsidR="005615BC" w:rsidRPr="003E404D" w:rsidRDefault="005615BC" w:rsidP="005615BC">
            <w:pPr>
              <w:pStyle w:val="ListItem"/>
              <w:numPr>
                <w:ilvl w:val="0"/>
                <w:numId w:val="20"/>
              </w:numPr>
              <w:spacing w:before="0" w:after="0"/>
              <w:ind w:left="714" w:hanging="357"/>
              <w:contextualSpacing/>
              <w:rPr>
                <w:rFonts w:asciiTheme="minorHAnsi" w:hAnsiTheme="minorHAnsi" w:cstheme="minorHAnsi"/>
                <w:szCs w:val="20"/>
              </w:rPr>
            </w:pPr>
            <w:r w:rsidRPr="003E404D">
              <w:rPr>
                <w:rFonts w:asciiTheme="minorHAnsi" w:hAnsiTheme="minorHAnsi" w:cstheme="minorHAnsi"/>
                <w:szCs w:val="20"/>
              </w:rPr>
              <w:t>improve efficiency of production</w:t>
            </w:r>
          </w:p>
          <w:p w14:paraId="141268CD" w14:textId="77777777" w:rsidR="005615BC" w:rsidRPr="003E404D" w:rsidRDefault="005615BC" w:rsidP="005615BC">
            <w:pPr>
              <w:pStyle w:val="ListItem"/>
              <w:numPr>
                <w:ilvl w:val="0"/>
                <w:numId w:val="20"/>
              </w:numPr>
              <w:spacing w:before="0" w:after="0"/>
              <w:ind w:left="714" w:hanging="357"/>
              <w:contextualSpacing/>
              <w:rPr>
                <w:rFonts w:asciiTheme="minorHAnsi" w:hAnsiTheme="minorHAnsi" w:cstheme="minorHAnsi"/>
                <w:szCs w:val="20"/>
              </w:rPr>
            </w:pPr>
            <w:r w:rsidRPr="003E404D">
              <w:rPr>
                <w:rFonts w:asciiTheme="minorHAnsi" w:hAnsiTheme="minorHAnsi" w:cstheme="minorHAnsi"/>
                <w:szCs w:val="20"/>
              </w:rPr>
              <w:t>improve natural resource management and environmental footprint</w:t>
            </w:r>
          </w:p>
          <w:p w14:paraId="214B29AF" w14:textId="77777777" w:rsidR="005615BC" w:rsidRPr="003E404D" w:rsidRDefault="005615BC" w:rsidP="005615BC">
            <w:pPr>
              <w:pStyle w:val="ListItem"/>
              <w:numPr>
                <w:ilvl w:val="0"/>
                <w:numId w:val="20"/>
              </w:numPr>
              <w:spacing w:before="0" w:after="0"/>
              <w:ind w:left="714" w:hanging="357"/>
              <w:contextualSpacing/>
              <w:rPr>
                <w:rFonts w:asciiTheme="minorHAnsi" w:hAnsiTheme="minorHAnsi" w:cstheme="minorHAnsi"/>
                <w:szCs w:val="20"/>
                <w:lang w:eastAsia="en-US"/>
              </w:rPr>
            </w:pPr>
            <w:r w:rsidRPr="003E404D">
              <w:rPr>
                <w:rFonts w:asciiTheme="minorHAnsi" w:hAnsiTheme="minorHAnsi" w:cstheme="minorHAnsi"/>
                <w:szCs w:val="20"/>
              </w:rPr>
              <w:t>address consumer trends</w:t>
            </w:r>
          </w:p>
        </w:tc>
      </w:tr>
      <w:tr w:rsidR="005615BC" w14:paraId="446D3B9B" w14:textId="77777777" w:rsidTr="00E81784">
        <w:trPr>
          <w:trHeight w:val="20"/>
        </w:trPr>
        <w:tc>
          <w:tcPr>
            <w:tcW w:w="993" w:type="dxa"/>
            <w:shd w:val="clear" w:color="auto" w:fill="E4D8EB" w:themeFill="accent4" w:themeFillTint="66"/>
            <w:vAlign w:val="center"/>
          </w:tcPr>
          <w:p w14:paraId="7CD912A4" w14:textId="77777777" w:rsidR="005615BC" w:rsidRPr="00324ACE" w:rsidRDefault="005615BC" w:rsidP="00E81784">
            <w:pPr>
              <w:jc w:val="center"/>
              <w:rPr>
                <w:rFonts w:asciiTheme="minorHAnsi" w:hAnsiTheme="minorHAnsi" w:cs="Arial"/>
                <w:szCs w:val="20"/>
                <w:lang w:eastAsia="en-US"/>
              </w:rPr>
            </w:pPr>
            <w:r>
              <w:rPr>
                <w:rFonts w:asciiTheme="minorHAnsi" w:hAnsiTheme="minorHAnsi" w:cs="Arial"/>
                <w:szCs w:val="20"/>
                <w:lang w:eastAsia="en-US"/>
              </w:rPr>
              <w:t>15</w:t>
            </w:r>
          </w:p>
        </w:tc>
        <w:tc>
          <w:tcPr>
            <w:tcW w:w="8363" w:type="dxa"/>
          </w:tcPr>
          <w:p w14:paraId="2EAD2B92" w14:textId="77777777" w:rsidR="005615BC" w:rsidRDefault="005615BC" w:rsidP="005615BC">
            <w:pPr>
              <w:spacing w:line="276" w:lineRule="auto"/>
              <w:rPr>
                <w:rFonts w:asciiTheme="minorHAnsi" w:hAnsiTheme="minorHAnsi" w:cs="Arial"/>
                <w:szCs w:val="20"/>
                <w:lang w:eastAsia="en-US"/>
              </w:rPr>
            </w:pPr>
            <w:r>
              <w:rPr>
                <w:rFonts w:asciiTheme="minorHAnsi" w:hAnsiTheme="minorHAnsi" w:cs="Arial"/>
                <w:szCs w:val="20"/>
                <w:lang w:eastAsia="en-US"/>
              </w:rPr>
              <w:t>Revision of whole year</w:t>
            </w:r>
          </w:p>
        </w:tc>
      </w:tr>
      <w:tr w:rsidR="005615BC" w:rsidRPr="00324ACE" w14:paraId="068C3315" w14:textId="77777777" w:rsidTr="00E81784">
        <w:trPr>
          <w:trHeight w:val="20"/>
        </w:trPr>
        <w:tc>
          <w:tcPr>
            <w:tcW w:w="993" w:type="dxa"/>
            <w:shd w:val="clear" w:color="auto" w:fill="E4D8EB" w:themeFill="accent4" w:themeFillTint="66"/>
            <w:vAlign w:val="center"/>
            <w:hideMark/>
          </w:tcPr>
          <w:p w14:paraId="2D9492A9" w14:textId="77777777" w:rsidR="005615BC" w:rsidRPr="00324ACE" w:rsidRDefault="005615BC" w:rsidP="00E81784">
            <w:pPr>
              <w:jc w:val="center"/>
              <w:rPr>
                <w:rFonts w:asciiTheme="minorHAnsi" w:hAnsiTheme="minorHAnsi" w:cs="Arial"/>
                <w:szCs w:val="20"/>
                <w:lang w:eastAsia="en-US"/>
              </w:rPr>
            </w:pPr>
            <w:r w:rsidRPr="00324ACE">
              <w:rPr>
                <w:rFonts w:asciiTheme="minorHAnsi" w:hAnsiTheme="minorHAnsi" w:cs="Arial"/>
                <w:szCs w:val="20"/>
                <w:lang w:eastAsia="en-US"/>
              </w:rPr>
              <w:t>16</w:t>
            </w:r>
          </w:p>
        </w:tc>
        <w:tc>
          <w:tcPr>
            <w:tcW w:w="8363" w:type="dxa"/>
          </w:tcPr>
          <w:p w14:paraId="37CB1FB5" w14:textId="77777777" w:rsidR="005615BC" w:rsidRPr="00324ACE" w:rsidRDefault="00CE1D84" w:rsidP="005615BC">
            <w:pPr>
              <w:spacing w:line="276" w:lineRule="auto"/>
              <w:rPr>
                <w:rFonts w:asciiTheme="minorHAnsi" w:hAnsiTheme="minorHAnsi" w:cs="Arial"/>
                <w:szCs w:val="20"/>
                <w:lang w:eastAsia="en-US"/>
              </w:rPr>
            </w:pPr>
            <w:r>
              <w:rPr>
                <w:rFonts w:asciiTheme="minorHAnsi" w:hAnsiTheme="minorHAnsi" w:cs="Arial"/>
                <w:b/>
                <w:szCs w:val="20"/>
                <w:lang w:eastAsia="en-US"/>
              </w:rPr>
              <w:t>Task</w:t>
            </w:r>
            <w:r w:rsidRPr="00CE1D84">
              <w:rPr>
                <w:rFonts w:asciiTheme="minorHAnsi" w:hAnsiTheme="minorHAnsi" w:cs="Arial"/>
                <w:b/>
                <w:szCs w:val="20"/>
                <w:lang w:eastAsia="en-US"/>
              </w:rPr>
              <w:t xml:space="preserve"> 8</w:t>
            </w:r>
            <w:r>
              <w:rPr>
                <w:rFonts w:asciiTheme="minorHAnsi" w:hAnsiTheme="minorHAnsi" w:cs="Arial"/>
                <w:szCs w:val="20"/>
                <w:lang w:eastAsia="en-US"/>
              </w:rPr>
              <w:t xml:space="preserve">: </w:t>
            </w:r>
            <w:r w:rsidR="005615BC" w:rsidRPr="00CE1D84">
              <w:rPr>
                <w:rFonts w:asciiTheme="minorHAnsi" w:hAnsiTheme="minorHAnsi" w:cs="Arial"/>
                <w:szCs w:val="20"/>
                <w:lang w:eastAsia="en-US"/>
              </w:rPr>
              <w:t>Semester</w:t>
            </w:r>
            <w:r w:rsidR="005615BC" w:rsidRPr="00324ACE">
              <w:rPr>
                <w:rFonts w:asciiTheme="minorHAnsi" w:hAnsiTheme="minorHAnsi" w:cs="Arial"/>
                <w:szCs w:val="20"/>
                <w:lang w:eastAsia="en-US"/>
              </w:rPr>
              <w:t xml:space="preserve"> 2 examination </w:t>
            </w:r>
          </w:p>
        </w:tc>
      </w:tr>
    </w:tbl>
    <w:p w14:paraId="4B905551" w14:textId="77777777" w:rsidR="00A03309" w:rsidRDefault="00A03309" w:rsidP="00A03309">
      <w:pPr>
        <w:rPr>
          <w:lang w:val="en-GB" w:eastAsia="ja-JP"/>
        </w:rPr>
      </w:pPr>
    </w:p>
    <w:sectPr w:rsidR="00A03309" w:rsidSect="0099533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992"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E11CB" w14:textId="77777777" w:rsidR="0048326D" w:rsidRDefault="0048326D" w:rsidP="00DB14C9">
      <w:r>
        <w:separator/>
      </w:r>
    </w:p>
  </w:endnote>
  <w:endnote w:type="continuationSeparator" w:id="0">
    <w:p w14:paraId="2488C16F" w14:textId="77777777" w:rsidR="0048326D" w:rsidRDefault="0048326D"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F772" w14:textId="5CE1D952" w:rsidR="00AD073C" w:rsidRPr="00DE34C4" w:rsidRDefault="00AD073C" w:rsidP="007C54F2">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2023</w:t>
    </w:r>
    <w:r w:rsidR="00825E69">
      <w:rPr>
        <w:rFonts w:ascii="Franklin Gothic Book" w:hAnsi="Franklin Gothic Book"/>
        <w:noProof/>
        <w:color w:val="342568"/>
        <w:sz w:val="16"/>
        <w:szCs w:val="16"/>
      </w:rPr>
      <w:t>/</w:t>
    </w:r>
    <w:r w:rsidR="005D774C">
      <w:rPr>
        <w:rFonts w:ascii="Franklin Gothic Book" w:hAnsi="Franklin Gothic Book"/>
        <w:noProof/>
        <w:color w:val="342568"/>
        <w:sz w:val="16"/>
        <w:szCs w:val="16"/>
      </w:rPr>
      <w:t>2518</w:t>
    </w:r>
    <w:r w:rsidR="00966198">
      <w:rPr>
        <w:rFonts w:ascii="Franklin Gothic Book" w:hAnsi="Franklin Gothic Book"/>
        <w:noProof/>
        <w:color w:val="342568"/>
        <w:sz w:val="16"/>
        <w:szCs w:val="16"/>
      </w:rPr>
      <w:t>[v</w:t>
    </w:r>
    <w:r w:rsidR="00AE07A5">
      <w:rPr>
        <w:rFonts w:ascii="Franklin Gothic Book" w:hAnsi="Franklin Gothic Book"/>
        <w:noProof/>
        <w:color w:val="342568"/>
        <w:sz w:val="16"/>
        <w:szCs w:val="16"/>
      </w:rPr>
      <w:t>3</w:t>
    </w:r>
    <w:r w:rsidR="00966198">
      <w:rPr>
        <w:rFonts w:ascii="Franklin Gothic Book" w:hAnsi="Franklin Gothic Book"/>
        <w:noProof/>
        <w:color w:val="342568"/>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60DEC" w14:textId="77777777" w:rsidR="00825E69" w:rsidRPr="00DE34C4" w:rsidRDefault="00825E69"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B249E" w14:textId="77777777" w:rsidR="004025F9" w:rsidRPr="00513DC7" w:rsidRDefault="00513DC7" w:rsidP="007C54F2">
    <w:pPr>
      <w:pStyle w:val="Footer"/>
      <w:pBdr>
        <w:top w:val="single" w:sz="4" w:space="4" w:color="5C815C"/>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9F1315">
      <w:rPr>
        <w:rFonts w:ascii="Franklin Gothic Book" w:hAnsi="Franklin Gothic Book"/>
        <w:b/>
        <w:noProof/>
        <w:color w:val="342568"/>
        <w:sz w:val="18"/>
        <w:szCs w:val="18"/>
      </w:rPr>
      <w:t>A</w:t>
    </w:r>
    <w:r w:rsidR="009F1315" w:rsidRPr="00E74B56">
      <w:rPr>
        <w:rFonts w:ascii="Franklin Gothic Book" w:hAnsi="Franklin Gothic Book"/>
        <w:b/>
        <w:noProof/>
        <w:color w:val="342568"/>
        <w:sz w:val="18"/>
        <w:szCs w:val="18"/>
      </w:rPr>
      <w:t xml:space="preserve">gricultural Science and </w:t>
    </w:r>
    <w:r w:rsidR="009F1315">
      <w:rPr>
        <w:rFonts w:ascii="Franklin Gothic Book" w:hAnsi="Franklin Gothic Book"/>
        <w:b/>
        <w:noProof/>
        <w:color w:val="342568"/>
        <w:sz w:val="18"/>
        <w:szCs w:val="18"/>
      </w:rPr>
      <w:t>T</w:t>
    </w:r>
    <w:r w:rsidR="009F1315" w:rsidRPr="00E74B56">
      <w:rPr>
        <w:rFonts w:ascii="Franklin Gothic Book" w:hAnsi="Franklin Gothic Book"/>
        <w:b/>
        <w:noProof/>
        <w:color w:val="342568"/>
        <w:sz w:val="18"/>
        <w:szCs w:val="18"/>
      </w:rPr>
      <w:t xml:space="preserve">echnology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AF4F1" w14:textId="77777777" w:rsidR="004025F9" w:rsidRPr="00513DC7" w:rsidRDefault="00513DC7" w:rsidP="007C54F2">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336D08">
      <w:rPr>
        <w:rFonts w:ascii="Franklin Gothic Book" w:hAnsi="Franklin Gothic Book"/>
        <w:b/>
        <w:noProof/>
        <w:color w:val="342568"/>
        <w:sz w:val="18"/>
        <w:szCs w:val="18"/>
      </w:rPr>
      <w:t>A</w:t>
    </w:r>
    <w:r w:rsidR="00336D08" w:rsidRPr="00E74B56">
      <w:rPr>
        <w:rFonts w:ascii="Franklin Gothic Book" w:hAnsi="Franklin Gothic Book"/>
        <w:b/>
        <w:noProof/>
        <w:color w:val="342568"/>
        <w:sz w:val="18"/>
        <w:szCs w:val="18"/>
      </w:rPr>
      <w:t xml:space="preserve">gricultural Science and </w:t>
    </w:r>
    <w:r w:rsidR="00336D08">
      <w:rPr>
        <w:rFonts w:ascii="Franklin Gothic Book" w:hAnsi="Franklin Gothic Book"/>
        <w:b/>
        <w:noProof/>
        <w:color w:val="342568"/>
        <w:sz w:val="18"/>
        <w:szCs w:val="18"/>
      </w:rPr>
      <w:t>T</w:t>
    </w:r>
    <w:r w:rsidR="00336D08" w:rsidRPr="00E74B56">
      <w:rPr>
        <w:rFonts w:ascii="Franklin Gothic Book" w:hAnsi="Franklin Gothic Book"/>
        <w:b/>
        <w:noProof/>
        <w:color w:val="342568"/>
        <w:sz w:val="18"/>
        <w:szCs w:val="18"/>
      </w:rPr>
      <w:t xml:space="preserve">echnology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587E5" w14:textId="77777777" w:rsidR="00DB14C9" w:rsidRPr="00513DC7" w:rsidRDefault="00513DC7" w:rsidP="007C54F2">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E74B56">
      <w:rPr>
        <w:rFonts w:ascii="Franklin Gothic Book" w:hAnsi="Franklin Gothic Book"/>
        <w:b/>
        <w:noProof/>
        <w:color w:val="342568"/>
        <w:sz w:val="18"/>
        <w:szCs w:val="18"/>
      </w:rPr>
      <w:t>A</w:t>
    </w:r>
    <w:r w:rsidR="00E74B56" w:rsidRPr="00E74B56">
      <w:rPr>
        <w:rFonts w:ascii="Franklin Gothic Book" w:hAnsi="Franklin Gothic Book"/>
        <w:b/>
        <w:noProof/>
        <w:color w:val="342568"/>
        <w:sz w:val="18"/>
        <w:szCs w:val="18"/>
      </w:rPr>
      <w:t xml:space="preserve">gricultural Science and </w:t>
    </w:r>
    <w:r w:rsidR="00E74B56">
      <w:rPr>
        <w:rFonts w:ascii="Franklin Gothic Book" w:hAnsi="Franklin Gothic Book"/>
        <w:b/>
        <w:noProof/>
        <w:color w:val="342568"/>
        <w:sz w:val="18"/>
        <w:szCs w:val="18"/>
      </w:rPr>
      <w:t>T</w:t>
    </w:r>
    <w:r w:rsidR="00E74B56" w:rsidRPr="00E74B56">
      <w:rPr>
        <w:rFonts w:ascii="Franklin Gothic Book" w:hAnsi="Franklin Gothic Book"/>
        <w:b/>
        <w:noProof/>
        <w:color w:val="342568"/>
        <w:sz w:val="18"/>
        <w:szCs w:val="18"/>
      </w:rPr>
      <w:t xml:space="preserve">echnology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7DD24" w14:textId="77777777" w:rsidR="0048326D" w:rsidRDefault="0048326D" w:rsidP="00DB14C9">
      <w:r>
        <w:separator/>
      </w:r>
    </w:p>
  </w:footnote>
  <w:footnote w:type="continuationSeparator" w:id="0">
    <w:p w14:paraId="14E982DD" w14:textId="77777777" w:rsidR="0048326D" w:rsidRDefault="0048326D"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97C24" w14:textId="77777777" w:rsidR="00825E69" w:rsidRDefault="00825E69" w:rsidP="00251697">
    <w:pPr>
      <w:pStyle w:val="Header"/>
      <w:ind w:left="-567"/>
    </w:pPr>
    <w:r>
      <w:rPr>
        <w:noProof/>
      </w:rPr>
      <w:drawing>
        <wp:inline distT="0" distB="0" distL="0" distR="0" wp14:anchorId="6CF742E7" wp14:editId="0DD61684">
          <wp:extent cx="4529130" cy="702000"/>
          <wp:effectExtent l="0" t="0" r="5080" b="3175"/>
          <wp:docPr id="3" name="Picture 3" descr="School Curriculum and Standards Authority header with the Western Australian State Government badge and agency logo. &#10;The badge and agency logo are combination marks consisting of a word mark and a pictorial mark in purp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hool Curriculum and Standards Authority header with the Western Australian State Government badge and agency logo. &#10;The badge and agency logo are combination marks consisting of a word mark and a pictorial mark in purple.&#10;"/>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14:paraId="49CC545C" w14:textId="77777777" w:rsidR="00825E69" w:rsidRDefault="00825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FC9C" w14:textId="3FBA7301" w:rsidR="00513DC7" w:rsidRPr="001B3981" w:rsidRDefault="00513DC7" w:rsidP="00513DC7">
    <w:pPr>
      <w:pStyle w:val="Header"/>
      <w:pBdr>
        <w:bottom w:val="single" w:sz="8" w:space="1" w:color="774A92" w:themeColor="accent3" w:themeShade="BF"/>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E4365">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44F2C3BD" w14:textId="77777777" w:rsidR="004025F9" w:rsidRDefault="00402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D2C6" w14:textId="7AD7B66F" w:rsidR="00513DC7" w:rsidRPr="001B3981" w:rsidRDefault="00513DC7" w:rsidP="00513DC7">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E4365">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21F2DCA9" w14:textId="77777777" w:rsidR="004025F9" w:rsidRDefault="004025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2605D" w14:textId="51BB0ACA" w:rsidR="00513DC7" w:rsidRPr="001B3981" w:rsidRDefault="00513DC7" w:rsidP="00513DC7">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E436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7757A13B" w14:textId="77777777" w:rsidR="00DF4C0D" w:rsidRPr="00513DC7" w:rsidRDefault="00DF4C0D" w:rsidP="00513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B12"/>
    <w:multiLevelType w:val="hybridMultilevel"/>
    <w:tmpl w:val="88A6C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F294F"/>
    <w:multiLevelType w:val="hybridMultilevel"/>
    <w:tmpl w:val="114625C6"/>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6EF3DCF"/>
    <w:multiLevelType w:val="hybridMultilevel"/>
    <w:tmpl w:val="E13AFD3A"/>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D2CEB"/>
    <w:multiLevelType w:val="hybridMultilevel"/>
    <w:tmpl w:val="C9185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A636C98"/>
    <w:multiLevelType w:val="hybridMultilevel"/>
    <w:tmpl w:val="933AA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D842A7"/>
    <w:multiLevelType w:val="hybridMultilevel"/>
    <w:tmpl w:val="D5FCC402"/>
    <w:lvl w:ilvl="0" w:tplc="3668BDE2">
      <w:start w:val="1"/>
      <w:numFmt w:val="bullet"/>
      <w:lvlText w:val=""/>
      <w:lvlJc w:val="left"/>
      <w:pPr>
        <w:ind w:left="502" w:hanging="360"/>
      </w:pPr>
      <w:rPr>
        <w:rFonts w:ascii="Symbol" w:hAnsi="Symbol"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2E28D2"/>
    <w:multiLevelType w:val="hybridMultilevel"/>
    <w:tmpl w:val="3CB4485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9119F3"/>
    <w:multiLevelType w:val="hybridMultilevel"/>
    <w:tmpl w:val="593A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D002E0"/>
    <w:multiLevelType w:val="hybridMultilevel"/>
    <w:tmpl w:val="FCAE332A"/>
    <w:lvl w:ilvl="0" w:tplc="577C8D98">
      <w:start w:val="1"/>
      <w:numFmt w:val="bullet"/>
      <w:lvlText w:val=""/>
      <w:lvlJc w:val="left"/>
      <w:pPr>
        <w:ind w:left="360" w:hanging="360"/>
      </w:pPr>
      <w:rPr>
        <w:rFonts w:ascii="Symbol" w:hAnsi="Symbol" w:hint="default"/>
        <w:strike w:val="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DF4041"/>
    <w:multiLevelType w:val="hybridMultilevel"/>
    <w:tmpl w:val="5ADCFC80"/>
    <w:lvl w:ilvl="0" w:tplc="0C090001">
      <w:start w:val="1"/>
      <w:numFmt w:val="bullet"/>
      <w:lvlText w:val=""/>
      <w:lvlJc w:val="left"/>
      <w:pPr>
        <w:ind w:left="360" w:hanging="360"/>
      </w:pPr>
      <w:rPr>
        <w:rFonts w:ascii="Symbol" w:hAnsi="Symbol" w:hint="default"/>
        <w:strike w:val="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DD67A30"/>
    <w:multiLevelType w:val="hybridMultilevel"/>
    <w:tmpl w:val="93D02D3E"/>
    <w:lvl w:ilvl="0" w:tplc="0C090005">
      <w:start w:val="1"/>
      <w:numFmt w:val="bullet"/>
      <w:lvlText w:val=""/>
      <w:lvlJc w:val="left"/>
      <w:pPr>
        <w:ind w:left="644" w:hanging="360"/>
      </w:pPr>
      <w:rPr>
        <w:rFonts w:ascii="Wingdings" w:hAnsi="Wingdings" w:hint="default"/>
        <w:strike w:val="0"/>
      </w:rPr>
    </w:lvl>
    <w:lvl w:ilvl="1" w:tplc="0C090003">
      <w:start w:val="1"/>
      <w:numFmt w:val="bullet"/>
      <w:lvlText w:val="o"/>
      <w:lvlJc w:val="left"/>
      <w:pPr>
        <w:ind w:left="1364" w:hanging="360"/>
      </w:pPr>
      <w:rPr>
        <w:rFonts w:ascii="Courier New" w:hAnsi="Courier New" w:cs="Courier New" w:hint="default"/>
      </w:rPr>
    </w:lvl>
    <w:lvl w:ilvl="2" w:tplc="5010D4F2">
      <w:numFmt w:val="bullet"/>
      <w:lvlText w:val="•"/>
      <w:lvlJc w:val="left"/>
      <w:pPr>
        <w:ind w:left="2084" w:hanging="360"/>
      </w:pPr>
      <w:rPr>
        <w:rFonts w:ascii="Calibri" w:eastAsiaTheme="minorEastAsia" w:hAnsi="Calibri" w:cs="Calibri"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45727B6B"/>
    <w:multiLevelType w:val="hybridMultilevel"/>
    <w:tmpl w:val="EFE4C05C"/>
    <w:lvl w:ilvl="0" w:tplc="0C090005">
      <w:start w:val="1"/>
      <w:numFmt w:val="bullet"/>
      <w:lvlText w:val=""/>
      <w:lvlJc w:val="left"/>
      <w:pPr>
        <w:ind w:left="360" w:hanging="360"/>
      </w:pPr>
      <w:rPr>
        <w:rFonts w:ascii="Wingdings" w:hAnsi="Wingdings" w:hint="default"/>
        <w:strike w:val="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F675D3"/>
    <w:multiLevelType w:val="hybridMultilevel"/>
    <w:tmpl w:val="3370D4B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B73F59"/>
    <w:multiLevelType w:val="hybridMultilevel"/>
    <w:tmpl w:val="09B02664"/>
    <w:lvl w:ilvl="0" w:tplc="54C2FBD4">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7" w15:restartNumberingAfterBreak="0">
    <w:nsid w:val="63AD3A7C"/>
    <w:multiLevelType w:val="hybridMultilevel"/>
    <w:tmpl w:val="5C6869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3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FD4B6D"/>
    <w:multiLevelType w:val="hybridMultilevel"/>
    <w:tmpl w:val="A92437C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F33226"/>
    <w:multiLevelType w:val="hybridMultilevel"/>
    <w:tmpl w:val="B234EA1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BF2513"/>
    <w:multiLevelType w:val="hybridMultilevel"/>
    <w:tmpl w:val="3D647962"/>
    <w:lvl w:ilvl="0" w:tplc="577C8D98">
      <w:start w:val="1"/>
      <w:numFmt w:val="bullet"/>
      <w:pStyle w:val="ListItem"/>
      <w:lvlText w:val=""/>
      <w:lvlJc w:val="left"/>
      <w:pPr>
        <w:ind w:left="360" w:hanging="360"/>
      </w:pPr>
      <w:rPr>
        <w:rFonts w:ascii="Symbol" w:hAnsi="Symbol" w:hint="default"/>
        <w:strike w:val="0"/>
      </w:rPr>
    </w:lvl>
    <w:lvl w:ilvl="1" w:tplc="0C090003">
      <w:start w:val="1"/>
      <w:numFmt w:val="bullet"/>
      <w:lvlText w:val="o"/>
      <w:lvlJc w:val="left"/>
      <w:pPr>
        <w:ind w:left="1080" w:hanging="360"/>
      </w:pPr>
      <w:rPr>
        <w:rFonts w:ascii="Courier New" w:hAnsi="Courier New" w:cs="Courier New" w:hint="default"/>
      </w:rPr>
    </w:lvl>
    <w:lvl w:ilvl="2" w:tplc="5010D4F2">
      <w:numFmt w:val="bullet"/>
      <w:lvlText w:val="•"/>
      <w:lvlJc w:val="left"/>
      <w:pPr>
        <w:ind w:left="1800" w:hanging="360"/>
      </w:pPr>
      <w:rPr>
        <w:rFonts w:ascii="Calibri" w:eastAsiaTheme="minorEastAsia"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14"/>
  </w:num>
  <w:num w:numId="4">
    <w:abstractNumId w:val="3"/>
  </w:num>
  <w:num w:numId="5">
    <w:abstractNumId w:val="3"/>
  </w:num>
  <w:num w:numId="6">
    <w:abstractNumId w:val="6"/>
  </w:num>
  <w:num w:numId="7">
    <w:abstractNumId w:val="5"/>
  </w:num>
  <w:num w:numId="8">
    <w:abstractNumId w:val="18"/>
  </w:num>
  <w:num w:numId="9">
    <w:abstractNumId w:val="15"/>
  </w:num>
  <w:num w:numId="10">
    <w:abstractNumId w:val="9"/>
  </w:num>
  <w:num w:numId="11">
    <w:abstractNumId w:val="13"/>
  </w:num>
  <w:num w:numId="12">
    <w:abstractNumId w:val="7"/>
  </w:num>
  <w:num w:numId="13">
    <w:abstractNumId w:val="17"/>
  </w:num>
  <w:num w:numId="14">
    <w:abstractNumId w:val="1"/>
  </w:num>
  <w:num w:numId="15">
    <w:abstractNumId w:val="8"/>
  </w:num>
  <w:num w:numId="16">
    <w:abstractNumId w:val="20"/>
  </w:num>
  <w:num w:numId="17">
    <w:abstractNumId w:val="10"/>
  </w:num>
  <w:num w:numId="18">
    <w:abstractNumId w:val="19"/>
  </w:num>
  <w:num w:numId="19">
    <w:abstractNumId w:val="2"/>
  </w:num>
  <w:num w:numId="20">
    <w:abstractNumId w:val="11"/>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36D19"/>
    <w:rsid w:val="00051A40"/>
    <w:rsid w:val="00072458"/>
    <w:rsid w:val="000A1788"/>
    <w:rsid w:val="000B73E6"/>
    <w:rsid w:val="000C6AB5"/>
    <w:rsid w:val="000D2E78"/>
    <w:rsid w:val="000D6266"/>
    <w:rsid w:val="000E581B"/>
    <w:rsid w:val="000F1EF0"/>
    <w:rsid w:val="000F7647"/>
    <w:rsid w:val="0012425C"/>
    <w:rsid w:val="001721BB"/>
    <w:rsid w:val="001832A1"/>
    <w:rsid w:val="00183322"/>
    <w:rsid w:val="001A065F"/>
    <w:rsid w:val="00240545"/>
    <w:rsid w:val="00251697"/>
    <w:rsid w:val="002B1F42"/>
    <w:rsid w:val="002B3D2F"/>
    <w:rsid w:val="002D15A0"/>
    <w:rsid w:val="00311EB9"/>
    <w:rsid w:val="00315FFB"/>
    <w:rsid w:val="00336D08"/>
    <w:rsid w:val="00343F7C"/>
    <w:rsid w:val="00397931"/>
    <w:rsid w:val="003B4BF5"/>
    <w:rsid w:val="003C5A53"/>
    <w:rsid w:val="003D46B5"/>
    <w:rsid w:val="003E1C6D"/>
    <w:rsid w:val="004025F9"/>
    <w:rsid w:val="0042330A"/>
    <w:rsid w:val="00450101"/>
    <w:rsid w:val="00454D9C"/>
    <w:rsid w:val="004814F0"/>
    <w:rsid w:val="0048326D"/>
    <w:rsid w:val="00485012"/>
    <w:rsid w:val="004863E5"/>
    <w:rsid w:val="004875D0"/>
    <w:rsid w:val="004D7E64"/>
    <w:rsid w:val="004E1286"/>
    <w:rsid w:val="0051209B"/>
    <w:rsid w:val="00512307"/>
    <w:rsid w:val="00513DC7"/>
    <w:rsid w:val="005267B8"/>
    <w:rsid w:val="005615BC"/>
    <w:rsid w:val="00581F6E"/>
    <w:rsid w:val="005948D3"/>
    <w:rsid w:val="005C0845"/>
    <w:rsid w:val="005C4AFF"/>
    <w:rsid w:val="005D774C"/>
    <w:rsid w:val="005E3984"/>
    <w:rsid w:val="005E3B9F"/>
    <w:rsid w:val="00632B0B"/>
    <w:rsid w:val="00652E06"/>
    <w:rsid w:val="00653D47"/>
    <w:rsid w:val="00661CC0"/>
    <w:rsid w:val="00663356"/>
    <w:rsid w:val="00667A69"/>
    <w:rsid w:val="006C1D57"/>
    <w:rsid w:val="006C599E"/>
    <w:rsid w:val="006F57F5"/>
    <w:rsid w:val="00712985"/>
    <w:rsid w:val="007140AB"/>
    <w:rsid w:val="00742B1D"/>
    <w:rsid w:val="007560A6"/>
    <w:rsid w:val="0075670E"/>
    <w:rsid w:val="00775C59"/>
    <w:rsid w:val="007C52B5"/>
    <w:rsid w:val="007C54F2"/>
    <w:rsid w:val="007D3BB7"/>
    <w:rsid w:val="007D6530"/>
    <w:rsid w:val="007D7C15"/>
    <w:rsid w:val="007E3CE0"/>
    <w:rsid w:val="007F7B51"/>
    <w:rsid w:val="00804A25"/>
    <w:rsid w:val="00825E69"/>
    <w:rsid w:val="00840722"/>
    <w:rsid w:val="008641FD"/>
    <w:rsid w:val="008B0E77"/>
    <w:rsid w:val="008C3CF5"/>
    <w:rsid w:val="008F2076"/>
    <w:rsid w:val="00902EF2"/>
    <w:rsid w:val="00930FD4"/>
    <w:rsid w:val="00935684"/>
    <w:rsid w:val="009418C9"/>
    <w:rsid w:val="00944E0F"/>
    <w:rsid w:val="00952D80"/>
    <w:rsid w:val="0096363C"/>
    <w:rsid w:val="00966198"/>
    <w:rsid w:val="00971FD1"/>
    <w:rsid w:val="009944A1"/>
    <w:rsid w:val="00995335"/>
    <w:rsid w:val="009E4365"/>
    <w:rsid w:val="009F1315"/>
    <w:rsid w:val="009F6559"/>
    <w:rsid w:val="00A03309"/>
    <w:rsid w:val="00A50D0B"/>
    <w:rsid w:val="00A57719"/>
    <w:rsid w:val="00A6559A"/>
    <w:rsid w:val="00A73CEE"/>
    <w:rsid w:val="00A81C63"/>
    <w:rsid w:val="00A916E6"/>
    <w:rsid w:val="00A93E05"/>
    <w:rsid w:val="00AA5FB7"/>
    <w:rsid w:val="00AD073C"/>
    <w:rsid w:val="00AD079C"/>
    <w:rsid w:val="00AE07A5"/>
    <w:rsid w:val="00AE2088"/>
    <w:rsid w:val="00AF1977"/>
    <w:rsid w:val="00AF317D"/>
    <w:rsid w:val="00B02249"/>
    <w:rsid w:val="00B13AFB"/>
    <w:rsid w:val="00B15E91"/>
    <w:rsid w:val="00B17B54"/>
    <w:rsid w:val="00B40379"/>
    <w:rsid w:val="00B8443F"/>
    <w:rsid w:val="00BA07C0"/>
    <w:rsid w:val="00BD7C4A"/>
    <w:rsid w:val="00BF0683"/>
    <w:rsid w:val="00BF58B3"/>
    <w:rsid w:val="00C114A2"/>
    <w:rsid w:val="00C241BC"/>
    <w:rsid w:val="00C85551"/>
    <w:rsid w:val="00CE1D84"/>
    <w:rsid w:val="00D23FE5"/>
    <w:rsid w:val="00D27CCA"/>
    <w:rsid w:val="00D30461"/>
    <w:rsid w:val="00D3715A"/>
    <w:rsid w:val="00D448C2"/>
    <w:rsid w:val="00D47F40"/>
    <w:rsid w:val="00D6315F"/>
    <w:rsid w:val="00D87F95"/>
    <w:rsid w:val="00DB14C9"/>
    <w:rsid w:val="00DB53B1"/>
    <w:rsid w:val="00DC5F22"/>
    <w:rsid w:val="00DC7BFB"/>
    <w:rsid w:val="00DE3B99"/>
    <w:rsid w:val="00DF35BA"/>
    <w:rsid w:val="00DF4C0D"/>
    <w:rsid w:val="00E03DBE"/>
    <w:rsid w:val="00E74B56"/>
    <w:rsid w:val="00E750A7"/>
    <w:rsid w:val="00E81784"/>
    <w:rsid w:val="00E8398C"/>
    <w:rsid w:val="00EA1D0E"/>
    <w:rsid w:val="00ED15AB"/>
    <w:rsid w:val="00EF259E"/>
    <w:rsid w:val="00F03B9B"/>
    <w:rsid w:val="00F13A0F"/>
    <w:rsid w:val="00F32C14"/>
    <w:rsid w:val="00F53533"/>
    <w:rsid w:val="00F622AB"/>
    <w:rsid w:val="00F667AA"/>
    <w:rsid w:val="00F7346B"/>
    <w:rsid w:val="00F814BA"/>
    <w:rsid w:val="00F853E0"/>
    <w:rsid w:val="00FA4A7D"/>
    <w:rsid w:val="00FB543D"/>
    <w:rsid w:val="00FC00EC"/>
    <w:rsid w:val="00FC4EFB"/>
    <w:rsid w:val="00FD3D68"/>
    <w:rsid w:val="00FE11A3"/>
    <w:rsid w:val="00FE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6ABE8"/>
  <w15:docId w15:val="{18695634-71FC-407D-AA8C-601C2C62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3F"/>
    <w:pPr>
      <w:spacing w:after="0" w:line="240" w:lineRule="auto"/>
    </w:pPr>
    <w:rPr>
      <w:rFonts w:ascii="Calibri" w:eastAsia="Times New Roman" w:hAnsi="Calibri" w:cs="Times New Roman"/>
      <w:lang w:val="en-AU" w:eastAsia="en-AU"/>
    </w:rPr>
  </w:style>
  <w:style w:type="paragraph" w:styleId="Heading1">
    <w:name w:val="heading 1"/>
    <w:basedOn w:val="Heading2"/>
    <w:next w:val="Normal"/>
    <w:link w:val="Heading1Char"/>
    <w:uiPriority w:val="9"/>
    <w:qFormat/>
    <w:rsid w:val="0051209B"/>
    <w:pPr>
      <w:spacing w:before="0" w:after="80"/>
      <w:outlineLvl w:val="0"/>
    </w:pPr>
    <w:rPr>
      <w:sz w:val="28"/>
      <w:szCs w:val="28"/>
    </w:rPr>
  </w:style>
  <w:style w:type="paragraph" w:styleId="Heading2">
    <w:name w:val="heading 2"/>
    <w:basedOn w:val="Heading3"/>
    <w:next w:val="Normal"/>
    <w:link w:val="Heading2Char"/>
    <w:uiPriority w:val="9"/>
    <w:unhideWhenUsed/>
    <w:qFormat/>
    <w:rsid w:val="0051209B"/>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unhideWhenUsed/>
    <w:qFormat/>
    <w:rsid w:val="0051209B"/>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semiHidden/>
    <w:unhideWhenUsed/>
    <w:qFormat/>
    <w:rsid w:val="0051209B"/>
    <w:pPr>
      <w:keepNext w:val="0"/>
      <w:keepLines w:val="0"/>
      <w:spacing w:before="360" w:line="276" w:lineRule="auto"/>
      <w:outlineLvl w:val="3"/>
    </w:pPr>
    <w:rPr>
      <w:rFonts w:ascii="Franklin Gothic Book" w:eastAsia="MS Mincho" w:hAnsi="Franklin Gothic Book" w:cs="Calibri"/>
      <w:b w:val="0"/>
      <w:bCs w:val="0"/>
      <w:color w:val="404040" w:themeColor="text1" w:themeTint="BF"/>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51209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51209B"/>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semiHidden/>
    <w:rsid w:val="0051209B"/>
    <w:rPr>
      <w:rFonts w:ascii="Franklin Gothic Book" w:eastAsia="MS Mincho" w:hAnsi="Franklin Gothic Book" w:cs="Calibri"/>
      <w:color w:val="404040" w:themeColor="text1" w:themeTint="BF"/>
      <w:szCs w:val="22"/>
      <w:lang w:val="en-GB" w:eastAsia="ja-JP"/>
    </w:rPr>
  </w:style>
  <w:style w:type="character" w:styleId="Hyperlink">
    <w:name w:val="Hyperlink"/>
    <w:basedOn w:val="DefaultParagraphFont"/>
    <w:uiPriority w:val="99"/>
    <w:unhideWhenUsed/>
    <w:rsid w:val="0051209B"/>
    <w:rPr>
      <w:color w:val="0000FF"/>
      <w:u w:val="single"/>
    </w:rPr>
  </w:style>
  <w:style w:type="character" w:customStyle="1" w:styleId="Heading3Char">
    <w:name w:val="Heading 3 Char"/>
    <w:basedOn w:val="DefaultParagraphFont"/>
    <w:link w:val="Heading3"/>
    <w:uiPriority w:val="9"/>
    <w:rsid w:val="0051209B"/>
    <w:rPr>
      <w:rFonts w:asciiTheme="majorHAnsi" w:eastAsiaTheme="majorEastAsia" w:hAnsiTheme="majorHAnsi" w:cstheme="majorBidi"/>
      <w:b/>
      <w:bCs/>
      <w:color w:val="291933" w:themeColor="accent1"/>
      <w:sz w:val="24"/>
      <w:lang w:val="en-AU" w:eastAsia="en-AU"/>
    </w:rPr>
  </w:style>
  <w:style w:type="paragraph" w:customStyle="1" w:styleId="Default">
    <w:name w:val="Default"/>
    <w:rsid w:val="00825E69"/>
    <w:pPr>
      <w:widowControl w:val="0"/>
      <w:autoSpaceDE w:val="0"/>
      <w:autoSpaceDN w:val="0"/>
      <w:adjustRightInd w:val="0"/>
      <w:spacing w:after="0" w:line="240" w:lineRule="auto"/>
    </w:pPr>
    <w:rPr>
      <w:rFonts w:ascii="Calibri" w:eastAsiaTheme="minorEastAsia" w:hAnsi="Calibri" w:cs="Calibri"/>
      <w:color w:val="000000"/>
      <w:sz w:val="24"/>
      <w:lang w:val="en-AU" w:eastAsia="en-AU"/>
    </w:rPr>
  </w:style>
  <w:style w:type="table" w:customStyle="1" w:styleId="GridTable5Dark-Accent11">
    <w:name w:val="Grid Table 5 Dark - Accent 11"/>
    <w:basedOn w:val="TableNormal"/>
    <w:next w:val="GridTable5Dark-Accent1"/>
    <w:uiPriority w:val="50"/>
    <w:rsid w:val="00450101"/>
    <w:pPr>
      <w:spacing w:after="0" w:line="240" w:lineRule="auto"/>
    </w:pPr>
    <w:rPr>
      <w:rFonts w:ascii="Calibri" w:hAnsi="Calibri" w:cs="Times New Roman"/>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1CBF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2278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2278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2278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2278F"/>
      </w:tcPr>
    </w:tblStylePr>
    <w:tblStylePr w:type="band1Vert">
      <w:tblPr/>
      <w:tcPr>
        <w:shd w:val="clear" w:color="auto" w:fill="E398E1"/>
      </w:tcPr>
    </w:tblStylePr>
    <w:tblStylePr w:type="band1Horz">
      <w:tblPr/>
      <w:tcPr>
        <w:shd w:val="clear" w:color="auto" w:fill="E398E1"/>
      </w:tcPr>
    </w:tblStylePr>
  </w:style>
  <w:style w:type="table" w:styleId="GridTable5Dark-Accent1">
    <w:name w:val="Grid Table 5 Dark Accent 1"/>
    <w:basedOn w:val="TableNormal"/>
    <w:uiPriority w:val="50"/>
    <w:rsid w:val="004501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C4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19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19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19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1933" w:themeFill="accent1"/>
      </w:tcPr>
    </w:tblStylePr>
    <w:tblStylePr w:type="band1Vert">
      <w:tblPr/>
      <w:tcPr>
        <w:shd w:val="clear" w:color="auto" w:fill="AE8AC6" w:themeFill="accent1" w:themeFillTint="66"/>
      </w:tcPr>
    </w:tblStylePr>
    <w:tblStylePr w:type="band1Horz">
      <w:tblPr/>
      <w:tcPr>
        <w:shd w:val="clear" w:color="auto" w:fill="AE8AC6" w:themeFill="accent1" w:themeFillTint="66"/>
      </w:tcPr>
    </w:tblStylePr>
  </w:style>
  <w:style w:type="character" w:styleId="CommentReference">
    <w:name w:val="annotation reference"/>
    <w:basedOn w:val="DefaultParagraphFont"/>
    <w:uiPriority w:val="99"/>
    <w:semiHidden/>
    <w:unhideWhenUsed/>
    <w:rsid w:val="00343F7C"/>
    <w:rPr>
      <w:sz w:val="16"/>
      <w:szCs w:val="16"/>
    </w:rPr>
  </w:style>
  <w:style w:type="paragraph" w:styleId="CommentText">
    <w:name w:val="annotation text"/>
    <w:basedOn w:val="Normal"/>
    <w:link w:val="CommentTextChar"/>
    <w:uiPriority w:val="99"/>
    <w:unhideWhenUsed/>
    <w:rsid w:val="00343F7C"/>
    <w:rPr>
      <w:sz w:val="20"/>
      <w:szCs w:val="20"/>
    </w:rPr>
  </w:style>
  <w:style w:type="character" w:customStyle="1" w:styleId="CommentTextChar">
    <w:name w:val="Comment Text Char"/>
    <w:basedOn w:val="DefaultParagraphFont"/>
    <w:link w:val="CommentText"/>
    <w:uiPriority w:val="99"/>
    <w:rsid w:val="00343F7C"/>
    <w:rPr>
      <w:rFonts w:ascii="Times New Roman" w:eastAsia="Times New Roman" w:hAnsi="Times New Roman" w:cs="Times New Roman"/>
      <w:sz w:val="20"/>
      <w:szCs w:val="20"/>
      <w:lang w:val="en-AU" w:eastAsia="en-AU"/>
    </w:rPr>
  </w:style>
  <w:style w:type="paragraph" w:customStyle="1" w:styleId="ListItem">
    <w:name w:val="List Item"/>
    <w:basedOn w:val="Normal"/>
    <w:link w:val="ListItemChar"/>
    <w:qFormat/>
    <w:rsid w:val="005615BC"/>
    <w:pPr>
      <w:numPr>
        <w:numId w:val="16"/>
      </w:numPr>
      <w:spacing w:before="120" w:after="120" w:line="276" w:lineRule="auto"/>
    </w:pPr>
    <w:rPr>
      <w:rFonts w:eastAsiaTheme="minorHAnsi" w:cs="Calibri"/>
      <w:iCs/>
      <w:szCs w:val="22"/>
    </w:rPr>
  </w:style>
  <w:style w:type="character" w:customStyle="1" w:styleId="ListItemChar">
    <w:name w:val="List Item Char"/>
    <w:basedOn w:val="DefaultParagraphFont"/>
    <w:link w:val="ListItem"/>
    <w:rsid w:val="005615BC"/>
    <w:rPr>
      <w:rFonts w:ascii="Calibri" w:hAnsi="Calibri" w:cs="Calibri"/>
      <w:iCs/>
      <w:szCs w:val="22"/>
      <w:lang w:val="en-AU" w:eastAsia="en-AU"/>
    </w:rPr>
  </w:style>
  <w:style w:type="paragraph" w:styleId="Revision">
    <w:name w:val="Revision"/>
    <w:hidden/>
    <w:uiPriority w:val="99"/>
    <w:semiHidden/>
    <w:rsid w:val="00C241BC"/>
    <w:pPr>
      <w:spacing w:after="0" w:line="240" w:lineRule="auto"/>
    </w:pPr>
    <w:rPr>
      <w:rFonts w:ascii="Calibri" w:eastAsia="Times New Roman" w:hAnsi="Calibri" w:cs="Times New Roman"/>
      <w:lang w:val="en-AU" w:eastAsia="en-AU"/>
    </w:rPr>
  </w:style>
  <w:style w:type="paragraph" w:styleId="CommentSubject">
    <w:name w:val="annotation subject"/>
    <w:basedOn w:val="CommentText"/>
    <w:next w:val="CommentText"/>
    <w:link w:val="CommentSubjectChar"/>
    <w:uiPriority w:val="99"/>
    <w:semiHidden/>
    <w:unhideWhenUsed/>
    <w:rsid w:val="004D7E64"/>
    <w:rPr>
      <w:b/>
      <w:bCs/>
    </w:rPr>
  </w:style>
  <w:style w:type="character" w:customStyle="1" w:styleId="CommentSubjectChar">
    <w:name w:val="Comment Subject Char"/>
    <w:basedOn w:val="CommentTextChar"/>
    <w:link w:val="CommentSubject"/>
    <w:uiPriority w:val="99"/>
    <w:semiHidden/>
    <w:rsid w:val="004D7E64"/>
    <w:rPr>
      <w:rFonts w:ascii="Calibri" w:eastAsia="Times New Roman" w:hAnsi="Calibri" w:cs="Times New Roman"/>
      <w:b/>
      <w:bCs/>
      <w:sz w:val="20"/>
      <w:szCs w:val="20"/>
      <w:lang w:val="en-AU" w:eastAsia="en-AU"/>
    </w:rPr>
  </w:style>
  <w:style w:type="character" w:customStyle="1" w:styleId="UnresolvedMention1">
    <w:name w:val="Unresolved Mention1"/>
    <w:basedOn w:val="DefaultParagraphFont"/>
    <w:uiPriority w:val="99"/>
    <w:semiHidden/>
    <w:unhideWhenUsed/>
    <w:rsid w:val="004D7E64"/>
    <w:rPr>
      <w:color w:val="605E5C"/>
      <w:shd w:val="clear" w:color="auto" w:fill="E1DFDD"/>
    </w:rPr>
  </w:style>
  <w:style w:type="character" w:styleId="FollowedHyperlink">
    <w:name w:val="FollowedHyperlink"/>
    <w:basedOn w:val="DefaultParagraphFont"/>
    <w:uiPriority w:val="99"/>
    <w:semiHidden/>
    <w:unhideWhenUsed/>
    <w:rsid w:val="0042330A"/>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955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Allan Knight</cp:lastModifiedBy>
  <cp:revision>2</cp:revision>
  <cp:lastPrinted>2014-12-08T05:27:00Z</cp:lastPrinted>
  <dcterms:created xsi:type="dcterms:W3CDTF">2023-11-30T01:09:00Z</dcterms:created>
  <dcterms:modified xsi:type="dcterms:W3CDTF">2023-11-30T01:09:00Z</dcterms:modified>
</cp:coreProperties>
</file>