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F53D" w14:textId="36B65944" w:rsidR="00E07415" w:rsidRPr="00CF5E62" w:rsidRDefault="00CF5E62" w:rsidP="00CF5E62">
      <w:pPr>
        <w:spacing w:after="120" w:line="276" w:lineRule="auto"/>
        <w:rPr>
          <w:rFonts w:cstheme="minorHAnsi"/>
          <w:b/>
        </w:rPr>
      </w:pPr>
      <w:r w:rsidRPr="00CF5E62">
        <w:rPr>
          <w:rFonts w:cstheme="minorHAnsi"/>
          <w:b/>
        </w:rPr>
        <w:t>Humanities and Social Sciences | ATAR Year 12 | Summary of minor syllabus changes</w:t>
      </w:r>
    </w:p>
    <w:p w14:paraId="08F4DC6F" w14:textId="33F9F6AF" w:rsidR="00CF5E62" w:rsidRPr="00CF5E62" w:rsidRDefault="00CF5E62" w:rsidP="00CF5E62">
      <w:pPr>
        <w:spacing w:line="276" w:lineRule="auto"/>
        <w:rPr>
          <w:rFonts w:cstheme="minorHAnsi"/>
        </w:rPr>
      </w:pPr>
      <w:r w:rsidRPr="00CF5E62">
        <w:rPr>
          <w:rFonts w:cstheme="minorHAnsi"/>
        </w:rPr>
        <w:t xml:space="preserve">The content identified by </w:t>
      </w:r>
      <w:r w:rsidRPr="00CF5E62">
        <w:rPr>
          <w:rFonts w:cstheme="minorHAnsi"/>
          <w:strike/>
        </w:rPr>
        <w:t>strikethrough</w:t>
      </w:r>
      <w:r w:rsidRPr="00CF5E62">
        <w:rPr>
          <w:rFonts w:cstheme="minorHAnsi"/>
        </w:rPr>
        <w:t xml:space="preserve"> has been deleted from the syllabus and the content identified in </w:t>
      </w:r>
      <w:r w:rsidRPr="00CF5E62">
        <w:rPr>
          <w:rFonts w:cstheme="minorHAnsi"/>
          <w:i/>
        </w:rPr>
        <w:t>italics </w:t>
      </w:r>
      <w:r w:rsidRPr="00CF5E62">
        <w:rPr>
          <w:rFonts w:cstheme="minorHAnsi"/>
        </w:rPr>
        <w:t>has been revised in the syllabus for teaching in 202</w:t>
      </w:r>
      <w:r w:rsidR="003B15C5">
        <w:rPr>
          <w:rFonts w:cstheme="minorHAnsi"/>
        </w:rPr>
        <w:t>5</w:t>
      </w:r>
      <w:r w:rsidRPr="00CF5E62">
        <w:rPr>
          <w:rFonts w:cstheme="minorHAnsi"/>
        </w:rPr>
        <w:t>.</w:t>
      </w:r>
    </w:p>
    <w:p w14:paraId="0778D740" w14:textId="77777777" w:rsidR="00CF5E62" w:rsidRPr="00CF5E62" w:rsidRDefault="00CF5E62" w:rsidP="00CF5E62">
      <w:pPr>
        <w:spacing w:after="120" w:line="276" w:lineRule="auto"/>
        <w:rPr>
          <w:rFonts w:cstheme="minorHAnsi"/>
          <w:b/>
          <w:bCs/>
        </w:rPr>
      </w:pPr>
      <w:r w:rsidRPr="00CF5E62">
        <w:rPr>
          <w:rFonts w:cstheme="minorHAnsi"/>
          <w:b/>
          <w:bCs/>
        </w:rPr>
        <w:t>Unit 3: Overview</w:t>
      </w:r>
    </w:p>
    <w:p w14:paraId="41E66101" w14:textId="77777777" w:rsidR="00CF5E62" w:rsidRPr="00CF5E62" w:rsidRDefault="00CF5E62" w:rsidP="00CF5E62">
      <w:pPr>
        <w:pStyle w:val="ListParagraph"/>
        <w:numPr>
          <w:ilvl w:val="0"/>
          <w:numId w:val="36"/>
        </w:numPr>
        <w:rPr>
          <w:lang w:eastAsia="en-AU"/>
        </w:rPr>
      </w:pPr>
      <w:r w:rsidRPr="00CF5E62">
        <w:rPr>
          <w:strike/>
          <w:lang w:eastAsia="en-AU"/>
        </w:rPr>
        <w:t>outline</w:t>
      </w:r>
      <w:r w:rsidRPr="00CF5E62">
        <w:rPr>
          <w:lang w:eastAsia="en-AU"/>
        </w:rPr>
        <w:t xml:space="preserve"> e</w:t>
      </w:r>
      <w:r w:rsidRPr="00CF5E62">
        <w:rPr>
          <w:i/>
          <w:lang w:eastAsia="en-AU"/>
        </w:rPr>
        <w:t>xplain</w:t>
      </w:r>
      <w:r w:rsidRPr="00CF5E62">
        <w:rPr>
          <w:lang w:eastAsia="en-AU"/>
        </w:rPr>
        <w:t xml:space="preserve"> how </w:t>
      </w:r>
      <w:r w:rsidRPr="00296881">
        <w:rPr>
          <w:b/>
          <w:bCs/>
          <w:lang w:eastAsia="en-AU"/>
        </w:rPr>
        <w:t>two</w:t>
      </w:r>
      <w:r w:rsidRPr="00CF5E62">
        <w:rPr>
          <w:lang w:eastAsia="en-AU"/>
        </w:rPr>
        <w:t xml:space="preserve"> of the following factors account for differences in land cover change between </w:t>
      </w:r>
      <w:r w:rsidRPr="00296881">
        <w:rPr>
          <w:b/>
          <w:bCs/>
          <w:lang w:eastAsia="en-AU"/>
        </w:rPr>
        <w:t>two</w:t>
      </w:r>
      <w:r w:rsidRPr="00CF5E62">
        <w:rPr>
          <w:lang w:eastAsia="en-AU"/>
        </w:rPr>
        <w:t xml:space="preserve"> countries: government policy; ideology; land ownership; type of economy; and culture</w:t>
      </w:r>
    </w:p>
    <w:p w14:paraId="3E244A64" w14:textId="77777777" w:rsidR="00CF5E62" w:rsidRPr="00CF5E62" w:rsidRDefault="00CF5E62" w:rsidP="00CF5E62">
      <w:pPr>
        <w:pStyle w:val="ListParagraph"/>
        <w:numPr>
          <w:ilvl w:val="0"/>
          <w:numId w:val="36"/>
        </w:numPr>
        <w:rPr>
          <w:lang w:eastAsia="en-AU"/>
        </w:rPr>
      </w:pPr>
      <w:r w:rsidRPr="00CF5E62">
        <w:rPr>
          <w:lang w:eastAsia="en-AU"/>
        </w:rPr>
        <w:t xml:space="preserve">explain </w:t>
      </w:r>
      <w:r w:rsidRPr="00B744D6">
        <w:rPr>
          <w:b/>
          <w:bCs/>
          <w:lang w:eastAsia="en-AU"/>
        </w:rPr>
        <w:t>two</w:t>
      </w:r>
      <w:r w:rsidRPr="00CF5E62">
        <w:rPr>
          <w:lang w:eastAsia="en-AU"/>
        </w:rPr>
        <w:t xml:space="preserve"> of the following impacts of land cover change: changes to the water cycle; soil erosion </w:t>
      </w:r>
      <w:r w:rsidRPr="00CF5E62">
        <w:rPr>
          <w:i/>
          <w:lang w:eastAsia="en-AU"/>
        </w:rPr>
        <w:t>and/or</w:t>
      </w:r>
      <w:r w:rsidRPr="00CF5E62">
        <w:rPr>
          <w:lang w:eastAsia="en-AU"/>
        </w:rPr>
        <w:t xml:space="preserve"> degradation; loss of habitat and biodiversity; loss of ecosystem services; urban heat islands; the degradation of aquatic </w:t>
      </w:r>
      <w:r w:rsidRPr="00CF5E62">
        <w:rPr>
          <w:i/>
          <w:lang w:eastAsia="en-AU"/>
        </w:rPr>
        <w:t>and/or</w:t>
      </w:r>
      <w:r w:rsidRPr="00CF5E62">
        <w:rPr>
          <w:lang w:eastAsia="en-AU"/>
        </w:rPr>
        <w:t xml:space="preserve"> marine environments</w:t>
      </w:r>
    </w:p>
    <w:p w14:paraId="5FACCB75" w14:textId="77777777" w:rsidR="00CF5E62" w:rsidRPr="00CF5E62" w:rsidRDefault="00CF5E62" w:rsidP="00CF5E62">
      <w:pPr>
        <w:spacing w:after="120"/>
        <w:rPr>
          <w:b/>
          <w:bCs/>
        </w:rPr>
      </w:pPr>
      <w:r w:rsidRPr="00CF5E62">
        <w:rPr>
          <w:b/>
          <w:bCs/>
        </w:rPr>
        <w:t>Unit 4 – Depth study two</w:t>
      </w:r>
    </w:p>
    <w:p w14:paraId="3310975B" w14:textId="77777777" w:rsidR="00CF5E62" w:rsidRPr="00CF5E62" w:rsidRDefault="00CF5E62" w:rsidP="00CF5E62">
      <w:pPr>
        <w:pStyle w:val="ListParagraph"/>
        <w:numPr>
          <w:ilvl w:val="0"/>
          <w:numId w:val="35"/>
        </w:numPr>
      </w:pPr>
      <w:r w:rsidRPr="00CF5E62">
        <w:t xml:space="preserve">evaluate </w:t>
      </w:r>
      <w:r w:rsidRPr="00CF5E62">
        <w:rPr>
          <w:b/>
          <w:bCs/>
          <w:strike/>
        </w:rPr>
        <w:t>one</w:t>
      </w:r>
      <w:r w:rsidRPr="00CF5E62">
        <w:t xml:space="preserve"> </w:t>
      </w:r>
      <w:r w:rsidRPr="00CF5E62">
        <w:rPr>
          <w:b/>
          <w:bCs/>
          <w:i/>
          <w:iCs/>
        </w:rPr>
        <w:t>two</w:t>
      </w:r>
      <w:r w:rsidRPr="00CF5E62">
        <w:rPr>
          <w:b/>
          <w:bCs/>
        </w:rPr>
        <w:t xml:space="preserve"> </w:t>
      </w:r>
      <w:r w:rsidRPr="00CF5E62">
        <w:t xml:space="preserve">planning </w:t>
      </w:r>
      <w:proofErr w:type="spellStart"/>
      <w:r w:rsidRPr="00CF5E62">
        <w:t>strateg</w:t>
      </w:r>
      <w:r w:rsidRPr="00CF5E62">
        <w:rPr>
          <w:strike/>
        </w:rPr>
        <w:t>y</w:t>
      </w:r>
      <w:r w:rsidRPr="00CF5E62">
        <w:t>ies</w:t>
      </w:r>
      <w:proofErr w:type="spellEnd"/>
      <w:r w:rsidRPr="00CF5E62">
        <w:t xml:space="preserve"> used to address the challenge, using the concept of sustainability</w:t>
      </w:r>
    </w:p>
    <w:p w14:paraId="27EA4732" w14:textId="7CB6FDD5" w:rsidR="00712BA5" w:rsidRDefault="00CF5E62" w:rsidP="00562515">
      <w:pPr>
        <w:pStyle w:val="ListParagraph"/>
        <w:numPr>
          <w:ilvl w:val="0"/>
          <w:numId w:val="35"/>
        </w:numPr>
      </w:pPr>
      <w:r w:rsidRPr="00CF5E62">
        <w:t xml:space="preserve">evaluate the extent to which </w:t>
      </w:r>
      <w:r w:rsidRPr="00CF5E62">
        <w:rPr>
          <w:b/>
          <w:bCs/>
          <w:strike/>
        </w:rPr>
        <w:t xml:space="preserve">one </w:t>
      </w:r>
      <w:r w:rsidRPr="00CF5E62">
        <w:rPr>
          <w:i/>
          <w:iCs/>
        </w:rPr>
        <w:t>two</w:t>
      </w:r>
      <w:r w:rsidRPr="00CF5E62">
        <w:t xml:space="preserve"> planning </w:t>
      </w:r>
      <w:proofErr w:type="spellStart"/>
      <w:r w:rsidRPr="00CF5E62">
        <w:t>strateg</w:t>
      </w:r>
      <w:r w:rsidRPr="00CF5E62">
        <w:rPr>
          <w:strike/>
        </w:rPr>
        <w:t>y</w:t>
      </w:r>
      <w:r w:rsidRPr="00CF5E62">
        <w:t>ies</w:t>
      </w:r>
      <w:proofErr w:type="spellEnd"/>
      <w:r w:rsidRPr="00CF5E62">
        <w:t xml:space="preserve"> used to address the challenge, has or will enhance the place’s liveability.</w:t>
      </w:r>
    </w:p>
    <w:p w14:paraId="7B3773E3" w14:textId="77777777" w:rsidR="00C42A76" w:rsidRDefault="00C42A76" w:rsidP="00C42A76">
      <w:pPr>
        <w:pStyle w:val="ListParagraph"/>
        <w:ind w:left="360"/>
      </w:pPr>
    </w:p>
    <w:p w14:paraId="1C748969" w14:textId="77777777" w:rsidR="00C42A76" w:rsidRPr="00C42A76" w:rsidRDefault="00C42A76" w:rsidP="00C42A76">
      <w:pPr>
        <w:spacing w:after="120" w:line="276" w:lineRule="auto"/>
        <w:rPr>
          <w:rFonts w:cstheme="minorHAnsi"/>
          <w:b/>
          <w:bCs/>
        </w:rPr>
      </w:pPr>
      <w:bookmarkStart w:id="0" w:name="_Toc171926702"/>
      <w:r w:rsidRPr="00C42A76">
        <w:rPr>
          <w:rFonts w:cstheme="minorHAnsi"/>
          <w:b/>
          <w:bCs/>
        </w:rPr>
        <w:t>Examination design brief – Year 12</w:t>
      </w:r>
      <w:bookmarkEnd w:id="0"/>
    </w:p>
    <w:p w14:paraId="6F940444" w14:textId="64B44A7A" w:rsidR="00C42A76" w:rsidRPr="00BC5A20" w:rsidRDefault="00C42A76" w:rsidP="00C42A76">
      <w:pPr>
        <w:pStyle w:val="ListParagraph"/>
        <w:numPr>
          <w:ilvl w:val="0"/>
          <w:numId w:val="37"/>
        </w:numPr>
      </w:pPr>
      <w:r w:rsidRPr="00C42A76">
        <w:rPr>
          <w:i/>
          <w:iCs/>
        </w:rPr>
        <w:t>A planning sheet</w:t>
      </w:r>
      <w:r>
        <w:t xml:space="preserve"> will be provided to students by the examination supervisor. The planning sheet can be used by students, when completing calculations, mapping questions, such as cross sections and/or to plan extended answer questions. The planning sheet will not be collected as part of the examination booklet.</w:t>
      </w:r>
    </w:p>
    <w:sectPr w:rsidR="00C42A76" w:rsidRPr="00BC5A20" w:rsidSect="00944B03">
      <w:headerReference w:type="first" r:id="rId8"/>
      <w:footerReference w:type="first" r:id="rId9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A945" w14:textId="77777777" w:rsidR="006B4602" w:rsidRDefault="006B4602" w:rsidP="000E1145">
      <w:pPr>
        <w:spacing w:after="0" w:line="240" w:lineRule="auto"/>
      </w:pPr>
      <w:r>
        <w:separator/>
      </w:r>
    </w:p>
  </w:endnote>
  <w:endnote w:type="continuationSeparator" w:id="0">
    <w:p w14:paraId="4AE08EAE" w14:textId="77777777" w:rsidR="006B4602" w:rsidRDefault="006B4602" w:rsidP="000E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9BDC" w14:textId="10CA464D" w:rsidR="00622BE5" w:rsidRPr="00562515" w:rsidRDefault="009A3E61">
    <w:pPr>
      <w:pStyle w:val="Footer"/>
      <w:rPr>
        <w:rFonts w:cstheme="minorHAnsi"/>
        <w:sz w:val="18"/>
      </w:rPr>
    </w:pPr>
    <w:r w:rsidRPr="009A3E61">
      <w:rPr>
        <w:rFonts w:cstheme="minorHAnsi"/>
        <w:sz w:val="18"/>
      </w:rPr>
      <w:t>2024/34103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4043" w14:textId="77777777" w:rsidR="006B4602" w:rsidRDefault="006B4602" w:rsidP="000E1145">
      <w:pPr>
        <w:spacing w:after="0" w:line="240" w:lineRule="auto"/>
      </w:pPr>
      <w:r>
        <w:separator/>
      </w:r>
    </w:p>
  </w:footnote>
  <w:footnote w:type="continuationSeparator" w:id="0">
    <w:p w14:paraId="261D966E" w14:textId="77777777" w:rsidR="006B4602" w:rsidRDefault="006B4602" w:rsidP="000E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CB3A" w14:textId="2D205FB8" w:rsidR="00622BE5" w:rsidRPr="00622BE5" w:rsidRDefault="00622BE5" w:rsidP="001B5F42">
    <w:pPr>
      <w:spacing w:after="360" w:line="276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Humanities and Social Sciences</w:t>
    </w:r>
    <w:r w:rsidRPr="00871FC2">
      <w:rPr>
        <w:b/>
      </w:rPr>
      <w:t xml:space="preserve"> and teachers of </w:t>
    </w:r>
    <w:r w:rsidR="00662624">
      <w:rPr>
        <w:b/>
      </w:rPr>
      <w:t>Geography</w:t>
    </w:r>
    <w:r>
      <w:rPr>
        <w:b/>
      </w:rPr>
      <w:t xml:space="preserve"> ATAR</w:t>
    </w:r>
    <w:r w:rsidRPr="00871FC2">
      <w:rPr>
        <w:b/>
      </w:rPr>
      <w:t xml:space="preserve"> </w:t>
    </w:r>
    <w:r>
      <w:rPr>
        <w:b/>
      </w:rPr>
      <w:t>Year 1</w:t>
    </w:r>
    <w:r w:rsidR="00662624"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</w:t>
    </w:r>
    <w:r w:rsidR="00662624"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 w:rsidR="00662624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E2F"/>
    <w:multiLevelType w:val="hybridMultilevel"/>
    <w:tmpl w:val="8B9E8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949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35EC1"/>
    <w:multiLevelType w:val="hybridMultilevel"/>
    <w:tmpl w:val="4F6E95C0"/>
    <w:lvl w:ilvl="0" w:tplc="6084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41427"/>
    <w:multiLevelType w:val="hybridMultilevel"/>
    <w:tmpl w:val="8886F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761D"/>
    <w:multiLevelType w:val="hybridMultilevel"/>
    <w:tmpl w:val="35D0C246"/>
    <w:lvl w:ilvl="0" w:tplc="0C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103E3D9C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662DD"/>
    <w:multiLevelType w:val="hybridMultilevel"/>
    <w:tmpl w:val="DED6515A"/>
    <w:lvl w:ilvl="0" w:tplc="6FB8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C0DC7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8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6A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2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27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8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243DDE"/>
    <w:multiLevelType w:val="hybridMultilevel"/>
    <w:tmpl w:val="40A2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4235E"/>
    <w:multiLevelType w:val="hybridMultilevel"/>
    <w:tmpl w:val="F40C1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02C4E6">
      <w:start w:val="1"/>
      <w:numFmt w:val="bullet"/>
      <w:lvlText w:val="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  <w:color w:val="auto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3C9"/>
    <w:multiLevelType w:val="hybridMultilevel"/>
    <w:tmpl w:val="A42CB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B7DDF"/>
    <w:multiLevelType w:val="hybridMultilevel"/>
    <w:tmpl w:val="650E2A02"/>
    <w:lvl w:ilvl="0" w:tplc="D17637AC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35729"/>
    <w:multiLevelType w:val="multilevel"/>
    <w:tmpl w:val="97F66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C919A8"/>
    <w:multiLevelType w:val="hybridMultilevel"/>
    <w:tmpl w:val="5608E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5399E"/>
    <w:multiLevelType w:val="hybridMultilevel"/>
    <w:tmpl w:val="517677B8"/>
    <w:lvl w:ilvl="0" w:tplc="AF4C7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70491"/>
    <w:multiLevelType w:val="hybridMultilevel"/>
    <w:tmpl w:val="D2E2B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3E34A0"/>
    <w:multiLevelType w:val="hybridMultilevel"/>
    <w:tmpl w:val="3EC20EB8"/>
    <w:lvl w:ilvl="0" w:tplc="0C090001">
      <w:start w:val="1"/>
      <w:numFmt w:val="bullet"/>
      <w:pStyle w:val="Heading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60565"/>
    <w:multiLevelType w:val="hybridMultilevel"/>
    <w:tmpl w:val="957AE588"/>
    <w:lvl w:ilvl="0" w:tplc="1960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E0CE6"/>
    <w:multiLevelType w:val="hybridMultilevel"/>
    <w:tmpl w:val="EE4C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6FEF"/>
    <w:multiLevelType w:val="multilevel"/>
    <w:tmpl w:val="EB2CB468"/>
    <w:styleLink w:val="ListBullets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20" w15:restartNumberingAfterBreak="0">
    <w:nsid w:val="349D2C60"/>
    <w:multiLevelType w:val="hybridMultilevel"/>
    <w:tmpl w:val="394EE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1156F6"/>
    <w:multiLevelType w:val="hybridMultilevel"/>
    <w:tmpl w:val="EB7466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6259B4">
      <w:start w:val="1"/>
      <w:numFmt w:val="bullet"/>
      <w:lvlText w:val="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  <w:color w:val="auto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57A3E"/>
    <w:multiLevelType w:val="hybridMultilevel"/>
    <w:tmpl w:val="F40C08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B0D436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5DF2"/>
    <w:multiLevelType w:val="hybridMultilevel"/>
    <w:tmpl w:val="A1000E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6C6424"/>
    <w:multiLevelType w:val="hybridMultilevel"/>
    <w:tmpl w:val="2E86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865AE"/>
    <w:multiLevelType w:val="hybridMultilevel"/>
    <w:tmpl w:val="8E445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D37ED"/>
    <w:multiLevelType w:val="hybridMultilevel"/>
    <w:tmpl w:val="79BA4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444B9"/>
    <w:multiLevelType w:val="hybridMultilevel"/>
    <w:tmpl w:val="FE8CE9B4"/>
    <w:lvl w:ilvl="0" w:tplc="5F92F888">
      <w:start w:val="1"/>
      <w:numFmt w:val="bullet"/>
      <w:lvlText w:val=""/>
      <w:lvlJc w:val="left"/>
      <w:pPr>
        <w:tabs>
          <w:tab w:val="num" w:pos="-172"/>
        </w:tabs>
        <w:ind w:left="908" w:hanging="1194"/>
      </w:pPr>
      <w:rPr>
        <w:rFonts w:ascii="Wingdings" w:hAnsi="Wingdings" w:hint="default"/>
        <w:sz w:val="20"/>
        <w:szCs w:val="20"/>
      </w:rPr>
    </w:lvl>
    <w:lvl w:ilvl="1" w:tplc="42DECFCE">
      <w:start w:val="1"/>
      <w:numFmt w:val="bullet"/>
      <w:lvlText w:val="o"/>
      <w:lvlJc w:val="left"/>
      <w:pPr>
        <w:tabs>
          <w:tab w:val="num" w:pos="1041"/>
        </w:tabs>
        <w:ind w:left="1041" w:hanging="360"/>
      </w:pPr>
      <w:rPr>
        <w:rFonts w:ascii="Calibri" w:hAnsi="Calibri" w:cs="Courier New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28" w15:restartNumberingAfterBreak="0">
    <w:nsid w:val="53604D9C"/>
    <w:multiLevelType w:val="hybridMultilevel"/>
    <w:tmpl w:val="AB988A44"/>
    <w:lvl w:ilvl="0" w:tplc="C9541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9EE2728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3067C"/>
    <w:multiLevelType w:val="hybridMultilevel"/>
    <w:tmpl w:val="EFE0F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369"/>
    <w:multiLevelType w:val="multilevel"/>
    <w:tmpl w:val="8690A2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31" w15:restartNumberingAfterBreak="0">
    <w:nsid w:val="65995A9C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75919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E0B26"/>
    <w:multiLevelType w:val="hybridMultilevel"/>
    <w:tmpl w:val="ADCCF202"/>
    <w:lvl w:ilvl="0" w:tplc="C9541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DC829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2513"/>
    <w:multiLevelType w:val="hybridMultilevel"/>
    <w:tmpl w:val="FD8A498C"/>
    <w:lvl w:ilvl="0" w:tplc="FA541E30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3C6371"/>
    <w:multiLevelType w:val="hybridMultilevel"/>
    <w:tmpl w:val="64243CF0"/>
    <w:lvl w:ilvl="0" w:tplc="2C90F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CA0"/>
    <w:multiLevelType w:val="hybridMultilevel"/>
    <w:tmpl w:val="11069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210727">
    <w:abstractNumId w:val="15"/>
  </w:num>
  <w:num w:numId="2" w16cid:durableId="172189745">
    <w:abstractNumId w:val="11"/>
  </w:num>
  <w:num w:numId="3" w16cid:durableId="395906895">
    <w:abstractNumId w:val="7"/>
  </w:num>
  <w:num w:numId="4" w16cid:durableId="678311342">
    <w:abstractNumId w:val="4"/>
  </w:num>
  <w:num w:numId="5" w16cid:durableId="609555129">
    <w:abstractNumId w:val="34"/>
  </w:num>
  <w:num w:numId="6" w16cid:durableId="1827044490">
    <w:abstractNumId w:val="14"/>
  </w:num>
  <w:num w:numId="7" w16cid:durableId="352340628">
    <w:abstractNumId w:val="6"/>
  </w:num>
  <w:num w:numId="8" w16cid:durableId="362444415">
    <w:abstractNumId w:val="29"/>
  </w:num>
  <w:num w:numId="9" w16cid:durableId="1729761840">
    <w:abstractNumId w:val="19"/>
  </w:num>
  <w:num w:numId="10" w16cid:durableId="1969432630">
    <w:abstractNumId w:val="33"/>
  </w:num>
  <w:num w:numId="11" w16cid:durableId="872616148">
    <w:abstractNumId w:val="2"/>
  </w:num>
  <w:num w:numId="12" w16cid:durableId="1515807265">
    <w:abstractNumId w:val="28"/>
  </w:num>
  <w:num w:numId="13" w16cid:durableId="1019238911">
    <w:abstractNumId w:val="18"/>
  </w:num>
  <w:num w:numId="14" w16cid:durableId="128324931">
    <w:abstractNumId w:val="13"/>
  </w:num>
  <w:num w:numId="15" w16cid:durableId="736632968">
    <w:abstractNumId w:val="0"/>
  </w:num>
  <w:num w:numId="16" w16cid:durableId="1903171444">
    <w:abstractNumId w:val="3"/>
  </w:num>
  <w:num w:numId="17" w16cid:durableId="344291259">
    <w:abstractNumId w:val="8"/>
  </w:num>
  <w:num w:numId="18" w16cid:durableId="250358311">
    <w:abstractNumId w:val="12"/>
  </w:num>
  <w:num w:numId="19" w16cid:durableId="240605187">
    <w:abstractNumId w:val="20"/>
  </w:num>
  <w:num w:numId="20" w16cid:durableId="1135948062">
    <w:abstractNumId w:val="26"/>
  </w:num>
  <w:num w:numId="21" w16cid:durableId="1831016792">
    <w:abstractNumId w:val="21"/>
  </w:num>
  <w:num w:numId="22" w16cid:durableId="1563298128">
    <w:abstractNumId w:val="30"/>
  </w:num>
  <w:num w:numId="23" w16cid:durableId="1003972989">
    <w:abstractNumId w:val="17"/>
  </w:num>
  <w:num w:numId="24" w16cid:durableId="766729306">
    <w:abstractNumId w:val="27"/>
  </w:num>
  <w:num w:numId="25" w16cid:durableId="477186488">
    <w:abstractNumId w:val="22"/>
  </w:num>
  <w:num w:numId="26" w16cid:durableId="1272513545">
    <w:abstractNumId w:val="24"/>
  </w:num>
  <w:num w:numId="27" w16cid:durableId="1560046182">
    <w:abstractNumId w:val="23"/>
  </w:num>
  <w:num w:numId="28" w16cid:durableId="1773823148">
    <w:abstractNumId w:val="16"/>
  </w:num>
  <w:num w:numId="29" w16cid:durableId="453331516">
    <w:abstractNumId w:val="35"/>
  </w:num>
  <w:num w:numId="30" w16cid:durableId="1051466381">
    <w:abstractNumId w:val="25"/>
  </w:num>
  <w:num w:numId="31" w16cid:durableId="353192998">
    <w:abstractNumId w:val="36"/>
  </w:num>
  <w:num w:numId="32" w16cid:durableId="1482238161">
    <w:abstractNumId w:val="10"/>
  </w:num>
  <w:num w:numId="33" w16cid:durableId="1128817974">
    <w:abstractNumId w:val="5"/>
  </w:num>
  <w:num w:numId="34" w16cid:durableId="1746224318">
    <w:abstractNumId w:val="32"/>
  </w:num>
  <w:num w:numId="35" w16cid:durableId="955142571">
    <w:abstractNumId w:val="31"/>
  </w:num>
  <w:num w:numId="36" w16cid:durableId="927470853">
    <w:abstractNumId w:val="1"/>
  </w:num>
  <w:num w:numId="37" w16cid:durableId="763263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BF"/>
    <w:rsid w:val="00005520"/>
    <w:rsid w:val="000650EF"/>
    <w:rsid w:val="00080E72"/>
    <w:rsid w:val="000A39DB"/>
    <w:rsid w:val="000E1145"/>
    <w:rsid w:val="00177A64"/>
    <w:rsid w:val="001A0A7D"/>
    <w:rsid w:val="001B5F42"/>
    <w:rsid w:val="001C5A16"/>
    <w:rsid w:val="001F7298"/>
    <w:rsid w:val="002100BD"/>
    <w:rsid w:val="002214D0"/>
    <w:rsid w:val="0024461E"/>
    <w:rsid w:val="00281A31"/>
    <w:rsid w:val="00283FF2"/>
    <w:rsid w:val="00296881"/>
    <w:rsid w:val="00351823"/>
    <w:rsid w:val="00355F5A"/>
    <w:rsid w:val="00360C97"/>
    <w:rsid w:val="003666D6"/>
    <w:rsid w:val="00376354"/>
    <w:rsid w:val="003913BD"/>
    <w:rsid w:val="003B15C5"/>
    <w:rsid w:val="003C7D40"/>
    <w:rsid w:val="00446E64"/>
    <w:rsid w:val="004D5945"/>
    <w:rsid w:val="005564ED"/>
    <w:rsid w:val="00562515"/>
    <w:rsid w:val="00593B3D"/>
    <w:rsid w:val="00622BE5"/>
    <w:rsid w:val="00662624"/>
    <w:rsid w:val="00692296"/>
    <w:rsid w:val="006951BF"/>
    <w:rsid w:val="006B4602"/>
    <w:rsid w:val="00712BA5"/>
    <w:rsid w:val="007131BF"/>
    <w:rsid w:val="007C2198"/>
    <w:rsid w:val="00800AF4"/>
    <w:rsid w:val="008703EB"/>
    <w:rsid w:val="008B6C4D"/>
    <w:rsid w:val="008C14A1"/>
    <w:rsid w:val="008C175D"/>
    <w:rsid w:val="00924226"/>
    <w:rsid w:val="00924B1C"/>
    <w:rsid w:val="009365C7"/>
    <w:rsid w:val="00944B03"/>
    <w:rsid w:val="009A3E61"/>
    <w:rsid w:val="009E2565"/>
    <w:rsid w:val="00A314F4"/>
    <w:rsid w:val="00A32E0B"/>
    <w:rsid w:val="00A4204D"/>
    <w:rsid w:val="00AC410E"/>
    <w:rsid w:val="00AD7D8D"/>
    <w:rsid w:val="00AE24E8"/>
    <w:rsid w:val="00AF5A52"/>
    <w:rsid w:val="00B07FCF"/>
    <w:rsid w:val="00B63093"/>
    <w:rsid w:val="00B744D6"/>
    <w:rsid w:val="00B800E2"/>
    <w:rsid w:val="00BB05A7"/>
    <w:rsid w:val="00BC5A20"/>
    <w:rsid w:val="00C12EC5"/>
    <w:rsid w:val="00C42A76"/>
    <w:rsid w:val="00C44EFB"/>
    <w:rsid w:val="00C64978"/>
    <w:rsid w:val="00CA4FC0"/>
    <w:rsid w:val="00CF5E62"/>
    <w:rsid w:val="00D33EFB"/>
    <w:rsid w:val="00D90AEE"/>
    <w:rsid w:val="00DE55E0"/>
    <w:rsid w:val="00E07415"/>
    <w:rsid w:val="00E10C94"/>
    <w:rsid w:val="00E30810"/>
    <w:rsid w:val="00E749F1"/>
    <w:rsid w:val="00E8571A"/>
    <w:rsid w:val="00ED156C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A666A"/>
  <w15:chartTrackingRefBased/>
  <w15:docId w15:val="{D59E24F4-FB99-4CCC-96B9-4F1AE50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B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226"/>
    <w:pPr>
      <w:keepNext/>
      <w:keepLines/>
      <w:numPr>
        <w:numId w:val="28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A16"/>
    <w:pPr>
      <w:spacing w:before="240" w:after="60" w:line="264" w:lineRule="auto"/>
      <w:outlineLvl w:val="2"/>
    </w:pPr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bullet">
    <w:name w:val="csbullet"/>
    <w:basedOn w:val="Normal"/>
    <w:rsid w:val="00AF5A52"/>
    <w:p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365C7"/>
    <w:pPr>
      <w:ind w:left="720"/>
      <w:contextualSpacing/>
    </w:pPr>
  </w:style>
  <w:style w:type="paragraph" w:customStyle="1" w:styleId="Default">
    <w:name w:val="Default"/>
    <w:rsid w:val="00E85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List-Accent4">
    <w:name w:val="Light List Accent 4"/>
    <w:aliases w:val="Syllabus tables"/>
    <w:basedOn w:val="TableNormal"/>
    <w:uiPriority w:val="61"/>
    <w:rsid w:val="00AE24E8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Annotations">
    <w:name w:val="Annotations"/>
    <w:basedOn w:val="Normal"/>
    <w:link w:val="AnnotationsChar"/>
    <w:autoRedefine/>
    <w:qFormat/>
    <w:rsid w:val="000650EF"/>
    <w:pPr>
      <w:spacing w:after="200" w:line="276" w:lineRule="auto"/>
    </w:pPr>
    <w:rPr>
      <w:rFonts w:ascii="Calibri" w:hAnsi="Calibri"/>
      <w:sz w:val="18"/>
    </w:rPr>
  </w:style>
  <w:style w:type="character" w:customStyle="1" w:styleId="AnnotationsChar">
    <w:name w:val="Annotations Char"/>
    <w:basedOn w:val="DefaultParagraphFont"/>
    <w:link w:val="Annotations"/>
    <w:rsid w:val="000650EF"/>
    <w:rPr>
      <w:rFonts w:ascii="Calibri" w:hAnsi="Calibri"/>
      <w:sz w:val="18"/>
    </w:rPr>
  </w:style>
  <w:style w:type="paragraph" w:customStyle="1" w:styleId="ListItem">
    <w:name w:val="List Item"/>
    <w:basedOn w:val="Normal"/>
    <w:link w:val="ListItemChar"/>
    <w:qFormat/>
    <w:rsid w:val="000650EF"/>
    <w:pPr>
      <w:numPr>
        <w:numId w:val="5"/>
      </w:numPr>
      <w:spacing w:before="120" w:after="120" w:line="276" w:lineRule="auto"/>
    </w:pPr>
    <w:rPr>
      <w:rFonts w:ascii="Calibri" w:hAnsi="Calibri" w:cs="Calibri"/>
      <w:iCs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DE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C5A16"/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character" w:customStyle="1" w:styleId="ParagraphChar">
    <w:name w:val="Paragraph Char"/>
    <w:basedOn w:val="DefaultParagraphFont"/>
    <w:link w:val="Paragraph"/>
    <w:locked/>
    <w:rsid w:val="001C5A16"/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link w:val="ParagraphChar"/>
    <w:qFormat/>
    <w:rsid w:val="001C5A16"/>
    <w:pPr>
      <w:spacing w:before="120" w:after="120" w:line="276" w:lineRule="auto"/>
    </w:pPr>
    <w:rPr>
      <w:rFonts w:ascii="Calibri" w:hAnsi="Calibri" w:cs="Calibri"/>
      <w:lang w:eastAsia="en-AU"/>
    </w:rPr>
  </w:style>
  <w:style w:type="table" w:customStyle="1" w:styleId="TableGrid5">
    <w:name w:val="Table Grid5"/>
    <w:basedOn w:val="TableNormal"/>
    <w:next w:val="TableGrid"/>
    <w:uiPriority w:val="59"/>
    <w:rsid w:val="001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yllabustables1">
    <w:name w:val="Syllabus tables1"/>
    <w:basedOn w:val="TableNormal"/>
    <w:next w:val="LightList-Accent4"/>
    <w:uiPriority w:val="61"/>
    <w:rsid w:val="001C5A16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table" w:customStyle="1" w:styleId="TableGrid6">
    <w:name w:val="Table Grid6"/>
    <w:basedOn w:val="TableNormal"/>
    <w:next w:val="TableGrid"/>
    <w:uiPriority w:val="59"/>
    <w:rsid w:val="008B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ItemChar">
    <w:name w:val="List Item Char"/>
    <w:basedOn w:val="DefaultParagraphFont"/>
    <w:link w:val="ListItem"/>
    <w:rsid w:val="008B6C4D"/>
    <w:rPr>
      <w:rFonts w:ascii="Calibri" w:hAnsi="Calibri" w:cs="Calibri"/>
      <w:iCs/>
      <w:lang w:eastAsia="en-AU"/>
    </w:rPr>
  </w:style>
  <w:style w:type="table" w:customStyle="1" w:styleId="TableGrid7">
    <w:name w:val="Table Grid7"/>
    <w:basedOn w:val="TableNormal"/>
    <w:next w:val="TableGrid"/>
    <w:uiPriority w:val="39"/>
    <w:rsid w:val="009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1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">
    <w:name w:val="ListBullets"/>
    <w:uiPriority w:val="99"/>
    <w:rsid w:val="003913BD"/>
    <w:pPr>
      <w:numPr>
        <w:numId w:val="9"/>
      </w:numPr>
    </w:pPr>
  </w:style>
  <w:style w:type="table" w:customStyle="1" w:styleId="TableGrid9">
    <w:name w:val="Table Grid9"/>
    <w:basedOn w:val="TableNormal"/>
    <w:next w:val="TableGrid"/>
    <w:uiPriority w:val="39"/>
    <w:rsid w:val="003C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0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18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4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qFormat/>
    <w:rsid w:val="00924226"/>
    <w:pPr>
      <w:spacing w:after="120" w:line="264" w:lineRule="auto"/>
      <w:ind w:left="1080" w:hanging="360"/>
      <w:contextualSpacing/>
    </w:pPr>
    <w:rPr>
      <w:rFonts w:ascii="Calibri" w:eastAsiaTheme="minorEastAsia" w:hAnsi="Calibri"/>
    </w:rPr>
  </w:style>
  <w:style w:type="paragraph" w:styleId="Header">
    <w:name w:val="header"/>
    <w:basedOn w:val="Normal"/>
    <w:link w:val="HeaderChar"/>
    <w:uiPriority w:val="99"/>
    <w:unhideWhenUsed/>
    <w:rsid w:val="000E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45"/>
  </w:style>
  <w:style w:type="paragraph" w:styleId="Footer">
    <w:name w:val="footer"/>
    <w:basedOn w:val="Normal"/>
    <w:link w:val="FooterChar"/>
    <w:uiPriority w:val="99"/>
    <w:unhideWhenUsed/>
    <w:rsid w:val="000E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45"/>
  </w:style>
  <w:style w:type="paragraph" w:styleId="BalloonText">
    <w:name w:val="Balloon Text"/>
    <w:basedOn w:val="Normal"/>
    <w:link w:val="BalloonTextChar"/>
    <w:uiPriority w:val="99"/>
    <w:semiHidden/>
    <w:unhideWhenUsed/>
    <w:rsid w:val="00E3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10"/>
    <w:rPr>
      <w:rFonts w:ascii="Segoe UI" w:hAnsi="Segoe UI" w:cs="Segoe UI"/>
      <w:sz w:val="18"/>
      <w:szCs w:val="18"/>
    </w:rPr>
  </w:style>
  <w:style w:type="paragraph" w:customStyle="1" w:styleId="VCAAbullet">
    <w:name w:val="VCAA bullet"/>
    <w:basedOn w:val="Normal"/>
    <w:autoRedefine/>
    <w:rsid w:val="00662624"/>
    <w:pPr>
      <w:numPr>
        <w:numId w:val="32"/>
      </w:numPr>
      <w:spacing w:before="120" w:after="120" w:line="276" w:lineRule="auto"/>
    </w:pPr>
    <w:rPr>
      <w:rFonts w:eastAsia="Times New Roman" w:cstheme="minorHAnsi"/>
      <w:color w:val="000000" w:themeColor="text1"/>
      <w:kern w:val="22"/>
      <w:lang w:val="en-GB" w:eastAsia="ja-JP"/>
    </w:rPr>
  </w:style>
  <w:style w:type="paragraph" w:customStyle="1" w:styleId="SyllabusHeading2">
    <w:name w:val="Syllabus Heading 2"/>
    <w:basedOn w:val="Normal"/>
    <w:qFormat/>
    <w:rsid w:val="00C42A76"/>
    <w:pPr>
      <w:spacing w:before="240" w:after="120" w:line="276" w:lineRule="auto"/>
      <w:outlineLvl w:val="1"/>
    </w:pPr>
    <w:rPr>
      <w:rFonts w:eastAsiaTheme="minorEastAsia"/>
      <w:b/>
      <w:color w:val="595959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98F8-C9C8-454D-BDF0-C49B1DC6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1124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Carolyn.Fleischer@scsa.wa.edu.au</dc:creator>
  <cp:keywords/>
  <dc:description/>
  <cp:lastModifiedBy>Sarah Morris-Batt</cp:lastModifiedBy>
  <cp:revision>11</cp:revision>
  <cp:lastPrinted>2024-08-06T05:03:00Z</cp:lastPrinted>
  <dcterms:created xsi:type="dcterms:W3CDTF">2024-05-27T02:53:00Z</dcterms:created>
  <dcterms:modified xsi:type="dcterms:W3CDTF">2024-08-06T05:03:00Z</dcterms:modified>
</cp:coreProperties>
</file>