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B0A2" w14:textId="77777777" w:rsidR="00815340" w:rsidRPr="00F4066C" w:rsidRDefault="00815340" w:rsidP="007D5C79">
      <w:pPr>
        <w:pStyle w:val="SCSATitle1"/>
      </w:pPr>
      <w:r w:rsidRPr="00F4066C">
        <w:rPr>
          <w:noProof/>
        </w:rPr>
        <w:drawing>
          <wp:anchor distT="0" distB="0" distL="114300" distR="114300" simplePos="0" relativeHeight="251659264" behindDoc="1" locked="1" layoutInCell="1" allowOverlap="1" wp14:anchorId="2A2112DD" wp14:editId="3D50D31C">
            <wp:simplePos x="0" y="0"/>
            <wp:positionH relativeFrom="column">
              <wp:posOffset>-6048375</wp:posOffset>
            </wp:positionH>
            <wp:positionV relativeFrom="paragraph">
              <wp:posOffset>701675</wp:posOffset>
            </wp:positionV>
            <wp:extent cx="11631295" cy="91217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F4066C">
        <w:t xml:space="preserve">Sample Assessment </w:t>
      </w:r>
      <w:r w:rsidRPr="00CC7342">
        <w:t>Tasks</w:t>
      </w:r>
    </w:p>
    <w:p w14:paraId="001F1CAF" w14:textId="77777777" w:rsidR="00815340" w:rsidRPr="00F4066C" w:rsidRDefault="00815340" w:rsidP="00CC7342">
      <w:pPr>
        <w:pStyle w:val="SCSATitle2"/>
      </w:pPr>
      <w:r w:rsidRPr="00CC7342">
        <w:t>Modern</w:t>
      </w:r>
      <w:r w:rsidRPr="00F4066C">
        <w:t xml:space="preserve"> History</w:t>
      </w:r>
    </w:p>
    <w:p w14:paraId="449C1348" w14:textId="77B7BA6D" w:rsidR="00815340" w:rsidRPr="00F4066C" w:rsidRDefault="00815340" w:rsidP="00CC7342">
      <w:pPr>
        <w:pStyle w:val="SCSATitle2"/>
      </w:pPr>
      <w:r w:rsidRPr="00CC7342">
        <w:t>ATAR</w:t>
      </w:r>
      <w:r w:rsidRPr="00F4066C">
        <w:t xml:space="preserve"> Year </w:t>
      </w:r>
      <w:r w:rsidRPr="00CC7342">
        <w:t>1</w:t>
      </w:r>
      <w:r w:rsidR="005B43D9" w:rsidRPr="00CC7342">
        <w:t>2</w:t>
      </w:r>
    </w:p>
    <w:p w14:paraId="3D8C1681" w14:textId="0C84DD08" w:rsidR="00290D58" w:rsidRPr="00F4066C" w:rsidRDefault="00290D58" w:rsidP="00CC7342">
      <w:pPr>
        <w:pStyle w:val="SCSATitle4"/>
      </w:pPr>
      <w:r w:rsidRPr="00F4066C">
        <w:t xml:space="preserve">Unit 3 </w:t>
      </w:r>
      <w:r w:rsidR="008A3F47">
        <w:t>–</w:t>
      </w:r>
      <w:r w:rsidRPr="00F4066C">
        <w:t xml:space="preserve"> Elective </w:t>
      </w:r>
      <w:r w:rsidR="00634BC7" w:rsidRPr="00F4066C">
        <w:t>2</w:t>
      </w:r>
      <w:r w:rsidRPr="00F4066C">
        <w:t xml:space="preserve">: </w:t>
      </w:r>
      <w:r w:rsidR="005F56F5" w:rsidRPr="00F4066C">
        <w:t xml:space="preserve">Russia and the </w:t>
      </w:r>
      <w:r w:rsidR="004A3EDF">
        <w:t>S</w:t>
      </w:r>
      <w:r w:rsidR="005F56F5" w:rsidRPr="00F4066C">
        <w:t xml:space="preserve">oviet </w:t>
      </w:r>
      <w:r w:rsidR="004A3EDF">
        <w:t>U</w:t>
      </w:r>
      <w:r w:rsidR="005F56F5" w:rsidRPr="00F4066C">
        <w:t>nion</w:t>
      </w:r>
      <w:r w:rsidR="00A1272C" w:rsidRPr="00F4066C">
        <w:t xml:space="preserve"> 1914</w:t>
      </w:r>
      <w:r w:rsidR="004A3EDF">
        <w:t>–</w:t>
      </w:r>
      <w:r w:rsidR="00A1272C" w:rsidRPr="00F4066C">
        <w:t>45</w:t>
      </w:r>
      <w:r w:rsidR="00153338" w:rsidRPr="00F4066C">
        <w:t xml:space="preserve"> </w:t>
      </w:r>
      <w:r w:rsidR="009508F3" w:rsidRPr="00F4066C">
        <w:br/>
      </w:r>
      <w:r w:rsidR="00153338" w:rsidRPr="00F4066C">
        <w:t>(</w:t>
      </w:r>
      <w:r w:rsidR="005465F3" w:rsidRPr="00F4066C">
        <w:t>World War I to the</w:t>
      </w:r>
      <w:r w:rsidR="00A1272C" w:rsidRPr="00F4066C">
        <w:t xml:space="preserve"> end of </w:t>
      </w:r>
      <w:r w:rsidR="004A3EDF">
        <w:t>W</w:t>
      </w:r>
      <w:r w:rsidR="00A1272C" w:rsidRPr="00F4066C">
        <w:t xml:space="preserve">orld </w:t>
      </w:r>
      <w:r w:rsidR="004A3EDF">
        <w:t>W</w:t>
      </w:r>
      <w:r w:rsidR="00A1272C" w:rsidRPr="00F4066C">
        <w:t>ar II</w:t>
      </w:r>
      <w:r w:rsidR="005465F3" w:rsidRPr="00F4066C">
        <w:t>)</w:t>
      </w:r>
    </w:p>
    <w:p w14:paraId="329C835B" w14:textId="77777777" w:rsidR="00815340" w:rsidRPr="007D5C79" w:rsidRDefault="00815340" w:rsidP="007D5C79">
      <w:r w:rsidRPr="00CC7342">
        <w:rPr>
          <w:rFonts w:ascii="Calibri" w:hAnsi="Calibri" w:cs="Calibri"/>
          <w:b/>
          <w:sz w:val="28"/>
          <w:szCs w:val="28"/>
        </w:rPr>
        <w:br w:type="page"/>
      </w:r>
    </w:p>
    <w:p w14:paraId="396805E3" w14:textId="77777777" w:rsidR="00815340" w:rsidRPr="00CC7342" w:rsidRDefault="00815340" w:rsidP="00815340">
      <w:pPr>
        <w:spacing w:after="60"/>
        <w:rPr>
          <w:rFonts w:ascii="Calibri" w:eastAsia="SimHei" w:hAnsi="Calibri" w:cs="Calibri"/>
          <w:b/>
        </w:rPr>
      </w:pPr>
      <w:r w:rsidRPr="00CC7342">
        <w:rPr>
          <w:rFonts w:ascii="Calibri" w:eastAsia="SimHei" w:hAnsi="Calibri" w:cs="Calibri"/>
          <w:b/>
        </w:rPr>
        <w:lastRenderedPageBreak/>
        <w:t>Acknowledgement of Country</w:t>
      </w:r>
    </w:p>
    <w:p w14:paraId="66B6A869" w14:textId="77777777" w:rsidR="00815340" w:rsidRPr="00CC7342" w:rsidRDefault="00815340" w:rsidP="005978F8">
      <w:pPr>
        <w:spacing w:after="6480" w:line="264" w:lineRule="auto"/>
        <w:rPr>
          <w:rFonts w:ascii="Calibri" w:eastAsia="SimHei" w:hAnsi="Calibri" w:cs="Calibri"/>
        </w:rPr>
      </w:pPr>
      <w:r w:rsidRPr="00CC7342">
        <w:rPr>
          <w:rFonts w:ascii="Calibri" w:eastAsia="SimHei" w:hAnsi="Calibri" w:cs="Calibri"/>
        </w:rPr>
        <w:t xml:space="preserve">Kaya. The School Curriculum and Standards Authority (the Authority) acknowledges that our offices are on </w:t>
      </w:r>
      <w:proofErr w:type="spellStart"/>
      <w:r w:rsidRPr="00CC7342">
        <w:rPr>
          <w:rFonts w:ascii="Calibri" w:eastAsia="SimHei" w:hAnsi="Calibri" w:cs="Calibri"/>
        </w:rPr>
        <w:t>Whadjuk</w:t>
      </w:r>
      <w:proofErr w:type="spellEnd"/>
      <w:r w:rsidRPr="00CC7342">
        <w:rPr>
          <w:rFonts w:ascii="Calibri" w:eastAsia="SimHei" w:hAnsi="Calibri" w:cs="Calibri"/>
        </w:rPr>
        <w:t xml:space="preserve"> Noongar </w:t>
      </w:r>
      <w:proofErr w:type="spellStart"/>
      <w:r w:rsidRPr="00CC7342">
        <w:rPr>
          <w:rFonts w:ascii="Calibri" w:eastAsia="SimHei" w:hAnsi="Calibri" w:cs="Calibri"/>
        </w:rPr>
        <w:t>boodjar</w:t>
      </w:r>
      <w:proofErr w:type="spellEnd"/>
      <w:r w:rsidRPr="00CC7342">
        <w:rPr>
          <w:rFonts w:ascii="Calibri" w:eastAsia="SimHei" w:hAnsi="Calibr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867A0E9" w14:textId="77777777" w:rsidR="00815340" w:rsidRPr="00CC7342" w:rsidRDefault="00815340" w:rsidP="005978F8">
      <w:pPr>
        <w:jc w:val="both"/>
        <w:rPr>
          <w:rFonts w:ascii="Calibri" w:hAnsi="Calibri" w:cs="Calibri"/>
          <w:b/>
          <w:sz w:val="20"/>
          <w:szCs w:val="20"/>
        </w:rPr>
      </w:pPr>
      <w:r w:rsidRPr="00CC7342">
        <w:rPr>
          <w:rFonts w:ascii="Calibri" w:hAnsi="Calibri" w:cs="Calibri"/>
          <w:b/>
          <w:sz w:val="20"/>
          <w:szCs w:val="20"/>
        </w:rPr>
        <w:t>Copyright</w:t>
      </w:r>
    </w:p>
    <w:p w14:paraId="0A94B92E" w14:textId="34BCE569" w:rsidR="00815340" w:rsidRPr="00CC7342" w:rsidRDefault="00815340" w:rsidP="005978F8">
      <w:pPr>
        <w:jc w:val="both"/>
        <w:rPr>
          <w:rFonts w:ascii="Calibri" w:hAnsi="Calibri" w:cs="Calibri"/>
          <w:sz w:val="20"/>
          <w:szCs w:val="20"/>
        </w:rPr>
      </w:pPr>
      <w:r w:rsidRPr="00CC7342">
        <w:rPr>
          <w:rFonts w:ascii="Calibri" w:hAnsi="Calibri" w:cs="Calibri"/>
          <w:sz w:val="20"/>
          <w:szCs w:val="20"/>
        </w:rPr>
        <w:t>© School Curriculum and Standards Authority, 202</w:t>
      </w:r>
      <w:r w:rsidR="005465F3" w:rsidRPr="00CC7342">
        <w:rPr>
          <w:rFonts w:ascii="Calibri" w:hAnsi="Calibri" w:cs="Calibri"/>
          <w:sz w:val="20"/>
          <w:szCs w:val="20"/>
        </w:rPr>
        <w:t>4</w:t>
      </w:r>
    </w:p>
    <w:p w14:paraId="0690C579" w14:textId="77777777" w:rsidR="00815340" w:rsidRPr="00CC7342" w:rsidRDefault="00815340" w:rsidP="005978F8">
      <w:pPr>
        <w:rPr>
          <w:rFonts w:ascii="Calibri" w:hAnsi="Calibri" w:cs="Calibri"/>
          <w:sz w:val="20"/>
          <w:szCs w:val="20"/>
        </w:rPr>
      </w:pPr>
      <w:r w:rsidRPr="00CC7342">
        <w:rPr>
          <w:rFonts w:ascii="Calibri" w:hAnsi="Calibri"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AF4696D" w14:textId="77777777" w:rsidR="00815340" w:rsidRPr="00CC7342" w:rsidRDefault="00815340" w:rsidP="005978F8">
      <w:pPr>
        <w:rPr>
          <w:rFonts w:ascii="Calibri" w:hAnsi="Calibri" w:cs="Calibri"/>
          <w:sz w:val="20"/>
          <w:szCs w:val="20"/>
        </w:rPr>
      </w:pPr>
      <w:r w:rsidRPr="00CC7342">
        <w:rPr>
          <w:rFonts w:ascii="Calibri" w:hAnsi="Calibri" w:cs="Calibri"/>
          <w:sz w:val="20"/>
          <w:szCs w:val="20"/>
        </w:rPr>
        <w:t>Copying or communication for any other purpose can be done only within the terms of the</w:t>
      </w:r>
      <w:r w:rsidRPr="00CC7342">
        <w:rPr>
          <w:rFonts w:ascii="Calibri" w:hAnsi="Calibri" w:cs="Calibri"/>
          <w:i/>
          <w:iCs/>
          <w:sz w:val="20"/>
          <w:szCs w:val="20"/>
        </w:rPr>
        <w:t xml:space="preserve"> Copyright Act 1968</w:t>
      </w:r>
      <w:r w:rsidRPr="00CC7342">
        <w:rPr>
          <w:rFonts w:ascii="Calibri" w:hAnsi="Calibri" w:cs="Calibri"/>
          <w:sz w:val="20"/>
          <w:szCs w:val="20"/>
        </w:rPr>
        <w:t xml:space="preserve"> or with prior written permission of the Authority. Copying or communication of any third-party copyright material can be done only within the terms of the </w:t>
      </w:r>
      <w:r w:rsidRPr="00CC7342">
        <w:rPr>
          <w:rFonts w:ascii="Calibri" w:hAnsi="Calibri" w:cs="Calibri"/>
          <w:i/>
          <w:iCs/>
          <w:sz w:val="20"/>
          <w:szCs w:val="20"/>
        </w:rPr>
        <w:t>Copyright Act 1968</w:t>
      </w:r>
      <w:r w:rsidRPr="00CC7342">
        <w:rPr>
          <w:rFonts w:ascii="Calibri" w:hAnsi="Calibri" w:cs="Calibri"/>
          <w:sz w:val="20"/>
          <w:szCs w:val="20"/>
        </w:rPr>
        <w:t xml:space="preserve"> or with permission of the copyright owners.</w:t>
      </w:r>
    </w:p>
    <w:p w14:paraId="0D7D7CD4" w14:textId="77777777" w:rsidR="00815340" w:rsidRPr="00CC7342" w:rsidRDefault="00815340" w:rsidP="00EA50A2">
      <w:pPr>
        <w:rPr>
          <w:rFonts w:ascii="Calibri" w:hAnsi="Calibri" w:cs="Calibri"/>
          <w:sz w:val="20"/>
          <w:szCs w:val="20"/>
        </w:rPr>
      </w:pPr>
      <w:r w:rsidRPr="00CC7342">
        <w:rPr>
          <w:rFonts w:ascii="Calibri" w:hAnsi="Calibri" w:cs="Calibri"/>
          <w:sz w:val="20"/>
          <w:szCs w:val="20"/>
        </w:rPr>
        <w:t xml:space="preserve">Any content in this document that has been derived from the Australian Curriculum may be used under the terms of the </w:t>
      </w:r>
      <w:hyperlink r:id="rId9" w:tgtFrame="_blank" w:history="1">
        <w:r w:rsidRPr="00CC7342">
          <w:rPr>
            <w:rFonts w:ascii="Calibri" w:hAnsi="Calibri" w:cs="Calibri"/>
            <w:color w:val="580F8B"/>
            <w:sz w:val="20"/>
            <w:szCs w:val="20"/>
            <w:u w:val="single"/>
          </w:rPr>
          <w:t>Creative Commons Attribution 4.0 International licence</w:t>
        </w:r>
      </w:hyperlink>
      <w:r w:rsidRPr="00CC7342">
        <w:rPr>
          <w:rFonts w:ascii="Calibri" w:hAnsi="Calibri" w:cs="Calibri"/>
          <w:sz w:val="20"/>
          <w:szCs w:val="20"/>
        </w:rPr>
        <w:t>.</w:t>
      </w:r>
    </w:p>
    <w:p w14:paraId="222A78CE" w14:textId="77777777" w:rsidR="00815340" w:rsidRPr="00CC7342" w:rsidRDefault="00815340" w:rsidP="005978F8">
      <w:pPr>
        <w:rPr>
          <w:b/>
          <w:bCs/>
          <w:sz w:val="20"/>
          <w:szCs w:val="20"/>
        </w:rPr>
      </w:pPr>
      <w:r w:rsidRPr="00CC7342">
        <w:rPr>
          <w:b/>
          <w:bCs/>
          <w:sz w:val="20"/>
          <w:szCs w:val="20"/>
        </w:rPr>
        <w:t>Disclaimer</w:t>
      </w:r>
    </w:p>
    <w:p w14:paraId="16404E0D" w14:textId="77777777" w:rsidR="009508F3" w:rsidRPr="00CC7342" w:rsidRDefault="00815340" w:rsidP="005978F8">
      <w:pPr>
        <w:rPr>
          <w:sz w:val="20"/>
          <w:szCs w:val="20"/>
        </w:rPr>
        <w:sectPr w:rsidR="009508F3" w:rsidRPr="00CC7342" w:rsidSect="00A8220B">
          <w:footerReference w:type="even" r:id="rId10"/>
          <w:footerReference w:type="default" r:id="rId11"/>
          <w:headerReference w:type="first" r:id="rId12"/>
          <w:footerReference w:type="first" r:id="rId13"/>
          <w:pgSz w:w="11906" w:h="16838"/>
          <w:pgMar w:top="1644" w:right="1418" w:bottom="1276" w:left="1418" w:header="680" w:footer="567" w:gutter="0"/>
          <w:cols w:space="708"/>
          <w:titlePg/>
          <w:docGrid w:linePitch="360"/>
        </w:sectPr>
      </w:pPr>
      <w:r w:rsidRPr="00CC7342">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D03D304" w14:textId="0C9876CE" w:rsidR="00DF6052" w:rsidRPr="00CC7342" w:rsidRDefault="00DF6052" w:rsidP="00CC7342">
      <w:pPr>
        <w:pStyle w:val="SCSAHeading1"/>
      </w:pPr>
      <w:r w:rsidRPr="00CC7342">
        <w:lastRenderedPageBreak/>
        <w:t>Sample assessment task</w:t>
      </w:r>
      <w:r w:rsidR="0012403D" w:rsidRPr="00CC7342">
        <w:t xml:space="preserve"> </w:t>
      </w:r>
    </w:p>
    <w:p w14:paraId="36C302D7" w14:textId="77777777" w:rsidR="00DF6052" w:rsidRPr="00CC7342" w:rsidRDefault="00DF6052" w:rsidP="00CC7342">
      <w:pPr>
        <w:pStyle w:val="SCSAHeading1"/>
      </w:pPr>
      <w:r w:rsidRPr="00CC7342">
        <w:t>Modern History – ATAR Year 12</w:t>
      </w:r>
    </w:p>
    <w:p w14:paraId="7250C965" w14:textId="24C721B9" w:rsidR="00DF6052" w:rsidRPr="00CC7342" w:rsidRDefault="00DF6052" w:rsidP="00CC7342">
      <w:pPr>
        <w:pStyle w:val="SCSAHeading2"/>
      </w:pPr>
      <w:r w:rsidRPr="00CC7342">
        <w:t>Task 1 – Unit 3: Russia and the Soviet Union 1914</w:t>
      </w:r>
      <w:r w:rsidR="001F50A8">
        <w:t>–</w:t>
      </w:r>
      <w:r w:rsidRPr="00CC7342">
        <w:t xml:space="preserve">45 (World War I to the end of World War II) </w:t>
      </w:r>
    </w:p>
    <w:p w14:paraId="204B18FC" w14:textId="05A924D9" w:rsidR="00DF6052" w:rsidRPr="00CC7342" w:rsidRDefault="00DF6052" w:rsidP="00CC7342">
      <w:pPr>
        <w:tabs>
          <w:tab w:val="left" w:pos="2552"/>
        </w:tabs>
        <w:spacing w:line="240" w:lineRule="auto"/>
        <w:ind w:left="2552" w:hanging="2552"/>
        <w:rPr>
          <w:rFonts w:ascii="Calibri" w:eastAsia="Times New Roman" w:hAnsi="Calibri" w:cs="Calibri"/>
        </w:rPr>
      </w:pPr>
      <w:r w:rsidRPr="00CC7342">
        <w:rPr>
          <w:rFonts w:ascii="Calibri" w:eastAsia="Times New Roman" w:hAnsi="Calibri" w:cs="Calibri"/>
          <w:b/>
          <w:bCs/>
        </w:rPr>
        <w:t>Assessment type:</w:t>
      </w:r>
      <w:r w:rsidRPr="00CC7342">
        <w:rPr>
          <w:rFonts w:ascii="Calibri" w:eastAsia="Times New Roman" w:hAnsi="Calibri" w:cs="Calibri"/>
          <w:b/>
          <w:bCs/>
        </w:rPr>
        <w:tab/>
      </w:r>
      <w:r w:rsidRPr="00CC7342">
        <w:rPr>
          <w:rFonts w:ascii="Calibri" w:eastAsia="Times New Roman" w:hAnsi="Calibri" w:cs="Calibri"/>
          <w:bCs/>
        </w:rPr>
        <w:t>Historical inquiry</w:t>
      </w:r>
      <w:r w:rsidR="00765C7B" w:rsidRPr="00CC7342">
        <w:rPr>
          <w:rFonts w:ascii="Calibri" w:eastAsia="Times New Roman" w:hAnsi="Calibri" w:cs="Calibri"/>
          <w:bCs/>
        </w:rPr>
        <w:t xml:space="preserve"> – Historical </w:t>
      </w:r>
      <w:r w:rsidR="008A1CC8">
        <w:rPr>
          <w:rFonts w:ascii="Calibri" w:eastAsia="Times New Roman" w:hAnsi="Calibri" w:cs="Calibri"/>
          <w:bCs/>
        </w:rPr>
        <w:t>i</w:t>
      </w:r>
      <w:r w:rsidR="00765C7B" w:rsidRPr="00CC7342">
        <w:rPr>
          <w:rFonts w:ascii="Calibri" w:eastAsia="Times New Roman" w:hAnsi="Calibri" w:cs="Calibri"/>
          <w:bCs/>
        </w:rPr>
        <w:t xml:space="preserve">nquiry </w:t>
      </w:r>
      <w:r w:rsidR="001803E2">
        <w:rPr>
          <w:rFonts w:ascii="Calibri" w:eastAsia="Times New Roman" w:hAnsi="Calibri" w:cs="Calibri"/>
          <w:bCs/>
        </w:rPr>
        <w:t xml:space="preserve">process </w:t>
      </w:r>
    </w:p>
    <w:p w14:paraId="56974770" w14:textId="08C431F6" w:rsidR="00CC7342" w:rsidRDefault="00DF6052" w:rsidP="00CC7342">
      <w:pPr>
        <w:tabs>
          <w:tab w:val="left" w:pos="2552"/>
        </w:tabs>
        <w:ind w:left="2552" w:hanging="2552"/>
        <w:rPr>
          <w:rFonts w:ascii="Calibri" w:hAnsi="Calibri" w:cs="Calibri"/>
        </w:rPr>
      </w:pPr>
      <w:r w:rsidRPr="00CC7342">
        <w:rPr>
          <w:rFonts w:ascii="Calibri" w:eastAsia="Times New Roman" w:hAnsi="Calibri" w:cs="Calibri"/>
          <w:b/>
          <w:bCs/>
        </w:rPr>
        <w:t>Conditions:</w:t>
      </w:r>
      <w:r w:rsidRPr="00CC7342">
        <w:rPr>
          <w:rFonts w:ascii="Calibri" w:eastAsia="Times New Roman" w:hAnsi="Calibri" w:cs="Calibri"/>
          <w:b/>
          <w:bCs/>
        </w:rPr>
        <w:tab/>
      </w:r>
      <w:r w:rsidRPr="00CC7342">
        <w:rPr>
          <w:rFonts w:ascii="Calibri" w:hAnsi="Calibri" w:cs="Calibri"/>
          <w:b/>
          <w:bCs/>
        </w:rPr>
        <w:t>Part A:</w:t>
      </w:r>
      <w:r w:rsidRPr="00CC7342">
        <w:rPr>
          <w:rFonts w:ascii="Calibri" w:hAnsi="Calibri" w:cs="Calibri"/>
        </w:rPr>
        <w:t xml:space="preserve"> 2 weeks, including class time for research. You must use a research organiser which will be assessed for the inquiry process</w:t>
      </w:r>
    </w:p>
    <w:p w14:paraId="7C0A4799" w14:textId="27ABEA2E" w:rsidR="00DF6052" w:rsidRPr="00CC7342" w:rsidRDefault="00CC7342" w:rsidP="00CC7342">
      <w:pPr>
        <w:tabs>
          <w:tab w:val="left" w:pos="2552"/>
        </w:tabs>
        <w:spacing w:line="240" w:lineRule="auto"/>
        <w:ind w:left="2552" w:hanging="2552"/>
        <w:rPr>
          <w:rFonts w:ascii="Calibri" w:eastAsia="Times New Roman" w:hAnsi="Calibri" w:cs="Calibri"/>
          <w:b/>
          <w:bCs/>
        </w:rPr>
      </w:pPr>
      <w:r>
        <w:rPr>
          <w:rFonts w:ascii="Calibri" w:eastAsia="Times New Roman" w:hAnsi="Calibri" w:cs="Calibri"/>
          <w:b/>
          <w:bCs/>
        </w:rPr>
        <w:tab/>
      </w:r>
      <w:r w:rsidR="00DF6052" w:rsidRPr="00CC7342">
        <w:rPr>
          <w:rFonts w:ascii="Calibri" w:hAnsi="Calibri" w:cs="Calibri"/>
          <w:b/>
          <w:bCs/>
        </w:rPr>
        <w:t>Part B:</w:t>
      </w:r>
      <w:r w:rsidR="00DF6052" w:rsidRPr="00CC7342">
        <w:rPr>
          <w:rFonts w:ascii="Calibri" w:hAnsi="Calibri" w:cs="Calibri"/>
        </w:rPr>
        <w:t xml:space="preserve"> </w:t>
      </w:r>
      <w:r w:rsidR="004B1660" w:rsidRPr="00CC7342">
        <w:rPr>
          <w:rFonts w:ascii="Calibri" w:hAnsi="Calibri" w:cs="Calibri"/>
        </w:rPr>
        <w:t>3</w:t>
      </w:r>
      <w:r w:rsidR="00DF6052" w:rsidRPr="00CC7342">
        <w:rPr>
          <w:rFonts w:ascii="Calibri" w:hAnsi="Calibri" w:cs="Calibri"/>
        </w:rPr>
        <w:t xml:space="preserve">5 minutes for the </w:t>
      </w:r>
      <w:r w:rsidR="004B1660" w:rsidRPr="00CC7342">
        <w:rPr>
          <w:rFonts w:ascii="Calibri" w:hAnsi="Calibri" w:cs="Calibri"/>
        </w:rPr>
        <w:t>source analysis validation</w:t>
      </w:r>
    </w:p>
    <w:p w14:paraId="3169A06F" w14:textId="77777777" w:rsidR="00DF6052" w:rsidRPr="00CC7342" w:rsidRDefault="00DF6052" w:rsidP="00CC7342">
      <w:pPr>
        <w:tabs>
          <w:tab w:val="left" w:pos="2552"/>
        </w:tabs>
        <w:spacing w:line="240" w:lineRule="auto"/>
        <w:ind w:left="2552" w:hanging="2552"/>
        <w:rPr>
          <w:rFonts w:ascii="Calibri" w:eastAsia="Times New Roman" w:hAnsi="Calibri" w:cs="Calibri"/>
          <w:b/>
          <w:bCs/>
        </w:rPr>
      </w:pPr>
      <w:r w:rsidRPr="00CC7342">
        <w:rPr>
          <w:rFonts w:ascii="Calibri" w:eastAsia="Times New Roman" w:hAnsi="Calibri" w:cs="Calibri"/>
          <w:b/>
          <w:bCs/>
        </w:rPr>
        <w:t>Task weighting:</w:t>
      </w:r>
      <w:r w:rsidRPr="00CC7342">
        <w:rPr>
          <w:rFonts w:ascii="Calibri" w:eastAsia="Times New Roman" w:hAnsi="Calibri" w:cs="Calibri"/>
          <w:b/>
          <w:bCs/>
        </w:rPr>
        <w:tab/>
      </w:r>
      <w:r w:rsidRPr="00CC7342">
        <w:rPr>
          <w:rFonts w:ascii="Calibri" w:eastAsia="Times New Roman" w:hAnsi="Calibri" w:cs="Calibri"/>
        </w:rPr>
        <w:t>10% of the total weighting for this pair of units</w:t>
      </w:r>
    </w:p>
    <w:p w14:paraId="3C3C92DF" w14:textId="77777777" w:rsidR="00DF6052" w:rsidRPr="00CC7342" w:rsidRDefault="00DF6052" w:rsidP="007D5C79">
      <w:pPr>
        <w:pStyle w:val="AnswerLines"/>
      </w:pPr>
      <w:r w:rsidRPr="00CC7342">
        <w:tab/>
      </w:r>
    </w:p>
    <w:p w14:paraId="7ADB58F6" w14:textId="1970E9B4" w:rsidR="00DF6052" w:rsidRPr="00CC7342" w:rsidRDefault="00DF6052" w:rsidP="00CC7342">
      <w:pPr>
        <w:pStyle w:val="Question"/>
      </w:pPr>
      <w:bookmarkStart w:id="0" w:name="_Hlk174442123"/>
      <w:r w:rsidRPr="00CC7342">
        <w:t xml:space="preserve">Part A: </w:t>
      </w:r>
      <w:r w:rsidR="007C2326" w:rsidRPr="00CC7342">
        <w:t xml:space="preserve">Historical </w:t>
      </w:r>
      <w:r w:rsidR="004F2E64">
        <w:t>i</w:t>
      </w:r>
      <w:r w:rsidR="007C2326" w:rsidRPr="00CC7342">
        <w:t xml:space="preserve">nquiry </w:t>
      </w:r>
      <w:r w:rsidR="004F2E64">
        <w:t>r</w:t>
      </w:r>
      <w:r w:rsidR="007C2326" w:rsidRPr="00CC7342">
        <w:t xml:space="preserve">esearch </w:t>
      </w:r>
      <w:r w:rsidRPr="00CC7342">
        <w:tab/>
        <w:t>(20 marks)</w:t>
      </w:r>
    </w:p>
    <w:p w14:paraId="6DC29EF0" w14:textId="5B8F8452" w:rsidR="00D94435" w:rsidRPr="00CC7342" w:rsidRDefault="00DF6052" w:rsidP="00E05ACC">
      <w:pPr>
        <w:spacing w:after="0"/>
        <w:rPr>
          <w:lang w:eastAsia="ja-JP"/>
        </w:rPr>
      </w:pPr>
      <w:bookmarkStart w:id="1" w:name="_Hlk174442113"/>
      <w:bookmarkEnd w:id="0"/>
      <w:r w:rsidRPr="00CC7342">
        <w:t>Conduct an historical inquiry on</w:t>
      </w:r>
      <w:r w:rsidR="00D94435" w:rsidRPr="00CC7342">
        <w:t xml:space="preserve"> </w:t>
      </w:r>
      <w:r w:rsidR="00D94435" w:rsidRPr="00CC7342">
        <w:rPr>
          <w:lang w:eastAsia="ja-JP"/>
        </w:rPr>
        <w:t>the internal division</w:t>
      </w:r>
      <w:r w:rsidR="00EB7E74" w:rsidRPr="00CC7342">
        <w:rPr>
          <w:lang w:eastAsia="ja-JP"/>
        </w:rPr>
        <w:t>s</w:t>
      </w:r>
      <w:r w:rsidR="00D94435" w:rsidRPr="00CC7342">
        <w:rPr>
          <w:lang w:eastAsia="ja-JP"/>
        </w:rPr>
        <w:t xml:space="preserve"> and crises within Russian society from </w:t>
      </w:r>
      <w:r w:rsidR="006E1179">
        <w:rPr>
          <w:lang w:eastAsia="ja-JP"/>
        </w:rPr>
        <w:br/>
      </w:r>
      <w:r w:rsidR="00D94435" w:rsidRPr="00CC7342">
        <w:rPr>
          <w:lang w:eastAsia="ja-JP"/>
        </w:rPr>
        <w:t>1914</w:t>
      </w:r>
      <w:r w:rsidR="004F2E64">
        <w:rPr>
          <w:lang w:eastAsia="ja-JP"/>
        </w:rPr>
        <w:t>–</w:t>
      </w:r>
      <w:r w:rsidR="00D94435" w:rsidRPr="00CC7342">
        <w:rPr>
          <w:lang w:eastAsia="ja-JP"/>
        </w:rPr>
        <w:t>18, including:</w:t>
      </w:r>
    </w:p>
    <w:p w14:paraId="5E585525" w14:textId="77777777" w:rsidR="00D94435" w:rsidRPr="00CC7342" w:rsidRDefault="00D94435" w:rsidP="007D5C79">
      <w:pPr>
        <w:pStyle w:val="ListParagraph"/>
        <w:numPr>
          <w:ilvl w:val="0"/>
          <w:numId w:val="28"/>
        </w:numPr>
        <w:spacing w:after="200"/>
      </w:pPr>
      <w:r w:rsidRPr="00CC7342">
        <w:t>the impact of World War I</w:t>
      </w:r>
    </w:p>
    <w:p w14:paraId="7DC7654C" w14:textId="77777777" w:rsidR="00D94435" w:rsidRPr="00CC7342" w:rsidRDefault="00D94435" w:rsidP="007D5C79">
      <w:pPr>
        <w:pStyle w:val="ListParagraph"/>
        <w:numPr>
          <w:ilvl w:val="0"/>
          <w:numId w:val="28"/>
        </w:numPr>
        <w:spacing w:after="200"/>
      </w:pPr>
      <w:r w:rsidRPr="00CC7342">
        <w:t>the leadership of Tsar Nicholas II</w:t>
      </w:r>
    </w:p>
    <w:p w14:paraId="65861449" w14:textId="5DBF4CF0" w:rsidR="00D94435" w:rsidRPr="00CC7342" w:rsidRDefault="00D94435" w:rsidP="00E05ACC">
      <w:pPr>
        <w:pStyle w:val="ListParagraph"/>
        <w:numPr>
          <w:ilvl w:val="0"/>
          <w:numId w:val="28"/>
        </w:numPr>
        <w:rPr>
          <w:lang w:eastAsia="ja-JP"/>
        </w:rPr>
      </w:pPr>
      <w:r w:rsidRPr="00CC7342">
        <w:t>the causes and events of the February and October Revolutions in 1917, including the leadership of Vladimir Lenin</w:t>
      </w:r>
      <w:r w:rsidR="004F2E64">
        <w:t>.</w:t>
      </w:r>
    </w:p>
    <w:p w14:paraId="4BF0E168" w14:textId="0878E444" w:rsidR="00DF6052" w:rsidRPr="00CC7342" w:rsidRDefault="00DF6052" w:rsidP="00E05ACC">
      <w:r w:rsidRPr="00CC7342">
        <w:t>Develop a plan</w:t>
      </w:r>
      <w:r w:rsidR="009316CA" w:rsidRPr="00CC7342">
        <w:t>, create a brainstorm</w:t>
      </w:r>
      <w:r w:rsidRPr="00CC7342">
        <w:t xml:space="preserve"> and</w:t>
      </w:r>
      <w:r w:rsidR="009316CA" w:rsidRPr="00CC7342">
        <w:t xml:space="preserve"> subsequent</w:t>
      </w:r>
      <w:r w:rsidRPr="00CC7342">
        <w:t xml:space="preserve"> focus questions for your research</w:t>
      </w:r>
      <w:r w:rsidR="004F2E64">
        <w:t>. F</w:t>
      </w:r>
      <w:r w:rsidRPr="00CC7342">
        <w:t xml:space="preserve">ollow the process outlined below to breakdown, summarise and present your research in a logical format. Use </w:t>
      </w:r>
      <w:r w:rsidR="009D779C" w:rsidRPr="00CC7342">
        <w:t>three</w:t>
      </w:r>
      <w:r w:rsidR="008D548C" w:rsidRPr="00CC7342">
        <w:t xml:space="preserve"> historical</w:t>
      </w:r>
      <w:r w:rsidRPr="00CC7342">
        <w:t xml:space="preserve"> sources</w:t>
      </w:r>
      <w:r w:rsidR="008D548C" w:rsidRPr="00CC7342">
        <w:t xml:space="preserve"> (</w:t>
      </w:r>
      <w:r w:rsidR="008D548C" w:rsidRPr="00E05ACC">
        <w:t>political</w:t>
      </w:r>
      <w:r w:rsidR="008D548C" w:rsidRPr="00CC7342">
        <w:t xml:space="preserve"> cartoon, photograph, article etc.</w:t>
      </w:r>
      <w:r w:rsidR="004F2E64">
        <w:t>)</w:t>
      </w:r>
      <w:r w:rsidRPr="00CC7342">
        <w:t xml:space="preserve"> to support your findings.</w:t>
      </w:r>
    </w:p>
    <w:bookmarkEnd w:id="1"/>
    <w:p w14:paraId="73043F59" w14:textId="0CF5E24D" w:rsidR="00DF6052" w:rsidRPr="00CC7342" w:rsidRDefault="00DF6052" w:rsidP="00CC7342">
      <w:pPr>
        <w:pStyle w:val="Question"/>
      </w:pPr>
      <w:r w:rsidRPr="00CC7342">
        <w:t>P</w:t>
      </w:r>
      <w:r w:rsidR="004F2E64">
        <w:t>art</w:t>
      </w:r>
      <w:r w:rsidRPr="00CC7342">
        <w:t xml:space="preserve"> B: </w:t>
      </w:r>
      <w:r w:rsidR="007C2326" w:rsidRPr="00CC7342">
        <w:t>In</w:t>
      </w:r>
      <w:r w:rsidR="004F2E64">
        <w:t>-</w:t>
      </w:r>
      <w:r w:rsidR="007C2326" w:rsidRPr="00CC7342">
        <w:t xml:space="preserve">class </w:t>
      </w:r>
      <w:r w:rsidR="004F2E64">
        <w:t>v</w:t>
      </w:r>
      <w:r w:rsidR="007C2326" w:rsidRPr="00CC7342">
        <w:t xml:space="preserve">alidation </w:t>
      </w:r>
      <w:r w:rsidRPr="00CC7342">
        <w:tab/>
        <w:t>(</w:t>
      </w:r>
      <w:r w:rsidR="00DE1986" w:rsidRPr="00CC7342">
        <w:t>2</w:t>
      </w:r>
      <w:r w:rsidRPr="00CC7342">
        <w:t>0 marks)</w:t>
      </w:r>
    </w:p>
    <w:p w14:paraId="04FF411B" w14:textId="0943A14F" w:rsidR="00DF6052" w:rsidRPr="00CC7342" w:rsidRDefault="00DE1986" w:rsidP="00E05ACC">
      <w:pPr>
        <w:rPr>
          <w:lang w:eastAsia="ja-JP"/>
        </w:rPr>
      </w:pPr>
      <w:r w:rsidRPr="00CC7342">
        <w:t>Complete</w:t>
      </w:r>
      <w:r w:rsidR="00DF6052" w:rsidRPr="00CC7342">
        <w:t xml:space="preserve"> an in-class validation </w:t>
      </w:r>
      <w:r w:rsidRPr="00CC7342">
        <w:t>in the form of a source analysi</w:t>
      </w:r>
      <w:r w:rsidR="009B4AC8" w:rsidRPr="00CC7342">
        <w:t>s, us</w:t>
      </w:r>
      <w:r w:rsidR="009B4AC8" w:rsidRPr="00CC7342">
        <w:rPr>
          <w:lang w:eastAsia="ja-JP"/>
        </w:rPr>
        <w:t xml:space="preserve">ing your </w:t>
      </w:r>
      <w:r w:rsidR="008D548C" w:rsidRPr="00CC7342">
        <w:rPr>
          <w:lang w:eastAsia="ja-JP"/>
        </w:rPr>
        <w:t>three historical sources</w:t>
      </w:r>
      <w:r w:rsidR="009B4AC8" w:rsidRPr="00CC7342">
        <w:rPr>
          <w:lang w:eastAsia="ja-JP"/>
        </w:rPr>
        <w:t xml:space="preserve"> from Part A to answer a set of three unseen source analysis questions on the internal division</w:t>
      </w:r>
      <w:r w:rsidR="00E53E50" w:rsidRPr="00CC7342">
        <w:rPr>
          <w:lang w:eastAsia="ja-JP"/>
        </w:rPr>
        <w:t>s</w:t>
      </w:r>
      <w:r w:rsidR="009B4AC8" w:rsidRPr="00CC7342">
        <w:rPr>
          <w:lang w:eastAsia="ja-JP"/>
        </w:rPr>
        <w:t xml:space="preserve"> and crises within Russian society. </w:t>
      </w:r>
    </w:p>
    <w:p w14:paraId="4F716161" w14:textId="2CBFA64B" w:rsidR="00DF6052" w:rsidRPr="00CC7342" w:rsidRDefault="007D5C79" w:rsidP="007D5C79">
      <w:pPr>
        <w:pStyle w:val="AnswerLines"/>
      </w:pPr>
      <w:r>
        <w:tab/>
      </w:r>
    </w:p>
    <w:p w14:paraId="4BB1A566" w14:textId="4182994E" w:rsidR="00DF6052" w:rsidRPr="00CC7342" w:rsidRDefault="00DF6052" w:rsidP="00DF6052">
      <w:pPr>
        <w:pStyle w:val="Question"/>
      </w:pPr>
      <w:bookmarkStart w:id="2" w:name="_Hlk174442478"/>
      <w:r w:rsidRPr="00CC7342">
        <w:t xml:space="preserve">Part A – Historical </w:t>
      </w:r>
      <w:r w:rsidR="00892C5F">
        <w:t>i</w:t>
      </w:r>
      <w:r w:rsidRPr="00CC7342">
        <w:t>nquiry</w:t>
      </w:r>
      <w:r w:rsidR="001803E2">
        <w:t xml:space="preserve"> process </w:t>
      </w:r>
      <w:r w:rsidRPr="00CC7342">
        <w:tab/>
      </w:r>
      <w:bookmarkStart w:id="3" w:name="_Hlk182490774"/>
      <w:r w:rsidRPr="00CC7342">
        <w:t>(</w:t>
      </w:r>
      <w:r w:rsidR="007F47A0" w:rsidRPr="00CC7342">
        <w:t>2</w:t>
      </w:r>
      <w:r w:rsidRPr="00CC7342">
        <w:t xml:space="preserve">0 </w:t>
      </w:r>
      <w:r w:rsidR="007C7F23">
        <w:t>m</w:t>
      </w:r>
      <w:r w:rsidRPr="00CC7342">
        <w:t>arks)</w:t>
      </w:r>
      <w:bookmarkEnd w:id="3"/>
    </w:p>
    <w:p w14:paraId="33908C0F" w14:textId="66EAADFD" w:rsidR="00E53E50" w:rsidRPr="00CC7342" w:rsidRDefault="00DF6052" w:rsidP="00E05ACC">
      <w:pPr>
        <w:pStyle w:val="ListParagraph"/>
        <w:numPr>
          <w:ilvl w:val="0"/>
          <w:numId w:val="29"/>
        </w:numPr>
      </w:pPr>
      <w:r w:rsidRPr="00CC7342">
        <w:t xml:space="preserve">Develop a plan </w:t>
      </w:r>
      <w:r w:rsidR="00E53E50" w:rsidRPr="00CC7342">
        <w:t>for your inquiry process</w:t>
      </w:r>
      <w:r w:rsidR="00DB29B8" w:rsidRPr="00CC7342">
        <w:t xml:space="preserve"> (</w:t>
      </w:r>
      <w:r w:rsidR="00792C4C" w:rsidRPr="00CC7342">
        <w:t>when and how</w:t>
      </w:r>
      <w:r w:rsidR="00DB29B8" w:rsidRPr="00CC7342">
        <w:t xml:space="preserve"> you will conduct your research).</w:t>
      </w:r>
    </w:p>
    <w:p w14:paraId="4B59EC5F" w14:textId="7F723011" w:rsidR="00E53E50" w:rsidRPr="00CC7342" w:rsidRDefault="00E53E50" w:rsidP="00E05ACC">
      <w:pPr>
        <w:pStyle w:val="ListParagraph"/>
        <w:numPr>
          <w:ilvl w:val="0"/>
          <w:numId w:val="29"/>
        </w:numPr>
        <w:rPr>
          <w:lang w:eastAsia="ja-JP"/>
        </w:rPr>
      </w:pPr>
      <w:r w:rsidRPr="00CC7342">
        <w:t xml:space="preserve">Conduct a preliminary investigation and create a brainstorm on key ideas, events and people related to the </w:t>
      </w:r>
      <w:r w:rsidR="009B4FC5" w:rsidRPr="00CC7342">
        <w:t xml:space="preserve">internal divisions and crises </w:t>
      </w:r>
      <w:r w:rsidR="00115DC3" w:rsidRPr="00CC7342">
        <w:t xml:space="preserve">within Russian </w:t>
      </w:r>
      <w:r w:rsidR="003C6539">
        <w:t>s</w:t>
      </w:r>
      <w:r w:rsidR="00115DC3" w:rsidRPr="00CC7342">
        <w:t>ociety</w:t>
      </w:r>
      <w:r w:rsidRPr="00CC7342">
        <w:t xml:space="preserve">. </w:t>
      </w:r>
    </w:p>
    <w:p w14:paraId="792307C1" w14:textId="7A7381A7" w:rsidR="00DF6052" w:rsidRPr="00CC7342" w:rsidRDefault="00E53E50" w:rsidP="00E05ACC">
      <w:pPr>
        <w:pStyle w:val="ListParagraph"/>
        <w:numPr>
          <w:ilvl w:val="0"/>
          <w:numId w:val="29"/>
        </w:numPr>
      </w:pPr>
      <w:r w:rsidRPr="00CC7342">
        <w:t>Develop</w:t>
      </w:r>
      <w:r w:rsidR="00DF6052" w:rsidRPr="00CC7342">
        <w:t xml:space="preserve"> focus questions </w:t>
      </w:r>
      <w:r w:rsidRPr="00CC7342">
        <w:t>related to internal divisions and crises</w:t>
      </w:r>
      <w:r w:rsidR="00DB29B8" w:rsidRPr="00CC7342">
        <w:t xml:space="preserve"> within Russian society. </w:t>
      </w:r>
    </w:p>
    <w:p w14:paraId="37A572F5" w14:textId="51BA78B8" w:rsidR="007F47A0" w:rsidRPr="00CC7342" w:rsidRDefault="0012403D" w:rsidP="00E05ACC">
      <w:pPr>
        <w:pStyle w:val="ListParagraph"/>
        <w:numPr>
          <w:ilvl w:val="0"/>
          <w:numId w:val="29"/>
        </w:numPr>
      </w:pPr>
      <w:r w:rsidRPr="00CC7342">
        <w:rPr>
          <w:lang w:eastAsia="ja-JP"/>
        </w:rPr>
        <w:t xml:space="preserve">Conduct research into your focus questions and develop organised and logical supporting notes in the form of graphic organisers. </w:t>
      </w:r>
      <w:r w:rsidRPr="00CC7342">
        <w:t xml:space="preserve"> </w:t>
      </w:r>
    </w:p>
    <w:p w14:paraId="7461D1F2" w14:textId="06FD083D" w:rsidR="00DF6052" w:rsidRPr="00CC7342" w:rsidRDefault="007F47A0" w:rsidP="00E05ACC">
      <w:pPr>
        <w:pStyle w:val="ListParagraph"/>
        <w:numPr>
          <w:ilvl w:val="0"/>
          <w:numId w:val="29"/>
        </w:numPr>
      </w:pPr>
      <w:r w:rsidRPr="00CC7342">
        <w:t>Locate at least three useful historical sources</w:t>
      </w:r>
      <w:r w:rsidR="00F177BA" w:rsidRPr="00CC7342">
        <w:t xml:space="preserve"> (political cartoon, photographs, articles, speeches etc)</w:t>
      </w:r>
      <w:r w:rsidR="007C2326" w:rsidRPr="00CC7342">
        <w:t xml:space="preserve"> that you will be able to use </w:t>
      </w:r>
      <w:r w:rsidR="00765C7B" w:rsidRPr="00CC7342">
        <w:t>during your in-class validation.</w:t>
      </w:r>
      <w:r w:rsidR="00CC7342">
        <w:br w:type="page"/>
      </w:r>
    </w:p>
    <w:p w14:paraId="26DBC63A" w14:textId="4443D805" w:rsidR="00DF6052" w:rsidRPr="00CC7342" w:rsidRDefault="00DF6052" w:rsidP="00E05ACC">
      <w:pPr>
        <w:spacing w:after="0"/>
        <w:rPr>
          <w:rFonts w:ascii="Calibri" w:hAnsi="Calibri" w:cs="Calibri"/>
        </w:rPr>
      </w:pPr>
      <w:r w:rsidRPr="00CC7342">
        <w:rPr>
          <w:rFonts w:ascii="Calibri" w:hAnsi="Calibri" w:cs="Calibri"/>
        </w:rPr>
        <w:lastRenderedPageBreak/>
        <w:t xml:space="preserve">Ensure that </w:t>
      </w:r>
      <w:r w:rsidR="0052118B" w:rsidRPr="00CC7342">
        <w:rPr>
          <w:rFonts w:ascii="Calibri" w:hAnsi="Calibri" w:cs="Calibri"/>
        </w:rPr>
        <w:t>all the</w:t>
      </w:r>
      <w:r w:rsidRPr="00CC7342">
        <w:rPr>
          <w:rFonts w:ascii="Calibri" w:hAnsi="Calibri" w:cs="Calibri"/>
        </w:rPr>
        <w:t xml:space="preserve"> sources you </w:t>
      </w:r>
      <w:r w:rsidR="00F177BA" w:rsidRPr="00CC7342">
        <w:rPr>
          <w:rFonts w:ascii="Calibri" w:hAnsi="Calibri" w:cs="Calibri"/>
        </w:rPr>
        <w:t xml:space="preserve">make </w:t>
      </w:r>
      <w:r w:rsidR="00F177BA" w:rsidRPr="00E05ACC">
        <w:t>use</w:t>
      </w:r>
      <w:r w:rsidR="00F177BA" w:rsidRPr="00CC7342">
        <w:rPr>
          <w:rFonts w:ascii="Calibri" w:hAnsi="Calibri" w:cs="Calibri"/>
        </w:rPr>
        <w:t xml:space="preserve"> of (in compiling your notes and the three historical sources)</w:t>
      </w:r>
      <w:r w:rsidR="00681B8C">
        <w:rPr>
          <w:rFonts w:ascii="Calibri" w:hAnsi="Calibri" w:cs="Calibri"/>
        </w:rPr>
        <w:t>:</w:t>
      </w:r>
    </w:p>
    <w:p w14:paraId="585065E0" w14:textId="4CF63B47" w:rsidR="00DF6052" w:rsidRPr="00E05ACC" w:rsidRDefault="00681B8C" w:rsidP="00E05ACC">
      <w:pPr>
        <w:pStyle w:val="ListParagraph"/>
        <w:numPr>
          <w:ilvl w:val="0"/>
          <w:numId w:val="31"/>
        </w:numPr>
      </w:pPr>
      <w:r w:rsidRPr="00E05ACC">
        <w:t>i</w:t>
      </w:r>
      <w:r w:rsidR="00DF6052" w:rsidRPr="00E05ACC">
        <w:t>nclude primary and secondary material</w:t>
      </w:r>
    </w:p>
    <w:p w14:paraId="1F61352B" w14:textId="2D1E7D81" w:rsidR="00DF6052" w:rsidRPr="00E05ACC" w:rsidRDefault="00681B8C" w:rsidP="00E05ACC">
      <w:pPr>
        <w:pStyle w:val="ListParagraph"/>
        <w:numPr>
          <w:ilvl w:val="0"/>
          <w:numId w:val="31"/>
        </w:numPr>
      </w:pPr>
      <w:r w:rsidRPr="00E05ACC">
        <w:t>r</w:t>
      </w:r>
      <w:r w:rsidR="00DF6052" w:rsidRPr="00E05ACC">
        <w:t>eflect the topic of the focus question/s</w:t>
      </w:r>
    </w:p>
    <w:p w14:paraId="6F417096" w14:textId="6E222EDB" w:rsidR="00DF6052" w:rsidRPr="00E05ACC" w:rsidRDefault="00681B8C" w:rsidP="00E05ACC">
      <w:pPr>
        <w:pStyle w:val="ListParagraph"/>
        <w:numPr>
          <w:ilvl w:val="0"/>
          <w:numId w:val="31"/>
        </w:numPr>
      </w:pPr>
      <w:r w:rsidRPr="00E05ACC">
        <w:t>p</w:t>
      </w:r>
      <w:r w:rsidR="00DF6052" w:rsidRPr="00E05ACC">
        <w:t>resent different perspectives</w:t>
      </w:r>
    </w:p>
    <w:p w14:paraId="3C890CA6" w14:textId="306C6CA3" w:rsidR="00DF6052" w:rsidRPr="00E05ACC" w:rsidRDefault="00681B8C" w:rsidP="00E05ACC">
      <w:pPr>
        <w:pStyle w:val="ListParagraph"/>
        <w:numPr>
          <w:ilvl w:val="0"/>
          <w:numId w:val="31"/>
        </w:numPr>
      </w:pPr>
      <w:r w:rsidRPr="00E05ACC">
        <w:t>a</w:t>
      </w:r>
      <w:r w:rsidR="00DF6052" w:rsidRPr="00E05ACC">
        <w:t>re correctly referenced in a bibliography.</w:t>
      </w:r>
    </w:p>
    <w:p w14:paraId="0D1CBADA" w14:textId="4AFA4B64" w:rsidR="006769C4" w:rsidRPr="00CC7342" w:rsidRDefault="00DF6052" w:rsidP="00E05ACC">
      <w:pPr>
        <w:rPr>
          <w:rFonts w:ascii="Calibri" w:hAnsi="Calibri" w:cs="Calibri"/>
        </w:rPr>
      </w:pPr>
      <w:r w:rsidRPr="00CC7342">
        <w:rPr>
          <w:rFonts w:ascii="Calibri" w:hAnsi="Calibri" w:cs="Calibri"/>
        </w:rPr>
        <w:t xml:space="preserve">You will be given </w:t>
      </w:r>
      <w:r w:rsidR="00B13EF6">
        <w:rPr>
          <w:rFonts w:ascii="Calibri" w:hAnsi="Calibri" w:cs="Calibri"/>
        </w:rPr>
        <w:t>two</w:t>
      </w:r>
      <w:r w:rsidRPr="00CC7342">
        <w:rPr>
          <w:rFonts w:ascii="Calibri" w:hAnsi="Calibri" w:cs="Calibri"/>
        </w:rPr>
        <w:t xml:space="preserve"> class sessions to annotate your </w:t>
      </w:r>
      <w:r w:rsidR="006769C4" w:rsidRPr="00CC7342">
        <w:rPr>
          <w:rFonts w:ascii="Calibri" w:hAnsi="Calibri" w:cs="Calibri"/>
        </w:rPr>
        <w:t xml:space="preserve">three historical </w:t>
      </w:r>
      <w:r w:rsidRPr="00CC7342">
        <w:rPr>
          <w:rFonts w:ascii="Calibri" w:hAnsi="Calibri" w:cs="Calibri"/>
        </w:rPr>
        <w:t xml:space="preserve">sources. You will have access to all your notes and </w:t>
      </w:r>
      <w:r w:rsidRPr="00E05ACC">
        <w:t>focus</w:t>
      </w:r>
      <w:r w:rsidRPr="00CC7342">
        <w:rPr>
          <w:rFonts w:ascii="Calibri" w:hAnsi="Calibri" w:cs="Calibri"/>
        </w:rPr>
        <w:t xml:space="preserve"> questions to assist in the annotation of your sources. </w:t>
      </w:r>
    </w:p>
    <w:p w14:paraId="70B71458" w14:textId="7721FA7D" w:rsidR="00DF6052" w:rsidRPr="00CC7342" w:rsidRDefault="00DF6052" w:rsidP="00E05ACC">
      <w:pPr>
        <w:spacing w:after="0"/>
        <w:rPr>
          <w:rFonts w:ascii="Calibri" w:hAnsi="Calibri" w:cs="Calibri"/>
        </w:rPr>
      </w:pPr>
      <w:bookmarkStart w:id="4" w:name="_Hlk189653317"/>
      <w:r w:rsidRPr="00CC7342">
        <w:rPr>
          <w:rFonts w:ascii="Calibri" w:hAnsi="Calibri" w:cs="Calibri"/>
        </w:rPr>
        <w:t>Your annotations need to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F6052" w:rsidRPr="00F4066C" w14:paraId="406ACD33" w14:textId="77777777" w:rsidTr="007C7B74">
        <w:tc>
          <w:tcPr>
            <w:tcW w:w="4508" w:type="dxa"/>
          </w:tcPr>
          <w:p w14:paraId="3A945E38" w14:textId="77777777" w:rsidR="00DF6052" w:rsidRPr="00F4066C" w:rsidRDefault="00DF6052" w:rsidP="00E672B0">
            <w:pPr>
              <w:pStyle w:val="ListParagraph"/>
              <w:numPr>
                <w:ilvl w:val="0"/>
                <w:numId w:val="5"/>
              </w:numPr>
              <w:rPr>
                <w:rFonts w:ascii="Calibri" w:hAnsi="Calibri" w:cs="Calibri"/>
              </w:rPr>
            </w:pPr>
            <w:r w:rsidRPr="00F4066C">
              <w:rPr>
                <w:rFonts w:ascii="Calibri" w:hAnsi="Calibri" w:cs="Calibri"/>
              </w:rPr>
              <w:t>origin</w:t>
            </w:r>
          </w:p>
        </w:tc>
        <w:tc>
          <w:tcPr>
            <w:tcW w:w="4508" w:type="dxa"/>
          </w:tcPr>
          <w:p w14:paraId="68EF53B2" w14:textId="21A5F69E" w:rsidR="00DF6052" w:rsidRPr="00F4066C" w:rsidRDefault="00DF6052" w:rsidP="00E672B0">
            <w:pPr>
              <w:pStyle w:val="ListParagraph"/>
              <w:numPr>
                <w:ilvl w:val="0"/>
                <w:numId w:val="5"/>
              </w:numPr>
              <w:rPr>
                <w:rFonts w:ascii="Calibri" w:hAnsi="Calibri" w:cs="Calibri"/>
              </w:rPr>
            </w:pPr>
            <w:r w:rsidRPr="00F4066C">
              <w:rPr>
                <w:rFonts w:ascii="Calibri" w:hAnsi="Calibri" w:cs="Calibri"/>
              </w:rPr>
              <w:t>purpose</w:t>
            </w:r>
          </w:p>
        </w:tc>
      </w:tr>
      <w:tr w:rsidR="00DF6052" w:rsidRPr="00F4066C" w14:paraId="703AECE3" w14:textId="77777777" w:rsidTr="007C7B74">
        <w:tc>
          <w:tcPr>
            <w:tcW w:w="4508" w:type="dxa"/>
          </w:tcPr>
          <w:p w14:paraId="5C4EE8D4" w14:textId="0CBDC5DC" w:rsidR="00DF6052" w:rsidRPr="00F4066C" w:rsidRDefault="00DF6052" w:rsidP="00E672B0">
            <w:pPr>
              <w:pStyle w:val="ListParagraph"/>
              <w:numPr>
                <w:ilvl w:val="0"/>
                <w:numId w:val="4"/>
              </w:numPr>
              <w:rPr>
                <w:rFonts w:ascii="Calibri" w:hAnsi="Calibri" w:cs="Calibri"/>
              </w:rPr>
            </w:pPr>
            <w:r w:rsidRPr="00F4066C">
              <w:rPr>
                <w:rFonts w:ascii="Calibri" w:hAnsi="Calibri" w:cs="Calibri"/>
              </w:rPr>
              <w:t>historical context</w:t>
            </w:r>
          </w:p>
        </w:tc>
        <w:tc>
          <w:tcPr>
            <w:tcW w:w="4508" w:type="dxa"/>
          </w:tcPr>
          <w:p w14:paraId="5A46FBE9" w14:textId="42F52F78" w:rsidR="00DF6052" w:rsidRPr="00F4066C" w:rsidRDefault="00DF6052" w:rsidP="00E672B0">
            <w:pPr>
              <w:pStyle w:val="ListParagraph"/>
              <w:numPr>
                <w:ilvl w:val="0"/>
                <w:numId w:val="4"/>
              </w:numPr>
              <w:rPr>
                <w:rFonts w:ascii="Calibri" w:eastAsia="Times New Roman" w:hAnsi="Calibri" w:cs="Calibri"/>
                <w:b/>
              </w:rPr>
            </w:pPr>
            <w:r w:rsidRPr="00F4066C">
              <w:rPr>
                <w:rFonts w:ascii="Calibri" w:hAnsi="Calibri" w:cs="Calibri"/>
              </w:rPr>
              <w:t>perspective/interpretations of history</w:t>
            </w:r>
          </w:p>
        </w:tc>
      </w:tr>
      <w:tr w:rsidR="00DF6052" w:rsidRPr="00F4066C" w14:paraId="728B0AEB" w14:textId="77777777" w:rsidTr="007C7B74">
        <w:tc>
          <w:tcPr>
            <w:tcW w:w="4508" w:type="dxa"/>
          </w:tcPr>
          <w:p w14:paraId="1F9EB91A" w14:textId="7E51874F" w:rsidR="00DF6052" w:rsidRPr="00F4066C" w:rsidRDefault="00DF6052" w:rsidP="00E05ACC">
            <w:pPr>
              <w:pStyle w:val="ListParagraph"/>
              <w:numPr>
                <w:ilvl w:val="0"/>
                <w:numId w:val="4"/>
              </w:numPr>
              <w:spacing w:after="0"/>
              <w:rPr>
                <w:rFonts w:ascii="Calibri" w:hAnsi="Calibri" w:cs="Calibri"/>
              </w:rPr>
            </w:pPr>
            <w:r w:rsidRPr="00F4066C">
              <w:rPr>
                <w:rFonts w:ascii="Calibri" w:hAnsi="Calibri" w:cs="Calibri"/>
              </w:rPr>
              <w:t>message</w:t>
            </w:r>
          </w:p>
        </w:tc>
        <w:tc>
          <w:tcPr>
            <w:tcW w:w="4508" w:type="dxa"/>
          </w:tcPr>
          <w:p w14:paraId="272FDF02" w14:textId="24165C81" w:rsidR="00DF6052" w:rsidRPr="00F4066C" w:rsidRDefault="00B13EF6" w:rsidP="00E05ACC">
            <w:pPr>
              <w:pStyle w:val="ListParagraph"/>
              <w:numPr>
                <w:ilvl w:val="0"/>
                <w:numId w:val="4"/>
              </w:numPr>
              <w:spacing w:after="0"/>
              <w:rPr>
                <w:rFonts w:ascii="Calibri" w:eastAsia="Times New Roman" w:hAnsi="Calibri" w:cs="Calibri"/>
                <w:b/>
              </w:rPr>
            </w:pPr>
            <w:r>
              <w:rPr>
                <w:rFonts w:ascii="Calibri" w:hAnsi="Calibri" w:cs="Calibri"/>
              </w:rPr>
              <w:t>u</w:t>
            </w:r>
            <w:r w:rsidR="00DF6052" w:rsidRPr="00F4066C">
              <w:rPr>
                <w:rFonts w:ascii="Calibri" w:hAnsi="Calibri" w:cs="Calibri"/>
              </w:rPr>
              <w:t>sefulness and reliability</w:t>
            </w:r>
            <w:r w:rsidR="006168AD">
              <w:rPr>
                <w:rFonts w:ascii="Calibri" w:hAnsi="Calibri" w:cs="Calibri"/>
              </w:rPr>
              <w:t>.</w:t>
            </w:r>
          </w:p>
        </w:tc>
      </w:tr>
    </w:tbl>
    <w:bookmarkEnd w:id="2"/>
    <w:bookmarkEnd w:id="4"/>
    <w:p w14:paraId="75C47872" w14:textId="29ED1A62" w:rsidR="006F5C2B" w:rsidRPr="00F4066C" w:rsidRDefault="00E05ACC" w:rsidP="00E05ACC">
      <w:pPr>
        <w:pStyle w:val="AnswerLines"/>
      </w:pPr>
      <w:r>
        <w:tab/>
      </w:r>
    </w:p>
    <w:p w14:paraId="7752606B" w14:textId="07EED597" w:rsidR="006F5C2B" w:rsidRPr="00CC7342" w:rsidRDefault="006F5C2B" w:rsidP="00E6650F">
      <w:pPr>
        <w:pStyle w:val="Question"/>
      </w:pPr>
      <w:r w:rsidRPr="00CC7342">
        <w:t>Part B – In</w:t>
      </w:r>
      <w:r w:rsidR="009B6938">
        <w:t>-</w:t>
      </w:r>
      <w:r w:rsidRPr="00CC7342">
        <w:t xml:space="preserve">class validation: Source </w:t>
      </w:r>
      <w:r w:rsidR="00B13EF6">
        <w:t>a</w:t>
      </w:r>
      <w:r w:rsidRPr="00CC7342">
        <w:t>nalysis</w:t>
      </w:r>
      <w:r w:rsidR="0075543B" w:rsidRPr="00CC7342">
        <w:tab/>
        <w:t xml:space="preserve">(20 </w:t>
      </w:r>
      <w:r w:rsidR="007C7F23">
        <w:t>m</w:t>
      </w:r>
      <w:r w:rsidR="0075543B" w:rsidRPr="00CC7342">
        <w:t>arks)</w:t>
      </w:r>
    </w:p>
    <w:p w14:paraId="62E44FEE" w14:textId="029008D4" w:rsidR="004D60B8" w:rsidRPr="00F4066C" w:rsidRDefault="004D60B8" w:rsidP="00E05ACC">
      <w:pPr>
        <w:spacing w:after="0"/>
        <w:rPr>
          <w:lang w:eastAsia="ja-JP"/>
        </w:rPr>
      </w:pPr>
      <w:r w:rsidRPr="00CC7342">
        <w:rPr>
          <w:lang w:eastAsia="ja-JP"/>
        </w:rPr>
        <w:t xml:space="preserve">Complete an in-class validation in the form of a source analysis, using your three historical sources collected during your inquiry process </w:t>
      </w:r>
      <w:r w:rsidR="00B13EF6">
        <w:rPr>
          <w:lang w:eastAsia="ja-JP"/>
        </w:rPr>
        <w:t>(</w:t>
      </w:r>
      <w:r w:rsidRPr="00CC7342">
        <w:rPr>
          <w:lang w:eastAsia="ja-JP"/>
        </w:rPr>
        <w:t>Part A</w:t>
      </w:r>
      <w:r w:rsidR="00B13EF6">
        <w:rPr>
          <w:lang w:eastAsia="ja-JP"/>
        </w:rPr>
        <w:t>)</w:t>
      </w:r>
      <w:r w:rsidRPr="00CC7342">
        <w:rPr>
          <w:lang w:eastAsia="ja-JP"/>
        </w:rPr>
        <w:t xml:space="preserve"> and a set of three unseen source analysis questions on the internal division and crises within Russian society. </w:t>
      </w:r>
      <w:r w:rsidRPr="00F4066C">
        <w:rPr>
          <w:lang w:eastAsia="ja-JP"/>
        </w:rPr>
        <w:t>This could include the following topics:</w:t>
      </w:r>
    </w:p>
    <w:p w14:paraId="6BDB3892" w14:textId="77777777" w:rsidR="004D60B8" w:rsidRPr="00E05ACC" w:rsidRDefault="004D60B8" w:rsidP="00E05ACC">
      <w:pPr>
        <w:pStyle w:val="ListParagraph"/>
        <w:numPr>
          <w:ilvl w:val="0"/>
          <w:numId w:val="32"/>
        </w:numPr>
      </w:pPr>
      <w:r w:rsidRPr="00E05ACC">
        <w:t>the impact of World War I</w:t>
      </w:r>
    </w:p>
    <w:p w14:paraId="54163472" w14:textId="77777777" w:rsidR="004D60B8" w:rsidRPr="00E05ACC" w:rsidRDefault="004D60B8" w:rsidP="00E05ACC">
      <w:pPr>
        <w:pStyle w:val="ListParagraph"/>
        <w:numPr>
          <w:ilvl w:val="0"/>
          <w:numId w:val="32"/>
        </w:numPr>
      </w:pPr>
      <w:r w:rsidRPr="00E05ACC">
        <w:t>the leadership of Tsar Nicholas II</w:t>
      </w:r>
    </w:p>
    <w:p w14:paraId="72E6D98B" w14:textId="31BF695B" w:rsidR="004D60B8" w:rsidRPr="00E05ACC" w:rsidRDefault="004D60B8" w:rsidP="00E05ACC">
      <w:pPr>
        <w:pStyle w:val="ListParagraph"/>
        <w:numPr>
          <w:ilvl w:val="0"/>
          <w:numId w:val="32"/>
        </w:numPr>
      </w:pPr>
      <w:r w:rsidRPr="00E05ACC">
        <w:t>the causes and events of the February and October Revolutions in 1917, including the leadership of Vladimir Lenin</w:t>
      </w:r>
      <w:r w:rsidR="009B6938" w:rsidRPr="00E05ACC">
        <w:t>.</w:t>
      </w:r>
    </w:p>
    <w:p w14:paraId="64C16CBF" w14:textId="1B3D65DC" w:rsidR="006F5C2B" w:rsidRPr="00CC7342" w:rsidRDefault="00765C7B" w:rsidP="00E05ACC">
      <w:r w:rsidRPr="00CC7342">
        <w:t xml:space="preserve">You will have 35 minutes to complete your validation, under test conditions. </w:t>
      </w:r>
      <w:r w:rsidR="009E2ABA" w:rsidRPr="00CC7342">
        <w:t xml:space="preserve">Students are required to bring their own sources to complete the validation, but </w:t>
      </w:r>
      <w:r w:rsidR="006E1179" w:rsidRPr="007E6275">
        <w:rPr>
          <w:b/>
          <w:bCs/>
        </w:rPr>
        <w:t>no notes</w:t>
      </w:r>
      <w:r w:rsidR="009E2ABA" w:rsidRPr="00CC7342">
        <w:t xml:space="preserve"> </w:t>
      </w:r>
      <w:r w:rsidR="003D6DB7" w:rsidRPr="00CC7342">
        <w:t xml:space="preserve">are to be used. </w:t>
      </w:r>
    </w:p>
    <w:p w14:paraId="2567C424" w14:textId="332235A0" w:rsidR="00E6650F" w:rsidRDefault="00E6650F">
      <w:pPr>
        <w:spacing w:after="160" w:line="259" w:lineRule="auto"/>
      </w:pPr>
      <w:r w:rsidRPr="00F504A9">
        <w:br w:type="page"/>
      </w:r>
    </w:p>
    <w:p w14:paraId="682EDAC7" w14:textId="4CEFC510" w:rsidR="00765C7B" w:rsidRPr="00F4066C" w:rsidRDefault="00765C7B" w:rsidP="00765C7B">
      <w:pPr>
        <w:pStyle w:val="SCSAHeading1"/>
      </w:pPr>
      <w:r w:rsidRPr="00F4066C">
        <w:lastRenderedPageBreak/>
        <w:t>Sample assessment task</w:t>
      </w:r>
    </w:p>
    <w:p w14:paraId="688C0072" w14:textId="77777777" w:rsidR="00765C7B" w:rsidRPr="00F4066C" w:rsidRDefault="00765C7B" w:rsidP="00765C7B">
      <w:pPr>
        <w:pStyle w:val="SCSAHeading1"/>
      </w:pPr>
      <w:r w:rsidRPr="00F4066C">
        <w:t>Modern History – ATAR Year 12</w:t>
      </w:r>
    </w:p>
    <w:p w14:paraId="5DFA14CA" w14:textId="43364857" w:rsidR="00765C7B" w:rsidRPr="00F4066C" w:rsidRDefault="00765C7B" w:rsidP="00765C7B">
      <w:pPr>
        <w:pStyle w:val="SCSAHeading2"/>
      </w:pPr>
      <w:r w:rsidRPr="00F4066C">
        <w:t>Task 1 – Unit 3: Russia and the Soviet Union 1914</w:t>
      </w:r>
      <w:r w:rsidR="001F50A8">
        <w:t>–</w:t>
      </w:r>
      <w:r w:rsidR="003D6DB7" w:rsidRPr="00F4066C">
        <w:t>45 (World</w:t>
      </w:r>
      <w:r w:rsidRPr="00F4066C">
        <w:t xml:space="preserve"> War I to the end of World War II)</w:t>
      </w:r>
    </w:p>
    <w:p w14:paraId="5DFC817E" w14:textId="694A9BA8" w:rsidR="00765C7B" w:rsidRPr="00CC7342" w:rsidRDefault="00765C7B" w:rsidP="00E6650F">
      <w:pPr>
        <w:tabs>
          <w:tab w:val="left" w:pos="2552"/>
          <w:tab w:val="right" w:pos="9072"/>
        </w:tabs>
        <w:ind w:left="2552" w:hanging="2552"/>
        <w:rPr>
          <w:rFonts w:eastAsia="Times New Roman" w:cs="Arial"/>
          <w:b/>
          <w:bCs/>
        </w:rPr>
      </w:pPr>
      <w:r w:rsidRPr="00CC7342">
        <w:rPr>
          <w:rFonts w:eastAsia="Times New Roman" w:cs="Arial"/>
          <w:b/>
          <w:bCs/>
        </w:rPr>
        <w:t xml:space="preserve">Assessment type: </w:t>
      </w:r>
      <w:r w:rsidRPr="00CC7342">
        <w:rPr>
          <w:rFonts w:eastAsia="Times New Roman" w:cs="Arial"/>
          <w:b/>
          <w:bCs/>
        </w:rPr>
        <w:tab/>
      </w:r>
      <w:r w:rsidRPr="00CC7342">
        <w:rPr>
          <w:rFonts w:eastAsia="Times New Roman" w:cs="Arial"/>
          <w:bCs/>
        </w:rPr>
        <w:t xml:space="preserve">Historical </w:t>
      </w:r>
      <w:r w:rsidR="00892C5F">
        <w:rPr>
          <w:rFonts w:eastAsia="Times New Roman" w:cs="Arial"/>
          <w:bCs/>
        </w:rPr>
        <w:t>i</w:t>
      </w:r>
      <w:r w:rsidRPr="00CC7342">
        <w:rPr>
          <w:rFonts w:eastAsia="Times New Roman" w:cs="Arial"/>
          <w:bCs/>
        </w:rPr>
        <w:t xml:space="preserve">nquiry </w:t>
      </w:r>
      <w:r w:rsidR="00892C5F">
        <w:rPr>
          <w:rFonts w:eastAsia="Times New Roman" w:cs="Arial"/>
          <w:bCs/>
        </w:rPr>
        <w:t>v</w:t>
      </w:r>
      <w:r w:rsidRPr="00CC7342">
        <w:rPr>
          <w:rFonts w:eastAsia="Times New Roman" w:cs="Arial"/>
          <w:bCs/>
        </w:rPr>
        <w:t>alidation</w:t>
      </w:r>
    </w:p>
    <w:p w14:paraId="3B009F22" w14:textId="77777777" w:rsidR="00765C7B" w:rsidRPr="00CC7342" w:rsidRDefault="00765C7B" w:rsidP="00765C7B">
      <w:pPr>
        <w:tabs>
          <w:tab w:val="left" w:pos="2552"/>
          <w:tab w:val="right" w:pos="9072"/>
        </w:tabs>
        <w:ind w:left="2552" w:hanging="2552"/>
      </w:pPr>
      <w:r w:rsidRPr="00CC7342">
        <w:rPr>
          <w:b/>
        </w:rPr>
        <w:t>Conditions:</w:t>
      </w:r>
      <w:r w:rsidRPr="00CC7342">
        <w:rPr>
          <w:b/>
        </w:rPr>
        <w:tab/>
      </w:r>
      <w:r w:rsidRPr="00CC7342">
        <w:t xml:space="preserve">Time allowed for the task: 10 </w:t>
      </w:r>
      <w:r w:rsidRPr="00CC7342">
        <w:rPr>
          <w:rFonts w:eastAsia="Times New Roman" w:cs="Arial"/>
          <w:bCs/>
        </w:rPr>
        <w:t>minutes</w:t>
      </w:r>
      <w:r w:rsidRPr="00CC7342">
        <w:t xml:space="preserve"> reading time, 35 minutes working time</w:t>
      </w:r>
    </w:p>
    <w:p w14:paraId="0049635C" w14:textId="4FCF5F38" w:rsidR="00765C7B" w:rsidRPr="00CC7342" w:rsidRDefault="00765C7B" w:rsidP="00765C7B">
      <w:pPr>
        <w:tabs>
          <w:tab w:val="left" w:pos="2552"/>
          <w:tab w:val="right" w:pos="9072"/>
        </w:tabs>
        <w:ind w:left="2552" w:hanging="2552"/>
      </w:pPr>
      <w:r w:rsidRPr="00CC7342">
        <w:tab/>
        <w:t xml:space="preserve">Students need to provide: three (3) historical sources which have been selected during the Historical </w:t>
      </w:r>
      <w:r w:rsidR="00892C5F">
        <w:t>i</w:t>
      </w:r>
      <w:r w:rsidRPr="00CC7342">
        <w:t xml:space="preserve">nquiry process </w:t>
      </w:r>
      <w:r w:rsidR="00892C5F">
        <w:t>(</w:t>
      </w:r>
      <w:r w:rsidRPr="00CC7342">
        <w:t>Part A</w:t>
      </w:r>
      <w:r w:rsidR="00892C5F">
        <w:t>)</w:t>
      </w:r>
    </w:p>
    <w:p w14:paraId="21E5A575" w14:textId="45E67C17" w:rsidR="00765C7B" w:rsidRPr="00CC7342" w:rsidRDefault="00765C7B" w:rsidP="00E6650F">
      <w:pPr>
        <w:tabs>
          <w:tab w:val="left" w:pos="2552"/>
          <w:tab w:val="right" w:pos="9072"/>
        </w:tabs>
        <w:ind w:left="2552" w:hanging="2552"/>
      </w:pPr>
      <w:r w:rsidRPr="00CC7342">
        <w:tab/>
        <w:t>Teacher will provide</w:t>
      </w:r>
      <w:r w:rsidR="003D6DB7" w:rsidRPr="00CC7342">
        <w:t>:</w:t>
      </w:r>
      <w:r w:rsidRPr="00CC7342">
        <w:t xml:space="preserve"> an answer booklet for students to write their responses in</w:t>
      </w:r>
    </w:p>
    <w:p w14:paraId="020945A3" w14:textId="77777777" w:rsidR="00765C7B" w:rsidRPr="00CC7342" w:rsidRDefault="00765C7B" w:rsidP="00765C7B">
      <w:pPr>
        <w:tabs>
          <w:tab w:val="left" w:pos="2552"/>
          <w:tab w:val="right" w:pos="9072"/>
        </w:tabs>
        <w:ind w:left="2552" w:hanging="2552"/>
      </w:pPr>
      <w:r w:rsidRPr="00CC7342">
        <w:rPr>
          <w:b/>
          <w:bCs/>
        </w:rPr>
        <w:t xml:space="preserve">Task weighting: </w:t>
      </w:r>
      <w:r w:rsidRPr="00CC7342">
        <w:rPr>
          <w:b/>
          <w:bCs/>
        </w:rPr>
        <w:tab/>
      </w:r>
      <w:r w:rsidRPr="00CC7342">
        <w:t xml:space="preserve">10% of the school mark for </w:t>
      </w:r>
      <w:r w:rsidRPr="00CC7342">
        <w:rPr>
          <w:rFonts w:eastAsia="Times New Roman" w:cs="Arial"/>
          <w:bCs/>
        </w:rPr>
        <w:t>this</w:t>
      </w:r>
      <w:r w:rsidRPr="00CC7342">
        <w:t xml:space="preserve"> pair of units </w:t>
      </w:r>
      <w:r w:rsidRPr="00CC7342">
        <w:tab/>
      </w:r>
      <w:r w:rsidRPr="00CC7342">
        <w:rPr>
          <w:rFonts w:eastAsia="Times New Roman" w:cs="Arial"/>
          <w:b/>
          <w:bCs/>
        </w:rPr>
        <w:t>(20 marks)</w:t>
      </w:r>
    </w:p>
    <w:p w14:paraId="555F6C6A" w14:textId="731B3DE2" w:rsidR="00E6650F" w:rsidRPr="00E6650F" w:rsidRDefault="00E05ACC" w:rsidP="00E05ACC">
      <w:pPr>
        <w:pStyle w:val="AnswerLines"/>
      </w:pPr>
      <w:r>
        <w:tab/>
      </w:r>
    </w:p>
    <w:p w14:paraId="41E244E0" w14:textId="48CF126C" w:rsidR="006F5C2B" w:rsidRPr="00CC7342" w:rsidRDefault="006F5C2B" w:rsidP="00E6650F">
      <w:pPr>
        <w:rPr>
          <w:rFonts w:eastAsia="Times New Roman" w:cs="Arial"/>
          <w:bCs/>
        </w:rPr>
      </w:pPr>
      <w:r w:rsidRPr="00CC7342">
        <w:rPr>
          <w:rFonts w:eastAsia="Times New Roman" w:cs="Arial"/>
          <w:bCs/>
        </w:rPr>
        <w:t xml:space="preserve">Answer the questions (a) to (c) using the </w:t>
      </w:r>
      <w:r w:rsidRPr="00CC7342">
        <w:rPr>
          <w:rFonts w:eastAsia="Times New Roman" w:cs="Arial"/>
          <w:b/>
          <w:bCs/>
        </w:rPr>
        <w:t>three (3)</w:t>
      </w:r>
      <w:r w:rsidRPr="00CC7342">
        <w:rPr>
          <w:rFonts w:eastAsia="Times New Roman" w:cs="Arial"/>
          <w:bCs/>
        </w:rPr>
        <w:t xml:space="preserve"> </w:t>
      </w:r>
      <w:r w:rsidR="006350B3" w:rsidRPr="00CC7342">
        <w:rPr>
          <w:rFonts w:eastAsia="Times New Roman" w:cs="Arial"/>
          <w:bCs/>
        </w:rPr>
        <w:t xml:space="preserve">historical </w:t>
      </w:r>
      <w:r w:rsidRPr="00CC7342">
        <w:rPr>
          <w:rFonts w:eastAsia="Times New Roman" w:cs="Arial"/>
          <w:bCs/>
        </w:rPr>
        <w:t xml:space="preserve">sources </w:t>
      </w:r>
      <w:r w:rsidR="00FA57D2" w:rsidRPr="00CC7342">
        <w:rPr>
          <w:rFonts w:eastAsia="Times New Roman" w:cs="Arial"/>
          <w:bCs/>
        </w:rPr>
        <w:t>you collected in Part A.</w:t>
      </w:r>
    </w:p>
    <w:p w14:paraId="20792955" w14:textId="0A715953" w:rsidR="006F5C2B" w:rsidRPr="00E6650F" w:rsidRDefault="00FA57D2" w:rsidP="006F5C2B">
      <w:pPr>
        <w:pStyle w:val="ListParagraphwithmarks"/>
        <w:spacing w:after="240"/>
      </w:pPr>
      <w:r w:rsidRPr="00CC7342">
        <w:t xml:space="preserve">Outline the message and </w:t>
      </w:r>
      <w:r w:rsidR="005F55FB" w:rsidRPr="00CC7342">
        <w:t>describe the purpose</w:t>
      </w:r>
      <w:r w:rsidR="006F5C2B" w:rsidRPr="00CC7342">
        <w:t xml:space="preserve"> of </w:t>
      </w:r>
      <w:r w:rsidR="006F5C2B" w:rsidRPr="007E6275">
        <w:rPr>
          <w:b/>
          <w:bCs w:val="0"/>
        </w:rPr>
        <w:t>Source 1</w:t>
      </w:r>
      <w:r w:rsidR="006F5C2B" w:rsidRPr="00CC7342">
        <w:t>.</w:t>
      </w:r>
      <w:r w:rsidR="006F5C2B" w:rsidRPr="00CC7342">
        <w:tab/>
      </w:r>
      <w:r w:rsidR="006F5C2B" w:rsidRPr="00E6650F">
        <w:t>(4 marks)</w:t>
      </w:r>
    </w:p>
    <w:p w14:paraId="63336131" w14:textId="77777777" w:rsidR="006F5C2B" w:rsidRPr="00E6650F" w:rsidRDefault="006F5C2B" w:rsidP="006F5C2B">
      <w:pPr>
        <w:pStyle w:val="AnswerLines"/>
      </w:pPr>
      <w:r w:rsidRPr="00E6650F">
        <w:tab/>
      </w:r>
    </w:p>
    <w:p w14:paraId="4524814C" w14:textId="77777777" w:rsidR="006F5C2B" w:rsidRPr="00E6650F" w:rsidRDefault="006F5C2B" w:rsidP="006F5C2B">
      <w:pPr>
        <w:pStyle w:val="AnswerLines"/>
      </w:pPr>
      <w:r w:rsidRPr="00E6650F">
        <w:tab/>
      </w:r>
    </w:p>
    <w:p w14:paraId="24811B0D" w14:textId="77777777" w:rsidR="006F5C2B" w:rsidRPr="00E6650F" w:rsidRDefault="006F5C2B" w:rsidP="006F5C2B">
      <w:pPr>
        <w:pStyle w:val="AnswerLines"/>
      </w:pPr>
      <w:r w:rsidRPr="00E6650F">
        <w:tab/>
      </w:r>
    </w:p>
    <w:p w14:paraId="07F77E6B" w14:textId="77777777" w:rsidR="006F5C2B" w:rsidRPr="00E6650F" w:rsidRDefault="006F5C2B" w:rsidP="006F5C2B">
      <w:pPr>
        <w:pStyle w:val="AnswerLines"/>
      </w:pPr>
      <w:r w:rsidRPr="00E6650F">
        <w:tab/>
      </w:r>
    </w:p>
    <w:p w14:paraId="3CB9874B" w14:textId="77777777" w:rsidR="006F5C2B" w:rsidRPr="00E6650F" w:rsidRDefault="006F5C2B" w:rsidP="006F5C2B">
      <w:pPr>
        <w:pStyle w:val="AnswerLines"/>
      </w:pPr>
      <w:r w:rsidRPr="00E6650F">
        <w:tab/>
      </w:r>
    </w:p>
    <w:p w14:paraId="34881978" w14:textId="77777777" w:rsidR="006F5C2B" w:rsidRPr="00E6650F" w:rsidRDefault="006F5C2B" w:rsidP="006F5C2B">
      <w:pPr>
        <w:pStyle w:val="AnswerLines"/>
      </w:pPr>
      <w:r w:rsidRPr="00E6650F">
        <w:tab/>
      </w:r>
    </w:p>
    <w:p w14:paraId="6445E689" w14:textId="77777777" w:rsidR="006F5C2B" w:rsidRPr="00E6650F" w:rsidRDefault="006F5C2B" w:rsidP="006F5C2B">
      <w:pPr>
        <w:pStyle w:val="AnswerLines"/>
      </w:pPr>
      <w:r w:rsidRPr="00E6650F">
        <w:tab/>
      </w:r>
    </w:p>
    <w:p w14:paraId="68A9FCB8" w14:textId="77777777" w:rsidR="006F5C2B" w:rsidRPr="00E6650F" w:rsidRDefault="006F5C2B" w:rsidP="006F5C2B">
      <w:pPr>
        <w:pStyle w:val="AnswerLines"/>
      </w:pPr>
      <w:r w:rsidRPr="00E6650F">
        <w:tab/>
      </w:r>
    </w:p>
    <w:p w14:paraId="5C510EB6" w14:textId="77777777" w:rsidR="006F5C2B" w:rsidRPr="00E6650F" w:rsidRDefault="006F5C2B" w:rsidP="006F5C2B">
      <w:pPr>
        <w:pStyle w:val="AnswerLines"/>
      </w:pPr>
      <w:r w:rsidRPr="00E6650F">
        <w:tab/>
      </w:r>
    </w:p>
    <w:p w14:paraId="2CAE3D3A" w14:textId="77777777" w:rsidR="006F5C2B" w:rsidRDefault="006F5C2B" w:rsidP="006F5C2B">
      <w:pPr>
        <w:pStyle w:val="AnswerLines"/>
      </w:pPr>
      <w:r w:rsidRPr="00E6650F">
        <w:tab/>
      </w:r>
    </w:p>
    <w:p w14:paraId="32EE24F7" w14:textId="09C56BAC" w:rsidR="00790E39" w:rsidRPr="00E6650F" w:rsidRDefault="00790E39" w:rsidP="006F5C2B">
      <w:pPr>
        <w:pStyle w:val="AnswerLines"/>
      </w:pPr>
      <w:r w:rsidRPr="00E6650F">
        <w:tab/>
      </w:r>
    </w:p>
    <w:p w14:paraId="5BEBEAA1" w14:textId="5CEF35A6" w:rsidR="006F5C2B" w:rsidRPr="00E6650F" w:rsidRDefault="006F5C2B" w:rsidP="00FA57D2">
      <w:pPr>
        <w:pStyle w:val="AnswerLines"/>
      </w:pPr>
      <w:r w:rsidRPr="00E6650F">
        <w:tab/>
      </w:r>
      <w:r w:rsidRPr="00E6650F">
        <w:rPr>
          <w:rFonts w:eastAsia="Times New Roman"/>
          <w:bCs/>
          <w:sz w:val="28"/>
          <w:szCs w:val="28"/>
        </w:rPr>
        <w:br w:type="page"/>
      </w:r>
    </w:p>
    <w:p w14:paraId="0495150F" w14:textId="0F726C31" w:rsidR="006F5C2B" w:rsidRPr="00F4066C" w:rsidRDefault="00861D10" w:rsidP="006F5C2B">
      <w:pPr>
        <w:pStyle w:val="ListParagraphwithmarks"/>
        <w:spacing w:after="240"/>
      </w:pPr>
      <w:r w:rsidRPr="00CC7342">
        <w:lastRenderedPageBreak/>
        <w:t>Account for how useful</w:t>
      </w:r>
      <w:r w:rsidR="006F5C2B" w:rsidRPr="00CC7342">
        <w:t xml:space="preserve"> </w:t>
      </w:r>
      <w:r w:rsidR="006F5C2B" w:rsidRPr="00CC7342">
        <w:rPr>
          <w:rFonts w:cs="Arial-BoldMT"/>
          <w:b/>
        </w:rPr>
        <w:t xml:space="preserve">Source 2 </w:t>
      </w:r>
      <w:r w:rsidR="006F5C2B" w:rsidRPr="00CC7342">
        <w:t xml:space="preserve">and </w:t>
      </w:r>
      <w:r w:rsidR="006F5C2B" w:rsidRPr="00CC7342">
        <w:rPr>
          <w:b/>
          <w:bCs w:val="0"/>
        </w:rPr>
        <w:t>Source 3</w:t>
      </w:r>
      <w:r w:rsidRPr="00CC7342">
        <w:rPr>
          <w:b/>
          <w:bCs w:val="0"/>
        </w:rPr>
        <w:t xml:space="preserve"> </w:t>
      </w:r>
      <w:r w:rsidRPr="00CC7342">
        <w:t>are to an historian as evidence of internal division and cris</w:t>
      </w:r>
      <w:r w:rsidR="00E9468D" w:rsidRPr="00CC7342">
        <w:t xml:space="preserve">es in Russian </w:t>
      </w:r>
      <w:r w:rsidR="003C6539">
        <w:t>s</w:t>
      </w:r>
      <w:r w:rsidR="00E9468D" w:rsidRPr="00CC7342">
        <w:t>ociety up to 1</w:t>
      </w:r>
      <w:r w:rsidR="00613D23" w:rsidRPr="00CC7342">
        <w:t>918</w:t>
      </w:r>
      <w:r w:rsidR="006F5C2B" w:rsidRPr="00CC7342">
        <w:rPr>
          <w:rFonts w:cs="Arial-BoldMT"/>
        </w:rPr>
        <w:t>.</w:t>
      </w:r>
      <w:r w:rsidR="006F5C2B" w:rsidRPr="00CC7342">
        <w:rPr>
          <w:rFonts w:cs="Arial-BoldMT"/>
          <w:b/>
        </w:rPr>
        <w:tab/>
      </w:r>
      <w:r w:rsidR="006F5C2B" w:rsidRPr="00F4066C">
        <w:t>(6 marks)</w:t>
      </w:r>
    </w:p>
    <w:p w14:paraId="66558982" w14:textId="77777777" w:rsidR="006F5C2B" w:rsidRPr="00F4066C" w:rsidRDefault="006F5C2B" w:rsidP="006F5C2B">
      <w:pPr>
        <w:pStyle w:val="AnswerLines"/>
      </w:pPr>
      <w:r w:rsidRPr="00F4066C">
        <w:tab/>
      </w:r>
    </w:p>
    <w:p w14:paraId="7A892EBE" w14:textId="77777777" w:rsidR="006F5C2B" w:rsidRPr="00F4066C" w:rsidRDefault="006F5C2B" w:rsidP="006F5C2B">
      <w:pPr>
        <w:pStyle w:val="AnswerLines"/>
      </w:pPr>
      <w:r w:rsidRPr="00F4066C">
        <w:tab/>
      </w:r>
    </w:p>
    <w:p w14:paraId="7BD32C26" w14:textId="77777777" w:rsidR="006F5C2B" w:rsidRPr="00F4066C" w:rsidRDefault="006F5C2B" w:rsidP="006F5C2B">
      <w:pPr>
        <w:pStyle w:val="AnswerLines"/>
      </w:pPr>
      <w:r w:rsidRPr="00F4066C">
        <w:tab/>
      </w:r>
    </w:p>
    <w:p w14:paraId="6F51BB31" w14:textId="77777777" w:rsidR="006F5C2B" w:rsidRPr="00F4066C" w:rsidRDefault="006F5C2B" w:rsidP="006F5C2B">
      <w:pPr>
        <w:pStyle w:val="AnswerLines"/>
      </w:pPr>
      <w:r w:rsidRPr="00F4066C">
        <w:tab/>
      </w:r>
    </w:p>
    <w:p w14:paraId="2D873DB7" w14:textId="77777777" w:rsidR="006F5C2B" w:rsidRPr="00F4066C" w:rsidRDefault="006F5C2B" w:rsidP="006F5C2B">
      <w:pPr>
        <w:pStyle w:val="AnswerLines"/>
      </w:pPr>
      <w:r w:rsidRPr="00F4066C">
        <w:tab/>
      </w:r>
    </w:p>
    <w:p w14:paraId="38575326" w14:textId="77777777" w:rsidR="006F5C2B" w:rsidRPr="00F4066C" w:rsidRDefault="006F5C2B" w:rsidP="006F5C2B">
      <w:pPr>
        <w:pStyle w:val="AnswerLines"/>
      </w:pPr>
      <w:r w:rsidRPr="00F4066C">
        <w:tab/>
      </w:r>
    </w:p>
    <w:p w14:paraId="091D9F17" w14:textId="77777777" w:rsidR="006F5C2B" w:rsidRPr="00F4066C" w:rsidRDefault="006F5C2B" w:rsidP="006F5C2B">
      <w:pPr>
        <w:pStyle w:val="AnswerLines"/>
      </w:pPr>
      <w:r w:rsidRPr="00F4066C">
        <w:tab/>
      </w:r>
    </w:p>
    <w:p w14:paraId="506CF75E" w14:textId="77777777" w:rsidR="006F5C2B" w:rsidRPr="00F4066C" w:rsidRDefault="006F5C2B" w:rsidP="006F5C2B">
      <w:pPr>
        <w:pStyle w:val="AnswerLines"/>
      </w:pPr>
      <w:r w:rsidRPr="00F4066C">
        <w:tab/>
      </w:r>
    </w:p>
    <w:p w14:paraId="7F5AABF5" w14:textId="77777777" w:rsidR="006F5C2B" w:rsidRPr="00F4066C" w:rsidRDefault="006F5C2B" w:rsidP="006F5C2B">
      <w:pPr>
        <w:pStyle w:val="AnswerLines"/>
      </w:pPr>
      <w:r w:rsidRPr="00F4066C">
        <w:tab/>
      </w:r>
    </w:p>
    <w:p w14:paraId="5483DBE6" w14:textId="77777777" w:rsidR="006F5C2B" w:rsidRPr="00F4066C" w:rsidRDefault="006F5C2B" w:rsidP="006F5C2B">
      <w:pPr>
        <w:pStyle w:val="AnswerLines"/>
      </w:pPr>
      <w:r w:rsidRPr="00F4066C">
        <w:tab/>
      </w:r>
    </w:p>
    <w:p w14:paraId="6197F72C" w14:textId="77777777" w:rsidR="006F5C2B" w:rsidRPr="00F4066C" w:rsidRDefault="006F5C2B" w:rsidP="006F5C2B">
      <w:pPr>
        <w:pStyle w:val="AnswerLines"/>
      </w:pPr>
      <w:r w:rsidRPr="00F4066C">
        <w:tab/>
      </w:r>
    </w:p>
    <w:p w14:paraId="1DF22D0D" w14:textId="77777777" w:rsidR="006F5C2B" w:rsidRPr="00F4066C" w:rsidRDefault="006F5C2B" w:rsidP="006F5C2B">
      <w:pPr>
        <w:pStyle w:val="AnswerLines"/>
      </w:pPr>
      <w:r w:rsidRPr="00F4066C">
        <w:tab/>
      </w:r>
    </w:p>
    <w:p w14:paraId="6EB70BEF" w14:textId="77777777" w:rsidR="006F5C2B" w:rsidRPr="00F4066C" w:rsidRDefault="006F5C2B" w:rsidP="006F5C2B">
      <w:pPr>
        <w:pStyle w:val="AnswerLines"/>
      </w:pPr>
      <w:r w:rsidRPr="00F4066C">
        <w:tab/>
      </w:r>
    </w:p>
    <w:p w14:paraId="7F51C336" w14:textId="77777777" w:rsidR="006F5C2B" w:rsidRPr="00F4066C" w:rsidRDefault="006F5C2B" w:rsidP="006F5C2B">
      <w:pPr>
        <w:pStyle w:val="AnswerLines"/>
      </w:pPr>
      <w:r w:rsidRPr="00F4066C">
        <w:tab/>
      </w:r>
    </w:p>
    <w:p w14:paraId="7EBAE453" w14:textId="77777777" w:rsidR="006F5C2B" w:rsidRPr="00F4066C" w:rsidRDefault="006F5C2B" w:rsidP="006F5C2B">
      <w:pPr>
        <w:pStyle w:val="AnswerLines"/>
      </w:pPr>
      <w:r w:rsidRPr="00F4066C">
        <w:tab/>
      </w:r>
    </w:p>
    <w:p w14:paraId="531A1102" w14:textId="06689751" w:rsidR="006F5C2B" w:rsidRPr="00E6650F" w:rsidRDefault="006F5C2B" w:rsidP="006F5C2B">
      <w:pPr>
        <w:pStyle w:val="ListParagraphwithmarks"/>
      </w:pPr>
      <w:r w:rsidRPr="00CC7342">
        <w:t xml:space="preserve">Using </w:t>
      </w:r>
      <w:r w:rsidR="00E9468D" w:rsidRPr="007E6275">
        <w:rPr>
          <w:b/>
          <w:bCs w:val="0"/>
        </w:rPr>
        <w:t>Source 1</w:t>
      </w:r>
      <w:r w:rsidR="00E9468D" w:rsidRPr="00CC7342">
        <w:t xml:space="preserve">, </w:t>
      </w:r>
      <w:r w:rsidR="00E9468D" w:rsidRPr="007E6275">
        <w:rPr>
          <w:b/>
          <w:bCs w:val="0"/>
        </w:rPr>
        <w:t>Source 2</w:t>
      </w:r>
      <w:r w:rsidR="00E9468D" w:rsidRPr="00CC7342">
        <w:t xml:space="preserve"> and </w:t>
      </w:r>
      <w:r w:rsidR="00E9468D" w:rsidRPr="007E6275">
        <w:rPr>
          <w:b/>
          <w:bCs w:val="0"/>
        </w:rPr>
        <w:t>Source 3</w:t>
      </w:r>
      <w:r w:rsidRPr="00CC7342">
        <w:t xml:space="preserve">, evaluate </w:t>
      </w:r>
      <w:r w:rsidR="00E9468D" w:rsidRPr="00CC7342">
        <w:t xml:space="preserve">the significance of internal divisions and crises within Russian society </w:t>
      </w:r>
      <w:r w:rsidR="00613D23" w:rsidRPr="00CC7342">
        <w:t xml:space="preserve">at the start of the period. </w:t>
      </w:r>
      <w:r w:rsidRPr="00CC7342">
        <w:tab/>
      </w:r>
      <w:r w:rsidRPr="00E6650F">
        <w:t>(10 marks)</w:t>
      </w:r>
    </w:p>
    <w:p w14:paraId="2A0B6314" w14:textId="77777777" w:rsidR="006F5C2B" w:rsidRPr="00E6650F" w:rsidRDefault="006F5C2B" w:rsidP="006F5C2B">
      <w:pPr>
        <w:pStyle w:val="AnswerLines"/>
      </w:pPr>
      <w:r w:rsidRPr="00E6650F">
        <w:tab/>
      </w:r>
    </w:p>
    <w:p w14:paraId="11E4B895" w14:textId="77777777" w:rsidR="006F5C2B" w:rsidRPr="00E6650F" w:rsidRDefault="006F5C2B" w:rsidP="006F5C2B">
      <w:pPr>
        <w:pStyle w:val="AnswerLines"/>
      </w:pPr>
      <w:r w:rsidRPr="00E6650F">
        <w:tab/>
      </w:r>
    </w:p>
    <w:p w14:paraId="0E89D618" w14:textId="77777777" w:rsidR="006F5C2B" w:rsidRPr="00E6650F" w:rsidRDefault="006F5C2B" w:rsidP="006F5C2B">
      <w:pPr>
        <w:pStyle w:val="AnswerLines"/>
      </w:pPr>
      <w:r w:rsidRPr="00E6650F">
        <w:tab/>
      </w:r>
    </w:p>
    <w:p w14:paraId="58E6FF67" w14:textId="77777777" w:rsidR="006F5C2B" w:rsidRPr="00E6650F" w:rsidRDefault="006F5C2B" w:rsidP="006F5C2B">
      <w:pPr>
        <w:pStyle w:val="AnswerLines"/>
      </w:pPr>
      <w:r w:rsidRPr="00E6650F">
        <w:tab/>
      </w:r>
    </w:p>
    <w:p w14:paraId="30E10476" w14:textId="77777777" w:rsidR="006F5C2B" w:rsidRPr="00E6650F" w:rsidRDefault="006F5C2B" w:rsidP="006F5C2B">
      <w:pPr>
        <w:pStyle w:val="AnswerLines"/>
      </w:pPr>
      <w:r w:rsidRPr="00E6650F">
        <w:tab/>
      </w:r>
    </w:p>
    <w:p w14:paraId="4374E7E0" w14:textId="77777777" w:rsidR="006F5C2B" w:rsidRPr="00E6650F" w:rsidRDefault="006F5C2B" w:rsidP="006F5C2B">
      <w:pPr>
        <w:pStyle w:val="AnswerLines"/>
      </w:pPr>
      <w:r w:rsidRPr="00E6650F">
        <w:tab/>
      </w:r>
    </w:p>
    <w:p w14:paraId="76F06160" w14:textId="77777777" w:rsidR="006F5C2B" w:rsidRPr="00E6650F" w:rsidRDefault="006F5C2B" w:rsidP="006F5C2B">
      <w:pPr>
        <w:pStyle w:val="AnswerLines"/>
      </w:pPr>
      <w:r w:rsidRPr="00E6650F">
        <w:lastRenderedPageBreak/>
        <w:tab/>
      </w:r>
    </w:p>
    <w:p w14:paraId="7ED49A61" w14:textId="77777777" w:rsidR="006F5C2B" w:rsidRPr="00E6650F" w:rsidRDefault="006F5C2B" w:rsidP="006F5C2B">
      <w:pPr>
        <w:pStyle w:val="AnswerLines"/>
      </w:pPr>
      <w:r w:rsidRPr="00E6650F">
        <w:tab/>
      </w:r>
    </w:p>
    <w:p w14:paraId="3D337AD7" w14:textId="77777777" w:rsidR="006F5C2B" w:rsidRPr="00E6650F" w:rsidRDefault="006F5C2B" w:rsidP="006F5C2B">
      <w:pPr>
        <w:pStyle w:val="AnswerLines"/>
      </w:pPr>
      <w:r w:rsidRPr="00E6650F">
        <w:tab/>
      </w:r>
    </w:p>
    <w:p w14:paraId="7AFC70D4" w14:textId="77777777" w:rsidR="006F5C2B" w:rsidRPr="00E6650F" w:rsidRDefault="006F5C2B" w:rsidP="006F5C2B">
      <w:pPr>
        <w:pStyle w:val="AnswerLines"/>
      </w:pPr>
      <w:r w:rsidRPr="00E6650F">
        <w:tab/>
      </w:r>
    </w:p>
    <w:p w14:paraId="41817658" w14:textId="77777777" w:rsidR="006F5C2B" w:rsidRPr="00E6650F" w:rsidRDefault="006F5C2B" w:rsidP="006F5C2B">
      <w:pPr>
        <w:pStyle w:val="AnswerLines"/>
      </w:pPr>
      <w:r w:rsidRPr="00E6650F">
        <w:tab/>
      </w:r>
    </w:p>
    <w:p w14:paraId="1EA5D53A" w14:textId="77777777" w:rsidR="006F5C2B" w:rsidRPr="00E6650F" w:rsidRDefault="006F5C2B" w:rsidP="006F5C2B">
      <w:pPr>
        <w:pStyle w:val="AnswerLines"/>
      </w:pPr>
      <w:r w:rsidRPr="00E6650F">
        <w:tab/>
      </w:r>
    </w:p>
    <w:p w14:paraId="5AF1E1F1" w14:textId="77777777" w:rsidR="006F5C2B" w:rsidRPr="00E6650F" w:rsidRDefault="006F5C2B" w:rsidP="006F5C2B">
      <w:pPr>
        <w:pStyle w:val="AnswerLines"/>
      </w:pPr>
      <w:r w:rsidRPr="00E6650F">
        <w:tab/>
      </w:r>
    </w:p>
    <w:p w14:paraId="0C75CC85" w14:textId="77777777" w:rsidR="006F5C2B" w:rsidRPr="00E6650F" w:rsidRDefault="006F5C2B" w:rsidP="006F5C2B">
      <w:pPr>
        <w:pStyle w:val="AnswerLines"/>
      </w:pPr>
      <w:r w:rsidRPr="00E6650F">
        <w:tab/>
      </w:r>
    </w:p>
    <w:p w14:paraId="1E33C85C" w14:textId="77777777" w:rsidR="006F5C2B" w:rsidRPr="00E6650F" w:rsidRDefault="006F5C2B" w:rsidP="006F5C2B">
      <w:pPr>
        <w:pStyle w:val="AnswerLines"/>
      </w:pPr>
      <w:r w:rsidRPr="00E6650F">
        <w:tab/>
      </w:r>
    </w:p>
    <w:p w14:paraId="439A342F" w14:textId="77777777" w:rsidR="006F5C2B" w:rsidRPr="00E6650F" w:rsidRDefault="006F5C2B" w:rsidP="006F5C2B">
      <w:pPr>
        <w:pStyle w:val="AnswerLines"/>
      </w:pPr>
      <w:r w:rsidRPr="00E6650F">
        <w:tab/>
      </w:r>
    </w:p>
    <w:p w14:paraId="0DD0C2D9" w14:textId="77777777" w:rsidR="006F5C2B" w:rsidRPr="00E6650F" w:rsidRDefault="006F5C2B" w:rsidP="006F5C2B">
      <w:pPr>
        <w:pStyle w:val="AnswerLines"/>
      </w:pPr>
      <w:r w:rsidRPr="00E6650F">
        <w:tab/>
      </w:r>
    </w:p>
    <w:p w14:paraId="1CCFB528" w14:textId="77777777" w:rsidR="006F5C2B" w:rsidRPr="00E6650F" w:rsidRDefault="006F5C2B" w:rsidP="006F5C2B">
      <w:pPr>
        <w:pStyle w:val="AnswerLines"/>
      </w:pPr>
      <w:r w:rsidRPr="00E6650F">
        <w:tab/>
      </w:r>
    </w:p>
    <w:p w14:paraId="67658D74" w14:textId="77777777" w:rsidR="006F5C2B" w:rsidRPr="00E6650F" w:rsidRDefault="006F5C2B" w:rsidP="006F5C2B">
      <w:pPr>
        <w:pStyle w:val="AnswerLines"/>
      </w:pPr>
      <w:r w:rsidRPr="00E6650F">
        <w:tab/>
      </w:r>
    </w:p>
    <w:p w14:paraId="3DF097BF" w14:textId="77777777" w:rsidR="006F5C2B" w:rsidRPr="00E6650F" w:rsidRDefault="006F5C2B" w:rsidP="006F5C2B">
      <w:pPr>
        <w:pStyle w:val="AnswerLines"/>
      </w:pPr>
      <w:r w:rsidRPr="00E6650F">
        <w:tab/>
      </w:r>
    </w:p>
    <w:p w14:paraId="51FA56D9" w14:textId="77777777" w:rsidR="006F5C2B" w:rsidRPr="00E6650F" w:rsidRDefault="006F5C2B" w:rsidP="006F5C2B">
      <w:pPr>
        <w:pStyle w:val="AnswerLines"/>
      </w:pPr>
      <w:r w:rsidRPr="00E6650F">
        <w:tab/>
      </w:r>
    </w:p>
    <w:p w14:paraId="0BE2A238" w14:textId="77777777" w:rsidR="006F5C2B" w:rsidRPr="00E6650F" w:rsidRDefault="006F5C2B" w:rsidP="006F5C2B">
      <w:pPr>
        <w:pStyle w:val="AnswerLines"/>
      </w:pPr>
      <w:r w:rsidRPr="00E6650F">
        <w:tab/>
      </w:r>
    </w:p>
    <w:p w14:paraId="1075FA97" w14:textId="77777777" w:rsidR="006F5C2B" w:rsidRPr="00E6650F" w:rsidRDefault="006F5C2B" w:rsidP="006F5C2B">
      <w:pPr>
        <w:pStyle w:val="AnswerLines"/>
      </w:pPr>
      <w:r w:rsidRPr="00E6650F">
        <w:tab/>
      </w:r>
    </w:p>
    <w:p w14:paraId="191B27D5" w14:textId="77777777" w:rsidR="006F5C2B" w:rsidRPr="00E6650F" w:rsidRDefault="006F5C2B" w:rsidP="006F5C2B">
      <w:pPr>
        <w:pStyle w:val="AnswerLines"/>
      </w:pPr>
      <w:r w:rsidRPr="00E6650F">
        <w:tab/>
      </w:r>
    </w:p>
    <w:p w14:paraId="41D3D9F7" w14:textId="77777777" w:rsidR="006F5C2B" w:rsidRPr="00E6650F" w:rsidRDefault="006F5C2B" w:rsidP="006F5C2B">
      <w:pPr>
        <w:pStyle w:val="AnswerLines"/>
      </w:pPr>
      <w:r w:rsidRPr="00E6650F">
        <w:tab/>
      </w:r>
    </w:p>
    <w:p w14:paraId="775DAC6C" w14:textId="77777777" w:rsidR="006F5C2B" w:rsidRPr="00E6650F" w:rsidRDefault="006F5C2B" w:rsidP="006F5C2B">
      <w:pPr>
        <w:pStyle w:val="AnswerLines"/>
      </w:pPr>
      <w:r w:rsidRPr="00E6650F">
        <w:tab/>
      </w:r>
    </w:p>
    <w:p w14:paraId="5FACA750" w14:textId="77777777" w:rsidR="006F5C2B" w:rsidRPr="00E6650F" w:rsidRDefault="006F5C2B" w:rsidP="006F5C2B">
      <w:pPr>
        <w:pStyle w:val="AnswerLines"/>
      </w:pPr>
      <w:r w:rsidRPr="00E6650F">
        <w:tab/>
      </w:r>
    </w:p>
    <w:p w14:paraId="7D9BA078" w14:textId="77777777" w:rsidR="006F5C2B" w:rsidRPr="00E6650F" w:rsidRDefault="006F5C2B" w:rsidP="006F5C2B">
      <w:pPr>
        <w:pStyle w:val="AnswerLines"/>
      </w:pPr>
      <w:r w:rsidRPr="00E6650F">
        <w:tab/>
      </w:r>
    </w:p>
    <w:p w14:paraId="68C76B20" w14:textId="4D55A3E7" w:rsidR="00E6650F" w:rsidRDefault="006F5C2B" w:rsidP="00613D23">
      <w:pPr>
        <w:pStyle w:val="AnswerLines"/>
      </w:pPr>
      <w:r w:rsidRPr="00E6650F">
        <w:tab/>
      </w:r>
    </w:p>
    <w:p w14:paraId="697DA2C4" w14:textId="718E5444" w:rsidR="00E6650F" w:rsidRDefault="00E05ACC" w:rsidP="00E05ACC">
      <w:pPr>
        <w:pStyle w:val="AnswerLines"/>
      </w:pPr>
      <w:r>
        <w:tab/>
      </w:r>
      <w:r w:rsidR="00E6650F">
        <w:br w:type="page"/>
      </w:r>
    </w:p>
    <w:p w14:paraId="4565A43C" w14:textId="30C65590" w:rsidR="0012403D" w:rsidRPr="00F4066C" w:rsidRDefault="0012403D" w:rsidP="006908BA">
      <w:pPr>
        <w:pStyle w:val="SCSAHeading2"/>
      </w:pPr>
      <w:bookmarkStart w:id="5" w:name="_Hlk167448875"/>
      <w:r w:rsidRPr="00F4066C">
        <w:lastRenderedPageBreak/>
        <w:t>Marking key for sample assessment task 1 Unit 3: Russia and the Soviet Union 1914</w:t>
      </w:r>
      <w:r w:rsidR="008C371D">
        <w:t>–</w:t>
      </w:r>
      <w:r w:rsidRPr="00F4066C">
        <w:t>45 (World War I to the end of World War II)</w:t>
      </w:r>
    </w:p>
    <w:bookmarkEnd w:id="5"/>
    <w:p w14:paraId="675A6411" w14:textId="393444BF" w:rsidR="0012403D" w:rsidRPr="00E05ACC" w:rsidRDefault="0012403D" w:rsidP="00E05ACC">
      <w:pPr>
        <w:rPr>
          <w:b/>
          <w:bCs/>
        </w:rPr>
      </w:pPr>
      <w:r w:rsidRPr="00E05ACC">
        <w:rPr>
          <w:b/>
          <w:bCs/>
        </w:rPr>
        <w:t>Part A</w:t>
      </w:r>
      <w:r w:rsidR="00067669">
        <w:rPr>
          <w:b/>
          <w:bCs/>
        </w:rPr>
        <w:t xml:space="preserve"> –</w:t>
      </w:r>
      <w:r w:rsidRPr="00E05ACC">
        <w:rPr>
          <w:b/>
          <w:bCs/>
        </w:rPr>
        <w:t xml:space="preserve"> </w:t>
      </w:r>
      <w:r w:rsidR="001803E2">
        <w:rPr>
          <w:b/>
          <w:bCs/>
        </w:rPr>
        <w:t xml:space="preserve">Historical </w:t>
      </w:r>
      <w:r w:rsidR="007E6275">
        <w:rPr>
          <w:b/>
          <w:bCs/>
        </w:rPr>
        <w:t>i</w:t>
      </w:r>
      <w:r w:rsidRPr="00E05ACC">
        <w:rPr>
          <w:b/>
          <w:bCs/>
        </w:rPr>
        <w:t>nquiry process</w:t>
      </w:r>
    </w:p>
    <w:tbl>
      <w:tblPr>
        <w:tblStyle w:val="SCSATable"/>
        <w:tblW w:w="5000" w:type="pct"/>
        <w:tblLayout w:type="fixed"/>
        <w:tblLook w:val="0560" w:firstRow="1" w:lastRow="1" w:firstColumn="0" w:lastColumn="1" w:noHBand="0" w:noVBand="1"/>
      </w:tblPr>
      <w:tblGrid>
        <w:gridCol w:w="7639"/>
        <w:gridCol w:w="1421"/>
      </w:tblGrid>
      <w:tr w:rsidR="0012403D" w:rsidRPr="00F4066C" w14:paraId="0D46094F" w14:textId="77777777" w:rsidTr="00E05ACC">
        <w:trPr>
          <w:cnfStyle w:val="100000000000" w:firstRow="1" w:lastRow="0" w:firstColumn="0" w:lastColumn="0" w:oddVBand="0" w:evenVBand="0" w:oddHBand="0" w:evenHBand="0" w:firstRowFirstColumn="0" w:firstRowLastColumn="0" w:lastRowFirstColumn="0" w:lastRowLastColumn="0"/>
          <w:trHeight w:val="227"/>
        </w:trPr>
        <w:tc>
          <w:tcPr>
            <w:tcW w:w="8505" w:type="dxa"/>
            <w:textDirection w:val="lrTbV"/>
          </w:tcPr>
          <w:p w14:paraId="11BDCAF4" w14:textId="77777777" w:rsidR="0012403D" w:rsidRPr="00F4066C" w:rsidRDefault="0012403D" w:rsidP="00E05ACC">
            <w:pPr>
              <w:spacing w:after="0"/>
              <w:rPr>
                <w:rFonts w:ascii="Calibri" w:eastAsia="Calibri" w:hAnsi="Calibri" w:cs="Calibri"/>
                <w:b w:val="0"/>
                <w:bCs/>
              </w:rPr>
            </w:pPr>
            <w:bookmarkStart w:id="6" w:name="_Hlk133574151"/>
            <w:r w:rsidRPr="00F4066C">
              <w:rPr>
                <w:rFonts w:ascii="Calibri" w:eastAsia="Calibri" w:hAnsi="Calibri" w:cs="Calibri"/>
                <w:bCs/>
              </w:rPr>
              <w:t>Description</w:t>
            </w:r>
          </w:p>
        </w:tc>
        <w:tc>
          <w:tcPr>
            <w:tcW w:w="1560" w:type="dxa"/>
            <w:textDirection w:val="lrTbV"/>
          </w:tcPr>
          <w:p w14:paraId="391F9FE6" w14:textId="77777777" w:rsidR="0012403D" w:rsidRPr="00F4066C" w:rsidRDefault="0012403D" w:rsidP="00E05ACC">
            <w:pPr>
              <w:spacing w:after="0"/>
              <w:jc w:val="center"/>
              <w:rPr>
                <w:rFonts w:ascii="Calibri" w:eastAsia="Calibri" w:hAnsi="Calibri" w:cs="Calibri"/>
                <w:b w:val="0"/>
                <w:bCs/>
              </w:rPr>
            </w:pPr>
            <w:r w:rsidRPr="00F4066C">
              <w:rPr>
                <w:rFonts w:ascii="Calibri" w:eastAsia="Calibri" w:hAnsi="Calibri" w:cs="Calibri"/>
                <w:bCs/>
              </w:rPr>
              <w:t>Marks</w:t>
            </w:r>
          </w:p>
        </w:tc>
      </w:tr>
      <w:tr w:rsidR="0012403D" w:rsidRPr="00F4066C" w14:paraId="6E8EE95B" w14:textId="77777777" w:rsidTr="00E05ACC">
        <w:trPr>
          <w:trHeight w:val="227"/>
        </w:trPr>
        <w:tc>
          <w:tcPr>
            <w:tcW w:w="10065" w:type="dxa"/>
            <w:gridSpan w:val="2"/>
            <w:shd w:val="clear" w:color="auto" w:fill="E4D8EB"/>
            <w:textDirection w:val="lrTbV"/>
          </w:tcPr>
          <w:p w14:paraId="52DFCB81" w14:textId="4A159BB1" w:rsidR="0012403D" w:rsidRPr="00F4066C" w:rsidRDefault="0012403D" w:rsidP="00E05ACC">
            <w:pPr>
              <w:spacing w:after="0" w:line="240" w:lineRule="auto"/>
              <w:rPr>
                <w:rFonts w:ascii="Calibri" w:eastAsia="Times New Roman" w:hAnsi="Calibri" w:cs="Arial"/>
                <w:b/>
              </w:rPr>
            </w:pPr>
            <w:r w:rsidRPr="00F4066C">
              <w:rPr>
                <w:rFonts w:ascii="Calibri" w:eastAsia="Times New Roman" w:hAnsi="Calibri" w:cs="Arial"/>
                <w:b/>
              </w:rPr>
              <w:t xml:space="preserve">Inquiry </w:t>
            </w:r>
            <w:r w:rsidR="00892C5F">
              <w:rPr>
                <w:rFonts w:ascii="Calibri" w:eastAsia="Times New Roman" w:hAnsi="Calibri" w:cs="Arial"/>
                <w:b/>
              </w:rPr>
              <w:t>q</w:t>
            </w:r>
            <w:r w:rsidRPr="00F4066C">
              <w:rPr>
                <w:rFonts w:ascii="Calibri" w:eastAsia="Times New Roman" w:hAnsi="Calibri" w:cs="Arial"/>
                <w:b/>
              </w:rPr>
              <w:t>uestions</w:t>
            </w:r>
          </w:p>
        </w:tc>
      </w:tr>
      <w:tr w:rsidR="0012403D" w:rsidRPr="00F4066C" w14:paraId="0AE3158C" w14:textId="77777777" w:rsidTr="00E05ACC">
        <w:trPr>
          <w:trHeight w:val="227"/>
        </w:trPr>
        <w:tc>
          <w:tcPr>
            <w:tcW w:w="10065" w:type="dxa"/>
            <w:gridSpan w:val="2"/>
            <w:shd w:val="clear" w:color="auto" w:fill="E4D8EB"/>
            <w:textDirection w:val="lrTbV"/>
          </w:tcPr>
          <w:p w14:paraId="7B9B2B8F" w14:textId="4FF73791" w:rsidR="0012403D" w:rsidRPr="00F4066C" w:rsidRDefault="0012403D" w:rsidP="00E05ACC">
            <w:pPr>
              <w:spacing w:after="0" w:line="240" w:lineRule="auto"/>
              <w:rPr>
                <w:rFonts w:ascii="Calibri" w:eastAsia="Times New Roman" w:hAnsi="Calibri" w:cs="Arial"/>
                <w:b/>
              </w:rPr>
            </w:pPr>
            <w:r w:rsidRPr="00F4066C">
              <w:rPr>
                <w:rFonts w:ascii="Calibri" w:eastAsia="Times New Roman" w:hAnsi="Calibri" w:cs="Arial"/>
                <w:b/>
              </w:rPr>
              <w:t>Historical questions and inquiry</w:t>
            </w:r>
          </w:p>
        </w:tc>
      </w:tr>
      <w:tr w:rsidR="0012403D" w:rsidRPr="00F4066C" w14:paraId="79B175F6" w14:textId="77777777" w:rsidTr="00E05ACC">
        <w:trPr>
          <w:trHeight w:val="227"/>
        </w:trPr>
        <w:tc>
          <w:tcPr>
            <w:tcW w:w="8505" w:type="dxa"/>
            <w:textDirection w:val="lrTbV"/>
          </w:tcPr>
          <w:p w14:paraId="44BE546E" w14:textId="10267E55"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Develops a coherent and detailed research plan</w:t>
            </w:r>
            <w:r w:rsidR="00613D23" w:rsidRPr="00CC7342">
              <w:rPr>
                <w:rFonts w:ascii="Calibri" w:eastAsia="Times New Roman" w:hAnsi="Calibri" w:cs="Arial"/>
              </w:rPr>
              <w:t xml:space="preserve"> and brainstorm</w:t>
            </w:r>
            <w:r w:rsidR="00A17B46">
              <w:rPr>
                <w:rFonts w:ascii="Calibri" w:eastAsia="Times New Roman" w:hAnsi="Calibri" w:cs="Arial"/>
              </w:rPr>
              <w:t>,</w:t>
            </w:r>
            <w:r w:rsidRPr="00CC7342">
              <w:rPr>
                <w:rFonts w:ascii="Calibri" w:eastAsia="Times New Roman" w:hAnsi="Calibri" w:cs="Arial"/>
              </w:rPr>
              <w:t xml:space="preserve"> and frames a comprehensive set of sophisticated questions that clearly address the focus of the inquiry topic</w:t>
            </w:r>
          </w:p>
        </w:tc>
        <w:tc>
          <w:tcPr>
            <w:tcW w:w="1560" w:type="dxa"/>
            <w:textDirection w:val="lrTbV"/>
          </w:tcPr>
          <w:p w14:paraId="54B9DF1E" w14:textId="77777777" w:rsidR="0012403D" w:rsidRPr="00F4066C" w:rsidRDefault="0012403D" w:rsidP="00E05ACC">
            <w:pPr>
              <w:spacing w:after="0"/>
              <w:jc w:val="center"/>
              <w:rPr>
                <w:rFonts w:ascii="Calibri" w:eastAsia="Calibri" w:hAnsi="Calibri" w:cs="Calibri"/>
                <w:bCs/>
              </w:rPr>
            </w:pPr>
            <w:r w:rsidRPr="00F4066C">
              <w:rPr>
                <w:rFonts w:ascii="Calibri" w:eastAsia="Calibri" w:hAnsi="Calibri" w:cs="Calibri"/>
                <w:bCs/>
              </w:rPr>
              <w:t>3</w:t>
            </w:r>
          </w:p>
        </w:tc>
      </w:tr>
      <w:tr w:rsidR="0012403D" w:rsidRPr="00F4066C" w14:paraId="416C5543" w14:textId="77777777" w:rsidTr="00E05ACC">
        <w:trPr>
          <w:trHeight w:val="227"/>
        </w:trPr>
        <w:tc>
          <w:tcPr>
            <w:tcW w:w="8505" w:type="dxa"/>
            <w:textDirection w:val="lrTbV"/>
          </w:tcPr>
          <w:p w14:paraId="28074612" w14:textId="5558193D"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Develops a clear and logical research plan and</w:t>
            </w:r>
            <w:r w:rsidR="00613D23" w:rsidRPr="00CC7342">
              <w:rPr>
                <w:rFonts w:ascii="Calibri" w:eastAsia="Times New Roman" w:hAnsi="Calibri" w:cs="Arial"/>
              </w:rPr>
              <w:t xml:space="preserve"> brainstorm</w:t>
            </w:r>
            <w:r w:rsidR="00A17B46">
              <w:rPr>
                <w:rFonts w:ascii="Calibri" w:eastAsia="Times New Roman" w:hAnsi="Calibri" w:cs="Arial"/>
              </w:rPr>
              <w:t>,</w:t>
            </w:r>
            <w:r w:rsidR="00613D23" w:rsidRPr="00CC7342">
              <w:rPr>
                <w:rFonts w:ascii="Calibri" w:eastAsia="Times New Roman" w:hAnsi="Calibri" w:cs="Arial"/>
              </w:rPr>
              <w:t xml:space="preserve"> and</w:t>
            </w:r>
            <w:r w:rsidRPr="00CC7342">
              <w:rPr>
                <w:rFonts w:ascii="Calibri" w:eastAsia="Times New Roman" w:hAnsi="Calibri" w:cs="Arial"/>
              </w:rPr>
              <w:t xml:space="preserve"> frames a relevant set of questions that address the focus of the inquiry topic</w:t>
            </w:r>
          </w:p>
        </w:tc>
        <w:tc>
          <w:tcPr>
            <w:tcW w:w="1560" w:type="dxa"/>
            <w:textDirection w:val="lrTbV"/>
          </w:tcPr>
          <w:p w14:paraId="3A17E300" w14:textId="77777777" w:rsidR="0012403D" w:rsidRPr="00F4066C" w:rsidRDefault="0012403D" w:rsidP="00E05ACC">
            <w:pPr>
              <w:spacing w:after="0"/>
              <w:jc w:val="center"/>
              <w:rPr>
                <w:rFonts w:ascii="Calibri" w:eastAsia="Calibri" w:hAnsi="Calibri" w:cs="Calibri"/>
                <w:bCs/>
              </w:rPr>
            </w:pPr>
            <w:r w:rsidRPr="00F4066C">
              <w:rPr>
                <w:rFonts w:ascii="Calibri" w:eastAsia="Calibri" w:hAnsi="Calibri" w:cs="Calibri"/>
                <w:bCs/>
              </w:rPr>
              <w:t>2</w:t>
            </w:r>
          </w:p>
        </w:tc>
      </w:tr>
      <w:tr w:rsidR="0012403D" w:rsidRPr="00F4066C" w14:paraId="343E43C3" w14:textId="77777777" w:rsidTr="00E05ACC">
        <w:trPr>
          <w:trHeight w:val="227"/>
        </w:trPr>
        <w:tc>
          <w:tcPr>
            <w:tcW w:w="8505" w:type="dxa"/>
            <w:textDirection w:val="lrTbV"/>
          </w:tcPr>
          <w:p w14:paraId="740FB225" w14:textId="3EC01E3B"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Develops a structured research plan</w:t>
            </w:r>
            <w:r w:rsidR="00613D23" w:rsidRPr="00CC7342">
              <w:rPr>
                <w:rFonts w:ascii="Calibri" w:eastAsia="Times New Roman" w:hAnsi="Calibri" w:cs="Arial"/>
              </w:rPr>
              <w:t>, shows evidence of some brainstorming</w:t>
            </w:r>
            <w:r w:rsidR="00A17B46">
              <w:rPr>
                <w:rFonts w:ascii="Calibri" w:eastAsia="Times New Roman" w:hAnsi="Calibri" w:cs="Arial"/>
              </w:rPr>
              <w:t>,</w:t>
            </w:r>
            <w:r w:rsidR="00613D23" w:rsidRPr="00CC7342">
              <w:rPr>
                <w:rFonts w:ascii="Calibri" w:eastAsia="Times New Roman" w:hAnsi="Calibri" w:cs="Arial"/>
              </w:rPr>
              <w:t xml:space="preserve"> </w:t>
            </w:r>
            <w:r w:rsidRPr="00CC7342">
              <w:rPr>
                <w:rFonts w:ascii="Calibri" w:eastAsia="Times New Roman" w:hAnsi="Calibri" w:cs="Arial"/>
              </w:rPr>
              <w:t>and frames a set of general questions that address the general nature of the inquiry topic</w:t>
            </w:r>
          </w:p>
        </w:tc>
        <w:tc>
          <w:tcPr>
            <w:tcW w:w="1560" w:type="dxa"/>
            <w:textDirection w:val="lrTbV"/>
          </w:tcPr>
          <w:p w14:paraId="1932283C" w14:textId="77777777" w:rsidR="0012403D" w:rsidRPr="00F4066C" w:rsidRDefault="0012403D" w:rsidP="00E05ACC">
            <w:pPr>
              <w:spacing w:after="0"/>
              <w:jc w:val="center"/>
              <w:rPr>
                <w:rFonts w:ascii="Calibri" w:eastAsia="Calibri" w:hAnsi="Calibri" w:cs="Calibri"/>
                <w:bCs/>
              </w:rPr>
            </w:pPr>
            <w:r w:rsidRPr="00F4066C">
              <w:rPr>
                <w:rFonts w:ascii="Calibri" w:eastAsia="Calibri" w:hAnsi="Calibri" w:cs="Calibri"/>
                <w:bCs/>
              </w:rPr>
              <w:t>1</w:t>
            </w:r>
          </w:p>
        </w:tc>
      </w:tr>
      <w:tr w:rsidR="0012403D" w:rsidRPr="00F4066C" w14:paraId="4290E65B" w14:textId="77777777" w:rsidTr="00E05ACC">
        <w:trPr>
          <w:trHeight w:val="227"/>
        </w:trPr>
        <w:tc>
          <w:tcPr>
            <w:tcW w:w="8505" w:type="dxa"/>
            <w:textDirection w:val="lrTbV"/>
          </w:tcPr>
          <w:p w14:paraId="53BA71FF" w14:textId="77777777" w:rsidR="0012403D" w:rsidRPr="00F4066C" w:rsidRDefault="0012403D" w:rsidP="00E05ACC">
            <w:pPr>
              <w:spacing w:after="0"/>
              <w:jc w:val="right"/>
              <w:rPr>
                <w:rFonts w:ascii="Calibri" w:eastAsia="Calibri" w:hAnsi="Calibri" w:cs="Calibri"/>
              </w:rPr>
            </w:pPr>
            <w:r w:rsidRPr="00F4066C">
              <w:rPr>
                <w:rFonts w:ascii="Calibri" w:eastAsia="Calibri" w:hAnsi="Calibri" w:cs="Calibri"/>
                <w:b/>
              </w:rPr>
              <w:t>Subtotal</w:t>
            </w:r>
          </w:p>
        </w:tc>
        <w:tc>
          <w:tcPr>
            <w:tcW w:w="1560" w:type="dxa"/>
            <w:textDirection w:val="lrTbV"/>
          </w:tcPr>
          <w:p w14:paraId="32B41B87" w14:textId="77777777" w:rsidR="0012403D" w:rsidRPr="00F4066C" w:rsidRDefault="0012403D" w:rsidP="00E05ACC">
            <w:pPr>
              <w:spacing w:after="0"/>
              <w:jc w:val="right"/>
              <w:rPr>
                <w:rFonts w:ascii="Calibri" w:eastAsia="Calibri" w:hAnsi="Calibri" w:cs="Calibri"/>
                <w:b/>
                <w:bCs/>
              </w:rPr>
            </w:pPr>
            <w:r w:rsidRPr="00F4066C">
              <w:rPr>
                <w:rFonts w:ascii="Calibri" w:eastAsia="Calibri" w:hAnsi="Calibri" w:cs="Calibri"/>
                <w:b/>
                <w:bCs/>
              </w:rPr>
              <w:t>/3</w:t>
            </w:r>
          </w:p>
        </w:tc>
      </w:tr>
      <w:tr w:rsidR="0012403D" w:rsidRPr="00F4066C" w14:paraId="3886F9B6" w14:textId="77777777" w:rsidTr="00E05ACC">
        <w:trPr>
          <w:trHeight w:val="227"/>
        </w:trPr>
        <w:tc>
          <w:tcPr>
            <w:tcW w:w="10065" w:type="dxa"/>
            <w:gridSpan w:val="2"/>
            <w:shd w:val="clear" w:color="auto" w:fill="E4D8EB"/>
            <w:textDirection w:val="lrTbV"/>
          </w:tcPr>
          <w:p w14:paraId="4BE20281" w14:textId="50B84244" w:rsidR="0012403D" w:rsidRPr="00F4066C" w:rsidRDefault="0012403D" w:rsidP="00E05ACC">
            <w:pPr>
              <w:spacing w:after="0" w:line="240" w:lineRule="auto"/>
              <w:rPr>
                <w:rFonts w:ascii="Calibri" w:eastAsia="Times New Roman" w:hAnsi="Calibri" w:cs="Arial"/>
                <w:b/>
              </w:rPr>
            </w:pPr>
            <w:r w:rsidRPr="00F4066C">
              <w:rPr>
                <w:rFonts w:ascii="Calibri" w:eastAsia="Times New Roman" w:hAnsi="Calibri" w:cs="Arial"/>
                <w:b/>
              </w:rPr>
              <w:t xml:space="preserve">Inquiry </w:t>
            </w:r>
            <w:r w:rsidR="00892C5F">
              <w:rPr>
                <w:rFonts w:ascii="Calibri" w:eastAsia="Times New Roman" w:hAnsi="Calibri" w:cs="Arial"/>
                <w:b/>
              </w:rPr>
              <w:t>n</w:t>
            </w:r>
            <w:r w:rsidRPr="00F4066C">
              <w:rPr>
                <w:rFonts w:ascii="Calibri" w:eastAsia="Times New Roman" w:hAnsi="Calibri" w:cs="Arial"/>
                <w:b/>
              </w:rPr>
              <w:t>otes</w:t>
            </w:r>
          </w:p>
        </w:tc>
      </w:tr>
      <w:tr w:rsidR="0012403D" w:rsidRPr="00F4066C" w14:paraId="3C4A0B62" w14:textId="77777777" w:rsidTr="00E05ACC">
        <w:trPr>
          <w:trHeight w:val="227"/>
        </w:trPr>
        <w:tc>
          <w:tcPr>
            <w:tcW w:w="10065" w:type="dxa"/>
            <w:gridSpan w:val="2"/>
            <w:shd w:val="clear" w:color="auto" w:fill="E4D8EB"/>
            <w:textDirection w:val="lrTbV"/>
          </w:tcPr>
          <w:p w14:paraId="2D2695B5" w14:textId="1FE4E8FF" w:rsidR="0012403D" w:rsidRPr="00F4066C" w:rsidRDefault="0012403D" w:rsidP="00E05ACC">
            <w:pPr>
              <w:spacing w:after="0" w:line="240" w:lineRule="auto"/>
              <w:rPr>
                <w:rFonts w:ascii="Calibri" w:eastAsia="Times New Roman" w:hAnsi="Calibri" w:cs="Arial"/>
                <w:b/>
                <w:bCs/>
              </w:rPr>
            </w:pPr>
            <w:r w:rsidRPr="00F4066C">
              <w:rPr>
                <w:rFonts w:ascii="Calibri" w:eastAsia="Times New Roman" w:hAnsi="Calibri" w:cs="Arial"/>
                <w:b/>
              </w:rPr>
              <w:t>Chronology, terms and concepts</w:t>
            </w:r>
          </w:p>
        </w:tc>
      </w:tr>
      <w:tr w:rsidR="0012403D" w:rsidRPr="00F4066C" w14:paraId="562AE78E" w14:textId="77777777" w:rsidTr="00E05ACC">
        <w:trPr>
          <w:trHeight w:val="227"/>
        </w:trPr>
        <w:tc>
          <w:tcPr>
            <w:tcW w:w="8505" w:type="dxa"/>
            <w:textDirection w:val="lrTbV"/>
          </w:tcPr>
          <w:p w14:paraId="7FA38524" w14:textId="1DE4E0A3"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Consistently uses appropriate historical terms and concepts throughout inquiry to demonstrate a well-developed historical knowledge and understanding, including identifying relevant links between events</w:t>
            </w:r>
          </w:p>
        </w:tc>
        <w:tc>
          <w:tcPr>
            <w:tcW w:w="1560" w:type="dxa"/>
            <w:textDirection w:val="lrTbV"/>
          </w:tcPr>
          <w:p w14:paraId="3F37AE6A"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3</w:t>
            </w:r>
          </w:p>
        </w:tc>
      </w:tr>
      <w:tr w:rsidR="0012403D" w:rsidRPr="00F4066C" w14:paraId="22C76224" w14:textId="77777777" w:rsidTr="00E05ACC">
        <w:trPr>
          <w:trHeight w:val="227"/>
        </w:trPr>
        <w:tc>
          <w:tcPr>
            <w:tcW w:w="8505" w:type="dxa"/>
            <w:textDirection w:val="lrTbV"/>
          </w:tcPr>
          <w:p w14:paraId="470224A0" w14:textId="4431CE92"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Uses some relevant historical terms and concepts throughout inquiry to demonstrate a general historical knowledge and understanding</w:t>
            </w:r>
            <w:r w:rsidR="00FB0743">
              <w:rPr>
                <w:rFonts w:ascii="Calibri" w:eastAsia="Times New Roman" w:hAnsi="Calibri" w:cs="Arial"/>
              </w:rPr>
              <w:t>.</w:t>
            </w:r>
            <w:r w:rsidRPr="00CC7342">
              <w:rPr>
                <w:rFonts w:ascii="Calibri" w:eastAsia="Times New Roman" w:hAnsi="Calibri" w:cs="Arial"/>
              </w:rPr>
              <w:t xml:space="preserve"> </w:t>
            </w:r>
            <w:r w:rsidR="00FB0743">
              <w:rPr>
                <w:rFonts w:ascii="Calibri" w:eastAsia="Times New Roman" w:hAnsi="Calibri" w:cs="Arial"/>
              </w:rPr>
              <w:t>M</w:t>
            </w:r>
            <w:r w:rsidRPr="00CC7342">
              <w:rPr>
                <w:rFonts w:ascii="Calibri" w:eastAsia="Times New Roman" w:hAnsi="Calibri" w:cs="Arial"/>
              </w:rPr>
              <w:t>inimal links between events identified</w:t>
            </w:r>
          </w:p>
        </w:tc>
        <w:tc>
          <w:tcPr>
            <w:tcW w:w="1560" w:type="dxa"/>
            <w:textDirection w:val="lrTbV"/>
          </w:tcPr>
          <w:p w14:paraId="3843F97F"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2</w:t>
            </w:r>
          </w:p>
        </w:tc>
      </w:tr>
      <w:tr w:rsidR="0012403D" w:rsidRPr="00F4066C" w14:paraId="137DECB3" w14:textId="77777777" w:rsidTr="00E05ACC">
        <w:trPr>
          <w:trHeight w:val="227"/>
        </w:trPr>
        <w:tc>
          <w:tcPr>
            <w:tcW w:w="8505" w:type="dxa"/>
            <w:textDirection w:val="lrTbV"/>
          </w:tcPr>
          <w:p w14:paraId="560CD339" w14:textId="0A081AA9"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Uses minimal historical terms and concepts throughout inquiry demonstrating a limited historical knowledge and understanding</w:t>
            </w:r>
            <w:r w:rsidR="00F00B3E">
              <w:rPr>
                <w:rFonts w:ascii="Calibri" w:eastAsia="Times New Roman" w:hAnsi="Calibri" w:cs="Arial"/>
              </w:rPr>
              <w:t>.</w:t>
            </w:r>
            <w:r w:rsidRPr="00CC7342">
              <w:rPr>
                <w:rFonts w:ascii="Calibri" w:eastAsia="Times New Roman" w:hAnsi="Calibri" w:cs="Arial"/>
              </w:rPr>
              <w:t xml:space="preserve"> </w:t>
            </w:r>
            <w:r w:rsidR="00F00B3E">
              <w:rPr>
                <w:rFonts w:ascii="Calibri" w:eastAsia="Times New Roman" w:hAnsi="Calibri" w:cs="Arial"/>
              </w:rPr>
              <w:t>N</w:t>
            </w:r>
            <w:r w:rsidRPr="00CC7342">
              <w:rPr>
                <w:rFonts w:ascii="Calibri" w:eastAsia="Times New Roman" w:hAnsi="Calibri" w:cs="Arial"/>
              </w:rPr>
              <w:t>o identification of links between events</w:t>
            </w:r>
          </w:p>
        </w:tc>
        <w:tc>
          <w:tcPr>
            <w:tcW w:w="1560" w:type="dxa"/>
            <w:textDirection w:val="lrTbV"/>
          </w:tcPr>
          <w:p w14:paraId="45100ADF"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1</w:t>
            </w:r>
          </w:p>
        </w:tc>
      </w:tr>
      <w:tr w:rsidR="0012403D" w:rsidRPr="00F4066C" w14:paraId="12EB7DAD" w14:textId="77777777" w:rsidTr="00E05ACC">
        <w:trPr>
          <w:trHeight w:val="227"/>
        </w:trPr>
        <w:tc>
          <w:tcPr>
            <w:tcW w:w="8505" w:type="dxa"/>
            <w:textDirection w:val="lrTbV"/>
          </w:tcPr>
          <w:p w14:paraId="60EE40C7" w14:textId="77777777" w:rsidR="0012403D" w:rsidRPr="00F4066C" w:rsidRDefault="0012403D" w:rsidP="00E05ACC">
            <w:pPr>
              <w:spacing w:after="0" w:line="240" w:lineRule="auto"/>
              <w:jc w:val="right"/>
              <w:rPr>
                <w:rFonts w:ascii="Calibri" w:eastAsia="Times New Roman" w:hAnsi="Calibri" w:cs="Arial"/>
                <w:b/>
              </w:rPr>
            </w:pPr>
            <w:r w:rsidRPr="00F4066C">
              <w:rPr>
                <w:rFonts w:ascii="Calibri" w:eastAsia="Times New Roman" w:hAnsi="Calibri" w:cs="Arial"/>
                <w:b/>
              </w:rPr>
              <w:t>Subtotal</w:t>
            </w:r>
          </w:p>
        </w:tc>
        <w:tc>
          <w:tcPr>
            <w:tcW w:w="1560" w:type="dxa"/>
            <w:textDirection w:val="lrTbV"/>
          </w:tcPr>
          <w:p w14:paraId="2F380383" w14:textId="77777777" w:rsidR="0012403D" w:rsidRPr="00F4066C" w:rsidRDefault="0012403D" w:rsidP="00E05ACC">
            <w:pPr>
              <w:spacing w:after="0" w:line="240" w:lineRule="auto"/>
              <w:jc w:val="right"/>
              <w:rPr>
                <w:rFonts w:ascii="Calibri" w:eastAsia="Times New Roman" w:hAnsi="Calibri" w:cs="Arial"/>
                <w:b/>
              </w:rPr>
            </w:pPr>
            <w:r w:rsidRPr="00F4066C">
              <w:rPr>
                <w:rFonts w:ascii="Calibri" w:eastAsia="Times New Roman" w:hAnsi="Calibri" w:cs="Arial"/>
                <w:b/>
              </w:rPr>
              <w:t>/3</w:t>
            </w:r>
          </w:p>
        </w:tc>
      </w:tr>
      <w:tr w:rsidR="0012403D" w:rsidRPr="00F4066C" w14:paraId="2FC72787" w14:textId="77777777" w:rsidTr="00E05ACC">
        <w:trPr>
          <w:trHeight w:val="227"/>
        </w:trPr>
        <w:tc>
          <w:tcPr>
            <w:tcW w:w="10065" w:type="dxa"/>
            <w:gridSpan w:val="2"/>
            <w:shd w:val="clear" w:color="auto" w:fill="E4D8EB"/>
            <w:textDirection w:val="lrTbV"/>
          </w:tcPr>
          <w:p w14:paraId="6F411B74" w14:textId="328CB7D0" w:rsidR="0012403D" w:rsidRPr="00F4066C" w:rsidRDefault="0012403D" w:rsidP="00E05ACC">
            <w:pPr>
              <w:spacing w:after="0"/>
              <w:rPr>
                <w:rFonts w:ascii="Calibri" w:eastAsia="Calibri" w:hAnsi="Calibri" w:cs="Calibri"/>
              </w:rPr>
            </w:pPr>
            <w:r w:rsidRPr="00F4066C">
              <w:rPr>
                <w:rFonts w:ascii="Calibri" w:eastAsia="Calibri" w:hAnsi="Calibri" w:cs="Calibri"/>
                <w:b/>
              </w:rPr>
              <w:t>Historical questions and inquiry</w:t>
            </w:r>
          </w:p>
        </w:tc>
      </w:tr>
      <w:tr w:rsidR="0012403D" w:rsidRPr="00F4066C" w14:paraId="7F18E7C1" w14:textId="77777777" w:rsidTr="00E05ACC">
        <w:trPr>
          <w:trHeight w:val="227"/>
        </w:trPr>
        <w:tc>
          <w:tcPr>
            <w:tcW w:w="8505" w:type="dxa"/>
            <w:textDirection w:val="lrTbV"/>
          </w:tcPr>
          <w:p w14:paraId="06443F96" w14:textId="77777777" w:rsidR="0012403D" w:rsidRPr="00CC7342" w:rsidRDefault="0012403D" w:rsidP="00E05ACC">
            <w:pPr>
              <w:spacing w:after="0"/>
              <w:rPr>
                <w:rFonts w:ascii="Calibri" w:eastAsia="Calibri" w:hAnsi="Calibri" w:cs="Calibri"/>
                <w:bCs/>
              </w:rPr>
            </w:pPr>
            <w:r w:rsidRPr="00CC7342">
              <w:rPr>
                <w:rFonts w:ascii="Calibri" w:eastAsia="Calibri" w:hAnsi="Calibri" w:cs="Calibri"/>
                <w:bCs/>
              </w:rPr>
              <w:t xml:space="preserve">Comprehensive set of notes making use of a wide range of relevant primary and secondary sources. Incorporates a range of synthesised evidence from the selected sources, organised logically within multiple note-taking frameworks </w:t>
            </w:r>
          </w:p>
        </w:tc>
        <w:tc>
          <w:tcPr>
            <w:tcW w:w="1560" w:type="dxa"/>
            <w:textDirection w:val="lrTbV"/>
          </w:tcPr>
          <w:p w14:paraId="0348134B" w14:textId="77777777" w:rsidR="0012403D" w:rsidRPr="00F4066C" w:rsidRDefault="0012403D" w:rsidP="00E05ACC">
            <w:pPr>
              <w:spacing w:after="0"/>
              <w:jc w:val="center"/>
              <w:rPr>
                <w:rFonts w:ascii="Calibri" w:eastAsia="Calibri" w:hAnsi="Calibri" w:cs="Calibri"/>
              </w:rPr>
            </w:pPr>
            <w:r w:rsidRPr="00F4066C">
              <w:rPr>
                <w:rFonts w:ascii="Calibri" w:eastAsia="Calibri" w:hAnsi="Calibri" w:cs="Calibri"/>
              </w:rPr>
              <w:t>4</w:t>
            </w:r>
          </w:p>
        </w:tc>
      </w:tr>
      <w:tr w:rsidR="0012403D" w:rsidRPr="00F4066C" w14:paraId="78ED5DD8" w14:textId="77777777" w:rsidTr="00E05ACC">
        <w:trPr>
          <w:trHeight w:val="227"/>
        </w:trPr>
        <w:tc>
          <w:tcPr>
            <w:tcW w:w="8505" w:type="dxa"/>
            <w:textDirection w:val="lrTbV"/>
          </w:tcPr>
          <w:p w14:paraId="797FCA34" w14:textId="77777777" w:rsidR="0012403D" w:rsidRPr="00CC7342" w:rsidRDefault="0012403D" w:rsidP="00E05ACC">
            <w:pPr>
              <w:spacing w:after="0"/>
              <w:rPr>
                <w:rFonts w:ascii="Calibri" w:eastAsia="Calibri" w:hAnsi="Calibri" w:cs="Calibri"/>
                <w:bCs/>
              </w:rPr>
            </w:pPr>
            <w:r w:rsidRPr="00CC7342">
              <w:rPr>
                <w:rFonts w:ascii="Calibri" w:eastAsia="Calibri" w:hAnsi="Calibri" w:cs="Calibri"/>
                <w:bCs/>
              </w:rPr>
              <w:t>Detailed set of notes making use of a range of relevant primary and secondary sources. Incorporates synthesised evidence from the selected sources, organised logically within multiple note-taking frameworks</w:t>
            </w:r>
          </w:p>
        </w:tc>
        <w:tc>
          <w:tcPr>
            <w:tcW w:w="1560" w:type="dxa"/>
            <w:textDirection w:val="lrTbV"/>
          </w:tcPr>
          <w:p w14:paraId="367D1DCF" w14:textId="77777777" w:rsidR="0012403D" w:rsidRPr="00F4066C" w:rsidRDefault="0012403D" w:rsidP="00E05ACC">
            <w:pPr>
              <w:spacing w:after="0"/>
              <w:jc w:val="center"/>
              <w:rPr>
                <w:rFonts w:ascii="Calibri" w:eastAsia="Calibri" w:hAnsi="Calibri" w:cs="Calibri"/>
              </w:rPr>
            </w:pPr>
            <w:r w:rsidRPr="00F4066C">
              <w:rPr>
                <w:rFonts w:ascii="Calibri" w:eastAsia="Calibri" w:hAnsi="Calibri" w:cs="Calibri"/>
              </w:rPr>
              <w:t>3</w:t>
            </w:r>
          </w:p>
        </w:tc>
      </w:tr>
      <w:tr w:rsidR="0012403D" w:rsidRPr="00F4066C" w14:paraId="23D137F6" w14:textId="77777777" w:rsidTr="00E05ACC">
        <w:trPr>
          <w:trHeight w:val="227"/>
        </w:trPr>
        <w:tc>
          <w:tcPr>
            <w:tcW w:w="8505" w:type="dxa"/>
            <w:textDirection w:val="lrTbV"/>
          </w:tcPr>
          <w:p w14:paraId="45362AE5" w14:textId="2D0608AF" w:rsidR="0012403D" w:rsidRPr="00CC7342" w:rsidRDefault="0012403D" w:rsidP="00E05ACC">
            <w:pPr>
              <w:spacing w:after="0"/>
              <w:rPr>
                <w:rFonts w:ascii="Calibri" w:eastAsia="Calibri" w:hAnsi="Calibri" w:cs="Calibri"/>
                <w:b/>
              </w:rPr>
            </w:pPr>
            <w:r w:rsidRPr="00CC7342">
              <w:rPr>
                <w:rFonts w:ascii="Calibri" w:eastAsia="Calibri" w:hAnsi="Calibri" w:cs="Calibri"/>
                <w:bCs/>
              </w:rPr>
              <w:t>General notes making use of a range of mostly relevant primary and secondary sources. Some evidence is incorporated from the sources, organised with some structure within a note</w:t>
            </w:r>
            <w:r w:rsidR="00A17B46">
              <w:rPr>
                <w:rFonts w:ascii="Calibri" w:eastAsia="Calibri" w:hAnsi="Calibri" w:cs="Calibri"/>
                <w:bCs/>
              </w:rPr>
              <w:t>-</w:t>
            </w:r>
            <w:r w:rsidRPr="00CC7342">
              <w:rPr>
                <w:rFonts w:ascii="Calibri" w:eastAsia="Calibri" w:hAnsi="Calibri" w:cs="Calibri"/>
                <w:bCs/>
              </w:rPr>
              <w:t xml:space="preserve">taking framework </w:t>
            </w:r>
          </w:p>
        </w:tc>
        <w:tc>
          <w:tcPr>
            <w:tcW w:w="1560" w:type="dxa"/>
            <w:textDirection w:val="lrTbV"/>
          </w:tcPr>
          <w:p w14:paraId="4A185DBF" w14:textId="77777777" w:rsidR="0012403D" w:rsidRPr="00F4066C" w:rsidRDefault="0012403D" w:rsidP="00E05ACC">
            <w:pPr>
              <w:spacing w:after="0"/>
              <w:jc w:val="center"/>
              <w:rPr>
                <w:rFonts w:ascii="Calibri" w:eastAsia="Calibri" w:hAnsi="Calibri" w:cs="Calibri"/>
              </w:rPr>
            </w:pPr>
            <w:r w:rsidRPr="00F4066C">
              <w:rPr>
                <w:rFonts w:ascii="Calibri" w:eastAsia="Calibri" w:hAnsi="Calibri" w:cs="Calibri"/>
              </w:rPr>
              <w:t>2</w:t>
            </w:r>
          </w:p>
        </w:tc>
      </w:tr>
      <w:tr w:rsidR="0012403D" w:rsidRPr="00F4066C" w14:paraId="0EF7EAF5" w14:textId="77777777" w:rsidTr="00E05ACC">
        <w:trPr>
          <w:trHeight w:val="227"/>
        </w:trPr>
        <w:tc>
          <w:tcPr>
            <w:tcW w:w="8505" w:type="dxa"/>
            <w:textDirection w:val="lrTbV"/>
          </w:tcPr>
          <w:p w14:paraId="2C5CAE76" w14:textId="77777777" w:rsidR="0012403D" w:rsidRPr="00CC7342" w:rsidRDefault="0012403D" w:rsidP="00E05ACC">
            <w:pPr>
              <w:spacing w:after="0"/>
              <w:rPr>
                <w:rFonts w:ascii="Calibri" w:eastAsia="Calibri" w:hAnsi="Calibri" w:cs="Calibri"/>
                <w:b/>
              </w:rPr>
            </w:pPr>
            <w:r w:rsidRPr="00CC7342">
              <w:rPr>
                <w:rFonts w:ascii="Calibri" w:eastAsia="Calibri" w:hAnsi="Calibri" w:cs="Calibri"/>
                <w:bCs/>
              </w:rPr>
              <w:t xml:space="preserve">Minimal notes making use of some relevant primary and/or secondary sources. Limited evidence from the sources is incorporated in brief notes that show minimal structure </w:t>
            </w:r>
          </w:p>
        </w:tc>
        <w:tc>
          <w:tcPr>
            <w:tcW w:w="1560" w:type="dxa"/>
            <w:textDirection w:val="lrTbV"/>
          </w:tcPr>
          <w:p w14:paraId="7A9DB364" w14:textId="77777777" w:rsidR="0012403D" w:rsidRPr="00F4066C" w:rsidRDefault="0012403D" w:rsidP="00E05ACC">
            <w:pPr>
              <w:spacing w:after="0"/>
              <w:jc w:val="center"/>
              <w:rPr>
                <w:rFonts w:ascii="Calibri" w:eastAsia="Calibri" w:hAnsi="Calibri" w:cs="Calibri"/>
              </w:rPr>
            </w:pPr>
            <w:r w:rsidRPr="00F4066C">
              <w:rPr>
                <w:rFonts w:ascii="Calibri" w:eastAsia="Calibri" w:hAnsi="Calibri" w:cs="Calibri"/>
              </w:rPr>
              <w:t>1</w:t>
            </w:r>
          </w:p>
        </w:tc>
      </w:tr>
      <w:tr w:rsidR="0012403D" w:rsidRPr="00F4066C" w14:paraId="615F34A3" w14:textId="77777777" w:rsidTr="00E05ACC">
        <w:trPr>
          <w:trHeight w:val="227"/>
        </w:trPr>
        <w:tc>
          <w:tcPr>
            <w:tcW w:w="8505" w:type="dxa"/>
            <w:textDirection w:val="lrTbV"/>
          </w:tcPr>
          <w:p w14:paraId="57FD7492" w14:textId="77777777" w:rsidR="0012403D" w:rsidRPr="00F4066C" w:rsidRDefault="0012403D" w:rsidP="00E05ACC">
            <w:pPr>
              <w:spacing w:after="0"/>
              <w:jc w:val="right"/>
              <w:rPr>
                <w:rFonts w:ascii="Calibri" w:eastAsia="Calibri" w:hAnsi="Calibri" w:cs="Calibri"/>
                <w:b/>
              </w:rPr>
            </w:pPr>
            <w:r w:rsidRPr="00F4066C">
              <w:rPr>
                <w:rFonts w:ascii="Calibri" w:eastAsia="Calibri" w:hAnsi="Calibri" w:cs="Calibri"/>
                <w:b/>
              </w:rPr>
              <w:t>Subtotal</w:t>
            </w:r>
          </w:p>
        </w:tc>
        <w:tc>
          <w:tcPr>
            <w:tcW w:w="1560" w:type="dxa"/>
            <w:textDirection w:val="lrTbV"/>
          </w:tcPr>
          <w:p w14:paraId="316DEE64" w14:textId="77777777" w:rsidR="0012403D" w:rsidRPr="00F4066C" w:rsidRDefault="0012403D" w:rsidP="00E05ACC">
            <w:pPr>
              <w:spacing w:after="0"/>
              <w:jc w:val="right"/>
              <w:rPr>
                <w:rFonts w:ascii="Calibri" w:eastAsia="Calibri" w:hAnsi="Calibri" w:cs="Calibri"/>
                <w:b/>
                <w:bCs/>
              </w:rPr>
            </w:pPr>
            <w:r w:rsidRPr="00F4066C">
              <w:rPr>
                <w:rFonts w:ascii="Calibri" w:eastAsia="Calibri" w:hAnsi="Calibri" w:cs="Calibri"/>
                <w:b/>
                <w:bCs/>
              </w:rPr>
              <w:t>/4</w:t>
            </w:r>
          </w:p>
        </w:tc>
      </w:tr>
      <w:tr w:rsidR="0012403D" w:rsidRPr="005978F8" w14:paraId="7061F0C5" w14:textId="77777777" w:rsidTr="00E05ACC">
        <w:trPr>
          <w:trHeight w:val="227"/>
        </w:trPr>
        <w:tc>
          <w:tcPr>
            <w:tcW w:w="8505" w:type="dxa"/>
            <w:textDirection w:val="lrTbV"/>
          </w:tcPr>
          <w:p w14:paraId="1C7347E7" w14:textId="77777777" w:rsidR="0012403D" w:rsidRPr="00CC7342" w:rsidRDefault="0012403D" w:rsidP="00E05ACC">
            <w:pPr>
              <w:pageBreakBefore/>
              <w:spacing w:after="0"/>
              <w:rPr>
                <w:rFonts w:ascii="Calibri" w:eastAsia="Calibri" w:hAnsi="Calibri" w:cs="Calibri"/>
                <w:b/>
              </w:rPr>
            </w:pPr>
            <w:r w:rsidRPr="00CC7342">
              <w:rPr>
                <w:rFonts w:ascii="Calibri" w:eastAsia="Calibri" w:hAnsi="Calibri" w:cs="Calibri"/>
                <w:b/>
              </w:rPr>
              <w:lastRenderedPageBreak/>
              <w:t xml:space="preserve">Acknowledge and reference sources (in text referencing and bibliography) </w:t>
            </w:r>
          </w:p>
        </w:tc>
        <w:tc>
          <w:tcPr>
            <w:tcW w:w="1560" w:type="dxa"/>
            <w:textDirection w:val="lrTbV"/>
          </w:tcPr>
          <w:p w14:paraId="0D9A37F9" w14:textId="77777777" w:rsidR="0012403D" w:rsidRPr="00CC7342" w:rsidRDefault="0012403D" w:rsidP="00E05ACC">
            <w:pPr>
              <w:spacing w:after="0"/>
              <w:jc w:val="center"/>
              <w:rPr>
                <w:rFonts w:ascii="Calibri" w:eastAsia="Calibri" w:hAnsi="Calibri" w:cs="Calibri"/>
                <w:b/>
                <w:bCs/>
              </w:rPr>
            </w:pPr>
          </w:p>
        </w:tc>
      </w:tr>
      <w:tr w:rsidR="0012403D" w:rsidRPr="00F4066C" w14:paraId="7AEA97E3" w14:textId="77777777" w:rsidTr="00E05ACC">
        <w:trPr>
          <w:trHeight w:val="227"/>
        </w:trPr>
        <w:tc>
          <w:tcPr>
            <w:tcW w:w="8505" w:type="dxa"/>
            <w:textDirection w:val="lrTbV"/>
          </w:tcPr>
          <w:p w14:paraId="785EA0EF" w14:textId="77777777" w:rsidR="0012403D" w:rsidRPr="00CC7342" w:rsidRDefault="0012403D" w:rsidP="00E05ACC">
            <w:pPr>
              <w:spacing w:after="0"/>
              <w:rPr>
                <w:rFonts w:ascii="Calibri" w:eastAsia="Calibri" w:hAnsi="Calibri" w:cs="Calibri"/>
                <w:bCs/>
              </w:rPr>
            </w:pPr>
            <w:r w:rsidRPr="00CC7342">
              <w:rPr>
                <w:rFonts w:ascii="Calibri" w:eastAsia="Calibri" w:hAnsi="Calibri" w:cs="Calibri"/>
                <w:bCs/>
              </w:rPr>
              <w:t xml:space="preserve">Follows correct acknowledgment and reference of sources according to school protocols </w:t>
            </w:r>
          </w:p>
        </w:tc>
        <w:tc>
          <w:tcPr>
            <w:tcW w:w="1560" w:type="dxa"/>
            <w:textDirection w:val="lrTbV"/>
          </w:tcPr>
          <w:p w14:paraId="6150FC44" w14:textId="77777777" w:rsidR="0012403D" w:rsidRPr="00F4066C" w:rsidRDefault="0012403D" w:rsidP="00E05ACC">
            <w:pPr>
              <w:spacing w:after="0"/>
              <w:jc w:val="center"/>
              <w:rPr>
                <w:rFonts w:ascii="Calibri" w:eastAsia="Calibri" w:hAnsi="Calibri" w:cs="Calibri"/>
              </w:rPr>
            </w:pPr>
            <w:r w:rsidRPr="00F4066C">
              <w:rPr>
                <w:rFonts w:ascii="Calibri" w:eastAsia="Calibri" w:hAnsi="Calibri" w:cs="Calibri"/>
              </w:rPr>
              <w:t>2</w:t>
            </w:r>
          </w:p>
        </w:tc>
      </w:tr>
      <w:tr w:rsidR="0012403D" w:rsidRPr="00F4066C" w14:paraId="564D67F7" w14:textId="77777777" w:rsidTr="00E05ACC">
        <w:trPr>
          <w:trHeight w:val="227"/>
        </w:trPr>
        <w:tc>
          <w:tcPr>
            <w:tcW w:w="8505" w:type="dxa"/>
            <w:textDirection w:val="lrTbV"/>
          </w:tcPr>
          <w:p w14:paraId="14D1E1D8" w14:textId="77777777" w:rsidR="0012403D" w:rsidRPr="00CC7342" w:rsidRDefault="0012403D" w:rsidP="00E05ACC">
            <w:pPr>
              <w:spacing w:after="0"/>
              <w:rPr>
                <w:rFonts w:ascii="Calibri" w:eastAsia="Calibri" w:hAnsi="Calibri" w:cs="Calibri"/>
                <w:bCs/>
              </w:rPr>
            </w:pPr>
            <w:r w:rsidRPr="00CC7342">
              <w:rPr>
                <w:rFonts w:ascii="Calibri" w:eastAsia="Calibri" w:hAnsi="Calibri" w:cs="Calibri"/>
                <w:bCs/>
              </w:rPr>
              <w:t xml:space="preserve">Compiles a list of the sources used </w:t>
            </w:r>
          </w:p>
        </w:tc>
        <w:tc>
          <w:tcPr>
            <w:tcW w:w="1560" w:type="dxa"/>
            <w:textDirection w:val="lrTbV"/>
          </w:tcPr>
          <w:p w14:paraId="52D1D10B" w14:textId="77777777" w:rsidR="0012403D" w:rsidRPr="00F4066C" w:rsidRDefault="0012403D" w:rsidP="00E05ACC">
            <w:pPr>
              <w:spacing w:after="0"/>
              <w:jc w:val="center"/>
              <w:rPr>
                <w:rFonts w:ascii="Calibri" w:eastAsia="Calibri" w:hAnsi="Calibri" w:cs="Calibri"/>
              </w:rPr>
            </w:pPr>
            <w:r w:rsidRPr="00F4066C">
              <w:rPr>
                <w:rFonts w:ascii="Calibri" w:eastAsia="Calibri" w:hAnsi="Calibri" w:cs="Calibri"/>
              </w:rPr>
              <w:t>1</w:t>
            </w:r>
          </w:p>
        </w:tc>
      </w:tr>
      <w:tr w:rsidR="0012403D" w:rsidRPr="00F4066C" w14:paraId="68B92E99" w14:textId="77777777" w:rsidTr="00E05ACC">
        <w:trPr>
          <w:trHeight w:val="227"/>
        </w:trPr>
        <w:tc>
          <w:tcPr>
            <w:tcW w:w="8505" w:type="dxa"/>
            <w:textDirection w:val="lrTbV"/>
          </w:tcPr>
          <w:p w14:paraId="729A47D1" w14:textId="77777777" w:rsidR="0012403D" w:rsidRPr="00F4066C" w:rsidRDefault="0012403D" w:rsidP="00E05ACC">
            <w:pPr>
              <w:spacing w:after="0"/>
              <w:jc w:val="right"/>
              <w:rPr>
                <w:rFonts w:ascii="Calibri" w:eastAsia="Calibri" w:hAnsi="Calibri" w:cs="Calibri"/>
                <w:b/>
              </w:rPr>
            </w:pPr>
            <w:r w:rsidRPr="00F4066C">
              <w:rPr>
                <w:rFonts w:ascii="Calibri" w:eastAsia="Calibri" w:hAnsi="Calibri" w:cs="Calibri"/>
                <w:b/>
              </w:rPr>
              <w:t>Subtotal</w:t>
            </w:r>
          </w:p>
        </w:tc>
        <w:tc>
          <w:tcPr>
            <w:tcW w:w="1560" w:type="dxa"/>
            <w:textDirection w:val="lrTbV"/>
          </w:tcPr>
          <w:p w14:paraId="23C21C02" w14:textId="77777777" w:rsidR="0012403D" w:rsidRPr="00F4066C" w:rsidRDefault="0012403D" w:rsidP="00E05ACC">
            <w:pPr>
              <w:spacing w:after="0"/>
              <w:jc w:val="right"/>
              <w:rPr>
                <w:rFonts w:ascii="Calibri" w:eastAsia="Calibri" w:hAnsi="Calibri" w:cs="Calibri"/>
                <w:b/>
                <w:bCs/>
              </w:rPr>
            </w:pPr>
            <w:r w:rsidRPr="00F4066C">
              <w:rPr>
                <w:rFonts w:ascii="Calibri" w:eastAsia="Calibri" w:hAnsi="Calibri" w:cs="Calibri"/>
                <w:b/>
                <w:bCs/>
              </w:rPr>
              <w:t>/2</w:t>
            </w:r>
          </w:p>
        </w:tc>
      </w:tr>
      <w:tr w:rsidR="0012403D" w:rsidRPr="00F4066C" w14:paraId="0C73E235" w14:textId="77777777" w:rsidTr="00E05ACC">
        <w:trPr>
          <w:trHeight w:val="283"/>
        </w:trPr>
        <w:tc>
          <w:tcPr>
            <w:tcW w:w="10065" w:type="dxa"/>
            <w:gridSpan w:val="2"/>
            <w:shd w:val="clear" w:color="auto" w:fill="E4D8EB"/>
            <w:textDirection w:val="lrTbV"/>
          </w:tcPr>
          <w:p w14:paraId="233D946D" w14:textId="3E8258CD" w:rsidR="0012403D" w:rsidRPr="00F4066C" w:rsidRDefault="0012403D" w:rsidP="00E05ACC">
            <w:pPr>
              <w:spacing w:after="0" w:line="240" w:lineRule="auto"/>
              <w:rPr>
                <w:rFonts w:ascii="Calibri" w:eastAsia="Times New Roman" w:hAnsi="Calibri" w:cs="Arial"/>
                <w:b/>
              </w:rPr>
            </w:pPr>
            <w:r w:rsidRPr="00F4066C">
              <w:rPr>
                <w:rFonts w:ascii="Calibri" w:eastAsia="Times New Roman" w:hAnsi="Calibri" w:cs="Arial"/>
                <w:b/>
              </w:rPr>
              <w:t xml:space="preserve">Source </w:t>
            </w:r>
            <w:r w:rsidR="00392814">
              <w:rPr>
                <w:rFonts w:ascii="Calibri" w:eastAsia="Times New Roman" w:hAnsi="Calibri" w:cs="Arial"/>
                <w:b/>
              </w:rPr>
              <w:t>a</w:t>
            </w:r>
            <w:r w:rsidRPr="00F4066C">
              <w:rPr>
                <w:rFonts w:ascii="Calibri" w:eastAsia="Times New Roman" w:hAnsi="Calibri" w:cs="Arial"/>
                <w:b/>
              </w:rPr>
              <w:t>nnotation</w:t>
            </w:r>
          </w:p>
        </w:tc>
      </w:tr>
      <w:tr w:rsidR="0012403D" w:rsidRPr="005978F8" w14:paraId="74E53CF5" w14:textId="77777777" w:rsidTr="00E05ACC">
        <w:trPr>
          <w:trHeight w:val="283"/>
        </w:trPr>
        <w:tc>
          <w:tcPr>
            <w:tcW w:w="10065" w:type="dxa"/>
            <w:gridSpan w:val="2"/>
            <w:shd w:val="clear" w:color="auto" w:fill="E4D8EB"/>
            <w:textDirection w:val="lrTbV"/>
          </w:tcPr>
          <w:p w14:paraId="54B9BF1A" w14:textId="39435283" w:rsidR="0012403D" w:rsidRPr="00CC7342" w:rsidRDefault="0012403D" w:rsidP="00E05ACC">
            <w:pPr>
              <w:spacing w:after="0" w:line="240" w:lineRule="auto"/>
              <w:rPr>
                <w:rFonts w:ascii="Calibri" w:eastAsia="Times New Roman" w:hAnsi="Calibri" w:cs="Calibri"/>
                <w:b/>
                <w:bCs/>
              </w:rPr>
            </w:pPr>
            <w:r w:rsidRPr="00CC7342">
              <w:rPr>
                <w:rFonts w:ascii="Calibri" w:eastAsia="Times New Roman" w:hAnsi="Calibri" w:cs="Arial"/>
                <w:b/>
              </w:rPr>
              <w:t>Analysis and use of historical sources</w:t>
            </w:r>
          </w:p>
        </w:tc>
      </w:tr>
      <w:tr w:rsidR="0012403D" w:rsidRPr="00F4066C" w14:paraId="65C036F3" w14:textId="77777777" w:rsidTr="00E05ACC">
        <w:trPr>
          <w:trHeight w:val="283"/>
        </w:trPr>
        <w:tc>
          <w:tcPr>
            <w:tcW w:w="8505" w:type="dxa"/>
            <w:textDirection w:val="lrTbV"/>
          </w:tcPr>
          <w:p w14:paraId="19606E27" w14:textId="5DB7D6D3"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Comprehensive analysis and interpretation of all sources, including detailed annotations addressing the historical skills. Includes an accurate evaluation of the reliability and usefulness of the sources</w:t>
            </w:r>
          </w:p>
        </w:tc>
        <w:tc>
          <w:tcPr>
            <w:tcW w:w="1560" w:type="dxa"/>
            <w:textDirection w:val="lrTbV"/>
          </w:tcPr>
          <w:p w14:paraId="236E9E6B"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4</w:t>
            </w:r>
          </w:p>
        </w:tc>
      </w:tr>
      <w:tr w:rsidR="0012403D" w:rsidRPr="00F4066C" w14:paraId="74189719" w14:textId="77777777" w:rsidTr="00E05ACC">
        <w:trPr>
          <w:trHeight w:val="283"/>
        </w:trPr>
        <w:tc>
          <w:tcPr>
            <w:tcW w:w="8505" w:type="dxa"/>
            <w:textDirection w:val="lrTbV"/>
          </w:tcPr>
          <w:p w14:paraId="1A08FE71" w14:textId="243AE44E"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Detailed analysis and interpretation of all sources, including annotations addressing the historical skills. Includes an evaluation of the reliability and usefulness of the sources</w:t>
            </w:r>
          </w:p>
        </w:tc>
        <w:tc>
          <w:tcPr>
            <w:tcW w:w="1560" w:type="dxa"/>
            <w:textDirection w:val="lrTbV"/>
          </w:tcPr>
          <w:p w14:paraId="6615F9AF"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3</w:t>
            </w:r>
          </w:p>
        </w:tc>
      </w:tr>
      <w:tr w:rsidR="0012403D" w:rsidRPr="00F4066C" w14:paraId="330BDD3B" w14:textId="77777777" w:rsidTr="00E05ACC">
        <w:trPr>
          <w:trHeight w:val="283"/>
        </w:trPr>
        <w:tc>
          <w:tcPr>
            <w:tcW w:w="8505" w:type="dxa"/>
            <w:textDirection w:val="lrTbV"/>
          </w:tcPr>
          <w:p w14:paraId="6E6982D4" w14:textId="79275F0A"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General interpretation of some sources, including annotations addressing most of the historical skills. Includes some analysis of the reliability and usefulness of the sources</w:t>
            </w:r>
          </w:p>
        </w:tc>
        <w:tc>
          <w:tcPr>
            <w:tcW w:w="1560" w:type="dxa"/>
            <w:textDirection w:val="lrTbV"/>
          </w:tcPr>
          <w:p w14:paraId="60CCFCD2"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2</w:t>
            </w:r>
          </w:p>
        </w:tc>
      </w:tr>
      <w:tr w:rsidR="0012403D" w:rsidRPr="00F4066C" w14:paraId="149197D0" w14:textId="77777777" w:rsidTr="00E05ACC">
        <w:trPr>
          <w:trHeight w:val="283"/>
        </w:trPr>
        <w:tc>
          <w:tcPr>
            <w:tcW w:w="8505" w:type="dxa"/>
            <w:textDirection w:val="lrTbV"/>
          </w:tcPr>
          <w:p w14:paraId="6932EB36" w14:textId="20109DAE"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Minimal interpretation of historical sources. Brief annotations addressing some of the historical skills that attempt analysis of some of the sources</w:t>
            </w:r>
          </w:p>
        </w:tc>
        <w:tc>
          <w:tcPr>
            <w:tcW w:w="1560" w:type="dxa"/>
            <w:textDirection w:val="lrTbV"/>
          </w:tcPr>
          <w:p w14:paraId="61765B18"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1</w:t>
            </w:r>
          </w:p>
        </w:tc>
      </w:tr>
      <w:tr w:rsidR="0012403D" w:rsidRPr="00F4066C" w14:paraId="3AA2879E" w14:textId="77777777" w:rsidTr="00E05ACC">
        <w:trPr>
          <w:trHeight w:val="283"/>
        </w:trPr>
        <w:tc>
          <w:tcPr>
            <w:tcW w:w="8505" w:type="dxa"/>
            <w:textDirection w:val="lrTbV"/>
          </w:tcPr>
          <w:p w14:paraId="3079D636" w14:textId="77777777" w:rsidR="0012403D" w:rsidRPr="00F4066C" w:rsidRDefault="0012403D" w:rsidP="00E05ACC">
            <w:pPr>
              <w:spacing w:after="0" w:line="240" w:lineRule="auto"/>
              <w:jc w:val="right"/>
              <w:rPr>
                <w:rFonts w:ascii="Calibri" w:eastAsia="Times New Roman" w:hAnsi="Calibri" w:cs="Arial"/>
                <w:b/>
              </w:rPr>
            </w:pPr>
            <w:r w:rsidRPr="00F4066C">
              <w:rPr>
                <w:rFonts w:ascii="Calibri" w:eastAsia="Times New Roman" w:hAnsi="Calibri" w:cs="Arial"/>
                <w:b/>
              </w:rPr>
              <w:t>Subtotal</w:t>
            </w:r>
          </w:p>
        </w:tc>
        <w:tc>
          <w:tcPr>
            <w:tcW w:w="1560" w:type="dxa"/>
            <w:textDirection w:val="lrTbV"/>
          </w:tcPr>
          <w:p w14:paraId="4D1BB2AD" w14:textId="77777777" w:rsidR="0012403D" w:rsidRPr="00F4066C" w:rsidRDefault="0012403D" w:rsidP="00E05ACC">
            <w:pPr>
              <w:spacing w:after="0" w:line="240" w:lineRule="auto"/>
              <w:jc w:val="right"/>
              <w:rPr>
                <w:rFonts w:ascii="Calibri" w:eastAsia="Times New Roman" w:hAnsi="Calibri" w:cs="Arial"/>
                <w:b/>
                <w:bCs/>
              </w:rPr>
            </w:pPr>
            <w:r w:rsidRPr="00F4066C">
              <w:rPr>
                <w:rFonts w:ascii="Calibri" w:eastAsia="Times New Roman" w:hAnsi="Calibri" w:cs="Arial"/>
                <w:b/>
                <w:bCs/>
              </w:rPr>
              <w:t>/4</w:t>
            </w:r>
          </w:p>
        </w:tc>
      </w:tr>
      <w:tr w:rsidR="0012403D" w:rsidRPr="00F4066C" w14:paraId="200B899B" w14:textId="77777777" w:rsidTr="00E05ACC">
        <w:trPr>
          <w:trHeight w:val="219"/>
        </w:trPr>
        <w:tc>
          <w:tcPr>
            <w:tcW w:w="10065" w:type="dxa"/>
            <w:gridSpan w:val="2"/>
            <w:shd w:val="clear" w:color="auto" w:fill="E4D8EB"/>
            <w:textDirection w:val="lrTbV"/>
          </w:tcPr>
          <w:p w14:paraId="08397A0A" w14:textId="66C1510A" w:rsidR="0012403D" w:rsidRPr="00F4066C" w:rsidRDefault="0012403D" w:rsidP="00E05ACC">
            <w:pPr>
              <w:spacing w:after="0" w:line="240" w:lineRule="auto"/>
              <w:rPr>
                <w:rFonts w:ascii="Calibri" w:eastAsia="Times New Roman" w:hAnsi="Calibri" w:cs="Arial"/>
                <w:b/>
              </w:rPr>
            </w:pPr>
            <w:r w:rsidRPr="00F4066C">
              <w:rPr>
                <w:rFonts w:ascii="Calibri" w:eastAsia="Times New Roman" w:hAnsi="Calibri" w:cs="Arial"/>
                <w:b/>
              </w:rPr>
              <w:t>Perspectives and interpretations</w:t>
            </w:r>
          </w:p>
        </w:tc>
      </w:tr>
      <w:tr w:rsidR="0012403D" w:rsidRPr="00F4066C" w14:paraId="425B8163" w14:textId="77777777" w:rsidTr="00E05ACC">
        <w:trPr>
          <w:trHeight w:val="302"/>
        </w:trPr>
        <w:tc>
          <w:tcPr>
            <w:tcW w:w="8505" w:type="dxa"/>
            <w:textDirection w:val="lrTbV"/>
          </w:tcPr>
          <w:p w14:paraId="75AACD15" w14:textId="77777777" w:rsidR="0012403D" w:rsidRPr="00CC7342" w:rsidRDefault="0012403D" w:rsidP="00E05ACC">
            <w:pPr>
              <w:spacing w:after="0" w:line="240" w:lineRule="auto"/>
              <w:rPr>
                <w:rFonts w:ascii="Calibri" w:eastAsia="Times New Roman" w:hAnsi="Calibri" w:cs="Arial"/>
              </w:rPr>
            </w:pPr>
            <w:r w:rsidRPr="00CC7342">
              <w:rPr>
                <w:rFonts w:ascii="Calibri" w:eastAsia="Calibri" w:hAnsi="Calibri" w:cs="Calibri"/>
                <w:bCs/>
              </w:rPr>
              <w:t>Comprehensive understanding of different perspectives and interpretations of history demonstrated by a detailed analysis and discussion of the different perspectives of individuals and/or groups in the past. Includes evaluation of the significance of ideas, events and people</w:t>
            </w:r>
          </w:p>
        </w:tc>
        <w:tc>
          <w:tcPr>
            <w:tcW w:w="1560" w:type="dxa"/>
            <w:textDirection w:val="lrTbV"/>
          </w:tcPr>
          <w:p w14:paraId="348A8D4D"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4</w:t>
            </w:r>
          </w:p>
        </w:tc>
      </w:tr>
      <w:tr w:rsidR="0012403D" w:rsidRPr="00F4066C" w14:paraId="7CCF2172" w14:textId="77777777" w:rsidTr="00E05ACC">
        <w:trPr>
          <w:trHeight w:val="302"/>
        </w:trPr>
        <w:tc>
          <w:tcPr>
            <w:tcW w:w="8505" w:type="dxa"/>
            <w:textDirection w:val="lrTbV"/>
          </w:tcPr>
          <w:p w14:paraId="4B7F9891" w14:textId="77777777" w:rsidR="0012403D" w:rsidRPr="00CC7342" w:rsidRDefault="0012403D" w:rsidP="00E05ACC">
            <w:pPr>
              <w:spacing w:after="0" w:line="240" w:lineRule="auto"/>
              <w:rPr>
                <w:rFonts w:ascii="Calibri" w:eastAsia="Times New Roman" w:hAnsi="Calibri" w:cs="Arial"/>
              </w:rPr>
            </w:pPr>
            <w:r w:rsidRPr="00CC7342">
              <w:rPr>
                <w:rFonts w:ascii="Calibri" w:eastAsia="Calibri" w:hAnsi="Calibri" w:cs="Calibri"/>
                <w:bCs/>
              </w:rPr>
              <w:t>Well-developed understanding of different perspectives and interpretations of history demonstrated by analysis and explanation of the different perspectives of individuals and/or groups in the past. Includes some evaluation of the significance of ideas, events and people</w:t>
            </w:r>
          </w:p>
        </w:tc>
        <w:tc>
          <w:tcPr>
            <w:tcW w:w="1560" w:type="dxa"/>
            <w:textDirection w:val="lrTbV"/>
          </w:tcPr>
          <w:p w14:paraId="790CD833"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3</w:t>
            </w:r>
          </w:p>
        </w:tc>
      </w:tr>
      <w:tr w:rsidR="0012403D" w:rsidRPr="00F4066C" w14:paraId="332353AE" w14:textId="77777777" w:rsidTr="00E05ACC">
        <w:trPr>
          <w:trHeight w:val="302"/>
        </w:trPr>
        <w:tc>
          <w:tcPr>
            <w:tcW w:w="8505" w:type="dxa"/>
            <w:textDirection w:val="lrTbV"/>
          </w:tcPr>
          <w:p w14:paraId="31431B9C" w14:textId="05654C57" w:rsidR="0012403D" w:rsidRPr="00CC7342" w:rsidRDefault="0012403D" w:rsidP="00E05ACC">
            <w:pPr>
              <w:spacing w:after="0" w:line="240" w:lineRule="auto"/>
              <w:rPr>
                <w:rFonts w:ascii="Calibri" w:eastAsia="Times New Roman" w:hAnsi="Calibri" w:cs="Arial"/>
              </w:rPr>
            </w:pPr>
            <w:r w:rsidRPr="00CC7342">
              <w:rPr>
                <w:rFonts w:ascii="Calibri" w:eastAsia="Calibri" w:hAnsi="Calibri" w:cs="Calibri"/>
                <w:bCs/>
              </w:rPr>
              <w:t>General understanding of different perspectives and/or interpretations of history demonstrated by some explanation of some of the different perspectives of individuals and/or groups in the past</w:t>
            </w:r>
          </w:p>
        </w:tc>
        <w:tc>
          <w:tcPr>
            <w:tcW w:w="1560" w:type="dxa"/>
            <w:textDirection w:val="lrTbV"/>
          </w:tcPr>
          <w:p w14:paraId="7686F9A0"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2</w:t>
            </w:r>
          </w:p>
        </w:tc>
      </w:tr>
      <w:tr w:rsidR="0012403D" w:rsidRPr="00F4066C" w14:paraId="52A1415A" w14:textId="77777777" w:rsidTr="00E05ACC">
        <w:trPr>
          <w:trHeight w:val="302"/>
        </w:trPr>
        <w:tc>
          <w:tcPr>
            <w:tcW w:w="8505" w:type="dxa"/>
            <w:textDirection w:val="lrTbV"/>
          </w:tcPr>
          <w:p w14:paraId="6D4E0B0E" w14:textId="37B433B5" w:rsidR="0012403D" w:rsidRPr="00CC7342" w:rsidRDefault="0012403D" w:rsidP="00E05ACC">
            <w:pPr>
              <w:spacing w:after="0" w:line="240" w:lineRule="auto"/>
              <w:rPr>
                <w:rFonts w:ascii="Calibri" w:eastAsia="Times New Roman" w:hAnsi="Calibri" w:cs="Arial"/>
              </w:rPr>
            </w:pPr>
            <w:r w:rsidRPr="00CC7342">
              <w:rPr>
                <w:rFonts w:ascii="Calibri" w:eastAsia="Times New Roman" w:hAnsi="Calibri" w:cs="Arial"/>
              </w:rPr>
              <w:t xml:space="preserve">Minimal understanding </w:t>
            </w:r>
            <w:r w:rsidRPr="00CC7342">
              <w:rPr>
                <w:rFonts w:ascii="Calibri" w:eastAsia="Calibri" w:hAnsi="Calibri" w:cs="Calibri"/>
                <w:bCs/>
              </w:rPr>
              <w:t>of different perspectives and/or interpretations of history demonstrated by a brief explanation of some of the different perspectives of individuals and/or groups in the past</w:t>
            </w:r>
          </w:p>
        </w:tc>
        <w:tc>
          <w:tcPr>
            <w:tcW w:w="1560" w:type="dxa"/>
            <w:textDirection w:val="lrTbV"/>
          </w:tcPr>
          <w:p w14:paraId="660B17E9" w14:textId="77777777" w:rsidR="0012403D" w:rsidRPr="00F4066C" w:rsidRDefault="0012403D" w:rsidP="00E05ACC">
            <w:pPr>
              <w:spacing w:after="0" w:line="240" w:lineRule="auto"/>
              <w:jc w:val="center"/>
              <w:rPr>
                <w:rFonts w:ascii="Calibri" w:eastAsia="Times New Roman" w:hAnsi="Calibri" w:cs="Arial"/>
              </w:rPr>
            </w:pPr>
            <w:r w:rsidRPr="00F4066C">
              <w:rPr>
                <w:rFonts w:ascii="Calibri" w:eastAsia="Times New Roman" w:hAnsi="Calibri" w:cs="Arial"/>
              </w:rPr>
              <w:t>1</w:t>
            </w:r>
          </w:p>
        </w:tc>
      </w:tr>
      <w:tr w:rsidR="0012403D" w:rsidRPr="00F4066C" w14:paraId="69DD54AC" w14:textId="77777777" w:rsidTr="00E05ACC">
        <w:trPr>
          <w:trHeight w:val="265"/>
        </w:trPr>
        <w:tc>
          <w:tcPr>
            <w:tcW w:w="8505" w:type="dxa"/>
            <w:textDirection w:val="lrTbV"/>
          </w:tcPr>
          <w:p w14:paraId="0F54EF44" w14:textId="77777777" w:rsidR="0012403D" w:rsidRPr="00F4066C" w:rsidRDefault="0012403D" w:rsidP="00E05ACC">
            <w:pPr>
              <w:spacing w:after="0" w:line="240" w:lineRule="auto"/>
              <w:jc w:val="right"/>
              <w:rPr>
                <w:rFonts w:ascii="Calibri" w:eastAsia="Times New Roman" w:hAnsi="Calibri" w:cs="Arial"/>
              </w:rPr>
            </w:pPr>
            <w:r w:rsidRPr="00F4066C">
              <w:rPr>
                <w:rFonts w:ascii="Calibri" w:eastAsia="Times New Roman" w:hAnsi="Calibri" w:cs="Arial"/>
                <w:b/>
              </w:rPr>
              <w:t>Subtotal</w:t>
            </w:r>
          </w:p>
        </w:tc>
        <w:tc>
          <w:tcPr>
            <w:tcW w:w="1560" w:type="dxa"/>
            <w:textDirection w:val="lrTbV"/>
          </w:tcPr>
          <w:p w14:paraId="486BC7D0" w14:textId="77777777" w:rsidR="0012403D" w:rsidRPr="00F4066C" w:rsidRDefault="0012403D" w:rsidP="00E05ACC">
            <w:pPr>
              <w:spacing w:after="0" w:line="240" w:lineRule="auto"/>
              <w:jc w:val="right"/>
              <w:rPr>
                <w:rFonts w:ascii="Calibri" w:eastAsia="Times New Roman" w:hAnsi="Calibri" w:cs="Arial"/>
                <w:b/>
                <w:bCs/>
              </w:rPr>
            </w:pPr>
            <w:r w:rsidRPr="00F4066C">
              <w:rPr>
                <w:rFonts w:ascii="Calibri" w:eastAsia="Times New Roman" w:hAnsi="Calibri" w:cs="Arial"/>
                <w:b/>
                <w:bCs/>
              </w:rPr>
              <w:t>/4</w:t>
            </w:r>
          </w:p>
        </w:tc>
      </w:tr>
      <w:tr w:rsidR="0012403D" w:rsidRPr="00F4066C" w14:paraId="23332152" w14:textId="77777777" w:rsidTr="00247595">
        <w:trPr>
          <w:trHeight w:val="219"/>
        </w:trPr>
        <w:tc>
          <w:tcPr>
            <w:tcW w:w="8505" w:type="dxa"/>
            <w:shd w:val="clear" w:color="auto" w:fill="E4D8EB"/>
            <w:textDirection w:val="lrTbV"/>
          </w:tcPr>
          <w:p w14:paraId="6B0629B7" w14:textId="4120B128" w:rsidR="0012403D" w:rsidRPr="00F4066C" w:rsidRDefault="0012403D" w:rsidP="00E05ACC">
            <w:pPr>
              <w:spacing w:after="0" w:line="240" w:lineRule="auto"/>
              <w:jc w:val="right"/>
              <w:rPr>
                <w:rFonts w:ascii="Calibri" w:eastAsia="Times New Roman" w:hAnsi="Calibri" w:cs="Arial"/>
                <w:b/>
              </w:rPr>
            </w:pPr>
            <w:r w:rsidRPr="00F4066C">
              <w:rPr>
                <w:rFonts w:ascii="Calibri" w:eastAsia="Times New Roman" w:hAnsi="Calibri" w:cs="Arial"/>
                <w:b/>
              </w:rPr>
              <w:t xml:space="preserve">Part A </w:t>
            </w:r>
            <w:r w:rsidR="001C0117">
              <w:rPr>
                <w:rFonts w:ascii="Calibri" w:eastAsia="Times New Roman" w:hAnsi="Calibri" w:cs="Arial"/>
                <w:b/>
              </w:rPr>
              <w:t>t</w:t>
            </w:r>
            <w:r w:rsidRPr="00F4066C">
              <w:rPr>
                <w:rFonts w:ascii="Calibri" w:eastAsia="Times New Roman" w:hAnsi="Calibri" w:cs="Arial"/>
                <w:b/>
              </w:rPr>
              <w:t>otal</w:t>
            </w:r>
          </w:p>
        </w:tc>
        <w:tc>
          <w:tcPr>
            <w:tcW w:w="1560" w:type="dxa"/>
            <w:shd w:val="clear" w:color="auto" w:fill="E4D8EB"/>
            <w:textDirection w:val="lrTbV"/>
          </w:tcPr>
          <w:p w14:paraId="667B4C83" w14:textId="77777777" w:rsidR="0012403D" w:rsidRPr="00F4066C" w:rsidRDefault="0012403D" w:rsidP="00E05ACC">
            <w:pPr>
              <w:spacing w:after="0" w:line="240" w:lineRule="auto"/>
              <w:jc w:val="right"/>
              <w:rPr>
                <w:rFonts w:ascii="Calibri" w:eastAsia="Times New Roman" w:hAnsi="Calibri" w:cs="Arial"/>
                <w:b/>
              </w:rPr>
            </w:pPr>
            <w:r w:rsidRPr="00F4066C">
              <w:rPr>
                <w:rFonts w:ascii="Calibri" w:eastAsia="Times New Roman" w:hAnsi="Calibri" w:cs="Arial"/>
                <w:b/>
              </w:rPr>
              <w:t>/20</w:t>
            </w:r>
          </w:p>
        </w:tc>
      </w:tr>
      <w:bookmarkEnd w:id="6"/>
    </w:tbl>
    <w:p w14:paraId="41F91F94" w14:textId="77777777" w:rsidR="00F504A9" w:rsidRPr="00E05ACC" w:rsidRDefault="00F504A9" w:rsidP="00E05ACC">
      <w:r>
        <w:rPr>
          <w:rFonts w:ascii="Calibri" w:hAnsi="Calibri" w:cs="Calibri"/>
        </w:rPr>
        <w:br w:type="page"/>
      </w:r>
    </w:p>
    <w:p w14:paraId="70EF5461" w14:textId="1C6182B0" w:rsidR="003D6DB7" w:rsidRPr="00E05ACC" w:rsidRDefault="003D6DB7" w:rsidP="00E05ACC">
      <w:pPr>
        <w:rPr>
          <w:b/>
          <w:bCs/>
        </w:rPr>
      </w:pPr>
      <w:r w:rsidRPr="00E05ACC">
        <w:rPr>
          <w:b/>
          <w:bCs/>
        </w:rPr>
        <w:lastRenderedPageBreak/>
        <w:t xml:space="preserve">Part </w:t>
      </w:r>
      <w:r w:rsidR="004766DB" w:rsidRPr="00E05ACC">
        <w:rPr>
          <w:b/>
          <w:bCs/>
        </w:rPr>
        <w:t>B</w:t>
      </w:r>
      <w:r w:rsidR="00067669">
        <w:rPr>
          <w:b/>
          <w:bCs/>
        </w:rPr>
        <w:t xml:space="preserve"> –</w:t>
      </w:r>
      <w:r w:rsidRPr="00E05ACC">
        <w:rPr>
          <w:b/>
          <w:bCs/>
        </w:rPr>
        <w:t xml:space="preserve"> In</w:t>
      </w:r>
      <w:r w:rsidR="00392814" w:rsidRPr="00E05ACC">
        <w:rPr>
          <w:b/>
          <w:bCs/>
        </w:rPr>
        <w:t>-</w:t>
      </w:r>
      <w:r w:rsidRPr="00E05ACC">
        <w:rPr>
          <w:b/>
          <w:bCs/>
        </w:rPr>
        <w:t>class validation</w:t>
      </w:r>
      <w:r w:rsidR="00067669">
        <w:rPr>
          <w:b/>
          <w:bCs/>
        </w:rPr>
        <w:t>: S</w:t>
      </w:r>
      <w:r w:rsidRPr="00E05ACC">
        <w:rPr>
          <w:b/>
          <w:bCs/>
        </w:rPr>
        <w:t xml:space="preserve">ource analysis </w:t>
      </w:r>
    </w:p>
    <w:p w14:paraId="7143D55D" w14:textId="16D29AFA" w:rsidR="008E31CF" w:rsidRPr="00F504A9" w:rsidRDefault="008E31CF" w:rsidP="00BE68AA">
      <w:pPr>
        <w:pStyle w:val="ListParagraphwithmarks"/>
        <w:numPr>
          <w:ilvl w:val="0"/>
          <w:numId w:val="9"/>
        </w:numPr>
      </w:pPr>
      <w:r w:rsidRPr="005978F8">
        <w:t xml:space="preserve">Outline the message and describe the purpose of </w:t>
      </w:r>
      <w:r w:rsidRPr="007E6275">
        <w:rPr>
          <w:b/>
          <w:bCs w:val="0"/>
        </w:rPr>
        <w:t>Source 1</w:t>
      </w:r>
      <w:r w:rsidRPr="005978F8">
        <w:t>.</w:t>
      </w:r>
      <w:r w:rsidR="00A8220B" w:rsidRPr="005978F8">
        <w:tab/>
      </w:r>
      <w:r w:rsidRPr="00F504A9">
        <w:t>(4 marks)</w:t>
      </w:r>
    </w:p>
    <w:tbl>
      <w:tblPr>
        <w:tblStyle w:val="SCSATable"/>
        <w:tblW w:w="5000" w:type="pct"/>
        <w:tblLayout w:type="fixed"/>
        <w:tblLook w:val="04A0" w:firstRow="1" w:lastRow="0" w:firstColumn="1" w:lastColumn="0" w:noHBand="0" w:noVBand="1"/>
      </w:tblPr>
      <w:tblGrid>
        <w:gridCol w:w="7650"/>
        <w:gridCol w:w="1410"/>
      </w:tblGrid>
      <w:tr w:rsidR="008E31CF" w:rsidRPr="00F4066C" w14:paraId="0ACE5F0B" w14:textId="77777777" w:rsidTr="00E05ACC">
        <w:trPr>
          <w:cnfStyle w:val="100000000000" w:firstRow="1" w:lastRow="0" w:firstColumn="0" w:lastColumn="0" w:oddVBand="0" w:evenVBand="0" w:oddHBand="0" w:evenHBand="0" w:firstRowFirstColumn="0" w:firstRowLastColumn="0" w:lastRowFirstColumn="0" w:lastRowLastColumn="0"/>
        </w:trPr>
        <w:tc>
          <w:tcPr>
            <w:tcW w:w="7650" w:type="dxa"/>
          </w:tcPr>
          <w:p w14:paraId="525D46F2" w14:textId="77777777" w:rsidR="008E31CF" w:rsidRPr="00F4066C" w:rsidRDefault="008E31CF" w:rsidP="00E05ACC">
            <w:pPr>
              <w:spacing w:after="0" w:line="259" w:lineRule="auto"/>
              <w:rPr>
                <w:rFonts w:cstheme="minorHAnsi"/>
                <w:b w:val="0"/>
              </w:rPr>
            </w:pPr>
            <w:r w:rsidRPr="00F4066C">
              <w:rPr>
                <w:rFonts w:cstheme="minorHAnsi"/>
              </w:rPr>
              <w:t>Description</w:t>
            </w:r>
          </w:p>
        </w:tc>
        <w:tc>
          <w:tcPr>
            <w:tcW w:w="1410" w:type="dxa"/>
          </w:tcPr>
          <w:p w14:paraId="5F779CFC" w14:textId="77777777" w:rsidR="008E31CF" w:rsidRPr="00F4066C" w:rsidRDefault="008E31CF" w:rsidP="00E05ACC">
            <w:pPr>
              <w:spacing w:after="0" w:line="259" w:lineRule="auto"/>
              <w:jc w:val="center"/>
              <w:rPr>
                <w:rFonts w:cstheme="minorHAnsi"/>
                <w:b w:val="0"/>
              </w:rPr>
            </w:pPr>
            <w:r w:rsidRPr="00F4066C">
              <w:rPr>
                <w:rFonts w:cstheme="minorHAnsi"/>
              </w:rPr>
              <w:t>Marks</w:t>
            </w:r>
          </w:p>
        </w:tc>
      </w:tr>
      <w:tr w:rsidR="00A8220B" w:rsidRPr="00F4066C" w14:paraId="0F498D23" w14:textId="77777777" w:rsidTr="00E05ACC">
        <w:tc>
          <w:tcPr>
            <w:tcW w:w="9060" w:type="dxa"/>
            <w:gridSpan w:val="2"/>
            <w:shd w:val="clear" w:color="auto" w:fill="E4D8EB"/>
          </w:tcPr>
          <w:p w14:paraId="4B54CD01" w14:textId="6AC56209" w:rsidR="00A8220B" w:rsidRPr="00F4066C" w:rsidRDefault="00A8220B" w:rsidP="00E05ACC">
            <w:pPr>
              <w:spacing w:after="0"/>
              <w:rPr>
                <w:rFonts w:cstheme="minorHAnsi"/>
              </w:rPr>
            </w:pPr>
            <w:r w:rsidRPr="00F4066C">
              <w:rPr>
                <w:rFonts w:cstheme="minorHAnsi"/>
                <w:b/>
                <w:bCs/>
              </w:rPr>
              <w:t>Message</w:t>
            </w:r>
          </w:p>
        </w:tc>
      </w:tr>
      <w:tr w:rsidR="007C0DE9" w:rsidRPr="00F4066C" w14:paraId="0F7E2491" w14:textId="77777777" w:rsidTr="00E05ACC">
        <w:tc>
          <w:tcPr>
            <w:tcW w:w="7650" w:type="dxa"/>
            <w:shd w:val="clear" w:color="auto" w:fill="auto"/>
          </w:tcPr>
          <w:p w14:paraId="63B4130E" w14:textId="62BB2025" w:rsidR="007C0DE9" w:rsidRPr="00CC7342" w:rsidRDefault="007E0437" w:rsidP="00E05ACC">
            <w:pPr>
              <w:spacing w:after="0"/>
              <w:rPr>
                <w:rFonts w:cstheme="minorHAnsi"/>
              </w:rPr>
            </w:pPr>
            <w:r w:rsidRPr="00CC7342">
              <w:rPr>
                <w:rFonts w:cstheme="minorHAnsi"/>
              </w:rPr>
              <w:t xml:space="preserve">Outlines the message of Source 1, providing </w:t>
            </w:r>
            <w:r w:rsidR="00C71095" w:rsidRPr="00CC7342">
              <w:rPr>
                <w:rFonts w:cstheme="minorHAnsi"/>
              </w:rPr>
              <w:t xml:space="preserve">accurate and </w:t>
            </w:r>
            <w:r w:rsidRPr="00CC7342">
              <w:rPr>
                <w:rFonts w:cstheme="minorHAnsi"/>
              </w:rPr>
              <w:t>relevant supporting evidence</w:t>
            </w:r>
          </w:p>
        </w:tc>
        <w:tc>
          <w:tcPr>
            <w:tcW w:w="1410" w:type="dxa"/>
            <w:shd w:val="clear" w:color="auto" w:fill="auto"/>
          </w:tcPr>
          <w:p w14:paraId="0E4BDD86" w14:textId="02569BE5" w:rsidR="007C0DE9" w:rsidRPr="00F4066C" w:rsidRDefault="007C0DE9" w:rsidP="00E05ACC">
            <w:pPr>
              <w:spacing w:after="0"/>
              <w:jc w:val="center"/>
              <w:rPr>
                <w:rFonts w:cstheme="minorHAnsi"/>
              </w:rPr>
            </w:pPr>
            <w:r w:rsidRPr="00F4066C">
              <w:rPr>
                <w:rFonts w:cstheme="minorHAnsi"/>
              </w:rPr>
              <w:t>2</w:t>
            </w:r>
          </w:p>
        </w:tc>
      </w:tr>
      <w:tr w:rsidR="008E31CF" w:rsidRPr="00F4066C" w14:paraId="4C748F8D" w14:textId="77777777" w:rsidTr="00E05ACC">
        <w:tc>
          <w:tcPr>
            <w:tcW w:w="7650" w:type="dxa"/>
            <w:shd w:val="clear" w:color="auto" w:fill="auto"/>
          </w:tcPr>
          <w:p w14:paraId="13B82F2A" w14:textId="68020169" w:rsidR="008E31CF" w:rsidRPr="00CC7342" w:rsidRDefault="007E0437" w:rsidP="00E05ACC">
            <w:pPr>
              <w:spacing w:after="0"/>
              <w:rPr>
                <w:rFonts w:cstheme="minorHAnsi"/>
              </w:rPr>
            </w:pPr>
            <w:r w:rsidRPr="00CC7342">
              <w:rPr>
                <w:rFonts w:cstheme="minorHAnsi"/>
              </w:rPr>
              <w:t>Identifies the message of Source 1</w:t>
            </w:r>
          </w:p>
        </w:tc>
        <w:tc>
          <w:tcPr>
            <w:tcW w:w="1410" w:type="dxa"/>
            <w:shd w:val="clear" w:color="auto" w:fill="auto"/>
          </w:tcPr>
          <w:p w14:paraId="1BF6219F" w14:textId="61DFB1AE" w:rsidR="008E31CF" w:rsidRPr="00F4066C" w:rsidRDefault="007C0DE9" w:rsidP="00E05ACC">
            <w:pPr>
              <w:spacing w:after="0"/>
              <w:jc w:val="center"/>
              <w:rPr>
                <w:rFonts w:cstheme="minorHAnsi"/>
              </w:rPr>
            </w:pPr>
            <w:r w:rsidRPr="00F4066C">
              <w:rPr>
                <w:rFonts w:cstheme="minorHAnsi"/>
              </w:rPr>
              <w:t>1</w:t>
            </w:r>
          </w:p>
        </w:tc>
      </w:tr>
      <w:tr w:rsidR="007E0437" w:rsidRPr="00F4066C" w14:paraId="280DC769" w14:textId="77777777" w:rsidTr="00E05ACC">
        <w:tc>
          <w:tcPr>
            <w:tcW w:w="9060" w:type="dxa"/>
            <w:gridSpan w:val="2"/>
            <w:shd w:val="clear" w:color="auto" w:fill="E4D8EB"/>
          </w:tcPr>
          <w:p w14:paraId="48FCDF42" w14:textId="314ED08E" w:rsidR="007E0437" w:rsidRPr="00F4066C" w:rsidRDefault="007E0437" w:rsidP="00E05ACC">
            <w:pPr>
              <w:spacing w:after="0"/>
              <w:rPr>
                <w:rFonts w:cstheme="minorHAnsi"/>
              </w:rPr>
            </w:pPr>
            <w:r w:rsidRPr="00F4066C">
              <w:rPr>
                <w:rFonts w:cstheme="minorHAnsi"/>
                <w:b/>
                <w:bCs/>
              </w:rPr>
              <w:t>Purpose</w:t>
            </w:r>
          </w:p>
        </w:tc>
      </w:tr>
      <w:tr w:rsidR="00C71095" w:rsidRPr="00F4066C" w14:paraId="3793D987" w14:textId="77777777" w:rsidTr="00E05ACC">
        <w:tc>
          <w:tcPr>
            <w:tcW w:w="7650" w:type="dxa"/>
            <w:shd w:val="clear" w:color="auto" w:fill="auto"/>
          </w:tcPr>
          <w:p w14:paraId="33A7D838" w14:textId="320F15C9" w:rsidR="00C71095" w:rsidRPr="00CC7342" w:rsidRDefault="00C71095" w:rsidP="00E05ACC">
            <w:pPr>
              <w:spacing w:after="0"/>
              <w:rPr>
                <w:rFonts w:cstheme="minorHAnsi"/>
              </w:rPr>
            </w:pPr>
            <w:r w:rsidRPr="00CC7342">
              <w:rPr>
                <w:rFonts w:cstheme="minorHAnsi"/>
              </w:rPr>
              <w:t>Describes the purpose of Source 1, providing accurate and relevant supporting evidence</w:t>
            </w:r>
          </w:p>
        </w:tc>
        <w:tc>
          <w:tcPr>
            <w:tcW w:w="1410" w:type="dxa"/>
            <w:shd w:val="clear" w:color="auto" w:fill="auto"/>
          </w:tcPr>
          <w:p w14:paraId="491EA45A" w14:textId="37D1DB02" w:rsidR="00C71095" w:rsidRPr="00F4066C" w:rsidRDefault="00C71095" w:rsidP="00E05ACC">
            <w:pPr>
              <w:spacing w:after="0"/>
              <w:jc w:val="center"/>
              <w:rPr>
                <w:rFonts w:cstheme="minorHAnsi"/>
              </w:rPr>
            </w:pPr>
            <w:r w:rsidRPr="00F4066C">
              <w:rPr>
                <w:rFonts w:cstheme="minorHAnsi"/>
              </w:rPr>
              <w:t>2</w:t>
            </w:r>
          </w:p>
        </w:tc>
      </w:tr>
      <w:tr w:rsidR="00C71095" w:rsidRPr="00F4066C" w14:paraId="27BC904F" w14:textId="77777777" w:rsidTr="00E05ACC">
        <w:tc>
          <w:tcPr>
            <w:tcW w:w="7650" w:type="dxa"/>
            <w:shd w:val="clear" w:color="auto" w:fill="auto"/>
          </w:tcPr>
          <w:p w14:paraId="12361ABB" w14:textId="4463B691" w:rsidR="00C71095" w:rsidRPr="00CC7342" w:rsidRDefault="00A014B7" w:rsidP="00E05ACC">
            <w:pPr>
              <w:spacing w:after="0"/>
              <w:rPr>
                <w:rFonts w:cstheme="minorHAnsi"/>
              </w:rPr>
            </w:pPr>
            <w:r w:rsidRPr="00CC7342">
              <w:rPr>
                <w:rFonts w:cstheme="minorHAnsi"/>
              </w:rPr>
              <w:t>Identifies or provides a general comment about the purpose of Source 1</w:t>
            </w:r>
          </w:p>
        </w:tc>
        <w:tc>
          <w:tcPr>
            <w:tcW w:w="1410" w:type="dxa"/>
            <w:shd w:val="clear" w:color="auto" w:fill="auto"/>
          </w:tcPr>
          <w:p w14:paraId="40AC2963" w14:textId="405FBC1B" w:rsidR="00C71095" w:rsidRPr="00F4066C" w:rsidRDefault="00A014B7" w:rsidP="00E05ACC">
            <w:pPr>
              <w:spacing w:after="0"/>
              <w:jc w:val="center"/>
              <w:rPr>
                <w:rFonts w:cstheme="minorHAnsi"/>
              </w:rPr>
            </w:pPr>
            <w:r w:rsidRPr="00F4066C">
              <w:rPr>
                <w:rFonts w:cstheme="minorHAnsi"/>
              </w:rPr>
              <w:t>1</w:t>
            </w:r>
          </w:p>
        </w:tc>
      </w:tr>
      <w:tr w:rsidR="00C71095" w:rsidRPr="00F4066C" w14:paraId="498BBA3F" w14:textId="77777777" w:rsidTr="00E05ACC">
        <w:trPr>
          <w:trHeight w:val="113"/>
        </w:trPr>
        <w:tc>
          <w:tcPr>
            <w:tcW w:w="7650" w:type="dxa"/>
            <w:shd w:val="clear" w:color="auto" w:fill="E4D8EB"/>
          </w:tcPr>
          <w:p w14:paraId="3E0CD8CC" w14:textId="77777777" w:rsidR="00C71095" w:rsidRPr="00F4066C" w:rsidRDefault="00C71095" w:rsidP="00E05ACC">
            <w:pPr>
              <w:spacing w:after="0"/>
              <w:jc w:val="right"/>
              <w:rPr>
                <w:rFonts w:cstheme="minorHAnsi"/>
                <w:b/>
              </w:rPr>
            </w:pPr>
            <w:r w:rsidRPr="00F4066C">
              <w:rPr>
                <w:rFonts w:cstheme="minorHAnsi"/>
                <w:b/>
              </w:rPr>
              <w:t>Total</w:t>
            </w:r>
          </w:p>
        </w:tc>
        <w:tc>
          <w:tcPr>
            <w:tcW w:w="1410" w:type="dxa"/>
            <w:shd w:val="clear" w:color="auto" w:fill="E4D8EB"/>
            <w:vAlign w:val="center"/>
          </w:tcPr>
          <w:p w14:paraId="0DE5F243" w14:textId="77777777" w:rsidR="00C71095" w:rsidRPr="00F4066C" w:rsidRDefault="00C71095" w:rsidP="00E05ACC">
            <w:pPr>
              <w:spacing w:after="0"/>
              <w:jc w:val="right"/>
              <w:rPr>
                <w:rFonts w:cstheme="minorHAnsi"/>
                <w:b/>
              </w:rPr>
            </w:pPr>
            <w:r w:rsidRPr="00F4066C">
              <w:rPr>
                <w:rFonts w:cstheme="minorHAnsi"/>
                <w:b/>
              </w:rPr>
              <w:t>/4</w:t>
            </w:r>
          </w:p>
        </w:tc>
      </w:tr>
      <w:tr w:rsidR="00C71095" w:rsidRPr="005978F8" w14:paraId="0A0D0628" w14:textId="77777777" w:rsidTr="00A8220B">
        <w:tc>
          <w:tcPr>
            <w:tcW w:w="9060" w:type="dxa"/>
            <w:gridSpan w:val="2"/>
            <w:shd w:val="clear" w:color="auto" w:fill="auto"/>
          </w:tcPr>
          <w:p w14:paraId="1074EEC9" w14:textId="77777777" w:rsidR="00C71095" w:rsidRPr="00CC7342" w:rsidRDefault="00C71095" w:rsidP="00E05ACC">
            <w:pPr>
              <w:spacing w:after="0"/>
              <w:rPr>
                <w:rFonts w:cstheme="minorHAnsi"/>
                <w:b/>
              </w:rPr>
            </w:pPr>
            <w:r w:rsidRPr="00CC7342">
              <w:rPr>
                <w:rFonts w:cstheme="minorHAnsi"/>
                <w:b/>
              </w:rPr>
              <w:t xml:space="preserve">Markers’ notes: </w:t>
            </w:r>
          </w:p>
          <w:p w14:paraId="0174A44D" w14:textId="5341DBC8" w:rsidR="00072513" w:rsidRPr="00CC7342" w:rsidRDefault="00072513" w:rsidP="00E05ACC">
            <w:pPr>
              <w:spacing w:after="0"/>
              <w:rPr>
                <w:rFonts w:cstheme="minorHAnsi"/>
                <w:bCs/>
              </w:rPr>
            </w:pPr>
            <w:r w:rsidRPr="00CC7342">
              <w:rPr>
                <w:rFonts w:cstheme="minorHAnsi"/>
                <w:bCs/>
              </w:rPr>
              <w:t xml:space="preserve">To gain full marks for this question, </w:t>
            </w:r>
            <w:r w:rsidR="005170E6" w:rsidRPr="00CC7342">
              <w:rPr>
                <w:rFonts w:cstheme="minorHAnsi"/>
                <w:bCs/>
              </w:rPr>
              <w:t xml:space="preserve">students </w:t>
            </w:r>
            <w:r w:rsidRPr="00CC7342">
              <w:rPr>
                <w:rFonts w:cstheme="minorHAnsi"/>
                <w:bCs/>
              </w:rPr>
              <w:t xml:space="preserve">need to address </w:t>
            </w:r>
            <w:r w:rsidR="006E1179" w:rsidRPr="007E6275">
              <w:rPr>
                <w:rFonts w:cstheme="minorHAnsi"/>
                <w:b/>
              </w:rPr>
              <w:t>both</w:t>
            </w:r>
            <w:r w:rsidRPr="00CC7342">
              <w:rPr>
                <w:rFonts w:cstheme="minorHAnsi"/>
                <w:bCs/>
              </w:rPr>
              <w:t xml:space="preserve"> the message and the purpose.</w:t>
            </w:r>
          </w:p>
          <w:p w14:paraId="4143F17A" w14:textId="5907AB8B" w:rsidR="00696162" w:rsidRPr="00CC7342" w:rsidRDefault="00A85684" w:rsidP="00E05ACC">
            <w:pPr>
              <w:spacing w:after="0"/>
              <w:rPr>
                <w:rFonts w:cstheme="minorHAnsi"/>
                <w:bCs/>
              </w:rPr>
            </w:pPr>
            <w:r>
              <w:rPr>
                <w:rFonts w:cstheme="minorHAnsi"/>
                <w:bCs/>
              </w:rPr>
              <w:t>‘</w:t>
            </w:r>
            <w:r w:rsidR="00696162" w:rsidRPr="00CC7342">
              <w:rPr>
                <w:rFonts w:cstheme="minorHAnsi"/>
                <w:bCs/>
              </w:rPr>
              <w:t>Outline</w:t>
            </w:r>
            <w:r>
              <w:rPr>
                <w:rFonts w:cstheme="minorHAnsi"/>
                <w:bCs/>
              </w:rPr>
              <w:t>’</w:t>
            </w:r>
            <w:r w:rsidR="00696162" w:rsidRPr="00CC7342">
              <w:rPr>
                <w:rFonts w:cstheme="minorHAnsi"/>
                <w:bCs/>
              </w:rPr>
              <w:t xml:space="preserve"> requires students to indicate the main features of or sketch in general terms (message).</w:t>
            </w:r>
          </w:p>
          <w:p w14:paraId="158C451C" w14:textId="2B2971F0" w:rsidR="00696162" w:rsidRPr="00CC7342" w:rsidRDefault="00A85684" w:rsidP="00E05ACC">
            <w:pPr>
              <w:spacing w:after="0"/>
              <w:rPr>
                <w:rFonts w:cstheme="minorHAnsi"/>
                <w:bCs/>
              </w:rPr>
            </w:pPr>
            <w:r>
              <w:rPr>
                <w:rFonts w:cstheme="minorHAnsi"/>
                <w:bCs/>
              </w:rPr>
              <w:t>‘</w:t>
            </w:r>
            <w:r w:rsidR="00696162" w:rsidRPr="00CC7342">
              <w:rPr>
                <w:rFonts w:cstheme="minorHAnsi"/>
                <w:bCs/>
              </w:rPr>
              <w:t>Describe</w:t>
            </w:r>
            <w:r>
              <w:rPr>
                <w:rFonts w:cstheme="minorHAnsi"/>
                <w:bCs/>
              </w:rPr>
              <w:t>’</w:t>
            </w:r>
            <w:r w:rsidR="00696162" w:rsidRPr="00CC7342">
              <w:rPr>
                <w:rFonts w:cstheme="minorHAnsi"/>
                <w:bCs/>
              </w:rPr>
              <w:t xml:space="preserve"> requires students to provide the characteristics and features of (purpose).</w:t>
            </w:r>
          </w:p>
          <w:p w14:paraId="1E5EAC2B" w14:textId="73D04DB8" w:rsidR="00072513" w:rsidRPr="00CC7342" w:rsidRDefault="00072513" w:rsidP="00E05ACC">
            <w:pPr>
              <w:spacing w:after="0"/>
              <w:rPr>
                <w:rFonts w:cstheme="minorHAnsi"/>
                <w:bCs/>
              </w:rPr>
            </w:pPr>
            <w:r w:rsidRPr="00CC7342">
              <w:rPr>
                <w:rFonts w:cstheme="minorHAnsi"/>
                <w:bCs/>
              </w:rPr>
              <w:t xml:space="preserve">Given that the question asks </w:t>
            </w:r>
            <w:r w:rsidR="005170E6" w:rsidRPr="00CC7342">
              <w:rPr>
                <w:rFonts w:cstheme="minorHAnsi"/>
                <w:bCs/>
              </w:rPr>
              <w:t>students</w:t>
            </w:r>
            <w:r w:rsidRPr="00CC7342">
              <w:rPr>
                <w:rFonts w:cstheme="minorHAnsi"/>
                <w:bCs/>
              </w:rPr>
              <w:t xml:space="preserve"> to </w:t>
            </w:r>
            <w:r w:rsidR="006F0136" w:rsidRPr="00CC7342">
              <w:rPr>
                <w:rFonts w:cstheme="minorHAnsi"/>
                <w:bCs/>
              </w:rPr>
              <w:t>describe</w:t>
            </w:r>
            <w:r w:rsidRPr="00CC7342">
              <w:rPr>
                <w:rFonts w:cstheme="minorHAnsi"/>
                <w:bCs/>
              </w:rPr>
              <w:t xml:space="preserve"> the purpose (therefore only one), there are a range of potential purposes a source may have, depending on the author, audience, time and place of publication.</w:t>
            </w:r>
          </w:p>
          <w:p w14:paraId="02A4DF09" w14:textId="4AF755BB" w:rsidR="00C71095" w:rsidRPr="00D679B0" w:rsidRDefault="00C71095" w:rsidP="00D679B0">
            <w:pPr>
              <w:spacing w:after="0"/>
              <w:rPr>
                <w:rFonts w:cstheme="minorHAnsi"/>
                <w:bCs/>
              </w:rPr>
            </w:pPr>
            <w:r w:rsidRPr="00D679B0">
              <w:rPr>
                <w:rFonts w:cstheme="minorHAnsi"/>
                <w:bCs/>
              </w:rPr>
              <w:t xml:space="preserve">Answers </w:t>
            </w:r>
            <w:r w:rsidR="00D679B0" w:rsidRPr="00D679B0">
              <w:rPr>
                <w:rFonts w:cstheme="minorHAnsi"/>
                <w:bCs/>
              </w:rPr>
              <w:t>will depend on what sources students use to answer the question.</w:t>
            </w:r>
          </w:p>
        </w:tc>
      </w:tr>
    </w:tbl>
    <w:p w14:paraId="17B8C6D1" w14:textId="44FA2E8D" w:rsidR="00DC6FCC" w:rsidRPr="00BE68AA" w:rsidRDefault="00DC6FCC" w:rsidP="00BE68AA">
      <w:pPr>
        <w:pStyle w:val="ListParagraphwithmarks"/>
        <w:spacing w:before="120"/>
      </w:pPr>
      <w:r w:rsidRPr="00CC7342">
        <w:t xml:space="preserve">Account for how useful </w:t>
      </w:r>
      <w:r w:rsidRPr="00CC7342">
        <w:rPr>
          <w:rFonts w:cs="Arial-BoldMT"/>
          <w:b/>
        </w:rPr>
        <w:t xml:space="preserve">Source 2 </w:t>
      </w:r>
      <w:r w:rsidRPr="00CC7342">
        <w:t xml:space="preserve">and </w:t>
      </w:r>
      <w:r w:rsidRPr="00CC7342">
        <w:rPr>
          <w:b/>
          <w:bCs w:val="0"/>
        </w:rPr>
        <w:t xml:space="preserve">Source 3 </w:t>
      </w:r>
      <w:r w:rsidRPr="00CC7342">
        <w:t xml:space="preserve">are to an historian as evidence of internal division and crises in Russian </w:t>
      </w:r>
      <w:r w:rsidR="00167384">
        <w:t>s</w:t>
      </w:r>
      <w:r w:rsidRPr="00CC7342">
        <w:t>ociety up to 1918</w:t>
      </w:r>
      <w:r w:rsidRPr="00CC7342">
        <w:rPr>
          <w:rFonts w:cs="Arial-BoldMT"/>
        </w:rPr>
        <w:t>.</w:t>
      </w:r>
      <w:r w:rsidRPr="00CC7342">
        <w:rPr>
          <w:rFonts w:cs="Arial-BoldMT"/>
          <w:b/>
        </w:rPr>
        <w:tab/>
      </w:r>
      <w:r w:rsidRPr="00BE68AA">
        <w:t>(6 marks)</w:t>
      </w:r>
    </w:p>
    <w:tbl>
      <w:tblPr>
        <w:tblStyle w:val="SCSATable"/>
        <w:tblW w:w="5000" w:type="pct"/>
        <w:tblLook w:val="04A0" w:firstRow="1" w:lastRow="0" w:firstColumn="1" w:lastColumn="0" w:noHBand="0" w:noVBand="1"/>
      </w:tblPr>
      <w:tblGrid>
        <w:gridCol w:w="7650"/>
        <w:gridCol w:w="1410"/>
      </w:tblGrid>
      <w:tr w:rsidR="005B2E65" w:rsidRPr="00F4066C" w14:paraId="220A7FF4" w14:textId="77777777" w:rsidTr="00247595">
        <w:trPr>
          <w:cnfStyle w:val="100000000000" w:firstRow="1" w:lastRow="0" w:firstColumn="0" w:lastColumn="0" w:oddVBand="0" w:evenVBand="0" w:oddHBand="0" w:evenHBand="0" w:firstRowFirstColumn="0" w:firstRowLastColumn="0" w:lastRowFirstColumn="0" w:lastRowLastColumn="0"/>
          <w:tblHeader w:val="0"/>
        </w:trPr>
        <w:tc>
          <w:tcPr>
            <w:tcW w:w="7650" w:type="dxa"/>
          </w:tcPr>
          <w:p w14:paraId="3174CB7C" w14:textId="77777777" w:rsidR="005B2E65" w:rsidRPr="00F4066C" w:rsidRDefault="005B2E65" w:rsidP="00E05ACC">
            <w:pPr>
              <w:spacing w:after="0"/>
              <w:rPr>
                <w:b w:val="0"/>
                <w:bCs/>
              </w:rPr>
            </w:pPr>
            <w:r w:rsidRPr="00F4066C">
              <w:rPr>
                <w:bCs/>
              </w:rPr>
              <w:t>Description</w:t>
            </w:r>
          </w:p>
        </w:tc>
        <w:tc>
          <w:tcPr>
            <w:tcW w:w="1410" w:type="dxa"/>
            <w:vAlign w:val="center"/>
          </w:tcPr>
          <w:p w14:paraId="68AF2425" w14:textId="77777777" w:rsidR="005B2E65" w:rsidRPr="00F4066C" w:rsidRDefault="005B2E65" w:rsidP="00E05ACC">
            <w:pPr>
              <w:spacing w:after="0"/>
              <w:jc w:val="center"/>
              <w:rPr>
                <w:b w:val="0"/>
                <w:bCs/>
              </w:rPr>
            </w:pPr>
            <w:r w:rsidRPr="00F4066C">
              <w:rPr>
                <w:bCs/>
              </w:rPr>
              <w:t>Marks</w:t>
            </w:r>
          </w:p>
        </w:tc>
      </w:tr>
      <w:tr w:rsidR="005B2E65" w:rsidRPr="00F4066C" w14:paraId="749C5F55" w14:textId="77777777" w:rsidTr="00247595">
        <w:tc>
          <w:tcPr>
            <w:tcW w:w="7650" w:type="dxa"/>
            <w:shd w:val="clear" w:color="auto" w:fill="auto"/>
          </w:tcPr>
          <w:p w14:paraId="2B01BC0E" w14:textId="73F135F1" w:rsidR="005B2E65" w:rsidRPr="00CC7342" w:rsidRDefault="00477BF7" w:rsidP="00E05ACC">
            <w:pPr>
              <w:spacing w:after="0"/>
            </w:pPr>
            <w:r w:rsidRPr="00CC7342">
              <w:t>Accounts for the usefulness</w:t>
            </w:r>
            <w:r w:rsidR="00795DBF" w:rsidRPr="00CC7342">
              <w:t xml:space="preserve"> of both sources</w:t>
            </w:r>
            <w:r w:rsidRPr="00CC7342">
              <w:t xml:space="preserve"> as evidence of internal division and crises in Russian </w:t>
            </w:r>
            <w:r w:rsidR="00167384">
              <w:t>s</w:t>
            </w:r>
            <w:r w:rsidRPr="00CC7342">
              <w:t>ociety up to 1918</w:t>
            </w:r>
            <w:r w:rsidR="00795DBF" w:rsidRPr="00CC7342">
              <w:t>, supported by detailed, accurate and relevant evidence</w:t>
            </w:r>
          </w:p>
        </w:tc>
        <w:tc>
          <w:tcPr>
            <w:tcW w:w="1410" w:type="dxa"/>
            <w:vAlign w:val="center"/>
          </w:tcPr>
          <w:p w14:paraId="7C982A51" w14:textId="6E5F8600" w:rsidR="005B2E65" w:rsidRPr="00F4066C" w:rsidRDefault="00F44BE3" w:rsidP="00247595">
            <w:pPr>
              <w:spacing w:after="0"/>
              <w:jc w:val="center"/>
            </w:pPr>
            <w:r w:rsidRPr="00F4066C">
              <w:t>6</w:t>
            </w:r>
          </w:p>
        </w:tc>
      </w:tr>
      <w:tr w:rsidR="005B2E65" w:rsidRPr="00F4066C" w14:paraId="7592F878" w14:textId="77777777" w:rsidTr="00247595">
        <w:tc>
          <w:tcPr>
            <w:tcW w:w="7650" w:type="dxa"/>
            <w:shd w:val="clear" w:color="auto" w:fill="auto"/>
          </w:tcPr>
          <w:p w14:paraId="2E022E1A" w14:textId="3B215C22" w:rsidR="005B2E65" w:rsidRPr="00CC7342" w:rsidRDefault="00110DC8" w:rsidP="00E05ACC">
            <w:pPr>
              <w:spacing w:after="0"/>
            </w:pPr>
            <w:r w:rsidRPr="00CC7342">
              <w:t>Accounts for</w:t>
            </w:r>
            <w:r w:rsidR="006A4CD6" w:rsidRPr="00CC7342">
              <w:t xml:space="preserve"> the usefulness of both sources as evidence of internal division and crises in Russian </w:t>
            </w:r>
            <w:r w:rsidR="00167384">
              <w:t>s</w:t>
            </w:r>
            <w:r w:rsidR="006A4CD6" w:rsidRPr="00CC7342">
              <w:t xml:space="preserve">ociety up to 1918, supported by </w:t>
            </w:r>
            <w:r w:rsidR="00C348F4" w:rsidRPr="00CC7342">
              <w:t xml:space="preserve">mostly </w:t>
            </w:r>
            <w:r w:rsidR="006A4CD6" w:rsidRPr="00CC7342">
              <w:t>accurate and relevant evidence</w:t>
            </w:r>
          </w:p>
        </w:tc>
        <w:tc>
          <w:tcPr>
            <w:tcW w:w="1410" w:type="dxa"/>
            <w:vAlign w:val="center"/>
          </w:tcPr>
          <w:p w14:paraId="24AF566A" w14:textId="061AAE4C" w:rsidR="005B2E65" w:rsidRPr="00F4066C" w:rsidRDefault="00F44BE3" w:rsidP="00247595">
            <w:pPr>
              <w:spacing w:after="0"/>
              <w:jc w:val="center"/>
            </w:pPr>
            <w:r w:rsidRPr="00F4066C">
              <w:t>5</w:t>
            </w:r>
          </w:p>
        </w:tc>
      </w:tr>
      <w:tr w:rsidR="005B2E65" w:rsidRPr="00F4066C" w14:paraId="4CA89D9B" w14:textId="77777777" w:rsidTr="00247595">
        <w:tc>
          <w:tcPr>
            <w:tcW w:w="7650" w:type="dxa"/>
            <w:shd w:val="clear" w:color="auto" w:fill="auto"/>
          </w:tcPr>
          <w:p w14:paraId="106CDE73" w14:textId="5A6DAF14" w:rsidR="005B2E65" w:rsidRPr="00CC7342" w:rsidRDefault="005B2E65" w:rsidP="00E05ACC">
            <w:pPr>
              <w:spacing w:after="0"/>
            </w:pPr>
            <w:r w:rsidRPr="00CC7342">
              <w:t>Describes</w:t>
            </w:r>
            <w:r w:rsidR="003C6DC4" w:rsidRPr="00CC7342">
              <w:t xml:space="preserve"> the usefulness of both sources as evidence of internal division and crises in Russian </w:t>
            </w:r>
            <w:r w:rsidR="00167384">
              <w:t>s</w:t>
            </w:r>
            <w:r w:rsidR="003C6DC4" w:rsidRPr="00CC7342">
              <w:t>ociety up to 1918, supported by relevant evidence</w:t>
            </w:r>
          </w:p>
        </w:tc>
        <w:tc>
          <w:tcPr>
            <w:tcW w:w="1410" w:type="dxa"/>
            <w:vAlign w:val="center"/>
          </w:tcPr>
          <w:p w14:paraId="3B9E8D89" w14:textId="686EE854" w:rsidR="005B2E65" w:rsidRPr="00F4066C" w:rsidRDefault="00F44BE3" w:rsidP="00247595">
            <w:pPr>
              <w:spacing w:after="0"/>
              <w:jc w:val="center"/>
            </w:pPr>
            <w:r w:rsidRPr="00F4066C">
              <w:t>4</w:t>
            </w:r>
          </w:p>
        </w:tc>
      </w:tr>
      <w:tr w:rsidR="005B2E65" w:rsidRPr="00F4066C" w14:paraId="50C2A8D5" w14:textId="77777777" w:rsidTr="00247595">
        <w:tc>
          <w:tcPr>
            <w:tcW w:w="7650" w:type="dxa"/>
            <w:shd w:val="clear" w:color="auto" w:fill="auto"/>
          </w:tcPr>
          <w:p w14:paraId="7BB31F2B" w14:textId="6FF0B3A9" w:rsidR="005B2E65" w:rsidRPr="00CC7342" w:rsidRDefault="005D207C" w:rsidP="00E05ACC">
            <w:pPr>
              <w:spacing w:after="0"/>
            </w:pPr>
            <w:r w:rsidRPr="00CC7342">
              <w:t>Describes</w:t>
            </w:r>
            <w:r w:rsidR="008218CE" w:rsidRPr="00CC7342">
              <w:t xml:space="preserve"> in detail</w:t>
            </w:r>
            <w:r w:rsidRPr="00CC7342">
              <w:t xml:space="preserve"> the usefulness of </w:t>
            </w:r>
            <w:r w:rsidR="00B46ECE" w:rsidRPr="00CC7342">
              <w:t>one</w:t>
            </w:r>
            <w:r w:rsidRPr="00CC7342">
              <w:t xml:space="preserve"> source as evidence of internal division and crises in Russian </w:t>
            </w:r>
            <w:r w:rsidR="00167384">
              <w:t>s</w:t>
            </w:r>
            <w:r w:rsidRPr="00CC7342">
              <w:t xml:space="preserve">ociety up to 1918, supported by </w:t>
            </w:r>
            <w:r w:rsidR="0042159A" w:rsidRPr="00CC7342">
              <w:t xml:space="preserve">accurate and </w:t>
            </w:r>
            <w:r w:rsidRPr="00CC7342">
              <w:t>relevant evidence</w:t>
            </w:r>
          </w:p>
        </w:tc>
        <w:tc>
          <w:tcPr>
            <w:tcW w:w="1410" w:type="dxa"/>
            <w:vAlign w:val="center"/>
          </w:tcPr>
          <w:p w14:paraId="21BFA8FD" w14:textId="3775F1A1" w:rsidR="005B2E65" w:rsidRPr="00F4066C" w:rsidRDefault="00F44BE3" w:rsidP="00247595">
            <w:pPr>
              <w:spacing w:after="0"/>
              <w:jc w:val="center"/>
              <w:rPr>
                <w:bCs/>
              </w:rPr>
            </w:pPr>
            <w:r w:rsidRPr="00F4066C">
              <w:rPr>
                <w:bCs/>
              </w:rPr>
              <w:t>3</w:t>
            </w:r>
          </w:p>
        </w:tc>
      </w:tr>
      <w:tr w:rsidR="005B2E65" w:rsidRPr="00F4066C" w14:paraId="511C9A63" w14:textId="77777777" w:rsidTr="00247595">
        <w:tc>
          <w:tcPr>
            <w:tcW w:w="7650" w:type="dxa"/>
            <w:shd w:val="clear" w:color="auto" w:fill="auto"/>
          </w:tcPr>
          <w:p w14:paraId="235F2605" w14:textId="12C77F90" w:rsidR="005B2E65" w:rsidRPr="00CC7342" w:rsidRDefault="005D207C" w:rsidP="00E05ACC">
            <w:pPr>
              <w:spacing w:after="0"/>
              <w:rPr>
                <w:b/>
                <w:bCs/>
              </w:rPr>
            </w:pPr>
            <w:r w:rsidRPr="00CC7342">
              <w:t xml:space="preserve">Provides a general comment about the usefulness of one or both sources as evidence of internal division and crises in Russian </w:t>
            </w:r>
            <w:r w:rsidR="00167384">
              <w:t>s</w:t>
            </w:r>
            <w:r w:rsidRPr="00CC7342">
              <w:t xml:space="preserve">ociety up to 1918, supported by </w:t>
            </w:r>
            <w:r w:rsidR="000850CB" w:rsidRPr="00CC7342">
              <w:t>some evidence</w:t>
            </w:r>
          </w:p>
        </w:tc>
        <w:tc>
          <w:tcPr>
            <w:tcW w:w="1410" w:type="dxa"/>
            <w:shd w:val="clear" w:color="auto" w:fill="auto"/>
            <w:vAlign w:val="center"/>
          </w:tcPr>
          <w:p w14:paraId="14425DFE" w14:textId="77777777" w:rsidR="005B2E65" w:rsidRPr="00F4066C" w:rsidRDefault="005B2E65" w:rsidP="00247595">
            <w:pPr>
              <w:spacing w:after="0"/>
              <w:jc w:val="center"/>
            </w:pPr>
            <w:r w:rsidRPr="00F4066C">
              <w:t>2</w:t>
            </w:r>
          </w:p>
        </w:tc>
      </w:tr>
      <w:tr w:rsidR="005B2E65" w:rsidRPr="00F4066C" w14:paraId="14330042" w14:textId="77777777" w:rsidTr="00247595">
        <w:tc>
          <w:tcPr>
            <w:tcW w:w="7650" w:type="dxa"/>
            <w:shd w:val="clear" w:color="auto" w:fill="auto"/>
          </w:tcPr>
          <w:p w14:paraId="515B9BE2" w14:textId="79C0ACD6" w:rsidR="005B2E65" w:rsidRPr="00CC7342" w:rsidRDefault="005D207C" w:rsidP="00E05ACC">
            <w:pPr>
              <w:spacing w:after="0"/>
              <w:rPr>
                <w:b/>
                <w:bCs/>
              </w:rPr>
            </w:pPr>
            <w:r w:rsidRPr="00CC7342">
              <w:t xml:space="preserve">Provides a general comment about the usefulness of one </w:t>
            </w:r>
            <w:r w:rsidR="00B46ECE" w:rsidRPr="00CC7342">
              <w:t>source</w:t>
            </w:r>
            <w:r w:rsidRPr="00CC7342">
              <w:t xml:space="preserve"> as evidence of internal division and crises in Russian </w:t>
            </w:r>
            <w:r w:rsidR="00167384">
              <w:t>s</w:t>
            </w:r>
            <w:r w:rsidRPr="00CC7342">
              <w:t>ociety up to 1918, supported by</w:t>
            </w:r>
            <w:r w:rsidR="00B46ECE" w:rsidRPr="00CC7342">
              <w:t xml:space="preserve"> limited </w:t>
            </w:r>
            <w:r w:rsidRPr="00CC7342">
              <w:t>evidence</w:t>
            </w:r>
          </w:p>
        </w:tc>
        <w:tc>
          <w:tcPr>
            <w:tcW w:w="1410" w:type="dxa"/>
            <w:shd w:val="clear" w:color="auto" w:fill="auto"/>
            <w:vAlign w:val="center"/>
          </w:tcPr>
          <w:p w14:paraId="427817BA" w14:textId="77777777" w:rsidR="005B2E65" w:rsidRPr="00F4066C" w:rsidRDefault="005B2E65" w:rsidP="00247595">
            <w:pPr>
              <w:spacing w:after="0"/>
              <w:jc w:val="center"/>
            </w:pPr>
            <w:r w:rsidRPr="00F4066C">
              <w:t>1</w:t>
            </w:r>
          </w:p>
        </w:tc>
      </w:tr>
      <w:tr w:rsidR="005B2E65" w:rsidRPr="00F4066C" w14:paraId="17246CF4" w14:textId="77777777" w:rsidTr="00E05ACC">
        <w:tc>
          <w:tcPr>
            <w:tcW w:w="7650" w:type="dxa"/>
            <w:shd w:val="clear" w:color="auto" w:fill="E4D8EB"/>
          </w:tcPr>
          <w:p w14:paraId="4DDBE929" w14:textId="77777777" w:rsidR="005B2E65" w:rsidRPr="00F4066C" w:rsidRDefault="005B2E65" w:rsidP="00E05ACC">
            <w:pPr>
              <w:spacing w:after="0"/>
              <w:jc w:val="right"/>
              <w:rPr>
                <w:b/>
                <w:bCs/>
              </w:rPr>
            </w:pPr>
            <w:r w:rsidRPr="00F4066C">
              <w:rPr>
                <w:b/>
                <w:bCs/>
              </w:rPr>
              <w:t>Total</w:t>
            </w:r>
          </w:p>
        </w:tc>
        <w:tc>
          <w:tcPr>
            <w:tcW w:w="1410" w:type="dxa"/>
            <w:shd w:val="clear" w:color="auto" w:fill="E4D8EB"/>
          </w:tcPr>
          <w:p w14:paraId="088CA862" w14:textId="77777777" w:rsidR="005B2E65" w:rsidRPr="00F4066C" w:rsidRDefault="005B2E65" w:rsidP="00E05ACC">
            <w:pPr>
              <w:spacing w:after="0"/>
              <w:jc w:val="right"/>
              <w:rPr>
                <w:b/>
                <w:bCs/>
              </w:rPr>
            </w:pPr>
            <w:r w:rsidRPr="00F4066C">
              <w:rPr>
                <w:b/>
                <w:bCs/>
              </w:rPr>
              <w:t>/6</w:t>
            </w:r>
          </w:p>
        </w:tc>
      </w:tr>
      <w:tr w:rsidR="005B2E65" w:rsidRPr="005978F8" w14:paraId="2FE4180A" w14:textId="77777777" w:rsidTr="00E05ACC">
        <w:tc>
          <w:tcPr>
            <w:tcW w:w="9060" w:type="dxa"/>
            <w:gridSpan w:val="2"/>
            <w:shd w:val="clear" w:color="auto" w:fill="auto"/>
          </w:tcPr>
          <w:p w14:paraId="6B748CB4" w14:textId="77777777" w:rsidR="005B2E65" w:rsidRPr="00CC7342" w:rsidRDefault="005B2E65" w:rsidP="00E05ACC">
            <w:pPr>
              <w:pageBreakBefore/>
              <w:spacing w:after="0"/>
              <w:rPr>
                <w:b/>
              </w:rPr>
            </w:pPr>
            <w:r w:rsidRPr="00CC7342">
              <w:rPr>
                <w:b/>
              </w:rPr>
              <w:lastRenderedPageBreak/>
              <w:t>Markers’ notes:</w:t>
            </w:r>
          </w:p>
          <w:p w14:paraId="7146BAD7" w14:textId="276FF25C" w:rsidR="005B2E65" w:rsidRPr="00CC7342" w:rsidRDefault="00EC0AB9" w:rsidP="00E05ACC">
            <w:pPr>
              <w:spacing w:after="0" w:line="259" w:lineRule="auto"/>
              <w:rPr>
                <w:rFonts w:cstheme="minorHAnsi"/>
              </w:rPr>
            </w:pPr>
            <w:r>
              <w:rPr>
                <w:rFonts w:eastAsia="Times New Roman" w:cstheme="minorHAnsi"/>
                <w:bCs/>
                <w:color w:val="000000" w:themeColor="text1"/>
                <w:lang w:eastAsia="en-GB"/>
              </w:rPr>
              <w:t>‘</w:t>
            </w:r>
            <w:r w:rsidR="006B7F5F" w:rsidRPr="00CC7342">
              <w:rPr>
                <w:rFonts w:eastAsia="Times New Roman" w:cstheme="minorHAnsi"/>
                <w:bCs/>
                <w:color w:val="000000" w:themeColor="text1"/>
                <w:lang w:eastAsia="en-GB"/>
              </w:rPr>
              <w:t>Account</w:t>
            </w:r>
            <w:r w:rsidR="00CA0B30" w:rsidRPr="00CC7342">
              <w:rPr>
                <w:rFonts w:cstheme="minorHAnsi"/>
              </w:rPr>
              <w:t xml:space="preserve"> for</w:t>
            </w:r>
            <w:r>
              <w:rPr>
                <w:rFonts w:cstheme="minorHAnsi"/>
              </w:rPr>
              <w:t>’</w:t>
            </w:r>
            <w:r w:rsidR="00CA0B30" w:rsidRPr="00CC7342">
              <w:rPr>
                <w:rFonts w:cstheme="minorHAnsi"/>
              </w:rPr>
              <w:t xml:space="preserve"> requires students to state the reasons for</w:t>
            </w:r>
            <w:r w:rsidR="00980DA7">
              <w:rPr>
                <w:rFonts w:cstheme="minorHAnsi"/>
              </w:rPr>
              <w:t>.</w:t>
            </w:r>
            <w:r w:rsidR="00CA0B30" w:rsidRPr="00CC7342">
              <w:rPr>
                <w:rFonts w:cstheme="minorHAnsi"/>
              </w:rPr>
              <w:t xml:space="preserve"> </w:t>
            </w:r>
            <w:r w:rsidR="00980DA7">
              <w:rPr>
                <w:rFonts w:cstheme="minorHAnsi"/>
              </w:rPr>
              <w:t>I</w:t>
            </w:r>
            <w:r w:rsidR="00CA0B30" w:rsidRPr="00CC7342">
              <w:rPr>
                <w:rFonts w:cstheme="minorHAnsi"/>
              </w:rPr>
              <w:t xml:space="preserve">n this context, students need to state the possible reasons for the usefulness of the sources. </w:t>
            </w:r>
          </w:p>
          <w:p w14:paraId="644B25D7" w14:textId="6A49AFA4" w:rsidR="001E2AB5" w:rsidRPr="00CC7342" w:rsidRDefault="00257B66" w:rsidP="00E05ACC">
            <w:pPr>
              <w:spacing w:after="0"/>
              <w:rPr>
                <w:rFonts w:cstheme="minorHAnsi"/>
                <w:bCs/>
              </w:rPr>
            </w:pPr>
            <w:r>
              <w:rPr>
                <w:rFonts w:cstheme="minorHAnsi"/>
                <w:bCs/>
              </w:rPr>
              <w:t>‘</w:t>
            </w:r>
            <w:r w:rsidR="00110DC8" w:rsidRPr="00CC7342">
              <w:rPr>
                <w:rFonts w:cstheme="minorHAnsi"/>
                <w:bCs/>
              </w:rPr>
              <w:t>Describe</w:t>
            </w:r>
            <w:r>
              <w:rPr>
                <w:rFonts w:cstheme="minorHAnsi"/>
                <w:bCs/>
              </w:rPr>
              <w:t>’</w:t>
            </w:r>
            <w:r w:rsidR="00110DC8" w:rsidRPr="00CC7342">
              <w:rPr>
                <w:rFonts w:cstheme="minorHAnsi"/>
                <w:bCs/>
              </w:rPr>
              <w:t xml:space="preserve"> requires students to provide the characteristics and features of the usefulness of the sources.</w:t>
            </w:r>
          </w:p>
          <w:p w14:paraId="0A7E71E5" w14:textId="0EA45556" w:rsidR="005B2E65" w:rsidRPr="00D679B0" w:rsidRDefault="00D679B0" w:rsidP="00D679B0">
            <w:pPr>
              <w:spacing w:after="0"/>
            </w:pPr>
            <w:r w:rsidRPr="00D679B0">
              <w:rPr>
                <w:rFonts w:cstheme="minorHAnsi"/>
                <w:bCs/>
              </w:rPr>
              <w:t>Answers will depend on what sources students use to answer the question.</w:t>
            </w:r>
          </w:p>
        </w:tc>
      </w:tr>
    </w:tbl>
    <w:p w14:paraId="61F2B06D" w14:textId="77777777" w:rsidR="008218CE" w:rsidRPr="00806874" w:rsidRDefault="008218CE" w:rsidP="00806874">
      <w:pPr>
        <w:pStyle w:val="ListParagraphwithmarks"/>
        <w:spacing w:before="120"/>
      </w:pPr>
      <w:r w:rsidRPr="00CC7342">
        <w:t xml:space="preserve">Using </w:t>
      </w:r>
      <w:r w:rsidRPr="007E6275">
        <w:rPr>
          <w:b/>
          <w:bCs w:val="0"/>
        </w:rPr>
        <w:t>Source 1</w:t>
      </w:r>
      <w:r w:rsidRPr="00CC7342">
        <w:t xml:space="preserve">, </w:t>
      </w:r>
      <w:r w:rsidRPr="007E6275">
        <w:rPr>
          <w:b/>
          <w:bCs w:val="0"/>
        </w:rPr>
        <w:t>Source 2</w:t>
      </w:r>
      <w:r w:rsidRPr="00CC7342">
        <w:t xml:space="preserve"> and </w:t>
      </w:r>
      <w:r w:rsidRPr="007E6275">
        <w:rPr>
          <w:b/>
          <w:bCs w:val="0"/>
        </w:rPr>
        <w:t>Source 3</w:t>
      </w:r>
      <w:r w:rsidRPr="00CC7342">
        <w:t xml:space="preserve">, evaluate the significance of internal divisions and crises within Russian society at the start of the period. </w:t>
      </w:r>
      <w:r w:rsidRPr="00CC7342">
        <w:tab/>
      </w:r>
      <w:r w:rsidRPr="00806874">
        <w:t>(10 marks)</w:t>
      </w:r>
    </w:p>
    <w:tbl>
      <w:tblPr>
        <w:tblStyle w:val="SCSATable"/>
        <w:tblW w:w="5000" w:type="pct"/>
        <w:tblLook w:val="04A0" w:firstRow="1" w:lastRow="0" w:firstColumn="1" w:lastColumn="0" w:noHBand="0" w:noVBand="1"/>
      </w:tblPr>
      <w:tblGrid>
        <w:gridCol w:w="7650"/>
        <w:gridCol w:w="1410"/>
      </w:tblGrid>
      <w:tr w:rsidR="00C519A4" w:rsidRPr="00F4066C" w14:paraId="678D87C7" w14:textId="77777777" w:rsidTr="00E05ACC">
        <w:trPr>
          <w:cnfStyle w:val="100000000000" w:firstRow="1" w:lastRow="0" w:firstColumn="0" w:lastColumn="0" w:oddVBand="0" w:evenVBand="0" w:oddHBand="0" w:evenHBand="0" w:firstRowFirstColumn="0" w:firstRowLastColumn="0" w:lastRowFirstColumn="0" w:lastRowLastColumn="0"/>
        </w:trPr>
        <w:tc>
          <w:tcPr>
            <w:tcW w:w="4222" w:type="pct"/>
          </w:tcPr>
          <w:p w14:paraId="0B052CD5" w14:textId="77777777" w:rsidR="00C519A4" w:rsidRPr="00F4066C" w:rsidRDefault="00C519A4" w:rsidP="00E05ACC">
            <w:pPr>
              <w:spacing w:after="0"/>
              <w:rPr>
                <w:b w:val="0"/>
                <w:bCs/>
              </w:rPr>
            </w:pPr>
            <w:r w:rsidRPr="00F4066C">
              <w:rPr>
                <w:bCs/>
              </w:rPr>
              <w:t>Description</w:t>
            </w:r>
          </w:p>
        </w:tc>
        <w:tc>
          <w:tcPr>
            <w:tcW w:w="778" w:type="pct"/>
            <w:vAlign w:val="center"/>
          </w:tcPr>
          <w:p w14:paraId="6095A2A5" w14:textId="77777777" w:rsidR="00C519A4" w:rsidRPr="00F4066C" w:rsidRDefault="00C519A4" w:rsidP="00E05ACC">
            <w:pPr>
              <w:spacing w:after="0"/>
              <w:jc w:val="center"/>
              <w:rPr>
                <w:b w:val="0"/>
                <w:bCs/>
              </w:rPr>
            </w:pPr>
            <w:r w:rsidRPr="00F4066C">
              <w:rPr>
                <w:bCs/>
              </w:rPr>
              <w:t>Marks</w:t>
            </w:r>
          </w:p>
        </w:tc>
      </w:tr>
      <w:tr w:rsidR="00C519A4" w:rsidRPr="00F4066C" w14:paraId="2DFD56DE" w14:textId="77777777" w:rsidTr="00E05ACC">
        <w:tc>
          <w:tcPr>
            <w:tcW w:w="4222" w:type="pct"/>
            <w:shd w:val="clear" w:color="auto" w:fill="auto"/>
          </w:tcPr>
          <w:p w14:paraId="3B9ED674" w14:textId="40D8E7C5" w:rsidR="00C519A4" w:rsidRPr="00CC7342" w:rsidRDefault="00C519A4" w:rsidP="00E05ACC">
            <w:pPr>
              <w:spacing w:after="0"/>
            </w:pPr>
            <w:r w:rsidRPr="00CC7342">
              <w:t xml:space="preserve">Evaluates clearly the significance of the </w:t>
            </w:r>
            <w:r w:rsidR="00C77D7D" w:rsidRPr="00CC7342">
              <w:t>internal divisions and crises</w:t>
            </w:r>
            <w:r w:rsidRPr="00CC7342">
              <w:t xml:space="preserve"> represented in all three sources by providing detailed, accurate and relevant evidence to reference aspects such as consequences, extent, duration and/or relevance </w:t>
            </w:r>
            <w:r w:rsidR="00EC4C88" w:rsidRPr="00CC7342">
              <w:t>at the start of the period</w:t>
            </w:r>
            <w:r w:rsidRPr="00CC7342">
              <w:t>, including omissions from the sources</w:t>
            </w:r>
          </w:p>
        </w:tc>
        <w:tc>
          <w:tcPr>
            <w:tcW w:w="778" w:type="pct"/>
            <w:vAlign w:val="center"/>
          </w:tcPr>
          <w:p w14:paraId="5795EEF7" w14:textId="6EFB0644" w:rsidR="00C519A4" w:rsidRPr="00F4066C" w:rsidRDefault="00C519A4" w:rsidP="00E05ACC">
            <w:pPr>
              <w:spacing w:after="0"/>
              <w:jc w:val="center"/>
            </w:pPr>
            <w:r w:rsidRPr="00F4066C">
              <w:t>9</w:t>
            </w:r>
            <w:r w:rsidR="0024465B">
              <w:t>–</w:t>
            </w:r>
            <w:r w:rsidRPr="00F4066C">
              <w:t>10</w:t>
            </w:r>
          </w:p>
        </w:tc>
      </w:tr>
      <w:tr w:rsidR="00C519A4" w:rsidRPr="00F4066C" w14:paraId="6FDDB672" w14:textId="77777777" w:rsidTr="00E05ACC">
        <w:tc>
          <w:tcPr>
            <w:tcW w:w="4222" w:type="pct"/>
            <w:shd w:val="clear" w:color="auto" w:fill="auto"/>
          </w:tcPr>
          <w:p w14:paraId="6AFA5405" w14:textId="4FEC60D5" w:rsidR="00C519A4" w:rsidRPr="00CC7342" w:rsidRDefault="00C519A4" w:rsidP="00E05ACC">
            <w:pPr>
              <w:spacing w:after="0"/>
            </w:pPr>
            <w:r w:rsidRPr="00CC7342">
              <w:t>Discusses the significance</w:t>
            </w:r>
            <w:r w:rsidR="00EC4C88" w:rsidRPr="00CC7342">
              <w:t xml:space="preserve"> of the internal divisions and crises represented in all three sources</w:t>
            </w:r>
            <w:r w:rsidRPr="00CC7342">
              <w:t xml:space="preserve"> by providing accurate and relevant evidence to reference aspects such as consequences, extent, duration and/or relevance </w:t>
            </w:r>
            <w:r w:rsidR="002953F6" w:rsidRPr="00CC7342">
              <w:t>at the start of the period</w:t>
            </w:r>
            <w:r w:rsidRPr="00CC7342">
              <w:t>, which may include some omissions from the sources</w:t>
            </w:r>
          </w:p>
        </w:tc>
        <w:tc>
          <w:tcPr>
            <w:tcW w:w="778" w:type="pct"/>
            <w:vAlign w:val="center"/>
          </w:tcPr>
          <w:p w14:paraId="207627B3" w14:textId="3B6A7E81" w:rsidR="00C519A4" w:rsidRPr="00F4066C" w:rsidRDefault="00C519A4" w:rsidP="00E05ACC">
            <w:pPr>
              <w:spacing w:after="0"/>
              <w:jc w:val="center"/>
            </w:pPr>
            <w:r w:rsidRPr="00F4066C">
              <w:t>7</w:t>
            </w:r>
            <w:r w:rsidR="0024465B">
              <w:t>–</w:t>
            </w:r>
            <w:r w:rsidRPr="00F4066C">
              <w:t>8</w:t>
            </w:r>
          </w:p>
        </w:tc>
      </w:tr>
      <w:tr w:rsidR="00C519A4" w:rsidRPr="00F4066C" w14:paraId="6B2E2880" w14:textId="77777777" w:rsidTr="00E05ACC">
        <w:tc>
          <w:tcPr>
            <w:tcW w:w="4222" w:type="pct"/>
            <w:shd w:val="clear" w:color="auto" w:fill="auto"/>
          </w:tcPr>
          <w:p w14:paraId="27AD2B00" w14:textId="33227B56" w:rsidR="00C519A4" w:rsidRPr="00CC7342" w:rsidRDefault="00C519A4" w:rsidP="00E05ACC">
            <w:pPr>
              <w:spacing w:after="0"/>
            </w:pPr>
            <w:r w:rsidRPr="00CC7342">
              <w:t>Explains the significance of</w:t>
            </w:r>
            <w:r w:rsidR="009A1816" w:rsidRPr="00CC7342">
              <w:t xml:space="preserve"> the</w:t>
            </w:r>
            <w:r w:rsidRPr="00CC7342">
              <w:t xml:space="preserve"> </w:t>
            </w:r>
            <w:r w:rsidR="009A1816" w:rsidRPr="00CC7342">
              <w:t xml:space="preserve">internal divisions and crises </w:t>
            </w:r>
            <w:r w:rsidRPr="00CC7342">
              <w:t xml:space="preserve">represented in at least two of the sources by providing some accurate and relevant evidence to reference aspects such as consequences, extent, duration and/or relevance </w:t>
            </w:r>
            <w:r w:rsidR="002953F6" w:rsidRPr="00CC7342">
              <w:t>at the start of the period</w:t>
            </w:r>
          </w:p>
        </w:tc>
        <w:tc>
          <w:tcPr>
            <w:tcW w:w="778" w:type="pct"/>
            <w:vAlign w:val="center"/>
          </w:tcPr>
          <w:p w14:paraId="395774F2" w14:textId="7CE0D403" w:rsidR="00C519A4" w:rsidRPr="00F4066C" w:rsidRDefault="00C519A4" w:rsidP="00E05ACC">
            <w:pPr>
              <w:spacing w:after="0"/>
              <w:jc w:val="center"/>
            </w:pPr>
            <w:r w:rsidRPr="00F4066C">
              <w:t>5</w:t>
            </w:r>
            <w:r w:rsidR="0024465B">
              <w:t>–</w:t>
            </w:r>
            <w:r w:rsidRPr="00F4066C">
              <w:t>6</w:t>
            </w:r>
          </w:p>
        </w:tc>
      </w:tr>
      <w:tr w:rsidR="00C519A4" w:rsidRPr="00F4066C" w14:paraId="781397E8" w14:textId="77777777" w:rsidTr="00E05ACC">
        <w:tc>
          <w:tcPr>
            <w:tcW w:w="4222" w:type="pct"/>
            <w:shd w:val="clear" w:color="auto" w:fill="auto"/>
          </w:tcPr>
          <w:p w14:paraId="64D4A65E" w14:textId="55F9E322" w:rsidR="00C519A4" w:rsidRPr="00CC7342" w:rsidRDefault="00C519A4" w:rsidP="00E05ACC">
            <w:pPr>
              <w:spacing w:after="0"/>
              <w:rPr>
                <w:highlight w:val="yellow"/>
              </w:rPr>
            </w:pPr>
            <w:r w:rsidRPr="00CC7342">
              <w:t xml:space="preserve">Outlines the significance of some </w:t>
            </w:r>
            <w:r w:rsidR="0053365A" w:rsidRPr="00CC7342">
              <w:t>of the internal divisions and crises</w:t>
            </w:r>
            <w:r w:rsidRPr="00CC7342">
              <w:t xml:space="preserve"> represented in at least one of the sources by providing some relevant evidence to reference aspects such as consequences, extent and/or duration</w:t>
            </w:r>
          </w:p>
        </w:tc>
        <w:tc>
          <w:tcPr>
            <w:tcW w:w="778" w:type="pct"/>
            <w:vAlign w:val="center"/>
          </w:tcPr>
          <w:p w14:paraId="4CFF4554" w14:textId="6BBC49B6" w:rsidR="00C519A4" w:rsidRPr="00F4066C" w:rsidRDefault="00C519A4" w:rsidP="00E05ACC">
            <w:pPr>
              <w:spacing w:after="0"/>
              <w:jc w:val="center"/>
            </w:pPr>
            <w:r w:rsidRPr="00F4066C">
              <w:t>3</w:t>
            </w:r>
            <w:r w:rsidR="0024465B">
              <w:t>–</w:t>
            </w:r>
            <w:r w:rsidRPr="00F4066C">
              <w:t>4</w:t>
            </w:r>
          </w:p>
        </w:tc>
      </w:tr>
      <w:tr w:rsidR="00C519A4" w:rsidRPr="00F4066C" w14:paraId="2E5C0748" w14:textId="77777777" w:rsidTr="00E05ACC">
        <w:tc>
          <w:tcPr>
            <w:tcW w:w="4222" w:type="pct"/>
            <w:shd w:val="clear" w:color="auto" w:fill="auto"/>
          </w:tcPr>
          <w:p w14:paraId="22B78ACE" w14:textId="2F1A5348" w:rsidR="00C519A4" w:rsidRPr="00CC7342" w:rsidRDefault="00C519A4" w:rsidP="00E05ACC">
            <w:pPr>
              <w:spacing w:after="0"/>
            </w:pPr>
            <w:r w:rsidRPr="00CC7342">
              <w:t xml:space="preserve">Identifies or provides a general comment on the </w:t>
            </w:r>
            <w:r w:rsidR="0053365A" w:rsidRPr="00CC7342">
              <w:t>internal divisions and crises</w:t>
            </w:r>
            <w:r w:rsidRPr="00CC7342">
              <w:t xml:space="preserve"> as represented in one or more of the sources supported by limited evidence </w:t>
            </w:r>
          </w:p>
        </w:tc>
        <w:tc>
          <w:tcPr>
            <w:tcW w:w="778" w:type="pct"/>
            <w:vAlign w:val="center"/>
          </w:tcPr>
          <w:p w14:paraId="7654CD7C" w14:textId="0CE2109A" w:rsidR="00C519A4" w:rsidRPr="00F4066C" w:rsidRDefault="00C519A4" w:rsidP="00E05ACC">
            <w:pPr>
              <w:spacing w:after="0"/>
              <w:jc w:val="center"/>
            </w:pPr>
            <w:r w:rsidRPr="00F4066C">
              <w:t>1</w:t>
            </w:r>
            <w:r w:rsidR="0024465B">
              <w:t>–</w:t>
            </w:r>
            <w:r w:rsidRPr="00F4066C">
              <w:t>2</w:t>
            </w:r>
          </w:p>
        </w:tc>
      </w:tr>
      <w:tr w:rsidR="00C519A4" w:rsidRPr="00F4066C" w14:paraId="11AF33C7" w14:textId="77777777" w:rsidTr="00E05ACC">
        <w:tc>
          <w:tcPr>
            <w:tcW w:w="4222" w:type="pct"/>
            <w:shd w:val="clear" w:color="auto" w:fill="E4D8EB"/>
          </w:tcPr>
          <w:p w14:paraId="1B902B1A" w14:textId="77777777" w:rsidR="00C519A4" w:rsidRPr="00F4066C" w:rsidRDefault="00C519A4" w:rsidP="00E05ACC">
            <w:pPr>
              <w:spacing w:after="0"/>
              <w:jc w:val="right"/>
              <w:rPr>
                <w:b/>
                <w:bCs/>
              </w:rPr>
            </w:pPr>
            <w:r w:rsidRPr="00F4066C">
              <w:rPr>
                <w:b/>
                <w:bCs/>
              </w:rPr>
              <w:t>Total</w:t>
            </w:r>
          </w:p>
        </w:tc>
        <w:tc>
          <w:tcPr>
            <w:tcW w:w="778" w:type="pct"/>
            <w:shd w:val="clear" w:color="auto" w:fill="E4D8EB"/>
            <w:vAlign w:val="center"/>
          </w:tcPr>
          <w:p w14:paraId="04D2450A" w14:textId="77777777" w:rsidR="00C519A4" w:rsidRPr="00F4066C" w:rsidRDefault="00C519A4" w:rsidP="00E05ACC">
            <w:pPr>
              <w:spacing w:after="0"/>
              <w:jc w:val="right"/>
              <w:rPr>
                <w:b/>
                <w:bCs/>
              </w:rPr>
            </w:pPr>
            <w:r w:rsidRPr="00F4066C">
              <w:rPr>
                <w:b/>
                <w:bCs/>
              </w:rPr>
              <w:t>/10</w:t>
            </w:r>
          </w:p>
        </w:tc>
      </w:tr>
      <w:tr w:rsidR="00C519A4" w:rsidRPr="005978F8" w14:paraId="0A169EA4" w14:textId="77777777" w:rsidTr="00E05ACC">
        <w:tc>
          <w:tcPr>
            <w:tcW w:w="0" w:type="auto"/>
            <w:gridSpan w:val="2"/>
            <w:shd w:val="clear" w:color="auto" w:fill="auto"/>
          </w:tcPr>
          <w:p w14:paraId="0962140A" w14:textId="77777777" w:rsidR="00C519A4" w:rsidRPr="00CC7342" w:rsidRDefault="00C519A4" w:rsidP="00E05ACC">
            <w:pPr>
              <w:spacing w:after="0"/>
              <w:rPr>
                <w:b/>
              </w:rPr>
            </w:pPr>
            <w:r w:rsidRPr="00CC7342">
              <w:rPr>
                <w:b/>
              </w:rPr>
              <w:t>Markers’ notes:</w:t>
            </w:r>
          </w:p>
          <w:p w14:paraId="12A786B2" w14:textId="697256BA" w:rsidR="00C519A4" w:rsidRPr="00CC7342" w:rsidRDefault="00C519A4" w:rsidP="00E05ACC">
            <w:pPr>
              <w:spacing w:after="0"/>
            </w:pPr>
            <w:r w:rsidRPr="00CC7342">
              <w:t xml:space="preserve">This question does not require reiteration of the messages in the sources. </w:t>
            </w:r>
            <w:r w:rsidR="002E71D4">
              <w:t>Student</w:t>
            </w:r>
            <w:r w:rsidRPr="00CC7342">
              <w:t xml:space="preserve">s need to evaluate the importance of the </w:t>
            </w:r>
            <w:r w:rsidR="0053365A" w:rsidRPr="00CC7342">
              <w:t>internal divisions and crises</w:t>
            </w:r>
            <w:r w:rsidR="000850CB" w:rsidRPr="00CC7342">
              <w:t xml:space="preserve"> within Russian society at the start of the period</w:t>
            </w:r>
            <w:r w:rsidRPr="00CC7342">
              <w:t>.</w:t>
            </w:r>
          </w:p>
          <w:p w14:paraId="54757327" w14:textId="1C0026DC" w:rsidR="00072A86" w:rsidRPr="00CC7342" w:rsidRDefault="00072A86" w:rsidP="00E05ACC">
            <w:pPr>
              <w:spacing w:after="0"/>
            </w:pPr>
            <w:r w:rsidRPr="00CC7342">
              <w:t>Students need to identify the internal divisions and crises presented in the sources and then evaluate the significance of those crises withing Russian society at the start of the period, using evidence from the sources by referencing aspects such as consequences, extent, duration and/or relevance.</w:t>
            </w:r>
          </w:p>
          <w:p w14:paraId="38CF751D" w14:textId="62761887" w:rsidR="00072A86" w:rsidRPr="00CC7342" w:rsidRDefault="00072A86" w:rsidP="00E05ACC">
            <w:pPr>
              <w:spacing w:after="0"/>
            </w:pPr>
            <w:r w:rsidRPr="00CC7342">
              <w:t xml:space="preserve">To achieve full marks, </w:t>
            </w:r>
            <w:r w:rsidR="002E71D4">
              <w:t>students</w:t>
            </w:r>
            <w:r w:rsidR="002E71D4" w:rsidRPr="00CC7342">
              <w:t xml:space="preserve"> </w:t>
            </w:r>
            <w:r w:rsidRPr="00CC7342">
              <w:t>would need to demonstrate a depth and breadth of knowledge of the start of the period as part of their explanation of why the identified crises were (or were not) significant.</w:t>
            </w:r>
          </w:p>
          <w:p w14:paraId="3D97F454" w14:textId="6797CFA7" w:rsidR="00072A86" w:rsidRPr="00CC7342" w:rsidRDefault="00072A86" w:rsidP="00E05ACC">
            <w:pPr>
              <w:spacing w:after="0"/>
            </w:pPr>
            <w:r w:rsidRPr="00CC7342">
              <w:t xml:space="preserve">If referencing omissions, </w:t>
            </w:r>
            <w:r w:rsidR="002E71D4">
              <w:t>students</w:t>
            </w:r>
            <w:r w:rsidR="002E71D4" w:rsidRPr="00CC7342">
              <w:t xml:space="preserve"> </w:t>
            </w:r>
            <w:r w:rsidRPr="00CC7342">
              <w:t>should tie those omissions to an evaluation of the significance of what is represented in the sources. Merely referencing omissions will not in itself be awarded marks.</w:t>
            </w:r>
          </w:p>
          <w:p w14:paraId="4E2C0708" w14:textId="27C4E593" w:rsidR="00C519A4" w:rsidRPr="00D679B0" w:rsidRDefault="00D679B0" w:rsidP="00D679B0">
            <w:pPr>
              <w:spacing w:after="0"/>
              <w:rPr>
                <w:color w:val="000000" w:themeColor="text1"/>
              </w:rPr>
            </w:pPr>
            <w:r w:rsidRPr="00D679B0">
              <w:rPr>
                <w:rFonts w:cstheme="minorHAnsi"/>
                <w:bCs/>
              </w:rPr>
              <w:t>Answers will depend on what sources students use to answer the question.</w:t>
            </w:r>
          </w:p>
        </w:tc>
      </w:tr>
    </w:tbl>
    <w:p w14:paraId="5B2EC63E" w14:textId="6FF1DCB9" w:rsidR="00DF6052" w:rsidRPr="00CC7342" w:rsidRDefault="00DF6052" w:rsidP="006F5C2B">
      <w:r w:rsidRPr="00CC7342">
        <w:br w:type="page"/>
      </w:r>
    </w:p>
    <w:p w14:paraId="3B3A82AF" w14:textId="77777777" w:rsidR="00C14102" w:rsidRPr="00F4066C" w:rsidRDefault="00C14102" w:rsidP="00806874">
      <w:pPr>
        <w:pStyle w:val="SCSAHeading1"/>
      </w:pPr>
      <w:r w:rsidRPr="00F4066C">
        <w:lastRenderedPageBreak/>
        <w:t xml:space="preserve">Sample </w:t>
      </w:r>
      <w:r w:rsidRPr="00806874">
        <w:t>assessment</w:t>
      </w:r>
      <w:r w:rsidRPr="00F4066C">
        <w:t xml:space="preserve"> task</w:t>
      </w:r>
    </w:p>
    <w:p w14:paraId="4EB44937" w14:textId="77777777" w:rsidR="00C14102" w:rsidRPr="00F4066C" w:rsidRDefault="00C14102" w:rsidP="00806874">
      <w:pPr>
        <w:pStyle w:val="SCSAHeading1"/>
      </w:pPr>
      <w:r w:rsidRPr="00F4066C">
        <w:t>Modern History – ATAR Year 12</w:t>
      </w:r>
    </w:p>
    <w:p w14:paraId="7569B46B" w14:textId="5851762C" w:rsidR="00C14102" w:rsidRPr="00F4066C" w:rsidRDefault="00C14102" w:rsidP="00806874">
      <w:pPr>
        <w:pStyle w:val="SCSAHeading2"/>
      </w:pPr>
      <w:r w:rsidRPr="00F4066C">
        <w:t xml:space="preserve">Task </w:t>
      </w:r>
      <w:r w:rsidR="00C618CF" w:rsidRPr="00F4066C">
        <w:t>2</w:t>
      </w:r>
      <w:r w:rsidRPr="00F4066C">
        <w:t xml:space="preserve"> – </w:t>
      </w:r>
      <w:bookmarkStart w:id="7" w:name="_Hlk180142270"/>
      <w:r w:rsidRPr="00F4066C">
        <w:t>Unit 3</w:t>
      </w:r>
      <w:r w:rsidR="00A123B1" w:rsidRPr="00F4066C">
        <w:t xml:space="preserve">: </w:t>
      </w:r>
      <w:r w:rsidR="00C618CF" w:rsidRPr="00F4066C">
        <w:t>Russia</w:t>
      </w:r>
      <w:r w:rsidR="00F065FF" w:rsidRPr="00F4066C">
        <w:t xml:space="preserve"> </w:t>
      </w:r>
      <w:r w:rsidR="00F065FF" w:rsidRPr="00806874">
        <w:t>and</w:t>
      </w:r>
      <w:r w:rsidR="00F065FF" w:rsidRPr="00F4066C">
        <w:t xml:space="preserve"> the Soviet Union 1914</w:t>
      </w:r>
      <w:r w:rsidR="002A65CC">
        <w:t>–</w:t>
      </w:r>
      <w:r w:rsidR="00F065FF" w:rsidRPr="00F4066C">
        <w:t>45</w:t>
      </w:r>
      <w:r w:rsidRPr="00F4066C">
        <w:t xml:space="preserve"> (World War I to the </w:t>
      </w:r>
      <w:r w:rsidR="00F065FF" w:rsidRPr="00F4066C">
        <w:t>end of World War II</w:t>
      </w:r>
      <w:r w:rsidRPr="00F4066C">
        <w:t>)</w:t>
      </w:r>
      <w:bookmarkEnd w:id="7"/>
    </w:p>
    <w:p w14:paraId="733B6D38" w14:textId="32A49BE5" w:rsidR="00C14102" w:rsidRPr="00CC7342" w:rsidRDefault="00C14102" w:rsidP="00806874">
      <w:pPr>
        <w:tabs>
          <w:tab w:val="left" w:pos="709"/>
          <w:tab w:val="left" w:pos="2552"/>
        </w:tabs>
        <w:spacing w:line="240" w:lineRule="auto"/>
        <w:ind w:left="2552" w:hanging="2552"/>
        <w:rPr>
          <w:rFonts w:ascii="Calibri" w:eastAsia="Times New Roman" w:hAnsi="Calibri" w:cs="Calibri"/>
          <w:bCs/>
        </w:rPr>
      </w:pPr>
      <w:r w:rsidRPr="00CC7342">
        <w:rPr>
          <w:rFonts w:ascii="Calibri" w:eastAsia="Times New Roman" w:hAnsi="Calibri" w:cs="Calibri"/>
          <w:b/>
          <w:bCs/>
        </w:rPr>
        <w:t xml:space="preserve">Assessment </w:t>
      </w:r>
      <w:r w:rsidR="00F4066C" w:rsidRPr="00CC7342">
        <w:rPr>
          <w:rFonts w:ascii="Calibri" w:eastAsia="Times New Roman" w:hAnsi="Calibri" w:cs="Calibri"/>
          <w:b/>
          <w:bCs/>
        </w:rPr>
        <w:t>type:</w:t>
      </w:r>
      <w:r w:rsidR="009508F3" w:rsidRPr="00CC7342">
        <w:rPr>
          <w:rFonts w:ascii="Calibri" w:eastAsia="Times New Roman" w:hAnsi="Calibri" w:cs="Calibri"/>
          <w:b/>
          <w:bCs/>
        </w:rPr>
        <w:tab/>
      </w:r>
      <w:r w:rsidRPr="00CC7342">
        <w:rPr>
          <w:rFonts w:ascii="Calibri" w:eastAsia="Times New Roman" w:hAnsi="Calibri" w:cs="Calibri"/>
          <w:bCs/>
        </w:rPr>
        <w:t>Explanation</w:t>
      </w:r>
    </w:p>
    <w:p w14:paraId="0F6F690B" w14:textId="792AC8EC" w:rsidR="00C14102" w:rsidRPr="00CC7342" w:rsidRDefault="00C14102" w:rsidP="00806874">
      <w:pPr>
        <w:tabs>
          <w:tab w:val="left" w:pos="2552"/>
        </w:tabs>
        <w:spacing w:line="240" w:lineRule="auto"/>
        <w:ind w:left="2552" w:hanging="2552"/>
        <w:rPr>
          <w:rFonts w:ascii="Calibri" w:eastAsia="Times New Roman" w:hAnsi="Calibri" w:cs="Calibri"/>
          <w:bCs/>
        </w:rPr>
      </w:pPr>
      <w:r w:rsidRPr="00CC7342">
        <w:rPr>
          <w:rFonts w:ascii="Calibri" w:eastAsia="Times New Roman" w:hAnsi="Calibri" w:cs="Calibri"/>
          <w:b/>
          <w:bCs/>
        </w:rPr>
        <w:t>Conditions</w:t>
      </w:r>
      <w:r w:rsidR="00F4066C" w:rsidRPr="00CC7342">
        <w:rPr>
          <w:rFonts w:ascii="Calibri" w:eastAsia="Times New Roman" w:hAnsi="Calibri" w:cs="Calibri"/>
          <w:b/>
          <w:bCs/>
        </w:rPr>
        <w:t>:</w:t>
      </w:r>
      <w:r w:rsidR="009508F3" w:rsidRPr="00CC7342">
        <w:rPr>
          <w:rFonts w:ascii="Calibri" w:eastAsia="Times New Roman" w:hAnsi="Calibri" w:cs="Calibri"/>
          <w:b/>
          <w:bCs/>
        </w:rPr>
        <w:tab/>
      </w:r>
      <w:r w:rsidRPr="00CC7342">
        <w:rPr>
          <w:rFonts w:ascii="Calibri" w:eastAsia="Times New Roman" w:hAnsi="Calibri" w:cs="Calibri"/>
          <w:bCs/>
        </w:rPr>
        <w:t>Time for the task: 5 minutes planning time</w:t>
      </w:r>
      <w:r w:rsidR="000C0B9D">
        <w:rPr>
          <w:rFonts w:ascii="Calibri" w:eastAsia="Times New Roman" w:hAnsi="Calibri" w:cs="Calibri"/>
          <w:bCs/>
        </w:rPr>
        <w:t xml:space="preserve">, </w:t>
      </w:r>
      <w:r w:rsidRPr="00CC7342">
        <w:rPr>
          <w:rFonts w:ascii="Calibri" w:eastAsia="Times New Roman" w:hAnsi="Calibri" w:cs="Calibri"/>
          <w:bCs/>
        </w:rPr>
        <w:t>5</w:t>
      </w:r>
      <w:r w:rsidR="00A81B75" w:rsidRPr="00CC7342">
        <w:rPr>
          <w:rFonts w:ascii="Calibri" w:eastAsia="Times New Roman" w:hAnsi="Calibri" w:cs="Calibri"/>
          <w:bCs/>
        </w:rPr>
        <w:t>5</w:t>
      </w:r>
      <w:r w:rsidRPr="00CC7342">
        <w:rPr>
          <w:rFonts w:ascii="Calibri" w:eastAsia="Times New Roman" w:hAnsi="Calibri" w:cs="Calibri"/>
          <w:bCs/>
        </w:rPr>
        <w:t xml:space="preserve"> minutes working time</w:t>
      </w:r>
      <w:r w:rsidR="00A123B1" w:rsidRPr="00CC7342">
        <w:rPr>
          <w:rFonts w:ascii="Calibri" w:eastAsia="Times New Roman" w:hAnsi="Calibri" w:cs="Calibri"/>
          <w:bCs/>
        </w:rPr>
        <w:t xml:space="preserve"> under </w:t>
      </w:r>
      <w:r w:rsidR="00444739" w:rsidRPr="00CC7342">
        <w:rPr>
          <w:rFonts w:ascii="Calibri" w:eastAsia="Times New Roman" w:hAnsi="Calibri" w:cs="Calibri"/>
          <w:bCs/>
        </w:rPr>
        <w:t>test conditions</w:t>
      </w:r>
    </w:p>
    <w:p w14:paraId="129359E0" w14:textId="224944CF" w:rsidR="00C14102" w:rsidRPr="00CC7342" w:rsidRDefault="00C14102" w:rsidP="00901FBF">
      <w:pPr>
        <w:tabs>
          <w:tab w:val="left" w:pos="-851"/>
          <w:tab w:val="left" w:pos="720"/>
          <w:tab w:val="left" w:pos="2552"/>
        </w:tabs>
        <w:spacing w:line="240" w:lineRule="auto"/>
        <w:ind w:left="2552" w:hanging="2552"/>
        <w:rPr>
          <w:rFonts w:ascii="Calibri" w:eastAsia="Times New Roman" w:hAnsi="Calibri" w:cs="Calibri"/>
        </w:rPr>
      </w:pPr>
      <w:r w:rsidRPr="00CC7342">
        <w:rPr>
          <w:rFonts w:ascii="Calibri" w:eastAsia="Times New Roman" w:hAnsi="Calibri" w:cs="Calibri"/>
          <w:b/>
          <w:bCs/>
        </w:rPr>
        <w:t>Task weighting</w:t>
      </w:r>
      <w:r w:rsidR="009508F3" w:rsidRPr="00CC7342">
        <w:rPr>
          <w:rFonts w:ascii="Calibri" w:eastAsia="Times New Roman" w:hAnsi="Calibri" w:cs="Calibri"/>
          <w:b/>
          <w:bCs/>
        </w:rPr>
        <w:t>:</w:t>
      </w:r>
      <w:r w:rsidR="009508F3" w:rsidRPr="00CC7342">
        <w:rPr>
          <w:rFonts w:ascii="Calibri" w:eastAsia="Times New Roman" w:hAnsi="Calibri" w:cs="Calibri"/>
          <w:b/>
          <w:bCs/>
        </w:rPr>
        <w:tab/>
      </w:r>
      <w:r w:rsidRPr="00CC7342">
        <w:rPr>
          <w:rFonts w:ascii="Calibri" w:eastAsia="Times New Roman" w:hAnsi="Calibri" w:cs="Calibri"/>
        </w:rPr>
        <w:t>10% of the total weighting for this pair of units</w:t>
      </w:r>
    </w:p>
    <w:p w14:paraId="39EB9E0C" w14:textId="2834F968" w:rsidR="00C14102" w:rsidRPr="00CC7342" w:rsidRDefault="009508F3" w:rsidP="00E05ACC">
      <w:pPr>
        <w:pStyle w:val="AnswerLines"/>
      </w:pPr>
      <w:r w:rsidRPr="00CC7342">
        <w:tab/>
      </w:r>
    </w:p>
    <w:p w14:paraId="4002BC57" w14:textId="4C5B275D" w:rsidR="00C14102" w:rsidRPr="00CC7342" w:rsidRDefault="00C14102" w:rsidP="00E05ACC">
      <w:r w:rsidRPr="00CC7342">
        <w:t xml:space="preserve">Choose </w:t>
      </w:r>
      <w:r w:rsidR="0024465B">
        <w:rPr>
          <w:b/>
          <w:bCs/>
        </w:rPr>
        <w:t>one</w:t>
      </w:r>
      <w:r w:rsidRPr="00CC7342">
        <w:t xml:space="preserve"> of the following questions </w:t>
      </w:r>
      <w:r w:rsidR="007452AA" w:rsidRPr="00CC7342">
        <w:t xml:space="preserve">and write an essay </w:t>
      </w:r>
      <w:r w:rsidR="007452AA" w:rsidRPr="00E05ACC">
        <w:t>response</w:t>
      </w:r>
      <w:r w:rsidRPr="00CC7342">
        <w:t>:</w:t>
      </w:r>
    </w:p>
    <w:p w14:paraId="59F4C3D9" w14:textId="340842B7" w:rsidR="00857410" w:rsidRPr="00CC7342" w:rsidRDefault="00857410" w:rsidP="00806874">
      <w:pPr>
        <w:pStyle w:val="Question"/>
      </w:pPr>
      <w:r w:rsidRPr="00CC7342">
        <w:t>Question 1</w:t>
      </w:r>
      <w:r w:rsidR="00806874">
        <w:tab/>
      </w:r>
      <w:r w:rsidR="00A06527" w:rsidRPr="00CC7342">
        <w:t>(</w:t>
      </w:r>
      <w:r w:rsidRPr="00CC7342">
        <w:t>30 marks)</w:t>
      </w:r>
    </w:p>
    <w:p w14:paraId="643A272C" w14:textId="3A22A1E8" w:rsidR="00A06527" w:rsidRPr="00CC7342" w:rsidRDefault="00857410" w:rsidP="00E05ACC">
      <w:r w:rsidRPr="00CC7342">
        <w:t>Assess the impact that</w:t>
      </w:r>
      <w:r w:rsidRPr="00CC7342">
        <w:rPr>
          <w:b/>
          <w:bCs/>
        </w:rPr>
        <w:t xml:space="preserve"> </w:t>
      </w:r>
      <w:r w:rsidR="0024465B">
        <w:rPr>
          <w:b/>
          <w:bCs/>
        </w:rPr>
        <w:t>one</w:t>
      </w:r>
      <w:r w:rsidRPr="00CC7342">
        <w:t xml:space="preserve"> economic change that transformed Russia/USSR to 1945 had on </w:t>
      </w:r>
      <w:r w:rsidR="00A06527" w:rsidRPr="00CC7342">
        <w:t>peasants and factory workers</w:t>
      </w:r>
      <w:r w:rsidR="00F35AB5">
        <w:t>.</w:t>
      </w:r>
    </w:p>
    <w:p w14:paraId="35020508" w14:textId="09CF0C63" w:rsidR="00A06527" w:rsidRPr="00CC7342" w:rsidRDefault="00A06527" w:rsidP="00806874">
      <w:pPr>
        <w:pStyle w:val="Question"/>
      </w:pPr>
      <w:r w:rsidRPr="00CC7342">
        <w:t>Question 2</w:t>
      </w:r>
      <w:r w:rsidRPr="00CC7342">
        <w:tab/>
        <w:t>(30 marks)</w:t>
      </w:r>
    </w:p>
    <w:p w14:paraId="0DEA232A" w14:textId="5A28A4FC" w:rsidR="00FB5C77" w:rsidRPr="00E05ACC" w:rsidRDefault="00AA4689" w:rsidP="00E05ACC">
      <w:r w:rsidRPr="00CC7342">
        <w:t xml:space="preserve">Debate the following </w:t>
      </w:r>
      <w:r w:rsidR="00FB5C77" w:rsidRPr="00CC7342">
        <w:t>proposition:</w:t>
      </w:r>
    </w:p>
    <w:p w14:paraId="180F6390" w14:textId="45DCB24B" w:rsidR="00806874" w:rsidRDefault="00FB5C77" w:rsidP="00E05ACC">
      <w:r w:rsidRPr="00CC7342">
        <w:t xml:space="preserve">An unintended consequence of </w:t>
      </w:r>
      <w:r w:rsidRPr="00E05ACC">
        <w:t>Lenin’s</w:t>
      </w:r>
      <w:r w:rsidRPr="00CC7342">
        <w:t xml:space="preserve"> New Economic Policy (NEP) was the rise of Josef Stalin to power.</w:t>
      </w:r>
    </w:p>
    <w:p w14:paraId="3EB0CFFF" w14:textId="77777777" w:rsidR="00806874" w:rsidRDefault="00806874">
      <w:pPr>
        <w:spacing w:after="160" w:line="259" w:lineRule="auto"/>
      </w:pPr>
      <w:r>
        <w:br w:type="page"/>
      </w:r>
    </w:p>
    <w:p w14:paraId="1B6E4700" w14:textId="719CDF86" w:rsidR="001D73E5" w:rsidRPr="00F4066C" w:rsidRDefault="001D73E5" w:rsidP="006908BA">
      <w:pPr>
        <w:pStyle w:val="SCSAHeading2"/>
      </w:pPr>
      <w:r w:rsidRPr="00F4066C">
        <w:lastRenderedPageBreak/>
        <w:t xml:space="preserve">Marking key for </w:t>
      </w:r>
      <w:r w:rsidR="00444739" w:rsidRPr="00F4066C">
        <w:t xml:space="preserve">sample assessment </w:t>
      </w:r>
      <w:r w:rsidR="003C3949" w:rsidRPr="00F4066C">
        <w:t>Task 2 – Unit 3: Russia and the Soviet Union 1914</w:t>
      </w:r>
      <w:r w:rsidR="002A65CC">
        <w:t>–</w:t>
      </w:r>
      <w:r w:rsidR="003C3949" w:rsidRPr="00F4066C">
        <w:t>45 (World War I to the end of World War II)</w:t>
      </w:r>
    </w:p>
    <w:tbl>
      <w:tblPr>
        <w:tblStyle w:val="SCSATable"/>
        <w:tblW w:w="5000" w:type="pct"/>
        <w:tblLook w:val="00A0" w:firstRow="1" w:lastRow="0" w:firstColumn="1" w:lastColumn="0" w:noHBand="0" w:noVBand="0"/>
      </w:tblPr>
      <w:tblGrid>
        <w:gridCol w:w="7650"/>
        <w:gridCol w:w="1410"/>
      </w:tblGrid>
      <w:tr w:rsidR="001D73E5" w:rsidRPr="00F4066C" w14:paraId="1F8C35F5" w14:textId="77777777" w:rsidTr="00E05ACC">
        <w:trPr>
          <w:cnfStyle w:val="100000000000" w:firstRow="1" w:lastRow="0" w:firstColumn="0" w:lastColumn="0" w:oddVBand="0" w:evenVBand="0" w:oddHBand="0" w:evenHBand="0" w:firstRowFirstColumn="0" w:firstRowLastColumn="0" w:lastRowFirstColumn="0" w:lastRowLastColumn="0"/>
          <w:trHeight w:val="20"/>
        </w:trPr>
        <w:tc>
          <w:tcPr>
            <w:tcW w:w="4222" w:type="pct"/>
          </w:tcPr>
          <w:p w14:paraId="70A69A6C" w14:textId="682DF093" w:rsidR="001D73E5" w:rsidRPr="00F4066C" w:rsidRDefault="00BB5B5C" w:rsidP="00E05ACC">
            <w:pPr>
              <w:spacing w:after="0" w:line="240" w:lineRule="auto"/>
              <w:rPr>
                <w:rFonts w:cstheme="minorHAnsi"/>
                <w:b w:val="0"/>
                <w:lang w:eastAsia="ja-JP"/>
              </w:rPr>
            </w:pPr>
            <w:r>
              <w:rPr>
                <w:rFonts w:cstheme="minorHAnsi"/>
                <w:lang w:eastAsia="ja-JP"/>
              </w:rPr>
              <w:t>Description</w:t>
            </w:r>
          </w:p>
        </w:tc>
        <w:tc>
          <w:tcPr>
            <w:tcW w:w="778" w:type="pct"/>
          </w:tcPr>
          <w:p w14:paraId="427F0FC1" w14:textId="77777777" w:rsidR="001D73E5" w:rsidRPr="00F4066C" w:rsidRDefault="001D73E5" w:rsidP="00E05ACC">
            <w:pPr>
              <w:spacing w:after="0" w:line="240" w:lineRule="auto"/>
              <w:jc w:val="center"/>
              <w:rPr>
                <w:rFonts w:cstheme="minorHAnsi"/>
                <w:b w:val="0"/>
                <w:lang w:eastAsia="ja-JP"/>
              </w:rPr>
            </w:pPr>
            <w:r w:rsidRPr="00F4066C">
              <w:rPr>
                <w:rFonts w:cstheme="minorHAnsi"/>
                <w:lang w:eastAsia="ja-JP"/>
              </w:rPr>
              <w:t>Marks</w:t>
            </w:r>
          </w:p>
        </w:tc>
      </w:tr>
      <w:tr w:rsidR="001D73E5" w:rsidRPr="00F4066C" w14:paraId="2804DCD4" w14:textId="77777777" w:rsidTr="00E05ACC">
        <w:trPr>
          <w:trHeight w:val="20"/>
        </w:trPr>
        <w:tc>
          <w:tcPr>
            <w:tcW w:w="5000" w:type="pct"/>
            <w:gridSpan w:val="2"/>
            <w:shd w:val="clear" w:color="auto" w:fill="E4D8EB"/>
          </w:tcPr>
          <w:p w14:paraId="60FEBF7C" w14:textId="15ECA896" w:rsidR="001D73E5" w:rsidRPr="00F4066C" w:rsidRDefault="001D73E5" w:rsidP="00E05ACC">
            <w:pPr>
              <w:spacing w:after="0" w:line="240" w:lineRule="auto"/>
              <w:rPr>
                <w:rFonts w:cstheme="minorHAnsi"/>
                <w:b/>
                <w:lang w:eastAsia="ja-JP"/>
              </w:rPr>
            </w:pPr>
            <w:r w:rsidRPr="00F4066C">
              <w:rPr>
                <w:rFonts w:cstheme="minorHAnsi"/>
                <w:b/>
                <w:lang w:eastAsia="ja-JP"/>
              </w:rPr>
              <w:t>Introduction</w:t>
            </w:r>
          </w:p>
        </w:tc>
      </w:tr>
      <w:tr w:rsidR="001D73E5" w:rsidRPr="00F4066C" w14:paraId="65DD6AA3" w14:textId="77777777" w:rsidTr="00E05ACC">
        <w:trPr>
          <w:trHeight w:val="20"/>
        </w:trPr>
        <w:tc>
          <w:tcPr>
            <w:tcW w:w="4222" w:type="pct"/>
          </w:tcPr>
          <w:p w14:paraId="5D987041" w14:textId="5B27D23C" w:rsidR="001D73E5" w:rsidRPr="00CC7342" w:rsidRDefault="001D73E5" w:rsidP="00E05ACC">
            <w:pPr>
              <w:spacing w:after="0" w:line="240" w:lineRule="auto"/>
              <w:rPr>
                <w:rFonts w:cstheme="minorHAnsi"/>
                <w:i/>
                <w:iCs/>
                <w:lang w:eastAsia="ja-JP"/>
              </w:rPr>
            </w:pPr>
            <w:r w:rsidRPr="00CC7342">
              <w:rPr>
                <w:rFonts w:cstheme="minorHAnsi"/>
              </w:rPr>
              <w:t>Provides an introduction that develops a sophisticated proposition, demonstrating a clear understanding of the focus and key terms of the question, and proposes a logical and coherent structure</w:t>
            </w:r>
          </w:p>
        </w:tc>
        <w:tc>
          <w:tcPr>
            <w:tcW w:w="778" w:type="pct"/>
            <w:vAlign w:val="center"/>
          </w:tcPr>
          <w:p w14:paraId="3C175324"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4</w:t>
            </w:r>
          </w:p>
        </w:tc>
      </w:tr>
      <w:tr w:rsidR="001D73E5" w:rsidRPr="00F4066C" w14:paraId="1F988DF7" w14:textId="77777777" w:rsidTr="00E05ACC">
        <w:trPr>
          <w:trHeight w:val="20"/>
        </w:trPr>
        <w:tc>
          <w:tcPr>
            <w:tcW w:w="4222" w:type="pct"/>
          </w:tcPr>
          <w:p w14:paraId="7A50D1E4" w14:textId="77777777" w:rsidR="001D73E5" w:rsidRPr="00CC7342" w:rsidRDefault="001D73E5" w:rsidP="00E05ACC">
            <w:pPr>
              <w:spacing w:after="0" w:line="240" w:lineRule="auto"/>
              <w:rPr>
                <w:rFonts w:cstheme="minorHAnsi"/>
                <w:i/>
                <w:iCs/>
                <w:lang w:eastAsia="ja-JP"/>
              </w:rPr>
            </w:pPr>
            <w:r w:rsidRPr="00CC7342">
              <w:rPr>
                <w:rFonts w:cstheme="minorHAnsi"/>
              </w:rPr>
              <w:t>Provides an introduction that</w:t>
            </w:r>
            <w:r w:rsidRPr="00CC7342">
              <w:rPr>
                <w:rFonts w:cstheme="minorHAnsi"/>
                <w:color w:val="ED0000"/>
              </w:rPr>
              <w:t xml:space="preserve"> </w:t>
            </w:r>
            <w:r w:rsidRPr="00CC7342">
              <w:rPr>
                <w:rFonts w:cstheme="minorHAnsi"/>
              </w:rPr>
              <w:t xml:space="preserve">clearly identifies a proposition, demonstrating an understanding of the focus of the question, and gives a clear sense of the direction </w:t>
            </w:r>
          </w:p>
        </w:tc>
        <w:tc>
          <w:tcPr>
            <w:tcW w:w="778" w:type="pct"/>
            <w:vAlign w:val="center"/>
          </w:tcPr>
          <w:p w14:paraId="09912080"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3</w:t>
            </w:r>
          </w:p>
        </w:tc>
      </w:tr>
      <w:tr w:rsidR="001D73E5" w:rsidRPr="00F4066C" w14:paraId="027335EE" w14:textId="77777777" w:rsidTr="00E05ACC">
        <w:trPr>
          <w:trHeight w:val="20"/>
        </w:trPr>
        <w:tc>
          <w:tcPr>
            <w:tcW w:w="4222" w:type="pct"/>
          </w:tcPr>
          <w:p w14:paraId="3A8B10CD" w14:textId="77777777" w:rsidR="001D73E5" w:rsidRPr="00CC7342" w:rsidRDefault="001D73E5" w:rsidP="00E05ACC">
            <w:pPr>
              <w:spacing w:after="0" w:line="240" w:lineRule="auto"/>
              <w:rPr>
                <w:rFonts w:cstheme="minorHAnsi"/>
                <w:i/>
                <w:iCs/>
                <w:lang w:eastAsia="ja-JP"/>
              </w:rPr>
            </w:pPr>
            <w:r w:rsidRPr="00CC7342">
              <w:rPr>
                <w:rFonts w:cstheme="minorHAnsi"/>
              </w:rPr>
              <w:t xml:space="preserve">Provides an introduction that includes a simple proposition, demonstrating a general understanding of the topic </w:t>
            </w:r>
          </w:p>
        </w:tc>
        <w:tc>
          <w:tcPr>
            <w:tcW w:w="778" w:type="pct"/>
            <w:vAlign w:val="center"/>
          </w:tcPr>
          <w:p w14:paraId="04105AAC"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2</w:t>
            </w:r>
          </w:p>
        </w:tc>
      </w:tr>
      <w:tr w:rsidR="001D73E5" w:rsidRPr="00F4066C" w14:paraId="572D0960" w14:textId="77777777" w:rsidTr="00E05ACC">
        <w:trPr>
          <w:trHeight w:val="20"/>
        </w:trPr>
        <w:tc>
          <w:tcPr>
            <w:tcW w:w="4222" w:type="pct"/>
          </w:tcPr>
          <w:p w14:paraId="18E89CD7" w14:textId="77777777" w:rsidR="001D73E5" w:rsidRPr="00CC7342" w:rsidRDefault="001D73E5" w:rsidP="00E05ACC">
            <w:pPr>
              <w:spacing w:after="0" w:line="240" w:lineRule="auto"/>
              <w:rPr>
                <w:rFonts w:cstheme="minorHAnsi"/>
                <w:i/>
                <w:iCs/>
                <w:lang w:eastAsia="ja-JP"/>
              </w:rPr>
            </w:pPr>
            <w:r w:rsidRPr="00CC7342">
              <w:rPr>
                <w:rFonts w:cstheme="minorHAnsi"/>
              </w:rPr>
              <w:t xml:space="preserve">Provides an introduction that consists of statements outlining the ‘who’ or ‘what’ to be discussed </w:t>
            </w:r>
          </w:p>
        </w:tc>
        <w:tc>
          <w:tcPr>
            <w:tcW w:w="778" w:type="pct"/>
            <w:vAlign w:val="center"/>
          </w:tcPr>
          <w:p w14:paraId="2ED5B27C"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1</w:t>
            </w:r>
          </w:p>
        </w:tc>
      </w:tr>
      <w:tr w:rsidR="001D73E5" w:rsidRPr="00F4066C" w14:paraId="41E43636" w14:textId="77777777" w:rsidTr="00E05ACC">
        <w:trPr>
          <w:trHeight w:val="20"/>
        </w:trPr>
        <w:tc>
          <w:tcPr>
            <w:tcW w:w="4222" w:type="pct"/>
          </w:tcPr>
          <w:p w14:paraId="75CD88E7"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Subtotal</w:t>
            </w:r>
          </w:p>
        </w:tc>
        <w:tc>
          <w:tcPr>
            <w:tcW w:w="778" w:type="pct"/>
          </w:tcPr>
          <w:p w14:paraId="690A0EBC"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/4</w:t>
            </w:r>
          </w:p>
        </w:tc>
      </w:tr>
      <w:tr w:rsidR="001D73E5" w:rsidRPr="00F4066C" w14:paraId="0F896D4F" w14:textId="77777777" w:rsidTr="00E05ACC">
        <w:trPr>
          <w:trHeight w:val="20"/>
        </w:trPr>
        <w:tc>
          <w:tcPr>
            <w:tcW w:w="5000" w:type="pct"/>
            <w:gridSpan w:val="2"/>
            <w:shd w:val="clear" w:color="auto" w:fill="E4D8EB"/>
          </w:tcPr>
          <w:p w14:paraId="6B008F61" w14:textId="5FD1FD3B" w:rsidR="001D73E5" w:rsidRPr="00F4066C" w:rsidRDefault="001D73E5" w:rsidP="00E05ACC">
            <w:pPr>
              <w:spacing w:after="0" w:line="240" w:lineRule="auto"/>
              <w:rPr>
                <w:rFonts w:cstheme="minorHAnsi"/>
                <w:b/>
                <w:lang w:eastAsia="ja-JP"/>
              </w:rPr>
            </w:pPr>
            <w:r w:rsidRPr="00F4066C">
              <w:rPr>
                <w:rFonts w:cstheme="minorHAnsi"/>
                <w:b/>
                <w:lang w:eastAsia="ja-JP"/>
              </w:rPr>
              <w:t>Narrative</w:t>
            </w:r>
          </w:p>
        </w:tc>
      </w:tr>
      <w:tr w:rsidR="001D73E5" w:rsidRPr="00F4066C" w14:paraId="3E4712BD" w14:textId="77777777" w:rsidTr="00E05ACC">
        <w:trPr>
          <w:trHeight w:val="20"/>
        </w:trPr>
        <w:tc>
          <w:tcPr>
            <w:tcW w:w="4222" w:type="pct"/>
          </w:tcPr>
          <w:p w14:paraId="263326EC" w14:textId="5E8066E4" w:rsidR="001D73E5" w:rsidRPr="00CC7342" w:rsidRDefault="001D73E5" w:rsidP="00E05ACC">
            <w:pPr>
              <w:spacing w:after="0" w:line="240" w:lineRule="auto"/>
              <w:ind w:right="-57"/>
              <w:rPr>
                <w:rFonts w:cstheme="minorHAnsi"/>
                <w:lang w:eastAsia="ja-JP"/>
              </w:rPr>
            </w:pPr>
            <w:r w:rsidRPr="00CC7342">
              <w:rPr>
                <w:rFonts w:cstheme="minorHAnsi"/>
              </w:rPr>
              <w:t>Demonstrates a comprehensive understanding of the major features of the historical narrative and evaluates the impact of forces, including people, events, ideas and structures, and their significance on continuity and change</w:t>
            </w:r>
          </w:p>
        </w:tc>
        <w:tc>
          <w:tcPr>
            <w:tcW w:w="778" w:type="pct"/>
            <w:vAlign w:val="center"/>
          </w:tcPr>
          <w:p w14:paraId="1369008E"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5</w:t>
            </w:r>
          </w:p>
        </w:tc>
      </w:tr>
      <w:tr w:rsidR="001D73E5" w:rsidRPr="00F4066C" w14:paraId="4217A2FD" w14:textId="77777777" w:rsidTr="00E05ACC">
        <w:trPr>
          <w:trHeight w:val="20"/>
        </w:trPr>
        <w:tc>
          <w:tcPr>
            <w:tcW w:w="4222" w:type="pct"/>
          </w:tcPr>
          <w:p w14:paraId="47A6BD9E" w14:textId="77777777" w:rsidR="001D73E5" w:rsidRPr="00CC7342" w:rsidRDefault="001D73E5" w:rsidP="00E05ACC">
            <w:pPr>
              <w:spacing w:after="0" w:line="240" w:lineRule="auto"/>
              <w:ind w:right="-57"/>
              <w:rPr>
                <w:rFonts w:cstheme="minorHAnsi"/>
                <w:lang w:eastAsia="ja-JP"/>
              </w:rPr>
            </w:pPr>
            <w:r w:rsidRPr="00CC7342">
              <w:rPr>
                <w:rFonts w:cstheme="minorHAnsi"/>
              </w:rPr>
              <w:t>Demonstrates a well-developed understanding of the major features of the historical narrative and discusses the significance of forces, including people, events, ideas and structures on continuity and change</w:t>
            </w:r>
          </w:p>
        </w:tc>
        <w:tc>
          <w:tcPr>
            <w:tcW w:w="778" w:type="pct"/>
            <w:vAlign w:val="center"/>
          </w:tcPr>
          <w:p w14:paraId="62C531E2"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4</w:t>
            </w:r>
          </w:p>
        </w:tc>
      </w:tr>
      <w:tr w:rsidR="001D73E5" w:rsidRPr="00F4066C" w14:paraId="09ABBD9F" w14:textId="77777777" w:rsidTr="00E05ACC">
        <w:trPr>
          <w:trHeight w:val="20"/>
        </w:trPr>
        <w:tc>
          <w:tcPr>
            <w:tcW w:w="4222" w:type="pct"/>
          </w:tcPr>
          <w:p w14:paraId="1FD48F5E" w14:textId="77777777" w:rsidR="001D73E5" w:rsidRPr="00CC7342" w:rsidRDefault="001D73E5" w:rsidP="00E05ACC">
            <w:pPr>
              <w:spacing w:after="0" w:line="240" w:lineRule="auto"/>
              <w:ind w:right="-57"/>
              <w:rPr>
                <w:rFonts w:cstheme="minorHAnsi"/>
                <w:lang w:eastAsia="ja-JP"/>
              </w:rPr>
            </w:pPr>
            <w:r w:rsidRPr="00CC7342">
              <w:rPr>
                <w:rFonts w:cstheme="minorHAnsi"/>
              </w:rPr>
              <w:t>Demonstrates a general understanding of some of the major features of the historical narrative and outlines some relationships between forces, including people, events, ideas and structures, and/or continuity and change</w:t>
            </w:r>
          </w:p>
        </w:tc>
        <w:tc>
          <w:tcPr>
            <w:tcW w:w="778" w:type="pct"/>
            <w:vAlign w:val="center"/>
          </w:tcPr>
          <w:p w14:paraId="388CB941"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3</w:t>
            </w:r>
          </w:p>
        </w:tc>
      </w:tr>
      <w:tr w:rsidR="001D73E5" w:rsidRPr="00F4066C" w14:paraId="24D8D1B8" w14:textId="77777777" w:rsidTr="00E05ACC">
        <w:trPr>
          <w:trHeight w:val="20"/>
        </w:trPr>
        <w:tc>
          <w:tcPr>
            <w:tcW w:w="4222" w:type="pct"/>
          </w:tcPr>
          <w:p w14:paraId="1C96296C" w14:textId="09D5DBFA" w:rsidR="001D73E5" w:rsidRPr="00CC7342" w:rsidRDefault="001D73E5" w:rsidP="00E05ACC">
            <w:pPr>
              <w:spacing w:after="0" w:line="240" w:lineRule="auto"/>
              <w:ind w:right="-57"/>
              <w:rPr>
                <w:rFonts w:cstheme="minorHAnsi"/>
                <w:lang w:eastAsia="ja-JP"/>
              </w:rPr>
            </w:pPr>
            <w:r w:rsidRPr="00CC7342">
              <w:rPr>
                <w:rFonts w:cstheme="minorHAnsi"/>
              </w:rPr>
              <w:t>Demonstrates some understanding of the historical narrative, and identifies minimal relationships between people, events, ideas and structures</w:t>
            </w:r>
            <w:r w:rsidR="00650CA6">
              <w:rPr>
                <w:rFonts w:cstheme="minorHAnsi"/>
              </w:rPr>
              <w:t>,</w:t>
            </w:r>
            <w:r w:rsidRPr="00CC7342">
              <w:rPr>
                <w:rFonts w:cstheme="minorHAnsi"/>
              </w:rPr>
              <w:t xml:space="preserve"> and/or continuity and change</w:t>
            </w:r>
          </w:p>
        </w:tc>
        <w:tc>
          <w:tcPr>
            <w:tcW w:w="778" w:type="pct"/>
            <w:vAlign w:val="center"/>
          </w:tcPr>
          <w:p w14:paraId="47BFD19A"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2</w:t>
            </w:r>
          </w:p>
        </w:tc>
      </w:tr>
      <w:tr w:rsidR="001D73E5" w:rsidRPr="00F4066C" w14:paraId="29EFA0FE" w14:textId="77777777" w:rsidTr="00E05ACC">
        <w:trPr>
          <w:trHeight w:val="20"/>
        </w:trPr>
        <w:tc>
          <w:tcPr>
            <w:tcW w:w="4222" w:type="pct"/>
          </w:tcPr>
          <w:p w14:paraId="2CF25257" w14:textId="77777777" w:rsidR="001D73E5" w:rsidRPr="00CC7342" w:rsidRDefault="001D73E5" w:rsidP="00E05ACC">
            <w:pPr>
              <w:spacing w:after="0" w:line="240" w:lineRule="auto"/>
              <w:rPr>
                <w:rFonts w:cstheme="minorHAnsi"/>
                <w:lang w:eastAsia="ja-JP"/>
              </w:rPr>
            </w:pPr>
            <w:r w:rsidRPr="00CC7342">
              <w:rPr>
                <w:rFonts w:cstheme="minorHAnsi"/>
              </w:rPr>
              <w:t>Demonstrates limited understanding of the historical narrative, and makes limited reference to people, events, ideas and/or structures</w:t>
            </w:r>
          </w:p>
        </w:tc>
        <w:tc>
          <w:tcPr>
            <w:tcW w:w="778" w:type="pct"/>
            <w:vAlign w:val="center"/>
          </w:tcPr>
          <w:p w14:paraId="674DACEB"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1</w:t>
            </w:r>
          </w:p>
        </w:tc>
      </w:tr>
      <w:tr w:rsidR="001D73E5" w:rsidRPr="00F4066C" w14:paraId="2061E330" w14:textId="77777777" w:rsidTr="00E05ACC">
        <w:trPr>
          <w:trHeight w:val="20"/>
        </w:trPr>
        <w:tc>
          <w:tcPr>
            <w:tcW w:w="4222" w:type="pct"/>
          </w:tcPr>
          <w:p w14:paraId="69000025"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Subtotal</w:t>
            </w:r>
          </w:p>
        </w:tc>
        <w:tc>
          <w:tcPr>
            <w:tcW w:w="778" w:type="pct"/>
          </w:tcPr>
          <w:p w14:paraId="40127D68"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/5</w:t>
            </w:r>
          </w:p>
        </w:tc>
      </w:tr>
      <w:tr w:rsidR="001D73E5" w:rsidRPr="00F4066C" w14:paraId="75FE574B" w14:textId="77777777" w:rsidTr="00E05ACC">
        <w:trPr>
          <w:trHeight w:val="20"/>
        </w:trPr>
        <w:tc>
          <w:tcPr>
            <w:tcW w:w="5000" w:type="pct"/>
            <w:gridSpan w:val="2"/>
            <w:shd w:val="clear" w:color="auto" w:fill="E4D8EB"/>
          </w:tcPr>
          <w:p w14:paraId="66556B32" w14:textId="77777777" w:rsidR="001D73E5" w:rsidRPr="00F4066C" w:rsidRDefault="001D73E5" w:rsidP="00E05ACC">
            <w:pPr>
              <w:spacing w:after="0" w:line="240" w:lineRule="auto"/>
              <w:rPr>
                <w:rFonts w:cstheme="minorHAnsi"/>
                <w:lang w:eastAsia="ja-JP"/>
              </w:rPr>
            </w:pPr>
            <w:r w:rsidRPr="00F4066C">
              <w:rPr>
                <w:rFonts w:cstheme="minorHAnsi"/>
                <w:b/>
                <w:lang w:eastAsia="ja-JP"/>
              </w:rPr>
              <w:t>Argument</w:t>
            </w:r>
          </w:p>
        </w:tc>
      </w:tr>
      <w:tr w:rsidR="001D73E5" w:rsidRPr="00F4066C" w14:paraId="2E6DFDE2" w14:textId="77777777" w:rsidTr="00E05ACC">
        <w:trPr>
          <w:trHeight w:val="20"/>
        </w:trPr>
        <w:tc>
          <w:tcPr>
            <w:tcW w:w="4222" w:type="pct"/>
          </w:tcPr>
          <w:p w14:paraId="3967DB4C" w14:textId="12F1BA30" w:rsidR="001D73E5" w:rsidRPr="00CC7342" w:rsidRDefault="001D73E5" w:rsidP="00E05ACC">
            <w:pPr>
              <w:spacing w:after="0" w:line="240" w:lineRule="auto"/>
              <w:rPr>
                <w:rFonts w:cstheme="minorHAnsi"/>
              </w:rPr>
            </w:pPr>
            <w:r w:rsidRPr="00CC7342">
              <w:rPr>
                <w:rFonts w:cstheme="minorHAnsi"/>
              </w:rPr>
              <w:t xml:space="preserve">Develops a sophisticated and sustained argument that demonstrates depth of critical </w:t>
            </w:r>
            <w:proofErr w:type="gramStart"/>
            <w:r w:rsidRPr="00CC7342">
              <w:rPr>
                <w:rFonts w:cstheme="minorHAnsi"/>
              </w:rPr>
              <w:t>analysis</w:t>
            </w:r>
            <w:proofErr w:type="gramEnd"/>
            <w:r w:rsidRPr="00CC7342">
              <w:rPr>
                <w:rFonts w:cstheme="minorHAnsi"/>
              </w:rPr>
              <w:t xml:space="preserve"> which is logical, coherent, and demonstrates an understanding of the complexity of the topic</w:t>
            </w:r>
          </w:p>
        </w:tc>
        <w:tc>
          <w:tcPr>
            <w:tcW w:w="778" w:type="pct"/>
          </w:tcPr>
          <w:p w14:paraId="6054C09C" w14:textId="6909A1EF" w:rsidR="001D73E5" w:rsidRPr="00F4066C" w:rsidRDefault="001D73E5" w:rsidP="00E05ACC">
            <w:pPr>
              <w:spacing w:after="0" w:line="240" w:lineRule="auto"/>
              <w:jc w:val="center"/>
              <w:rPr>
                <w:rFonts w:cstheme="minorHAnsi"/>
              </w:rPr>
            </w:pPr>
            <w:r w:rsidRPr="00F4066C">
              <w:rPr>
                <w:rFonts w:cstheme="minorHAnsi"/>
              </w:rPr>
              <w:t>7</w:t>
            </w:r>
            <w:r w:rsidR="0024465B">
              <w:rPr>
                <w:rFonts w:cstheme="minorHAnsi"/>
              </w:rPr>
              <w:t>–</w:t>
            </w:r>
            <w:r w:rsidRPr="00F4066C">
              <w:rPr>
                <w:rFonts w:cstheme="minorHAnsi"/>
              </w:rPr>
              <w:t>8</w:t>
            </w:r>
          </w:p>
        </w:tc>
      </w:tr>
      <w:tr w:rsidR="001D73E5" w:rsidRPr="00F4066C" w14:paraId="5C6C9148" w14:textId="77777777" w:rsidTr="00E05ACC">
        <w:trPr>
          <w:trHeight w:val="20"/>
        </w:trPr>
        <w:tc>
          <w:tcPr>
            <w:tcW w:w="4222" w:type="pct"/>
          </w:tcPr>
          <w:p w14:paraId="4CB19F71" w14:textId="77777777" w:rsidR="001D73E5" w:rsidRPr="00CC7342" w:rsidRDefault="001D73E5" w:rsidP="00E05ACC">
            <w:pPr>
              <w:spacing w:after="0" w:line="240" w:lineRule="auto"/>
              <w:rPr>
                <w:rFonts w:cstheme="minorHAnsi"/>
              </w:rPr>
            </w:pPr>
            <w:r w:rsidRPr="00CC7342">
              <w:rPr>
                <w:rFonts w:cstheme="minorHAnsi"/>
              </w:rPr>
              <w:t>Develops a sustained argument that is analytical, logical and coherent, and demonstrates a clear understanding of the topic</w:t>
            </w:r>
          </w:p>
        </w:tc>
        <w:tc>
          <w:tcPr>
            <w:tcW w:w="778" w:type="pct"/>
          </w:tcPr>
          <w:p w14:paraId="553E91CF" w14:textId="7B4EEE41" w:rsidR="001D73E5" w:rsidRPr="00F4066C" w:rsidRDefault="001D73E5" w:rsidP="00E05ACC">
            <w:pPr>
              <w:spacing w:after="0" w:line="240" w:lineRule="auto"/>
              <w:jc w:val="center"/>
              <w:rPr>
                <w:rFonts w:cstheme="minorHAnsi"/>
              </w:rPr>
            </w:pPr>
            <w:r w:rsidRPr="00F4066C">
              <w:rPr>
                <w:rFonts w:cstheme="minorHAnsi"/>
              </w:rPr>
              <w:t>5</w:t>
            </w:r>
            <w:r w:rsidR="0024465B">
              <w:rPr>
                <w:rFonts w:cstheme="minorHAnsi"/>
              </w:rPr>
              <w:t>–</w:t>
            </w:r>
            <w:r w:rsidRPr="00F4066C">
              <w:rPr>
                <w:rFonts w:cstheme="minorHAnsi"/>
              </w:rPr>
              <w:t>6</w:t>
            </w:r>
          </w:p>
        </w:tc>
      </w:tr>
      <w:tr w:rsidR="001D73E5" w:rsidRPr="00F4066C" w14:paraId="3CCFB5FD" w14:textId="77777777" w:rsidTr="00E05ACC">
        <w:trPr>
          <w:trHeight w:val="20"/>
        </w:trPr>
        <w:tc>
          <w:tcPr>
            <w:tcW w:w="4222" w:type="pct"/>
          </w:tcPr>
          <w:p w14:paraId="4C0E6440" w14:textId="77777777" w:rsidR="001D73E5" w:rsidRPr="00CC7342" w:rsidRDefault="001D73E5" w:rsidP="00E05ACC">
            <w:pPr>
              <w:spacing w:after="0" w:line="240" w:lineRule="auto"/>
              <w:rPr>
                <w:rFonts w:cstheme="minorHAnsi"/>
              </w:rPr>
            </w:pPr>
            <w:r w:rsidRPr="00CC7342">
              <w:rPr>
                <w:rFonts w:cstheme="minorHAnsi"/>
              </w:rPr>
              <w:t>Develops a coherent argument with some analysis, and demonstrates a general understanding of the topic</w:t>
            </w:r>
          </w:p>
        </w:tc>
        <w:tc>
          <w:tcPr>
            <w:tcW w:w="778" w:type="pct"/>
          </w:tcPr>
          <w:p w14:paraId="5F28D712" w14:textId="14C1D141" w:rsidR="001D73E5" w:rsidRPr="00F4066C" w:rsidRDefault="001D73E5" w:rsidP="00E05ACC">
            <w:pPr>
              <w:spacing w:after="0" w:line="240" w:lineRule="auto"/>
              <w:jc w:val="center"/>
              <w:rPr>
                <w:rFonts w:cstheme="minorHAnsi"/>
              </w:rPr>
            </w:pPr>
            <w:r w:rsidRPr="00F4066C">
              <w:rPr>
                <w:rFonts w:cstheme="minorHAnsi"/>
              </w:rPr>
              <w:t>3</w:t>
            </w:r>
            <w:r w:rsidR="0024465B">
              <w:rPr>
                <w:rFonts w:cstheme="minorHAnsi"/>
              </w:rPr>
              <w:t>–</w:t>
            </w:r>
            <w:r w:rsidRPr="00F4066C">
              <w:rPr>
                <w:rFonts w:cstheme="minorHAnsi"/>
              </w:rPr>
              <w:t>4</w:t>
            </w:r>
          </w:p>
        </w:tc>
      </w:tr>
      <w:tr w:rsidR="001D73E5" w:rsidRPr="00F4066C" w14:paraId="45136009" w14:textId="77777777" w:rsidTr="00E05ACC">
        <w:trPr>
          <w:trHeight w:val="20"/>
        </w:trPr>
        <w:tc>
          <w:tcPr>
            <w:tcW w:w="4222" w:type="pct"/>
          </w:tcPr>
          <w:p w14:paraId="07858CB2" w14:textId="77777777" w:rsidR="001D73E5" w:rsidRPr="00CC7342" w:rsidRDefault="001D73E5" w:rsidP="00E05ACC">
            <w:pPr>
              <w:spacing w:after="0" w:line="240" w:lineRule="auto"/>
              <w:rPr>
                <w:rFonts w:cstheme="minorHAnsi"/>
                <w:lang w:eastAsia="ja-JP"/>
              </w:rPr>
            </w:pPr>
            <w:r w:rsidRPr="00CC7342">
              <w:rPr>
                <w:rFonts w:cstheme="minorHAnsi"/>
              </w:rPr>
              <w:t>Develops a disjointed response with minimal sense of argument, containing generalisations and statements that suggests limited understanding of the topic</w:t>
            </w:r>
          </w:p>
        </w:tc>
        <w:tc>
          <w:tcPr>
            <w:tcW w:w="778" w:type="pct"/>
          </w:tcPr>
          <w:p w14:paraId="29733DB7" w14:textId="3795EBEE" w:rsidR="001D73E5" w:rsidRPr="00F4066C" w:rsidRDefault="001D73E5" w:rsidP="00E05ACC">
            <w:pPr>
              <w:spacing w:after="0" w:line="240" w:lineRule="auto"/>
              <w:jc w:val="center"/>
              <w:rPr>
                <w:rFonts w:cstheme="minorHAnsi"/>
                <w:lang w:eastAsia="ja-JP"/>
              </w:rPr>
            </w:pPr>
            <w:r w:rsidRPr="00F4066C">
              <w:rPr>
                <w:rFonts w:cstheme="minorHAnsi"/>
                <w:lang w:eastAsia="ja-JP"/>
              </w:rPr>
              <w:t>1</w:t>
            </w:r>
            <w:r w:rsidR="0024465B">
              <w:rPr>
                <w:rFonts w:cstheme="minorHAnsi"/>
                <w:lang w:eastAsia="ja-JP"/>
              </w:rPr>
              <w:t>–</w:t>
            </w:r>
            <w:r w:rsidRPr="00F4066C">
              <w:rPr>
                <w:rFonts w:cstheme="minorHAnsi"/>
                <w:lang w:eastAsia="ja-JP"/>
              </w:rPr>
              <w:t>2</w:t>
            </w:r>
          </w:p>
        </w:tc>
      </w:tr>
      <w:tr w:rsidR="001D73E5" w:rsidRPr="00F4066C" w14:paraId="564C8ED6" w14:textId="77777777" w:rsidTr="00E05ACC">
        <w:trPr>
          <w:trHeight w:val="20"/>
        </w:trPr>
        <w:tc>
          <w:tcPr>
            <w:tcW w:w="4222" w:type="pct"/>
          </w:tcPr>
          <w:p w14:paraId="135808D9"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Subtotal</w:t>
            </w:r>
          </w:p>
        </w:tc>
        <w:tc>
          <w:tcPr>
            <w:tcW w:w="778" w:type="pct"/>
          </w:tcPr>
          <w:p w14:paraId="33581C90"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/8</w:t>
            </w:r>
          </w:p>
        </w:tc>
      </w:tr>
      <w:tr w:rsidR="001D73E5" w:rsidRPr="00F4066C" w14:paraId="6058EB01" w14:textId="77777777" w:rsidTr="00E05ACC">
        <w:trPr>
          <w:trHeight w:val="20"/>
        </w:trPr>
        <w:tc>
          <w:tcPr>
            <w:tcW w:w="5000" w:type="pct"/>
            <w:gridSpan w:val="2"/>
            <w:shd w:val="clear" w:color="auto" w:fill="E4D8EB"/>
          </w:tcPr>
          <w:p w14:paraId="52108F5E" w14:textId="77777777" w:rsidR="001D73E5" w:rsidRPr="00F4066C" w:rsidRDefault="001D73E5" w:rsidP="00E05ACC">
            <w:pPr>
              <w:keepNext/>
              <w:spacing w:after="0" w:line="240" w:lineRule="auto"/>
              <w:rPr>
                <w:rFonts w:cstheme="minorHAnsi"/>
                <w:b/>
                <w:lang w:eastAsia="ja-JP"/>
              </w:rPr>
            </w:pPr>
            <w:r w:rsidRPr="00F4066C">
              <w:rPr>
                <w:rFonts w:cstheme="minorHAnsi"/>
                <w:b/>
                <w:lang w:eastAsia="ja-JP"/>
              </w:rPr>
              <w:lastRenderedPageBreak/>
              <w:t>Supporting evidence</w:t>
            </w:r>
          </w:p>
        </w:tc>
      </w:tr>
      <w:tr w:rsidR="001D73E5" w:rsidRPr="00F4066C" w14:paraId="67936ECE" w14:textId="77777777" w:rsidTr="00E05ACC">
        <w:trPr>
          <w:trHeight w:val="20"/>
        </w:trPr>
        <w:tc>
          <w:tcPr>
            <w:tcW w:w="4222" w:type="pct"/>
          </w:tcPr>
          <w:p w14:paraId="4E3C67BE" w14:textId="50BEC606" w:rsidR="001D73E5" w:rsidRPr="00CC7342" w:rsidRDefault="001D73E5" w:rsidP="00E05ACC">
            <w:pPr>
              <w:keepNext/>
              <w:spacing w:after="0" w:line="240" w:lineRule="auto"/>
              <w:rPr>
                <w:rFonts w:cstheme="minorHAnsi"/>
              </w:rPr>
            </w:pPr>
            <w:r w:rsidRPr="00CC7342">
              <w:rPr>
                <w:rFonts w:cstheme="minorHAnsi"/>
              </w:rPr>
              <w:t>Consistently uses detailed, accurate and relevant evidence including a wide range of historical examples, quotations, statistics and sources to assist critical analysis and evaluation</w:t>
            </w:r>
            <w:r w:rsidR="00EC5031">
              <w:rPr>
                <w:rFonts w:cstheme="minorHAnsi"/>
              </w:rPr>
              <w:t>,</w:t>
            </w:r>
            <w:r w:rsidRPr="00CC7342">
              <w:rPr>
                <w:rFonts w:cstheme="minorHAnsi"/>
              </w:rPr>
              <w:t xml:space="preserve"> and where appropriate, argue for and against a view/proposition. </w:t>
            </w:r>
          </w:p>
          <w:p w14:paraId="7E64D0D1" w14:textId="77777777" w:rsidR="001D73E5" w:rsidRPr="00CC7342" w:rsidRDefault="001D73E5" w:rsidP="00E05ACC">
            <w:pPr>
              <w:keepNext/>
              <w:spacing w:after="0" w:line="240" w:lineRule="auto"/>
              <w:rPr>
                <w:rFonts w:cstheme="minorHAnsi"/>
                <w:lang w:eastAsia="ja-JP"/>
              </w:rPr>
            </w:pPr>
            <w:r w:rsidRPr="00CC7342">
              <w:rPr>
                <w:rFonts w:cstheme="minorHAnsi"/>
              </w:rPr>
              <w:t>Engages with different perspectives and interpretations of history to develop and strengthen arguments</w:t>
            </w:r>
          </w:p>
        </w:tc>
        <w:tc>
          <w:tcPr>
            <w:tcW w:w="778" w:type="pct"/>
            <w:vAlign w:val="center"/>
          </w:tcPr>
          <w:p w14:paraId="7CABD83C" w14:textId="188D7196" w:rsidR="001D73E5" w:rsidRPr="00F4066C" w:rsidRDefault="001D73E5" w:rsidP="00E05ACC">
            <w:pPr>
              <w:keepNext/>
              <w:spacing w:after="0" w:line="240" w:lineRule="auto"/>
              <w:jc w:val="center"/>
              <w:rPr>
                <w:rFonts w:cstheme="minorHAnsi"/>
                <w:lang w:eastAsia="ja-JP"/>
              </w:rPr>
            </w:pPr>
            <w:r w:rsidRPr="00F4066C">
              <w:rPr>
                <w:rFonts w:cstheme="minorHAnsi"/>
                <w:lang w:eastAsia="ja-JP"/>
              </w:rPr>
              <w:t>9</w:t>
            </w:r>
            <w:r w:rsidR="00B441EE">
              <w:rPr>
                <w:rFonts w:cstheme="minorHAnsi"/>
                <w:lang w:eastAsia="ja-JP"/>
              </w:rPr>
              <w:t>–</w:t>
            </w:r>
            <w:r w:rsidRPr="00F4066C">
              <w:rPr>
                <w:rFonts w:cstheme="minorHAnsi"/>
                <w:lang w:eastAsia="ja-JP"/>
              </w:rPr>
              <w:t>10</w:t>
            </w:r>
          </w:p>
        </w:tc>
      </w:tr>
      <w:tr w:rsidR="001D73E5" w:rsidRPr="00F4066C" w14:paraId="4B2D317A" w14:textId="77777777" w:rsidTr="00E05ACC">
        <w:trPr>
          <w:trHeight w:val="20"/>
        </w:trPr>
        <w:tc>
          <w:tcPr>
            <w:tcW w:w="4222" w:type="pct"/>
          </w:tcPr>
          <w:p w14:paraId="1E0EBC2A" w14:textId="202840EE" w:rsidR="001D73E5" w:rsidRPr="00CC7342" w:rsidRDefault="001D73E5" w:rsidP="00E05ACC">
            <w:pPr>
              <w:spacing w:after="0" w:line="240" w:lineRule="auto"/>
              <w:rPr>
                <w:rFonts w:cstheme="minorHAnsi"/>
              </w:rPr>
            </w:pPr>
            <w:r w:rsidRPr="00CC7342">
              <w:rPr>
                <w:rFonts w:cstheme="minorHAnsi"/>
              </w:rPr>
              <w:t>Uses accurate and relevant evidence including a range of historical examples, quotations, statistics and sources to assist analysis</w:t>
            </w:r>
          </w:p>
          <w:p w14:paraId="36555D3E" w14:textId="21B93ABD" w:rsidR="001D73E5" w:rsidRPr="00CC7342" w:rsidRDefault="001D73E5" w:rsidP="00E05ACC">
            <w:pPr>
              <w:spacing w:after="0" w:line="240" w:lineRule="auto"/>
              <w:rPr>
                <w:rFonts w:cstheme="minorHAnsi"/>
              </w:rPr>
            </w:pPr>
            <w:r w:rsidRPr="00CC7342">
              <w:rPr>
                <w:rFonts w:cstheme="minorHAnsi"/>
              </w:rPr>
              <w:t>Incorporates perspectives and interpretations of history to strengthen arguments</w:t>
            </w:r>
          </w:p>
        </w:tc>
        <w:tc>
          <w:tcPr>
            <w:tcW w:w="778" w:type="pct"/>
            <w:vAlign w:val="center"/>
          </w:tcPr>
          <w:p w14:paraId="03E6E007" w14:textId="0B4DD689" w:rsidR="001D73E5" w:rsidRPr="00F4066C" w:rsidRDefault="001D73E5" w:rsidP="00E05ACC">
            <w:pPr>
              <w:spacing w:after="0" w:line="240" w:lineRule="auto"/>
              <w:jc w:val="center"/>
              <w:rPr>
                <w:rFonts w:cstheme="minorHAnsi"/>
                <w:lang w:eastAsia="ja-JP"/>
              </w:rPr>
            </w:pPr>
            <w:r w:rsidRPr="00F4066C">
              <w:rPr>
                <w:rFonts w:cstheme="minorHAnsi"/>
                <w:lang w:eastAsia="ja-JP"/>
              </w:rPr>
              <w:t>7</w:t>
            </w:r>
            <w:r w:rsidR="00B441EE">
              <w:rPr>
                <w:rFonts w:cstheme="minorHAnsi"/>
                <w:lang w:eastAsia="ja-JP"/>
              </w:rPr>
              <w:t>–</w:t>
            </w:r>
            <w:r w:rsidRPr="00F4066C">
              <w:rPr>
                <w:rFonts w:cstheme="minorHAnsi"/>
                <w:lang w:eastAsia="ja-JP"/>
              </w:rPr>
              <w:t>8</w:t>
            </w:r>
          </w:p>
        </w:tc>
      </w:tr>
      <w:tr w:rsidR="001D73E5" w:rsidRPr="00F4066C" w14:paraId="2B917AC2" w14:textId="77777777" w:rsidTr="00E05ACC">
        <w:trPr>
          <w:trHeight w:val="20"/>
        </w:trPr>
        <w:tc>
          <w:tcPr>
            <w:tcW w:w="4222" w:type="pct"/>
          </w:tcPr>
          <w:p w14:paraId="1FCFF35C" w14:textId="77777777" w:rsidR="001D73E5" w:rsidRPr="00CC7342" w:rsidRDefault="001D73E5" w:rsidP="00E05ACC">
            <w:pPr>
              <w:spacing w:after="0" w:line="240" w:lineRule="auto"/>
              <w:rPr>
                <w:rFonts w:cstheme="minorHAnsi"/>
              </w:rPr>
            </w:pPr>
            <w:r w:rsidRPr="00CC7342">
              <w:rPr>
                <w:rFonts w:cstheme="minorHAnsi"/>
              </w:rPr>
              <w:t>Uses mostly accurate and relevant evidence, including a range of historical examples, quotations, statistics and sources to support analysis</w:t>
            </w:r>
          </w:p>
          <w:p w14:paraId="07B7C254" w14:textId="77777777" w:rsidR="001D73E5" w:rsidRPr="00CC7342" w:rsidRDefault="001D73E5" w:rsidP="00E05ACC">
            <w:pPr>
              <w:spacing w:after="0" w:line="240" w:lineRule="auto"/>
              <w:rPr>
                <w:rFonts w:cstheme="minorHAnsi"/>
                <w:lang w:eastAsia="ja-JP"/>
              </w:rPr>
            </w:pPr>
            <w:r w:rsidRPr="00CC7342">
              <w:rPr>
                <w:rFonts w:cstheme="minorHAnsi"/>
              </w:rPr>
              <w:t>Begins to refer to perspectives and interpretations of history to support arguments</w:t>
            </w:r>
          </w:p>
        </w:tc>
        <w:tc>
          <w:tcPr>
            <w:tcW w:w="778" w:type="pct"/>
            <w:vAlign w:val="center"/>
          </w:tcPr>
          <w:p w14:paraId="2FA6C2F2" w14:textId="02CB1300" w:rsidR="001D73E5" w:rsidRPr="00F4066C" w:rsidRDefault="001D73E5" w:rsidP="00E05ACC">
            <w:pPr>
              <w:spacing w:after="0" w:line="240" w:lineRule="auto"/>
              <w:jc w:val="center"/>
              <w:rPr>
                <w:rFonts w:cstheme="minorHAnsi"/>
                <w:lang w:eastAsia="ja-JP"/>
              </w:rPr>
            </w:pPr>
            <w:r w:rsidRPr="00F4066C">
              <w:rPr>
                <w:rFonts w:cstheme="minorHAnsi"/>
                <w:lang w:eastAsia="ja-JP"/>
              </w:rPr>
              <w:t>5</w:t>
            </w:r>
            <w:r w:rsidR="00B441EE">
              <w:rPr>
                <w:rFonts w:cstheme="minorHAnsi"/>
                <w:lang w:eastAsia="ja-JP"/>
              </w:rPr>
              <w:t>–</w:t>
            </w:r>
            <w:r w:rsidRPr="00F4066C">
              <w:rPr>
                <w:rFonts w:cstheme="minorHAnsi"/>
                <w:lang w:eastAsia="ja-JP"/>
              </w:rPr>
              <w:t>6</w:t>
            </w:r>
          </w:p>
        </w:tc>
      </w:tr>
      <w:tr w:rsidR="001D73E5" w:rsidRPr="00F4066C" w14:paraId="1249BBE7" w14:textId="77777777" w:rsidTr="00E05ACC">
        <w:trPr>
          <w:trHeight w:val="20"/>
        </w:trPr>
        <w:tc>
          <w:tcPr>
            <w:tcW w:w="4222" w:type="pct"/>
          </w:tcPr>
          <w:p w14:paraId="071F2AD7" w14:textId="77777777" w:rsidR="001D73E5" w:rsidRPr="00CC7342" w:rsidRDefault="001D73E5" w:rsidP="00E05ACC">
            <w:pPr>
              <w:spacing w:after="0" w:line="240" w:lineRule="auto"/>
              <w:rPr>
                <w:rFonts w:cstheme="minorHAnsi"/>
                <w:lang w:eastAsia="ja-JP"/>
              </w:rPr>
            </w:pPr>
            <w:r w:rsidRPr="00CC7342">
              <w:rPr>
                <w:rFonts w:cstheme="minorHAnsi"/>
              </w:rPr>
              <w:t>Uses some accurate and relevant evidence which may include historical examples, quotations and/or sources to support the response</w:t>
            </w:r>
          </w:p>
        </w:tc>
        <w:tc>
          <w:tcPr>
            <w:tcW w:w="778" w:type="pct"/>
            <w:vAlign w:val="center"/>
          </w:tcPr>
          <w:p w14:paraId="51BB1CB9" w14:textId="314279C2" w:rsidR="001D73E5" w:rsidRPr="00F4066C" w:rsidRDefault="001D73E5" w:rsidP="00E05ACC">
            <w:pPr>
              <w:spacing w:after="0" w:line="240" w:lineRule="auto"/>
              <w:jc w:val="center"/>
              <w:rPr>
                <w:rFonts w:cstheme="minorHAnsi"/>
                <w:lang w:eastAsia="ja-JP"/>
              </w:rPr>
            </w:pPr>
            <w:r w:rsidRPr="00F4066C">
              <w:rPr>
                <w:rFonts w:cstheme="minorHAnsi"/>
                <w:lang w:eastAsia="ja-JP"/>
              </w:rPr>
              <w:t>3</w:t>
            </w:r>
            <w:r w:rsidR="00B441EE">
              <w:rPr>
                <w:rFonts w:cstheme="minorHAnsi"/>
                <w:lang w:eastAsia="ja-JP"/>
              </w:rPr>
              <w:t>–</w:t>
            </w:r>
            <w:r w:rsidRPr="00F4066C">
              <w:rPr>
                <w:rFonts w:cstheme="minorHAnsi"/>
                <w:lang w:eastAsia="ja-JP"/>
              </w:rPr>
              <w:t>4</w:t>
            </w:r>
          </w:p>
        </w:tc>
      </w:tr>
      <w:tr w:rsidR="001D73E5" w:rsidRPr="00F4066C" w14:paraId="4B3E2E51" w14:textId="77777777" w:rsidTr="00E05ACC">
        <w:trPr>
          <w:trHeight w:val="20"/>
        </w:trPr>
        <w:tc>
          <w:tcPr>
            <w:tcW w:w="4222" w:type="pct"/>
          </w:tcPr>
          <w:p w14:paraId="31BA4677" w14:textId="77777777" w:rsidR="001D73E5" w:rsidRPr="00CC7342" w:rsidRDefault="001D73E5" w:rsidP="00E05ACC">
            <w:pPr>
              <w:spacing w:after="0" w:line="240" w:lineRule="auto"/>
              <w:rPr>
                <w:rFonts w:cstheme="minorHAnsi"/>
                <w:lang w:eastAsia="ja-JP"/>
              </w:rPr>
            </w:pPr>
            <w:r w:rsidRPr="00CC7342">
              <w:rPr>
                <w:rFonts w:cstheme="minorHAnsi"/>
              </w:rPr>
              <w:t xml:space="preserve">Provides minimal evidence and/or historical examples to support a limited response </w:t>
            </w:r>
          </w:p>
        </w:tc>
        <w:tc>
          <w:tcPr>
            <w:tcW w:w="778" w:type="pct"/>
            <w:vAlign w:val="center"/>
          </w:tcPr>
          <w:p w14:paraId="522E09E3" w14:textId="6CBA6051" w:rsidR="001D73E5" w:rsidRPr="00F4066C" w:rsidRDefault="001D73E5" w:rsidP="00E05ACC">
            <w:pPr>
              <w:spacing w:after="0" w:line="240" w:lineRule="auto"/>
              <w:jc w:val="center"/>
              <w:rPr>
                <w:rFonts w:cstheme="minorHAnsi"/>
                <w:lang w:eastAsia="ja-JP"/>
              </w:rPr>
            </w:pPr>
            <w:r w:rsidRPr="00F4066C">
              <w:rPr>
                <w:rFonts w:cstheme="minorHAnsi"/>
                <w:lang w:eastAsia="ja-JP"/>
              </w:rPr>
              <w:t>1</w:t>
            </w:r>
            <w:r w:rsidR="00B441EE">
              <w:rPr>
                <w:rFonts w:cstheme="minorHAnsi"/>
                <w:lang w:eastAsia="ja-JP"/>
              </w:rPr>
              <w:t>–</w:t>
            </w:r>
            <w:r w:rsidRPr="00F4066C">
              <w:rPr>
                <w:rFonts w:cstheme="minorHAnsi"/>
                <w:lang w:eastAsia="ja-JP"/>
              </w:rPr>
              <w:t>2</w:t>
            </w:r>
          </w:p>
        </w:tc>
      </w:tr>
      <w:tr w:rsidR="001D73E5" w:rsidRPr="00F4066C" w14:paraId="0014E9EF" w14:textId="77777777" w:rsidTr="00E05ACC">
        <w:trPr>
          <w:trHeight w:val="20"/>
        </w:trPr>
        <w:tc>
          <w:tcPr>
            <w:tcW w:w="4222" w:type="pct"/>
          </w:tcPr>
          <w:p w14:paraId="2B83C600"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Subtotal</w:t>
            </w:r>
          </w:p>
        </w:tc>
        <w:tc>
          <w:tcPr>
            <w:tcW w:w="778" w:type="pct"/>
          </w:tcPr>
          <w:p w14:paraId="794FA90A"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/10</w:t>
            </w:r>
          </w:p>
        </w:tc>
      </w:tr>
      <w:tr w:rsidR="001D73E5" w:rsidRPr="00F4066C" w14:paraId="078F3757" w14:textId="77777777" w:rsidTr="00E05ACC">
        <w:trPr>
          <w:trHeight w:val="20"/>
        </w:trPr>
        <w:tc>
          <w:tcPr>
            <w:tcW w:w="5000" w:type="pct"/>
            <w:gridSpan w:val="2"/>
            <w:shd w:val="clear" w:color="auto" w:fill="E4D8EB"/>
          </w:tcPr>
          <w:p w14:paraId="3D5F2EB2" w14:textId="77777777" w:rsidR="001D73E5" w:rsidRPr="00F4066C" w:rsidRDefault="001D73E5" w:rsidP="00E05ACC">
            <w:pPr>
              <w:spacing w:after="0" w:line="240" w:lineRule="auto"/>
              <w:rPr>
                <w:rFonts w:cstheme="minorHAnsi"/>
                <w:b/>
                <w:lang w:eastAsia="ja-JP"/>
              </w:rPr>
            </w:pPr>
            <w:r w:rsidRPr="00F4066C">
              <w:rPr>
                <w:rFonts w:cstheme="minorHAnsi"/>
                <w:b/>
                <w:lang w:eastAsia="ja-JP"/>
              </w:rPr>
              <w:t>Conclusion</w:t>
            </w:r>
          </w:p>
        </w:tc>
      </w:tr>
      <w:tr w:rsidR="001D73E5" w:rsidRPr="00F4066C" w14:paraId="500EDC3B" w14:textId="77777777" w:rsidTr="00E05ACC">
        <w:trPr>
          <w:trHeight w:val="20"/>
        </w:trPr>
        <w:tc>
          <w:tcPr>
            <w:tcW w:w="4222" w:type="pct"/>
          </w:tcPr>
          <w:p w14:paraId="1C4AA919" w14:textId="77777777" w:rsidR="001D73E5" w:rsidRPr="00CC7342" w:rsidRDefault="001D73E5" w:rsidP="00E05ACC">
            <w:pPr>
              <w:spacing w:after="0" w:line="240" w:lineRule="auto"/>
              <w:rPr>
                <w:rFonts w:cstheme="minorHAnsi"/>
                <w:b/>
                <w:lang w:eastAsia="ja-JP"/>
              </w:rPr>
            </w:pPr>
            <w:r w:rsidRPr="00CC7342">
              <w:rPr>
                <w:rFonts w:cstheme="minorHAnsi"/>
                <w:bCs/>
              </w:rPr>
              <w:t>Provides a conclusion that e</w:t>
            </w:r>
            <w:r w:rsidRPr="00CC7342">
              <w:rPr>
                <w:rFonts w:cstheme="minorHAnsi"/>
              </w:rPr>
              <w:t>ffectively draws the argument or point of view together</w:t>
            </w:r>
          </w:p>
        </w:tc>
        <w:tc>
          <w:tcPr>
            <w:tcW w:w="778" w:type="pct"/>
          </w:tcPr>
          <w:p w14:paraId="7745E92A"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3</w:t>
            </w:r>
          </w:p>
        </w:tc>
      </w:tr>
      <w:tr w:rsidR="001D73E5" w:rsidRPr="00F4066C" w14:paraId="3F5FF10D" w14:textId="77777777" w:rsidTr="00E05ACC">
        <w:trPr>
          <w:trHeight w:val="20"/>
        </w:trPr>
        <w:tc>
          <w:tcPr>
            <w:tcW w:w="4222" w:type="pct"/>
          </w:tcPr>
          <w:p w14:paraId="65239388" w14:textId="77777777" w:rsidR="001D73E5" w:rsidRPr="00CC7342" w:rsidRDefault="001D73E5" w:rsidP="00E05ACC">
            <w:pPr>
              <w:spacing w:after="0" w:line="240" w:lineRule="auto"/>
              <w:rPr>
                <w:rFonts w:cstheme="minorHAnsi"/>
                <w:b/>
                <w:lang w:eastAsia="ja-JP"/>
              </w:rPr>
            </w:pPr>
            <w:r w:rsidRPr="00CC7342">
              <w:rPr>
                <w:rFonts w:cstheme="minorHAnsi"/>
                <w:bCs/>
              </w:rPr>
              <w:t>Provides a conclusion that s</w:t>
            </w:r>
            <w:r w:rsidRPr="00CC7342">
              <w:rPr>
                <w:rFonts w:cstheme="minorHAnsi"/>
              </w:rPr>
              <w:t xml:space="preserve">ummarises the argument or point of view </w:t>
            </w:r>
          </w:p>
        </w:tc>
        <w:tc>
          <w:tcPr>
            <w:tcW w:w="778" w:type="pct"/>
          </w:tcPr>
          <w:p w14:paraId="20DFA8EB"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2</w:t>
            </w:r>
          </w:p>
        </w:tc>
      </w:tr>
      <w:tr w:rsidR="001D73E5" w:rsidRPr="00F4066C" w14:paraId="0E79FCFA" w14:textId="77777777" w:rsidTr="00E05ACC">
        <w:trPr>
          <w:trHeight w:val="20"/>
        </w:trPr>
        <w:tc>
          <w:tcPr>
            <w:tcW w:w="4222" w:type="pct"/>
          </w:tcPr>
          <w:p w14:paraId="5EAF439B" w14:textId="77777777" w:rsidR="001D73E5" w:rsidRPr="00CC7342" w:rsidRDefault="001D73E5" w:rsidP="00E05ACC">
            <w:pPr>
              <w:spacing w:after="0" w:line="240" w:lineRule="auto"/>
              <w:rPr>
                <w:rFonts w:cstheme="minorHAnsi"/>
                <w:b/>
                <w:lang w:eastAsia="ja-JP"/>
              </w:rPr>
            </w:pPr>
            <w:r w:rsidRPr="00CC7342">
              <w:rPr>
                <w:rFonts w:cstheme="minorHAnsi"/>
                <w:bCs/>
              </w:rPr>
              <w:t>Provides a conclusion that g</w:t>
            </w:r>
            <w:r w:rsidRPr="00CC7342">
              <w:rPr>
                <w:rFonts w:cstheme="minorHAnsi"/>
              </w:rPr>
              <w:t xml:space="preserve">enerally restates the essay’s point of view </w:t>
            </w:r>
          </w:p>
        </w:tc>
        <w:tc>
          <w:tcPr>
            <w:tcW w:w="778" w:type="pct"/>
          </w:tcPr>
          <w:p w14:paraId="04C180E1" w14:textId="77777777" w:rsidR="001D73E5" w:rsidRPr="00F4066C" w:rsidRDefault="001D73E5" w:rsidP="00E05ACC">
            <w:pPr>
              <w:spacing w:after="0" w:line="240" w:lineRule="auto"/>
              <w:jc w:val="center"/>
              <w:rPr>
                <w:rFonts w:cstheme="minorHAnsi"/>
                <w:lang w:eastAsia="ja-JP"/>
              </w:rPr>
            </w:pPr>
            <w:r w:rsidRPr="00F4066C">
              <w:rPr>
                <w:rFonts w:cstheme="minorHAnsi"/>
                <w:lang w:eastAsia="ja-JP"/>
              </w:rPr>
              <w:t>1</w:t>
            </w:r>
          </w:p>
        </w:tc>
      </w:tr>
      <w:tr w:rsidR="001D73E5" w:rsidRPr="00F4066C" w14:paraId="5E4D0BE1" w14:textId="77777777" w:rsidTr="00E05ACC">
        <w:trPr>
          <w:trHeight w:val="20"/>
        </w:trPr>
        <w:tc>
          <w:tcPr>
            <w:tcW w:w="4222" w:type="pct"/>
          </w:tcPr>
          <w:p w14:paraId="78EAB000"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Subtotal</w:t>
            </w:r>
          </w:p>
        </w:tc>
        <w:tc>
          <w:tcPr>
            <w:tcW w:w="778" w:type="pct"/>
          </w:tcPr>
          <w:p w14:paraId="5E6EDE25"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/3</w:t>
            </w:r>
          </w:p>
        </w:tc>
      </w:tr>
      <w:tr w:rsidR="001D73E5" w:rsidRPr="00F4066C" w14:paraId="253935A1" w14:textId="77777777" w:rsidTr="00E05ACC">
        <w:trPr>
          <w:trHeight w:val="20"/>
        </w:trPr>
        <w:tc>
          <w:tcPr>
            <w:tcW w:w="4222" w:type="pct"/>
            <w:shd w:val="clear" w:color="auto" w:fill="E4D8EB"/>
          </w:tcPr>
          <w:p w14:paraId="4CCD99CB" w14:textId="4F01592E" w:rsidR="001D73E5" w:rsidRPr="00F4066C" w:rsidRDefault="001D73E5" w:rsidP="00E05ACC">
            <w:pPr>
              <w:spacing w:after="0" w:line="240" w:lineRule="auto"/>
              <w:jc w:val="right"/>
              <w:rPr>
                <w:rFonts w:cstheme="minorHAnsi"/>
                <w:b/>
                <w:lang w:eastAsia="ja-JP"/>
              </w:rPr>
            </w:pPr>
            <w:r w:rsidRPr="00F4066C">
              <w:rPr>
                <w:rFonts w:cstheme="minorHAnsi"/>
                <w:b/>
                <w:lang w:eastAsia="ja-JP"/>
              </w:rPr>
              <w:t>Total</w:t>
            </w:r>
          </w:p>
        </w:tc>
        <w:tc>
          <w:tcPr>
            <w:tcW w:w="778" w:type="pct"/>
            <w:shd w:val="clear" w:color="auto" w:fill="E4D8EB"/>
          </w:tcPr>
          <w:p w14:paraId="0691DF89" w14:textId="77777777" w:rsidR="001D73E5" w:rsidRPr="00F4066C" w:rsidRDefault="001D73E5" w:rsidP="00E05ACC">
            <w:pPr>
              <w:spacing w:after="0" w:line="240" w:lineRule="auto"/>
              <w:jc w:val="right"/>
              <w:rPr>
                <w:rFonts w:cstheme="minorHAnsi"/>
                <w:b/>
                <w:lang w:eastAsia="ja-JP"/>
              </w:rPr>
            </w:pPr>
            <w:r w:rsidRPr="00F4066C">
              <w:rPr>
                <w:rFonts w:cstheme="minorHAnsi"/>
                <w:b/>
                <w:lang w:eastAsia="ja-JP"/>
              </w:rPr>
              <w:t>/30</w:t>
            </w:r>
          </w:p>
        </w:tc>
      </w:tr>
      <w:tr w:rsidR="001D73E5" w:rsidRPr="005978F8" w14:paraId="7FAC6486" w14:textId="77777777" w:rsidTr="00E05ACC">
        <w:trPr>
          <w:trHeight w:val="567"/>
        </w:trPr>
        <w:tc>
          <w:tcPr>
            <w:tcW w:w="5000" w:type="pct"/>
            <w:gridSpan w:val="2"/>
          </w:tcPr>
          <w:p w14:paraId="09952C41" w14:textId="77777777" w:rsidR="00211938" w:rsidRDefault="00211938" w:rsidP="00E05ACC">
            <w:pPr>
              <w:spacing w:after="0" w:line="240" w:lineRule="auto"/>
              <w:rPr>
                <w:rFonts w:cstheme="minorHAnsi"/>
                <w:b/>
                <w:lang w:eastAsia="ja-JP"/>
              </w:rPr>
            </w:pPr>
            <w:r w:rsidRPr="00F4066C">
              <w:rPr>
                <w:rFonts w:cstheme="minorHAnsi"/>
                <w:b/>
                <w:lang w:eastAsia="ja-JP"/>
              </w:rPr>
              <w:t xml:space="preserve">Answers </w:t>
            </w:r>
            <w:r>
              <w:rPr>
                <w:rFonts w:cstheme="minorHAnsi"/>
                <w:b/>
                <w:lang w:eastAsia="ja-JP"/>
              </w:rPr>
              <w:t>may</w:t>
            </w:r>
            <w:r w:rsidRPr="00F4066C">
              <w:rPr>
                <w:rFonts w:cstheme="minorHAnsi"/>
                <w:b/>
                <w:lang w:eastAsia="ja-JP"/>
              </w:rPr>
              <w:t xml:space="preserve"> include:</w:t>
            </w:r>
          </w:p>
          <w:p w14:paraId="613AB9C5" w14:textId="2E8A4566" w:rsidR="001D73E5" w:rsidRPr="00CC7342" w:rsidRDefault="007C4BD9" w:rsidP="00D85BCB">
            <w:pPr>
              <w:spacing w:before="120" w:line="240" w:lineRule="auto"/>
              <w:rPr>
                <w:rFonts w:cstheme="minorHAnsi"/>
                <w:b/>
                <w:bCs/>
              </w:rPr>
            </w:pPr>
            <w:r w:rsidRPr="00CC7342">
              <w:rPr>
                <w:rFonts w:cstheme="minorHAnsi"/>
                <w:b/>
                <w:bCs/>
              </w:rPr>
              <w:t xml:space="preserve">Question </w:t>
            </w:r>
            <w:r w:rsidR="00FB5C77" w:rsidRPr="00CC7342">
              <w:rPr>
                <w:rFonts w:cstheme="minorHAnsi"/>
                <w:b/>
                <w:bCs/>
              </w:rPr>
              <w:t>1</w:t>
            </w:r>
          </w:p>
          <w:p w14:paraId="784E4061" w14:textId="7924B70F" w:rsidR="007C4BD9" w:rsidRPr="00CC7342" w:rsidRDefault="007C4BD9" w:rsidP="00E05ACC">
            <w:pPr>
              <w:spacing w:after="0" w:line="240" w:lineRule="auto"/>
              <w:rPr>
                <w:rFonts w:eastAsia="Times New Roman" w:cs="Arial"/>
              </w:rPr>
            </w:pPr>
            <w:r w:rsidRPr="00CC7342">
              <w:rPr>
                <w:rFonts w:eastAsia="Times New Roman" w:cs="Arial"/>
              </w:rPr>
              <w:t xml:space="preserve">This response </w:t>
            </w:r>
            <w:r w:rsidR="00B86C8D" w:rsidRPr="00CC7342">
              <w:rPr>
                <w:rFonts w:eastAsia="Times New Roman" w:cs="Arial"/>
              </w:rPr>
              <w:t xml:space="preserve">must include an assessment of the impacts of the </w:t>
            </w:r>
            <w:r w:rsidR="00EA0FDD" w:rsidRPr="00CC7342">
              <w:rPr>
                <w:rFonts w:eastAsia="Times New Roman" w:cs="Arial"/>
              </w:rPr>
              <w:t xml:space="preserve">economic </w:t>
            </w:r>
            <w:r w:rsidR="00B54B6C" w:rsidRPr="00CC7342">
              <w:rPr>
                <w:rFonts w:eastAsia="Times New Roman" w:cs="Arial"/>
              </w:rPr>
              <w:t>change</w:t>
            </w:r>
            <w:r w:rsidR="00EA0FDD" w:rsidRPr="00CC7342">
              <w:rPr>
                <w:rFonts w:eastAsia="Times New Roman" w:cs="Arial"/>
              </w:rPr>
              <w:t xml:space="preserve"> on </w:t>
            </w:r>
            <w:r w:rsidR="0024465B" w:rsidRPr="007E6275">
              <w:rPr>
                <w:rFonts w:eastAsia="Times New Roman" w:cs="Arial"/>
                <w:b/>
                <w:bCs/>
              </w:rPr>
              <w:t>both</w:t>
            </w:r>
            <w:r w:rsidR="00EA0FDD" w:rsidRPr="00CC7342">
              <w:rPr>
                <w:rFonts w:eastAsia="Times New Roman" w:cs="Arial"/>
              </w:rPr>
              <w:t xml:space="preserve"> peasants and factory workers.</w:t>
            </w:r>
          </w:p>
          <w:p w14:paraId="3C2100F6" w14:textId="47665E1A" w:rsidR="00110E46" w:rsidRPr="00CC7342" w:rsidRDefault="002E71D4" w:rsidP="00E05ACC">
            <w:pPr>
              <w:spacing w:after="0" w:line="240" w:lineRule="auto"/>
              <w:rPr>
                <w:rFonts w:cstheme="minorHAnsi"/>
              </w:rPr>
            </w:pPr>
            <w:r>
              <w:rPr>
                <w:rFonts w:cstheme="minorHAnsi"/>
              </w:rPr>
              <w:t>Students</w:t>
            </w:r>
            <w:r w:rsidR="009B42A2" w:rsidRPr="00CC7342">
              <w:rPr>
                <w:rFonts w:cstheme="minorHAnsi"/>
              </w:rPr>
              <w:t xml:space="preserve"> should explain </w:t>
            </w:r>
            <w:r w:rsidR="0024465B" w:rsidRPr="007E6275">
              <w:rPr>
                <w:rFonts w:cstheme="minorHAnsi"/>
                <w:b/>
                <w:bCs/>
              </w:rPr>
              <w:t>one</w:t>
            </w:r>
            <w:r w:rsidR="009B42A2" w:rsidRPr="00CC7342">
              <w:rPr>
                <w:rFonts w:cstheme="minorHAnsi"/>
              </w:rPr>
              <w:t xml:space="preserve"> economic initiative and then </w:t>
            </w:r>
            <w:r w:rsidR="00901096" w:rsidRPr="00CC7342">
              <w:rPr>
                <w:rFonts w:cstheme="minorHAnsi"/>
              </w:rPr>
              <w:t>assess</w:t>
            </w:r>
            <w:r w:rsidR="00110E46" w:rsidRPr="00CC7342">
              <w:rPr>
                <w:rFonts w:cstheme="minorHAnsi"/>
              </w:rPr>
              <w:t xml:space="preserve"> </w:t>
            </w:r>
            <w:r w:rsidR="00C3401C" w:rsidRPr="00CC7342">
              <w:rPr>
                <w:rFonts w:cstheme="minorHAnsi"/>
              </w:rPr>
              <w:t>its</w:t>
            </w:r>
            <w:r w:rsidR="009B42A2" w:rsidRPr="00CC7342">
              <w:rPr>
                <w:rFonts w:cstheme="minorHAnsi"/>
              </w:rPr>
              <w:t xml:space="preserve"> impact on</w:t>
            </w:r>
            <w:r w:rsidR="00110E46" w:rsidRPr="00CC7342">
              <w:rPr>
                <w:rFonts w:cstheme="minorHAnsi"/>
              </w:rPr>
              <w:t xml:space="preserve"> the peasants and factory workers of</w:t>
            </w:r>
            <w:r w:rsidR="009B42A2" w:rsidRPr="00CC7342">
              <w:rPr>
                <w:rFonts w:cstheme="minorHAnsi"/>
              </w:rPr>
              <w:t xml:space="preserve"> Russian society. </w:t>
            </w:r>
          </w:p>
          <w:p w14:paraId="1FF70F5A" w14:textId="51193617" w:rsidR="00110E46" w:rsidRPr="00CC7342" w:rsidRDefault="009B42A2" w:rsidP="00E05ACC">
            <w:pPr>
              <w:spacing w:after="0" w:line="240" w:lineRule="auto"/>
              <w:rPr>
                <w:rFonts w:cstheme="minorHAnsi"/>
              </w:rPr>
            </w:pPr>
            <w:r w:rsidRPr="00CC7342">
              <w:rPr>
                <w:rFonts w:cstheme="minorHAnsi"/>
              </w:rPr>
              <w:t xml:space="preserve">Answers </w:t>
            </w:r>
            <w:r w:rsidR="00901096" w:rsidRPr="00CC7342">
              <w:rPr>
                <w:rFonts w:cstheme="minorHAnsi"/>
              </w:rPr>
              <w:t xml:space="preserve">should </w:t>
            </w:r>
            <w:r w:rsidR="00C3401C" w:rsidRPr="00CC7342">
              <w:rPr>
                <w:rFonts w:cstheme="minorHAnsi"/>
              </w:rPr>
              <w:t>refer</w:t>
            </w:r>
            <w:r w:rsidR="00110E46" w:rsidRPr="00CC7342">
              <w:rPr>
                <w:rFonts w:cstheme="minorHAnsi"/>
              </w:rPr>
              <w:t xml:space="preserve"> to</w:t>
            </w:r>
            <w:r w:rsidR="00901096" w:rsidRPr="00CC7342">
              <w:rPr>
                <w:rFonts w:cstheme="minorHAnsi"/>
              </w:rPr>
              <w:t xml:space="preserve"> one of</w:t>
            </w:r>
            <w:r w:rsidR="00110E46" w:rsidRPr="00CC7342">
              <w:rPr>
                <w:rFonts w:cstheme="minorHAnsi"/>
              </w:rPr>
              <w:t xml:space="preserve"> the following</w:t>
            </w:r>
            <w:r w:rsidRPr="00CC7342">
              <w:rPr>
                <w:rFonts w:cstheme="minorHAnsi"/>
              </w:rPr>
              <w:t>:</w:t>
            </w:r>
          </w:p>
          <w:p w14:paraId="31198DF8" w14:textId="77777777" w:rsidR="00110E46" w:rsidRPr="000A2EBC" w:rsidRDefault="009B42A2" w:rsidP="00E05ACC">
            <w:pPr>
              <w:pStyle w:val="ListParagraph"/>
              <w:numPr>
                <w:ilvl w:val="0"/>
                <w:numId w:val="15"/>
              </w:numPr>
              <w:spacing w:after="0" w:line="240" w:lineRule="auto"/>
              <w:ind w:left="360"/>
              <w:rPr>
                <w:rFonts w:cstheme="minorHAnsi"/>
              </w:rPr>
            </w:pPr>
            <w:r w:rsidRPr="000A2EBC">
              <w:rPr>
                <w:rFonts w:cstheme="minorHAnsi"/>
              </w:rPr>
              <w:t xml:space="preserve">War Communism </w:t>
            </w:r>
          </w:p>
          <w:p w14:paraId="0A2870F5" w14:textId="77777777" w:rsidR="005D1D43" w:rsidRPr="000A2EBC" w:rsidRDefault="009B42A2" w:rsidP="00E05ACC">
            <w:pPr>
              <w:pStyle w:val="ListParagraph"/>
              <w:numPr>
                <w:ilvl w:val="0"/>
                <w:numId w:val="15"/>
              </w:numPr>
              <w:spacing w:after="0" w:line="240" w:lineRule="auto"/>
              <w:ind w:left="360"/>
              <w:rPr>
                <w:rFonts w:cstheme="minorHAnsi"/>
              </w:rPr>
            </w:pPr>
            <w:r w:rsidRPr="000A2EBC">
              <w:rPr>
                <w:rFonts w:cstheme="minorHAnsi"/>
              </w:rPr>
              <w:t xml:space="preserve">the New Economic Policy </w:t>
            </w:r>
          </w:p>
          <w:p w14:paraId="77E696EB" w14:textId="1D3F1ECD" w:rsidR="005D1D43" w:rsidRPr="00CC7342" w:rsidRDefault="005D1D43" w:rsidP="00E05ACC">
            <w:pPr>
              <w:pStyle w:val="ListParagraph"/>
              <w:numPr>
                <w:ilvl w:val="0"/>
                <w:numId w:val="15"/>
              </w:numPr>
              <w:spacing w:after="0" w:line="240" w:lineRule="auto"/>
              <w:ind w:left="360"/>
              <w:rPr>
                <w:rFonts w:cstheme="minorHAnsi"/>
              </w:rPr>
            </w:pPr>
            <w:r w:rsidRPr="00CC7342">
              <w:rPr>
                <w:rFonts w:cstheme="minorHAnsi"/>
              </w:rPr>
              <w:t xml:space="preserve">the Great Turn, Collectivisation and the </w:t>
            </w:r>
            <w:r w:rsidR="00C3401C" w:rsidRPr="00CC7342">
              <w:rPr>
                <w:rFonts w:cstheme="minorHAnsi"/>
              </w:rPr>
              <w:t>Industrialisation</w:t>
            </w:r>
            <w:r w:rsidRPr="00CC7342">
              <w:rPr>
                <w:rFonts w:cstheme="minorHAnsi"/>
              </w:rPr>
              <w:t xml:space="preserve"> of the </w:t>
            </w:r>
            <w:r w:rsidR="00C3401C" w:rsidRPr="00CC7342">
              <w:rPr>
                <w:rFonts w:cstheme="minorHAnsi"/>
              </w:rPr>
              <w:t>Soviet</w:t>
            </w:r>
            <w:r w:rsidRPr="00CC7342">
              <w:rPr>
                <w:rFonts w:cstheme="minorHAnsi"/>
              </w:rPr>
              <w:t xml:space="preserve"> Union</w:t>
            </w:r>
            <w:r w:rsidR="007B39A8">
              <w:rPr>
                <w:rFonts w:cstheme="minorHAnsi"/>
              </w:rPr>
              <w:t>.</w:t>
            </w:r>
          </w:p>
          <w:p w14:paraId="40862264" w14:textId="42F80C35" w:rsidR="009B42A2" w:rsidRPr="00CC7342" w:rsidRDefault="009B42A2" w:rsidP="00E05ACC">
            <w:pPr>
              <w:spacing w:after="0" w:line="240" w:lineRule="auto"/>
              <w:rPr>
                <w:rFonts w:cstheme="minorHAnsi"/>
              </w:rPr>
            </w:pPr>
            <w:r w:rsidRPr="00CC7342">
              <w:rPr>
                <w:rFonts w:cstheme="minorHAnsi"/>
              </w:rPr>
              <w:t xml:space="preserve">Better answers will explain the nature of the </w:t>
            </w:r>
            <w:r w:rsidR="00C3401C" w:rsidRPr="00CC7342">
              <w:rPr>
                <w:rFonts w:cstheme="minorHAnsi"/>
              </w:rPr>
              <w:t>economic change</w:t>
            </w:r>
            <w:r w:rsidRPr="00CC7342">
              <w:rPr>
                <w:rFonts w:cstheme="minorHAnsi"/>
              </w:rPr>
              <w:t xml:space="preserve"> and </w:t>
            </w:r>
            <w:r w:rsidR="00C3401C" w:rsidRPr="00CC7342">
              <w:rPr>
                <w:rFonts w:cstheme="minorHAnsi"/>
              </w:rPr>
              <w:t xml:space="preserve">assess </w:t>
            </w:r>
            <w:r w:rsidRPr="00CC7342">
              <w:rPr>
                <w:rFonts w:cstheme="minorHAnsi"/>
              </w:rPr>
              <w:t>their impact on society</w:t>
            </w:r>
            <w:r w:rsidR="00C3401C" w:rsidRPr="00CC7342">
              <w:rPr>
                <w:rFonts w:cstheme="minorHAnsi"/>
              </w:rPr>
              <w:t xml:space="preserve"> referring to evidence of the experiences of </w:t>
            </w:r>
            <w:r w:rsidR="0024465B" w:rsidRPr="007E6275">
              <w:rPr>
                <w:rFonts w:cstheme="minorHAnsi"/>
                <w:b/>
                <w:bCs/>
              </w:rPr>
              <w:t>both</w:t>
            </w:r>
            <w:r w:rsidR="00C3401C" w:rsidRPr="00CC7342">
              <w:rPr>
                <w:rFonts w:cstheme="minorHAnsi"/>
              </w:rPr>
              <w:t xml:space="preserve"> peasants and factory workers</w:t>
            </w:r>
            <w:r w:rsidRPr="00CC7342">
              <w:rPr>
                <w:rFonts w:cstheme="minorHAnsi"/>
              </w:rPr>
              <w:t xml:space="preserve">: </w:t>
            </w:r>
            <w:r w:rsidR="00C951F8" w:rsidRPr="00CC7342">
              <w:rPr>
                <w:rFonts w:cstheme="minorHAnsi"/>
              </w:rPr>
              <w:t>War Communism was unpopular</w:t>
            </w:r>
            <w:r w:rsidR="0098584B" w:rsidRPr="00CC7342">
              <w:rPr>
                <w:rFonts w:cstheme="minorHAnsi"/>
              </w:rPr>
              <w:t xml:space="preserve"> and the NEP reintroduced capitalism</w:t>
            </w:r>
            <w:r w:rsidR="00275DAF" w:rsidRPr="00CC7342">
              <w:rPr>
                <w:rFonts w:cstheme="minorHAnsi"/>
              </w:rPr>
              <w:t xml:space="preserve">, freedom of trade and greater wealth for peasants </w:t>
            </w:r>
            <w:r w:rsidRPr="00CC7342">
              <w:rPr>
                <w:rFonts w:cstheme="minorHAnsi"/>
              </w:rPr>
              <w:t>contributing to state control of economy</w:t>
            </w:r>
            <w:r w:rsidR="00C3401C" w:rsidRPr="00CC7342">
              <w:rPr>
                <w:rFonts w:cstheme="minorHAnsi"/>
              </w:rPr>
              <w:t>,</w:t>
            </w:r>
            <w:r w:rsidRPr="00CC7342">
              <w:rPr>
                <w:rFonts w:cstheme="minorHAnsi"/>
              </w:rPr>
              <w:t xml:space="preserve"> forced rural collectivisation</w:t>
            </w:r>
            <w:r w:rsidR="00C3401C" w:rsidRPr="00CC7342">
              <w:rPr>
                <w:rFonts w:cstheme="minorHAnsi"/>
              </w:rPr>
              <w:t xml:space="preserve">, </w:t>
            </w:r>
            <w:r w:rsidRPr="00CC7342">
              <w:rPr>
                <w:rFonts w:cstheme="minorHAnsi"/>
              </w:rPr>
              <w:t>state created famine</w:t>
            </w:r>
            <w:r w:rsidR="00C3401C" w:rsidRPr="00CC7342">
              <w:rPr>
                <w:rFonts w:cstheme="minorHAnsi"/>
              </w:rPr>
              <w:t xml:space="preserve">, </w:t>
            </w:r>
            <w:r w:rsidR="00BF6956">
              <w:rPr>
                <w:rFonts w:cstheme="minorHAnsi"/>
              </w:rPr>
              <w:t xml:space="preserve">and </w:t>
            </w:r>
            <w:r w:rsidRPr="00CC7342">
              <w:rPr>
                <w:rFonts w:cstheme="minorHAnsi"/>
              </w:rPr>
              <w:t>the modernisation of the Soviet Union.</w:t>
            </w:r>
          </w:p>
          <w:p w14:paraId="66EBF75D" w14:textId="1B5F7AFD" w:rsidR="007C4BD9" w:rsidRPr="00CC7342" w:rsidRDefault="007C4BD9" w:rsidP="00D85BCB">
            <w:pPr>
              <w:spacing w:before="120" w:line="240" w:lineRule="auto"/>
              <w:rPr>
                <w:rFonts w:cstheme="minorHAnsi"/>
                <w:b/>
                <w:bCs/>
              </w:rPr>
            </w:pPr>
            <w:r w:rsidRPr="00CC7342">
              <w:rPr>
                <w:rFonts w:cstheme="minorHAnsi"/>
                <w:b/>
                <w:bCs/>
              </w:rPr>
              <w:t xml:space="preserve">Question </w:t>
            </w:r>
            <w:r w:rsidR="00BD2001" w:rsidRPr="00CC7342">
              <w:rPr>
                <w:rFonts w:cstheme="minorHAnsi"/>
                <w:b/>
                <w:bCs/>
              </w:rPr>
              <w:t>2</w:t>
            </w:r>
          </w:p>
          <w:p w14:paraId="6C87CF68" w14:textId="4F3CE0C1" w:rsidR="008D18A2" w:rsidRPr="00CC7342" w:rsidRDefault="008D18A2" w:rsidP="00E05ACC">
            <w:pPr>
              <w:spacing w:after="0" w:line="240" w:lineRule="auto"/>
              <w:rPr>
                <w:rFonts w:eastAsia="Times New Roman" w:cs="Arial"/>
              </w:rPr>
            </w:pPr>
            <w:r w:rsidRPr="00CC7342">
              <w:rPr>
                <w:rFonts w:eastAsia="Times New Roman" w:cs="Arial"/>
              </w:rPr>
              <w:t>This question requires students to debate the proposition that the rise of Josef Stalin to power was an unintended consequence of the NEP. This question is asking students to consider arguments for and against the idea that the NEP implemented by Lenin unintentionally led to Stalin’s rise to power. Students would be expected to explore how the NEP may have influenced the political and economic conditions that set the stage for Stalin's rise, as well as potential counterarguments that suggest other factors played a more significant role. Higher marks should be awarded to students who provide evidence for and against. The counter argument does not need to be balanced.</w:t>
            </w:r>
          </w:p>
          <w:p w14:paraId="5738DBC6" w14:textId="7F57F19A" w:rsidR="007C4BD9" w:rsidRPr="00CC7342" w:rsidRDefault="007C4BD9" w:rsidP="00E05ACC">
            <w:pPr>
              <w:spacing w:after="0"/>
              <w:rPr>
                <w:rFonts w:ascii="Calibri" w:hAnsi="Calibri" w:cs="Calibri"/>
              </w:rPr>
            </w:pPr>
            <w:r w:rsidRPr="00CC7342">
              <w:rPr>
                <w:rFonts w:ascii="Calibri" w:hAnsi="Calibri" w:cs="Calibri"/>
              </w:rPr>
              <w:t>Answers could include reference to the following:</w:t>
            </w:r>
          </w:p>
          <w:p w14:paraId="423AEDF9" w14:textId="0BC2266B" w:rsidR="00F957C4" w:rsidRPr="00CC7342" w:rsidRDefault="00F957C4" w:rsidP="00E05ACC">
            <w:pPr>
              <w:pStyle w:val="ListParagraph"/>
              <w:numPr>
                <w:ilvl w:val="0"/>
                <w:numId w:val="13"/>
              </w:numPr>
              <w:spacing w:after="0" w:line="240" w:lineRule="auto"/>
              <w:ind w:left="360"/>
              <w:rPr>
                <w:rFonts w:eastAsia="Times New Roman" w:cs="Arial"/>
              </w:rPr>
            </w:pPr>
            <w:r w:rsidRPr="00CC7342">
              <w:rPr>
                <w:rFonts w:eastAsia="Times New Roman" w:cs="Arial"/>
                <w:b/>
                <w:bCs/>
              </w:rPr>
              <w:lastRenderedPageBreak/>
              <w:t>Evidence supporting the proposition:</w:t>
            </w:r>
            <w:r w:rsidRPr="00CC7342">
              <w:rPr>
                <w:rFonts w:eastAsia="Times New Roman" w:cs="Arial"/>
              </w:rPr>
              <w:t xml:space="preserve"> Lenin's NEP allowed for a temporary retreat from strict socialist policies seen under the policy of War Communism during the Russian Civil War. The NEP introduced elements of capitalism into Russia’s struggling economy following the aftermath of World War 1 and the Russian Civil War. During this period, various factions within the Communist Party vied for control. Stalin, as General Secretary, skilfully used the NEP to consolidate power by aligning himself with key individuals and securing strategic positions within the party. Furthermore, Stalin, through his control of party bureaucracy, was able to manipulate the system to his advantage. The NEP created an environment where individuals with administrative skills, rather than ideological purity, became crucial. Stalin's handling of the party apparatus during this time helped him sideline rivals and build a loyal support base. He formed a tactical alliance with Nikolai Bukharin, a proponent of the NEP, and by aligning himself with someone popular and influential within the party</w:t>
            </w:r>
            <w:r w:rsidR="00BF6956">
              <w:rPr>
                <w:rFonts w:eastAsia="Times New Roman" w:cs="Arial"/>
              </w:rPr>
              <w:t>,</w:t>
            </w:r>
            <w:r w:rsidRPr="00CC7342">
              <w:rPr>
                <w:rFonts w:eastAsia="Times New Roman" w:cs="Arial"/>
              </w:rPr>
              <w:t xml:space="preserve"> Stalin gained additional leverage. Once in power, he later turned against Bukharin, demonstrating the ruthless political manoeuvring.</w:t>
            </w:r>
          </w:p>
          <w:p w14:paraId="69C8440B" w14:textId="77777777" w:rsidR="00F957C4" w:rsidRPr="00CC7342" w:rsidRDefault="00F957C4" w:rsidP="00E05ACC">
            <w:pPr>
              <w:pStyle w:val="ListParagraph"/>
              <w:numPr>
                <w:ilvl w:val="0"/>
                <w:numId w:val="13"/>
              </w:numPr>
              <w:spacing w:after="0" w:line="240" w:lineRule="auto"/>
              <w:ind w:left="360"/>
              <w:rPr>
                <w:rFonts w:eastAsia="Times New Roman" w:cs="Arial"/>
              </w:rPr>
            </w:pPr>
            <w:r w:rsidRPr="00CC7342">
              <w:rPr>
                <w:rFonts w:eastAsia="Times New Roman" w:cs="Arial"/>
                <w:b/>
                <w:bCs/>
              </w:rPr>
              <w:t>Counter argument:</w:t>
            </w:r>
            <w:r w:rsidRPr="00CC7342">
              <w:rPr>
                <w:rFonts w:eastAsia="Times New Roman" w:cs="Arial"/>
              </w:rPr>
              <w:t xml:space="preserve"> While the NEP was a significant ideological and policy shift, Stalin's rise to power cannot be solely attributed to it. Other factors such as Lenin's death and power struggles within the Politburo played crucial roles. Lenin's endorsement of Stalin as General Secretary before his death was a key factor. Even though the NEP provided an opportunity for Stalin, it was Lenin's influence and support that helped legitimise Stalin's leadership. Additionally, the delayed release of Lenin’s Last Will and Testament added to this political climate. Moreover, the Soviet Union was characterised by intense factionalism within the Communist Party. Stalin's ascent to power involved exploiting these internal divisions and outmanoeuvring rivals. The NEP alone did not determine the power struggle; rather, it was Stalin's political manoeuvring within the broader context of party dynamics.</w:t>
            </w:r>
          </w:p>
          <w:p w14:paraId="24F5AAF6" w14:textId="04B113B9" w:rsidR="001D73E5" w:rsidRPr="00CC7342" w:rsidRDefault="00F957C4" w:rsidP="00E05ACC">
            <w:pPr>
              <w:pStyle w:val="ListParagraph"/>
              <w:numPr>
                <w:ilvl w:val="0"/>
                <w:numId w:val="13"/>
              </w:numPr>
              <w:spacing w:after="0" w:line="240" w:lineRule="auto"/>
              <w:ind w:left="360"/>
              <w:rPr>
                <w:rFonts w:eastAsia="Times New Roman" w:cs="Arial"/>
              </w:rPr>
            </w:pPr>
            <w:r w:rsidRPr="00CC7342">
              <w:rPr>
                <w:rFonts w:eastAsia="Times New Roman" w:cs="Arial"/>
                <w:b/>
                <w:bCs/>
              </w:rPr>
              <w:t>Students may also refer to:</w:t>
            </w:r>
            <w:r w:rsidRPr="00CC7342">
              <w:rPr>
                <w:rFonts w:eastAsia="Times New Roman" w:cs="Arial"/>
              </w:rPr>
              <w:t xml:space="preserve"> external factors contributing towards Stalin's rise to power, such as the need for a strong and decisive leader rather than shared leadership (democratic centralism).</w:t>
            </w:r>
          </w:p>
        </w:tc>
      </w:tr>
    </w:tbl>
    <w:p w14:paraId="3F647A7D" w14:textId="77777777" w:rsidR="00626E5C" w:rsidRPr="00CC7342" w:rsidRDefault="00626E5C" w:rsidP="00626E5C">
      <w:r w:rsidRPr="00CC7342">
        <w:lastRenderedPageBreak/>
        <w:br w:type="page"/>
      </w:r>
    </w:p>
    <w:p w14:paraId="385EC571" w14:textId="3DD004D2" w:rsidR="004C4EA6" w:rsidRPr="00F4066C" w:rsidRDefault="004C4EA6" w:rsidP="00626E5C">
      <w:pPr>
        <w:pStyle w:val="SCSAHeading1"/>
      </w:pPr>
      <w:r w:rsidRPr="00F4066C">
        <w:lastRenderedPageBreak/>
        <w:t>Sample assessment task</w:t>
      </w:r>
    </w:p>
    <w:p w14:paraId="26C95775" w14:textId="4FABFA06" w:rsidR="004C4EA6" w:rsidRPr="00F4066C" w:rsidRDefault="004C4EA6" w:rsidP="00626E5C">
      <w:pPr>
        <w:pStyle w:val="SCSAHeading1"/>
      </w:pPr>
      <w:r w:rsidRPr="00F4066C">
        <w:t>Modern History – ATAR Year 1</w:t>
      </w:r>
      <w:r w:rsidR="005C5714" w:rsidRPr="00F4066C">
        <w:t>2</w:t>
      </w:r>
    </w:p>
    <w:p w14:paraId="152CE5BE" w14:textId="3783504D" w:rsidR="004C4EA6" w:rsidRPr="00F4066C" w:rsidRDefault="004C4EA6" w:rsidP="00626E5C">
      <w:pPr>
        <w:pStyle w:val="SCSAHeading2"/>
      </w:pPr>
      <w:r w:rsidRPr="00F4066C">
        <w:t xml:space="preserve">Task </w:t>
      </w:r>
      <w:r w:rsidR="00691414" w:rsidRPr="00F4066C">
        <w:t>3</w:t>
      </w:r>
      <w:r w:rsidRPr="00F4066C">
        <w:t xml:space="preserve"> – </w:t>
      </w:r>
      <w:r w:rsidR="005C5714" w:rsidRPr="00F4066C">
        <w:t xml:space="preserve">Unit 3: </w:t>
      </w:r>
      <w:r w:rsidR="00691414" w:rsidRPr="00F4066C">
        <w:t>Russia and the Soviet Union</w:t>
      </w:r>
      <w:r w:rsidR="005C5714" w:rsidRPr="00F4066C">
        <w:t xml:space="preserve"> </w:t>
      </w:r>
      <w:r w:rsidR="0061436D" w:rsidRPr="00F4066C">
        <w:t>1914</w:t>
      </w:r>
      <w:r w:rsidR="007503E8">
        <w:t>–</w:t>
      </w:r>
      <w:r w:rsidR="0061436D" w:rsidRPr="00F4066C">
        <w:t>45</w:t>
      </w:r>
      <w:r w:rsidR="007E6275">
        <w:t xml:space="preserve"> </w:t>
      </w:r>
      <w:r w:rsidR="005C5714" w:rsidRPr="00F4066C">
        <w:t xml:space="preserve">(World War I to the </w:t>
      </w:r>
      <w:r w:rsidR="00691414" w:rsidRPr="00F4066C">
        <w:t xml:space="preserve">end of </w:t>
      </w:r>
      <w:r w:rsidR="0061436D" w:rsidRPr="00F4066C">
        <w:t>World War II</w:t>
      </w:r>
      <w:r w:rsidR="005C5714" w:rsidRPr="00F4066C">
        <w:t>)</w:t>
      </w:r>
    </w:p>
    <w:p w14:paraId="76767360" w14:textId="77777777" w:rsidR="004C4EA6" w:rsidRPr="00CC7342" w:rsidRDefault="004C4EA6" w:rsidP="00EF6801">
      <w:pPr>
        <w:tabs>
          <w:tab w:val="left" w:pos="2552"/>
          <w:tab w:val="right" w:pos="9072"/>
        </w:tabs>
        <w:ind w:left="2552" w:hanging="2552"/>
        <w:rPr>
          <w:rFonts w:eastAsia="Times New Roman" w:cs="Arial"/>
          <w:b/>
          <w:bCs/>
        </w:rPr>
      </w:pPr>
      <w:r w:rsidRPr="00CC7342">
        <w:rPr>
          <w:rFonts w:eastAsia="Times New Roman" w:cs="Arial"/>
          <w:b/>
          <w:bCs/>
        </w:rPr>
        <w:t xml:space="preserve">Assessment type: </w:t>
      </w:r>
      <w:r w:rsidRPr="00CC7342">
        <w:rPr>
          <w:rFonts w:eastAsia="Times New Roman" w:cs="Arial"/>
          <w:b/>
          <w:bCs/>
        </w:rPr>
        <w:tab/>
      </w:r>
      <w:r w:rsidRPr="00CC7342">
        <w:rPr>
          <w:rFonts w:eastAsia="Times New Roman" w:cs="Arial"/>
          <w:bCs/>
        </w:rPr>
        <w:t>Source analysis</w:t>
      </w:r>
    </w:p>
    <w:p w14:paraId="39352369" w14:textId="01C00C29" w:rsidR="004C4EA6" w:rsidRPr="00CC7342" w:rsidRDefault="004C4EA6" w:rsidP="00EF6801">
      <w:pPr>
        <w:tabs>
          <w:tab w:val="left" w:pos="2552"/>
          <w:tab w:val="right" w:pos="9072"/>
        </w:tabs>
        <w:ind w:left="2552" w:hanging="2552"/>
      </w:pPr>
      <w:r w:rsidRPr="00CC7342">
        <w:rPr>
          <w:b/>
        </w:rPr>
        <w:t>Conditions:</w:t>
      </w:r>
      <w:r w:rsidRPr="00CC7342">
        <w:rPr>
          <w:b/>
        </w:rPr>
        <w:tab/>
      </w:r>
      <w:r w:rsidRPr="00CC7342">
        <w:t xml:space="preserve">Time allowed for the task: 10 </w:t>
      </w:r>
      <w:r w:rsidRPr="00CC7342">
        <w:rPr>
          <w:rFonts w:eastAsia="Times New Roman" w:cs="Arial"/>
          <w:bCs/>
        </w:rPr>
        <w:t>minutes</w:t>
      </w:r>
      <w:r w:rsidRPr="00CC7342">
        <w:t xml:space="preserve"> reading time, 35 minutes working time</w:t>
      </w:r>
    </w:p>
    <w:p w14:paraId="469C3E99" w14:textId="3D9EC0E9" w:rsidR="004C4EA6" w:rsidRPr="00CC7342" w:rsidRDefault="004C4EA6" w:rsidP="00EF6801">
      <w:pPr>
        <w:tabs>
          <w:tab w:val="left" w:pos="2552"/>
          <w:tab w:val="right" w:pos="9072"/>
        </w:tabs>
        <w:ind w:left="2552" w:hanging="2552"/>
      </w:pPr>
      <w:r w:rsidRPr="00CC7342">
        <w:tab/>
        <w:t xml:space="preserve">Provided: a source booklet </w:t>
      </w:r>
      <w:r w:rsidRPr="00CC7342">
        <w:rPr>
          <w:rFonts w:eastAsia="Times New Roman" w:cs="Arial"/>
          <w:bCs/>
        </w:rPr>
        <w:t>consisting</w:t>
      </w:r>
      <w:r w:rsidRPr="00CC7342">
        <w:t xml:space="preserve"> of three (3) sources which have been selected by the teacher</w:t>
      </w:r>
      <w:r w:rsidR="005C5714" w:rsidRPr="00CC7342">
        <w:t xml:space="preserve"> and an answer booklet </w:t>
      </w:r>
      <w:r w:rsidR="000124B9" w:rsidRPr="00CC7342">
        <w:t xml:space="preserve">for students to write their responses in </w:t>
      </w:r>
    </w:p>
    <w:p w14:paraId="731A4A0C" w14:textId="2B473CF0" w:rsidR="004C4EA6" w:rsidRPr="00CC7342" w:rsidRDefault="004C4EA6" w:rsidP="00626E5C">
      <w:pPr>
        <w:tabs>
          <w:tab w:val="left" w:pos="2552"/>
          <w:tab w:val="right" w:pos="9072"/>
        </w:tabs>
        <w:ind w:left="2552" w:hanging="2552"/>
      </w:pPr>
      <w:r w:rsidRPr="00CC7342">
        <w:rPr>
          <w:b/>
          <w:bCs/>
        </w:rPr>
        <w:t xml:space="preserve">Task weighting: </w:t>
      </w:r>
      <w:r w:rsidRPr="00CC7342">
        <w:rPr>
          <w:b/>
          <w:bCs/>
        </w:rPr>
        <w:tab/>
      </w:r>
      <w:r w:rsidRPr="00CC7342">
        <w:t xml:space="preserve">10% of the school mark for </w:t>
      </w:r>
      <w:r w:rsidRPr="00CC7342">
        <w:rPr>
          <w:rFonts w:eastAsia="Times New Roman" w:cs="Arial"/>
          <w:bCs/>
        </w:rPr>
        <w:t>this</w:t>
      </w:r>
      <w:r w:rsidRPr="00CC7342">
        <w:t xml:space="preserve"> pair of units</w:t>
      </w:r>
      <w:r w:rsidR="00F5707F" w:rsidRPr="00CC7342">
        <w:t xml:space="preserve"> </w:t>
      </w:r>
      <w:r w:rsidR="00F5707F" w:rsidRPr="00CC7342">
        <w:tab/>
      </w:r>
      <w:r w:rsidR="00F5707F" w:rsidRPr="00CC7342">
        <w:rPr>
          <w:rFonts w:eastAsia="Times New Roman" w:cs="Arial"/>
          <w:b/>
          <w:bCs/>
        </w:rPr>
        <w:t>(20 marks)</w:t>
      </w:r>
    </w:p>
    <w:p w14:paraId="52979FBA" w14:textId="77777777" w:rsidR="004C4EA6" w:rsidRPr="00CC7342" w:rsidRDefault="004C4EA6" w:rsidP="00E05ACC">
      <w:pPr>
        <w:pStyle w:val="AnswerLines"/>
      </w:pPr>
      <w:r w:rsidRPr="00CC7342">
        <w:tab/>
      </w:r>
    </w:p>
    <w:p w14:paraId="124B7F7B" w14:textId="77777777" w:rsidR="004C4EA6" w:rsidRPr="00CC7342" w:rsidRDefault="004C4EA6" w:rsidP="004359F8">
      <w:pPr>
        <w:rPr>
          <w:b/>
          <w:bCs/>
        </w:rPr>
      </w:pPr>
      <w:r w:rsidRPr="00CC7342">
        <w:rPr>
          <w:b/>
          <w:bCs/>
        </w:rPr>
        <w:t>Source 1</w:t>
      </w:r>
    </w:p>
    <w:p w14:paraId="74FCE06E" w14:textId="77777777" w:rsidR="00B3591E" w:rsidRDefault="00ED2A22" w:rsidP="00806874">
      <w:pPr>
        <w:spacing w:after="240"/>
        <w:rPr>
          <w:rFonts w:cstheme="minorHAnsi"/>
          <w:i/>
          <w:iCs/>
        </w:rPr>
      </w:pPr>
      <w:r w:rsidRPr="00CC7342">
        <w:rPr>
          <w:rFonts w:cstheme="minorHAnsi"/>
          <w:i/>
          <w:iCs/>
        </w:rPr>
        <w:t>(Two photographs that depict the same scene</w:t>
      </w:r>
      <w:r w:rsidR="00016452">
        <w:rPr>
          <w:rFonts w:cstheme="minorHAnsi"/>
          <w:i/>
          <w:iCs/>
        </w:rPr>
        <w:t>.</w:t>
      </w:r>
      <w:r w:rsidRPr="00CC7342">
        <w:rPr>
          <w:rFonts w:cstheme="minorHAnsi"/>
          <w:i/>
          <w:iCs/>
        </w:rPr>
        <w:t xml:space="preserve"> </w:t>
      </w:r>
      <w:r w:rsidR="00016452">
        <w:rPr>
          <w:rFonts w:cstheme="minorHAnsi"/>
          <w:i/>
          <w:iCs/>
        </w:rPr>
        <w:t>I</w:t>
      </w:r>
      <w:r w:rsidRPr="00CC7342">
        <w:rPr>
          <w:rFonts w:cstheme="minorHAnsi"/>
          <w:i/>
          <w:iCs/>
        </w:rPr>
        <w:t>n the original photograph</w:t>
      </w:r>
      <w:r w:rsidR="00A02EEB">
        <w:rPr>
          <w:rFonts w:cstheme="minorHAnsi"/>
          <w:i/>
          <w:iCs/>
        </w:rPr>
        <w:t>,</w:t>
      </w:r>
      <w:r w:rsidRPr="00CC7342">
        <w:rPr>
          <w:rFonts w:cstheme="minorHAnsi"/>
          <w:i/>
          <w:iCs/>
        </w:rPr>
        <w:t xml:space="preserve"> Nikolai Yezhov can be seen standing alongside Stalin and Molotov next to the Volga Dam on the Moscow Canal, 15 April 1937. In the doctored version, Yezhov has been removed and the faces brightened. At the time the photograph was originally taken, Yezhov was the Head of the NKVD.)</w:t>
      </w:r>
    </w:p>
    <w:p w14:paraId="6C529FC6" w14:textId="1958A1C1" w:rsidR="00ED2A22" w:rsidRPr="00CC7342" w:rsidRDefault="00000000" w:rsidP="00806874">
      <w:pPr>
        <w:spacing w:after="240"/>
        <w:rPr>
          <w:rFonts w:cstheme="minorHAnsi"/>
          <w:i/>
          <w:iCs/>
        </w:rPr>
      </w:pPr>
      <w:r>
        <w:rPr>
          <w:rFonts w:cstheme="minorHAnsi"/>
          <w:i/>
          <w:iCs/>
        </w:rPr>
        <w:pict w14:anchorId="5474A130">
          <v:rect id="_x0000_i1025" style="width:0;height:1.5pt" o:hralign="center" o:hrstd="t" o:hr="t" fillcolor="#a0a0a0" stroked="f"/>
        </w:pict>
      </w:r>
    </w:p>
    <w:p w14:paraId="578851EB" w14:textId="02E7F6BF" w:rsidR="00ED2A22" w:rsidRPr="00CC7342" w:rsidRDefault="00D43CB4" w:rsidP="004E6AC2">
      <w:pPr>
        <w:rPr>
          <w:rFonts w:cstheme="minorHAnsi"/>
          <w:i/>
          <w:iCs/>
        </w:rPr>
      </w:pPr>
      <w:r w:rsidRPr="00F4066C">
        <w:rPr>
          <w:rFonts w:cstheme="minorHAnsi"/>
          <w:noProof/>
        </w:rPr>
        <w:drawing>
          <wp:inline distT="0" distB="0" distL="0" distR="0" wp14:anchorId="1A6CA122" wp14:editId="3D6310D5">
            <wp:extent cx="2685689" cy="2189019"/>
            <wp:effectExtent l="0" t="0" r="0" b="0"/>
            <wp:docPr id="1259404785" name="Picture 1" descr="In the original photograph, Nikolai Yezhov can be seen standing alongside Stalin and Molotov next to the Volga Dam on the Moscow Canal, 15 April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04785" name="Picture 1" descr="In the original photograph, Nikolai Yezhov can be seen standing alongside Stalin and Molotov next to the Volga Dam on the Moscow Canal, 15 April 19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0485" cy="2217380"/>
                    </a:xfrm>
                    <a:prstGeom prst="rect">
                      <a:avLst/>
                    </a:prstGeom>
                  </pic:spPr>
                </pic:pic>
              </a:graphicData>
            </a:graphic>
          </wp:inline>
        </w:drawing>
      </w:r>
      <w:r w:rsidR="00AE0BE3" w:rsidRPr="00CC7342">
        <w:rPr>
          <w:rFonts w:cstheme="minorHAnsi"/>
          <w:i/>
          <w:iCs/>
        </w:rPr>
        <w:t xml:space="preserve">           </w:t>
      </w:r>
      <w:r w:rsidR="00AE0BE3" w:rsidRPr="00F4066C">
        <w:rPr>
          <w:rFonts w:cstheme="minorHAnsi"/>
          <w:noProof/>
        </w:rPr>
        <w:drawing>
          <wp:inline distT="0" distB="0" distL="0" distR="0" wp14:anchorId="17F1B104" wp14:editId="27BFB4DC">
            <wp:extent cx="2707003" cy="2209800"/>
            <wp:effectExtent l="0" t="0" r="0" b="0"/>
            <wp:docPr id="58707444" name="Picture 3" descr="In this doctored photograph, Yezhov has been removed and the faces brightened. At the time the photograph was originally taken, Yezhov was the Head of the NK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7444" name="Picture 3" descr="In this doctored photograph, Yezhov has been removed and the faces brightened. At the time the photograph was originally taken, Yezhov was the Head of the NKV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6342" cy="2258240"/>
                    </a:xfrm>
                    <a:prstGeom prst="rect">
                      <a:avLst/>
                    </a:prstGeom>
                  </pic:spPr>
                </pic:pic>
              </a:graphicData>
            </a:graphic>
          </wp:inline>
        </w:drawing>
      </w:r>
    </w:p>
    <w:p w14:paraId="7883A46F" w14:textId="0D492FB0" w:rsidR="004E6AC2" w:rsidRDefault="00827E8E" w:rsidP="004E6AC2">
      <w:pPr>
        <w:tabs>
          <w:tab w:val="left" w:pos="4820"/>
        </w:tabs>
        <w:rPr>
          <w:rFonts w:cstheme="minorHAnsi"/>
        </w:rPr>
      </w:pPr>
      <w:r w:rsidRPr="00CC7342">
        <w:rPr>
          <w:rFonts w:cstheme="minorHAnsi"/>
        </w:rPr>
        <w:t xml:space="preserve">Original photograph </w:t>
      </w:r>
      <w:r w:rsidR="00806874">
        <w:rPr>
          <w:rFonts w:cstheme="minorHAnsi"/>
        </w:rPr>
        <w:tab/>
      </w:r>
      <w:r w:rsidRPr="00CC7342">
        <w:rPr>
          <w:rFonts w:cstheme="minorHAnsi"/>
        </w:rPr>
        <w:t xml:space="preserve">Doctored photograph </w:t>
      </w:r>
    </w:p>
    <w:p w14:paraId="4BB73CBE" w14:textId="77777777" w:rsidR="004E6AC2" w:rsidRDefault="004E6AC2">
      <w:pPr>
        <w:spacing w:after="160" w:line="259" w:lineRule="auto"/>
        <w:rPr>
          <w:rFonts w:cstheme="minorHAnsi"/>
        </w:rPr>
      </w:pPr>
      <w:r>
        <w:rPr>
          <w:rFonts w:cstheme="minorHAnsi"/>
        </w:rPr>
        <w:br w:type="page"/>
      </w:r>
    </w:p>
    <w:p w14:paraId="288435AF" w14:textId="559FC615" w:rsidR="007D4DA3" w:rsidRPr="00CC7342" w:rsidRDefault="007D4DA3" w:rsidP="004E6AC2">
      <w:pPr>
        <w:rPr>
          <w:rFonts w:cstheme="minorHAnsi"/>
        </w:rPr>
      </w:pPr>
      <w:r w:rsidRPr="00CC7342">
        <w:rPr>
          <w:rFonts w:cstheme="minorHAnsi"/>
          <w:b/>
          <w:bCs/>
        </w:rPr>
        <w:lastRenderedPageBreak/>
        <w:t>Source 2</w:t>
      </w:r>
    </w:p>
    <w:p w14:paraId="66481C08" w14:textId="77777777" w:rsidR="00B3591E" w:rsidRDefault="007D4DA3" w:rsidP="001A60D2">
      <w:pPr>
        <w:rPr>
          <w:rFonts w:cstheme="minorHAnsi"/>
          <w:i/>
          <w:iCs/>
        </w:rPr>
      </w:pPr>
      <w:r w:rsidRPr="001A60D2">
        <w:rPr>
          <w:rFonts w:cstheme="minorHAnsi"/>
          <w:i/>
          <w:iCs/>
        </w:rPr>
        <w:t>(Extract from Leon Trotsky’s article titled ‘Stalinism and Bolshevism’</w:t>
      </w:r>
      <w:r w:rsidR="00C71174" w:rsidRPr="001A60D2">
        <w:rPr>
          <w:rFonts w:cstheme="minorHAnsi"/>
          <w:i/>
          <w:iCs/>
        </w:rPr>
        <w:t>,</w:t>
      </w:r>
      <w:r w:rsidRPr="001A60D2">
        <w:rPr>
          <w:rFonts w:cstheme="minorHAnsi"/>
          <w:i/>
          <w:iCs/>
        </w:rPr>
        <w:t xml:space="preserve"> first published in the </w:t>
      </w:r>
      <w:r w:rsidRPr="001A60D2">
        <w:rPr>
          <w:rFonts w:cstheme="minorHAnsi"/>
        </w:rPr>
        <w:t>Socialist Appeal</w:t>
      </w:r>
      <w:r w:rsidRPr="001A60D2">
        <w:rPr>
          <w:rFonts w:cstheme="minorHAnsi"/>
          <w:i/>
          <w:iCs/>
        </w:rPr>
        <w:t>, 25 September 1937. Trotsky wrote this when he was in exile, mounting strong defence against Stalin and the accusations labelled against him.)</w:t>
      </w:r>
    </w:p>
    <w:p w14:paraId="730C44FA" w14:textId="776857EA" w:rsidR="007D4DA3" w:rsidRPr="001A60D2" w:rsidRDefault="00000000" w:rsidP="001A60D2">
      <w:pPr>
        <w:rPr>
          <w:rFonts w:cstheme="minorHAnsi"/>
          <w:i/>
          <w:iCs/>
        </w:rPr>
      </w:pPr>
      <w:r>
        <w:rPr>
          <w:rFonts w:cstheme="minorHAnsi"/>
          <w:i/>
          <w:iCs/>
        </w:rPr>
        <w:pict w14:anchorId="79019341">
          <v:rect id="_x0000_i1026" style="width:0;height:1.5pt" o:hralign="center" o:hrstd="t" o:hr="t" fillcolor="#a0a0a0" stroked="f"/>
        </w:pict>
      </w:r>
    </w:p>
    <w:p w14:paraId="38BF12D2" w14:textId="2357F0A8" w:rsidR="007D4DA3" w:rsidRPr="00CC7342" w:rsidRDefault="007D4DA3" w:rsidP="007D5C79">
      <w:r w:rsidRPr="00CC7342">
        <w:t>To be sure, in a formal sense Stalinism did issue from Bolshevism. Even today the Moscow bureaucracy</w:t>
      </w:r>
      <w:r w:rsidRPr="00CC7342">
        <w:rPr>
          <w:vertAlign w:val="superscript"/>
        </w:rPr>
        <w:t>1</w:t>
      </w:r>
      <w:r w:rsidRPr="00CC7342">
        <w:t xml:space="preserve"> continues to call itself the Bolshevik party. It is simply using the old label of Bolshevism the better to fool the masses. So much the more pitiful are those theoreticians who take the shell for the kernel and appearance for reality</w:t>
      </w:r>
      <w:r w:rsidR="002E71D4">
        <w:t xml:space="preserve"> </w:t>
      </w:r>
      <w:r w:rsidRPr="00CC7342">
        <w:t>…</w:t>
      </w:r>
    </w:p>
    <w:p w14:paraId="1B5327E7" w14:textId="33C8369D" w:rsidR="007D4DA3" w:rsidRPr="00CC7342" w:rsidRDefault="007D4DA3" w:rsidP="007D5C79">
      <w:r w:rsidRPr="00CC7342">
        <w:t>In view of the elimination of all other parties from the political field the</w:t>
      </w:r>
      <w:r w:rsidR="002E71D4">
        <w:t xml:space="preserve"> </w:t>
      </w:r>
      <w:r w:rsidRPr="00CC7342">
        <w:t>… political centre of gravity has shifted form the proletarian vanguard to the bureaucracy, the party has changed its social structure as well as its ideology. Owing to the tempestuous</w:t>
      </w:r>
      <w:r w:rsidRPr="00CC7342">
        <w:rPr>
          <w:vertAlign w:val="superscript"/>
        </w:rPr>
        <w:t>2</w:t>
      </w:r>
      <w:r w:rsidRPr="00CC7342">
        <w:t xml:space="preserve"> course of development, it has suffered in the last 15 years a far more radical degeneration than did the social democracy in half a century. The present purge draws between Bolshevism and Stalinism not simply a bloody line but a whole river of blood. The annihilation of all the older generation of Bolsheviks, an important part of the middle generation which participated in the civil war, and that part of the youth that took up most seriously the Bolshevik traditions, shows not only a political but a thoroughly physical incompatibility between Bolshevism and Stalinism. How can this not be seen?</w:t>
      </w:r>
    </w:p>
    <w:p w14:paraId="75861C68" w14:textId="77777777" w:rsidR="007D4DA3" w:rsidRPr="007D5C79" w:rsidRDefault="007D4DA3" w:rsidP="007D5C79">
      <w:pPr>
        <w:rPr>
          <w:sz w:val="20"/>
          <w:szCs w:val="20"/>
        </w:rPr>
      </w:pPr>
      <w:r w:rsidRPr="00CC7342">
        <w:rPr>
          <w:color w:val="000000"/>
          <w:vertAlign w:val="superscript"/>
        </w:rPr>
        <w:t>1</w:t>
      </w:r>
      <w:r w:rsidRPr="007D5C79">
        <w:rPr>
          <w:color w:val="000000"/>
          <w:sz w:val="20"/>
          <w:szCs w:val="20"/>
        </w:rPr>
        <w:t xml:space="preserve"> </w:t>
      </w:r>
      <w:r w:rsidRPr="007D5C79">
        <w:rPr>
          <w:sz w:val="20"/>
          <w:szCs w:val="20"/>
        </w:rPr>
        <w:t>bureaucracy - the ruling administrative body in Moscow led by Stalin</w:t>
      </w:r>
    </w:p>
    <w:p w14:paraId="34FCC6C8" w14:textId="77777777" w:rsidR="007D4DA3" w:rsidRPr="007D5C79" w:rsidRDefault="007D4DA3" w:rsidP="007D5C79">
      <w:pPr>
        <w:rPr>
          <w:sz w:val="20"/>
          <w:szCs w:val="20"/>
        </w:rPr>
      </w:pPr>
      <w:r w:rsidRPr="00CC7342">
        <w:rPr>
          <w:rFonts w:cstheme="minorHAnsi"/>
          <w:color w:val="000000"/>
          <w:vertAlign w:val="superscript"/>
        </w:rPr>
        <w:t>2</w:t>
      </w:r>
      <w:r w:rsidRPr="007D5C79">
        <w:rPr>
          <w:rFonts w:cstheme="minorHAnsi"/>
          <w:color w:val="000000"/>
          <w:sz w:val="20"/>
          <w:szCs w:val="20"/>
        </w:rPr>
        <w:t xml:space="preserve"> </w:t>
      </w:r>
      <w:r w:rsidRPr="007D5C79">
        <w:rPr>
          <w:sz w:val="20"/>
          <w:szCs w:val="20"/>
        </w:rPr>
        <w:t xml:space="preserve">tempestuous - turbulent and stormy </w:t>
      </w:r>
    </w:p>
    <w:p w14:paraId="1723019A" w14:textId="4FA21BA4" w:rsidR="004E6AC2" w:rsidRPr="007D5C79" w:rsidRDefault="004E6AC2" w:rsidP="007D5C79">
      <w:r w:rsidRPr="007D5C79">
        <w:br w:type="page"/>
      </w:r>
    </w:p>
    <w:p w14:paraId="542CAF93" w14:textId="742C2A9D" w:rsidR="00134CC9" w:rsidRPr="00CC7342" w:rsidRDefault="00134CC9" w:rsidP="00367AA7">
      <w:pPr>
        <w:spacing w:after="160" w:line="259" w:lineRule="auto"/>
        <w:rPr>
          <w:rFonts w:cstheme="minorHAnsi"/>
          <w:i/>
          <w:iCs/>
          <w:sz w:val="20"/>
          <w:szCs w:val="20"/>
        </w:rPr>
      </w:pPr>
      <w:r w:rsidRPr="00CC7342">
        <w:rPr>
          <w:rFonts w:cstheme="minorHAnsi"/>
          <w:b/>
        </w:rPr>
        <w:lastRenderedPageBreak/>
        <w:t>Source 3</w:t>
      </w:r>
    </w:p>
    <w:p w14:paraId="4F7F22BE" w14:textId="77777777" w:rsidR="00B3591E" w:rsidRDefault="00134CC9" w:rsidP="004E6AC2">
      <w:pPr>
        <w:rPr>
          <w:rFonts w:cstheme="minorHAnsi"/>
          <w:i/>
          <w:iCs/>
        </w:rPr>
      </w:pPr>
      <w:r w:rsidRPr="00CC7342">
        <w:rPr>
          <w:rFonts w:cstheme="minorHAnsi"/>
          <w:i/>
          <w:iCs/>
          <w:sz w:val="20"/>
          <w:szCs w:val="20"/>
        </w:rPr>
        <w:t>(</w:t>
      </w:r>
      <w:r w:rsidRPr="00AC60A1">
        <w:rPr>
          <w:rFonts w:cstheme="minorHAnsi"/>
          <w:i/>
          <w:iCs/>
        </w:rPr>
        <w:t>Extract from Alex Schmid’s chapter titled, ‘Stalin’s 1936 Show Trial against the ‘</w:t>
      </w:r>
      <w:proofErr w:type="spellStart"/>
      <w:r w:rsidRPr="00AC60A1">
        <w:rPr>
          <w:rFonts w:cstheme="minorHAnsi"/>
          <w:i/>
          <w:iCs/>
        </w:rPr>
        <w:t>Trotzkyite-Zinovievite</w:t>
      </w:r>
      <w:proofErr w:type="spellEnd"/>
      <w:r w:rsidRPr="00AC60A1">
        <w:rPr>
          <w:rFonts w:cstheme="minorHAnsi"/>
          <w:i/>
          <w:iCs/>
        </w:rPr>
        <w:t xml:space="preserve"> Terrorist Centre’ from a text titled </w:t>
      </w:r>
      <w:r w:rsidRPr="00AC60A1">
        <w:rPr>
          <w:rFonts w:cstheme="minorHAnsi"/>
        </w:rPr>
        <w:t>Terrorists on Trial: A Performative Perspective</w:t>
      </w:r>
      <w:r w:rsidRPr="00AC60A1">
        <w:rPr>
          <w:rFonts w:cstheme="minorHAnsi"/>
          <w:i/>
          <w:iCs/>
        </w:rPr>
        <w:t>, published by the University of Leiden in the Netherlands. Schmid is a scholar on terrorism studies and a political scientist who edits a quarterly, peer reviewed, open access academic journal on terrorism.)</w:t>
      </w:r>
    </w:p>
    <w:p w14:paraId="51586DCC" w14:textId="7C289275" w:rsidR="00134CC9" w:rsidRPr="00AC60A1" w:rsidRDefault="00000000" w:rsidP="004E6AC2">
      <w:pPr>
        <w:rPr>
          <w:rFonts w:cstheme="minorHAnsi"/>
          <w:i/>
          <w:iCs/>
        </w:rPr>
      </w:pPr>
      <w:r>
        <w:rPr>
          <w:rFonts w:cstheme="minorHAnsi"/>
          <w:i/>
          <w:iCs/>
        </w:rPr>
        <w:pict w14:anchorId="22002F70">
          <v:rect id="_x0000_i1027" style="width:0;height:1.5pt" o:hralign="center" o:hrstd="t" o:hr="t" fillcolor="#a0a0a0" stroked="f"/>
        </w:pict>
      </w:r>
    </w:p>
    <w:p w14:paraId="48790B51" w14:textId="260007DB" w:rsidR="00134CC9" w:rsidRPr="00AC60A1" w:rsidRDefault="00134CC9" w:rsidP="007D5C79">
      <w:r w:rsidRPr="00AC60A1">
        <w:t xml:space="preserve">The murder of Kirov marks the beginning of a chain of events that cost the lives of hundreds of thousands of </w:t>
      </w:r>
      <w:r w:rsidR="000A2EBC" w:rsidRPr="00AC60A1">
        <w:t>people and</w:t>
      </w:r>
      <w:r w:rsidRPr="00AC60A1">
        <w:t xml:space="preserve"> affected countless others who were exiled to Siberia or placed in camps.</w:t>
      </w:r>
    </w:p>
    <w:p w14:paraId="66B404F4" w14:textId="06BC9F95" w:rsidR="00134CC9" w:rsidRPr="00AC60A1" w:rsidRDefault="00134CC9" w:rsidP="007D5C79">
      <w:r w:rsidRPr="00AC60A1">
        <w:t>The Great Terror of 1936–1938 was mainly a purge of the Bolshevik Party. The Party had grown considerably during the First Five-Year plan, more than doubling between 1929 and 1933 to 3.5</w:t>
      </w:r>
      <w:r w:rsidR="00BB5B5C">
        <w:t> </w:t>
      </w:r>
      <w:r w:rsidRPr="00AC60A1">
        <w:t xml:space="preserve">million members. Communist Party insiders enjoyed privileges and protection from persecution, so membership was sought not only by true believers, but by opportunists and careerists of all hues. </w:t>
      </w:r>
    </w:p>
    <w:p w14:paraId="232EFF60" w14:textId="658F9882" w:rsidR="00134CC9" w:rsidRPr="00AC60A1" w:rsidRDefault="00134CC9" w:rsidP="007D5C79">
      <w:r w:rsidRPr="00AC60A1">
        <w:t>…</w:t>
      </w:r>
      <w:r w:rsidR="008F162F">
        <w:t xml:space="preserve"> </w:t>
      </w:r>
      <w:r w:rsidRPr="00AC60A1">
        <w:t>By the mid-1930s the Communist Party was the new elite, far removed from the proletariat it was supposed to represent.</w:t>
      </w:r>
    </w:p>
    <w:p w14:paraId="5D07CD94" w14:textId="43119D23" w:rsidR="00134CC9" w:rsidRPr="00AC60A1" w:rsidRDefault="00134CC9" w:rsidP="007D5C79">
      <w:r w:rsidRPr="00AC60A1">
        <w:t>…</w:t>
      </w:r>
      <w:r w:rsidR="008F162F">
        <w:t xml:space="preserve"> </w:t>
      </w:r>
      <w:r w:rsidRPr="00AC60A1">
        <w:t xml:space="preserve">With his show trials, Stalin managed to frighten his enemies, punish his former opponents in the Party, mobilise the public to be ‘vigilant’ and expose and denounce ‘enemies of the people’, while at the same time shifting the blame for the crimes he committed to others. Perhaps that was also the deeper purpose of the ‘confessions’—if he was at all capable of feelings of guilt, the confessions of others to </w:t>
      </w:r>
      <w:r w:rsidRPr="00AC60A1">
        <w:rPr>
          <w:i/>
          <w:iCs/>
        </w:rPr>
        <w:t xml:space="preserve">his </w:t>
      </w:r>
      <w:r w:rsidRPr="00AC60A1">
        <w:t xml:space="preserve">crimes could serve to take away that guilt. </w:t>
      </w:r>
    </w:p>
    <w:p w14:paraId="0F66A074" w14:textId="0DC0C3A2" w:rsidR="00134CC9" w:rsidRPr="00AC60A1" w:rsidRDefault="00134CC9" w:rsidP="007D5C79">
      <w:r w:rsidRPr="00AC60A1">
        <w:t>...</w:t>
      </w:r>
      <w:r w:rsidR="008F162F">
        <w:t xml:space="preserve"> </w:t>
      </w:r>
      <w:r w:rsidRPr="00AC60A1">
        <w:t>The ‘show’ trial was, if we follow this line of interpretation, perhaps first of all a show for himself</w:t>
      </w:r>
      <w:r w:rsidR="008F162F">
        <w:t xml:space="preserve"> </w:t>
      </w:r>
      <w:r w:rsidRPr="00AC60A1">
        <w:t xml:space="preserve">… Of his opponents, only </w:t>
      </w:r>
      <w:proofErr w:type="spellStart"/>
      <w:r w:rsidRPr="00AC60A1">
        <w:t>Trotzky</w:t>
      </w:r>
      <w:proofErr w:type="spellEnd"/>
      <w:r w:rsidRPr="00AC60A1">
        <w:t xml:space="preserve"> [Trotsky] stood up to challenge him from abroad, for which he paid the same price as those who had ‘crawled on their bellies’ during the trial in an attempt to save their lives.</w:t>
      </w:r>
    </w:p>
    <w:p w14:paraId="6F263504" w14:textId="77777777" w:rsidR="00134CC9" w:rsidRPr="00AC60A1" w:rsidRDefault="00134CC9" w:rsidP="007D5C79">
      <w:r w:rsidRPr="00AC60A1">
        <w:t xml:space="preserve">Not only are the ruthlessness and vindictiveness of Stalin reflected in the crimes he attributed to his enemies in the show trial. The trials also became the model for the kind of society the Soviet Union became under Stalin after he seized on the Kirov murder to shape Russia in his own image. </w:t>
      </w:r>
    </w:p>
    <w:p w14:paraId="7518FCF3" w14:textId="4E6A324C" w:rsidR="00134CC9" w:rsidRPr="00AC60A1" w:rsidRDefault="00134CC9" w:rsidP="007D5C79">
      <w:r w:rsidRPr="00AC60A1">
        <w:t>As Nikolaus Werth</w:t>
      </w:r>
      <w:r w:rsidRPr="00AC60A1">
        <w:rPr>
          <w:vertAlign w:val="superscript"/>
        </w:rPr>
        <w:t>1</w:t>
      </w:r>
      <w:r w:rsidRPr="00AC60A1">
        <w:t xml:space="preserve"> has observed, ‘The Great Terror ended as it had begun, with an order of Stalin.’ He had never lost control of the ‘show’. Stalin’s compelling performative power has been unmatched to this day—as has his moral depravity. </w:t>
      </w:r>
    </w:p>
    <w:p w14:paraId="3A62161E" w14:textId="1716AD42" w:rsidR="004C4EA6" w:rsidRPr="007D5C79" w:rsidRDefault="00134CC9" w:rsidP="007D5C79">
      <w:pPr>
        <w:rPr>
          <w:color w:val="000000"/>
          <w:sz w:val="20"/>
          <w:szCs w:val="20"/>
        </w:rPr>
      </w:pPr>
      <w:r w:rsidRPr="00AC60A1">
        <w:rPr>
          <w:color w:val="000000"/>
          <w:vertAlign w:val="superscript"/>
        </w:rPr>
        <w:t>1</w:t>
      </w:r>
      <w:r w:rsidRPr="007D5C79">
        <w:rPr>
          <w:color w:val="000000"/>
          <w:sz w:val="20"/>
          <w:szCs w:val="20"/>
        </w:rPr>
        <w:t xml:space="preserve"> </w:t>
      </w:r>
      <w:r w:rsidRPr="007D5C79">
        <w:rPr>
          <w:sz w:val="20"/>
          <w:szCs w:val="20"/>
        </w:rPr>
        <w:t>Nikolaus Werth – French historian, a scholar of communism who has devoted his studies to the Soviet Union.</w:t>
      </w:r>
    </w:p>
    <w:p w14:paraId="2BE82BC8" w14:textId="77777777" w:rsidR="00EF6801" w:rsidRPr="007D5C79" w:rsidRDefault="00EF6801" w:rsidP="007D5C79">
      <w:r w:rsidRPr="007D5C79">
        <w:br w:type="page"/>
      </w:r>
    </w:p>
    <w:p w14:paraId="1CAD37BC" w14:textId="0D735EFE" w:rsidR="00367AA7" w:rsidRPr="00CC7342" w:rsidRDefault="00367AA7" w:rsidP="004E6AC2">
      <w:pPr>
        <w:jc w:val="center"/>
        <w:rPr>
          <w:rFonts w:cstheme="minorHAnsi"/>
          <w:b/>
          <w:bCs/>
          <w:color w:val="333333"/>
          <w:shd w:val="clear" w:color="auto" w:fill="FFFFFF"/>
        </w:rPr>
      </w:pPr>
      <w:r w:rsidRPr="00CC7342">
        <w:rPr>
          <w:rFonts w:cstheme="minorHAnsi"/>
          <w:b/>
          <w:bCs/>
          <w:color w:val="333333"/>
          <w:shd w:val="clear" w:color="auto" w:fill="FFFFFF"/>
        </w:rPr>
        <w:lastRenderedPageBreak/>
        <w:t xml:space="preserve">End of </w:t>
      </w:r>
      <w:r w:rsidR="009F3C0E">
        <w:rPr>
          <w:rFonts w:cstheme="minorHAnsi"/>
          <w:b/>
          <w:bCs/>
          <w:color w:val="333333"/>
          <w:shd w:val="clear" w:color="auto" w:fill="FFFFFF"/>
        </w:rPr>
        <w:t>s</w:t>
      </w:r>
      <w:r w:rsidRPr="00CC7342">
        <w:rPr>
          <w:rFonts w:cstheme="minorHAnsi"/>
          <w:b/>
          <w:bCs/>
          <w:color w:val="333333"/>
          <w:shd w:val="clear" w:color="auto" w:fill="FFFFFF"/>
        </w:rPr>
        <w:t>ources</w:t>
      </w:r>
    </w:p>
    <w:p w14:paraId="4A57CCFF" w14:textId="4C54698F" w:rsidR="0000499A" w:rsidRPr="005978F8" w:rsidRDefault="004C4EA6" w:rsidP="004E6AC2">
      <w:pPr>
        <w:ind w:left="1440" w:hanging="1440"/>
        <w:rPr>
          <w:rFonts w:cstheme="minorHAnsi"/>
          <w:color w:val="202122"/>
          <w:shd w:val="clear" w:color="auto" w:fill="FFFFFF"/>
        </w:rPr>
      </w:pPr>
      <w:r w:rsidRPr="00EF6801">
        <w:rPr>
          <w:rFonts w:cstheme="minorHAnsi"/>
          <w:b/>
        </w:rPr>
        <w:t>Source 1</w:t>
      </w:r>
      <w:r w:rsidR="0000499A" w:rsidRPr="00EF6801">
        <w:rPr>
          <w:rFonts w:cstheme="minorHAnsi"/>
          <w:b/>
        </w:rPr>
        <w:tab/>
      </w:r>
      <w:r w:rsidR="0000499A" w:rsidRPr="00EF6801">
        <w:rPr>
          <w:rFonts w:cstheme="minorHAnsi"/>
        </w:rPr>
        <w:t xml:space="preserve">Original photograph: </w:t>
      </w:r>
      <w:r w:rsidR="0000499A" w:rsidRPr="00FC624E">
        <w:rPr>
          <w:rFonts w:cstheme="minorHAnsi"/>
          <w:i/>
          <w:iCs/>
          <w:color w:val="202122"/>
          <w:shd w:val="clear" w:color="auto" w:fill="FFFFFF"/>
        </w:rPr>
        <w:t xml:space="preserve">Nikolai Yezhov with Stalin and Molotov along the Volga–Don Canal, </w:t>
      </w:r>
      <w:r w:rsidR="005E7614" w:rsidRPr="00FC624E">
        <w:rPr>
          <w:rFonts w:cstheme="minorHAnsi"/>
          <w:i/>
          <w:iCs/>
          <w:color w:val="202122"/>
          <w:shd w:val="clear" w:color="auto" w:fill="FFFFFF"/>
        </w:rPr>
        <w:t>Original</w:t>
      </w:r>
      <w:r w:rsidR="005E7614" w:rsidRPr="00EF6801">
        <w:rPr>
          <w:rFonts w:cstheme="minorHAnsi"/>
          <w:color w:val="202122"/>
          <w:shd w:val="clear" w:color="auto" w:fill="FFFFFF"/>
        </w:rPr>
        <w:t xml:space="preserve"> </w:t>
      </w:r>
      <w:r w:rsidR="004B042C" w:rsidRPr="00EF6801">
        <w:rPr>
          <w:rFonts w:cstheme="minorHAnsi"/>
          <w:color w:val="202122"/>
          <w:shd w:val="clear" w:color="auto" w:fill="FFFFFF"/>
        </w:rPr>
        <w:t>[</w:t>
      </w:r>
      <w:r w:rsidR="006A027D">
        <w:rPr>
          <w:rFonts w:cstheme="minorHAnsi"/>
          <w:color w:val="202122"/>
          <w:shd w:val="clear" w:color="auto" w:fill="FFFFFF"/>
        </w:rPr>
        <w:t>Photograph</w:t>
      </w:r>
      <w:r w:rsidR="004B042C" w:rsidRPr="00EF6801">
        <w:rPr>
          <w:rFonts w:cstheme="minorHAnsi"/>
          <w:color w:val="202122"/>
          <w:shd w:val="clear" w:color="auto" w:fill="FFFFFF"/>
        </w:rPr>
        <w:t>].</w:t>
      </w:r>
      <w:r w:rsidR="005E7614">
        <w:rPr>
          <w:rFonts w:cstheme="minorHAnsi"/>
          <w:color w:val="202122"/>
          <w:shd w:val="clear" w:color="auto" w:fill="FFFFFF"/>
        </w:rPr>
        <w:t xml:space="preserve"> (1937).</w:t>
      </w:r>
      <w:r w:rsidR="004B042C" w:rsidRPr="00EF6801">
        <w:rPr>
          <w:rFonts w:cstheme="minorHAnsi"/>
          <w:color w:val="202122"/>
          <w:shd w:val="clear" w:color="auto" w:fill="FFFFFF"/>
        </w:rPr>
        <w:t xml:space="preserve"> Retrieved </w:t>
      </w:r>
      <w:r w:rsidR="005E7614">
        <w:rPr>
          <w:rFonts w:cstheme="minorHAnsi"/>
          <w:color w:val="202122"/>
          <w:shd w:val="clear" w:color="auto" w:fill="FFFFFF"/>
        </w:rPr>
        <w:t>November</w:t>
      </w:r>
      <w:r w:rsidR="00C17534">
        <w:rPr>
          <w:rFonts w:cstheme="minorHAnsi"/>
          <w:color w:val="202122"/>
          <w:shd w:val="clear" w:color="auto" w:fill="FFFFFF"/>
        </w:rPr>
        <w:t xml:space="preserve">, 2024, </w:t>
      </w:r>
      <w:r w:rsidR="00601FFB" w:rsidRPr="00EF6801">
        <w:rPr>
          <w:rFonts w:cstheme="minorHAnsi"/>
          <w:color w:val="202122"/>
          <w:shd w:val="clear" w:color="auto" w:fill="FFFFFF"/>
        </w:rPr>
        <w:t xml:space="preserve"> from </w:t>
      </w:r>
      <w:hyperlink r:id="rId16" w:history="1">
        <w:r w:rsidR="00601FFB" w:rsidRPr="005978F8">
          <w:rPr>
            <w:rStyle w:val="Hyperlink"/>
          </w:rPr>
          <w:t>https://commons.wikimedia.org/w/index.php?title=File:Nikolai_Yezhov_with_Stalin_and_Molotov_along_the_Volga%E2%80%93Don_Canal,_orignal.jpg&amp;oldid=747266912</w:t>
        </w:r>
      </w:hyperlink>
    </w:p>
    <w:p w14:paraId="38F3D49D" w14:textId="6DBB38D3" w:rsidR="00F24142" w:rsidRPr="005978F8" w:rsidRDefault="00F24142" w:rsidP="004E6AC2">
      <w:pPr>
        <w:ind w:left="1440" w:hanging="1440"/>
        <w:rPr>
          <w:rStyle w:val="Hyperlink"/>
        </w:rPr>
      </w:pPr>
      <w:r w:rsidRPr="00FC624E">
        <w:rPr>
          <w:rFonts w:cstheme="minorHAnsi"/>
          <w:bCs/>
        </w:rPr>
        <w:tab/>
        <w:t>Doctored photograph:</w:t>
      </w:r>
      <w:r w:rsidRPr="00EF6801">
        <w:rPr>
          <w:rFonts w:cstheme="minorHAnsi"/>
        </w:rPr>
        <w:t xml:space="preserve"> </w:t>
      </w:r>
      <w:r w:rsidRPr="00FC624E">
        <w:rPr>
          <w:rFonts w:cstheme="minorHAnsi"/>
          <w:i/>
          <w:iCs/>
        </w:rPr>
        <w:t xml:space="preserve">Stalin and Molotov along the Volga-Don Canal, </w:t>
      </w:r>
      <w:r w:rsidR="00C17534" w:rsidRPr="00FC624E">
        <w:rPr>
          <w:rFonts w:cstheme="minorHAnsi"/>
          <w:i/>
          <w:iCs/>
        </w:rPr>
        <w:t xml:space="preserve">Nikolai </w:t>
      </w:r>
      <w:proofErr w:type="spellStart"/>
      <w:r w:rsidR="00C17534" w:rsidRPr="00FC624E">
        <w:rPr>
          <w:rFonts w:cstheme="minorHAnsi"/>
          <w:i/>
          <w:iCs/>
        </w:rPr>
        <w:t>Yzhov</w:t>
      </w:r>
      <w:proofErr w:type="spellEnd"/>
      <w:r w:rsidR="00C17534" w:rsidRPr="00FC624E">
        <w:rPr>
          <w:rFonts w:cstheme="minorHAnsi"/>
          <w:i/>
          <w:iCs/>
        </w:rPr>
        <w:t xml:space="preserve"> Removed</w:t>
      </w:r>
      <w:r w:rsidRPr="00EF6801">
        <w:rPr>
          <w:rFonts w:cstheme="minorHAnsi"/>
        </w:rPr>
        <w:t xml:space="preserve"> [</w:t>
      </w:r>
      <w:r w:rsidR="00C17534">
        <w:rPr>
          <w:rFonts w:cstheme="minorHAnsi"/>
        </w:rPr>
        <w:t>Photograph</w:t>
      </w:r>
      <w:r w:rsidR="00671868" w:rsidRPr="00EF6801">
        <w:rPr>
          <w:rFonts w:cstheme="minorHAnsi"/>
        </w:rPr>
        <w:t xml:space="preserve">]. Retrieved </w:t>
      </w:r>
      <w:r w:rsidR="00C17534">
        <w:rPr>
          <w:rFonts w:cstheme="minorHAnsi"/>
        </w:rPr>
        <w:t>November,</w:t>
      </w:r>
      <w:r w:rsidR="00671868" w:rsidRPr="00EF6801">
        <w:rPr>
          <w:rFonts w:cstheme="minorHAnsi"/>
        </w:rPr>
        <w:t xml:space="preserve"> 202</w:t>
      </w:r>
      <w:r w:rsidR="00C17534">
        <w:rPr>
          <w:rFonts w:cstheme="minorHAnsi"/>
        </w:rPr>
        <w:t>4,</w:t>
      </w:r>
      <w:r w:rsidR="00671868" w:rsidRPr="00EF6801">
        <w:rPr>
          <w:rFonts w:cstheme="minorHAnsi"/>
        </w:rPr>
        <w:t xml:space="preserve"> from </w:t>
      </w:r>
      <w:hyperlink r:id="rId17" w:history="1">
        <w:r w:rsidR="00C17534" w:rsidRPr="00C17534">
          <w:rPr>
            <w:rStyle w:val="Hyperlink"/>
          </w:rPr>
          <w:t>https://commons.wikimedia.org/wiki/File:Stalin_and_Molotov_along_the_Volga%E2%80%93Don_Canal,_Nikolai_Yezhov_removed.jpg</w:t>
        </w:r>
      </w:hyperlink>
    </w:p>
    <w:p w14:paraId="042E7B66" w14:textId="77777777" w:rsidR="00FC624E" w:rsidRDefault="004C4EA6" w:rsidP="00FC624E">
      <w:pPr>
        <w:spacing w:after="240"/>
        <w:ind w:left="1440" w:hanging="1440"/>
        <w:rPr>
          <w:rFonts w:cstheme="minorHAnsi"/>
        </w:rPr>
      </w:pPr>
      <w:r w:rsidRPr="00EF6801">
        <w:rPr>
          <w:rFonts w:cstheme="minorHAnsi"/>
          <w:b/>
        </w:rPr>
        <w:t>Source 2</w:t>
      </w:r>
      <w:r w:rsidRPr="00EF6801">
        <w:rPr>
          <w:rFonts w:cstheme="minorHAnsi"/>
        </w:rPr>
        <w:tab/>
      </w:r>
      <w:r w:rsidR="00FC624E" w:rsidRPr="00FC624E">
        <w:rPr>
          <w:rFonts w:cstheme="minorHAnsi"/>
        </w:rPr>
        <w:t xml:space="preserve">Adapted from: Trotsky, L. (1937). Stalinism and Bolshevism. Retrieved November, 2024, from </w:t>
      </w:r>
      <w:hyperlink r:id="rId18" w:anchor="pt1" w:history="1">
        <w:r w:rsidR="00FC624E" w:rsidRPr="00FC624E">
          <w:rPr>
            <w:rStyle w:val="Hyperlink"/>
            <w:rFonts w:asciiTheme="minorHAnsi" w:hAnsiTheme="minorHAnsi" w:cstheme="minorHAnsi"/>
          </w:rPr>
          <w:t>https://www.marxists.org/archive/trotsky/1937/08/stalinism.htm#pt1</w:t>
        </w:r>
      </w:hyperlink>
    </w:p>
    <w:p w14:paraId="02C0DAE2" w14:textId="312CC7F3" w:rsidR="004E6AC2" w:rsidRPr="00EF6801" w:rsidRDefault="004C4EA6" w:rsidP="00FC624E">
      <w:pPr>
        <w:spacing w:after="240"/>
        <w:ind w:left="1440" w:hanging="1440"/>
        <w:rPr>
          <w:rStyle w:val="Hyperlink"/>
          <w:rFonts w:cstheme="minorHAnsi"/>
        </w:rPr>
      </w:pPr>
      <w:r w:rsidRPr="00EF6801">
        <w:rPr>
          <w:rFonts w:cstheme="minorHAnsi"/>
          <w:b/>
        </w:rPr>
        <w:t>Source 3</w:t>
      </w:r>
      <w:r w:rsidR="004E6AC2" w:rsidRPr="00EF6801">
        <w:rPr>
          <w:rFonts w:ascii="Arial" w:hAnsi="Arial" w:cs="Arial"/>
          <w:b/>
        </w:rPr>
        <w:tab/>
      </w:r>
      <w:r w:rsidR="00FC624E">
        <w:t xml:space="preserve">Adapted from: Schmid, A. P., de Graff, B. (2016). Terrorists on Trial: A Performative Perspective. Leiden University Press, pp. 100–101 &amp; 148–149. Retrieved November, 2024, from </w:t>
      </w:r>
      <w:hyperlink r:id="rId19" w:history="1">
        <w:r w:rsidR="00FC624E" w:rsidRPr="00C82800">
          <w:rPr>
            <w:rStyle w:val="Hyperlink"/>
            <w:rFonts w:asciiTheme="minorHAnsi" w:hAnsiTheme="minorHAnsi"/>
          </w:rPr>
          <w:t>https://muse.jhu.edu/book/46327</w:t>
        </w:r>
      </w:hyperlink>
      <w:r w:rsidR="00FC624E">
        <w:br/>
        <w:t xml:space="preserve">Used under </w:t>
      </w:r>
      <w:hyperlink r:id="rId20" w:history="1">
        <w:r w:rsidR="00FC624E" w:rsidRPr="00FC624E">
          <w:rPr>
            <w:rStyle w:val="Hyperlink"/>
            <w:rFonts w:asciiTheme="minorHAnsi" w:hAnsiTheme="minorHAnsi"/>
          </w:rPr>
          <w:t>Creative Commons Attribution-</w:t>
        </w:r>
        <w:proofErr w:type="spellStart"/>
        <w:r w:rsidR="00FC624E" w:rsidRPr="00FC624E">
          <w:rPr>
            <w:rStyle w:val="Hyperlink"/>
            <w:rFonts w:asciiTheme="minorHAnsi" w:hAnsiTheme="minorHAnsi"/>
          </w:rPr>
          <w:t>NonCommercial</w:t>
        </w:r>
        <w:proofErr w:type="spellEnd"/>
        <w:r w:rsidR="00FC624E" w:rsidRPr="00FC624E">
          <w:rPr>
            <w:rStyle w:val="Hyperlink"/>
            <w:rFonts w:asciiTheme="minorHAnsi" w:hAnsiTheme="minorHAnsi"/>
          </w:rPr>
          <w:t xml:space="preserve"> 4.0 International licence</w:t>
        </w:r>
      </w:hyperlink>
      <w:r w:rsidR="00FC624E">
        <w:t>.</w:t>
      </w:r>
    </w:p>
    <w:p w14:paraId="158D1C19" w14:textId="77777777" w:rsidR="004E6AC2" w:rsidRPr="004E6AC2" w:rsidRDefault="004E6AC2" w:rsidP="004E6AC2">
      <w:pPr>
        <w:rPr>
          <w:rStyle w:val="Hyperlink"/>
          <w:rFonts w:cstheme="minorHAnsi"/>
          <w:color w:val="auto"/>
        </w:rPr>
      </w:pPr>
      <w:r>
        <w:rPr>
          <w:rStyle w:val="Hyperlink"/>
          <w:rFonts w:cstheme="minorHAnsi"/>
        </w:rPr>
        <w:br w:type="page"/>
      </w:r>
    </w:p>
    <w:p w14:paraId="62A5E318" w14:textId="77777777" w:rsidR="004C4EA6" w:rsidRPr="00F4066C" w:rsidRDefault="004C4EA6" w:rsidP="004E6AC2">
      <w:pPr>
        <w:pStyle w:val="SCSAHeading1"/>
      </w:pPr>
      <w:r w:rsidRPr="00F4066C">
        <w:lastRenderedPageBreak/>
        <w:t xml:space="preserve">Sample </w:t>
      </w:r>
      <w:r w:rsidRPr="004E6AC2">
        <w:t>assessment</w:t>
      </w:r>
      <w:r w:rsidRPr="00F4066C">
        <w:t xml:space="preserve"> task</w:t>
      </w:r>
    </w:p>
    <w:p w14:paraId="1105F360" w14:textId="77777777" w:rsidR="004C4EA6" w:rsidRPr="00F4066C" w:rsidRDefault="004C4EA6" w:rsidP="004E6AC2">
      <w:pPr>
        <w:pStyle w:val="SCSAHeading1"/>
      </w:pPr>
      <w:r w:rsidRPr="00F4066C">
        <w:t xml:space="preserve">Modern History – </w:t>
      </w:r>
      <w:r w:rsidRPr="004E6AC2">
        <w:t>ATAR</w:t>
      </w:r>
      <w:r w:rsidRPr="00F4066C">
        <w:t xml:space="preserve"> Year 12</w:t>
      </w:r>
    </w:p>
    <w:p w14:paraId="2C5673AE" w14:textId="3380EFEB" w:rsidR="004C4EA6" w:rsidRPr="00F4066C" w:rsidRDefault="004C4EA6" w:rsidP="004E6AC2">
      <w:pPr>
        <w:pStyle w:val="SCSAHeading2"/>
      </w:pPr>
      <w:r w:rsidRPr="00F4066C">
        <w:t xml:space="preserve">Task </w:t>
      </w:r>
      <w:r w:rsidR="00A312FD" w:rsidRPr="00F4066C">
        <w:t>3</w:t>
      </w:r>
      <w:r w:rsidRPr="00F4066C">
        <w:t xml:space="preserve"> – </w:t>
      </w:r>
      <w:r w:rsidR="00A312FD" w:rsidRPr="00F4066C">
        <w:t>Unit 3: Russia and the Soviet Union 1914</w:t>
      </w:r>
      <w:r w:rsidR="004D5602">
        <w:t>–</w:t>
      </w:r>
      <w:r w:rsidR="00646939" w:rsidRPr="00F4066C">
        <w:t>45</w:t>
      </w:r>
      <w:r w:rsidR="007E6275">
        <w:t xml:space="preserve"> </w:t>
      </w:r>
      <w:r w:rsidR="00646939" w:rsidRPr="00F4066C">
        <w:t>(World</w:t>
      </w:r>
      <w:r w:rsidR="00A312FD" w:rsidRPr="00F4066C">
        <w:t xml:space="preserve"> War I to the end of World War II)</w:t>
      </w:r>
    </w:p>
    <w:p w14:paraId="0D631E4B" w14:textId="77CA8380" w:rsidR="008B47BE" w:rsidRPr="00CC7342" w:rsidRDefault="008B47BE" w:rsidP="004E6AC2">
      <w:pPr>
        <w:tabs>
          <w:tab w:val="left" w:pos="2552"/>
          <w:tab w:val="right" w:pos="9072"/>
        </w:tabs>
        <w:ind w:left="2552" w:hanging="2552"/>
        <w:rPr>
          <w:rFonts w:eastAsia="Times New Roman" w:cs="Arial"/>
          <w:b/>
          <w:bCs/>
        </w:rPr>
      </w:pPr>
      <w:r w:rsidRPr="00CC7342">
        <w:rPr>
          <w:rFonts w:eastAsia="Times New Roman" w:cs="Arial"/>
          <w:b/>
          <w:bCs/>
        </w:rPr>
        <w:t>Assessment type:</w:t>
      </w:r>
      <w:r w:rsidRPr="00CC7342">
        <w:rPr>
          <w:rFonts w:eastAsia="Times New Roman" w:cs="Arial"/>
          <w:b/>
          <w:bCs/>
        </w:rPr>
        <w:tab/>
      </w:r>
      <w:r w:rsidRPr="00CC7342">
        <w:rPr>
          <w:rFonts w:eastAsia="Times New Roman" w:cs="Arial"/>
          <w:bCs/>
        </w:rPr>
        <w:t>Source analysis</w:t>
      </w:r>
    </w:p>
    <w:p w14:paraId="2E8DE7CF" w14:textId="77777777" w:rsidR="008B47BE" w:rsidRPr="00CC7342" w:rsidRDefault="008B47BE" w:rsidP="004E6AC2">
      <w:pPr>
        <w:tabs>
          <w:tab w:val="left" w:pos="2552"/>
          <w:tab w:val="right" w:pos="9072"/>
        </w:tabs>
        <w:ind w:left="2552" w:hanging="2552"/>
      </w:pPr>
      <w:r w:rsidRPr="00CC7342">
        <w:rPr>
          <w:b/>
        </w:rPr>
        <w:t>Conditions:</w:t>
      </w:r>
      <w:r w:rsidRPr="00CC7342">
        <w:rPr>
          <w:b/>
        </w:rPr>
        <w:tab/>
      </w:r>
      <w:r w:rsidRPr="00CC7342">
        <w:t xml:space="preserve">Time allowed for the task: 10 </w:t>
      </w:r>
      <w:r w:rsidRPr="00CC7342">
        <w:rPr>
          <w:rFonts w:eastAsia="Times New Roman" w:cs="Arial"/>
          <w:bCs/>
        </w:rPr>
        <w:t>minutes</w:t>
      </w:r>
      <w:r w:rsidRPr="00CC7342">
        <w:t xml:space="preserve"> reading time, 35 minutes working time</w:t>
      </w:r>
    </w:p>
    <w:p w14:paraId="1502AB65" w14:textId="616BC64A" w:rsidR="008B47BE" w:rsidRPr="00CC7342" w:rsidRDefault="008B47BE" w:rsidP="004E6AC2">
      <w:pPr>
        <w:tabs>
          <w:tab w:val="left" w:pos="2552"/>
          <w:tab w:val="right" w:pos="9072"/>
        </w:tabs>
        <w:ind w:left="2552" w:hanging="2552"/>
      </w:pPr>
      <w:r w:rsidRPr="00CC7342">
        <w:tab/>
        <w:t xml:space="preserve">Provided: a source booklet </w:t>
      </w:r>
      <w:r w:rsidRPr="00CC7342">
        <w:rPr>
          <w:rFonts w:eastAsia="Times New Roman" w:cs="Arial"/>
          <w:bCs/>
        </w:rPr>
        <w:t>consisting</w:t>
      </w:r>
      <w:r w:rsidRPr="00CC7342">
        <w:t xml:space="preserve"> of three (3) sources which have been selected by the teacher and an answer booklet for students to write their responses in</w:t>
      </w:r>
    </w:p>
    <w:p w14:paraId="69F15F4B" w14:textId="2F23C5B4" w:rsidR="004C4EA6" w:rsidRPr="00CC7342" w:rsidRDefault="008B47BE" w:rsidP="004359F8">
      <w:pPr>
        <w:tabs>
          <w:tab w:val="left" w:pos="2552"/>
          <w:tab w:val="right" w:pos="9072"/>
        </w:tabs>
        <w:ind w:left="2552" w:hanging="2552"/>
      </w:pPr>
      <w:r w:rsidRPr="00CC7342">
        <w:rPr>
          <w:b/>
          <w:bCs/>
        </w:rPr>
        <w:t>Task weighting:</w:t>
      </w:r>
      <w:r w:rsidRPr="00CC7342">
        <w:rPr>
          <w:b/>
          <w:bCs/>
        </w:rPr>
        <w:tab/>
      </w:r>
      <w:r w:rsidRPr="00CC7342">
        <w:t xml:space="preserve">10% of the school mark for </w:t>
      </w:r>
      <w:r w:rsidRPr="00CC7342">
        <w:rPr>
          <w:rFonts w:eastAsia="Times New Roman" w:cs="Arial"/>
          <w:bCs/>
        </w:rPr>
        <w:t>this</w:t>
      </w:r>
      <w:r w:rsidRPr="00CC7342">
        <w:t xml:space="preserve"> pair of units</w:t>
      </w:r>
      <w:r w:rsidR="00F5707F" w:rsidRPr="00CC7342">
        <w:t xml:space="preserve"> </w:t>
      </w:r>
      <w:r w:rsidR="00F5707F" w:rsidRPr="00CC7342">
        <w:tab/>
      </w:r>
      <w:r w:rsidR="00F5707F" w:rsidRPr="00CC7342">
        <w:rPr>
          <w:rFonts w:eastAsia="Times New Roman" w:cs="Arial"/>
          <w:b/>
          <w:bCs/>
        </w:rPr>
        <w:t>(20 marks)</w:t>
      </w:r>
    </w:p>
    <w:p w14:paraId="32DCF14B" w14:textId="00D3915C" w:rsidR="004359F8" w:rsidRPr="00CC7342" w:rsidRDefault="004359F8" w:rsidP="007D5C79">
      <w:pPr>
        <w:pStyle w:val="AnswerLines"/>
        <w:rPr>
          <w:sz w:val="18"/>
          <w:szCs w:val="18"/>
        </w:rPr>
      </w:pPr>
      <w:r w:rsidRPr="00CC7342">
        <w:tab/>
      </w:r>
    </w:p>
    <w:p w14:paraId="15C21D2C" w14:textId="0C8C2411" w:rsidR="00F5707F" w:rsidRPr="00CC7342" w:rsidRDefault="004C4EA6" w:rsidP="004E6AC2">
      <w:pPr>
        <w:rPr>
          <w:rFonts w:eastAsia="Times New Roman" w:cs="Arial"/>
          <w:bCs/>
        </w:rPr>
      </w:pPr>
      <w:r w:rsidRPr="00CC7342">
        <w:rPr>
          <w:rFonts w:eastAsia="Times New Roman" w:cs="Arial"/>
          <w:bCs/>
        </w:rPr>
        <w:t xml:space="preserve">Answer the questions (a) to (c) using the </w:t>
      </w:r>
      <w:r w:rsidRPr="00CC7342">
        <w:rPr>
          <w:rFonts w:eastAsia="Times New Roman" w:cs="Arial"/>
          <w:b/>
          <w:bCs/>
        </w:rPr>
        <w:t>three (3)</w:t>
      </w:r>
      <w:r w:rsidRPr="00CC7342">
        <w:rPr>
          <w:rFonts w:eastAsia="Times New Roman" w:cs="Arial"/>
          <w:bCs/>
        </w:rPr>
        <w:t xml:space="preserve"> sources provided</w:t>
      </w:r>
      <w:r w:rsidR="00F5707F" w:rsidRPr="00CC7342">
        <w:rPr>
          <w:rFonts w:eastAsia="Times New Roman" w:cs="Arial"/>
          <w:bCs/>
        </w:rPr>
        <w:t xml:space="preserve"> in the source booklet</w:t>
      </w:r>
      <w:r w:rsidRPr="00CC7342">
        <w:rPr>
          <w:rFonts w:eastAsia="Times New Roman" w:cs="Arial"/>
          <w:bCs/>
        </w:rPr>
        <w:t>.</w:t>
      </w:r>
    </w:p>
    <w:p w14:paraId="7D99BA42" w14:textId="77777777" w:rsidR="004C4EA6" w:rsidRPr="00F4066C" w:rsidRDefault="004C4EA6" w:rsidP="00E672B0">
      <w:pPr>
        <w:pStyle w:val="ListParagraphwithmarks"/>
        <w:numPr>
          <w:ilvl w:val="0"/>
          <w:numId w:val="19"/>
        </w:numPr>
        <w:spacing w:after="240"/>
      </w:pPr>
      <w:r w:rsidRPr="00CC7342">
        <w:t xml:space="preserve">Explain the historical context of </w:t>
      </w:r>
      <w:r w:rsidRPr="00856F54">
        <w:rPr>
          <w:b/>
          <w:bCs w:val="0"/>
        </w:rPr>
        <w:t>Source 1</w:t>
      </w:r>
      <w:r w:rsidRPr="00CC7342">
        <w:t>. Include the relevant events, people and ideas depicted or represented in the source.</w:t>
      </w:r>
      <w:r w:rsidRPr="00CC7342">
        <w:tab/>
      </w:r>
      <w:r w:rsidRPr="00F4066C">
        <w:t>(4 marks)</w:t>
      </w:r>
    </w:p>
    <w:p w14:paraId="333B272D" w14:textId="6B1EE7C4" w:rsidR="004359F8" w:rsidRPr="00F4066C" w:rsidRDefault="004359F8" w:rsidP="004359F8">
      <w:pPr>
        <w:pStyle w:val="AnswerLines"/>
      </w:pPr>
      <w:r w:rsidRPr="00F4066C">
        <w:tab/>
      </w:r>
    </w:p>
    <w:p w14:paraId="06FF19D4" w14:textId="038E822E" w:rsidR="004359F8" w:rsidRPr="00F4066C" w:rsidRDefault="004359F8" w:rsidP="004359F8">
      <w:pPr>
        <w:pStyle w:val="AnswerLines"/>
      </w:pPr>
      <w:r w:rsidRPr="00F4066C">
        <w:tab/>
      </w:r>
    </w:p>
    <w:p w14:paraId="5AB13550" w14:textId="5B572071" w:rsidR="004359F8" w:rsidRPr="00F4066C" w:rsidRDefault="004359F8" w:rsidP="004359F8">
      <w:pPr>
        <w:pStyle w:val="AnswerLines"/>
      </w:pPr>
      <w:r w:rsidRPr="00F4066C">
        <w:tab/>
      </w:r>
    </w:p>
    <w:p w14:paraId="4D9003C8" w14:textId="28EDE23B" w:rsidR="004359F8" w:rsidRPr="00F4066C" w:rsidRDefault="004359F8" w:rsidP="004359F8">
      <w:pPr>
        <w:pStyle w:val="AnswerLines"/>
      </w:pPr>
      <w:r w:rsidRPr="00F4066C">
        <w:tab/>
      </w:r>
    </w:p>
    <w:p w14:paraId="06168533" w14:textId="29009F6A" w:rsidR="004359F8" w:rsidRPr="00F4066C" w:rsidRDefault="004359F8" w:rsidP="004359F8">
      <w:pPr>
        <w:pStyle w:val="AnswerLines"/>
      </w:pPr>
      <w:r w:rsidRPr="00F4066C">
        <w:tab/>
      </w:r>
    </w:p>
    <w:p w14:paraId="7DA909A7" w14:textId="58E436AA" w:rsidR="004359F8" w:rsidRPr="00F4066C" w:rsidRDefault="004359F8" w:rsidP="004359F8">
      <w:pPr>
        <w:pStyle w:val="AnswerLines"/>
      </w:pPr>
      <w:r w:rsidRPr="00F4066C">
        <w:tab/>
      </w:r>
    </w:p>
    <w:p w14:paraId="3BA1B2E8" w14:textId="45594593" w:rsidR="004359F8" w:rsidRPr="00F4066C" w:rsidRDefault="004359F8" w:rsidP="004359F8">
      <w:pPr>
        <w:pStyle w:val="AnswerLines"/>
      </w:pPr>
      <w:r w:rsidRPr="00F4066C">
        <w:tab/>
      </w:r>
    </w:p>
    <w:p w14:paraId="77F3FFEE" w14:textId="66AE354F" w:rsidR="004359F8" w:rsidRPr="00F4066C" w:rsidRDefault="004359F8" w:rsidP="004359F8">
      <w:pPr>
        <w:pStyle w:val="AnswerLines"/>
      </w:pPr>
      <w:r w:rsidRPr="00F4066C">
        <w:tab/>
      </w:r>
    </w:p>
    <w:p w14:paraId="687D5AA0" w14:textId="2C0A91CE" w:rsidR="004359F8" w:rsidRPr="00F4066C" w:rsidRDefault="004359F8" w:rsidP="004359F8">
      <w:pPr>
        <w:pStyle w:val="AnswerLines"/>
      </w:pPr>
      <w:r w:rsidRPr="00F4066C">
        <w:tab/>
      </w:r>
    </w:p>
    <w:p w14:paraId="04BD7189" w14:textId="72B95175" w:rsidR="004359F8" w:rsidRPr="00F4066C" w:rsidRDefault="004359F8" w:rsidP="004359F8">
      <w:pPr>
        <w:pStyle w:val="AnswerLines"/>
      </w:pPr>
      <w:r w:rsidRPr="00F4066C">
        <w:tab/>
      </w:r>
    </w:p>
    <w:p w14:paraId="0A329107" w14:textId="50F270C4" w:rsidR="004359F8" w:rsidRPr="00F4066C" w:rsidRDefault="004359F8" w:rsidP="004359F8">
      <w:pPr>
        <w:pStyle w:val="AnswerLines"/>
      </w:pPr>
      <w:r w:rsidRPr="00F4066C">
        <w:tab/>
      </w:r>
    </w:p>
    <w:p w14:paraId="39671E4A" w14:textId="681CC840" w:rsidR="004C4EA6" w:rsidRPr="007D5C79" w:rsidRDefault="004C4EA6" w:rsidP="007D5C79">
      <w:r w:rsidRPr="007D5C79">
        <w:br w:type="page"/>
      </w:r>
    </w:p>
    <w:p w14:paraId="4401BD2C" w14:textId="05055385" w:rsidR="004C4EA6" w:rsidRPr="00F4066C" w:rsidRDefault="00697840" w:rsidP="004359F8">
      <w:pPr>
        <w:pStyle w:val="ListParagraphwithmarks"/>
        <w:spacing w:after="240"/>
      </w:pPr>
      <w:r w:rsidRPr="00CC7342">
        <w:lastRenderedPageBreak/>
        <w:t>Compare</w:t>
      </w:r>
      <w:r w:rsidR="004C4EA6" w:rsidRPr="00CC7342">
        <w:t xml:space="preserve"> and </w:t>
      </w:r>
      <w:r w:rsidRPr="00CC7342">
        <w:t>contrast</w:t>
      </w:r>
      <w:r w:rsidR="004C4EA6" w:rsidRPr="00CC7342">
        <w:t xml:space="preserve"> </w:t>
      </w:r>
      <w:r w:rsidRPr="00CC7342">
        <w:t>the message/s of</w:t>
      </w:r>
      <w:r w:rsidR="004C4EA6" w:rsidRPr="00CC7342">
        <w:t xml:space="preserve"> </w:t>
      </w:r>
      <w:r w:rsidR="004C4EA6" w:rsidRPr="00CC7342">
        <w:rPr>
          <w:rFonts w:cs="Arial-BoldMT"/>
          <w:b/>
        </w:rPr>
        <w:t xml:space="preserve">Source 2 </w:t>
      </w:r>
      <w:r w:rsidR="004C4EA6" w:rsidRPr="00CC7342">
        <w:t>and</w:t>
      </w:r>
      <w:r w:rsidR="00861BB8" w:rsidRPr="00CC7342">
        <w:t xml:space="preserve"> </w:t>
      </w:r>
      <w:r w:rsidR="00861BB8" w:rsidRPr="00CC7342">
        <w:rPr>
          <w:b/>
          <w:bCs w:val="0"/>
        </w:rPr>
        <w:t>Source</w:t>
      </w:r>
      <w:r w:rsidR="004C4EA6" w:rsidRPr="00CC7342">
        <w:rPr>
          <w:b/>
          <w:bCs w:val="0"/>
        </w:rPr>
        <w:t xml:space="preserve"> 3</w:t>
      </w:r>
      <w:r w:rsidR="004C4EA6" w:rsidRPr="00CC7342">
        <w:rPr>
          <w:rFonts w:cs="Arial-BoldMT"/>
          <w:b/>
          <w:bCs w:val="0"/>
        </w:rPr>
        <w:t>.</w:t>
      </w:r>
      <w:r w:rsidR="004359F8" w:rsidRPr="00CC7342">
        <w:rPr>
          <w:rFonts w:cs="Arial-BoldMT"/>
          <w:b/>
        </w:rPr>
        <w:tab/>
      </w:r>
      <w:r w:rsidR="004C4EA6" w:rsidRPr="00F4066C">
        <w:t>(</w:t>
      </w:r>
      <w:r w:rsidR="00684A8C" w:rsidRPr="00F4066C">
        <w:t>6</w:t>
      </w:r>
      <w:r w:rsidR="004C4EA6" w:rsidRPr="00F4066C">
        <w:t xml:space="preserve"> marks)</w:t>
      </w:r>
    </w:p>
    <w:p w14:paraId="2B3E869F" w14:textId="048C1E9E" w:rsidR="00684A8C" w:rsidRPr="00F4066C" w:rsidRDefault="004359F8" w:rsidP="004359F8">
      <w:pPr>
        <w:pStyle w:val="AnswerLines"/>
      </w:pPr>
      <w:r w:rsidRPr="00F4066C">
        <w:tab/>
      </w:r>
    </w:p>
    <w:p w14:paraId="42256430" w14:textId="2F815AEF" w:rsidR="004359F8" w:rsidRPr="00F4066C" w:rsidRDefault="004359F8" w:rsidP="004359F8">
      <w:pPr>
        <w:pStyle w:val="AnswerLines"/>
      </w:pPr>
      <w:r w:rsidRPr="00F4066C">
        <w:tab/>
      </w:r>
    </w:p>
    <w:p w14:paraId="22C4C8F7" w14:textId="725E6439" w:rsidR="004359F8" w:rsidRPr="00F4066C" w:rsidRDefault="004359F8" w:rsidP="004359F8">
      <w:pPr>
        <w:pStyle w:val="AnswerLines"/>
      </w:pPr>
      <w:r w:rsidRPr="00F4066C">
        <w:tab/>
      </w:r>
    </w:p>
    <w:p w14:paraId="3C30253D" w14:textId="1E115D18" w:rsidR="004359F8" w:rsidRPr="00F4066C" w:rsidRDefault="004359F8" w:rsidP="004359F8">
      <w:pPr>
        <w:pStyle w:val="AnswerLines"/>
      </w:pPr>
      <w:r w:rsidRPr="00F4066C">
        <w:tab/>
      </w:r>
    </w:p>
    <w:p w14:paraId="2DBAD802" w14:textId="73FD8623" w:rsidR="004359F8" w:rsidRPr="00F4066C" w:rsidRDefault="004359F8" w:rsidP="004359F8">
      <w:pPr>
        <w:pStyle w:val="AnswerLines"/>
      </w:pPr>
      <w:r w:rsidRPr="00F4066C">
        <w:tab/>
      </w:r>
    </w:p>
    <w:p w14:paraId="5B8B415D" w14:textId="08577A56" w:rsidR="004359F8" w:rsidRPr="00F4066C" w:rsidRDefault="004359F8" w:rsidP="004359F8">
      <w:pPr>
        <w:pStyle w:val="AnswerLines"/>
      </w:pPr>
      <w:r w:rsidRPr="00F4066C">
        <w:tab/>
      </w:r>
    </w:p>
    <w:p w14:paraId="64EF09BE" w14:textId="4155A20E" w:rsidR="004359F8" w:rsidRPr="00F4066C" w:rsidRDefault="004359F8" w:rsidP="004359F8">
      <w:pPr>
        <w:pStyle w:val="AnswerLines"/>
      </w:pPr>
      <w:r w:rsidRPr="00F4066C">
        <w:tab/>
      </w:r>
    </w:p>
    <w:p w14:paraId="07723387" w14:textId="432F767E" w:rsidR="004359F8" w:rsidRPr="00F4066C" w:rsidRDefault="004359F8" w:rsidP="004359F8">
      <w:pPr>
        <w:pStyle w:val="AnswerLines"/>
      </w:pPr>
      <w:r w:rsidRPr="00F4066C">
        <w:tab/>
      </w:r>
    </w:p>
    <w:p w14:paraId="00A963E2" w14:textId="7D6981D5" w:rsidR="004359F8" w:rsidRPr="00F4066C" w:rsidRDefault="004359F8" w:rsidP="004359F8">
      <w:pPr>
        <w:pStyle w:val="AnswerLines"/>
      </w:pPr>
      <w:r w:rsidRPr="00F4066C">
        <w:tab/>
      </w:r>
    </w:p>
    <w:p w14:paraId="3D30DE75" w14:textId="16D30054" w:rsidR="004359F8" w:rsidRPr="00F4066C" w:rsidRDefault="004359F8" w:rsidP="004359F8">
      <w:pPr>
        <w:pStyle w:val="AnswerLines"/>
      </w:pPr>
      <w:r w:rsidRPr="00F4066C">
        <w:tab/>
      </w:r>
    </w:p>
    <w:p w14:paraId="68E8CFAA" w14:textId="46739F9F" w:rsidR="004359F8" w:rsidRPr="00F4066C" w:rsidRDefault="004359F8" w:rsidP="004359F8">
      <w:pPr>
        <w:pStyle w:val="AnswerLines"/>
      </w:pPr>
      <w:r w:rsidRPr="00F4066C">
        <w:tab/>
      </w:r>
    </w:p>
    <w:p w14:paraId="39ED577C" w14:textId="61420850" w:rsidR="004359F8" w:rsidRPr="00F4066C" w:rsidRDefault="004359F8" w:rsidP="004359F8">
      <w:pPr>
        <w:pStyle w:val="AnswerLines"/>
      </w:pPr>
      <w:r w:rsidRPr="00F4066C">
        <w:tab/>
      </w:r>
    </w:p>
    <w:p w14:paraId="37913767" w14:textId="590730C6" w:rsidR="004359F8" w:rsidRPr="00F4066C" w:rsidRDefault="004359F8" w:rsidP="004359F8">
      <w:pPr>
        <w:pStyle w:val="AnswerLines"/>
      </w:pPr>
      <w:r w:rsidRPr="00F4066C">
        <w:tab/>
      </w:r>
    </w:p>
    <w:p w14:paraId="63960A5A" w14:textId="77777777" w:rsidR="00861BB8" w:rsidRPr="00F4066C" w:rsidRDefault="00861BB8" w:rsidP="00861BB8">
      <w:pPr>
        <w:pStyle w:val="AnswerLines"/>
      </w:pPr>
      <w:r w:rsidRPr="00F4066C">
        <w:tab/>
      </w:r>
    </w:p>
    <w:p w14:paraId="0E18013B" w14:textId="77777777" w:rsidR="00861BB8" w:rsidRDefault="00861BB8" w:rsidP="00861BB8">
      <w:pPr>
        <w:pStyle w:val="AnswerLines"/>
      </w:pPr>
      <w:r w:rsidRPr="00F4066C">
        <w:tab/>
      </w:r>
    </w:p>
    <w:p w14:paraId="3D37C6F0" w14:textId="1FD7BEBB" w:rsidR="00087C4E" w:rsidRDefault="00087C4E" w:rsidP="00861BB8">
      <w:pPr>
        <w:pStyle w:val="AnswerLines"/>
      </w:pPr>
      <w:r w:rsidRPr="00F4066C">
        <w:tab/>
      </w:r>
    </w:p>
    <w:p w14:paraId="5BCB2012" w14:textId="3F9A05F7" w:rsidR="004C4EA6" w:rsidRPr="004E6AC2" w:rsidRDefault="003416B3" w:rsidP="007D5C79">
      <w:pPr>
        <w:pStyle w:val="ListParagraphwithmarks"/>
      </w:pPr>
      <w:r w:rsidRPr="00CC7342">
        <w:t>Identify the author</w:t>
      </w:r>
      <w:r w:rsidR="00456549">
        <w:t>’</w:t>
      </w:r>
      <w:r w:rsidRPr="00CC7342">
        <w:t>s perspective and account for</w:t>
      </w:r>
      <w:r w:rsidR="004C4EA6" w:rsidRPr="00CC7342">
        <w:t xml:space="preserve"> the </w:t>
      </w:r>
      <w:r w:rsidR="00861BB8" w:rsidRPr="00CC7342">
        <w:t>historical interpretations of Stalinism as</w:t>
      </w:r>
      <w:r w:rsidR="004C4EA6" w:rsidRPr="00CC7342">
        <w:t xml:space="preserve"> </w:t>
      </w:r>
      <w:r w:rsidR="000976D5" w:rsidRPr="00CC7342">
        <w:t>represented</w:t>
      </w:r>
      <w:r w:rsidRPr="00CC7342">
        <w:t xml:space="preserve"> in</w:t>
      </w:r>
      <w:r w:rsidRPr="00CC7342">
        <w:rPr>
          <w:b/>
          <w:bCs w:val="0"/>
        </w:rPr>
        <w:t xml:space="preserve"> Source 1, Source 2 </w:t>
      </w:r>
      <w:r w:rsidRPr="00CC7342">
        <w:t>and</w:t>
      </w:r>
      <w:r w:rsidRPr="00CC7342">
        <w:rPr>
          <w:b/>
          <w:bCs w:val="0"/>
        </w:rPr>
        <w:t xml:space="preserve"> Source 3.</w:t>
      </w:r>
      <w:r w:rsidR="004C4EA6" w:rsidRPr="00CC7342">
        <w:tab/>
      </w:r>
      <w:r w:rsidR="004C4EA6" w:rsidRPr="004E6AC2">
        <w:t>(</w:t>
      </w:r>
      <w:r w:rsidR="00684A8C" w:rsidRPr="004E6AC2">
        <w:t>10</w:t>
      </w:r>
      <w:r w:rsidR="004C4EA6" w:rsidRPr="004E6AC2">
        <w:t xml:space="preserve"> marks)</w:t>
      </w:r>
    </w:p>
    <w:p w14:paraId="20A85900" w14:textId="788EA28B" w:rsidR="004359F8" w:rsidRPr="004E6AC2" w:rsidRDefault="004359F8" w:rsidP="004359F8">
      <w:pPr>
        <w:pStyle w:val="AnswerLines"/>
      </w:pPr>
      <w:r w:rsidRPr="004E6AC2">
        <w:tab/>
      </w:r>
    </w:p>
    <w:p w14:paraId="5066D06D" w14:textId="1356D58B" w:rsidR="004359F8" w:rsidRPr="004E6AC2" w:rsidRDefault="004359F8" w:rsidP="004359F8">
      <w:pPr>
        <w:pStyle w:val="AnswerLines"/>
      </w:pPr>
      <w:r w:rsidRPr="004E6AC2">
        <w:tab/>
      </w:r>
    </w:p>
    <w:p w14:paraId="27FA918F" w14:textId="52AEE49A" w:rsidR="004359F8" w:rsidRPr="004E6AC2" w:rsidRDefault="004359F8" w:rsidP="004359F8">
      <w:pPr>
        <w:pStyle w:val="AnswerLines"/>
      </w:pPr>
      <w:r w:rsidRPr="004E6AC2">
        <w:tab/>
      </w:r>
    </w:p>
    <w:p w14:paraId="75388917" w14:textId="14F027C0" w:rsidR="004359F8" w:rsidRPr="004E6AC2" w:rsidRDefault="004359F8" w:rsidP="004359F8">
      <w:pPr>
        <w:pStyle w:val="AnswerLines"/>
      </w:pPr>
      <w:r w:rsidRPr="004E6AC2">
        <w:tab/>
      </w:r>
    </w:p>
    <w:p w14:paraId="7A1C7838" w14:textId="313CEE9C" w:rsidR="004359F8" w:rsidRPr="004E6AC2" w:rsidRDefault="004359F8" w:rsidP="004359F8">
      <w:pPr>
        <w:pStyle w:val="AnswerLines"/>
      </w:pPr>
      <w:r w:rsidRPr="004E6AC2">
        <w:tab/>
      </w:r>
    </w:p>
    <w:p w14:paraId="0E782302" w14:textId="31E3AE83" w:rsidR="004359F8" w:rsidRPr="004E6AC2" w:rsidRDefault="004359F8" w:rsidP="004359F8">
      <w:pPr>
        <w:pStyle w:val="AnswerLines"/>
      </w:pPr>
      <w:r w:rsidRPr="004E6AC2">
        <w:tab/>
      </w:r>
    </w:p>
    <w:p w14:paraId="5BC4CD62" w14:textId="28081819" w:rsidR="004359F8" w:rsidRPr="004E6AC2" w:rsidRDefault="004359F8" w:rsidP="004359F8">
      <w:pPr>
        <w:pStyle w:val="AnswerLines"/>
      </w:pPr>
      <w:r w:rsidRPr="004E6AC2">
        <w:lastRenderedPageBreak/>
        <w:tab/>
      </w:r>
    </w:p>
    <w:p w14:paraId="32B86F00" w14:textId="68871A68" w:rsidR="004359F8" w:rsidRPr="004E6AC2" w:rsidRDefault="004359F8" w:rsidP="004359F8">
      <w:pPr>
        <w:pStyle w:val="AnswerLines"/>
      </w:pPr>
      <w:r w:rsidRPr="004E6AC2">
        <w:tab/>
      </w:r>
    </w:p>
    <w:p w14:paraId="63D0BB94" w14:textId="59B901EB" w:rsidR="004359F8" w:rsidRPr="004E6AC2" w:rsidRDefault="004359F8" w:rsidP="004359F8">
      <w:pPr>
        <w:pStyle w:val="AnswerLines"/>
      </w:pPr>
      <w:r w:rsidRPr="004E6AC2">
        <w:tab/>
      </w:r>
    </w:p>
    <w:p w14:paraId="664C1110" w14:textId="0F377340" w:rsidR="004359F8" w:rsidRPr="004E6AC2" w:rsidRDefault="004359F8" w:rsidP="004359F8">
      <w:pPr>
        <w:pStyle w:val="AnswerLines"/>
      </w:pPr>
      <w:r w:rsidRPr="004E6AC2">
        <w:tab/>
      </w:r>
    </w:p>
    <w:p w14:paraId="6F5D8D5F" w14:textId="730564B4" w:rsidR="004359F8" w:rsidRPr="004E6AC2" w:rsidRDefault="004359F8" w:rsidP="004359F8">
      <w:pPr>
        <w:pStyle w:val="AnswerLines"/>
      </w:pPr>
      <w:r w:rsidRPr="004E6AC2">
        <w:tab/>
      </w:r>
    </w:p>
    <w:p w14:paraId="4B1F2F74" w14:textId="066C4205" w:rsidR="004359F8" w:rsidRPr="004E6AC2" w:rsidRDefault="004359F8" w:rsidP="004359F8">
      <w:pPr>
        <w:pStyle w:val="AnswerLines"/>
      </w:pPr>
      <w:r w:rsidRPr="004E6AC2">
        <w:tab/>
      </w:r>
    </w:p>
    <w:p w14:paraId="25DD4FDE" w14:textId="364DAB6D" w:rsidR="004359F8" w:rsidRPr="004E6AC2" w:rsidRDefault="004359F8" w:rsidP="004359F8">
      <w:pPr>
        <w:pStyle w:val="AnswerLines"/>
      </w:pPr>
      <w:r w:rsidRPr="004E6AC2">
        <w:tab/>
      </w:r>
    </w:p>
    <w:p w14:paraId="5992A8DB" w14:textId="6A64D078" w:rsidR="004359F8" w:rsidRPr="004E6AC2" w:rsidRDefault="004359F8" w:rsidP="004359F8">
      <w:pPr>
        <w:pStyle w:val="AnswerLines"/>
      </w:pPr>
      <w:r w:rsidRPr="004E6AC2">
        <w:tab/>
      </w:r>
    </w:p>
    <w:p w14:paraId="312A338A" w14:textId="3B07FB44" w:rsidR="004359F8" w:rsidRPr="004E6AC2" w:rsidRDefault="004359F8" w:rsidP="004359F8">
      <w:pPr>
        <w:pStyle w:val="AnswerLines"/>
      </w:pPr>
      <w:r w:rsidRPr="004E6AC2">
        <w:tab/>
      </w:r>
    </w:p>
    <w:p w14:paraId="60A65A22" w14:textId="68DCA922" w:rsidR="004359F8" w:rsidRPr="004E6AC2" w:rsidRDefault="004359F8" w:rsidP="004359F8">
      <w:pPr>
        <w:pStyle w:val="AnswerLines"/>
      </w:pPr>
      <w:r w:rsidRPr="004E6AC2">
        <w:tab/>
      </w:r>
    </w:p>
    <w:p w14:paraId="73FFF121" w14:textId="3CD26604" w:rsidR="004359F8" w:rsidRPr="004E6AC2" w:rsidRDefault="004359F8" w:rsidP="004359F8">
      <w:pPr>
        <w:pStyle w:val="AnswerLines"/>
      </w:pPr>
      <w:r w:rsidRPr="004E6AC2">
        <w:tab/>
      </w:r>
    </w:p>
    <w:p w14:paraId="1D287BF5" w14:textId="35282578" w:rsidR="004359F8" w:rsidRPr="004E6AC2" w:rsidRDefault="004359F8" w:rsidP="004359F8">
      <w:pPr>
        <w:pStyle w:val="AnswerLines"/>
      </w:pPr>
      <w:r w:rsidRPr="004E6AC2">
        <w:tab/>
      </w:r>
    </w:p>
    <w:p w14:paraId="02E78BF5" w14:textId="138E2716" w:rsidR="004359F8" w:rsidRPr="004E6AC2" w:rsidRDefault="004359F8" w:rsidP="004359F8">
      <w:pPr>
        <w:pStyle w:val="AnswerLines"/>
      </w:pPr>
      <w:r w:rsidRPr="004E6AC2">
        <w:tab/>
      </w:r>
    </w:p>
    <w:p w14:paraId="39ED4433" w14:textId="5E5E3AAF" w:rsidR="004359F8" w:rsidRPr="004E6AC2" w:rsidRDefault="004359F8" w:rsidP="004359F8">
      <w:pPr>
        <w:pStyle w:val="AnswerLines"/>
      </w:pPr>
      <w:r w:rsidRPr="004E6AC2">
        <w:tab/>
      </w:r>
    </w:p>
    <w:p w14:paraId="33A3688B" w14:textId="1EEE6DF2" w:rsidR="004359F8" w:rsidRPr="004E6AC2" w:rsidRDefault="004359F8" w:rsidP="004359F8">
      <w:pPr>
        <w:pStyle w:val="AnswerLines"/>
      </w:pPr>
      <w:r w:rsidRPr="004E6AC2">
        <w:tab/>
      </w:r>
    </w:p>
    <w:p w14:paraId="65C8A0A4" w14:textId="5CC7A492" w:rsidR="004359F8" w:rsidRPr="004E6AC2" w:rsidRDefault="004359F8" w:rsidP="004359F8">
      <w:pPr>
        <w:pStyle w:val="AnswerLines"/>
      </w:pPr>
      <w:r w:rsidRPr="004E6AC2">
        <w:tab/>
      </w:r>
    </w:p>
    <w:p w14:paraId="1ADC1976" w14:textId="77777777" w:rsidR="00861BB8" w:rsidRPr="004E6AC2" w:rsidRDefault="00861BB8" w:rsidP="00861BB8">
      <w:pPr>
        <w:pStyle w:val="AnswerLines"/>
      </w:pPr>
      <w:r w:rsidRPr="004E6AC2">
        <w:tab/>
      </w:r>
    </w:p>
    <w:p w14:paraId="08C972DA" w14:textId="77777777" w:rsidR="00861BB8" w:rsidRPr="004E6AC2" w:rsidRDefault="00861BB8" w:rsidP="00861BB8">
      <w:pPr>
        <w:pStyle w:val="AnswerLines"/>
      </w:pPr>
      <w:r w:rsidRPr="004E6AC2">
        <w:tab/>
      </w:r>
    </w:p>
    <w:p w14:paraId="2520AB67" w14:textId="77777777" w:rsidR="00861BB8" w:rsidRPr="004E6AC2" w:rsidRDefault="00861BB8" w:rsidP="00861BB8">
      <w:pPr>
        <w:pStyle w:val="AnswerLines"/>
      </w:pPr>
      <w:r w:rsidRPr="004E6AC2">
        <w:tab/>
      </w:r>
    </w:p>
    <w:p w14:paraId="715C6316" w14:textId="77777777" w:rsidR="00861BB8" w:rsidRPr="004E6AC2" w:rsidRDefault="00861BB8" w:rsidP="00861BB8">
      <w:pPr>
        <w:pStyle w:val="AnswerLines"/>
      </w:pPr>
      <w:r w:rsidRPr="004E6AC2">
        <w:tab/>
      </w:r>
    </w:p>
    <w:p w14:paraId="58E46665" w14:textId="77777777" w:rsidR="00861BB8" w:rsidRPr="004E6AC2" w:rsidRDefault="00861BB8" w:rsidP="00861BB8">
      <w:pPr>
        <w:pStyle w:val="AnswerLines"/>
      </w:pPr>
      <w:r w:rsidRPr="004E6AC2">
        <w:tab/>
      </w:r>
    </w:p>
    <w:p w14:paraId="4D3920EF" w14:textId="77777777" w:rsidR="00861BB8" w:rsidRPr="004E6AC2" w:rsidRDefault="00861BB8" w:rsidP="00861BB8">
      <w:pPr>
        <w:pStyle w:val="AnswerLines"/>
      </w:pPr>
      <w:r w:rsidRPr="004E6AC2">
        <w:tab/>
      </w:r>
    </w:p>
    <w:p w14:paraId="31FE2B0F" w14:textId="77777777" w:rsidR="00861BB8" w:rsidRPr="004E6AC2" w:rsidRDefault="00861BB8" w:rsidP="00861BB8">
      <w:pPr>
        <w:pStyle w:val="AnswerLines"/>
      </w:pPr>
      <w:r w:rsidRPr="004E6AC2">
        <w:tab/>
      </w:r>
    </w:p>
    <w:p w14:paraId="2C91792B" w14:textId="41A38224" w:rsidR="004359F8" w:rsidRPr="004E6AC2" w:rsidRDefault="00861BB8" w:rsidP="00861BB8">
      <w:pPr>
        <w:pStyle w:val="AnswerLines"/>
      </w:pPr>
      <w:r w:rsidRPr="004E6AC2">
        <w:tab/>
      </w:r>
    </w:p>
    <w:p w14:paraId="4E6706C5" w14:textId="795C2E22" w:rsidR="00A06265" w:rsidRPr="006908BA" w:rsidRDefault="00A06265" w:rsidP="006908BA">
      <w:pPr>
        <w:pStyle w:val="SCSAHeading2"/>
      </w:pPr>
      <w:r w:rsidRPr="006908BA">
        <w:lastRenderedPageBreak/>
        <w:t xml:space="preserve">Marking key for sample assessment Task </w:t>
      </w:r>
      <w:r w:rsidR="00861BB8" w:rsidRPr="006908BA">
        <w:t>3</w:t>
      </w:r>
      <w:r w:rsidRPr="006908BA">
        <w:t xml:space="preserve"> – Unit 3: </w:t>
      </w:r>
      <w:r w:rsidR="00861BB8" w:rsidRPr="006908BA">
        <w:t>Russia and the Soviet Union 1914</w:t>
      </w:r>
      <w:r w:rsidR="004D5602" w:rsidRPr="006908BA">
        <w:t>–</w:t>
      </w:r>
      <w:r w:rsidR="00861BB8" w:rsidRPr="006908BA">
        <w:t>45</w:t>
      </w:r>
      <w:r w:rsidRPr="006908BA">
        <w:t xml:space="preserve"> (World War I to the</w:t>
      </w:r>
      <w:r w:rsidR="00C75720" w:rsidRPr="006908BA">
        <w:t xml:space="preserve"> end of World War II</w:t>
      </w:r>
      <w:r w:rsidRPr="006908BA">
        <w:t>)</w:t>
      </w:r>
    </w:p>
    <w:p w14:paraId="59F1CDB6" w14:textId="77777777" w:rsidR="004C4EA6" w:rsidRPr="00F4066C" w:rsidRDefault="004C4EA6" w:rsidP="00E672B0">
      <w:pPr>
        <w:pStyle w:val="ListParagraphwithmarks"/>
        <w:numPr>
          <w:ilvl w:val="0"/>
          <w:numId w:val="20"/>
        </w:numPr>
      </w:pPr>
      <w:r w:rsidRPr="00CC7342">
        <w:t xml:space="preserve">Explain the historical context of </w:t>
      </w:r>
      <w:r w:rsidRPr="00CC7342">
        <w:rPr>
          <w:b/>
        </w:rPr>
        <w:t>Source 1</w:t>
      </w:r>
      <w:r w:rsidRPr="00CC7342">
        <w:t>. Include the relevant events, people and ideas depicted or represented in the source.</w:t>
      </w:r>
      <w:r w:rsidRPr="00CC7342">
        <w:tab/>
      </w:r>
      <w:r w:rsidRPr="00F4066C">
        <w:t>(4 marks)</w:t>
      </w:r>
    </w:p>
    <w:tbl>
      <w:tblPr>
        <w:tblStyle w:val="SCSATable"/>
        <w:tblW w:w="5000" w:type="pct"/>
        <w:tblLayout w:type="fixed"/>
        <w:tblLook w:val="04A0" w:firstRow="1" w:lastRow="0" w:firstColumn="1" w:lastColumn="0" w:noHBand="0" w:noVBand="1"/>
      </w:tblPr>
      <w:tblGrid>
        <w:gridCol w:w="7650"/>
        <w:gridCol w:w="1410"/>
      </w:tblGrid>
      <w:tr w:rsidR="009D45EB" w:rsidRPr="00F4066C" w14:paraId="0667295F" w14:textId="77777777" w:rsidTr="007D5C79">
        <w:trPr>
          <w:cnfStyle w:val="100000000000" w:firstRow="1" w:lastRow="0" w:firstColumn="0" w:lastColumn="0" w:oddVBand="0" w:evenVBand="0" w:oddHBand="0" w:evenHBand="0" w:firstRowFirstColumn="0" w:firstRowLastColumn="0" w:lastRowFirstColumn="0" w:lastRowLastColumn="0"/>
        </w:trPr>
        <w:tc>
          <w:tcPr>
            <w:tcW w:w="7650" w:type="dxa"/>
          </w:tcPr>
          <w:p w14:paraId="69947BC3" w14:textId="77777777" w:rsidR="009D45EB" w:rsidRPr="00F4066C" w:rsidRDefault="009D45EB" w:rsidP="007D5C79">
            <w:pPr>
              <w:spacing w:after="0" w:line="259" w:lineRule="auto"/>
              <w:rPr>
                <w:rFonts w:cstheme="minorHAnsi"/>
                <w:b w:val="0"/>
              </w:rPr>
            </w:pPr>
            <w:r w:rsidRPr="00F4066C">
              <w:rPr>
                <w:rFonts w:cstheme="minorHAnsi"/>
              </w:rPr>
              <w:t>Description</w:t>
            </w:r>
          </w:p>
        </w:tc>
        <w:tc>
          <w:tcPr>
            <w:tcW w:w="1410" w:type="dxa"/>
            <w:vAlign w:val="center"/>
          </w:tcPr>
          <w:p w14:paraId="005CE26D" w14:textId="77777777" w:rsidR="009D45EB" w:rsidRPr="00F4066C" w:rsidRDefault="009D45EB" w:rsidP="007D5C79">
            <w:pPr>
              <w:spacing w:after="0" w:line="259" w:lineRule="auto"/>
              <w:jc w:val="center"/>
              <w:rPr>
                <w:rFonts w:cstheme="minorHAnsi"/>
                <w:b w:val="0"/>
              </w:rPr>
            </w:pPr>
            <w:r w:rsidRPr="00F4066C">
              <w:rPr>
                <w:rFonts w:cstheme="minorHAnsi"/>
              </w:rPr>
              <w:t>Marks</w:t>
            </w:r>
          </w:p>
        </w:tc>
      </w:tr>
      <w:tr w:rsidR="009D45EB" w:rsidRPr="00F4066C" w14:paraId="6D72713A" w14:textId="77777777" w:rsidTr="007D5C79">
        <w:tc>
          <w:tcPr>
            <w:tcW w:w="7650" w:type="dxa"/>
            <w:shd w:val="clear" w:color="auto" w:fill="auto"/>
          </w:tcPr>
          <w:p w14:paraId="3EAAD6B6" w14:textId="2D1337B0" w:rsidR="009D45EB" w:rsidRPr="00CC7342" w:rsidRDefault="009D45EB" w:rsidP="007D5C79">
            <w:pPr>
              <w:spacing w:after="0"/>
              <w:rPr>
                <w:rFonts w:cstheme="minorHAnsi"/>
              </w:rPr>
            </w:pPr>
            <w:r w:rsidRPr="00CC7342">
              <w:rPr>
                <w:rFonts w:cstheme="minorHAnsi"/>
              </w:rPr>
              <w:t>Explains the historical context of Source 1, providing accurate and specific details about the relevant events, people and ideas</w:t>
            </w:r>
            <w:r w:rsidR="00A06265" w:rsidRPr="00CC7342">
              <w:rPr>
                <w:rFonts w:cstheme="minorHAnsi"/>
              </w:rPr>
              <w:t xml:space="preserve"> represented in the source</w:t>
            </w:r>
          </w:p>
        </w:tc>
        <w:tc>
          <w:tcPr>
            <w:tcW w:w="1410" w:type="dxa"/>
            <w:vAlign w:val="center"/>
          </w:tcPr>
          <w:p w14:paraId="3AFBEAFB" w14:textId="51D4DAD4" w:rsidR="009D45EB" w:rsidRPr="00F4066C" w:rsidRDefault="00A06265" w:rsidP="007D5C79">
            <w:pPr>
              <w:spacing w:after="0"/>
              <w:jc w:val="center"/>
              <w:rPr>
                <w:rFonts w:cstheme="minorHAnsi"/>
              </w:rPr>
            </w:pPr>
            <w:r w:rsidRPr="00F4066C">
              <w:rPr>
                <w:rFonts w:cstheme="minorHAnsi"/>
              </w:rPr>
              <w:t>4</w:t>
            </w:r>
          </w:p>
        </w:tc>
      </w:tr>
      <w:tr w:rsidR="009D45EB" w:rsidRPr="00F4066C" w14:paraId="18ED7360" w14:textId="77777777" w:rsidTr="007D5C79">
        <w:tc>
          <w:tcPr>
            <w:tcW w:w="7650" w:type="dxa"/>
            <w:shd w:val="clear" w:color="auto" w:fill="auto"/>
          </w:tcPr>
          <w:p w14:paraId="5A6EBA4D" w14:textId="60DC16AA" w:rsidR="009D45EB" w:rsidRPr="00CC7342" w:rsidRDefault="009D45EB" w:rsidP="007D5C79">
            <w:pPr>
              <w:spacing w:after="0"/>
              <w:rPr>
                <w:rFonts w:cstheme="minorHAnsi"/>
              </w:rPr>
            </w:pPr>
            <w:r w:rsidRPr="00CC7342">
              <w:rPr>
                <w:rFonts w:cstheme="minorHAnsi"/>
              </w:rPr>
              <w:t>Outlines the historical context of Source 1, providing mostly accurate details about the relevant events, people and ideas</w:t>
            </w:r>
            <w:r w:rsidR="00A06265" w:rsidRPr="00CC7342">
              <w:rPr>
                <w:rFonts w:cstheme="minorHAnsi"/>
              </w:rPr>
              <w:t xml:space="preserve"> represented in the source</w:t>
            </w:r>
          </w:p>
        </w:tc>
        <w:tc>
          <w:tcPr>
            <w:tcW w:w="1410" w:type="dxa"/>
            <w:vAlign w:val="center"/>
          </w:tcPr>
          <w:p w14:paraId="64EDFC1B" w14:textId="3301C20C" w:rsidR="009D45EB" w:rsidRPr="00F4066C" w:rsidRDefault="00A06265" w:rsidP="007D5C79">
            <w:pPr>
              <w:spacing w:after="0"/>
              <w:jc w:val="center"/>
              <w:rPr>
                <w:rFonts w:cstheme="minorHAnsi"/>
              </w:rPr>
            </w:pPr>
            <w:r w:rsidRPr="00F4066C">
              <w:rPr>
                <w:rFonts w:cstheme="minorHAnsi"/>
              </w:rPr>
              <w:t>3</w:t>
            </w:r>
          </w:p>
        </w:tc>
      </w:tr>
      <w:tr w:rsidR="00A06265" w:rsidRPr="00F4066C" w14:paraId="3F43B366" w14:textId="77777777" w:rsidTr="007D5C79">
        <w:tc>
          <w:tcPr>
            <w:tcW w:w="7650" w:type="dxa"/>
            <w:shd w:val="clear" w:color="auto" w:fill="auto"/>
          </w:tcPr>
          <w:p w14:paraId="369A49E6" w14:textId="5A90425C" w:rsidR="00A06265" w:rsidRPr="00CC7342" w:rsidRDefault="003C5C8E" w:rsidP="007D5C79">
            <w:pPr>
              <w:spacing w:after="0"/>
              <w:rPr>
                <w:rFonts w:cstheme="minorHAnsi"/>
              </w:rPr>
            </w:pPr>
            <w:r w:rsidRPr="00CC7342">
              <w:rPr>
                <w:rFonts w:cstheme="minorHAnsi"/>
              </w:rPr>
              <w:t xml:space="preserve">Makes a general comment about </w:t>
            </w:r>
            <w:r w:rsidR="004F52E0" w:rsidRPr="00CC7342">
              <w:rPr>
                <w:rFonts w:cstheme="minorHAnsi"/>
              </w:rPr>
              <w:t>some relevant events or people or ideas represented in the source</w:t>
            </w:r>
          </w:p>
        </w:tc>
        <w:tc>
          <w:tcPr>
            <w:tcW w:w="1410" w:type="dxa"/>
            <w:vAlign w:val="center"/>
          </w:tcPr>
          <w:p w14:paraId="5811D5CB" w14:textId="2E62DAF2" w:rsidR="00A06265" w:rsidRPr="00F4066C" w:rsidRDefault="004F52E0" w:rsidP="007D5C79">
            <w:pPr>
              <w:spacing w:after="0"/>
              <w:jc w:val="center"/>
              <w:rPr>
                <w:rFonts w:cstheme="minorHAnsi"/>
              </w:rPr>
            </w:pPr>
            <w:r w:rsidRPr="00F4066C">
              <w:rPr>
                <w:rFonts w:cstheme="minorHAnsi"/>
              </w:rPr>
              <w:t>2</w:t>
            </w:r>
          </w:p>
        </w:tc>
      </w:tr>
      <w:tr w:rsidR="009D45EB" w:rsidRPr="00F4066C" w14:paraId="13475882" w14:textId="77777777" w:rsidTr="007D5C79">
        <w:tc>
          <w:tcPr>
            <w:tcW w:w="7650" w:type="dxa"/>
            <w:shd w:val="clear" w:color="auto" w:fill="auto"/>
          </w:tcPr>
          <w:p w14:paraId="686FDC00" w14:textId="77777777" w:rsidR="009D45EB" w:rsidRPr="00CC7342" w:rsidRDefault="009D45EB" w:rsidP="007D5C79">
            <w:pPr>
              <w:spacing w:after="0"/>
              <w:rPr>
                <w:rFonts w:cstheme="minorHAnsi"/>
              </w:rPr>
            </w:pPr>
            <w:r w:rsidRPr="00CC7342">
              <w:rPr>
                <w:rFonts w:cstheme="minorHAnsi"/>
              </w:rPr>
              <w:t>Identifies the focus of the source</w:t>
            </w:r>
          </w:p>
        </w:tc>
        <w:tc>
          <w:tcPr>
            <w:tcW w:w="1410" w:type="dxa"/>
            <w:vAlign w:val="center"/>
          </w:tcPr>
          <w:p w14:paraId="2657D9B2" w14:textId="77777777" w:rsidR="009D45EB" w:rsidRPr="00F4066C" w:rsidRDefault="009D45EB" w:rsidP="007D5C79">
            <w:pPr>
              <w:spacing w:after="0"/>
              <w:jc w:val="center"/>
              <w:rPr>
                <w:rFonts w:cstheme="minorHAnsi"/>
              </w:rPr>
            </w:pPr>
            <w:r w:rsidRPr="00F4066C">
              <w:rPr>
                <w:rFonts w:cstheme="minorHAnsi"/>
              </w:rPr>
              <w:t>1</w:t>
            </w:r>
          </w:p>
        </w:tc>
      </w:tr>
      <w:tr w:rsidR="009D45EB" w:rsidRPr="00F4066C" w14:paraId="69754502" w14:textId="77777777" w:rsidTr="007D5C79">
        <w:tc>
          <w:tcPr>
            <w:tcW w:w="7650" w:type="dxa"/>
            <w:shd w:val="clear" w:color="auto" w:fill="E4D8EB"/>
          </w:tcPr>
          <w:p w14:paraId="331B3AB6" w14:textId="77777777" w:rsidR="009D45EB" w:rsidRPr="00F4066C" w:rsidRDefault="009D45EB" w:rsidP="007D5C79">
            <w:pPr>
              <w:spacing w:after="0"/>
              <w:jc w:val="right"/>
              <w:rPr>
                <w:rFonts w:cstheme="minorHAnsi"/>
                <w:b/>
              </w:rPr>
            </w:pPr>
            <w:r w:rsidRPr="00F4066C">
              <w:rPr>
                <w:rFonts w:cstheme="minorHAnsi"/>
                <w:b/>
              </w:rPr>
              <w:t>Total</w:t>
            </w:r>
          </w:p>
        </w:tc>
        <w:tc>
          <w:tcPr>
            <w:tcW w:w="1410" w:type="dxa"/>
            <w:shd w:val="clear" w:color="auto" w:fill="E4D8EB"/>
            <w:vAlign w:val="center"/>
          </w:tcPr>
          <w:p w14:paraId="36A81689" w14:textId="7699EBEF" w:rsidR="009D45EB" w:rsidRPr="00F4066C" w:rsidRDefault="00CF3032" w:rsidP="007D5C79">
            <w:pPr>
              <w:spacing w:after="0"/>
              <w:jc w:val="right"/>
              <w:rPr>
                <w:rFonts w:cstheme="minorHAnsi"/>
                <w:b/>
              </w:rPr>
            </w:pPr>
            <w:r w:rsidRPr="00F4066C">
              <w:rPr>
                <w:rFonts w:cstheme="minorHAnsi"/>
                <w:b/>
              </w:rPr>
              <w:t>/</w:t>
            </w:r>
            <w:r w:rsidR="00A06265" w:rsidRPr="00F4066C">
              <w:rPr>
                <w:rFonts w:cstheme="minorHAnsi"/>
                <w:b/>
              </w:rPr>
              <w:t>4</w:t>
            </w:r>
          </w:p>
        </w:tc>
      </w:tr>
      <w:tr w:rsidR="009D45EB" w:rsidRPr="005978F8" w14:paraId="23147911" w14:textId="77777777" w:rsidTr="007D5C79">
        <w:tc>
          <w:tcPr>
            <w:tcW w:w="9060" w:type="dxa"/>
            <w:gridSpan w:val="2"/>
            <w:shd w:val="clear" w:color="auto" w:fill="auto"/>
          </w:tcPr>
          <w:p w14:paraId="52E54341" w14:textId="1FEAF83F" w:rsidR="009D45EB" w:rsidRPr="00CC7342" w:rsidRDefault="009D45EB" w:rsidP="007D5C79">
            <w:pPr>
              <w:spacing w:after="0"/>
              <w:rPr>
                <w:rFonts w:cstheme="minorHAnsi"/>
                <w:b/>
              </w:rPr>
            </w:pPr>
            <w:r w:rsidRPr="00CC7342">
              <w:rPr>
                <w:rFonts w:cstheme="minorHAnsi"/>
                <w:b/>
              </w:rPr>
              <w:t>Markers’ notes:</w:t>
            </w:r>
          </w:p>
          <w:p w14:paraId="4051F32C" w14:textId="77777777" w:rsidR="009D45EB" w:rsidRPr="00CC7342" w:rsidRDefault="009D45EB" w:rsidP="007D5C79">
            <w:pPr>
              <w:spacing w:after="0"/>
              <w:rPr>
                <w:rFonts w:cstheme="minorHAnsi"/>
                <w:bCs/>
              </w:rPr>
            </w:pPr>
            <w:r w:rsidRPr="00CC7342">
              <w:rPr>
                <w:rFonts w:cstheme="minorHAnsi"/>
                <w:bCs/>
              </w:rPr>
              <w:t xml:space="preserve">This question is concerned with the historical context in which the source is located. The focus of the source should be identified but does not need to be explicitly stated. </w:t>
            </w:r>
          </w:p>
          <w:p w14:paraId="7714AC01" w14:textId="308F2D91" w:rsidR="004F52E0" w:rsidRPr="00CC7342" w:rsidRDefault="009D45EB" w:rsidP="007D5C79">
            <w:pPr>
              <w:spacing w:after="0"/>
              <w:rPr>
                <w:rFonts w:cstheme="minorHAnsi"/>
                <w:b/>
              </w:rPr>
            </w:pPr>
            <w:r w:rsidRPr="00CC7342">
              <w:rPr>
                <w:rFonts w:cstheme="minorHAnsi"/>
                <w:bCs/>
              </w:rPr>
              <w:t>The answer must concentrate on the</w:t>
            </w:r>
            <w:r w:rsidRPr="00CC7342">
              <w:rPr>
                <w:rFonts w:cstheme="minorHAnsi"/>
                <w:b/>
              </w:rPr>
              <w:t xml:space="preserve"> </w:t>
            </w:r>
            <w:r w:rsidRPr="00CC7342">
              <w:rPr>
                <w:rFonts w:cstheme="minorHAnsi"/>
                <w:bCs/>
              </w:rPr>
              <w:t xml:space="preserve">relevant historical events / people / ideas and not rely on general statements. Accurate, specific details </w:t>
            </w:r>
            <w:r w:rsidRPr="00CC7342">
              <w:rPr>
                <w:rFonts w:cstheme="minorHAnsi"/>
              </w:rPr>
              <w:t xml:space="preserve">(causes/dates/events/people/place/ideas) </w:t>
            </w:r>
            <w:r w:rsidRPr="00CC7342">
              <w:rPr>
                <w:rFonts w:cstheme="minorHAnsi"/>
                <w:bCs/>
              </w:rPr>
              <w:t xml:space="preserve">need to be provided for </w:t>
            </w:r>
            <w:r w:rsidR="0010767C">
              <w:rPr>
                <w:rFonts w:cstheme="minorHAnsi"/>
                <w:bCs/>
              </w:rPr>
              <w:t>students</w:t>
            </w:r>
            <w:r w:rsidRPr="00CC7342">
              <w:rPr>
                <w:rFonts w:cstheme="minorHAnsi"/>
                <w:bCs/>
              </w:rPr>
              <w:t xml:space="preserve"> to achieve full marks.</w:t>
            </w:r>
          </w:p>
          <w:p w14:paraId="5B08ADD5" w14:textId="77777777" w:rsidR="00767B5A" w:rsidRPr="00F4066C" w:rsidRDefault="00C644E4" w:rsidP="007D5C79">
            <w:pPr>
              <w:spacing w:after="0"/>
              <w:rPr>
                <w:rFonts w:cstheme="minorHAnsi"/>
                <w:b/>
              </w:rPr>
            </w:pPr>
            <w:r w:rsidRPr="00F4066C">
              <w:rPr>
                <w:rFonts w:cstheme="minorHAnsi"/>
                <w:b/>
              </w:rPr>
              <w:t xml:space="preserve">Answers may include: </w:t>
            </w:r>
          </w:p>
          <w:p w14:paraId="23B22A8F" w14:textId="7569DD50" w:rsidR="004109D9" w:rsidRPr="00CC7342" w:rsidRDefault="004109D9" w:rsidP="007D5C79">
            <w:pPr>
              <w:pStyle w:val="ListParagraph"/>
              <w:numPr>
                <w:ilvl w:val="0"/>
                <w:numId w:val="14"/>
              </w:numPr>
              <w:spacing w:after="0" w:line="240" w:lineRule="auto"/>
              <w:ind w:left="437"/>
              <w:rPr>
                <w:rFonts w:eastAsia="Times New Roman" w:cstheme="minorHAnsi"/>
                <w:lang w:eastAsia="en-GB"/>
              </w:rPr>
            </w:pPr>
            <w:r w:rsidRPr="00CC7342">
              <w:rPr>
                <w:rFonts w:eastAsia="Times New Roman" w:cstheme="minorHAnsi"/>
                <w:lang w:eastAsia="en-GB"/>
              </w:rPr>
              <w:t>The focus of Source 1 is the censorship and removal of Nikolai Yezhov, Head of the NKVD (1935</w:t>
            </w:r>
            <w:r w:rsidR="00861EAD">
              <w:rPr>
                <w:rFonts w:eastAsia="Times New Roman" w:cstheme="minorHAnsi"/>
                <w:lang w:eastAsia="en-GB"/>
              </w:rPr>
              <w:t>–</w:t>
            </w:r>
            <w:r w:rsidRPr="00CC7342">
              <w:rPr>
                <w:rFonts w:eastAsia="Times New Roman" w:cstheme="minorHAnsi"/>
                <w:lang w:eastAsia="en-GB"/>
              </w:rPr>
              <w:t>1939), from the photograph symbolising his fall from Stalin’s favour (usurped and denounced by one of his own deputies).</w:t>
            </w:r>
          </w:p>
          <w:p w14:paraId="05177D81" w14:textId="4E142964" w:rsidR="004109D9" w:rsidRPr="00CC7342" w:rsidRDefault="004109D9" w:rsidP="007D5C79">
            <w:pPr>
              <w:pStyle w:val="ListParagraph"/>
              <w:numPr>
                <w:ilvl w:val="0"/>
                <w:numId w:val="14"/>
              </w:numPr>
              <w:spacing w:after="0" w:line="240" w:lineRule="auto"/>
              <w:ind w:left="437"/>
              <w:rPr>
                <w:rFonts w:eastAsia="Times New Roman" w:cstheme="minorHAnsi"/>
                <w:lang w:eastAsia="en-GB"/>
              </w:rPr>
            </w:pPr>
            <w:r w:rsidRPr="00CC7342">
              <w:rPr>
                <w:rFonts w:eastAsia="Times New Roman" w:cstheme="minorHAnsi"/>
                <w:lang w:eastAsia="en-GB"/>
              </w:rPr>
              <w:t xml:space="preserve">Yezhov was Stalin’s ‘right hand man’ who interrogated and falsely accused thousands of Communist Party officials, eventuating in their imprisonment or execution. </w:t>
            </w:r>
          </w:p>
          <w:p w14:paraId="71367143" w14:textId="6FC4D14F" w:rsidR="004109D9" w:rsidRPr="00CC7342" w:rsidRDefault="004109D9" w:rsidP="007D5C79">
            <w:pPr>
              <w:pStyle w:val="ListParagraph"/>
              <w:numPr>
                <w:ilvl w:val="0"/>
                <w:numId w:val="14"/>
              </w:numPr>
              <w:spacing w:after="0" w:line="240" w:lineRule="auto"/>
              <w:ind w:left="437"/>
              <w:rPr>
                <w:rFonts w:eastAsia="Times New Roman" w:cstheme="minorHAnsi"/>
                <w:lang w:eastAsia="en-GB"/>
              </w:rPr>
            </w:pPr>
            <w:r w:rsidRPr="00CC7342">
              <w:rPr>
                <w:rFonts w:eastAsia="Times New Roman" w:cstheme="minorHAnsi"/>
                <w:lang w:eastAsia="en-GB"/>
              </w:rPr>
              <w:t>In Russian historiography</w:t>
            </w:r>
            <w:r w:rsidR="00861EAD">
              <w:rPr>
                <w:rFonts w:eastAsia="Times New Roman" w:cstheme="minorHAnsi"/>
                <w:lang w:eastAsia="en-GB"/>
              </w:rPr>
              <w:t>,</w:t>
            </w:r>
            <w:r w:rsidRPr="00CC7342">
              <w:rPr>
                <w:rFonts w:eastAsia="Times New Roman" w:cstheme="minorHAnsi"/>
                <w:lang w:eastAsia="en-GB"/>
              </w:rPr>
              <w:t xml:space="preserve"> the Great Purges have become known as the ‘</w:t>
            </w:r>
            <w:proofErr w:type="spellStart"/>
            <w:r w:rsidRPr="00CC7342">
              <w:rPr>
                <w:rFonts w:eastAsia="Times New Roman" w:cstheme="minorHAnsi"/>
                <w:i/>
                <w:iCs/>
                <w:lang w:eastAsia="en-GB"/>
              </w:rPr>
              <w:t>Yezhovschina</w:t>
            </w:r>
            <w:proofErr w:type="spellEnd"/>
            <w:r w:rsidRPr="00CC7342">
              <w:rPr>
                <w:rFonts w:eastAsia="Times New Roman" w:cstheme="minorHAnsi"/>
                <w:i/>
                <w:iCs/>
                <w:lang w:eastAsia="en-GB"/>
              </w:rPr>
              <w:t>’</w:t>
            </w:r>
            <w:r w:rsidRPr="00CC7342">
              <w:rPr>
                <w:rFonts w:eastAsia="Times New Roman" w:cstheme="minorHAnsi"/>
                <w:lang w:eastAsia="en-GB"/>
              </w:rPr>
              <w:t xml:space="preserve"> after the ‘bloodthirsty dwarf’. </w:t>
            </w:r>
          </w:p>
          <w:p w14:paraId="50A40868" w14:textId="582F6509" w:rsidR="004109D9" w:rsidRPr="00CC7342" w:rsidRDefault="004109D9" w:rsidP="007D5C79">
            <w:pPr>
              <w:pStyle w:val="ListParagraph"/>
              <w:numPr>
                <w:ilvl w:val="0"/>
                <w:numId w:val="14"/>
              </w:numPr>
              <w:spacing w:after="0" w:line="240" w:lineRule="auto"/>
              <w:ind w:left="437"/>
              <w:rPr>
                <w:rFonts w:eastAsia="Times New Roman" w:cstheme="minorHAnsi"/>
                <w:lang w:eastAsia="en-GB"/>
              </w:rPr>
            </w:pPr>
            <w:r w:rsidRPr="00CC7342">
              <w:rPr>
                <w:rFonts w:eastAsia="Times New Roman" w:cstheme="minorHAnsi"/>
                <w:lang w:eastAsia="en-GB"/>
              </w:rPr>
              <w:t>The Great Purges of 1936</w:t>
            </w:r>
            <w:r w:rsidR="004D5602">
              <w:rPr>
                <w:rFonts w:eastAsia="Times New Roman" w:cstheme="minorHAnsi"/>
                <w:lang w:eastAsia="en-GB"/>
              </w:rPr>
              <w:t>–</w:t>
            </w:r>
            <w:r w:rsidRPr="00CC7342">
              <w:rPr>
                <w:rFonts w:eastAsia="Times New Roman" w:cstheme="minorHAnsi"/>
                <w:lang w:eastAsia="en-GB"/>
              </w:rPr>
              <w:t>1938 were Josef Stalin’s attempt to remove his political opponents and</w:t>
            </w:r>
            <w:r w:rsidR="00442400" w:rsidRPr="00CC7342">
              <w:rPr>
                <w:rFonts w:eastAsia="Times New Roman" w:cstheme="minorHAnsi"/>
                <w:lang w:eastAsia="en-GB"/>
              </w:rPr>
              <w:t xml:space="preserve"> any</w:t>
            </w:r>
            <w:r w:rsidRPr="00CC7342">
              <w:rPr>
                <w:rFonts w:eastAsia="Times New Roman" w:cstheme="minorHAnsi"/>
                <w:lang w:eastAsia="en-GB"/>
              </w:rPr>
              <w:t xml:space="preserve"> threats to his regime, to consolidate </w:t>
            </w:r>
            <w:r w:rsidR="00442400" w:rsidRPr="00CC7342">
              <w:rPr>
                <w:rFonts w:eastAsia="Times New Roman" w:cstheme="minorHAnsi"/>
                <w:lang w:eastAsia="en-GB"/>
              </w:rPr>
              <w:t xml:space="preserve">his </w:t>
            </w:r>
            <w:r w:rsidRPr="00CC7342">
              <w:rPr>
                <w:rFonts w:eastAsia="Times New Roman" w:cstheme="minorHAnsi"/>
                <w:lang w:eastAsia="en-GB"/>
              </w:rPr>
              <w:t>power, including former Bolshevik allies. He was acting out of fear that traitors and spies had infiltrated the party and were attempting to depose him.</w:t>
            </w:r>
          </w:p>
          <w:p w14:paraId="3FE35B5E" w14:textId="77777777" w:rsidR="004109D9" w:rsidRPr="00CC7342" w:rsidRDefault="004109D9" w:rsidP="007D5C79">
            <w:pPr>
              <w:pStyle w:val="ListParagraph"/>
              <w:numPr>
                <w:ilvl w:val="0"/>
                <w:numId w:val="14"/>
              </w:numPr>
              <w:spacing w:after="0" w:line="240" w:lineRule="auto"/>
              <w:ind w:left="437"/>
              <w:rPr>
                <w:rFonts w:eastAsia="Times New Roman" w:cstheme="minorHAnsi"/>
                <w:lang w:eastAsia="en-GB"/>
              </w:rPr>
            </w:pPr>
            <w:r w:rsidRPr="00CC7342">
              <w:rPr>
                <w:rFonts w:eastAsia="Times New Roman" w:cstheme="minorHAnsi"/>
                <w:lang w:eastAsia="en-GB"/>
              </w:rPr>
              <w:t>The Great Purges were triggered by the murder of Sergei Kirov in December 1934. His murder took place following growing opposition and a split in the Communist Party ranks over the economic state of Russia (results of the First Five Year Plan) and Stalin’s loss of popularity during the elections to the 17</w:t>
            </w:r>
            <w:r w:rsidRPr="00432E42">
              <w:rPr>
                <w:rFonts w:eastAsia="Times New Roman" w:cstheme="minorHAnsi"/>
                <w:lang w:eastAsia="en-GB"/>
              </w:rPr>
              <w:t>th</w:t>
            </w:r>
            <w:r w:rsidRPr="00CC7342">
              <w:rPr>
                <w:rFonts w:eastAsia="Times New Roman" w:cstheme="minorHAnsi"/>
                <w:lang w:eastAsia="en-GB"/>
              </w:rPr>
              <w:t xml:space="preserve"> Central Committee at the 17</w:t>
            </w:r>
            <w:r w:rsidRPr="00432E42">
              <w:rPr>
                <w:rFonts w:eastAsia="Times New Roman" w:cstheme="minorHAnsi"/>
                <w:lang w:eastAsia="en-GB"/>
              </w:rPr>
              <w:t>th</w:t>
            </w:r>
            <w:r w:rsidRPr="00CC7342">
              <w:rPr>
                <w:rFonts w:eastAsia="Times New Roman" w:cstheme="minorHAnsi"/>
                <w:lang w:eastAsia="en-GB"/>
              </w:rPr>
              <w:t xml:space="preserve"> Party Congress in early 1934. </w:t>
            </w:r>
          </w:p>
          <w:p w14:paraId="1034F9F8" w14:textId="21592EEC" w:rsidR="004109D9" w:rsidRPr="00CC7342" w:rsidRDefault="004109D9" w:rsidP="007D5C79">
            <w:pPr>
              <w:pStyle w:val="ListParagraph"/>
              <w:numPr>
                <w:ilvl w:val="0"/>
                <w:numId w:val="14"/>
              </w:numPr>
              <w:spacing w:after="0" w:line="240" w:lineRule="auto"/>
              <w:ind w:left="437"/>
              <w:rPr>
                <w:rFonts w:eastAsia="Times New Roman" w:cstheme="minorHAnsi"/>
                <w:lang w:eastAsia="en-GB"/>
              </w:rPr>
            </w:pPr>
            <w:r w:rsidRPr="00CC7342">
              <w:rPr>
                <w:rFonts w:eastAsia="Times New Roman" w:cstheme="minorHAnsi"/>
                <w:lang w:eastAsia="en-GB"/>
              </w:rPr>
              <w:t xml:space="preserve">A series of Show Trials (or Moscow Trials) were launched to remove these threats, namely against </w:t>
            </w:r>
            <w:r w:rsidR="00A85684">
              <w:rPr>
                <w:rFonts w:eastAsia="Times New Roman" w:cstheme="minorHAnsi"/>
                <w:lang w:eastAsia="en-GB"/>
              </w:rPr>
              <w:t>‘</w:t>
            </w:r>
            <w:r w:rsidRPr="00CC7342">
              <w:rPr>
                <w:rFonts w:eastAsia="Times New Roman" w:cstheme="minorHAnsi"/>
                <w:lang w:eastAsia="en-GB"/>
              </w:rPr>
              <w:t>Trotskyists</w:t>
            </w:r>
            <w:r w:rsidR="00A532A9">
              <w:rPr>
                <w:rFonts w:eastAsia="Times New Roman" w:cstheme="minorHAnsi"/>
                <w:lang w:eastAsia="en-GB"/>
              </w:rPr>
              <w:t>’</w:t>
            </w:r>
            <w:r w:rsidRPr="00CC7342">
              <w:rPr>
                <w:rFonts w:eastAsia="Times New Roman" w:cstheme="minorHAnsi"/>
                <w:lang w:eastAsia="en-GB"/>
              </w:rPr>
              <w:t xml:space="preserve">, and it would include the execution of Zinoviev, Kamenev and Bukharin. </w:t>
            </w:r>
          </w:p>
          <w:p w14:paraId="22EAC1AB" w14:textId="66F88C8D" w:rsidR="003416B3" w:rsidRPr="005978F8" w:rsidRDefault="004109D9" w:rsidP="007D5C79">
            <w:pPr>
              <w:pStyle w:val="ListParagraph"/>
              <w:numPr>
                <w:ilvl w:val="0"/>
                <w:numId w:val="15"/>
              </w:numPr>
              <w:spacing w:after="0"/>
              <w:rPr>
                <w:rFonts w:cstheme="minorHAnsi"/>
                <w:bCs/>
              </w:rPr>
            </w:pPr>
            <w:r w:rsidRPr="00CC7342">
              <w:rPr>
                <w:rFonts w:eastAsia="Times New Roman" w:cstheme="minorHAnsi"/>
                <w:lang w:eastAsia="en-GB"/>
              </w:rPr>
              <w:t>Yezhov was arrested in 1939 and later executed in 1940 as part of Stalin’s patterns in eliminating individuals who had served their purpose.</w:t>
            </w:r>
          </w:p>
        </w:tc>
      </w:tr>
    </w:tbl>
    <w:p w14:paraId="247B1E9E" w14:textId="77777777" w:rsidR="00AC60A1" w:rsidRDefault="00AC60A1">
      <w:pPr>
        <w:spacing w:after="160" w:line="259" w:lineRule="auto"/>
        <w:rPr>
          <w:rFonts w:cs="Arial"/>
          <w:bCs/>
          <w:iCs/>
          <w:szCs w:val="17"/>
        </w:rPr>
      </w:pPr>
      <w:r>
        <w:br w:type="page"/>
      </w:r>
    </w:p>
    <w:p w14:paraId="6882124B" w14:textId="658117CE" w:rsidR="004C4EA6" w:rsidRPr="00AC60A1" w:rsidRDefault="006737C5" w:rsidP="00AC60A1">
      <w:pPr>
        <w:pStyle w:val="ListParagraphwithmarks"/>
        <w:numPr>
          <w:ilvl w:val="0"/>
          <w:numId w:val="20"/>
        </w:numPr>
        <w:spacing w:before="120"/>
      </w:pPr>
      <w:r w:rsidRPr="00AC60A1">
        <w:lastRenderedPageBreak/>
        <w:t xml:space="preserve">Compare and contrast the </w:t>
      </w:r>
      <w:r w:rsidR="00DC65DF" w:rsidRPr="00AC60A1">
        <w:t>message/s of</w:t>
      </w:r>
      <w:r w:rsidR="004C4EA6" w:rsidRPr="00AC60A1">
        <w:t xml:space="preserve"> </w:t>
      </w:r>
      <w:r w:rsidR="004C4EA6" w:rsidRPr="00AC60A1">
        <w:rPr>
          <w:rFonts w:cs="Arial-BoldMT"/>
          <w:b/>
        </w:rPr>
        <w:t xml:space="preserve">Source 2 </w:t>
      </w:r>
      <w:r w:rsidR="004C4EA6" w:rsidRPr="00AC60A1">
        <w:t xml:space="preserve">and </w:t>
      </w:r>
      <w:r w:rsidR="00DC65DF" w:rsidRPr="00AC60A1">
        <w:rPr>
          <w:b/>
          <w:bCs w:val="0"/>
        </w:rPr>
        <w:t xml:space="preserve">Source </w:t>
      </w:r>
      <w:r w:rsidR="004C4EA6" w:rsidRPr="00AC60A1">
        <w:rPr>
          <w:b/>
          <w:bCs w:val="0"/>
        </w:rPr>
        <w:t>3</w:t>
      </w:r>
      <w:r w:rsidR="004C4EA6" w:rsidRPr="00AC60A1">
        <w:rPr>
          <w:rFonts w:cs="Arial-BoldMT"/>
          <w:b/>
        </w:rPr>
        <w:t>.</w:t>
      </w:r>
      <w:r w:rsidR="004C4EA6" w:rsidRPr="00AC60A1">
        <w:tab/>
        <w:t>(</w:t>
      </w:r>
      <w:r w:rsidR="00684A8C" w:rsidRPr="00AC60A1">
        <w:t>6</w:t>
      </w:r>
      <w:r w:rsidR="004C4EA6" w:rsidRPr="00AC60A1">
        <w:t xml:space="preserve"> marks)</w:t>
      </w:r>
    </w:p>
    <w:tbl>
      <w:tblPr>
        <w:tblStyle w:val="SCSATable"/>
        <w:tblW w:w="5000" w:type="pct"/>
        <w:tblLook w:val="04A0" w:firstRow="1" w:lastRow="0" w:firstColumn="1" w:lastColumn="0" w:noHBand="0" w:noVBand="1"/>
      </w:tblPr>
      <w:tblGrid>
        <w:gridCol w:w="7650"/>
        <w:gridCol w:w="1410"/>
      </w:tblGrid>
      <w:tr w:rsidR="00A50EA8" w:rsidRPr="00F4066C" w14:paraId="4F75A547" w14:textId="77777777" w:rsidTr="00247595">
        <w:trPr>
          <w:cnfStyle w:val="100000000000" w:firstRow="1" w:lastRow="0" w:firstColumn="0" w:lastColumn="0" w:oddVBand="0" w:evenVBand="0" w:oddHBand="0" w:evenHBand="0" w:firstRowFirstColumn="0" w:firstRowLastColumn="0" w:lastRowFirstColumn="0" w:lastRowLastColumn="0"/>
          <w:tblHeader w:val="0"/>
        </w:trPr>
        <w:tc>
          <w:tcPr>
            <w:tcW w:w="7650" w:type="dxa"/>
          </w:tcPr>
          <w:p w14:paraId="237D0A26" w14:textId="77777777" w:rsidR="00A50EA8" w:rsidRPr="00F4066C" w:rsidRDefault="00A50EA8" w:rsidP="007D5C79">
            <w:pPr>
              <w:spacing w:after="0"/>
              <w:rPr>
                <w:b w:val="0"/>
                <w:bCs/>
              </w:rPr>
            </w:pPr>
            <w:r w:rsidRPr="00F4066C">
              <w:rPr>
                <w:bCs/>
              </w:rPr>
              <w:t>Description</w:t>
            </w:r>
          </w:p>
        </w:tc>
        <w:tc>
          <w:tcPr>
            <w:tcW w:w="1410" w:type="dxa"/>
            <w:vAlign w:val="center"/>
          </w:tcPr>
          <w:p w14:paraId="0EFB082F" w14:textId="77777777" w:rsidR="00A50EA8" w:rsidRPr="00F4066C" w:rsidRDefault="00A50EA8" w:rsidP="007D5C79">
            <w:pPr>
              <w:spacing w:after="0"/>
              <w:jc w:val="center"/>
              <w:rPr>
                <w:b w:val="0"/>
                <w:bCs/>
              </w:rPr>
            </w:pPr>
            <w:r w:rsidRPr="00F4066C">
              <w:rPr>
                <w:bCs/>
              </w:rPr>
              <w:t>Marks</w:t>
            </w:r>
          </w:p>
        </w:tc>
      </w:tr>
      <w:tr w:rsidR="00A50EA8" w:rsidRPr="005978F8" w14:paraId="46B06271" w14:textId="77777777" w:rsidTr="00E05ACC">
        <w:tc>
          <w:tcPr>
            <w:tcW w:w="9060" w:type="dxa"/>
            <w:gridSpan w:val="2"/>
            <w:shd w:val="clear" w:color="auto" w:fill="E4D8EB"/>
          </w:tcPr>
          <w:p w14:paraId="6F526317" w14:textId="0C4CD795" w:rsidR="00A50EA8" w:rsidRPr="00CC7342" w:rsidRDefault="00FC0ED2" w:rsidP="007D5C79">
            <w:pPr>
              <w:spacing w:after="0"/>
              <w:rPr>
                <w:b/>
              </w:rPr>
            </w:pPr>
            <w:r w:rsidRPr="00CC7342">
              <w:rPr>
                <w:b/>
              </w:rPr>
              <w:t>Message/s of Source 2 and Source 3</w:t>
            </w:r>
          </w:p>
        </w:tc>
      </w:tr>
      <w:tr w:rsidR="00A50EA8" w:rsidRPr="00F4066C" w14:paraId="05A24049" w14:textId="77777777" w:rsidTr="00E05ACC">
        <w:tc>
          <w:tcPr>
            <w:tcW w:w="7650" w:type="dxa"/>
            <w:shd w:val="clear" w:color="auto" w:fill="auto"/>
          </w:tcPr>
          <w:p w14:paraId="77BD50E7" w14:textId="2C0C0323" w:rsidR="00A50EA8" w:rsidRPr="00CC7342" w:rsidRDefault="00A50EA8" w:rsidP="007D5C79">
            <w:pPr>
              <w:spacing w:after="0"/>
            </w:pPr>
            <w:r w:rsidRPr="00CC7342">
              <w:t xml:space="preserve">Identifies </w:t>
            </w:r>
            <w:r w:rsidR="00FC0ED2" w:rsidRPr="00CC7342">
              <w:t>the message</w:t>
            </w:r>
            <w:r w:rsidR="00BE6999" w:rsidRPr="00CC7342">
              <w:t xml:space="preserve">/s of Source 2 </w:t>
            </w:r>
          </w:p>
        </w:tc>
        <w:tc>
          <w:tcPr>
            <w:tcW w:w="1410" w:type="dxa"/>
            <w:vAlign w:val="center"/>
          </w:tcPr>
          <w:p w14:paraId="34D5B58A" w14:textId="432EA77D" w:rsidR="00A50EA8" w:rsidRPr="00F4066C" w:rsidRDefault="00FC0ED2" w:rsidP="007D5C79">
            <w:pPr>
              <w:spacing w:after="0"/>
              <w:jc w:val="center"/>
            </w:pPr>
            <w:r w:rsidRPr="00F4066C">
              <w:t>1</w:t>
            </w:r>
          </w:p>
        </w:tc>
      </w:tr>
      <w:tr w:rsidR="00A50EA8" w:rsidRPr="00F4066C" w14:paraId="0E01D8F2" w14:textId="77777777" w:rsidTr="00E05ACC">
        <w:tc>
          <w:tcPr>
            <w:tcW w:w="7650" w:type="dxa"/>
            <w:shd w:val="clear" w:color="auto" w:fill="auto"/>
          </w:tcPr>
          <w:p w14:paraId="3C88D922" w14:textId="643FB7B9" w:rsidR="00A50EA8" w:rsidRPr="00CC7342" w:rsidRDefault="00BE6999" w:rsidP="007D5C79">
            <w:pPr>
              <w:spacing w:after="0"/>
            </w:pPr>
            <w:r w:rsidRPr="00CC7342">
              <w:t>Identifies the message/s of Source 3</w:t>
            </w:r>
          </w:p>
        </w:tc>
        <w:tc>
          <w:tcPr>
            <w:tcW w:w="1410" w:type="dxa"/>
            <w:vAlign w:val="center"/>
          </w:tcPr>
          <w:p w14:paraId="68FEB20F" w14:textId="70E9F9CA" w:rsidR="00A50EA8" w:rsidRPr="00F4066C" w:rsidRDefault="00FC0ED2" w:rsidP="007D5C79">
            <w:pPr>
              <w:spacing w:after="0"/>
              <w:jc w:val="center"/>
            </w:pPr>
            <w:r w:rsidRPr="00F4066C">
              <w:t>1</w:t>
            </w:r>
          </w:p>
        </w:tc>
      </w:tr>
      <w:tr w:rsidR="009B1407" w:rsidRPr="00F4066C" w14:paraId="0136503A" w14:textId="77777777" w:rsidTr="00E05ACC">
        <w:tc>
          <w:tcPr>
            <w:tcW w:w="7650" w:type="dxa"/>
          </w:tcPr>
          <w:p w14:paraId="1AA70F9D" w14:textId="08231559" w:rsidR="009B1407" w:rsidRPr="00F4066C" w:rsidRDefault="009B1407" w:rsidP="007D5C79">
            <w:pPr>
              <w:spacing w:after="0"/>
              <w:jc w:val="right"/>
              <w:rPr>
                <w:b/>
              </w:rPr>
            </w:pPr>
            <w:r w:rsidRPr="00F4066C">
              <w:rPr>
                <w:b/>
              </w:rPr>
              <w:t>Subtotal</w:t>
            </w:r>
          </w:p>
        </w:tc>
        <w:tc>
          <w:tcPr>
            <w:tcW w:w="1410" w:type="dxa"/>
            <w:shd w:val="clear" w:color="auto" w:fill="auto"/>
            <w:vAlign w:val="center"/>
          </w:tcPr>
          <w:p w14:paraId="0E94E588" w14:textId="0A1B44DF" w:rsidR="009B1407" w:rsidRPr="00F4066C" w:rsidRDefault="00AC60A1" w:rsidP="007D5C79">
            <w:pPr>
              <w:spacing w:after="0"/>
              <w:jc w:val="right"/>
              <w:rPr>
                <w:b/>
              </w:rPr>
            </w:pPr>
            <w:r>
              <w:rPr>
                <w:b/>
              </w:rPr>
              <w:t>/</w:t>
            </w:r>
            <w:r w:rsidR="00FC0ED2" w:rsidRPr="00F4066C">
              <w:rPr>
                <w:b/>
              </w:rPr>
              <w:t>2</w:t>
            </w:r>
          </w:p>
        </w:tc>
      </w:tr>
      <w:tr w:rsidR="00A50EA8" w:rsidRPr="00F4066C" w14:paraId="3EB27441" w14:textId="77777777" w:rsidTr="00E05ACC">
        <w:tc>
          <w:tcPr>
            <w:tcW w:w="9060" w:type="dxa"/>
            <w:gridSpan w:val="2"/>
            <w:shd w:val="clear" w:color="auto" w:fill="E4D8EB"/>
          </w:tcPr>
          <w:p w14:paraId="3F30657E" w14:textId="01D61DBA" w:rsidR="00A50EA8" w:rsidRPr="00F4066C" w:rsidRDefault="00BE6999" w:rsidP="007D5C79">
            <w:pPr>
              <w:spacing w:after="0"/>
              <w:rPr>
                <w:b/>
              </w:rPr>
            </w:pPr>
            <w:r w:rsidRPr="00F4066C">
              <w:rPr>
                <w:b/>
              </w:rPr>
              <w:t>Comparison of message/s</w:t>
            </w:r>
          </w:p>
        </w:tc>
      </w:tr>
      <w:tr w:rsidR="00A50EA8" w:rsidRPr="00F4066C" w14:paraId="2652F75A" w14:textId="77777777" w:rsidTr="00E05ACC">
        <w:tc>
          <w:tcPr>
            <w:tcW w:w="7650" w:type="dxa"/>
            <w:shd w:val="clear" w:color="auto" w:fill="auto"/>
          </w:tcPr>
          <w:p w14:paraId="5F22C784" w14:textId="4C4D109C" w:rsidR="00A50EA8" w:rsidRPr="00CC7342" w:rsidRDefault="000A2396" w:rsidP="007D5C79">
            <w:pPr>
              <w:spacing w:after="0"/>
            </w:pPr>
            <w:r w:rsidRPr="00CC7342">
              <w:t>Describes in detail, points of comparison between Source 2 and Source 3, supported by accurate and relevant evidence</w:t>
            </w:r>
          </w:p>
        </w:tc>
        <w:tc>
          <w:tcPr>
            <w:tcW w:w="1410" w:type="dxa"/>
            <w:vAlign w:val="center"/>
          </w:tcPr>
          <w:p w14:paraId="544CEDFD" w14:textId="7F1F0D48" w:rsidR="00A50EA8" w:rsidRPr="00F4066C" w:rsidRDefault="00661CCA" w:rsidP="007D5C79">
            <w:pPr>
              <w:spacing w:after="0"/>
              <w:jc w:val="center"/>
            </w:pPr>
            <w:r w:rsidRPr="00F4066C">
              <w:t>2</w:t>
            </w:r>
          </w:p>
        </w:tc>
      </w:tr>
      <w:tr w:rsidR="00A50EA8" w:rsidRPr="00F4066C" w14:paraId="5754C355" w14:textId="77777777" w:rsidTr="00E05ACC">
        <w:tc>
          <w:tcPr>
            <w:tcW w:w="7650" w:type="dxa"/>
            <w:shd w:val="clear" w:color="auto" w:fill="auto"/>
          </w:tcPr>
          <w:p w14:paraId="57E7F583" w14:textId="3CDC4C43" w:rsidR="00A50EA8" w:rsidRPr="00CC7342" w:rsidRDefault="00661CCA" w:rsidP="007D5C79">
            <w:pPr>
              <w:spacing w:after="0"/>
            </w:pPr>
            <w:r w:rsidRPr="00CC7342">
              <w:t>Outlines points of comparison between Source 2 and Source 3, supported by some relevant evidence</w:t>
            </w:r>
          </w:p>
        </w:tc>
        <w:tc>
          <w:tcPr>
            <w:tcW w:w="1410" w:type="dxa"/>
            <w:shd w:val="clear" w:color="auto" w:fill="auto"/>
            <w:vAlign w:val="center"/>
          </w:tcPr>
          <w:p w14:paraId="78C276CE" w14:textId="6B811D79" w:rsidR="00A50EA8" w:rsidRPr="00F4066C" w:rsidRDefault="00661CCA" w:rsidP="007D5C79">
            <w:pPr>
              <w:spacing w:after="0"/>
              <w:jc w:val="center"/>
              <w:rPr>
                <w:bCs/>
              </w:rPr>
            </w:pPr>
            <w:r w:rsidRPr="00F4066C">
              <w:rPr>
                <w:bCs/>
              </w:rPr>
              <w:t>1</w:t>
            </w:r>
          </w:p>
        </w:tc>
      </w:tr>
      <w:tr w:rsidR="00661CCA" w:rsidRPr="00F4066C" w14:paraId="62C53B31" w14:textId="77777777" w:rsidTr="00E05ACC">
        <w:tc>
          <w:tcPr>
            <w:tcW w:w="7650" w:type="dxa"/>
          </w:tcPr>
          <w:p w14:paraId="5611F982" w14:textId="39F15108" w:rsidR="00661CCA" w:rsidRPr="00F4066C" w:rsidRDefault="00661CCA" w:rsidP="007D5C79">
            <w:pPr>
              <w:spacing w:after="0"/>
              <w:jc w:val="right"/>
            </w:pPr>
            <w:r w:rsidRPr="00F4066C">
              <w:rPr>
                <w:b/>
              </w:rPr>
              <w:t>Subtotal</w:t>
            </w:r>
          </w:p>
        </w:tc>
        <w:tc>
          <w:tcPr>
            <w:tcW w:w="1410" w:type="dxa"/>
            <w:shd w:val="clear" w:color="auto" w:fill="auto"/>
            <w:vAlign w:val="center"/>
          </w:tcPr>
          <w:p w14:paraId="0A9DCCC4" w14:textId="532DDA6E" w:rsidR="00661CCA" w:rsidRPr="00F4066C" w:rsidRDefault="00AC60A1" w:rsidP="007D5C79">
            <w:pPr>
              <w:spacing w:after="0"/>
              <w:jc w:val="right"/>
              <w:rPr>
                <w:bCs/>
              </w:rPr>
            </w:pPr>
            <w:r>
              <w:rPr>
                <w:b/>
              </w:rPr>
              <w:t>/</w:t>
            </w:r>
            <w:r w:rsidR="00661CCA" w:rsidRPr="00F4066C">
              <w:rPr>
                <w:b/>
              </w:rPr>
              <w:t>2</w:t>
            </w:r>
          </w:p>
        </w:tc>
      </w:tr>
      <w:tr w:rsidR="004D0B34" w:rsidRPr="00F4066C" w14:paraId="091377B9" w14:textId="77777777" w:rsidTr="00E05ACC">
        <w:tc>
          <w:tcPr>
            <w:tcW w:w="9060" w:type="dxa"/>
            <w:gridSpan w:val="2"/>
            <w:shd w:val="clear" w:color="auto" w:fill="E4D8EB"/>
          </w:tcPr>
          <w:p w14:paraId="6280FA69" w14:textId="62B235B2" w:rsidR="004D0B34" w:rsidRPr="00F4066C" w:rsidRDefault="004D0B34" w:rsidP="007D5C79">
            <w:pPr>
              <w:spacing w:after="0"/>
              <w:rPr>
                <w:bCs/>
              </w:rPr>
            </w:pPr>
            <w:r w:rsidRPr="00F4066C">
              <w:rPr>
                <w:b/>
              </w:rPr>
              <w:t>Contrast of message/s</w:t>
            </w:r>
          </w:p>
        </w:tc>
      </w:tr>
      <w:tr w:rsidR="004D0B34" w:rsidRPr="00F4066C" w14:paraId="33F70855" w14:textId="77777777" w:rsidTr="00E05ACC">
        <w:tc>
          <w:tcPr>
            <w:tcW w:w="7650" w:type="dxa"/>
            <w:shd w:val="clear" w:color="auto" w:fill="auto"/>
          </w:tcPr>
          <w:p w14:paraId="5E0C2E8E" w14:textId="037CFA18" w:rsidR="004D0B34" w:rsidRPr="00CC7342" w:rsidRDefault="00B33F7C" w:rsidP="007D5C79">
            <w:pPr>
              <w:spacing w:after="0"/>
              <w:rPr>
                <w:b/>
                <w:bCs/>
              </w:rPr>
            </w:pPr>
            <w:r w:rsidRPr="00CC7342">
              <w:t>Describes in detail, points of contrast between Source 2 and Source 3, supported by accurate and relevant evidence</w:t>
            </w:r>
          </w:p>
        </w:tc>
        <w:tc>
          <w:tcPr>
            <w:tcW w:w="1410" w:type="dxa"/>
            <w:shd w:val="clear" w:color="auto" w:fill="auto"/>
            <w:vAlign w:val="center"/>
          </w:tcPr>
          <w:p w14:paraId="1462F8FF" w14:textId="1F7BE7DC" w:rsidR="004D0B34" w:rsidRPr="00F4066C" w:rsidRDefault="00B33F7C" w:rsidP="007D5C79">
            <w:pPr>
              <w:spacing w:after="0"/>
              <w:jc w:val="center"/>
            </w:pPr>
            <w:r w:rsidRPr="00F4066C">
              <w:t>2</w:t>
            </w:r>
          </w:p>
        </w:tc>
      </w:tr>
      <w:tr w:rsidR="004D0B34" w:rsidRPr="00F4066C" w14:paraId="0FCD2145" w14:textId="77777777" w:rsidTr="00E05ACC">
        <w:tc>
          <w:tcPr>
            <w:tcW w:w="7650" w:type="dxa"/>
            <w:shd w:val="clear" w:color="auto" w:fill="auto"/>
          </w:tcPr>
          <w:p w14:paraId="27F1D13F" w14:textId="2AC1613D" w:rsidR="004D0B34" w:rsidRPr="00CC7342" w:rsidRDefault="00B33F7C" w:rsidP="007D5C79">
            <w:pPr>
              <w:spacing w:after="0"/>
              <w:rPr>
                <w:b/>
                <w:bCs/>
              </w:rPr>
            </w:pPr>
            <w:r w:rsidRPr="00CC7342">
              <w:t>Outlines points of contrast between Source 2 and Source 3, supported by some relevant evidence</w:t>
            </w:r>
          </w:p>
        </w:tc>
        <w:tc>
          <w:tcPr>
            <w:tcW w:w="1410" w:type="dxa"/>
            <w:shd w:val="clear" w:color="auto" w:fill="auto"/>
            <w:vAlign w:val="center"/>
          </w:tcPr>
          <w:p w14:paraId="02F51902" w14:textId="7A36B2F2" w:rsidR="004D0B34" w:rsidRPr="00F4066C" w:rsidRDefault="00B33F7C" w:rsidP="007D5C79">
            <w:pPr>
              <w:spacing w:after="0"/>
              <w:jc w:val="center"/>
            </w:pPr>
            <w:r w:rsidRPr="00F4066C">
              <w:t>1</w:t>
            </w:r>
          </w:p>
        </w:tc>
      </w:tr>
      <w:tr w:rsidR="009B1407" w:rsidRPr="00F4066C" w14:paraId="003F9AF0" w14:textId="77777777" w:rsidTr="00E05ACC">
        <w:tc>
          <w:tcPr>
            <w:tcW w:w="7650" w:type="dxa"/>
          </w:tcPr>
          <w:p w14:paraId="34CEA971" w14:textId="7AB76F3F" w:rsidR="009B1407" w:rsidRPr="00F4066C" w:rsidRDefault="009B1407" w:rsidP="007D5C79">
            <w:pPr>
              <w:spacing w:after="0"/>
              <w:jc w:val="right"/>
              <w:rPr>
                <w:b/>
                <w:bCs/>
              </w:rPr>
            </w:pPr>
            <w:r w:rsidRPr="00F4066C">
              <w:rPr>
                <w:b/>
                <w:bCs/>
              </w:rPr>
              <w:t>Subtotal</w:t>
            </w:r>
          </w:p>
        </w:tc>
        <w:tc>
          <w:tcPr>
            <w:tcW w:w="1410" w:type="dxa"/>
            <w:shd w:val="clear" w:color="auto" w:fill="auto"/>
            <w:vAlign w:val="center"/>
          </w:tcPr>
          <w:p w14:paraId="77472ABD" w14:textId="21218960" w:rsidR="009B1407" w:rsidRPr="00F4066C" w:rsidRDefault="00AC60A1" w:rsidP="007D5C79">
            <w:pPr>
              <w:spacing w:after="0"/>
              <w:jc w:val="right"/>
              <w:rPr>
                <w:b/>
                <w:bCs/>
              </w:rPr>
            </w:pPr>
            <w:r>
              <w:rPr>
                <w:b/>
                <w:bCs/>
              </w:rPr>
              <w:t>/</w:t>
            </w:r>
            <w:r w:rsidR="00B33F7C" w:rsidRPr="00F4066C">
              <w:rPr>
                <w:b/>
                <w:bCs/>
              </w:rPr>
              <w:t>2</w:t>
            </w:r>
          </w:p>
        </w:tc>
      </w:tr>
      <w:tr w:rsidR="00A50EA8" w:rsidRPr="00F4066C" w14:paraId="6618EE1A" w14:textId="77777777" w:rsidTr="00E05ACC">
        <w:tc>
          <w:tcPr>
            <w:tcW w:w="7650" w:type="dxa"/>
            <w:shd w:val="clear" w:color="auto" w:fill="E4D8EB"/>
          </w:tcPr>
          <w:p w14:paraId="4AE4A50F" w14:textId="48E54AD2" w:rsidR="00A50EA8" w:rsidRPr="00F4066C" w:rsidRDefault="00A50EA8" w:rsidP="007D5C79">
            <w:pPr>
              <w:spacing w:after="0"/>
              <w:jc w:val="right"/>
              <w:rPr>
                <w:b/>
                <w:bCs/>
              </w:rPr>
            </w:pPr>
            <w:r w:rsidRPr="00F4066C">
              <w:rPr>
                <w:b/>
                <w:bCs/>
              </w:rPr>
              <w:t>Total</w:t>
            </w:r>
          </w:p>
        </w:tc>
        <w:tc>
          <w:tcPr>
            <w:tcW w:w="1410" w:type="dxa"/>
            <w:shd w:val="clear" w:color="auto" w:fill="E4D8EB"/>
          </w:tcPr>
          <w:p w14:paraId="409D1AC6" w14:textId="017477C4" w:rsidR="00A50EA8" w:rsidRPr="00F4066C" w:rsidRDefault="009B1407" w:rsidP="007D5C79">
            <w:pPr>
              <w:spacing w:after="0"/>
              <w:jc w:val="right"/>
              <w:rPr>
                <w:b/>
                <w:bCs/>
              </w:rPr>
            </w:pPr>
            <w:r w:rsidRPr="00F4066C">
              <w:rPr>
                <w:b/>
                <w:bCs/>
              </w:rPr>
              <w:t>/</w:t>
            </w:r>
            <w:r w:rsidR="00A50EA8" w:rsidRPr="00F4066C">
              <w:rPr>
                <w:b/>
                <w:bCs/>
              </w:rPr>
              <w:t>6</w:t>
            </w:r>
          </w:p>
        </w:tc>
      </w:tr>
      <w:tr w:rsidR="00A50EA8" w:rsidRPr="005978F8" w14:paraId="29CC4B74" w14:textId="77777777" w:rsidTr="00E05ACC">
        <w:tc>
          <w:tcPr>
            <w:tcW w:w="9060" w:type="dxa"/>
            <w:gridSpan w:val="2"/>
            <w:shd w:val="clear" w:color="auto" w:fill="auto"/>
          </w:tcPr>
          <w:p w14:paraId="657342EB" w14:textId="77777777" w:rsidR="00A50EA8" w:rsidRPr="00F504A9" w:rsidRDefault="00A50EA8" w:rsidP="00D85BCB">
            <w:pPr>
              <w:rPr>
                <w:b/>
              </w:rPr>
            </w:pPr>
            <w:r w:rsidRPr="00F504A9">
              <w:rPr>
                <w:b/>
              </w:rPr>
              <w:t>Markers’ notes:</w:t>
            </w:r>
          </w:p>
          <w:p w14:paraId="67431079" w14:textId="5B3BF06E" w:rsidR="005F73EA" w:rsidRPr="00F504A9" w:rsidRDefault="002E71D4" w:rsidP="007D5C79">
            <w:pPr>
              <w:spacing w:after="0"/>
              <w:rPr>
                <w:rFonts w:eastAsia="Times New Roman"/>
                <w:bCs/>
                <w:color w:val="000000" w:themeColor="text1"/>
                <w:lang w:eastAsia="en-GB"/>
              </w:rPr>
            </w:pPr>
            <w:r>
              <w:rPr>
                <w:rFonts w:eastAsia="Times New Roman"/>
                <w:bCs/>
                <w:color w:val="000000" w:themeColor="text1"/>
                <w:lang w:eastAsia="en-GB"/>
              </w:rPr>
              <w:t>Student</w:t>
            </w:r>
            <w:r w:rsidR="005F73EA" w:rsidRPr="00F504A9">
              <w:rPr>
                <w:rFonts w:eastAsia="Times New Roman"/>
                <w:bCs/>
                <w:color w:val="000000" w:themeColor="text1"/>
                <w:lang w:eastAsia="en-GB"/>
              </w:rPr>
              <w:t xml:space="preserve">s may choose to incorporate the identification of message within their compare and contrast. </w:t>
            </w:r>
          </w:p>
          <w:p w14:paraId="3786948A" w14:textId="4614C894" w:rsidR="00D278D3" w:rsidRPr="00CC7342" w:rsidRDefault="005F73EA" w:rsidP="007D5C79">
            <w:pPr>
              <w:spacing w:after="0"/>
              <w:rPr>
                <w:rFonts w:eastAsia="Times New Roman"/>
                <w:bCs/>
                <w:color w:val="000000" w:themeColor="text1"/>
                <w:lang w:eastAsia="en-GB"/>
              </w:rPr>
            </w:pPr>
            <w:r w:rsidRPr="00CC7342">
              <w:rPr>
                <w:rFonts w:eastAsia="Times New Roman"/>
                <w:bCs/>
                <w:color w:val="000000" w:themeColor="text1"/>
                <w:lang w:eastAsia="en-GB"/>
              </w:rPr>
              <w:t xml:space="preserve">Evidence should be drawn from the sources to support the comparison and contrast of the message/s. </w:t>
            </w:r>
            <w:r w:rsidR="002E71D4">
              <w:rPr>
                <w:rFonts w:eastAsia="Times New Roman"/>
                <w:bCs/>
                <w:color w:val="000000" w:themeColor="text1"/>
                <w:lang w:eastAsia="en-GB"/>
              </w:rPr>
              <w:t>Students</w:t>
            </w:r>
            <w:r w:rsidRPr="00CC7342">
              <w:rPr>
                <w:rFonts w:eastAsia="Times New Roman"/>
                <w:bCs/>
                <w:color w:val="000000" w:themeColor="text1"/>
                <w:lang w:eastAsia="en-GB"/>
              </w:rPr>
              <w:t xml:space="preserve"> may choose to structure their response according to the grid above. </w:t>
            </w:r>
          </w:p>
          <w:p w14:paraId="6A83028C" w14:textId="7667E078" w:rsidR="00A50EA8" w:rsidRPr="00CC7342" w:rsidRDefault="00A50EA8" w:rsidP="00D85BCB">
            <w:pPr>
              <w:spacing w:before="120"/>
              <w:rPr>
                <w:rFonts w:eastAsia="Times New Roman"/>
                <w:b/>
                <w:color w:val="000000" w:themeColor="text1"/>
                <w:lang w:eastAsia="en-GB"/>
              </w:rPr>
            </w:pPr>
            <w:r w:rsidRPr="00CC7342">
              <w:rPr>
                <w:rFonts w:eastAsia="Times New Roman"/>
                <w:b/>
                <w:color w:val="000000" w:themeColor="text1"/>
                <w:lang w:eastAsia="en-GB"/>
              </w:rPr>
              <w:t>Answers may include:</w:t>
            </w:r>
          </w:p>
          <w:p w14:paraId="46D68F48" w14:textId="61A94035" w:rsidR="00A50EA8" w:rsidRPr="00CC7342" w:rsidRDefault="00D278D3" w:rsidP="007D5C79">
            <w:pPr>
              <w:spacing w:after="0"/>
              <w:rPr>
                <w:b/>
                <w:bCs/>
              </w:rPr>
            </w:pPr>
            <w:r w:rsidRPr="00CC7342">
              <w:rPr>
                <w:b/>
                <w:bCs/>
              </w:rPr>
              <w:t>Message</w:t>
            </w:r>
            <w:r w:rsidR="00E25E5F" w:rsidRPr="00CC7342">
              <w:rPr>
                <w:b/>
                <w:bCs/>
              </w:rPr>
              <w:t>/s</w:t>
            </w:r>
            <w:r w:rsidRPr="00CC7342">
              <w:rPr>
                <w:b/>
                <w:bCs/>
              </w:rPr>
              <w:t xml:space="preserve"> of Source 2 and Source 3 </w:t>
            </w:r>
          </w:p>
          <w:p w14:paraId="42563761" w14:textId="65584EE2" w:rsidR="00DA27C5" w:rsidRPr="00CC7342" w:rsidRDefault="00DA27C5" w:rsidP="007D5C79">
            <w:pPr>
              <w:pStyle w:val="ListParagraph"/>
              <w:numPr>
                <w:ilvl w:val="0"/>
                <w:numId w:val="16"/>
              </w:numPr>
              <w:spacing w:after="0"/>
            </w:pPr>
            <w:r w:rsidRPr="00CC7342">
              <w:t xml:space="preserve">Source </w:t>
            </w:r>
            <w:r w:rsidR="006B788A" w:rsidRPr="00CC7342">
              <w:t>2</w:t>
            </w:r>
            <w:r w:rsidRPr="00CC7342">
              <w:t>‘s message</w:t>
            </w:r>
            <w:r w:rsidR="007356F5" w:rsidRPr="00CC7342">
              <w:t xml:space="preserve"> is that</w:t>
            </w:r>
            <w:r w:rsidRPr="00CC7342">
              <w:t xml:space="preserve"> </w:t>
            </w:r>
            <w:r w:rsidR="006B788A" w:rsidRPr="00CC7342">
              <w:t>Stalinism has strayed from the original Bolshevik principles</w:t>
            </w:r>
            <w:r w:rsidR="00A16DBE" w:rsidRPr="00CC7342">
              <w:t xml:space="preserve">. </w:t>
            </w:r>
            <w:r w:rsidRPr="00CC7342">
              <w:t>Trotsky's critical view of the shift from Bolshevism to Stalinism</w:t>
            </w:r>
            <w:r w:rsidR="00B33BE4" w:rsidRPr="00CC7342">
              <w:t xml:space="preserve"> argues that</w:t>
            </w:r>
            <w:r w:rsidR="00687039" w:rsidRPr="00CC7342">
              <w:t xml:space="preserve"> this </w:t>
            </w:r>
            <w:r w:rsidRPr="00CC7342">
              <w:t>mark</w:t>
            </w:r>
            <w:r w:rsidR="00687039" w:rsidRPr="00CC7342">
              <w:t>s</w:t>
            </w:r>
            <w:r w:rsidRPr="00CC7342">
              <w:t xml:space="preserve"> a serious degeneration and</w:t>
            </w:r>
            <w:r w:rsidR="00687039" w:rsidRPr="00CC7342">
              <w:t xml:space="preserve"> has created</w:t>
            </w:r>
            <w:r w:rsidRPr="00CC7342">
              <w:t xml:space="preserve"> a deep ideological divide within the party. The source focuses on Trotsky's condemnation of Stalin's leadership and the transformation of the Bolshevik ideology.</w:t>
            </w:r>
          </w:p>
          <w:p w14:paraId="49AEAC86" w14:textId="4D06C838" w:rsidR="00D278D3" w:rsidRPr="00CC7342" w:rsidRDefault="00E25E5F" w:rsidP="007D5C79">
            <w:pPr>
              <w:pStyle w:val="ListParagraph"/>
              <w:numPr>
                <w:ilvl w:val="0"/>
                <w:numId w:val="16"/>
              </w:numPr>
              <w:spacing w:after="0"/>
            </w:pPr>
            <w:r w:rsidRPr="00CC7342">
              <w:t xml:space="preserve">The message of Source 3 is that the Great Terror had profound and far-reaching consequences on the Bolshevik Party and Soviet society. It communicates the idea that the </w:t>
            </w:r>
            <w:r w:rsidR="00856F54">
              <w:t xml:space="preserve">extensive </w:t>
            </w:r>
            <w:r w:rsidRPr="00CC7342">
              <w:t>purges</w:t>
            </w:r>
            <w:r w:rsidR="00856F54">
              <w:t>, executions and political persecutions</w:t>
            </w:r>
            <w:r w:rsidRPr="00CC7342">
              <w:t xml:space="preserve"> during this period were not just a series of political actions but a critical phase in Soviet history. Furthermore, Source 3 emphasises that the primary target of the Great Terror was the Bolshevik Party itself.</w:t>
            </w:r>
          </w:p>
          <w:p w14:paraId="4F62C6F2" w14:textId="77777777" w:rsidR="00004811" w:rsidRPr="00F4066C" w:rsidRDefault="00004811" w:rsidP="007D5C79">
            <w:pPr>
              <w:spacing w:after="0"/>
              <w:rPr>
                <w:b/>
                <w:bCs/>
              </w:rPr>
            </w:pPr>
            <w:r w:rsidRPr="00F4066C">
              <w:rPr>
                <w:b/>
                <w:bCs/>
              </w:rPr>
              <w:t>Comparison/s</w:t>
            </w:r>
          </w:p>
          <w:p w14:paraId="1B76FFE1" w14:textId="69F9F7BA" w:rsidR="00004811" w:rsidRPr="00CC7342" w:rsidRDefault="00004811" w:rsidP="007D5C79">
            <w:pPr>
              <w:pStyle w:val="ListParagraph"/>
              <w:numPr>
                <w:ilvl w:val="0"/>
                <w:numId w:val="17"/>
              </w:numPr>
              <w:spacing w:after="0"/>
            </w:pPr>
            <w:r w:rsidRPr="00CC7342">
              <w:t>Both sources’ messages are that Stalinism had deviated from the traditional aims of the Revolution. That is, there is an ideological rupture (or break) between Bolshevism and Stalinism. Trotsky (Source 2) speaks of a ‘whole river of blood’ separating Bolshevism and Stalinism and states that, ‘it is simply using the old label of Bolshevism the better to fool the masses.’ Similarly, Schmid advocates that ‘…</w:t>
            </w:r>
            <w:r w:rsidR="00A532A9">
              <w:t xml:space="preserve"> </w:t>
            </w:r>
            <w:r w:rsidRPr="00CC7342">
              <w:t>the Communist Party was</w:t>
            </w:r>
            <w:r w:rsidR="00A532A9">
              <w:t xml:space="preserve"> </w:t>
            </w:r>
            <w:r w:rsidRPr="00CC7342">
              <w:t>…</w:t>
            </w:r>
            <w:r w:rsidR="00A532A9">
              <w:t xml:space="preserve"> </w:t>
            </w:r>
            <w:r w:rsidRPr="00CC7342">
              <w:t>far removed from the proletariat that it was supposed to represent.’</w:t>
            </w:r>
          </w:p>
          <w:p w14:paraId="3F432152" w14:textId="29967C2E" w:rsidR="00004811" w:rsidRPr="00CC7342" w:rsidRDefault="00004811" w:rsidP="007D5C79">
            <w:pPr>
              <w:pStyle w:val="ListParagraph"/>
              <w:keepNext/>
              <w:keepLines/>
              <w:numPr>
                <w:ilvl w:val="0"/>
                <w:numId w:val="17"/>
              </w:numPr>
              <w:spacing w:after="0"/>
              <w:ind w:left="357" w:hanging="357"/>
            </w:pPr>
            <w:r w:rsidRPr="00CC7342">
              <w:lastRenderedPageBreak/>
              <w:t>Both sources address the consequences of Stalin's leadership on the Bolshevik Party, albeit from different angles. Trotsky claims that the social structure of the party has changed</w:t>
            </w:r>
            <w:r w:rsidR="00A532A9">
              <w:t>,</w:t>
            </w:r>
            <w:r w:rsidRPr="00CC7342">
              <w:t xml:space="preserve"> stating it has experienced a ‘radical degeneration’ and Source 3 claims that ‘The Great Terror of 1936</w:t>
            </w:r>
            <w:r w:rsidR="00A532A9">
              <w:t>–</w:t>
            </w:r>
            <w:r w:rsidRPr="00CC7342">
              <w:t>1938 was mainly a purge of the Communist Party’.</w:t>
            </w:r>
          </w:p>
          <w:p w14:paraId="0D6224AD" w14:textId="0BC9793D" w:rsidR="00004811" w:rsidRPr="00CC7342" w:rsidRDefault="00004811" w:rsidP="007D5C79">
            <w:pPr>
              <w:pStyle w:val="ListParagraph"/>
              <w:numPr>
                <w:ilvl w:val="0"/>
                <w:numId w:val="17"/>
              </w:numPr>
              <w:spacing w:after="0"/>
            </w:pPr>
            <w:r w:rsidRPr="00CC7342">
              <w:t xml:space="preserve">Both sources acknowledge oppositional elements existed, Source 3 uses the case of Trotsky fighting Stalin from abroad, whereas Source 2 </w:t>
            </w:r>
            <w:r w:rsidR="00D166DE">
              <w:t>demonstrates</w:t>
            </w:r>
            <w:r w:rsidRPr="00CC7342">
              <w:t xml:space="preserve"> that opposition in Trotsky’s own words. </w:t>
            </w:r>
          </w:p>
          <w:p w14:paraId="0925CB2E" w14:textId="77777777" w:rsidR="00004811" w:rsidRPr="00F4066C" w:rsidRDefault="00004811" w:rsidP="007D5C79">
            <w:pPr>
              <w:spacing w:after="0"/>
              <w:rPr>
                <w:b/>
                <w:bCs/>
              </w:rPr>
            </w:pPr>
            <w:r w:rsidRPr="00F4066C">
              <w:rPr>
                <w:b/>
                <w:bCs/>
              </w:rPr>
              <w:t>Contrast/s</w:t>
            </w:r>
          </w:p>
          <w:p w14:paraId="527CDE37" w14:textId="08214857" w:rsidR="00680CB5" w:rsidRPr="00CC7342" w:rsidRDefault="00004811" w:rsidP="007D5C79">
            <w:pPr>
              <w:pStyle w:val="ListParagraph"/>
              <w:numPr>
                <w:ilvl w:val="0"/>
                <w:numId w:val="15"/>
              </w:numPr>
              <w:spacing w:after="0"/>
            </w:pPr>
            <w:r w:rsidRPr="00CC7342">
              <w:t xml:space="preserve">Source 2 primarily concentrates on ideological differences and the radical degeneration of Bolshevism under Stalin, while Source 3 delves into the broader societal consequences of the purges. </w:t>
            </w:r>
          </w:p>
          <w:p w14:paraId="027A52EF" w14:textId="558F1169" w:rsidR="00004811" w:rsidRPr="00CC7342" w:rsidRDefault="00004811" w:rsidP="007D5C79">
            <w:pPr>
              <w:pStyle w:val="ListParagraph"/>
              <w:numPr>
                <w:ilvl w:val="0"/>
                <w:numId w:val="15"/>
              </w:numPr>
              <w:spacing w:after="0"/>
            </w:pPr>
            <w:r w:rsidRPr="00CC7342">
              <w:t xml:space="preserve">Source 2 is more personal, reflecting Trotsky's perspective and experiences, whereas Source 3 adopts a broader, more analytical approach. Trotsky’s message is straightforward: Stalin has caused the degeneration of Bolshevism. Whereas Source 3, while also acknowledging these ideological differences, primarily focuses on the broader societal consequences of the purges. It notes, </w:t>
            </w:r>
            <w:r w:rsidR="00A85684">
              <w:t>‘</w:t>
            </w:r>
            <w:r w:rsidRPr="00CC7342">
              <w:t>The Great Terror ended as it had begun, with an order of Stalin</w:t>
            </w:r>
            <w:r w:rsidR="00A85684">
              <w:t>’</w:t>
            </w:r>
            <w:r w:rsidRPr="00CC7342">
              <w:t>, highlighting the overarching impact on society and the continuity of control exercised by Stalin. This example illustrates how Source 3 extends beyond ideological aspects to emphasi</w:t>
            </w:r>
            <w:r w:rsidR="000B0E72">
              <w:t>s</w:t>
            </w:r>
            <w:r w:rsidRPr="00CC7342">
              <w:t xml:space="preserve">e the far-reaching consequences on the entire Soviet society. Schmid provides an academic and analytical examination of Stalin's show trial and the societal consequences. </w:t>
            </w:r>
          </w:p>
        </w:tc>
      </w:tr>
    </w:tbl>
    <w:p w14:paraId="7B7DB5F5" w14:textId="77777777" w:rsidR="009B1407" w:rsidRPr="00CC7342" w:rsidRDefault="009B1407">
      <w:pPr>
        <w:spacing w:after="160" w:line="259" w:lineRule="auto"/>
        <w:rPr>
          <w:rFonts w:cs="Arial"/>
          <w:bCs/>
          <w:iCs/>
          <w:szCs w:val="17"/>
        </w:rPr>
      </w:pPr>
      <w:r w:rsidRPr="00CC7342">
        <w:lastRenderedPageBreak/>
        <w:br w:type="page"/>
      </w:r>
    </w:p>
    <w:p w14:paraId="4058A55C" w14:textId="64ECB2BD" w:rsidR="004C4EA6" w:rsidRPr="00F4066C" w:rsidRDefault="003416B3" w:rsidP="00E672B0">
      <w:pPr>
        <w:pStyle w:val="ListParagraphwithmarks"/>
      </w:pPr>
      <w:r w:rsidRPr="00CC7342">
        <w:lastRenderedPageBreak/>
        <w:t>Identify the author</w:t>
      </w:r>
      <w:r w:rsidR="00456549">
        <w:t>’</w:t>
      </w:r>
      <w:r w:rsidRPr="00CC7342">
        <w:t xml:space="preserve">s perspective and account for the historical interpretations of Stalinism as represented in </w:t>
      </w:r>
      <w:r w:rsidRPr="00CC7342">
        <w:rPr>
          <w:b/>
          <w:bCs w:val="0"/>
        </w:rPr>
        <w:t xml:space="preserve">Source 1, Source 2 </w:t>
      </w:r>
      <w:r w:rsidRPr="00CC7342">
        <w:t>and</w:t>
      </w:r>
      <w:r w:rsidRPr="00CC7342">
        <w:rPr>
          <w:b/>
          <w:bCs w:val="0"/>
        </w:rPr>
        <w:t xml:space="preserve"> Source 3.</w:t>
      </w:r>
      <w:r w:rsidRPr="00CC7342">
        <w:t xml:space="preserve"> </w:t>
      </w:r>
      <w:r w:rsidRPr="00CC7342">
        <w:tab/>
      </w:r>
      <w:r w:rsidRPr="00F4066C">
        <w:t>(10 marks)</w:t>
      </w:r>
    </w:p>
    <w:tbl>
      <w:tblPr>
        <w:tblStyle w:val="SCSATable"/>
        <w:tblW w:w="5000" w:type="pct"/>
        <w:tblLook w:val="04A0" w:firstRow="1" w:lastRow="0" w:firstColumn="1" w:lastColumn="0" w:noHBand="0" w:noVBand="1"/>
      </w:tblPr>
      <w:tblGrid>
        <w:gridCol w:w="7677"/>
        <w:gridCol w:w="1383"/>
      </w:tblGrid>
      <w:tr w:rsidR="00634B80" w:rsidRPr="00F4066C" w14:paraId="202D3CA0" w14:textId="77777777" w:rsidTr="00247595">
        <w:trPr>
          <w:cnfStyle w:val="100000000000" w:firstRow="1" w:lastRow="0" w:firstColumn="0" w:lastColumn="0" w:oddVBand="0" w:evenVBand="0" w:oddHBand="0" w:evenHBand="0" w:firstRowFirstColumn="0" w:firstRowLastColumn="0" w:lastRowFirstColumn="0" w:lastRowLastColumn="0"/>
          <w:tblHeader w:val="0"/>
        </w:trPr>
        <w:tc>
          <w:tcPr>
            <w:tcW w:w="7933" w:type="dxa"/>
          </w:tcPr>
          <w:p w14:paraId="2D62E6CA" w14:textId="77777777" w:rsidR="00634B80" w:rsidRPr="00F4066C" w:rsidRDefault="00634B80" w:rsidP="00E05ACC">
            <w:pPr>
              <w:spacing w:after="0"/>
              <w:rPr>
                <w:b w:val="0"/>
                <w:bCs/>
              </w:rPr>
            </w:pPr>
            <w:r w:rsidRPr="00F4066C">
              <w:rPr>
                <w:bCs/>
              </w:rPr>
              <w:t>Description</w:t>
            </w:r>
          </w:p>
        </w:tc>
        <w:tc>
          <w:tcPr>
            <w:tcW w:w="1410" w:type="dxa"/>
            <w:vAlign w:val="center"/>
          </w:tcPr>
          <w:p w14:paraId="463CA907" w14:textId="77777777" w:rsidR="00634B80" w:rsidRPr="00F4066C" w:rsidRDefault="00634B80" w:rsidP="00E05ACC">
            <w:pPr>
              <w:spacing w:after="0"/>
              <w:jc w:val="center"/>
              <w:rPr>
                <w:b w:val="0"/>
                <w:bCs/>
              </w:rPr>
            </w:pPr>
            <w:r w:rsidRPr="00F4066C">
              <w:rPr>
                <w:bCs/>
              </w:rPr>
              <w:t>Marks</w:t>
            </w:r>
          </w:p>
        </w:tc>
      </w:tr>
      <w:tr w:rsidR="00151552" w:rsidRPr="00F4066C" w14:paraId="6B09A0D8" w14:textId="77777777" w:rsidTr="00247595">
        <w:tc>
          <w:tcPr>
            <w:tcW w:w="9343" w:type="dxa"/>
            <w:gridSpan w:val="2"/>
            <w:shd w:val="clear" w:color="auto" w:fill="E4D8EB"/>
          </w:tcPr>
          <w:p w14:paraId="078A9883" w14:textId="44F76C36" w:rsidR="00151552" w:rsidRPr="00F4066C" w:rsidRDefault="00151552" w:rsidP="00E05ACC">
            <w:pPr>
              <w:spacing w:after="0"/>
              <w:rPr>
                <w:b/>
                <w:bCs/>
              </w:rPr>
            </w:pPr>
            <w:r w:rsidRPr="00F4066C">
              <w:rPr>
                <w:b/>
                <w:bCs/>
              </w:rPr>
              <w:t>Identification of author</w:t>
            </w:r>
            <w:r w:rsidR="00456549">
              <w:rPr>
                <w:b/>
                <w:bCs/>
              </w:rPr>
              <w:t>’</w:t>
            </w:r>
            <w:r w:rsidRPr="00F4066C">
              <w:rPr>
                <w:b/>
                <w:bCs/>
              </w:rPr>
              <w:t>s perspective</w:t>
            </w:r>
          </w:p>
        </w:tc>
      </w:tr>
      <w:tr w:rsidR="00A13A37" w:rsidRPr="00F4066C" w14:paraId="3BD2BA9B" w14:textId="77777777" w:rsidTr="00247595">
        <w:tc>
          <w:tcPr>
            <w:tcW w:w="7933" w:type="dxa"/>
            <w:shd w:val="clear" w:color="auto" w:fill="auto"/>
          </w:tcPr>
          <w:p w14:paraId="41742E98" w14:textId="0E1BD018" w:rsidR="00A13A37" w:rsidRPr="00CC7342" w:rsidRDefault="00861A7A" w:rsidP="00E05ACC">
            <w:pPr>
              <w:spacing w:after="0"/>
            </w:pPr>
            <w:r w:rsidRPr="00CC7342">
              <w:t>Identification of the author</w:t>
            </w:r>
            <w:r w:rsidR="00456549">
              <w:t>’</w:t>
            </w:r>
            <w:r w:rsidRPr="00CC7342">
              <w:t>s perspective of Source 1</w:t>
            </w:r>
          </w:p>
        </w:tc>
        <w:tc>
          <w:tcPr>
            <w:tcW w:w="1410" w:type="dxa"/>
            <w:shd w:val="clear" w:color="auto" w:fill="auto"/>
            <w:vAlign w:val="center"/>
          </w:tcPr>
          <w:p w14:paraId="212C4EAB" w14:textId="1E4D99C3" w:rsidR="00A13A37" w:rsidRPr="00F4066C" w:rsidRDefault="00861A7A" w:rsidP="00E05ACC">
            <w:pPr>
              <w:spacing w:after="0"/>
              <w:jc w:val="center"/>
            </w:pPr>
            <w:r w:rsidRPr="00F4066C">
              <w:t>1</w:t>
            </w:r>
          </w:p>
        </w:tc>
      </w:tr>
      <w:tr w:rsidR="00A13A37" w:rsidRPr="00F4066C" w14:paraId="170AD09D" w14:textId="77777777" w:rsidTr="00247595">
        <w:tc>
          <w:tcPr>
            <w:tcW w:w="7933" w:type="dxa"/>
            <w:shd w:val="clear" w:color="auto" w:fill="auto"/>
          </w:tcPr>
          <w:p w14:paraId="35A050B7" w14:textId="20DBD651" w:rsidR="00A13A37" w:rsidRPr="00CC7342" w:rsidRDefault="00861A7A" w:rsidP="00E05ACC">
            <w:pPr>
              <w:spacing w:after="0"/>
            </w:pPr>
            <w:r w:rsidRPr="00CC7342">
              <w:t>Identification of the author</w:t>
            </w:r>
            <w:r w:rsidR="00456549">
              <w:t>’</w:t>
            </w:r>
            <w:r w:rsidRPr="00CC7342">
              <w:t>s perspective of Source 2</w:t>
            </w:r>
          </w:p>
        </w:tc>
        <w:tc>
          <w:tcPr>
            <w:tcW w:w="1410" w:type="dxa"/>
            <w:shd w:val="clear" w:color="auto" w:fill="auto"/>
            <w:vAlign w:val="center"/>
          </w:tcPr>
          <w:p w14:paraId="624548E8" w14:textId="2210848A" w:rsidR="00A13A37" w:rsidRPr="00F4066C" w:rsidRDefault="00861A7A" w:rsidP="00E05ACC">
            <w:pPr>
              <w:spacing w:after="0"/>
              <w:jc w:val="center"/>
            </w:pPr>
            <w:r w:rsidRPr="00F4066C">
              <w:t>1</w:t>
            </w:r>
          </w:p>
        </w:tc>
      </w:tr>
      <w:tr w:rsidR="00A13A37" w:rsidRPr="00F4066C" w14:paraId="01AB9F65" w14:textId="77777777" w:rsidTr="00247595">
        <w:tc>
          <w:tcPr>
            <w:tcW w:w="7933" w:type="dxa"/>
            <w:shd w:val="clear" w:color="auto" w:fill="auto"/>
          </w:tcPr>
          <w:p w14:paraId="572139A5" w14:textId="7C743C0D" w:rsidR="00A13A37" w:rsidRPr="00CC7342" w:rsidRDefault="00861A7A" w:rsidP="00E05ACC">
            <w:pPr>
              <w:spacing w:after="0"/>
            </w:pPr>
            <w:r w:rsidRPr="00CC7342">
              <w:t>Identification of the author</w:t>
            </w:r>
            <w:r w:rsidR="00456549">
              <w:t>’</w:t>
            </w:r>
            <w:r w:rsidRPr="00CC7342">
              <w:t>s perspective of Source 3</w:t>
            </w:r>
          </w:p>
        </w:tc>
        <w:tc>
          <w:tcPr>
            <w:tcW w:w="1410" w:type="dxa"/>
            <w:shd w:val="clear" w:color="auto" w:fill="auto"/>
            <w:vAlign w:val="center"/>
          </w:tcPr>
          <w:p w14:paraId="30AD4137" w14:textId="6EB96C89" w:rsidR="00A13A37" w:rsidRPr="00F4066C" w:rsidRDefault="00861A7A" w:rsidP="00E05ACC">
            <w:pPr>
              <w:spacing w:after="0"/>
              <w:jc w:val="center"/>
            </w:pPr>
            <w:r w:rsidRPr="00F4066C">
              <w:t>1</w:t>
            </w:r>
          </w:p>
        </w:tc>
      </w:tr>
      <w:tr w:rsidR="00861A7A" w:rsidRPr="00F4066C" w14:paraId="47F9E53B" w14:textId="77777777" w:rsidTr="00247595">
        <w:tc>
          <w:tcPr>
            <w:tcW w:w="7933" w:type="dxa"/>
            <w:shd w:val="clear" w:color="auto" w:fill="auto"/>
          </w:tcPr>
          <w:p w14:paraId="622D5A63" w14:textId="1EC4C804" w:rsidR="00861A7A" w:rsidRPr="00F4066C" w:rsidRDefault="00861A7A" w:rsidP="00E05ACC">
            <w:pPr>
              <w:spacing w:after="0"/>
              <w:jc w:val="right"/>
              <w:rPr>
                <w:b/>
                <w:bCs/>
              </w:rPr>
            </w:pPr>
            <w:r w:rsidRPr="00F4066C">
              <w:rPr>
                <w:b/>
                <w:bCs/>
              </w:rPr>
              <w:t>Subtotal</w:t>
            </w:r>
          </w:p>
        </w:tc>
        <w:tc>
          <w:tcPr>
            <w:tcW w:w="1410" w:type="dxa"/>
            <w:shd w:val="clear" w:color="auto" w:fill="auto"/>
            <w:vAlign w:val="center"/>
          </w:tcPr>
          <w:p w14:paraId="00F1669A" w14:textId="745CDDB4" w:rsidR="00861A7A" w:rsidRPr="00F4066C" w:rsidRDefault="00E05ACC" w:rsidP="00E05ACC">
            <w:pPr>
              <w:spacing w:after="0"/>
              <w:jc w:val="right"/>
              <w:rPr>
                <w:b/>
                <w:bCs/>
              </w:rPr>
            </w:pPr>
            <w:r>
              <w:rPr>
                <w:b/>
                <w:bCs/>
              </w:rPr>
              <w:t>/</w:t>
            </w:r>
            <w:r w:rsidR="00861A7A" w:rsidRPr="00F4066C">
              <w:rPr>
                <w:b/>
                <w:bCs/>
              </w:rPr>
              <w:t>3</w:t>
            </w:r>
          </w:p>
        </w:tc>
      </w:tr>
      <w:tr w:rsidR="00634B80" w:rsidRPr="00F4066C" w14:paraId="66E222D2" w14:textId="77777777" w:rsidTr="00247595">
        <w:tc>
          <w:tcPr>
            <w:tcW w:w="7933" w:type="dxa"/>
            <w:shd w:val="clear" w:color="auto" w:fill="auto"/>
          </w:tcPr>
          <w:p w14:paraId="521DA304" w14:textId="1D296ADD" w:rsidR="00634B80" w:rsidRPr="00CC7342" w:rsidRDefault="00940524" w:rsidP="00E05ACC">
            <w:pPr>
              <w:spacing w:after="0"/>
            </w:pPr>
            <w:r w:rsidRPr="00CC7342">
              <w:t>Accounts for the historical interpretations represented in all three sources, by providing detailed, accurate and relevant evidence to reference motive, purpose, bias, time, place and/or reliability</w:t>
            </w:r>
          </w:p>
        </w:tc>
        <w:tc>
          <w:tcPr>
            <w:tcW w:w="1410" w:type="dxa"/>
            <w:shd w:val="clear" w:color="auto" w:fill="auto"/>
            <w:vAlign w:val="center"/>
          </w:tcPr>
          <w:p w14:paraId="5603B275" w14:textId="55B2D902" w:rsidR="00634B80" w:rsidRPr="00F4066C" w:rsidRDefault="00940524" w:rsidP="00E05ACC">
            <w:pPr>
              <w:spacing w:after="0"/>
              <w:jc w:val="center"/>
            </w:pPr>
            <w:r w:rsidRPr="00F4066C">
              <w:t>6</w:t>
            </w:r>
            <w:r w:rsidR="00A85684">
              <w:t>–</w:t>
            </w:r>
            <w:r w:rsidRPr="00F4066C">
              <w:t>7</w:t>
            </w:r>
          </w:p>
        </w:tc>
      </w:tr>
      <w:tr w:rsidR="00634B80" w:rsidRPr="00F4066C" w14:paraId="1C323627" w14:textId="77777777" w:rsidTr="00247595">
        <w:tc>
          <w:tcPr>
            <w:tcW w:w="7933" w:type="dxa"/>
            <w:shd w:val="clear" w:color="auto" w:fill="auto"/>
          </w:tcPr>
          <w:p w14:paraId="0C5EB6D9" w14:textId="101E2A89" w:rsidR="00634B80" w:rsidRPr="00CC7342" w:rsidRDefault="00634B80" w:rsidP="00E05ACC">
            <w:pPr>
              <w:spacing w:after="0"/>
            </w:pPr>
            <w:r w:rsidRPr="00CC7342">
              <w:t xml:space="preserve">Explains the </w:t>
            </w:r>
            <w:r w:rsidR="00EC10AA" w:rsidRPr="00CC7342">
              <w:t>historical interpretations</w:t>
            </w:r>
            <w:r w:rsidRPr="00CC7342">
              <w:t xml:space="preserve"> represented in at least two of the sources, by providing accurate and relevant evidence to </w:t>
            </w:r>
            <w:r w:rsidR="00EC10AA" w:rsidRPr="00CC7342">
              <w:t>reference motive, purpose, bias, time, place and</w:t>
            </w:r>
            <w:r w:rsidR="00940524" w:rsidRPr="00CC7342">
              <w:t xml:space="preserve">/or </w:t>
            </w:r>
            <w:r w:rsidR="00EC10AA" w:rsidRPr="00CC7342">
              <w:t>reliability</w:t>
            </w:r>
          </w:p>
        </w:tc>
        <w:tc>
          <w:tcPr>
            <w:tcW w:w="1410" w:type="dxa"/>
            <w:shd w:val="clear" w:color="auto" w:fill="auto"/>
            <w:vAlign w:val="center"/>
          </w:tcPr>
          <w:p w14:paraId="28994D2B" w14:textId="02EFAFB7" w:rsidR="00634B80" w:rsidRPr="00F4066C" w:rsidRDefault="00EC10AA" w:rsidP="00E05ACC">
            <w:pPr>
              <w:spacing w:after="0"/>
              <w:jc w:val="center"/>
            </w:pPr>
            <w:r w:rsidRPr="00F4066C">
              <w:t>4</w:t>
            </w:r>
            <w:r w:rsidR="00A85684">
              <w:t>–</w:t>
            </w:r>
            <w:r w:rsidRPr="00F4066C">
              <w:t>5</w:t>
            </w:r>
          </w:p>
        </w:tc>
      </w:tr>
      <w:tr w:rsidR="00634B80" w:rsidRPr="00F4066C" w14:paraId="27F6EB2E" w14:textId="77777777" w:rsidTr="00247595">
        <w:tc>
          <w:tcPr>
            <w:tcW w:w="7933" w:type="dxa"/>
            <w:shd w:val="clear" w:color="auto" w:fill="auto"/>
          </w:tcPr>
          <w:p w14:paraId="4D542D3D" w14:textId="710A4B83" w:rsidR="00634B80" w:rsidRPr="00CC7342" w:rsidRDefault="00634B80" w:rsidP="00E05ACC">
            <w:pPr>
              <w:spacing w:after="0"/>
              <w:rPr>
                <w:highlight w:val="yellow"/>
              </w:rPr>
            </w:pPr>
            <w:r w:rsidRPr="00CC7342">
              <w:t xml:space="preserve">Outlines the </w:t>
            </w:r>
            <w:r w:rsidR="000420FF" w:rsidRPr="00CC7342">
              <w:t>historical interpretations</w:t>
            </w:r>
            <w:r w:rsidRPr="00CC7342">
              <w:t xml:space="preserve"> represented in at least one of the sources by providing some relevant evidence to reference</w:t>
            </w:r>
            <w:r w:rsidR="0092211C" w:rsidRPr="00CC7342">
              <w:t xml:space="preserve"> motive,</w:t>
            </w:r>
            <w:r w:rsidR="00EC10AA" w:rsidRPr="00CC7342">
              <w:t xml:space="preserve"> purpose,</w:t>
            </w:r>
            <w:r w:rsidR="0092211C" w:rsidRPr="00CC7342">
              <w:t xml:space="preserve"> bias, time, place</w:t>
            </w:r>
            <w:r w:rsidR="00EC10AA" w:rsidRPr="00CC7342">
              <w:t xml:space="preserve"> or reliability</w:t>
            </w:r>
          </w:p>
        </w:tc>
        <w:tc>
          <w:tcPr>
            <w:tcW w:w="1410" w:type="dxa"/>
            <w:shd w:val="clear" w:color="auto" w:fill="auto"/>
            <w:vAlign w:val="center"/>
          </w:tcPr>
          <w:p w14:paraId="31586A68" w14:textId="03351153" w:rsidR="00634B80" w:rsidRPr="00F4066C" w:rsidRDefault="00091E28" w:rsidP="00E05ACC">
            <w:pPr>
              <w:spacing w:after="0"/>
              <w:jc w:val="center"/>
            </w:pPr>
            <w:r w:rsidRPr="00F4066C">
              <w:t>2</w:t>
            </w:r>
            <w:r w:rsidR="00A85684">
              <w:t>–</w:t>
            </w:r>
            <w:r w:rsidRPr="00F4066C">
              <w:t>3</w:t>
            </w:r>
          </w:p>
        </w:tc>
      </w:tr>
      <w:tr w:rsidR="00634B80" w:rsidRPr="00F4066C" w14:paraId="092E3A45" w14:textId="77777777" w:rsidTr="00247595">
        <w:tc>
          <w:tcPr>
            <w:tcW w:w="7933" w:type="dxa"/>
            <w:shd w:val="clear" w:color="auto" w:fill="auto"/>
          </w:tcPr>
          <w:p w14:paraId="46A8FD8E" w14:textId="199AED81" w:rsidR="00634B80" w:rsidRPr="00CC7342" w:rsidRDefault="00634B80" w:rsidP="00E05ACC">
            <w:pPr>
              <w:spacing w:after="0"/>
            </w:pPr>
            <w:r w:rsidRPr="00CC7342">
              <w:t xml:space="preserve">Identifies or provides a general comment on </w:t>
            </w:r>
            <w:r w:rsidR="0095232D" w:rsidRPr="00CC7342">
              <w:t>the historical interpretation of Stalinism</w:t>
            </w:r>
            <w:r w:rsidRPr="00CC7342">
              <w:t xml:space="preserve"> represented in one of the sources supported by limited evidence </w:t>
            </w:r>
          </w:p>
        </w:tc>
        <w:tc>
          <w:tcPr>
            <w:tcW w:w="1410" w:type="dxa"/>
            <w:shd w:val="clear" w:color="auto" w:fill="auto"/>
            <w:vAlign w:val="center"/>
          </w:tcPr>
          <w:p w14:paraId="5C14131E" w14:textId="39DD0A50" w:rsidR="00634B80" w:rsidRPr="00F4066C" w:rsidRDefault="00634B80" w:rsidP="00E05ACC">
            <w:pPr>
              <w:spacing w:after="0"/>
              <w:jc w:val="center"/>
            </w:pPr>
            <w:r w:rsidRPr="00F4066C">
              <w:t>1</w:t>
            </w:r>
          </w:p>
        </w:tc>
      </w:tr>
      <w:tr w:rsidR="00940524" w:rsidRPr="00F4066C" w14:paraId="66412ED4" w14:textId="77777777" w:rsidTr="00247595">
        <w:tc>
          <w:tcPr>
            <w:tcW w:w="7933" w:type="dxa"/>
            <w:shd w:val="clear" w:color="auto" w:fill="auto"/>
          </w:tcPr>
          <w:p w14:paraId="4D5E2DE8" w14:textId="38C89239" w:rsidR="00940524" w:rsidRPr="00F4066C" w:rsidRDefault="00940524" w:rsidP="00E05ACC">
            <w:pPr>
              <w:spacing w:after="0"/>
              <w:jc w:val="right"/>
              <w:rPr>
                <w:b/>
                <w:bCs/>
              </w:rPr>
            </w:pPr>
            <w:r w:rsidRPr="00F4066C">
              <w:rPr>
                <w:b/>
                <w:bCs/>
              </w:rPr>
              <w:t>Subtotal</w:t>
            </w:r>
          </w:p>
        </w:tc>
        <w:tc>
          <w:tcPr>
            <w:tcW w:w="1410" w:type="dxa"/>
            <w:shd w:val="clear" w:color="auto" w:fill="auto"/>
            <w:vAlign w:val="center"/>
          </w:tcPr>
          <w:p w14:paraId="3113F8EB" w14:textId="62FF39E4" w:rsidR="00940524" w:rsidRPr="00F4066C" w:rsidRDefault="00E05ACC" w:rsidP="00E05ACC">
            <w:pPr>
              <w:spacing w:after="0"/>
              <w:jc w:val="right"/>
              <w:rPr>
                <w:b/>
                <w:bCs/>
              </w:rPr>
            </w:pPr>
            <w:r>
              <w:rPr>
                <w:b/>
                <w:bCs/>
              </w:rPr>
              <w:t>/</w:t>
            </w:r>
            <w:r w:rsidR="00940524" w:rsidRPr="00F4066C">
              <w:rPr>
                <w:b/>
                <w:bCs/>
              </w:rPr>
              <w:t>7</w:t>
            </w:r>
          </w:p>
        </w:tc>
      </w:tr>
      <w:tr w:rsidR="00634B80" w:rsidRPr="00F4066C" w14:paraId="33AD7052" w14:textId="77777777" w:rsidTr="00247595">
        <w:tc>
          <w:tcPr>
            <w:tcW w:w="7933" w:type="dxa"/>
            <w:shd w:val="clear" w:color="auto" w:fill="E4D8EB"/>
          </w:tcPr>
          <w:p w14:paraId="64FDF923" w14:textId="77777777" w:rsidR="00634B80" w:rsidRPr="00F4066C" w:rsidRDefault="00634B80" w:rsidP="00E05ACC">
            <w:pPr>
              <w:spacing w:after="0"/>
              <w:jc w:val="right"/>
              <w:rPr>
                <w:b/>
                <w:bCs/>
              </w:rPr>
            </w:pPr>
            <w:r w:rsidRPr="00F4066C">
              <w:rPr>
                <w:b/>
                <w:bCs/>
              </w:rPr>
              <w:t>Total</w:t>
            </w:r>
          </w:p>
        </w:tc>
        <w:tc>
          <w:tcPr>
            <w:tcW w:w="1410" w:type="dxa"/>
            <w:shd w:val="clear" w:color="auto" w:fill="E4D8EB"/>
            <w:vAlign w:val="center"/>
          </w:tcPr>
          <w:p w14:paraId="7E4B8EAD" w14:textId="5835F53F" w:rsidR="00634B80" w:rsidRPr="00F4066C" w:rsidRDefault="009B1407" w:rsidP="00E05ACC">
            <w:pPr>
              <w:spacing w:after="0"/>
              <w:jc w:val="right"/>
              <w:rPr>
                <w:b/>
                <w:bCs/>
              </w:rPr>
            </w:pPr>
            <w:r w:rsidRPr="00F4066C">
              <w:rPr>
                <w:b/>
                <w:bCs/>
              </w:rPr>
              <w:t>/</w:t>
            </w:r>
            <w:r w:rsidR="00634B80" w:rsidRPr="00F4066C">
              <w:rPr>
                <w:b/>
                <w:bCs/>
              </w:rPr>
              <w:t>10</w:t>
            </w:r>
          </w:p>
        </w:tc>
      </w:tr>
      <w:tr w:rsidR="00634B80" w:rsidRPr="005978F8" w14:paraId="53D554CC" w14:textId="77777777" w:rsidTr="00247595">
        <w:tc>
          <w:tcPr>
            <w:tcW w:w="9343" w:type="dxa"/>
            <w:gridSpan w:val="2"/>
            <w:shd w:val="clear" w:color="auto" w:fill="auto"/>
          </w:tcPr>
          <w:p w14:paraId="1FBABBCE" w14:textId="77777777" w:rsidR="00634B80" w:rsidRPr="00CC7342" w:rsidRDefault="00634B80" w:rsidP="00D85BCB">
            <w:pPr>
              <w:rPr>
                <w:b/>
              </w:rPr>
            </w:pPr>
            <w:r w:rsidRPr="00CC7342">
              <w:rPr>
                <w:b/>
              </w:rPr>
              <w:t>Markers’ notes:</w:t>
            </w:r>
          </w:p>
          <w:p w14:paraId="1DB18D1D" w14:textId="1EA9C91C" w:rsidR="00F71EC1" w:rsidRPr="00CC7342" w:rsidRDefault="00F71EC1" w:rsidP="00E05ACC">
            <w:pPr>
              <w:spacing w:after="0"/>
              <w:rPr>
                <w:bCs/>
              </w:rPr>
            </w:pPr>
            <w:r w:rsidRPr="00CC7342">
              <w:rPr>
                <w:bCs/>
              </w:rPr>
              <w:t xml:space="preserve">‘Identify’ means that the students have articulated what the authors perspective </w:t>
            </w:r>
            <w:r w:rsidR="00E672B0" w:rsidRPr="00CC7342">
              <w:rPr>
                <w:bCs/>
              </w:rPr>
              <w:t>is,</w:t>
            </w:r>
            <w:r w:rsidRPr="00CC7342">
              <w:rPr>
                <w:bCs/>
              </w:rPr>
              <w:t xml:space="preserve"> but they do not need to provide reasons as to why.</w:t>
            </w:r>
          </w:p>
          <w:p w14:paraId="3080680B" w14:textId="61F76E78" w:rsidR="00557DC7" w:rsidRPr="00CC7342" w:rsidRDefault="00456549" w:rsidP="00E05ACC">
            <w:pPr>
              <w:spacing w:after="0"/>
              <w:rPr>
                <w:bCs/>
              </w:rPr>
            </w:pPr>
            <w:r>
              <w:rPr>
                <w:bCs/>
              </w:rPr>
              <w:t>‘</w:t>
            </w:r>
            <w:r w:rsidR="00557DC7" w:rsidRPr="00CC7342">
              <w:rPr>
                <w:bCs/>
              </w:rPr>
              <w:t>Account for</w:t>
            </w:r>
            <w:r>
              <w:rPr>
                <w:bCs/>
              </w:rPr>
              <w:t>’</w:t>
            </w:r>
            <w:r w:rsidR="00557DC7" w:rsidRPr="00CC7342">
              <w:rPr>
                <w:bCs/>
              </w:rPr>
              <w:t xml:space="preserve"> requires students to state the reasons for</w:t>
            </w:r>
            <w:r w:rsidR="00C72E4A">
              <w:rPr>
                <w:bCs/>
              </w:rPr>
              <w:t>. I</w:t>
            </w:r>
            <w:r w:rsidR="00557DC7" w:rsidRPr="00CC7342">
              <w:rPr>
                <w:bCs/>
              </w:rPr>
              <w:t>n this context, students need to state the possible reasons for the different historical interpretations shown in the sources.</w:t>
            </w:r>
          </w:p>
          <w:p w14:paraId="3C49423E" w14:textId="617F1C6A" w:rsidR="00C22462" w:rsidRPr="00CC7342" w:rsidRDefault="00C22462" w:rsidP="00E05ACC">
            <w:pPr>
              <w:spacing w:after="0"/>
              <w:rPr>
                <w:bCs/>
              </w:rPr>
            </w:pPr>
            <w:r w:rsidRPr="00CC7342">
              <w:rPr>
                <w:rFonts w:cstheme="minorHAnsi"/>
              </w:rPr>
              <w:t>Additionally, students could draw on other important elements of the historical narrative that have not been included but can be considered just as significant as those represented in the source set.</w:t>
            </w:r>
          </w:p>
          <w:p w14:paraId="6E7EF5ED" w14:textId="28524BB2" w:rsidR="00634B80" w:rsidRPr="00CC7342" w:rsidRDefault="00634B80" w:rsidP="00D85BCB">
            <w:pPr>
              <w:spacing w:before="120"/>
              <w:rPr>
                <w:rFonts w:eastAsia="Times New Roman"/>
                <w:b/>
                <w:lang w:eastAsia="en-GB"/>
              </w:rPr>
            </w:pPr>
            <w:r w:rsidRPr="00CC7342">
              <w:rPr>
                <w:rFonts w:eastAsia="Times New Roman"/>
                <w:b/>
                <w:lang w:eastAsia="en-GB"/>
              </w:rPr>
              <w:t xml:space="preserve">Answers may include: </w:t>
            </w:r>
          </w:p>
          <w:p w14:paraId="207DB7A7" w14:textId="1D5237FC" w:rsidR="005A1F90" w:rsidRPr="00CC7342" w:rsidRDefault="005A1F90" w:rsidP="00E05ACC">
            <w:pPr>
              <w:spacing w:after="0" w:line="240" w:lineRule="auto"/>
              <w:textAlignment w:val="baseline"/>
              <w:rPr>
                <w:rFonts w:eastAsia="Times New Roman" w:cstheme="minorHAnsi"/>
                <w:b/>
                <w:bCs/>
                <w:lang w:eastAsia="en-GB"/>
              </w:rPr>
            </w:pPr>
            <w:r w:rsidRPr="00CC7342">
              <w:rPr>
                <w:rFonts w:eastAsia="Times New Roman" w:cstheme="minorHAnsi"/>
                <w:b/>
                <w:bCs/>
                <w:lang w:eastAsia="en-GB"/>
              </w:rPr>
              <w:t xml:space="preserve">Historical </w:t>
            </w:r>
            <w:r w:rsidR="00EA1393">
              <w:rPr>
                <w:rFonts w:eastAsia="Times New Roman" w:cstheme="minorHAnsi"/>
                <w:b/>
                <w:bCs/>
                <w:lang w:eastAsia="en-GB"/>
              </w:rPr>
              <w:t>i</w:t>
            </w:r>
            <w:r w:rsidRPr="00CC7342">
              <w:rPr>
                <w:rFonts w:eastAsia="Times New Roman" w:cstheme="minorHAnsi"/>
                <w:b/>
                <w:bCs/>
                <w:lang w:eastAsia="en-GB"/>
              </w:rPr>
              <w:t>nterpretations presented in the sources</w:t>
            </w:r>
          </w:p>
          <w:p w14:paraId="11FB37D8" w14:textId="77777777" w:rsidR="005A1F90" w:rsidRPr="00CC7342" w:rsidRDefault="005A1F90" w:rsidP="00E05ACC">
            <w:pPr>
              <w:autoSpaceDE w:val="0"/>
              <w:autoSpaceDN w:val="0"/>
              <w:adjustRightInd w:val="0"/>
              <w:spacing w:after="0" w:line="240" w:lineRule="auto"/>
              <w:rPr>
                <w:rFonts w:cstheme="minorHAnsi"/>
              </w:rPr>
            </w:pPr>
            <w:r w:rsidRPr="00CC7342">
              <w:rPr>
                <w:rFonts w:cstheme="minorHAnsi"/>
              </w:rPr>
              <w:t>Collectively, these sources show the complex nature of historical evidence in the following way:</w:t>
            </w:r>
          </w:p>
          <w:p w14:paraId="6D9A1974" w14:textId="77777777" w:rsidR="005A1F90" w:rsidRPr="00CC7342" w:rsidRDefault="005A1F90" w:rsidP="00E05ACC">
            <w:pPr>
              <w:pStyle w:val="ListParagraph"/>
              <w:numPr>
                <w:ilvl w:val="0"/>
                <w:numId w:val="21"/>
              </w:numPr>
              <w:autoSpaceDE w:val="0"/>
              <w:autoSpaceDN w:val="0"/>
              <w:adjustRightInd w:val="0"/>
              <w:spacing w:after="0" w:line="240" w:lineRule="auto"/>
              <w:ind w:left="437"/>
              <w:rPr>
                <w:rFonts w:cstheme="minorHAnsi"/>
                <w:color w:val="000000" w:themeColor="text1"/>
                <w:kern w:val="2"/>
              </w:rPr>
            </w:pPr>
            <w:r w:rsidRPr="00CC7342">
              <w:rPr>
                <w:rFonts w:cstheme="minorHAnsi"/>
                <w:color w:val="000000" w:themeColor="text1"/>
                <w:kern w:val="2"/>
              </w:rPr>
              <w:t xml:space="preserve">Source 1 </w:t>
            </w:r>
            <w:r w:rsidRPr="00CC7342">
              <w:rPr>
                <w:rFonts w:cstheme="minorHAnsi"/>
              </w:rPr>
              <w:t>provides visual evidence through photographs, particularly highlighting the manipulation of images to erase Nikolai Yezhov, the Head of the NKVD, from historical records. This source sheds light on the political climate and propaganda as a tool for manipulation.</w:t>
            </w:r>
          </w:p>
          <w:p w14:paraId="4BCF7BFD" w14:textId="77777777" w:rsidR="005A1F90" w:rsidRPr="00CC7342" w:rsidRDefault="005A1F90" w:rsidP="00E05ACC">
            <w:pPr>
              <w:pStyle w:val="ListParagraph"/>
              <w:numPr>
                <w:ilvl w:val="0"/>
                <w:numId w:val="21"/>
              </w:numPr>
              <w:autoSpaceDE w:val="0"/>
              <w:autoSpaceDN w:val="0"/>
              <w:adjustRightInd w:val="0"/>
              <w:spacing w:after="0" w:line="240" w:lineRule="auto"/>
              <w:ind w:left="437"/>
              <w:rPr>
                <w:rFonts w:cstheme="minorHAnsi"/>
                <w:color w:val="000000" w:themeColor="text1"/>
                <w:kern w:val="2"/>
              </w:rPr>
            </w:pPr>
            <w:r w:rsidRPr="00CC7342">
              <w:rPr>
                <w:rFonts w:cstheme="minorHAnsi"/>
                <w:color w:val="000000" w:themeColor="text1"/>
                <w:kern w:val="2"/>
              </w:rPr>
              <w:t xml:space="preserve">Source 2 </w:t>
            </w:r>
            <w:r w:rsidRPr="00CC7342">
              <w:rPr>
                <w:rFonts w:cstheme="minorHAnsi"/>
              </w:rPr>
              <w:t>offers an excerpt from Leon Trotsky's article, written during his exile, criticising Stalin and the transformation of Bolshevism into Stalinism. Trotsky's perspective provides a glimpse into the ideological divisions within the Bolshevik movement and the impact of Stalin's leadership on the party's structure and ideology.</w:t>
            </w:r>
          </w:p>
          <w:p w14:paraId="71D474B2" w14:textId="77777777" w:rsidR="005A1F90" w:rsidRPr="00CC7342" w:rsidRDefault="005A1F90" w:rsidP="00E05ACC">
            <w:pPr>
              <w:pStyle w:val="ListParagraph"/>
              <w:numPr>
                <w:ilvl w:val="0"/>
                <w:numId w:val="21"/>
              </w:numPr>
              <w:autoSpaceDE w:val="0"/>
              <w:autoSpaceDN w:val="0"/>
              <w:adjustRightInd w:val="0"/>
              <w:spacing w:after="0" w:line="240" w:lineRule="auto"/>
              <w:ind w:left="437"/>
              <w:rPr>
                <w:rFonts w:cstheme="minorHAnsi"/>
                <w:color w:val="000000" w:themeColor="text1"/>
                <w:kern w:val="2"/>
              </w:rPr>
            </w:pPr>
            <w:r w:rsidRPr="00CC7342">
              <w:rPr>
                <w:rFonts w:cstheme="minorHAnsi"/>
                <w:color w:val="000000" w:themeColor="text1"/>
                <w:kern w:val="2"/>
              </w:rPr>
              <w:t xml:space="preserve">Source 3 </w:t>
            </w:r>
            <w:r w:rsidRPr="00CC7342">
              <w:rPr>
                <w:rFonts w:cstheme="minorHAnsi"/>
              </w:rPr>
              <w:t>draws on Alex Schmid's analysis of Stalin's 1936 show trial, providing insights into the broader impact of the Great Terror on the Bolshevik Party and Soviet society. It highlights the purge's consequences, the transformation of the party into an ‘elite class’, and the societal shifts under Stalin's rule.</w:t>
            </w:r>
          </w:p>
          <w:p w14:paraId="40EB9C9F" w14:textId="046246C5" w:rsidR="00FA1B8A" w:rsidRPr="00CC7342" w:rsidRDefault="00354A6D" w:rsidP="00E05ACC">
            <w:pPr>
              <w:keepNext/>
              <w:keepLines/>
              <w:autoSpaceDE w:val="0"/>
              <w:autoSpaceDN w:val="0"/>
              <w:adjustRightInd w:val="0"/>
              <w:spacing w:after="0" w:line="240" w:lineRule="auto"/>
              <w:ind w:left="11"/>
              <w:rPr>
                <w:rFonts w:eastAsia="Times New Roman" w:cstheme="minorHAnsi"/>
                <w:b/>
                <w:bCs/>
                <w:lang w:eastAsia="en-GB"/>
              </w:rPr>
            </w:pPr>
            <w:r w:rsidRPr="00CC7342">
              <w:rPr>
                <w:rFonts w:eastAsia="Times New Roman" w:cstheme="minorHAnsi"/>
                <w:b/>
                <w:bCs/>
                <w:lang w:eastAsia="en-GB"/>
              </w:rPr>
              <w:lastRenderedPageBreak/>
              <w:t>Accounting for the historical</w:t>
            </w:r>
            <w:r w:rsidR="00FA1B8A" w:rsidRPr="00CC7342">
              <w:rPr>
                <w:rFonts w:eastAsia="Times New Roman" w:cstheme="minorHAnsi"/>
                <w:b/>
                <w:bCs/>
                <w:lang w:eastAsia="en-GB"/>
              </w:rPr>
              <w:t xml:space="preserve"> interpretations and source evidence </w:t>
            </w:r>
          </w:p>
          <w:p w14:paraId="38EC5381" w14:textId="11AAA270" w:rsidR="00FA1B8A" w:rsidRPr="00CC7342" w:rsidRDefault="00FA1B8A" w:rsidP="00E05ACC">
            <w:pPr>
              <w:pStyle w:val="ListParagraph"/>
              <w:keepNext/>
              <w:keepLines/>
              <w:numPr>
                <w:ilvl w:val="0"/>
                <w:numId w:val="22"/>
              </w:numPr>
              <w:autoSpaceDE w:val="0"/>
              <w:autoSpaceDN w:val="0"/>
              <w:adjustRightInd w:val="0"/>
              <w:spacing w:after="0" w:line="240" w:lineRule="auto"/>
              <w:ind w:left="437"/>
              <w:rPr>
                <w:rFonts w:eastAsia="Times New Roman" w:cstheme="minorHAnsi"/>
                <w:lang w:eastAsia="en-GB"/>
              </w:rPr>
            </w:pPr>
            <w:r w:rsidRPr="00CC7342">
              <w:rPr>
                <w:rFonts w:eastAsia="Times New Roman" w:cstheme="minorHAnsi"/>
                <w:lang w:eastAsia="en-GB"/>
              </w:rPr>
              <w:t>The purges within the Bolshevik Party, as mentioned in Source 3, were instrumental in reshaping the political landscape. Stalin's ruthless campaigns targeted not only political rivals but also members of the party deemed disloyal. This internal strife and the elimination of key figures as indicated by Source 3's reference to the annihilation of the older generation of Bolsheviks had profound consequences for the ideological and leadership structure of the party. This would later include Leon Trotsky (Source 2) who had become an active opponent to Stalin from abroad. He would be assassinated by Stalinist agents in Mexico in 1940.</w:t>
            </w:r>
          </w:p>
          <w:p w14:paraId="5D4C58C6" w14:textId="77777777" w:rsidR="00FA1B8A" w:rsidRPr="00CC7342" w:rsidRDefault="00FA1B8A" w:rsidP="00E05ACC">
            <w:pPr>
              <w:pStyle w:val="ListParagraph"/>
              <w:numPr>
                <w:ilvl w:val="0"/>
                <w:numId w:val="22"/>
              </w:numPr>
              <w:autoSpaceDE w:val="0"/>
              <w:autoSpaceDN w:val="0"/>
              <w:adjustRightInd w:val="0"/>
              <w:spacing w:after="0" w:line="240" w:lineRule="auto"/>
              <w:ind w:left="437"/>
              <w:rPr>
                <w:rFonts w:eastAsia="Times New Roman" w:cstheme="minorHAnsi"/>
                <w:lang w:eastAsia="en-GB"/>
              </w:rPr>
            </w:pPr>
            <w:r w:rsidRPr="00CC7342">
              <w:rPr>
                <w:rFonts w:eastAsia="Times New Roman" w:cstheme="minorHAnsi"/>
                <w:lang w:eastAsia="en-GB"/>
              </w:rPr>
              <w:t>Building upon Source 2, Trotsky's exile and subsequent critique of Stalinism sheds light on the ideological divisions within the Bolshevik movement, from a personal point of view. Trotsky's perspective, expressed in his article (Source 2), emphasises the significant degeneration of Bolshevism under Stalin's leadership. He not only criticises Stalin but also draws a stark contrast between the original Bolshevik ideals and the evolving Stalinist regime. This dissenting voice from a former prominent Bolshevik leader adds depth to the internal challenges faced by the party during the Great Terror. Source 2 illustrates how the purge affected even those who were once at the heart of the Bolshevik movement.</w:t>
            </w:r>
          </w:p>
          <w:p w14:paraId="54F686C2" w14:textId="04935980" w:rsidR="00FA1B8A" w:rsidRPr="00CC7342" w:rsidRDefault="00FA1B8A" w:rsidP="00E05ACC">
            <w:pPr>
              <w:pStyle w:val="ListParagraph"/>
              <w:numPr>
                <w:ilvl w:val="0"/>
                <w:numId w:val="22"/>
              </w:numPr>
              <w:autoSpaceDE w:val="0"/>
              <w:autoSpaceDN w:val="0"/>
              <w:adjustRightInd w:val="0"/>
              <w:spacing w:after="0" w:line="240" w:lineRule="auto"/>
              <w:ind w:left="437"/>
              <w:rPr>
                <w:rFonts w:eastAsia="Times New Roman" w:cstheme="minorHAnsi"/>
                <w:lang w:eastAsia="en-GB"/>
              </w:rPr>
            </w:pPr>
            <w:r w:rsidRPr="00CC7342">
              <w:rPr>
                <w:rFonts w:eastAsia="Times New Roman" w:cstheme="minorHAnsi"/>
                <w:lang w:eastAsia="en-GB"/>
              </w:rPr>
              <w:t xml:space="preserve">Examining Source 1 provides a unique lens into the propaganda machinery of the Stalinist era. This visual evidence unveils a deliberate effort to control public perception by erasing individuals deemed threats to Stalin's regime. The manipulation of images, as evident in the doctored photograph, serves not only to rewrite history but also to instil fear and obedience by eliminating any trace of dissenters. </w:t>
            </w:r>
          </w:p>
          <w:p w14:paraId="109CB0B9" w14:textId="77777777" w:rsidR="00FA1B8A" w:rsidRPr="00CC7342" w:rsidRDefault="00FA1B8A" w:rsidP="00E05ACC">
            <w:pPr>
              <w:pStyle w:val="ListParagraph"/>
              <w:numPr>
                <w:ilvl w:val="0"/>
                <w:numId w:val="2"/>
              </w:numPr>
              <w:autoSpaceDE w:val="0"/>
              <w:autoSpaceDN w:val="0"/>
              <w:adjustRightInd w:val="0"/>
              <w:spacing w:after="0" w:line="240" w:lineRule="auto"/>
              <w:ind w:left="437"/>
              <w:rPr>
                <w:rFonts w:eastAsia="Times New Roman" w:cstheme="minorHAnsi"/>
                <w:b/>
                <w:bCs/>
                <w:lang w:eastAsia="en-GB"/>
              </w:rPr>
            </w:pPr>
            <w:r w:rsidRPr="00CC7342">
              <w:rPr>
                <w:rFonts w:eastAsia="Times New Roman" w:cstheme="minorHAnsi"/>
                <w:lang w:eastAsia="en-GB"/>
              </w:rPr>
              <w:t xml:space="preserve">Students could discuss other aspects of a totalitarian regime that can create counternarratives, accommodating the sources as part of their response, or historiography. </w:t>
            </w:r>
          </w:p>
          <w:p w14:paraId="1FA8277D" w14:textId="77777777" w:rsidR="00A50C53" w:rsidRPr="00CC7342" w:rsidRDefault="00A50C53" w:rsidP="00E05ACC">
            <w:pPr>
              <w:autoSpaceDE w:val="0"/>
              <w:autoSpaceDN w:val="0"/>
              <w:adjustRightInd w:val="0"/>
              <w:spacing w:after="0" w:line="240" w:lineRule="auto"/>
              <w:rPr>
                <w:rFonts w:eastAsia="Times New Roman" w:cstheme="minorHAnsi"/>
                <w:b/>
                <w:bCs/>
                <w:lang w:eastAsia="en-GB"/>
              </w:rPr>
            </w:pPr>
            <w:r w:rsidRPr="00CC7342">
              <w:rPr>
                <w:rFonts w:eastAsia="Times New Roman" w:cstheme="minorHAnsi"/>
                <w:b/>
                <w:bCs/>
                <w:lang w:eastAsia="en-GB"/>
              </w:rPr>
              <w:t>Historical knowledge</w:t>
            </w:r>
          </w:p>
          <w:p w14:paraId="10FFAC06" w14:textId="5330B625" w:rsidR="00A50C53" w:rsidRPr="00CC7342" w:rsidRDefault="00A50C53" w:rsidP="00E05ACC">
            <w:pPr>
              <w:autoSpaceDE w:val="0"/>
              <w:autoSpaceDN w:val="0"/>
              <w:adjustRightInd w:val="0"/>
              <w:spacing w:after="0" w:line="240" w:lineRule="auto"/>
              <w:rPr>
                <w:rFonts w:cstheme="minorHAnsi"/>
              </w:rPr>
            </w:pPr>
            <w:r w:rsidRPr="00CC7342">
              <w:rPr>
                <w:rFonts w:cstheme="minorHAnsi"/>
              </w:rPr>
              <w:t>In discussing the broader historical context</w:t>
            </w:r>
            <w:r w:rsidR="00094D8D">
              <w:rPr>
                <w:rFonts w:cstheme="minorHAnsi"/>
              </w:rPr>
              <w:t>,</w:t>
            </w:r>
            <w:r w:rsidRPr="00CC7342">
              <w:rPr>
                <w:rFonts w:cstheme="minorHAnsi"/>
              </w:rPr>
              <w:t xml:space="preserve"> students should </w:t>
            </w:r>
            <w:r w:rsidR="00856F54">
              <w:rPr>
                <w:rFonts w:cstheme="minorHAnsi"/>
              </w:rPr>
              <w:t>explore</w:t>
            </w:r>
            <w:r w:rsidRPr="00CC7342">
              <w:rPr>
                <w:rFonts w:cstheme="minorHAnsi"/>
              </w:rPr>
              <w:t xml:space="preserve"> the relevant information about the Great Terror of 1936–1938, shedding light on the purges within the Bolshevik Party. </w:t>
            </w:r>
          </w:p>
          <w:p w14:paraId="3B770BD7" w14:textId="60E58594" w:rsidR="00A50C53" w:rsidRPr="00CC7342" w:rsidRDefault="00A50C53" w:rsidP="00E05ACC">
            <w:pPr>
              <w:pStyle w:val="ListParagraph"/>
              <w:numPr>
                <w:ilvl w:val="0"/>
                <w:numId w:val="23"/>
              </w:numPr>
              <w:autoSpaceDE w:val="0"/>
              <w:autoSpaceDN w:val="0"/>
              <w:adjustRightInd w:val="0"/>
              <w:spacing w:after="0" w:line="240" w:lineRule="auto"/>
              <w:ind w:left="437"/>
              <w:rPr>
                <w:rFonts w:eastAsia="Times New Roman" w:cstheme="minorHAnsi"/>
                <w:lang w:eastAsia="en-GB"/>
              </w:rPr>
            </w:pPr>
            <w:r w:rsidRPr="00CC7342">
              <w:rPr>
                <w:rFonts w:cstheme="minorHAnsi"/>
              </w:rPr>
              <w:t xml:space="preserve">The Great Terror </w:t>
            </w:r>
            <w:r w:rsidR="00856F54">
              <w:rPr>
                <w:rFonts w:cstheme="minorHAnsi"/>
              </w:rPr>
              <w:t xml:space="preserve">– </w:t>
            </w:r>
            <w:r w:rsidRPr="00CC7342">
              <w:rPr>
                <w:rFonts w:cstheme="minorHAnsi"/>
              </w:rPr>
              <w:t>characterised by widespread purges, executions, and political persecutions</w:t>
            </w:r>
            <w:r w:rsidR="00856F54">
              <w:rPr>
                <w:rFonts w:cstheme="minorHAnsi"/>
              </w:rPr>
              <w:t xml:space="preserve"> –</w:t>
            </w:r>
            <w:r w:rsidRPr="00CC7342">
              <w:rPr>
                <w:rFonts w:cstheme="minorHAnsi"/>
              </w:rPr>
              <w:t xml:space="preserve"> was a critical phase in the Soviet Union in the period 1914</w:t>
            </w:r>
            <w:r w:rsidR="00EA1393">
              <w:rPr>
                <w:rFonts w:cstheme="minorHAnsi"/>
              </w:rPr>
              <w:t>–</w:t>
            </w:r>
            <w:r w:rsidRPr="00CC7342">
              <w:rPr>
                <w:rFonts w:cstheme="minorHAnsi"/>
              </w:rPr>
              <w:t>1945. It was marked by the consolidation of Stalin's power, the elimination of perceived internal and external threats, and the establishment of a totalitarian regime.</w:t>
            </w:r>
          </w:p>
          <w:p w14:paraId="610E10A5" w14:textId="77777777" w:rsidR="00A50C53" w:rsidRPr="00CC7342" w:rsidRDefault="00A50C53" w:rsidP="00E05ACC">
            <w:pPr>
              <w:pStyle w:val="ListParagraph"/>
              <w:numPr>
                <w:ilvl w:val="0"/>
                <w:numId w:val="23"/>
              </w:numPr>
              <w:autoSpaceDE w:val="0"/>
              <w:autoSpaceDN w:val="0"/>
              <w:adjustRightInd w:val="0"/>
              <w:spacing w:after="0" w:line="240" w:lineRule="auto"/>
              <w:ind w:left="437"/>
              <w:rPr>
                <w:rFonts w:eastAsia="Times New Roman" w:cstheme="minorHAnsi"/>
                <w:b/>
                <w:bCs/>
                <w:lang w:eastAsia="en-GB"/>
              </w:rPr>
            </w:pPr>
            <w:r w:rsidRPr="00CC7342">
              <w:rPr>
                <w:rFonts w:cstheme="minorHAnsi"/>
              </w:rPr>
              <w:t>The purge of the Bolshevik Party played a pivotal role in reshaping the political landscape in the Soviet Union. Stalin's ruthless campaigns targeted both political rivals and those within the party perceived as disloyal. Source 3 underscores the internal strife and elimination of key figures, particularly the older generation of Bolsheviks, profoundly impacting the party's ideological and leadership structure. This purge extended to figures like Leon Trotsky (Source 2), who opposed Stalin from abroad and eventually fell victim to Stalinist agents in Mexico in 1940.</w:t>
            </w:r>
          </w:p>
          <w:p w14:paraId="4B108544" w14:textId="1C75AAD5" w:rsidR="00A50C53" w:rsidRPr="00CC7342" w:rsidRDefault="00A50C53" w:rsidP="00D85BCB">
            <w:pPr>
              <w:pStyle w:val="ListParagraph"/>
              <w:numPr>
                <w:ilvl w:val="0"/>
                <w:numId w:val="24"/>
              </w:numPr>
              <w:spacing w:after="0" w:line="240" w:lineRule="auto"/>
              <w:ind w:left="436" w:hanging="357"/>
              <w:rPr>
                <w:color w:val="000000" w:themeColor="text1"/>
              </w:rPr>
            </w:pPr>
            <w:r w:rsidRPr="00CC7342">
              <w:rPr>
                <w:rFonts w:cstheme="minorHAnsi"/>
              </w:rPr>
              <w:t>These sources lack a thorough examination of the daily experiences of individuals enduring the Great Terror. While addressing political and ideological dimensions, they provide limited insights into the impact on ordinary citizens, the pervasive fear and anxiety in society, and the human toll of the purges. A more comprehensive understanding requires an exploration of the lived experiences and emotional upheaval faced by the general population during this tumultuous period. Additionally, students could</w:t>
            </w:r>
            <w:r w:rsidR="003B576C" w:rsidRPr="00CC7342">
              <w:rPr>
                <w:rFonts w:cstheme="minorHAnsi"/>
              </w:rPr>
              <w:t xml:space="preserve"> elaborate on fact that the sources do not touch on the purge of the Red Army, with many top military officials being removed.</w:t>
            </w:r>
          </w:p>
        </w:tc>
      </w:tr>
    </w:tbl>
    <w:p w14:paraId="531CF716" w14:textId="6DB97B7D" w:rsidR="00121C9D" w:rsidRDefault="00121C9D" w:rsidP="009E2ABA">
      <w:pPr>
        <w:spacing w:after="160" w:line="259" w:lineRule="auto"/>
        <w:rPr>
          <w:rFonts w:cs="ArialMT"/>
        </w:rPr>
      </w:pPr>
    </w:p>
    <w:p w14:paraId="7FC352C8" w14:textId="77777777" w:rsidR="00121C9D" w:rsidRDefault="00121C9D">
      <w:pPr>
        <w:spacing w:after="160" w:line="259" w:lineRule="auto"/>
        <w:rPr>
          <w:rFonts w:cs="ArialMT"/>
        </w:rPr>
      </w:pPr>
      <w:r>
        <w:rPr>
          <w:rFonts w:cs="ArialMT"/>
        </w:rPr>
        <w:br w:type="page"/>
      </w:r>
    </w:p>
    <w:p w14:paraId="2A4D2CB9" w14:textId="3ED9C688" w:rsidR="00E664E4" w:rsidRDefault="00121C9D" w:rsidP="00121C9D">
      <w:pPr>
        <w:pStyle w:val="SCSAHeading1"/>
      </w:pPr>
      <w:r>
        <w:lastRenderedPageBreak/>
        <w:t>Acknowledgements</w:t>
      </w:r>
    </w:p>
    <w:p w14:paraId="4854BA8B" w14:textId="276E0A99" w:rsidR="00DD2114" w:rsidRPr="00DD2114" w:rsidRDefault="00DD2114" w:rsidP="00DD2114">
      <w:pPr>
        <w:rPr>
          <w:b/>
          <w:bCs/>
        </w:rPr>
      </w:pPr>
      <w:r w:rsidRPr="00DD2114">
        <w:rPr>
          <w:b/>
          <w:bCs/>
        </w:rPr>
        <w:t>Task 3 – Unit 3: Russia and the Soviet Union 1914–45 (World War I to the end of World War II)</w:t>
      </w:r>
    </w:p>
    <w:p w14:paraId="4846DE99" w14:textId="54AD95E1" w:rsidR="00121C9D" w:rsidRPr="005978F8" w:rsidRDefault="00121C9D" w:rsidP="00121C9D">
      <w:pPr>
        <w:ind w:left="1440" w:hanging="1440"/>
        <w:rPr>
          <w:rFonts w:cstheme="minorHAnsi"/>
          <w:color w:val="202122"/>
          <w:shd w:val="clear" w:color="auto" w:fill="FFFFFF"/>
        </w:rPr>
      </w:pPr>
      <w:r w:rsidRPr="00EF6801">
        <w:rPr>
          <w:rFonts w:cstheme="minorHAnsi"/>
          <w:b/>
        </w:rPr>
        <w:t>Source 1</w:t>
      </w:r>
      <w:r w:rsidRPr="00EF6801">
        <w:rPr>
          <w:rFonts w:cstheme="minorHAnsi"/>
          <w:b/>
        </w:rPr>
        <w:tab/>
      </w:r>
      <w:r w:rsidRPr="00EF6801">
        <w:rPr>
          <w:rFonts w:cstheme="minorHAnsi"/>
        </w:rPr>
        <w:t xml:space="preserve">Original photograph: </w:t>
      </w:r>
      <w:r w:rsidRPr="00FC624E">
        <w:rPr>
          <w:rFonts w:cstheme="minorHAnsi"/>
          <w:i/>
          <w:iCs/>
          <w:color w:val="202122"/>
          <w:shd w:val="clear" w:color="auto" w:fill="FFFFFF"/>
        </w:rPr>
        <w:t>Nikolai Yezhov with Stalin and Molotov along the Volga–Don Canal, Original</w:t>
      </w:r>
      <w:r w:rsidRPr="00EF6801">
        <w:rPr>
          <w:rFonts w:cstheme="minorHAnsi"/>
          <w:color w:val="202122"/>
          <w:shd w:val="clear" w:color="auto" w:fill="FFFFFF"/>
        </w:rPr>
        <w:t xml:space="preserve"> [</w:t>
      </w:r>
      <w:r>
        <w:rPr>
          <w:rFonts w:cstheme="minorHAnsi"/>
          <w:color w:val="202122"/>
          <w:shd w:val="clear" w:color="auto" w:fill="FFFFFF"/>
        </w:rPr>
        <w:t>Photograph</w:t>
      </w:r>
      <w:r w:rsidRPr="00EF6801">
        <w:rPr>
          <w:rFonts w:cstheme="minorHAnsi"/>
          <w:color w:val="202122"/>
          <w:shd w:val="clear" w:color="auto" w:fill="FFFFFF"/>
        </w:rPr>
        <w:t>].</w:t>
      </w:r>
      <w:r>
        <w:rPr>
          <w:rFonts w:cstheme="minorHAnsi"/>
          <w:color w:val="202122"/>
          <w:shd w:val="clear" w:color="auto" w:fill="FFFFFF"/>
        </w:rPr>
        <w:t xml:space="preserve"> (1937).</w:t>
      </w:r>
      <w:r w:rsidRPr="00EF6801">
        <w:rPr>
          <w:rFonts w:cstheme="minorHAnsi"/>
          <w:color w:val="202122"/>
          <w:shd w:val="clear" w:color="auto" w:fill="FFFFFF"/>
        </w:rPr>
        <w:t xml:space="preserve"> Retrieved </w:t>
      </w:r>
      <w:r>
        <w:rPr>
          <w:rFonts w:cstheme="minorHAnsi"/>
          <w:color w:val="202122"/>
          <w:shd w:val="clear" w:color="auto" w:fill="FFFFFF"/>
        </w:rPr>
        <w:t xml:space="preserve">November, 2024, </w:t>
      </w:r>
      <w:r w:rsidRPr="00EF6801">
        <w:rPr>
          <w:rFonts w:cstheme="minorHAnsi"/>
          <w:color w:val="202122"/>
          <w:shd w:val="clear" w:color="auto" w:fill="FFFFFF"/>
        </w:rPr>
        <w:t xml:space="preserve"> from </w:t>
      </w:r>
      <w:hyperlink r:id="rId21" w:history="1">
        <w:r w:rsidRPr="005978F8">
          <w:rPr>
            <w:rStyle w:val="Hyperlink"/>
          </w:rPr>
          <w:t>https://commons.wikimedia.org/w/index.php?title=File:Nikolai_Yezhov_with_Stalin_and_Molotov_along_the_Volga%E2%80%93Don_Canal,_orignal.jpg&amp;oldid=747266912</w:t>
        </w:r>
      </w:hyperlink>
    </w:p>
    <w:p w14:paraId="61D67E81" w14:textId="77777777" w:rsidR="00121C9D" w:rsidRPr="005978F8" w:rsidRDefault="00121C9D" w:rsidP="00121C9D">
      <w:pPr>
        <w:ind w:left="1440" w:hanging="1440"/>
        <w:rPr>
          <w:rStyle w:val="Hyperlink"/>
        </w:rPr>
      </w:pPr>
      <w:r w:rsidRPr="00FC624E">
        <w:rPr>
          <w:rFonts w:cstheme="minorHAnsi"/>
          <w:bCs/>
        </w:rPr>
        <w:tab/>
        <w:t>Doctored photograph:</w:t>
      </w:r>
      <w:r w:rsidRPr="00EF6801">
        <w:rPr>
          <w:rFonts w:cstheme="minorHAnsi"/>
        </w:rPr>
        <w:t xml:space="preserve"> </w:t>
      </w:r>
      <w:r w:rsidRPr="00FC624E">
        <w:rPr>
          <w:rFonts w:cstheme="minorHAnsi"/>
          <w:i/>
          <w:iCs/>
        </w:rPr>
        <w:t xml:space="preserve">Stalin and Molotov along the Volga-Don Canal, Nikolai </w:t>
      </w:r>
      <w:proofErr w:type="spellStart"/>
      <w:r w:rsidRPr="00FC624E">
        <w:rPr>
          <w:rFonts w:cstheme="minorHAnsi"/>
          <w:i/>
          <w:iCs/>
        </w:rPr>
        <w:t>Yzhov</w:t>
      </w:r>
      <w:proofErr w:type="spellEnd"/>
      <w:r w:rsidRPr="00FC624E">
        <w:rPr>
          <w:rFonts w:cstheme="minorHAnsi"/>
          <w:i/>
          <w:iCs/>
        </w:rPr>
        <w:t xml:space="preserve"> Removed</w:t>
      </w:r>
      <w:r w:rsidRPr="00EF6801">
        <w:rPr>
          <w:rFonts w:cstheme="minorHAnsi"/>
        </w:rPr>
        <w:t xml:space="preserve"> [</w:t>
      </w:r>
      <w:r>
        <w:rPr>
          <w:rFonts w:cstheme="minorHAnsi"/>
        </w:rPr>
        <w:t>Photograph</w:t>
      </w:r>
      <w:r w:rsidRPr="00EF6801">
        <w:rPr>
          <w:rFonts w:cstheme="minorHAnsi"/>
        </w:rPr>
        <w:t xml:space="preserve">]. Retrieved </w:t>
      </w:r>
      <w:r>
        <w:rPr>
          <w:rFonts w:cstheme="minorHAnsi"/>
        </w:rPr>
        <w:t>November,</w:t>
      </w:r>
      <w:r w:rsidRPr="00EF6801">
        <w:rPr>
          <w:rFonts w:cstheme="minorHAnsi"/>
        </w:rPr>
        <w:t xml:space="preserve"> 202</w:t>
      </w:r>
      <w:r>
        <w:rPr>
          <w:rFonts w:cstheme="minorHAnsi"/>
        </w:rPr>
        <w:t>4,</w:t>
      </w:r>
      <w:r w:rsidRPr="00EF6801">
        <w:rPr>
          <w:rFonts w:cstheme="minorHAnsi"/>
        </w:rPr>
        <w:t xml:space="preserve"> from </w:t>
      </w:r>
      <w:hyperlink r:id="rId22" w:history="1">
        <w:r w:rsidRPr="00C17534">
          <w:rPr>
            <w:rStyle w:val="Hyperlink"/>
          </w:rPr>
          <w:t>https://commons.wikimedia.org/wiki/File:Stalin_and_Molotov_along_the_Volga%E2%80%93Don_Canal,_Nikolai_Yezhov_removed.jpg</w:t>
        </w:r>
      </w:hyperlink>
    </w:p>
    <w:p w14:paraId="7CBFFC6B" w14:textId="77777777" w:rsidR="00121C9D" w:rsidRDefault="00121C9D" w:rsidP="00121C9D">
      <w:pPr>
        <w:spacing w:after="240"/>
        <w:ind w:left="1440" w:hanging="1440"/>
        <w:rPr>
          <w:rFonts w:cstheme="minorHAnsi"/>
        </w:rPr>
      </w:pPr>
      <w:r w:rsidRPr="00EF6801">
        <w:rPr>
          <w:rFonts w:cstheme="minorHAnsi"/>
          <w:b/>
        </w:rPr>
        <w:t>Source 2</w:t>
      </w:r>
      <w:r w:rsidRPr="00EF6801">
        <w:rPr>
          <w:rFonts w:cstheme="minorHAnsi"/>
        </w:rPr>
        <w:tab/>
      </w:r>
      <w:r w:rsidRPr="00FC624E">
        <w:rPr>
          <w:rFonts w:cstheme="minorHAnsi"/>
        </w:rPr>
        <w:t xml:space="preserve">Adapted from: Trotsky, L. (1937). Stalinism and Bolshevism. Retrieved </w:t>
      </w:r>
      <w:proofErr w:type="gramStart"/>
      <w:r w:rsidRPr="00FC624E">
        <w:rPr>
          <w:rFonts w:cstheme="minorHAnsi"/>
        </w:rPr>
        <w:t>November,</w:t>
      </w:r>
      <w:proofErr w:type="gramEnd"/>
      <w:r w:rsidRPr="00FC624E">
        <w:rPr>
          <w:rFonts w:cstheme="minorHAnsi"/>
        </w:rPr>
        <w:t xml:space="preserve"> 2024, from </w:t>
      </w:r>
      <w:hyperlink r:id="rId23" w:anchor="pt1" w:history="1">
        <w:r w:rsidRPr="00FC624E">
          <w:rPr>
            <w:rStyle w:val="Hyperlink"/>
            <w:rFonts w:asciiTheme="minorHAnsi" w:hAnsiTheme="minorHAnsi" w:cstheme="minorHAnsi"/>
          </w:rPr>
          <w:t>https://www.marxists.org/archive/trotsky/1937/08/stalinism.htm#pt1</w:t>
        </w:r>
      </w:hyperlink>
    </w:p>
    <w:p w14:paraId="4159CD6F" w14:textId="1DFF727F" w:rsidR="00121C9D" w:rsidRPr="00121C9D" w:rsidRDefault="00121C9D" w:rsidP="00121C9D">
      <w:pPr>
        <w:spacing w:after="240"/>
        <w:ind w:left="1440" w:hanging="1440"/>
        <w:rPr>
          <w:rFonts w:ascii="Calibri" w:hAnsi="Calibri" w:cstheme="minorHAnsi"/>
          <w:color w:val="580F8B"/>
          <w:u w:val="single"/>
        </w:rPr>
      </w:pPr>
      <w:r w:rsidRPr="00EF6801">
        <w:rPr>
          <w:rFonts w:cstheme="minorHAnsi"/>
          <w:b/>
        </w:rPr>
        <w:t>Source 3</w:t>
      </w:r>
      <w:r w:rsidRPr="00EF6801">
        <w:rPr>
          <w:rFonts w:ascii="Arial" w:hAnsi="Arial" w:cs="Arial"/>
          <w:b/>
        </w:rPr>
        <w:tab/>
      </w:r>
      <w:r>
        <w:t xml:space="preserve">Adapted from: Schmid, A. P., de Graff, B. (2016). Terrorists on Trial: A Performative Perspective. Leiden University Press, pp. 100–101 &amp; 148–149. Retrieved November, 2024, from </w:t>
      </w:r>
      <w:hyperlink r:id="rId24" w:history="1">
        <w:r w:rsidRPr="00C82800">
          <w:rPr>
            <w:rStyle w:val="Hyperlink"/>
            <w:rFonts w:asciiTheme="minorHAnsi" w:hAnsiTheme="minorHAnsi"/>
          </w:rPr>
          <w:t>https://muse.jhu.edu/book/46327</w:t>
        </w:r>
      </w:hyperlink>
      <w:r>
        <w:br/>
        <w:t xml:space="preserve">Used under </w:t>
      </w:r>
      <w:hyperlink r:id="rId25" w:history="1">
        <w:r w:rsidRPr="00FC624E">
          <w:rPr>
            <w:rStyle w:val="Hyperlink"/>
            <w:rFonts w:asciiTheme="minorHAnsi" w:hAnsiTheme="minorHAnsi"/>
          </w:rPr>
          <w:t>Creative Commons Attribution-</w:t>
        </w:r>
        <w:proofErr w:type="spellStart"/>
        <w:r w:rsidRPr="00FC624E">
          <w:rPr>
            <w:rStyle w:val="Hyperlink"/>
            <w:rFonts w:asciiTheme="minorHAnsi" w:hAnsiTheme="minorHAnsi"/>
          </w:rPr>
          <w:t>NonCommercial</w:t>
        </w:r>
        <w:proofErr w:type="spellEnd"/>
        <w:r w:rsidRPr="00FC624E">
          <w:rPr>
            <w:rStyle w:val="Hyperlink"/>
            <w:rFonts w:asciiTheme="minorHAnsi" w:hAnsiTheme="minorHAnsi"/>
          </w:rPr>
          <w:t xml:space="preserve"> 4.0 International licence</w:t>
        </w:r>
      </w:hyperlink>
      <w:r>
        <w:t>.</w:t>
      </w:r>
    </w:p>
    <w:sectPr w:rsidR="00121C9D" w:rsidRPr="00121C9D" w:rsidSect="00A8220B">
      <w:headerReference w:type="even" r:id="rId26"/>
      <w:headerReference w:type="default" r:id="rId27"/>
      <w:footerReference w:type="even" r:id="rId28"/>
      <w:footerReference w:type="default" r:id="rId29"/>
      <w:headerReference w:type="first" r:id="rId30"/>
      <w:footerReference w:type="first" r:id="rId31"/>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8AA5" w14:textId="77777777" w:rsidR="00B80DC9" w:rsidRPr="00F4066C" w:rsidRDefault="00B80DC9" w:rsidP="009A4424">
      <w:pPr>
        <w:spacing w:line="240" w:lineRule="auto"/>
      </w:pPr>
      <w:r w:rsidRPr="00F4066C">
        <w:separator/>
      </w:r>
    </w:p>
  </w:endnote>
  <w:endnote w:type="continuationSeparator" w:id="0">
    <w:p w14:paraId="712F60CB" w14:textId="77777777" w:rsidR="00B80DC9" w:rsidRPr="00F4066C" w:rsidRDefault="00B80DC9" w:rsidP="009A4424">
      <w:pPr>
        <w:spacing w:line="240" w:lineRule="auto"/>
      </w:pPr>
      <w:r w:rsidRPr="00F406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Yu Gothic UI"/>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1418" w14:textId="19F83FD5" w:rsidR="00CC7342" w:rsidRPr="005F776B" w:rsidRDefault="005839E4" w:rsidP="00CC7342">
    <w:pPr>
      <w:pStyle w:val="Footereven"/>
    </w:pPr>
    <w:r>
      <w:t>2024/78110[v</w:t>
    </w:r>
    <w:r w:rsidR="0053570C">
      <w:t>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1BAA" w14:textId="0F8E107E" w:rsidR="00026F41" w:rsidRPr="00F4066C" w:rsidRDefault="000F1274" w:rsidP="00CC7342">
    <w:pPr>
      <w:pStyle w:val="Footereven"/>
    </w:pPr>
    <w:r w:rsidRPr="000F1274">
      <w:t>2024/78110</w:t>
    </w:r>
    <w:r w:rsidR="00CC7342">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EFBD" w14:textId="6EFC4C75" w:rsidR="000F1274" w:rsidRPr="00F4066C" w:rsidRDefault="000F1274" w:rsidP="00CC7342">
    <w:pPr>
      <w:pStyle w:val="Footer"/>
      <w:tabs>
        <w:tab w:val="clear" w:pos="4513"/>
        <w:tab w:val="clear" w:pos="9026"/>
        <w:tab w:val="left" w:pos="52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CBB9" w14:textId="510F6F31" w:rsidR="005839E4" w:rsidRPr="005F776B" w:rsidRDefault="005839E4" w:rsidP="00CC7342">
    <w:pPr>
      <w:pStyle w:val="Footereven"/>
    </w:pPr>
    <w:r w:rsidRPr="005F776B">
      <w:t xml:space="preserve">Sample </w:t>
    </w:r>
    <w:r w:rsidR="008A1CC8">
      <w:t>assessment tasks</w:t>
    </w:r>
    <w:r w:rsidRPr="005F776B">
      <w:t xml:space="preserve"> | </w:t>
    </w:r>
    <w:r>
      <w:t>Modern History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A5AB" w14:textId="3DE61F15" w:rsidR="00CC7342" w:rsidRPr="00CC7342" w:rsidRDefault="00CC7342" w:rsidP="00CC7342">
    <w:pPr>
      <w:pStyle w:val="Footerodd"/>
    </w:pPr>
    <w:r w:rsidRPr="00CC7342">
      <w:t xml:space="preserve">Sample </w:t>
    </w:r>
    <w:r w:rsidR="008A1CC8">
      <w:t>assessment tasks</w:t>
    </w:r>
    <w:r w:rsidRPr="00CC7342">
      <w:t xml:space="preserve"> | Modern History | ATAR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799235"/>
      <w:docPartObj>
        <w:docPartGallery w:val="Page Numbers (Bottom of Page)"/>
        <w:docPartUnique/>
      </w:docPartObj>
    </w:sdtPr>
    <w:sdtContent>
      <w:p w14:paraId="11499161" w14:textId="77777777" w:rsidR="000F1274" w:rsidRPr="00F4066C" w:rsidRDefault="000F1274" w:rsidP="000F1274">
        <w:pPr>
          <w:pStyle w:val="Footer"/>
          <w:jc w:val="right"/>
        </w:pPr>
        <w:r w:rsidRPr="00F4066C">
          <w:fldChar w:fldCharType="begin"/>
        </w:r>
        <w:r w:rsidRPr="00F4066C">
          <w:instrText xml:space="preserve"> PAGE   \* MERGEFORMAT </w:instrText>
        </w:r>
        <w:r w:rsidRPr="00F4066C">
          <w:fldChar w:fldCharType="separate"/>
        </w:r>
        <w:r w:rsidRPr="00F4066C">
          <w:t>2</w:t>
        </w:r>
        <w:r w:rsidRPr="00F4066C">
          <w:fldChar w:fldCharType="end"/>
        </w:r>
      </w:p>
    </w:sdtContent>
  </w:sdt>
  <w:p w14:paraId="4E5AF9F9" w14:textId="77777777" w:rsidR="000F1274" w:rsidRPr="00F4066C" w:rsidRDefault="000F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1AAD6" w14:textId="77777777" w:rsidR="00B80DC9" w:rsidRPr="00F4066C" w:rsidRDefault="00B80DC9" w:rsidP="009A4424">
      <w:pPr>
        <w:spacing w:line="240" w:lineRule="auto"/>
      </w:pPr>
      <w:r w:rsidRPr="00F4066C">
        <w:separator/>
      </w:r>
    </w:p>
  </w:footnote>
  <w:footnote w:type="continuationSeparator" w:id="0">
    <w:p w14:paraId="04A27A09" w14:textId="77777777" w:rsidR="00B80DC9" w:rsidRPr="00F4066C" w:rsidRDefault="00B80DC9" w:rsidP="009A4424">
      <w:pPr>
        <w:spacing w:line="240" w:lineRule="auto"/>
      </w:pPr>
      <w:r w:rsidRPr="00F4066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0B04" w14:textId="5D373904" w:rsidR="009508F3" w:rsidRPr="00CC7342" w:rsidRDefault="009508F3" w:rsidP="009508F3">
    <w:pPr>
      <w:ind w:left="-709"/>
    </w:pPr>
    <w:r w:rsidRPr="00F4066C">
      <w:rPr>
        <w:noProof/>
      </w:rPr>
      <w:drawing>
        <wp:inline distT="0" distB="0" distL="0" distR="0" wp14:anchorId="2A932C44" wp14:editId="6D526237">
          <wp:extent cx="4533900" cy="704850"/>
          <wp:effectExtent l="0" t="0" r="0" b="0"/>
          <wp:docPr id="1" name="SCSA Logo" descr="School Curriculum and Standards Authority header with the Western Australian State Government badge and agency logo.&#10;&#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 descr="School Curriculum and Standards Authority header with the Western Australian State Government badge and agency logo.&#10;&#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8FC9" w14:textId="77777777" w:rsidR="00CC7342" w:rsidRDefault="00CC7342" w:rsidP="00CC7342">
    <w:pPr>
      <w:pStyle w:val="Headereven"/>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97D" w14:textId="48750D44" w:rsidR="00CC7342" w:rsidRPr="00CC7342" w:rsidRDefault="00CC7342" w:rsidP="00CC7342">
    <w:pPr>
      <w:pStyle w:val="Headerodd"/>
    </w:pPr>
    <w:r w:rsidRPr="00CC7342">
      <w:rPr>
        <w:rStyle w:val="PageNumber"/>
      </w:rPr>
      <w:fldChar w:fldCharType="begin"/>
    </w:r>
    <w:r w:rsidRPr="00CC7342">
      <w:rPr>
        <w:rStyle w:val="PageNumber"/>
      </w:rPr>
      <w:instrText xml:space="preserve"> PAGE </w:instrText>
    </w:r>
    <w:r w:rsidRPr="00CC7342">
      <w:rPr>
        <w:rStyle w:val="PageNumber"/>
      </w:rPr>
      <w:fldChar w:fldCharType="separate"/>
    </w:r>
    <w:r w:rsidRPr="00CC7342">
      <w:rPr>
        <w:rStyle w:val="PageNumber"/>
      </w:rPr>
      <w:t>3</w:t>
    </w:r>
    <w:r w:rsidRPr="00CC7342">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4CA4" w14:textId="62D8BCA2" w:rsidR="009508F3" w:rsidRPr="00F4066C" w:rsidRDefault="009508F3" w:rsidP="00950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57F"/>
    <w:multiLevelType w:val="hybridMultilevel"/>
    <w:tmpl w:val="40EC11E4"/>
    <w:lvl w:ilvl="0" w:tplc="4BDCCF70">
      <w:start w:val="1"/>
      <w:numFmt w:val="lowerLetter"/>
      <w:lvlText w:val="(%1)"/>
      <w:lvlJc w:val="left"/>
      <w:pPr>
        <w:ind w:left="720" w:hanging="360"/>
      </w:pPr>
      <w:rPr>
        <w:rFonts w:asciiTheme="minorHAnsi" w:eastAsiaTheme="minorEastAsia" w:hAnsiTheme="minorHAnsi" w:cstheme="minorBidi" w:hint="default"/>
        <w:b w:val="0"/>
        <w:bCs w:val="0"/>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 w15:restartNumberingAfterBreak="0">
    <w:nsid w:val="100B18D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F53E1D"/>
    <w:multiLevelType w:val="multilevel"/>
    <w:tmpl w:val="75082F76"/>
    <w:numStyleLink w:val="SCSABulletList"/>
  </w:abstractNum>
  <w:abstractNum w:abstractNumId="4" w15:restartNumberingAfterBreak="0">
    <w:nsid w:val="1CE4002E"/>
    <w:multiLevelType w:val="hybridMultilevel"/>
    <w:tmpl w:val="2166C77A"/>
    <w:lvl w:ilvl="0" w:tplc="956CF8D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7D1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FB7B10"/>
    <w:multiLevelType w:val="hybridMultilevel"/>
    <w:tmpl w:val="B7827AFA"/>
    <w:lvl w:ilvl="0" w:tplc="0C090001">
      <w:start w:val="1"/>
      <w:numFmt w:val="bullet"/>
      <w:lvlText w:val=""/>
      <w:lvlJc w:val="left"/>
      <w:pPr>
        <w:ind w:left="437" w:hanging="360"/>
      </w:pPr>
      <w:rPr>
        <w:rFonts w:ascii="Symbol" w:hAnsi="Symbol" w:hint="default"/>
      </w:rPr>
    </w:lvl>
    <w:lvl w:ilvl="1" w:tplc="1E10B528">
      <w:numFmt w:val="bullet"/>
      <w:lvlText w:val="•"/>
      <w:lvlJc w:val="left"/>
      <w:pPr>
        <w:ind w:left="1157" w:hanging="360"/>
      </w:pPr>
      <w:rPr>
        <w:rFonts w:ascii="Calibri" w:eastAsiaTheme="minorHAnsi" w:hAnsi="Calibri" w:cs="Calibri"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7" w15:restartNumberingAfterBreak="0">
    <w:nsid w:val="261A5D7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7104AFB"/>
    <w:multiLevelType w:val="hybridMultilevel"/>
    <w:tmpl w:val="6C9C24F4"/>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7EF2CC2"/>
    <w:multiLevelType w:val="hybridMultilevel"/>
    <w:tmpl w:val="6E80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F59A0"/>
    <w:multiLevelType w:val="multilevel"/>
    <w:tmpl w:val="8EA6F324"/>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1" w15:restartNumberingAfterBreak="0">
    <w:nsid w:val="2FD3742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8E6AB2"/>
    <w:multiLevelType w:val="hybridMultilevel"/>
    <w:tmpl w:val="56460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2D1B5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7596897"/>
    <w:multiLevelType w:val="hybridMultilevel"/>
    <w:tmpl w:val="85F0B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0A6C0E"/>
    <w:multiLevelType w:val="multilevel"/>
    <w:tmpl w:val="75082F76"/>
    <w:numStyleLink w:val="SCSABulletList"/>
  </w:abstractNum>
  <w:abstractNum w:abstractNumId="16" w15:restartNumberingAfterBreak="0">
    <w:nsid w:val="4DAC0E7B"/>
    <w:multiLevelType w:val="hybridMultilevel"/>
    <w:tmpl w:val="9496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B6644"/>
    <w:multiLevelType w:val="hybridMultilevel"/>
    <w:tmpl w:val="3BCC7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775932"/>
    <w:multiLevelType w:val="hybridMultilevel"/>
    <w:tmpl w:val="3CE0EE76"/>
    <w:lvl w:ilvl="0" w:tplc="AB02FA94">
      <w:start w:val="1"/>
      <w:numFmt w:val="bullet"/>
      <w:lvlText w:val=""/>
      <w:lvlJc w:val="left"/>
      <w:pPr>
        <w:ind w:left="360" w:hanging="360"/>
      </w:pPr>
      <w:rPr>
        <w:rFonts w:ascii="Symbol" w:hAnsi="Symbol" w:hint="default"/>
        <w:color w:val="auto"/>
        <w:sz w:val="22"/>
        <w:szCs w:val="22"/>
      </w:rPr>
    </w:lvl>
    <w:lvl w:ilvl="1" w:tplc="D8000CC0">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D16F59"/>
    <w:multiLevelType w:val="hybridMultilevel"/>
    <w:tmpl w:val="E13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E56C2"/>
    <w:multiLevelType w:val="hybridMultilevel"/>
    <w:tmpl w:val="1A4E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rPr>
    </w:lvl>
    <w:lvl w:ilvl="2" w:tplc="04090005" w:tentative="1">
      <w:start w:val="1"/>
      <w:numFmt w:val="bullet"/>
      <w:lvlText w:val=""/>
      <w:lvlJc w:val="left"/>
      <w:pPr>
        <w:tabs>
          <w:tab w:val="num" w:pos="4919"/>
        </w:tabs>
        <w:ind w:left="4919" w:hanging="360"/>
      </w:pPr>
      <w:rPr>
        <w:rFonts w:ascii="Wingdings" w:hAnsi="Wingdings" w:hint="default"/>
      </w:rPr>
    </w:lvl>
    <w:lvl w:ilvl="3" w:tplc="04090001" w:tentative="1">
      <w:start w:val="1"/>
      <w:numFmt w:val="bullet"/>
      <w:lvlText w:val=""/>
      <w:lvlJc w:val="left"/>
      <w:pPr>
        <w:tabs>
          <w:tab w:val="num" w:pos="5639"/>
        </w:tabs>
        <w:ind w:left="5639" w:hanging="360"/>
      </w:pPr>
      <w:rPr>
        <w:rFonts w:ascii="Symbol" w:hAnsi="Symbol" w:hint="default"/>
      </w:rPr>
    </w:lvl>
    <w:lvl w:ilvl="4" w:tplc="04090003" w:tentative="1">
      <w:start w:val="1"/>
      <w:numFmt w:val="bullet"/>
      <w:lvlText w:val="o"/>
      <w:lvlJc w:val="left"/>
      <w:pPr>
        <w:tabs>
          <w:tab w:val="num" w:pos="6359"/>
        </w:tabs>
        <w:ind w:left="6359" w:hanging="360"/>
      </w:pPr>
      <w:rPr>
        <w:rFonts w:ascii="Courier New" w:hAnsi="Courier New" w:hint="default"/>
      </w:rPr>
    </w:lvl>
    <w:lvl w:ilvl="5" w:tplc="04090005" w:tentative="1">
      <w:start w:val="1"/>
      <w:numFmt w:val="bullet"/>
      <w:lvlText w:val=""/>
      <w:lvlJc w:val="left"/>
      <w:pPr>
        <w:tabs>
          <w:tab w:val="num" w:pos="7079"/>
        </w:tabs>
        <w:ind w:left="7079" w:hanging="360"/>
      </w:pPr>
      <w:rPr>
        <w:rFonts w:ascii="Wingdings" w:hAnsi="Wingdings" w:hint="default"/>
      </w:rPr>
    </w:lvl>
    <w:lvl w:ilvl="6" w:tplc="04090001" w:tentative="1">
      <w:start w:val="1"/>
      <w:numFmt w:val="bullet"/>
      <w:lvlText w:val=""/>
      <w:lvlJc w:val="left"/>
      <w:pPr>
        <w:tabs>
          <w:tab w:val="num" w:pos="7799"/>
        </w:tabs>
        <w:ind w:left="7799" w:hanging="360"/>
      </w:pPr>
      <w:rPr>
        <w:rFonts w:ascii="Symbol" w:hAnsi="Symbol" w:hint="default"/>
      </w:rPr>
    </w:lvl>
    <w:lvl w:ilvl="7" w:tplc="04090003" w:tentative="1">
      <w:start w:val="1"/>
      <w:numFmt w:val="bullet"/>
      <w:lvlText w:val="o"/>
      <w:lvlJc w:val="left"/>
      <w:pPr>
        <w:tabs>
          <w:tab w:val="num" w:pos="8519"/>
        </w:tabs>
        <w:ind w:left="8519" w:hanging="360"/>
      </w:pPr>
      <w:rPr>
        <w:rFonts w:ascii="Courier New" w:hAnsi="Courier New" w:hint="default"/>
      </w:rPr>
    </w:lvl>
    <w:lvl w:ilvl="8" w:tplc="04090005" w:tentative="1">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61E563F0"/>
    <w:multiLevelType w:val="hybridMultilevel"/>
    <w:tmpl w:val="879A9BCE"/>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4" w15:restartNumberingAfterBreak="0">
    <w:nsid w:val="660B0EBD"/>
    <w:multiLevelType w:val="hybridMultilevel"/>
    <w:tmpl w:val="3CC0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A1B0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B10D5D"/>
    <w:multiLevelType w:val="hybridMultilevel"/>
    <w:tmpl w:val="B0F8927E"/>
    <w:lvl w:ilvl="0" w:tplc="5180FCD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6136E3"/>
    <w:multiLevelType w:val="hybridMultilevel"/>
    <w:tmpl w:val="E5B4A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C3C4B51"/>
    <w:multiLevelType w:val="hybridMultilevel"/>
    <w:tmpl w:val="3C166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1513007">
    <w:abstractNumId w:val="19"/>
  </w:num>
  <w:num w:numId="2" w16cid:durableId="303581675">
    <w:abstractNumId w:val="16"/>
  </w:num>
  <w:num w:numId="3" w16cid:durableId="1036781755">
    <w:abstractNumId w:val="22"/>
  </w:num>
  <w:num w:numId="4" w16cid:durableId="649016808">
    <w:abstractNumId w:val="12"/>
  </w:num>
  <w:num w:numId="5" w16cid:durableId="325789642">
    <w:abstractNumId w:val="26"/>
  </w:num>
  <w:num w:numId="6" w16cid:durableId="602109765">
    <w:abstractNumId w:val="10"/>
  </w:num>
  <w:num w:numId="7" w16cid:durableId="1752267831">
    <w:abstractNumId w:val="1"/>
  </w:num>
  <w:num w:numId="8" w16cid:durableId="691419106">
    <w:abstractNumId w:val="18"/>
  </w:num>
  <w:num w:numId="9" w16cid:durableId="1335959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82996">
    <w:abstractNumId w:val="14"/>
  </w:num>
  <w:num w:numId="11" w16cid:durableId="1861778992">
    <w:abstractNumId w:val="15"/>
  </w:num>
  <w:num w:numId="12" w16cid:durableId="1020396057">
    <w:abstractNumId w:val="3"/>
  </w:num>
  <w:num w:numId="13" w16cid:durableId="447971260">
    <w:abstractNumId w:val="4"/>
  </w:num>
  <w:num w:numId="14" w16cid:durableId="161357274">
    <w:abstractNumId w:val="20"/>
  </w:num>
  <w:num w:numId="15" w16cid:durableId="1296521863">
    <w:abstractNumId w:val="6"/>
  </w:num>
  <w:num w:numId="16" w16cid:durableId="370960282">
    <w:abstractNumId w:val="17"/>
  </w:num>
  <w:num w:numId="17" w16cid:durableId="1478954360">
    <w:abstractNumId w:val="27"/>
  </w:num>
  <w:num w:numId="18" w16cid:durableId="658311289">
    <w:abstractNumId w:val="9"/>
  </w:num>
  <w:num w:numId="19" w16cid:durableId="127755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0401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3270111">
    <w:abstractNumId w:val="21"/>
  </w:num>
  <w:num w:numId="22" w16cid:durableId="396168870">
    <w:abstractNumId w:val="8"/>
  </w:num>
  <w:num w:numId="23" w16cid:durableId="45227702">
    <w:abstractNumId w:val="24"/>
  </w:num>
  <w:num w:numId="24" w16cid:durableId="746731298">
    <w:abstractNumId w:val="23"/>
  </w:num>
  <w:num w:numId="25" w16cid:durableId="974800144">
    <w:abstractNumId w:val="5"/>
  </w:num>
  <w:num w:numId="26" w16cid:durableId="104814544">
    <w:abstractNumId w:val="28"/>
  </w:num>
  <w:num w:numId="27" w16cid:durableId="891842310">
    <w:abstractNumId w:val="0"/>
  </w:num>
  <w:num w:numId="28" w16cid:durableId="2021656575">
    <w:abstractNumId w:val="25"/>
  </w:num>
  <w:num w:numId="29" w16cid:durableId="701249683">
    <w:abstractNumId w:val="2"/>
  </w:num>
  <w:num w:numId="30" w16cid:durableId="377749521">
    <w:abstractNumId w:val="13"/>
  </w:num>
  <w:num w:numId="31" w16cid:durableId="1778139621">
    <w:abstractNumId w:val="7"/>
  </w:num>
  <w:num w:numId="32" w16cid:durableId="35011265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40"/>
    <w:rsid w:val="00002DF1"/>
    <w:rsid w:val="00004811"/>
    <w:rsid w:val="0000499A"/>
    <w:rsid w:val="000124B9"/>
    <w:rsid w:val="00016452"/>
    <w:rsid w:val="00026F41"/>
    <w:rsid w:val="000277C4"/>
    <w:rsid w:val="00027E6E"/>
    <w:rsid w:val="0003512F"/>
    <w:rsid w:val="000420FF"/>
    <w:rsid w:val="000449A3"/>
    <w:rsid w:val="000463F0"/>
    <w:rsid w:val="000525A4"/>
    <w:rsid w:val="0005310F"/>
    <w:rsid w:val="00061F91"/>
    <w:rsid w:val="0006333F"/>
    <w:rsid w:val="00067669"/>
    <w:rsid w:val="00072513"/>
    <w:rsid w:val="00072A86"/>
    <w:rsid w:val="000850CB"/>
    <w:rsid w:val="00087C4E"/>
    <w:rsid w:val="00091E28"/>
    <w:rsid w:val="00093F74"/>
    <w:rsid w:val="00094601"/>
    <w:rsid w:val="00094D8D"/>
    <w:rsid w:val="000976D5"/>
    <w:rsid w:val="000A2396"/>
    <w:rsid w:val="000A2EBC"/>
    <w:rsid w:val="000A67B2"/>
    <w:rsid w:val="000B0E72"/>
    <w:rsid w:val="000C0B9D"/>
    <w:rsid w:val="000D3B48"/>
    <w:rsid w:val="000E52D0"/>
    <w:rsid w:val="000F1274"/>
    <w:rsid w:val="00101E14"/>
    <w:rsid w:val="00105821"/>
    <w:rsid w:val="00105C17"/>
    <w:rsid w:val="0010767C"/>
    <w:rsid w:val="00110DC8"/>
    <w:rsid w:val="00110E46"/>
    <w:rsid w:val="00115DC3"/>
    <w:rsid w:val="00121C9D"/>
    <w:rsid w:val="0012403D"/>
    <w:rsid w:val="00132F3D"/>
    <w:rsid w:val="00134CC9"/>
    <w:rsid w:val="00135554"/>
    <w:rsid w:val="00136D71"/>
    <w:rsid w:val="00151552"/>
    <w:rsid w:val="00153338"/>
    <w:rsid w:val="00156D93"/>
    <w:rsid w:val="00167384"/>
    <w:rsid w:val="001803E2"/>
    <w:rsid w:val="00180C07"/>
    <w:rsid w:val="001838CF"/>
    <w:rsid w:val="001950E0"/>
    <w:rsid w:val="00195800"/>
    <w:rsid w:val="00196E2A"/>
    <w:rsid w:val="001A0C85"/>
    <w:rsid w:val="001A21F1"/>
    <w:rsid w:val="001A60D2"/>
    <w:rsid w:val="001A61ED"/>
    <w:rsid w:val="001B026C"/>
    <w:rsid w:val="001B2320"/>
    <w:rsid w:val="001C0117"/>
    <w:rsid w:val="001D73E5"/>
    <w:rsid w:val="001E2AB5"/>
    <w:rsid w:val="001E375D"/>
    <w:rsid w:val="001F50A8"/>
    <w:rsid w:val="00206B2A"/>
    <w:rsid w:val="00211938"/>
    <w:rsid w:val="002209D8"/>
    <w:rsid w:val="00240D08"/>
    <w:rsid w:val="0024465B"/>
    <w:rsid w:val="002453C4"/>
    <w:rsid w:val="00247479"/>
    <w:rsid w:val="00247595"/>
    <w:rsid w:val="00253DF8"/>
    <w:rsid w:val="00257B66"/>
    <w:rsid w:val="002618B0"/>
    <w:rsid w:val="00261C80"/>
    <w:rsid w:val="00261C87"/>
    <w:rsid w:val="00275DAF"/>
    <w:rsid w:val="002778FF"/>
    <w:rsid w:val="00277CDA"/>
    <w:rsid w:val="002827C8"/>
    <w:rsid w:val="002848DD"/>
    <w:rsid w:val="00290D58"/>
    <w:rsid w:val="002953F6"/>
    <w:rsid w:val="00296FDC"/>
    <w:rsid w:val="002A373A"/>
    <w:rsid w:val="002A65CC"/>
    <w:rsid w:val="002B784C"/>
    <w:rsid w:val="002D2C2C"/>
    <w:rsid w:val="002D4C5C"/>
    <w:rsid w:val="002D4F0C"/>
    <w:rsid w:val="002E71D4"/>
    <w:rsid w:val="002E7DDE"/>
    <w:rsid w:val="002F5705"/>
    <w:rsid w:val="002F781A"/>
    <w:rsid w:val="00305745"/>
    <w:rsid w:val="00320632"/>
    <w:rsid w:val="00330ACD"/>
    <w:rsid w:val="00335182"/>
    <w:rsid w:val="00337739"/>
    <w:rsid w:val="003416B3"/>
    <w:rsid w:val="0035249A"/>
    <w:rsid w:val="00354A6D"/>
    <w:rsid w:val="00365C26"/>
    <w:rsid w:val="00367AA7"/>
    <w:rsid w:val="00380809"/>
    <w:rsid w:val="00392814"/>
    <w:rsid w:val="003A3A13"/>
    <w:rsid w:val="003B576C"/>
    <w:rsid w:val="003C3949"/>
    <w:rsid w:val="003C5C8E"/>
    <w:rsid w:val="003C6539"/>
    <w:rsid w:val="003C6DC4"/>
    <w:rsid w:val="003D6DB7"/>
    <w:rsid w:val="00406435"/>
    <w:rsid w:val="004109D9"/>
    <w:rsid w:val="0042159A"/>
    <w:rsid w:val="00425466"/>
    <w:rsid w:val="004301AC"/>
    <w:rsid w:val="00432E42"/>
    <w:rsid w:val="004359F8"/>
    <w:rsid w:val="00435AE6"/>
    <w:rsid w:val="004376CB"/>
    <w:rsid w:val="004412F1"/>
    <w:rsid w:val="00441ADE"/>
    <w:rsid w:val="00442400"/>
    <w:rsid w:val="00444739"/>
    <w:rsid w:val="00452E48"/>
    <w:rsid w:val="00456549"/>
    <w:rsid w:val="00461786"/>
    <w:rsid w:val="00471022"/>
    <w:rsid w:val="004713B6"/>
    <w:rsid w:val="004766DB"/>
    <w:rsid w:val="00477BF7"/>
    <w:rsid w:val="004A3EDF"/>
    <w:rsid w:val="004B042C"/>
    <w:rsid w:val="004B1660"/>
    <w:rsid w:val="004B4069"/>
    <w:rsid w:val="004B4B99"/>
    <w:rsid w:val="004C4EA6"/>
    <w:rsid w:val="004D0B34"/>
    <w:rsid w:val="004D5602"/>
    <w:rsid w:val="004D60B8"/>
    <w:rsid w:val="004E6505"/>
    <w:rsid w:val="004E6AC2"/>
    <w:rsid w:val="004F2E64"/>
    <w:rsid w:val="004F52E0"/>
    <w:rsid w:val="00507524"/>
    <w:rsid w:val="005170E6"/>
    <w:rsid w:val="0052118B"/>
    <w:rsid w:val="00524D37"/>
    <w:rsid w:val="00531F7B"/>
    <w:rsid w:val="00532D5F"/>
    <w:rsid w:val="0053365A"/>
    <w:rsid w:val="0053570C"/>
    <w:rsid w:val="005465F3"/>
    <w:rsid w:val="00557DC7"/>
    <w:rsid w:val="005817F2"/>
    <w:rsid w:val="005839E4"/>
    <w:rsid w:val="005978F8"/>
    <w:rsid w:val="005A1F90"/>
    <w:rsid w:val="005B261B"/>
    <w:rsid w:val="005B2E65"/>
    <w:rsid w:val="005B43D9"/>
    <w:rsid w:val="005C4075"/>
    <w:rsid w:val="005C5714"/>
    <w:rsid w:val="005D10EB"/>
    <w:rsid w:val="005D1D43"/>
    <w:rsid w:val="005D207C"/>
    <w:rsid w:val="005D32E0"/>
    <w:rsid w:val="005D386E"/>
    <w:rsid w:val="005E05FC"/>
    <w:rsid w:val="005E7614"/>
    <w:rsid w:val="005F24D4"/>
    <w:rsid w:val="005F55FB"/>
    <w:rsid w:val="005F56F5"/>
    <w:rsid w:val="005F6481"/>
    <w:rsid w:val="005F73EA"/>
    <w:rsid w:val="00601FFB"/>
    <w:rsid w:val="00604174"/>
    <w:rsid w:val="00604557"/>
    <w:rsid w:val="0061097D"/>
    <w:rsid w:val="00613D23"/>
    <w:rsid w:val="0061436D"/>
    <w:rsid w:val="006168AD"/>
    <w:rsid w:val="00616AC4"/>
    <w:rsid w:val="00626E5C"/>
    <w:rsid w:val="00634B80"/>
    <w:rsid w:val="00634BC7"/>
    <w:rsid w:val="006350B3"/>
    <w:rsid w:val="00642CA5"/>
    <w:rsid w:val="00646939"/>
    <w:rsid w:val="00650CA6"/>
    <w:rsid w:val="00652755"/>
    <w:rsid w:val="00660681"/>
    <w:rsid w:val="00661CCA"/>
    <w:rsid w:val="00671868"/>
    <w:rsid w:val="00672806"/>
    <w:rsid w:val="006737C5"/>
    <w:rsid w:val="006744B8"/>
    <w:rsid w:val="006767CB"/>
    <w:rsid w:val="006769C4"/>
    <w:rsid w:val="00680CB5"/>
    <w:rsid w:val="00681B8C"/>
    <w:rsid w:val="00684A8C"/>
    <w:rsid w:val="00685C63"/>
    <w:rsid w:val="00687039"/>
    <w:rsid w:val="00687910"/>
    <w:rsid w:val="006908BA"/>
    <w:rsid w:val="00691414"/>
    <w:rsid w:val="0069262E"/>
    <w:rsid w:val="00695008"/>
    <w:rsid w:val="006952FB"/>
    <w:rsid w:val="00696162"/>
    <w:rsid w:val="00697840"/>
    <w:rsid w:val="006A027D"/>
    <w:rsid w:val="006A4CD6"/>
    <w:rsid w:val="006B418D"/>
    <w:rsid w:val="006B788A"/>
    <w:rsid w:val="006B7F5F"/>
    <w:rsid w:val="006C4BF0"/>
    <w:rsid w:val="006C7080"/>
    <w:rsid w:val="006D0ACB"/>
    <w:rsid w:val="006D1685"/>
    <w:rsid w:val="006E1179"/>
    <w:rsid w:val="006F0136"/>
    <w:rsid w:val="006F5C2B"/>
    <w:rsid w:val="00706481"/>
    <w:rsid w:val="00720452"/>
    <w:rsid w:val="00722AB3"/>
    <w:rsid w:val="007356F5"/>
    <w:rsid w:val="007452AA"/>
    <w:rsid w:val="0074777A"/>
    <w:rsid w:val="007503E8"/>
    <w:rsid w:val="007515AA"/>
    <w:rsid w:val="0075543B"/>
    <w:rsid w:val="00760CD7"/>
    <w:rsid w:val="00765C7B"/>
    <w:rsid w:val="00767B5A"/>
    <w:rsid w:val="007842FD"/>
    <w:rsid w:val="0078454E"/>
    <w:rsid w:val="0078647F"/>
    <w:rsid w:val="00790E39"/>
    <w:rsid w:val="00791DEA"/>
    <w:rsid w:val="00792C4C"/>
    <w:rsid w:val="00795DBF"/>
    <w:rsid w:val="00796417"/>
    <w:rsid w:val="007A0864"/>
    <w:rsid w:val="007B271A"/>
    <w:rsid w:val="007B39A8"/>
    <w:rsid w:val="007C0DE9"/>
    <w:rsid w:val="007C2326"/>
    <w:rsid w:val="007C4BD9"/>
    <w:rsid w:val="007C7F23"/>
    <w:rsid w:val="007D2F59"/>
    <w:rsid w:val="007D4DA3"/>
    <w:rsid w:val="007D5C79"/>
    <w:rsid w:val="007E0437"/>
    <w:rsid w:val="007E50D1"/>
    <w:rsid w:val="007E6275"/>
    <w:rsid w:val="007F3FEA"/>
    <w:rsid w:val="007F47A0"/>
    <w:rsid w:val="00806874"/>
    <w:rsid w:val="00815340"/>
    <w:rsid w:val="008218CE"/>
    <w:rsid w:val="00822069"/>
    <w:rsid w:val="0082691E"/>
    <w:rsid w:val="00827E8E"/>
    <w:rsid w:val="00847E44"/>
    <w:rsid w:val="00850FF9"/>
    <w:rsid w:val="00854775"/>
    <w:rsid w:val="00856F54"/>
    <w:rsid w:val="00857410"/>
    <w:rsid w:val="008611B9"/>
    <w:rsid w:val="00861A7A"/>
    <w:rsid w:val="00861BB8"/>
    <w:rsid w:val="00861D10"/>
    <w:rsid w:val="00861EAD"/>
    <w:rsid w:val="00880616"/>
    <w:rsid w:val="00881FDF"/>
    <w:rsid w:val="00883EDD"/>
    <w:rsid w:val="0089216F"/>
    <w:rsid w:val="00892C5F"/>
    <w:rsid w:val="008A1058"/>
    <w:rsid w:val="008A1CC8"/>
    <w:rsid w:val="008A3F47"/>
    <w:rsid w:val="008B47BE"/>
    <w:rsid w:val="008C371D"/>
    <w:rsid w:val="008D18A2"/>
    <w:rsid w:val="008D548C"/>
    <w:rsid w:val="008D72C1"/>
    <w:rsid w:val="008E09FA"/>
    <w:rsid w:val="008E31CF"/>
    <w:rsid w:val="008E3BF0"/>
    <w:rsid w:val="008F162F"/>
    <w:rsid w:val="008F3579"/>
    <w:rsid w:val="00901096"/>
    <w:rsid w:val="00901BB8"/>
    <w:rsid w:val="00901FBF"/>
    <w:rsid w:val="00903456"/>
    <w:rsid w:val="00910E50"/>
    <w:rsid w:val="0092211C"/>
    <w:rsid w:val="009316CA"/>
    <w:rsid w:val="00936EA1"/>
    <w:rsid w:val="00940524"/>
    <w:rsid w:val="00943CD2"/>
    <w:rsid w:val="00944901"/>
    <w:rsid w:val="009508F3"/>
    <w:rsid w:val="00950A90"/>
    <w:rsid w:val="0095232D"/>
    <w:rsid w:val="009631BD"/>
    <w:rsid w:val="009661C5"/>
    <w:rsid w:val="00972270"/>
    <w:rsid w:val="00974823"/>
    <w:rsid w:val="00976586"/>
    <w:rsid w:val="00980DA7"/>
    <w:rsid w:val="0098584B"/>
    <w:rsid w:val="009930D2"/>
    <w:rsid w:val="009A1207"/>
    <w:rsid w:val="009A1816"/>
    <w:rsid w:val="009A1979"/>
    <w:rsid w:val="009A4424"/>
    <w:rsid w:val="009A5623"/>
    <w:rsid w:val="009A77AD"/>
    <w:rsid w:val="009B1407"/>
    <w:rsid w:val="009B42A2"/>
    <w:rsid w:val="009B4AC8"/>
    <w:rsid w:val="009B4FC5"/>
    <w:rsid w:val="009B6938"/>
    <w:rsid w:val="009D45EB"/>
    <w:rsid w:val="009D5963"/>
    <w:rsid w:val="009D779C"/>
    <w:rsid w:val="009E08EB"/>
    <w:rsid w:val="009E2ABA"/>
    <w:rsid w:val="009F3C0E"/>
    <w:rsid w:val="009F753E"/>
    <w:rsid w:val="00A014B7"/>
    <w:rsid w:val="00A01C25"/>
    <w:rsid w:val="00A02EEB"/>
    <w:rsid w:val="00A04B3C"/>
    <w:rsid w:val="00A06265"/>
    <w:rsid w:val="00A06527"/>
    <w:rsid w:val="00A123B1"/>
    <w:rsid w:val="00A1272C"/>
    <w:rsid w:val="00A13A37"/>
    <w:rsid w:val="00A14F38"/>
    <w:rsid w:val="00A16DBE"/>
    <w:rsid w:val="00A17B46"/>
    <w:rsid w:val="00A27EB5"/>
    <w:rsid w:val="00A312FD"/>
    <w:rsid w:val="00A32485"/>
    <w:rsid w:val="00A35CAE"/>
    <w:rsid w:val="00A50C53"/>
    <w:rsid w:val="00A50EA8"/>
    <w:rsid w:val="00A532A9"/>
    <w:rsid w:val="00A646F8"/>
    <w:rsid w:val="00A6799D"/>
    <w:rsid w:val="00A72216"/>
    <w:rsid w:val="00A73C52"/>
    <w:rsid w:val="00A81B75"/>
    <w:rsid w:val="00A8220B"/>
    <w:rsid w:val="00A83781"/>
    <w:rsid w:val="00A84126"/>
    <w:rsid w:val="00A85684"/>
    <w:rsid w:val="00A874C1"/>
    <w:rsid w:val="00A90FF4"/>
    <w:rsid w:val="00AA20C2"/>
    <w:rsid w:val="00AA4689"/>
    <w:rsid w:val="00AB4E5A"/>
    <w:rsid w:val="00AC20C6"/>
    <w:rsid w:val="00AC60A1"/>
    <w:rsid w:val="00AC7704"/>
    <w:rsid w:val="00AD0195"/>
    <w:rsid w:val="00AD488D"/>
    <w:rsid w:val="00AE0BE3"/>
    <w:rsid w:val="00B121FE"/>
    <w:rsid w:val="00B13EF6"/>
    <w:rsid w:val="00B15150"/>
    <w:rsid w:val="00B33BE4"/>
    <w:rsid w:val="00B33F7C"/>
    <w:rsid w:val="00B34099"/>
    <w:rsid w:val="00B352FF"/>
    <w:rsid w:val="00B3591E"/>
    <w:rsid w:val="00B40403"/>
    <w:rsid w:val="00B441EE"/>
    <w:rsid w:val="00B45B15"/>
    <w:rsid w:val="00B46ECE"/>
    <w:rsid w:val="00B521F6"/>
    <w:rsid w:val="00B54B6C"/>
    <w:rsid w:val="00B6483D"/>
    <w:rsid w:val="00B80DC9"/>
    <w:rsid w:val="00B86C8D"/>
    <w:rsid w:val="00B903FB"/>
    <w:rsid w:val="00B919F6"/>
    <w:rsid w:val="00BA5047"/>
    <w:rsid w:val="00BB5632"/>
    <w:rsid w:val="00BB5B5C"/>
    <w:rsid w:val="00BC03D8"/>
    <w:rsid w:val="00BD04F9"/>
    <w:rsid w:val="00BD2001"/>
    <w:rsid w:val="00BE68AA"/>
    <w:rsid w:val="00BE6999"/>
    <w:rsid w:val="00BF6956"/>
    <w:rsid w:val="00C0010F"/>
    <w:rsid w:val="00C02C91"/>
    <w:rsid w:val="00C104D2"/>
    <w:rsid w:val="00C11767"/>
    <w:rsid w:val="00C14102"/>
    <w:rsid w:val="00C14652"/>
    <w:rsid w:val="00C17534"/>
    <w:rsid w:val="00C22462"/>
    <w:rsid w:val="00C3401C"/>
    <w:rsid w:val="00C348F4"/>
    <w:rsid w:val="00C519A4"/>
    <w:rsid w:val="00C5382A"/>
    <w:rsid w:val="00C618CF"/>
    <w:rsid w:val="00C644E4"/>
    <w:rsid w:val="00C65831"/>
    <w:rsid w:val="00C71095"/>
    <w:rsid w:val="00C71174"/>
    <w:rsid w:val="00C72E4A"/>
    <w:rsid w:val="00C7365D"/>
    <w:rsid w:val="00C75720"/>
    <w:rsid w:val="00C77D7D"/>
    <w:rsid w:val="00C8190D"/>
    <w:rsid w:val="00C90BC6"/>
    <w:rsid w:val="00C951F8"/>
    <w:rsid w:val="00CA0B30"/>
    <w:rsid w:val="00CA3FF6"/>
    <w:rsid w:val="00CA6D55"/>
    <w:rsid w:val="00CC7342"/>
    <w:rsid w:val="00CE15E9"/>
    <w:rsid w:val="00CE5ADE"/>
    <w:rsid w:val="00CF3032"/>
    <w:rsid w:val="00D075AF"/>
    <w:rsid w:val="00D166DE"/>
    <w:rsid w:val="00D17EEA"/>
    <w:rsid w:val="00D206FF"/>
    <w:rsid w:val="00D25C63"/>
    <w:rsid w:val="00D278D3"/>
    <w:rsid w:val="00D43CB4"/>
    <w:rsid w:val="00D464CB"/>
    <w:rsid w:val="00D60072"/>
    <w:rsid w:val="00D604FD"/>
    <w:rsid w:val="00D651CA"/>
    <w:rsid w:val="00D679B0"/>
    <w:rsid w:val="00D72856"/>
    <w:rsid w:val="00D74A9E"/>
    <w:rsid w:val="00D85BCB"/>
    <w:rsid w:val="00D91B44"/>
    <w:rsid w:val="00D94435"/>
    <w:rsid w:val="00DA0160"/>
    <w:rsid w:val="00DA27C5"/>
    <w:rsid w:val="00DA587B"/>
    <w:rsid w:val="00DB1EEC"/>
    <w:rsid w:val="00DB29B8"/>
    <w:rsid w:val="00DB7CA0"/>
    <w:rsid w:val="00DC38EC"/>
    <w:rsid w:val="00DC65DF"/>
    <w:rsid w:val="00DC6FCC"/>
    <w:rsid w:val="00DD18B7"/>
    <w:rsid w:val="00DD2114"/>
    <w:rsid w:val="00DE1986"/>
    <w:rsid w:val="00DF6052"/>
    <w:rsid w:val="00DF7216"/>
    <w:rsid w:val="00E00FBA"/>
    <w:rsid w:val="00E0372B"/>
    <w:rsid w:val="00E05ACC"/>
    <w:rsid w:val="00E1096E"/>
    <w:rsid w:val="00E25E5F"/>
    <w:rsid w:val="00E3135B"/>
    <w:rsid w:val="00E34F5A"/>
    <w:rsid w:val="00E37107"/>
    <w:rsid w:val="00E53E50"/>
    <w:rsid w:val="00E562AC"/>
    <w:rsid w:val="00E664E4"/>
    <w:rsid w:val="00E6650F"/>
    <w:rsid w:val="00E67073"/>
    <w:rsid w:val="00E672B0"/>
    <w:rsid w:val="00E73DE6"/>
    <w:rsid w:val="00E77093"/>
    <w:rsid w:val="00E77224"/>
    <w:rsid w:val="00E86132"/>
    <w:rsid w:val="00E86D9D"/>
    <w:rsid w:val="00E910C6"/>
    <w:rsid w:val="00E9228C"/>
    <w:rsid w:val="00E9468D"/>
    <w:rsid w:val="00EA0FDD"/>
    <w:rsid w:val="00EA1393"/>
    <w:rsid w:val="00EA50A2"/>
    <w:rsid w:val="00EB6BC0"/>
    <w:rsid w:val="00EB7E74"/>
    <w:rsid w:val="00EC0AB9"/>
    <w:rsid w:val="00EC10AA"/>
    <w:rsid w:val="00EC4C88"/>
    <w:rsid w:val="00EC5031"/>
    <w:rsid w:val="00ED2113"/>
    <w:rsid w:val="00ED2A22"/>
    <w:rsid w:val="00ED3405"/>
    <w:rsid w:val="00EF6801"/>
    <w:rsid w:val="00EF754C"/>
    <w:rsid w:val="00F00B3E"/>
    <w:rsid w:val="00F065FF"/>
    <w:rsid w:val="00F07926"/>
    <w:rsid w:val="00F11F4C"/>
    <w:rsid w:val="00F177BA"/>
    <w:rsid w:val="00F203BC"/>
    <w:rsid w:val="00F21864"/>
    <w:rsid w:val="00F2197D"/>
    <w:rsid w:val="00F21B51"/>
    <w:rsid w:val="00F21E0C"/>
    <w:rsid w:val="00F24142"/>
    <w:rsid w:val="00F30998"/>
    <w:rsid w:val="00F35AB5"/>
    <w:rsid w:val="00F37E11"/>
    <w:rsid w:val="00F37E1A"/>
    <w:rsid w:val="00F4066C"/>
    <w:rsid w:val="00F44BE3"/>
    <w:rsid w:val="00F45B9B"/>
    <w:rsid w:val="00F504A9"/>
    <w:rsid w:val="00F52D73"/>
    <w:rsid w:val="00F53787"/>
    <w:rsid w:val="00F5609D"/>
    <w:rsid w:val="00F5707F"/>
    <w:rsid w:val="00F6435A"/>
    <w:rsid w:val="00F71EC1"/>
    <w:rsid w:val="00F769DD"/>
    <w:rsid w:val="00F905B3"/>
    <w:rsid w:val="00F957C4"/>
    <w:rsid w:val="00FA1B8A"/>
    <w:rsid w:val="00FA1EE5"/>
    <w:rsid w:val="00FA57D2"/>
    <w:rsid w:val="00FB0743"/>
    <w:rsid w:val="00FB4AB1"/>
    <w:rsid w:val="00FB5C77"/>
    <w:rsid w:val="00FC0ED2"/>
    <w:rsid w:val="00FC1A1D"/>
    <w:rsid w:val="00FC1ACD"/>
    <w:rsid w:val="00FC624E"/>
    <w:rsid w:val="00FC7897"/>
    <w:rsid w:val="00FD0327"/>
    <w:rsid w:val="00FD0DF6"/>
    <w:rsid w:val="00FD7F58"/>
    <w:rsid w:val="00FE59A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0C637"/>
  <w15:chartTrackingRefBased/>
  <w15:docId w15:val="{32CA04B9-277C-46CF-BE9A-C8B4986F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79"/>
    <w:pPr>
      <w:spacing w:after="120" w:line="276" w:lineRule="auto"/>
    </w:pPr>
    <w:rPr>
      <w:rFonts w:eastAsiaTheme="minorEastAsia" w:cs="Times New Roman"/>
      <w:kern w:val="0"/>
      <w:lang w:eastAsia="en-AU"/>
      <w14:ligatures w14:val="none"/>
    </w:rPr>
  </w:style>
  <w:style w:type="paragraph" w:styleId="Heading1">
    <w:name w:val="heading 1"/>
    <w:basedOn w:val="Normal"/>
    <w:next w:val="Normal"/>
    <w:link w:val="Heading1Char"/>
    <w:uiPriority w:val="9"/>
    <w:qFormat/>
    <w:rsid w:val="008153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153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534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534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534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5340"/>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5340"/>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5340"/>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5340"/>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5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340"/>
    <w:rPr>
      <w:rFonts w:eastAsiaTheme="majorEastAsia" w:cstheme="majorBidi"/>
      <w:color w:val="272727" w:themeColor="text1" w:themeTint="D8"/>
    </w:rPr>
  </w:style>
  <w:style w:type="paragraph" w:styleId="ListParagraph">
    <w:name w:val="List Paragraph"/>
    <w:basedOn w:val="Normal"/>
    <w:uiPriority w:val="34"/>
    <w:qFormat/>
    <w:rsid w:val="00CC7342"/>
    <w:pPr>
      <w:ind w:left="720"/>
      <w:contextualSpacing/>
    </w:pPr>
  </w:style>
  <w:style w:type="paragraph" w:customStyle="1" w:styleId="SCSATitle1">
    <w:name w:val="SCSA Title 1"/>
    <w:basedOn w:val="Normal"/>
    <w:qFormat/>
    <w:rsid w:val="007D5C79"/>
    <w:pPr>
      <w:keepNext/>
      <w:spacing w:before="3500" w:after="0"/>
      <w:jc w:val="center"/>
    </w:pPr>
    <w:rPr>
      <w:b/>
      <w:smallCaps/>
      <w:color w:val="580F8B"/>
      <w:sz w:val="40"/>
      <w:szCs w:val="52"/>
    </w:rPr>
  </w:style>
  <w:style w:type="paragraph" w:customStyle="1" w:styleId="SCSATitle2">
    <w:name w:val="SCSA Title 2"/>
    <w:basedOn w:val="Normal"/>
    <w:qFormat/>
    <w:rsid w:val="007D5C79"/>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7D5C79"/>
    <w:pPr>
      <w:keepNext/>
      <w:pBdr>
        <w:bottom w:val="single" w:sz="8" w:space="3" w:color="580F8B"/>
      </w:pBdr>
      <w:spacing w:after="0"/>
      <w:ind w:left="1701" w:right="1701"/>
      <w:jc w:val="center"/>
    </w:pPr>
    <w:rPr>
      <w:b/>
      <w:smallCaps/>
      <w:color w:val="580F8B"/>
      <w:sz w:val="32"/>
      <w:szCs w:val="28"/>
      <w:lang w:eastAsia="x-none"/>
    </w:rPr>
  </w:style>
  <w:style w:type="paragraph" w:styleId="Header">
    <w:name w:val="header"/>
    <w:basedOn w:val="Normal"/>
    <w:link w:val="HeaderChar"/>
    <w:unhideWhenUsed/>
    <w:rsid w:val="00CC7342"/>
    <w:pPr>
      <w:tabs>
        <w:tab w:val="center" w:pos="4513"/>
        <w:tab w:val="right" w:pos="9026"/>
      </w:tabs>
    </w:pPr>
  </w:style>
  <w:style w:type="character" w:customStyle="1" w:styleId="HeaderChar">
    <w:name w:val="Header Char"/>
    <w:basedOn w:val="DefaultParagraphFont"/>
    <w:link w:val="Header"/>
    <w:rsid w:val="00CC7342"/>
    <w:rPr>
      <w:rFonts w:eastAsiaTheme="minorEastAsia"/>
      <w:kern w:val="0"/>
      <w:lang w:val="it-IT" w:eastAsia="en-AU"/>
      <w14:ligatures w14:val="none"/>
    </w:rPr>
  </w:style>
  <w:style w:type="table" w:styleId="TableGrid">
    <w:name w:val="Table Grid"/>
    <w:basedOn w:val="TableNormal"/>
    <w:uiPriority w:val="59"/>
    <w:rsid w:val="009D59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963"/>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FollowedHyperlink"/>
    <w:uiPriority w:val="99"/>
    <w:unhideWhenUsed/>
    <w:rsid w:val="00AC60A1"/>
    <w:rPr>
      <w:rFonts w:ascii="Calibri" w:hAnsi="Calibri"/>
      <w:color w:val="580F8B"/>
      <w:sz w:val="22"/>
      <w:u w:val="single"/>
    </w:rPr>
  </w:style>
  <w:style w:type="paragraph" w:customStyle="1" w:styleId="SCSAHeading1">
    <w:name w:val="SCSA Heading 1"/>
    <w:basedOn w:val="Heading1"/>
    <w:qFormat/>
    <w:rsid w:val="007D5C79"/>
    <w:pPr>
      <w:keepNext w:val="0"/>
      <w:keepLines w:val="0"/>
      <w:spacing w:before="0" w:after="0" w:line="276" w:lineRule="auto"/>
    </w:pPr>
    <w:rPr>
      <w:rFonts w:asciiTheme="minorHAnsi" w:hAnsiTheme="minorHAnsi"/>
      <w:color w:val="580F8B"/>
      <w:kern w:val="0"/>
      <w:sz w:val="32"/>
      <w:szCs w:val="32"/>
      <w14:ligatures w14:val="none"/>
    </w:rPr>
  </w:style>
  <w:style w:type="paragraph" w:customStyle="1" w:styleId="SCSAHeading2">
    <w:name w:val="SCSA Heading 2"/>
    <w:basedOn w:val="Heading2"/>
    <w:qFormat/>
    <w:rsid w:val="007D5C79"/>
    <w:pPr>
      <w:keepNext w:val="0"/>
      <w:keepLines w:val="0"/>
      <w:spacing w:before="0" w:after="120" w:line="276" w:lineRule="auto"/>
    </w:pPr>
    <w:rPr>
      <w:rFonts w:asciiTheme="minorHAnsi" w:hAnsiTheme="minorHAnsi"/>
      <w:color w:val="580F8B"/>
      <w:kern w:val="0"/>
      <w:sz w:val="28"/>
      <w:szCs w:val="26"/>
      <w14:ligatures w14:val="none"/>
    </w:rPr>
  </w:style>
  <w:style w:type="paragraph" w:styleId="Footer">
    <w:name w:val="footer"/>
    <w:basedOn w:val="Normal"/>
    <w:link w:val="FooterChar"/>
    <w:uiPriority w:val="99"/>
    <w:unhideWhenUsed/>
    <w:rsid w:val="009A4424"/>
    <w:pPr>
      <w:tabs>
        <w:tab w:val="center" w:pos="4513"/>
        <w:tab w:val="right" w:pos="9026"/>
      </w:tabs>
      <w:spacing w:line="240" w:lineRule="auto"/>
    </w:pPr>
  </w:style>
  <w:style w:type="character" w:customStyle="1" w:styleId="FooterChar">
    <w:name w:val="Footer Char"/>
    <w:basedOn w:val="DefaultParagraphFont"/>
    <w:link w:val="Footer"/>
    <w:uiPriority w:val="99"/>
    <w:rsid w:val="009A4424"/>
    <w:rPr>
      <w:kern w:val="0"/>
      <w:szCs w:val="24"/>
      <w14:ligatures w14:val="none"/>
    </w:rPr>
  </w:style>
  <w:style w:type="character" w:styleId="FollowedHyperlink">
    <w:name w:val="FollowedHyperlink"/>
    <w:basedOn w:val="DefaultParagraphFont"/>
    <w:uiPriority w:val="99"/>
    <w:semiHidden/>
    <w:unhideWhenUsed/>
    <w:rsid w:val="001A0C85"/>
    <w:rPr>
      <w:color w:val="96607D" w:themeColor="followedHyperlink"/>
      <w:u w:val="single"/>
    </w:rPr>
  </w:style>
  <w:style w:type="character" w:styleId="UnresolvedMention">
    <w:name w:val="Unresolved Mention"/>
    <w:basedOn w:val="DefaultParagraphFont"/>
    <w:uiPriority w:val="99"/>
    <w:semiHidden/>
    <w:unhideWhenUsed/>
    <w:rsid w:val="001A0C85"/>
    <w:rPr>
      <w:color w:val="605E5C"/>
      <w:shd w:val="clear" w:color="auto" w:fill="E1DFDD"/>
    </w:rPr>
  </w:style>
  <w:style w:type="paragraph" w:customStyle="1" w:styleId="Footereven">
    <w:name w:val="Footer even"/>
    <w:basedOn w:val="Normal"/>
    <w:qFormat/>
    <w:rsid w:val="00CC7342"/>
    <w:pPr>
      <w:pBdr>
        <w:top w:val="single" w:sz="4" w:space="4" w:color="580F8B"/>
      </w:pBdr>
    </w:pPr>
    <w:rPr>
      <w:b/>
      <w:noProof/>
      <w:color w:val="580F8B"/>
      <w:sz w:val="18"/>
      <w:szCs w:val="18"/>
    </w:rPr>
  </w:style>
  <w:style w:type="paragraph" w:customStyle="1" w:styleId="Footerodd">
    <w:name w:val="Footer odd"/>
    <w:basedOn w:val="Normal"/>
    <w:qFormat/>
    <w:rsid w:val="00CC7342"/>
    <w:pPr>
      <w:pBdr>
        <w:top w:val="single" w:sz="4" w:space="4" w:color="580F8B"/>
      </w:pBdr>
      <w:jc w:val="right"/>
    </w:pPr>
    <w:rPr>
      <w:b/>
      <w:noProof/>
      <w:color w:val="580F8B"/>
      <w:sz w:val="18"/>
      <w:szCs w:val="18"/>
    </w:rPr>
  </w:style>
  <w:style w:type="paragraph" w:customStyle="1" w:styleId="Headereven">
    <w:name w:val="Header even"/>
    <w:basedOn w:val="Normal"/>
    <w:qFormat/>
    <w:rsid w:val="00CC7342"/>
    <w:pPr>
      <w:pBdr>
        <w:bottom w:val="single" w:sz="8" w:space="1" w:color="580F8B"/>
      </w:pBdr>
      <w:ind w:left="-1134" w:right="9356"/>
      <w:jc w:val="right"/>
    </w:pPr>
    <w:rPr>
      <w:b/>
      <w:color w:val="580F8B"/>
      <w:sz w:val="36"/>
    </w:rPr>
  </w:style>
  <w:style w:type="paragraph" w:customStyle="1" w:styleId="Headerodd">
    <w:name w:val="Header odd"/>
    <w:basedOn w:val="Normal"/>
    <w:qFormat/>
    <w:rsid w:val="00CC7342"/>
    <w:pPr>
      <w:pBdr>
        <w:bottom w:val="single" w:sz="8" w:space="1" w:color="580F8B"/>
      </w:pBdr>
      <w:ind w:left="9356" w:right="-1134"/>
    </w:pPr>
    <w:rPr>
      <w:b/>
      <w:noProof/>
      <w:color w:val="580F8B"/>
      <w:sz w:val="36"/>
      <w:szCs w:val="24"/>
    </w:rPr>
  </w:style>
  <w:style w:type="paragraph" w:customStyle="1" w:styleId="ListParagraphwithmarks">
    <w:name w:val="List Paragraph with marks"/>
    <w:basedOn w:val="Normal"/>
    <w:qFormat/>
    <w:rsid w:val="00A8220B"/>
    <w:pPr>
      <w:numPr>
        <w:numId w:val="7"/>
      </w:numPr>
      <w:tabs>
        <w:tab w:val="right" w:pos="9072"/>
      </w:tabs>
      <w:contextualSpacing/>
    </w:pPr>
    <w:rPr>
      <w:rFonts w:cs="Arial"/>
      <w:bCs/>
      <w:iCs/>
      <w:szCs w:val="17"/>
    </w:rPr>
  </w:style>
  <w:style w:type="paragraph" w:customStyle="1" w:styleId="Question">
    <w:name w:val="Question"/>
    <w:basedOn w:val="Normal"/>
    <w:qFormat/>
    <w:rsid w:val="00CC7342"/>
    <w:pPr>
      <w:tabs>
        <w:tab w:val="right" w:pos="9072"/>
      </w:tabs>
    </w:pPr>
    <w:rPr>
      <w:rFonts w:cs="Arial"/>
      <w:b/>
    </w:rPr>
  </w:style>
  <w:style w:type="numbering" w:customStyle="1" w:styleId="SCSABulletList">
    <w:name w:val="SCSA Bullet List"/>
    <w:uiPriority w:val="99"/>
    <w:rsid w:val="00CC7342"/>
    <w:pPr>
      <w:numPr>
        <w:numId w:val="8"/>
      </w:numPr>
    </w:pPr>
  </w:style>
  <w:style w:type="table" w:customStyle="1" w:styleId="SCSATable">
    <w:name w:val="SCSA Table"/>
    <w:basedOn w:val="TableNormal"/>
    <w:uiPriority w:val="99"/>
    <w:rsid w:val="007D5C79"/>
    <w:pPr>
      <w:spacing w:after="0" w:line="240" w:lineRule="auto"/>
    </w:pPr>
    <w:rPr>
      <w:kern w:val="0"/>
      <w:sz w:val="20"/>
      <w:szCs w:val="20"/>
      <w14:ligatures w14:val="none"/>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rPr>
      <w:tblPr/>
      <w:trPr>
        <w:tblHeader/>
      </w:tr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AnswerLines">
    <w:name w:val="Answer Lines"/>
    <w:basedOn w:val="Normal"/>
    <w:qFormat/>
    <w:rsid w:val="007D5C79"/>
    <w:pPr>
      <w:tabs>
        <w:tab w:val="right" w:leader="underscore" w:pos="9072"/>
      </w:tabs>
      <w:spacing w:before="260" w:after="260"/>
    </w:pPr>
    <w:rPr>
      <w:rFonts w:cs="Arial"/>
    </w:rPr>
  </w:style>
  <w:style w:type="paragraph" w:customStyle="1" w:styleId="SCSATitle4">
    <w:name w:val="SCSA Title 4"/>
    <w:basedOn w:val="SCSATitle3"/>
    <w:qFormat/>
    <w:rsid w:val="00CC7342"/>
    <w:pPr>
      <w:keepNext w:val="0"/>
      <w:pBdr>
        <w:top w:val="single" w:sz="8" w:space="1" w:color="580F8B"/>
      </w:pBdr>
      <w:spacing w:after="120"/>
      <w:outlineLvl w:val="0"/>
    </w:pPr>
    <w:rPr>
      <w:smallCaps w:val="0"/>
      <w:sz w:val="24"/>
      <w:lang w:val="en-GB"/>
    </w:rPr>
  </w:style>
  <w:style w:type="character" w:styleId="PageNumber">
    <w:name w:val="page number"/>
    <w:basedOn w:val="DefaultParagraphFont"/>
    <w:uiPriority w:val="99"/>
    <w:semiHidden/>
    <w:unhideWhenUsed/>
    <w:rsid w:val="00CC7342"/>
  </w:style>
  <w:style w:type="character" w:styleId="CommentReference">
    <w:name w:val="annotation reference"/>
    <w:basedOn w:val="DefaultParagraphFont"/>
    <w:uiPriority w:val="99"/>
    <w:semiHidden/>
    <w:unhideWhenUsed/>
    <w:rsid w:val="00F504A9"/>
    <w:rPr>
      <w:sz w:val="16"/>
      <w:szCs w:val="16"/>
    </w:rPr>
  </w:style>
  <w:style w:type="paragraph" w:styleId="CommentText">
    <w:name w:val="annotation text"/>
    <w:basedOn w:val="Normal"/>
    <w:link w:val="CommentTextChar"/>
    <w:uiPriority w:val="99"/>
    <w:unhideWhenUsed/>
    <w:rsid w:val="00F504A9"/>
    <w:pPr>
      <w:spacing w:line="240" w:lineRule="auto"/>
    </w:pPr>
    <w:rPr>
      <w:sz w:val="20"/>
      <w:szCs w:val="20"/>
    </w:rPr>
  </w:style>
  <w:style w:type="character" w:customStyle="1" w:styleId="CommentTextChar">
    <w:name w:val="Comment Text Char"/>
    <w:basedOn w:val="DefaultParagraphFont"/>
    <w:link w:val="CommentText"/>
    <w:uiPriority w:val="99"/>
    <w:rsid w:val="00F504A9"/>
    <w:rPr>
      <w:rFonts w:eastAsiaTheme="minorEastAsia"/>
      <w:kern w:val="0"/>
      <w:sz w:val="20"/>
      <w:szCs w:val="20"/>
      <w:lang w:val="it-IT" w:eastAsia="en-AU"/>
      <w14:ligatures w14:val="none"/>
    </w:rPr>
  </w:style>
  <w:style w:type="paragraph" w:styleId="CommentSubject">
    <w:name w:val="annotation subject"/>
    <w:basedOn w:val="CommentText"/>
    <w:next w:val="CommentText"/>
    <w:link w:val="CommentSubjectChar"/>
    <w:uiPriority w:val="99"/>
    <w:semiHidden/>
    <w:unhideWhenUsed/>
    <w:rsid w:val="00F504A9"/>
    <w:rPr>
      <w:b/>
      <w:bCs/>
    </w:rPr>
  </w:style>
  <w:style w:type="character" w:customStyle="1" w:styleId="CommentSubjectChar">
    <w:name w:val="Comment Subject Char"/>
    <w:basedOn w:val="CommentTextChar"/>
    <w:link w:val="CommentSubject"/>
    <w:uiPriority w:val="99"/>
    <w:semiHidden/>
    <w:rsid w:val="00F504A9"/>
    <w:rPr>
      <w:rFonts w:eastAsiaTheme="minorEastAsia"/>
      <w:b/>
      <w:bCs/>
      <w:kern w:val="0"/>
      <w:sz w:val="20"/>
      <w:szCs w:val="20"/>
      <w:lang w:val="it-IT" w:eastAsia="en-AU"/>
      <w14:ligatures w14:val="none"/>
    </w:rPr>
  </w:style>
  <w:style w:type="paragraph" w:styleId="Revision">
    <w:name w:val="Revision"/>
    <w:hidden/>
    <w:uiPriority w:val="99"/>
    <w:semiHidden/>
    <w:rsid w:val="004A3EDF"/>
    <w:pPr>
      <w:spacing w:after="0" w:line="240" w:lineRule="auto"/>
    </w:pPr>
    <w:rPr>
      <w:rFonts w:eastAsiaTheme="minorEastAsia"/>
      <w:kern w:val="0"/>
      <w:lang w:val="it-IT"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736">
      <w:bodyDiv w:val="1"/>
      <w:marLeft w:val="0"/>
      <w:marRight w:val="0"/>
      <w:marTop w:val="0"/>
      <w:marBottom w:val="0"/>
      <w:divBdr>
        <w:top w:val="none" w:sz="0" w:space="0" w:color="auto"/>
        <w:left w:val="none" w:sz="0" w:space="0" w:color="auto"/>
        <w:bottom w:val="none" w:sz="0" w:space="0" w:color="auto"/>
        <w:right w:val="none" w:sz="0" w:space="0" w:color="auto"/>
      </w:divBdr>
    </w:div>
    <w:div w:id="391544716">
      <w:bodyDiv w:val="1"/>
      <w:marLeft w:val="0"/>
      <w:marRight w:val="0"/>
      <w:marTop w:val="0"/>
      <w:marBottom w:val="0"/>
      <w:divBdr>
        <w:top w:val="none" w:sz="0" w:space="0" w:color="auto"/>
        <w:left w:val="none" w:sz="0" w:space="0" w:color="auto"/>
        <w:bottom w:val="none" w:sz="0" w:space="0" w:color="auto"/>
        <w:right w:val="none" w:sz="0" w:space="0" w:color="auto"/>
      </w:divBdr>
    </w:div>
    <w:div w:id="772240450">
      <w:bodyDiv w:val="1"/>
      <w:marLeft w:val="0"/>
      <w:marRight w:val="0"/>
      <w:marTop w:val="0"/>
      <w:marBottom w:val="0"/>
      <w:divBdr>
        <w:top w:val="none" w:sz="0" w:space="0" w:color="auto"/>
        <w:left w:val="none" w:sz="0" w:space="0" w:color="auto"/>
        <w:bottom w:val="none" w:sz="0" w:space="0" w:color="auto"/>
        <w:right w:val="none" w:sz="0" w:space="0" w:color="auto"/>
      </w:divBdr>
    </w:div>
    <w:div w:id="212830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arxists.org/archive/trotsky/1937/08/stalinism.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ommons.wikimedia.org/w/index.php?title=File:Nikolai_Yezhov_with_Stalin_and_Molotov_along_the_Volga%E2%80%93Don_Canal,_orignal.jpg&amp;oldid=74726691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ommons.wikimedia.org/wiki/File:Stalin_and_Molotov_along_the_Volga%E2%80%93Don_Canal,_Nikolai_Yezhov_removed.jpg" TargetMode="External"/><Relationship Id="rId25" Type="http://schemas.openxmlformats.org/officeDocument/2006/relationships/hyperlink" Target="https://creativecommons.org/licenses/by-nc/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ons.wikimedia.org/w/index.php?title=File:Nikolai_Yezhov_with_Stalin_and_Molotov_along_the_Volga%E2%80%93Don_Canal,_orignal.jpg&amp;oldid=747266912" TargetMode="External"/><Relationship Id="rId20" Type="http://schemas.openxmlformats.org/officeDocument/2006/relationships/hyperlink" Target="https://creativecommons.org/licenses/by-nc/4.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use.jhu.edu/book/4632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marxists.org/archive/trotsky/1937/08/stalinism.htm"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muse.jhu.edu/book/46327"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jpeg"/><Relationship Id="rId22" Type="http://schemas.openxmlformats.org/officeDocument/2006/relationships/hyperlink" Target="https://commons.wikimedia.org/wiki/File:Stalin_and_Molotov_along_the_Volga%E2%80%93Don_Canal,_Nikolai_Yezhov_removed.jpg"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1511-46D6-4C26-873F-47DB216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28</Pages>
  <Words>6975</Words>
  <Characters>39763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WIERINGA Crystal [K-12 CASP Team 3]</dc:creator>
  <cp:keywords/>
  <dc:description/>
  <cp:lastModifiedBy>Crystal Wieringa</cp:lastModifiedBy>
  <cp:revision>95</cp:revision>
  <cp:lastPrinted>2025-02-18T07:05:00Z</cp:lastPrinted>
  <dcterms:created xsi:type="dcterms:W3CDTF">2024-11-14T08:28:00Z</dcterms:created>
  <dcterms:modified xsi:type="dcterms:W3CDTF">2025-02-18T07:05:00Z</dcterms:modified>
</cp:coreProperties>
</file>