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6C98F7" w14:textId="053FD990" w:rsidR="001A5FFD" w:rsidRPr="00562257" w:rsidRDefault="00410C93" w:rsidP="00B70118">
      <w:pPr>
        <w:pStyle w:val="SCSATitle1"/>
        <w:spacing w:before="10320"/>
      </w:pPr>
      <w:bookmarkStart w:id="0" w:name="_Hlk163475428"/>
      <w:r w:rsidRPr="00562257">
        <w:t>Guidelines for c</w:t>
      </w:r>
      <w:r w:rsidR="00B70118" w:rsidRPr="00144746">
        <w:rPr>
          <w:noProof/>
        </w:rPr>
        <w:drawing>
          <wp:anchor distT="0" distB="0" distL="114300" distR="114300" simplePos="0" relativeHeight="251661312" behindDoc="1" locked="0" layoutInCell="1" allowOverlap="1" wp14:anchorId="7D8A251A" wp14:editId="1994EA47">
            <wp:simplePos x="0" y="0"/>
            <wp:positionH relativeFrom="page">
              <wp:align>center</wp:align>
            </wp:positionH>
            <wp:positionV relativeFrom="page">
              <wp:align>center</wp:align>
            </wp:positionV>
            <wp:extent cx="7581600" cy="10724400"/>
            <wp:effectExtent l="0" t="0" r="635" b="1270"/>
            <wp:wrapNone/>
            <wp:docPr id="2" name="Picture 2" descr="A white leaf like objec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white leaf like object&#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81600" cy="10724400"/>
                    </a:xfrm>
                    <a:prstGeom prst="rect">
                      <a:avLst/>
                    </a:prstGeom>
                  </pic:spPr>
                </pic:pic>
              </a:graphicData>
            </a:graphic>
            <wp14:sizeRelH relativeFrom="page">
              <wp14:pctWidth>0</wp14:pctWidth>
            </wp14:sizeRelH>
            <wp14:sizeRelV relativeFrom="page">
              <wp14:pctHeight>0</wp14:pctHeight>
            </wp14:sizeRelV>
          </wp:anchor>
        </w:drawing>
      </w:r>
      <w:r w:rsidRPr="00562257">
        <w:t xml:space="preserve">ourse </w:t>
      </w:r>
      <w:r w:rsidRPr="00434616">
        <w:t>delivery</w:t>
      </w:r>
      <w:r w:rsidRPr="00562257">
        <w:t xml:space="preserve"> and assessment of student achievement</w:t>
      </w:r>
    </w:p>
    <w:p w14:paraId="6B350036" w14:textId="5FB93D40" w:rsidR="001A5FFD" w:rsidRPr="00405EC9" w:rsidRDefault="00410C93" w:rsidP="00562257">
      <w:pPr>
        <w:pStyle w:val="SCSATitle2"/>
        <w:rPr>
          <w:rFonts w:asciiTheme="minorHAnsi" w:eastAsia="LiSu" w:hAnsiTheme="minorHAnsi" w:cstheme="minorHAnsi"/>
          <w:color w:val="3B3159"/>
          <w:sz w:val="28"/>
        </w:rPr>
      </w:pPr>
      <w:r w:rsidRPr="00562257">
        <w:t xml:space="preserve">Authority-developed background and first language courses, CCAFL and </w:t>
      </w:r>
      <w:r w:rsidR="00EA405A">
        <w:t>I</w:t>
      </w:r>
      <w:r w:rsidRPr="00562257">
        <w:t>nterstate Language courses</w:t>
      </w:r>
      <w:bookmarkEnd w:id="0"/>
      <w:r w:rsidR="001A5FFD" w:rsidRPr="00405EC9">
        <w:rPr>
          <w:rFonts w:ascii="Franklin Gothic Book" w:eastAsia="LiSu" w:hAnsi="Franklin Gothic Book" w:cs="Arial"/>
          <w:color w:val="3B3159"/>
          <w:sz w:val="28"/>
        </w:rPr>
        <w:br w:type="page"/>
      </w:r>
    </w:p>
    <w:p w14:paraId="6B561891" w14:textId="77777777" w:rsidR="001A5FFD" w:rsidRPr="00B70118" w:rsidRDefault="001A5FFD" w:rsidP="00B70118">
      <w:pPr>
        <w:rPr>
          <w:b/>
          <w:bCs/>
        </w:rPr>
      </w:pPr>
      <w:r w:rsidRPr="00B70118">
        <w:rPr>
          <w:b/>
          <w:bCs/>
        </w:rPr>
        <w:lastRenderedPageBreak/>
        <w:t>Acknowledgement of Country</w:t>
      </w:r>
    </w:p>
    <w:p w14:paraId="60F963BE" w14:textId="77777777" w:rsidR="001A5FFD" w:rsidRPr="00335D9C" w:rsidRDefault="001A5FFD" w:rsidP="00335D9C">
      <w:pPr>
        <w:spacing w:after="6480"/>
        <w:rPr>
          <w:rFonts w:eastAsia="Calibri"/>
        </w:rPr>
      </w:pPr>
      <w:r w:rsidRPr="00405EC9">
        <w:rPr>
          <w:rFonts w:eastAsia="Calibri"/>
          <w:lang w:eastAsia="en-US"/>
        </w:rPr>
        <w:t xml:space="preserve">Kaya. The School Curriculum and Standards Authority (the Authority) acknowledges that our offices are on Whadjuk Noongar </w:t>
      </w:r>
      <w:proofErr w:type="spellStart"/>
      <w:r w:rsidRPr="00405EC9">
        <w:rPr>
          <w:rFonts w:eastAsia="Calibri"/>
          <w:lang w:eastAsia="en-US"/>
        </w:rPr>
        <w:t>boodjar</w:t>
      </w:r>
      <w:proofErr w:type="spellEnd"/>
      <w:r w:rsidRPr="00405EC9">
        <w:rPr>
          <w:rFonts w:eastAsia="Calibri"/>
          <w:lang w:eastAsia="en-US"/>
        </w:rPr>
        <w:t xml:space="preserve"> and that we deliver our services on the country of many traditional custodians and language groups throughout Western Australia. The Authority acknowledges the traditional custodians throughout Western Australia and their continuing connection to land, waters and community. We offer our respect to Elders past and present.</w:t>
      </w:r>
    </w:p>
    <w:p w14:paraId="5A744D9C" w14:textId="77777777" w:rsidR="004348E8" w:rsidRPr="003C3573" w:rsidRDefault="004348E8" w:rsidP="00FB7A99">
      <w:pPr>
        <w:rPr>
          <w:b/>
          <w:sz w:val="20"/>
          <w:szCs w:val="20"/>
          <w:lang w:eastAsia="en-US"/>
        </w:rPr>
      </w:pPr>
      <w:r w:rsidRPr="003C3573">
        <w:rPr>
          <w:b/>
          <w:sz w:val="20"/>
          <w:szCs w:val="20"/>
          <w:lang w:eastAsia="en-US"/>
        </w:rPr>
        <w:t>Copyright</w:t>
      </w:r>
    </w:p>
    <w:p w14:paraId="3AD22E7E" w14:textId="03D36829" w:rsidR="004348E8" w:rsidRPr="00931692" w:rsidRDefault="004348E8" w:rsidP="00FB7A99">
      <w:pPr>
        <w:rPr>
          <w:sz w:val="20"/>
          <w:szCs w:val="20"/>
          <w:lang w:eastAsia="zh-TW"/>
        </w:rPr>
      </w:pPr>
      <w:r w:rsidRPr="003C3573">
        <w:rPr>
          <w:sz w:val="20"/>
          <w:szCs w:val="20"/>
        </w:rPr>
        <w:t>© School Curriculum and Standards Authority, 202</w:t>
      </w:r>
      <w:r w:rsidR="00917CA3">
        <w:rPr>
          <w:sz w:val="20"/>
          <w:szCs w:val="20"/>
          <w:lang w:eastAsia="zh-TW"/>
        </w:rPr>
        <w:t>6</w:t>
      </w:r>
    </w:p>
    <w:p w14:paraId="331A5337" w14:textId="77777777" w:rsidR="00335D9C" w:rsidRPr="00335D9C" w:rsidRDefault="00335D9C" w:rsidP="00335D9C">
      <w:pPr>
        <w:rPr>
          <w:rFonts w:eastAsia="Calibri" w:cs="Calibri"/>
          <w:sz w:val="20"/>
          <w:szCs w:val="20"/>
          <w:lang w:eastAsia="en-US"/>
          <w14:ligatures w14:val="standardContextual"/>
        </w:rPr>
      </w:pPr>
      <w:r w:rsidRPr="00335D9C">
        <w:rPr>
          <w:rFonts w:eastAsia="Calibri" w:cs="Calibri"/>
          <w:sz w:val="20"/>
          <w:szCs w:val="20"/>
          <w:lang w:eastAsia="en-US"/>
          <w14:ligatures w14:val="standardContextual"/>
        </w:rPr>
        <w:t>This document – apart from any third-party copyright material contained in it – may be freely copied, or communicated on an intranet, for non-commercial purposes in educational institutions, provided that the School Curriculum and Standards Authority (the Authority) is acknowledged as the copyright owner, and that the Authority’s moral rights are not infringed.</w:t>
      </w:r>
    </w:p>
    <w:p w14:paraId="13F725DF" w14:textId="77777777" w:rsidR="00335D9C" w:rsidRPr="00335D9C" w:rsidRDefault="00335D9C" w:rsidP="00335D9C">
      <w:pPr>
        <w:rPr>
          <w:rFonts w:eastAsia="Calibri" w:cs="Calibri"/>
          <w:sz w:val="20"/>
          <w:szCs w:val="20"/>
          <w:lang w:eastAsia="en-US"/>
          <w14:ligatures w14:val="standardContextual"/>
        </w:rPr>
      </w:pPr>
      <w:r w:rsidRPr="00335D9C">
        <w:rPr>
          <w:rFonts w:eastAsia="Calibri" w:cs="Calibri"/>
          <w:sz w:val="20"/>
          <w:szCs w:val="20"/>
          <w:lang w:eastAsia="en-US"/>
          <w14:ligatures w14:val="standardContextual"/>
        </w:rPr>
        <w:t>Copying or communication for any other purpose can be done only within the terms of the</w:t>
      </w:r>
      <w:r w:rsidRPr="00335D9C">
        <w:rPr>
          <w:rFonts w:eastAsia="Calibri" w:cs="Calibri"/>
          <w:i/>
          <w:iCs/>
          <w:sz w:val="20"/>
          <w:szCs w:val="20"/>
          <w:lang w:eastAsia="en-US"/>
          <w14:ligatures w14:val="standardContextual"/>
        </w:rPr>
        <w:t xml:space="preserve"> Copyright Act 1968</w:t>
      </w:r>
      <w:r w:rsidRPr="00335D9C">
        <w:rPr>
          <w:rFonts w:eastAsia="Calibri" w:cs="Calibri"/>
          <w:sz w:val="20"/>
          <w:szCs w:val="20"/>
          <w:lang w:eastAsia="en-US"/>
          <w14:ligatures w14:val="standardContextual"/>
        </w:rPr>
        <w:t xml:space="preserve"> or with prior written permission of the Authority. Copying or communication of any third-party copyright material can be done only within the terms of the </w:t>
      </w:r>
      <w:r w:rsidRPr="00335D9C">
        <w:rPr>
          <w:rFonts w:eastAsia="Calibri" w:cs="Calibri"/>
          <w:i/>
          <w:iCs/>
          <w:sz w:val="20"/>
          <w:szCs w:val="20"/>
          <w:lang w:eastAsia="en-US"/>
          <w14:ligatures w14:val="standardContextual"/>
        </w:rPr>
        <w:t>Copyright Act 1968</w:t>
      </w:r>
      <w:r w:rsidRPr="00335D9C">
        <w:rPr>
          <w:rFonts w:eastAsia="Calibri" w:cs="Calibri"/>
          <w:sz w:val="20"/>
          <w:szCs w:val="20"/>
          <w:lang w:eastAsia="en-US"/>
          <w14:ligatures w14:val="standardContextual"/>
        </w:rPr>
        <w:t xml:space="preserve"> or with permission of the copyright owners.</w:t>
      </w:r>
    </w:p>
    <w:p w14:paraId="0B749B08" w14:textId="77777777" w:rsidR="00335D9C" w:rsidRPr="00335D9C" w:rsidRDefault="00335D9C" w:rsidP="00335D9C">
      <w:pPr>
        <w:rPr>
          <w:rFonts w:eastAsia="Calibri" w:cs="Calibri"/>
          <w:sz w:val="20"/>
          <w:szCs w:val="20"/>
          <w:lang w:eastAsia="en-US"/>
          <w14:ligatures w14:val="standardContextual"/>
        </w:rPr>
      </w:pPr>
      <w:r w:rsidRPr="00335D9C">
        <w:rPr>
          <w:rFonts w:eastAsia="Calibri" w:cs="Calibri"/>
          <w:sz w:val="20"/>
          <w:szCs w:val="20"/>
          <w:lang w:eastAsia="en-US"/>
          <w14:ligatures w14:val="standardContextual"/>
        </w:rPr>
        <w:t xml:space="preserve">Any content in this document that has been derived from the Australian Curriculum may be used under the terms of the </w:t>
      </w:r>
      <w:hyperlink r:id="rId9" w:tgtFrame="_blank" w:history="1">
        <w:r w:rsidRPr="00335D9C">
          <w:rPr>
            <w:rFonts w:eastAsia="Calibri" w:cs="Calibri"/>
            <w:color w:val="580F8B"/>
            <w:sz w:val="20"/>
            <w:szCs w:val="20"/>
            <w:u w:val="single"/>
            <w:lang w:eastAsia="en-US"/>
            <w14:ligatures w14:val="standardContextual"/>
          </w:rPr>
          <w:t>Creative Commons Attribution 4.0 International licence</w:t>
        </w:r>
      </w:hyperlink>
      <w:r w:rsidRPr="00335D9C">
        <w:rPr>
          <w:rFonts w:eastAsia="Calibri" w:cs="Calibri"/>
          <w:sz w:val="20"/>
          <w:szCs w:val="20"/>
          <w:lang w:eastAsia="en-US"/>
          <w14:ligatures w14:val="standardContextual"/>
        </w:rPr>
        <w:t>.</w:t>
      </w:r>
    </w:p>
    <w:p w14:paraId="7671B3EC" w14:textId="77777777" w:rsidR="006D63C2" w:rsidRPr="003C3573" w:rsidRDefault="006D63C2" w:rsidP="00FB7A99">
      <w:pPr>
        <w:rPr>
          <w:b/>
          <w:sz w:val="20"/>
          <w:szCs w:val="20"/>
          <w:lang w:eastAsia="en-US"/>
        </w:rPr>
      </w:pPr>
      <w:r w:rsidRPr="003C3573">
        <w:rPr>
          <w:b/>
          <w:sz w:val="20"/>
          <w:szCs w:val="20"/>
          <w:lang w:eastAsia="en-US"/>
        </w:rPr>
        <w:t>Disclaimer</w:t>
      </w:r>
    </w:p>
    <w:p w14:paraId="79C94B9E" w14:textId="1B52ED51" w:rsidR="001245DA" w:rsidRPr="00335D9C" w:rsidRDefault="00335D9C" w:rsidP="00FB7A99">
      <w:pPr>
        <w:rPr>
          <w:sz w:val="20"/>
          <w:szCs w:val="20"/>
        </w:rPr>
      </w:pPr>
      <w:r w:rsidRPr="00335D9C">
        <w:rPr>
          <w:sz w:val="20"/>
          <w:szCs w:val="20"/>
          <w:lang w:val="en-GB"/>
        </w:rPr>
        <w:t xml:space="preserve">Any resources such as texts, websites and so on that may be referred to in this document are provided as examples of resources that teachers can use to support their learning programs. Their inclusion does not imply that they are mandatory or that they are the only resources relevant to the course. </w:t>
      </w:r>
      <w:r w:rsidRPr="00335D9C">
        <w:rPr>
          <w:sz w:val="20"/>
          <w:szCs w:val="20"/>
        </w:rPr>
        <w:t>Teachers must exercise their professional judgement as to the appropriateness of any they may wish to use.</w:t>
      </w:r>
    </w:p>
    <w:p w14:paraId="0310568E" w14:textId="739A77AC" w:rsidR="00335D9C" w:rsidRPr="00405EC9" w:rsidRDefault="00335D9C" w:rsidP="00FB7A99">
      <w:pPr>
        <w:rPr>
          <w:rFonts w:cs="Calibri"/>
        </w:rPr>
        <w:sectPr w:rsidR="00335D9C" w:rsidRPr="00405EC9" w:rsidSect="00C0016B">
          <w:footerReference w:type="even" r:id="rId10"/>
          <w:footerReference w:type="default" r:id="rId11"/>
          <w:pgSz w:w="11906" w:h="16838" w:code="9"/>
          <w:pgMar w:top="1644" w:right="1418" w:bottom="1276" w:left="1418" w:header="680" w:footer="567" w:gutter="0"/>
          <w:pgNumType w:start="1"/>
          <w:cols w:space="720"/>
          <w:titlePg/>
          <w:docGrid w:linePitch="326"/>
        </w:sectPr>
      </w:pPr>
    </w:p>
    <w:p w14:paraId="1F87E385" w14:textId="77777777" w:rsidR="00293100" w:rsidRPr="003C3573" w:rsidRDefault="00293100" w:rsidP="00F1000B">
      <w:pPr>
        <w:pStyle w:val="SCSATOCHeading"/>
      </w:pPr>
      <w:r w:rsidRPr="00431EF5">
        <w:lastRenderedPageBreak/>
        <w:t>Contents</w:t>
      </w:r>
    </w:p>
    <w:p w14:paraId="24A8D889" w14:textId="60241DB5" w:rsidR="00977FE5" w:rsidRDefault="002A6D71">
      <w:pPr>
        <w:pStyle w:val="TOC1"/>
        <w:rPr>
          <w:b w:val="0"/>
          <w:bCs w:val="0"/>
          <w:noProof/>
          <w:sz w:val="24"/>
          <w:szCs w:val="24"/>
          <w:lang w:eastAsia="en-AU"/>
          <w14:ligatures w14:val="standardContextual"/>
        </w:rPr>
      </w:pPr>
      <w:r>
        <w:rPr>
          <w:rFonts w:cs="Calibri"/>
          <w:b w:val="0"/>
          <w:bCs w:val="0"/>
          <w:caps/>
        </w:rPr>
        <w:fldChar w:fldCharType="begin"/>
      </w:r>
      <w:r>
        <w:rPr>
          <w:rFonts w:cs="Calibri"/>
          <w:b w:val="0"/>
          <w:bCs w:val="0"/>
          <w:caps/>
        </w:rPr>
        <w:instrText xml:space="preserve"> TOC \o "1-1" \h \z \t "Heading 2,2,SCSA Heading 2,2" </w:instrText>
      </w:r>
      <w:r>
        <w:rPr>
          <w:rFonts w:cs="Calibri"/>
          <w:b w:val="0"/>
          <w:bCs w:val="0"/>
          <w:caps/>
        </w:rPr>
        <w:fldChar w:fldCharType="separate"/>
      </w:r>
      <w:hyperlink w:anchor="_Toc223426043" w:history="1">
        <w:r w:rsidR="00977FE5" w:rsidRPr="00830462">
          <w:rPr>
            <w:rStyle w:val="Hyperlink"/>
            <w:noProof/>
          </w:rPr>
          <w:t>1.</w:t>
        </w:r>
        <w:r w:rsidR="00977FE5">
          <w:rPr>
            <w:b w:val="0"/>
            <w:bCs w:val="0"/>
            <w:noProof/>
            <w:sz w:val="24"/>
            <w:szCs w:val="24"/>
            <w:lang w:eastAsia="en-AU"/>
            <w14:ligatures w14:val="standardContextual"/>
          </w:rPr>
          <w:tab/>
        </w:r>
        <w:r w:rsidR="00977FE5" w:rsidRPr="00830462">
          <w:rPr>
            <w:rStyle w:val="Hyperlink"/>
            <w:noProof/>
          </w:rPr>
          <w:t>Authority-developed background and first language courses, and CCAFL and Interstate Language courses</w:t>
        </w:r>
        <w:r w:rsidR="00977FE5">
          <w:rPr>
            <w:noProof/>
            <w:webHidden/>
          </w:rPr>
          <w:tab/>
        </w:r>
        <w:r w:rsidR="00977FE5">
          <w:rPr>
            <w:noProof/>
            <w:webHidden/>
          </w:rPr>
          <w:fldChar w:fldCharType="begin"/>
        </w:r>
        <w:r w:rsidR="00977FE5">
          <w:rPr>
            <w:noProof/>
            <w:webHidden/>
          </w:rPr>
          <w:instrText xml:space="preserve"> PAGEREF _Toc223426043 \h </w:instrText>
        </w:r>
        <w:r w:rsidR="00977FE5">
          <w:rPr>
            <w:noProof/>
            <w:webHidden/>
          </w:rPr>
        </w:r>
        <w:r w:rsidR="00977FE5">
          <w:rPr>
            <w:noProof/>
            <w:webHidden/>
          </w:rPr>
          <w:fldChar w:fldCharType="separate"/>
        </w:r>
        <w:r w:rsidR="005E2265">
          <w:rPr>
            <w:noProof/>
            <w:webHidden/>
          </w:rPr>
          <w:t>1</w:t>
        </w:r>
        <w:r w:rsidR="00977FE5">
          <w:rPr>
            <w:noProof/>
            <w:webHidden/>
          </w:rPr>
          <w:fldChar w:fldCharType="end"/>
        </w:r>
      </w:hyperlink>
    </w:p>
    <w:p w14:paraId="7C87B471" w14:textId="30575369" w:rsidR="00977FE5" w:rsidRDefault="00977FE5">
      <w:pPr>
        <w:pStyle w:val="TOC2"/>
        <w:rPr>
          <w:noProof/>
          <w:sz w:val="24"/>
          <w:szCs w:val="24"/>
          <w:lang w:eastAsia="en-AU"/>
          <w14:ligatures w14:val="standardContextual"/>
        </w:rPr>
      </w:pPr>
      <w:hyperlink w:anchor="_Toc223426044" w:history="1">
        <w:r w:rsidRPr="00830462">
          <w:rPr>
            <w:rStyle w:val="Hyperlink"/>
            <w:noProof/>
          </w:rPr>
          <w:t>1.1</w:t>
        </w:r>
        <w:r>
          <w:rPr>
            <w:noProof/>
            <w:sz w:val="24"/>
            <w:szCs w:val="24"/>
            <w:lang w:eastAsia="en-AU"/>
            <w14:ligatures w14:val="standardContextual"/>
          </w:rPr>
          <w:tab/>
        </w:r>
        <w:r w:rsidRPr="00830462">
          <w:rPr>
            <w:rStyle w:val="Hyperlink"/>
            <w:noProof/>
          </w:rPr>
          <w:t>Background and first language course syllabuses</w:t>
        </w:r>
        <w:r>
          <w:rPr>
            <w:noProof/>
            <w:webHidden/>
          </w:rPr>
          <w:tab/>
        </w:r>
        <w:r>
          <w:rPr>
            <w:noProof/>
            <w:webHidden/>
          </w:rPr>
          <w:fldChar w:fldCharType="begin"/>
        </w:r>
        <w:r>
          <w:rPr>
            <w:noProof/>
            <w:webHidden/>
          </w:rPr>
          <w:instrText xml:space="preserve"> PAGEREF _Toc223426044 \h </w:instrText>
        </w:r>
        <w:r>
          <w:rPr>
            <w:noProof/>
            <w:webHidden/>
          </w:rPr>
        </w:r>
        <w:r>
          <w:rPr>
            <w:noProof/>
            <w:webHidden/>
          </w:rPr>
          <w:fldChar w:fldCharType="separate"/>
        </w:r>
        <w:r w:rsidR="005E2265">
          <w:rPr>
            <w:noProof/>
            <w:webHidden/>
          </w:rPr>
          <w:t>2</w:t>
        </w:r>
        <w:r>
          <w:rPr>
            <w:noProof/>
            <w:webHidden/>
          </w:rPr>
          <w:fldChar w:fldCharType="end"/>
        </w:r>
      </w:hyperlink>
    </w:p>
    <w:p w14:paraId="7D22477C" w14:textId="093147C3" w:rsidR="00977FE5" w:rsidRDefault="00977FE5">
      <w:pPr>
        <w:pStyle w:val="TOC2"/>
        <w:rPr>
          <w:noProof/>
          <w:sz w:val="24"/>
          <w:szCs w:val="24"/>
          <w:lang w:eastAsia="en-AU"/>
          <w14:ligatures w14:val="standardContextual"/>
        </w:rPr>
      </w:pPr>
      <w:hyperlink w:anchor="_Toc223426045" w:history="1">
        <w:r w:rsidRPr="00830462">
          <w:rPr>
            <w:rStyle w:val="Hyperlink"/>
            <w:noProof/>
          </w:rPr>
          <w:t>1.2</w:t>
        </w:r>
        <w:r>
          <w:rPr>
            <w:noProof/>
            <w:sz w:val="24"/>
            <w:szCs w:val="24"/>
            <w:lang w:eastAsia="en-AU"/>
            <w14:ligatures w14:val="standardContextual"/>
          </w:rPr>
          <w:tab/>
        </w:r>
        <w:r w:rsidRPr="00830462">
          <w:rPr>
            <w:rStyle w:val="Hyperlink"/>
            <w:noProof/>
          </w:rPr>
          <w:t>CCAFL and Interstate Language course syllabuses</w:t>
        </w:r>
        <w:r>
          <w:rPr>
            <w:noProof/>
            <w:webHidden/>
          </w:rPr>
          <w:tab/>
        </w:r>
        <w:r>
          <w:rPr>
            <w:noProof/>
            <w:webHidden/>
          </w:rPr>
          <w:fldChar w:fldCharType="begin"/>
        </w:r>
        <w:r>
          <w:rPr>
            <w:noProof/>
            <w:webHidden/>
          </w:rPr>
          <w:instrText xml:space="preserve"> PAGEREF _Toc223426045 \h </w:instrText>
        </w:r>
        <w:r>
          <w:rPr>
            <w:noProof/>
            <w:webHidden/>
          </w:rPr>
        </w:r>
        <w:r>
          <w:rPr>
            <w:noProof/>
            <w:webHidden/>
          </w:rPr>
          <w:fldChar w:fldCharType="separate"/>
        </w:r>
        <w:r w:rsidR="005E2265">
          <w:rPr>
            <w:noProof/>
            <w:webHidden/>
          </w:rPr>
          <w:t>2</w:t>
        </w:r>
        <w:r>
          <w:rPr>
            <w:noProof/>
            <w:webHidden/>
          </w:rPr>
          <w:fldChar w:fldCharType="end"/>
        </w:r>
      </w:hyperlink>
    </w:p>
    <w:p w14:paraId="271D6ABE" w14:textId="44777019" w:rsidR="00977FE5" w:rsidRDefault="00977FE5">
      <w:pPr>
        <w:pStyle w:val="TOC2"/>
        <w:rPr>
          <w:noProof/>
          <w:sz w:val="24"/>
          <w:szCs w:val="24"/>
          <w:lang w:eastAsia="en-AU"/>
          <w14:ligatures w14:val="standardContextual"/>
        </w:rPr>
      </w:pPr>
      <w:hyperlink w:anchor="_Toc223426046" w:history="1">
        <w:r w:rsidRPr="00830462">
          <w:rPr>
            <w:rStyle w:val="Hyperlink"/>
            <w:noProof/>
          </w:rPr>
          <w:t>1.3</w:t>
        </w:r>
        <w:r>
          <w:rPr>
            <w:noProof/>
            <w:sz w:val="24"/>
            <w:szCs w:val="24"/>
            <w:lang w:eastAsia="en-AU"/>
            <w14:ligatures w14:val="standardContextual"/>
          </w:rPr>
          <w:tab/>
        </w:r>
        <w:r w:rsidRPr="00830462">
          <w:rPr>
            <w:rStyle w:val="Hyperlink"/>
            <w:noProof/>
          </w:rPr>
          <w:t xml:space="preserve">The </w:t>
        </w:r>
        <w:r w:rsidRPr="00830462">
          <w:rPr>
            <w:rStyle w:val="Hyperlink"/>
            <w:i/>
            <w:iCs/>
            <w:noProof/>
          </w:rPr>
          <w:t>WACE Manual</w:t>
        </w:r>
        <w:r>
          <w:rPr>
            <w:noProof/>
            <w:webHidden/>
          </w:rPr>
          <w:tab/>
        </w:r>
        <w:r>
          <w:rPr>
            <w:noProof/>
            <w:webHidden/>
          </w:rPr>
          <w:fldChar w:fldCharType="begin"/>
        </w:r>
        <w:r>
          <w:rPr>
            <w:noProof/>
            <w:webHidden/>
          </w:rPr>
          <w:instrText xml:space="preserve"> PAGEREF _Toc223426046 \h </w:instrText>
        </w:r>
        <w:r>
          <w:rPr>
            <w:noProof/>
            <w:webHidden/>
          </w:rPr>
        </w:r>
        <w:r>
          <w:rPr>
            <w:noProof/>
            <w:webHidden/>
          </w:rPr>
          <w:fldChar w:fldCharType="separate"/>
        </w:r>
        <w:r w:rsidR="005E2265">
          <w:rPr>
            <w:noProof/>
            <w:webHidden/>
          </w:rPr>
          <w:t>2</w:t>
        </w:r>
        <w:r>
          <w:rPr>
            <w:noProof/>
            <w:webHidden/>
          </w:rPr>
          <w:fldChar w:fldCharType="end"/>
        </w:r>
      </w:hyperlink>
    </w:p>
    <w:p w14:paraId="2E94B6E4" w14:textId="662D182E" w:rsidR="00977FE5" w:rsidRDefault="00977FE5">
      <w:pPr>
        <w:pStyle w:val="TOC1"/>
        <w:rPr>
          <w:b w:val="0"/>
          <w:bCs w:val="0"/>
          <w:noProof/>
          <w:sz w:val="24"/>
          <w:szCs w:val="24"/>
          <w:lang w:eastAsia="en-AU"/>
          <w14:ligatures w14:val="standardContextual"/>
        </w:rPr>
      </w:pPr>
      <w:hyperlink w:anchor="_Toc223426047" w:history="1">
        <w:r w:rsidRPr="00830462">
          <w:rPr>
            <w:rStyle w:val="Hyperlink"/>
            <w:noProof/>
          </w:rPr>
          <w:t>2.</w:t>
        </w:r>
        <w:r>
          <w:rPr>
            <w:b w:val="0"/>
            <w:bCs w:val="0"/>
            <w:noProof/>
            <w:sz w:val="24"/>
            <w:szCs w:val="24"/>
            <w:lang w:eastAsia="en-AU"/>
            <w14:ligatures w14:val="standardContextual"/>
          </w:rPr>
          <w:tab/>
        </w:r>
        <w:r w:rsidRPr="00830462">
          <w:rPr>
            <w:rStyle w:val="Hyperlink"/>
            <w:noProof/>
          </w:rPr>
          <w:t>Delivery requirements, roles and responsibilities</w:t>
        </w:r>
        <w:r>
          <w:rPr>
            <w:noProof/>
            <w:webHidden/>
          </w:rPr>
          <w:tab/>
        </w:r>
        <w:r>
          <w:rPr>
            <w:noProof/>
            <w:webHidden/>
          </w:rPr>
          <w:fldChar w:fldCharType="begin"/>
        </w:r>
        <w:r>
          <w:rPr>
            <w:noProof/>
            <w:webHidden/>
          </w:rPr>
          <w:instrText xml:space="preserve"> PAGEREF _Toc223426047 \h </w:instrText>
        </w:r>
        <w:r>
          <w:rPr>
            <w:noProof/>
            <w:webHidden/>
          </w:rPr>
        </w:r>
        <w:r>
          <w:rPr>
            <w:noProof/>
            <w:webHidden/>
          </w:rPr>
          <w:fldChar w:fldCharType="separate"/>
        </w:r>
        <w:r w:rsidR="005E2265">
          <w:rPr>
            <w:noProof/>
            <w:webHidden/>
          </w:rPr>
          <w:t>3</w:t>
        </w:r>
        <w:r>
          <w:rPr>
            <w:noProof/>
            <w:webHidden/>
          </w:rPr>
          <w:fldChar w:fldCharType="end"/>
        </w:r>
      </w:hyperlink>
    </w:p>
    <w:p w14:paraId="1A3927B1" w14:textId="4F4526FE" w:rsidR="00977FE5" w:rsidRDefault="00977FE5">
      <w:pPr>
        <w:pStyle w:val="TOC2"/>
        <w:rPr>
          <w:noProof/>
          <w:sz w:val="24"/>
          <w:szCs w:val="24"/>
          <w:lang w:eastAsia="en-AU"/>
          <w14:ligatures w14:val="standardContextual"/>
        </w:rPr>
      </w:pPr>
      <w:hyperlink w:anchor="_Toc223426048" w:history="1">
        <w:r w:rsidRPr="00830462">
          <w:rPr>
            <w:rStyle w:val="Hyperlink"/>
            <w:noProof/>
          </w:rPr>
          <w:t>2.1</w:t>
        </w:r>
        <w:r>
          <w:rPr>
            <w:noProof/>
            <w:sz w:val="24"/>
            <w:szCs w:val="24"/>
            <w:lang w:eastAsia="en-AU"/>
            <w14:ligatures w14:val="standardContextual"/>
          </w:rPr>
          <w:tab/>
        </w:r>
        <w:r w:rsidRPr="00830462">
          <w:rPr>
            <w:rStyle w:val="Hyperlink"/>
            <w:noProof/>
          </w:rPr>
          <w:t>Delivery by a community language school</w:t>
        </w:r>
        <w:r>
          <w:rPr>
            <w:noProof/>
            <w:webHidden/>
          </w:rPr>
          <w:tab/>
        </w:r>
        <w:r>
          <w:rPr>
            <w:noProof/>
            <w:webHidden/>
          </w:rPr>
          <w:fldChar w:fldCharType="begin"/>
        </w:r>
        <w:r>
          <w:rPr>
            <w:noProof/>
            <w:webHidden/>
          </w:rPr>
          <w:instrText xml:space="preserve"> PAGEREF _Toc223426048 \h </w:instrText>
        </w:r>
        <w:r>
          <w:rPr>
            <w:noProof/>
            <w:webHidden/>
          </w:rPr>
        </w:r>
        <w:r>
          <w:rPr>
            <w:noProof/>
            <w:webHidden/>
          </w:rPr>
          <w:fldChar w:fldCharType="separate"/>
        </w:r>
        <w:r w:rsidR="005E2265">
          <w:rPr>
            <w:noProof/>
            <w:webHidden/>
          </w:rPr>
          <w:t>3</w:t>
        </w:r>
        <w:r>
          <w:rPr>
            <w:noProof/>
            <w:webHidden/>
          </w:rPr>
          <w:fldChar w:fldCharType="end"/>
        </w:r>
      </w:hyperlink>
    </w:p>
    <w:p w14:paraId="1DB46321" w14:textId="30B8F5CB" w:rsidR="00977FE5" w:rsidRDefault="00977FE5">
      <w:pPr>
        <w:pStyle w:val="TOC2"/>
        <w:rPr>
          <w:noProof/>
          <w:sz w:val="24"/>
          <w:szCs w:val="24"/>
          <w:lang w:eastAsia="en-AU"/>
          <w14:ligatures w14:val="standardContextual"/>
        </w:rPr>
      </w:pPr>
      <w:hyperlink w:anchor="_Toc223426049" w:history="1">
        <w:r w:rsidRPr="00830462">
          <w:rPr>
            <w:rStyle w:val="Hyperlink"/>
            <w:noProof/>
          </w:rPr>
          <w:t>2.2</w:t>
        </w:r>
        <w:r>
          <w:rPr>
            <w:noProof/>
            <w:sz w:val="24"/>
            <w:szCs w:val="24"/>
            <w:lang w:eastAsia="en-AU"/>
            <w14:ligatures w14:val="standardContextual"/>
          </w:rPr>
          <w:tab/>
        </w:r>
        <w:r w:rsidRPr="00830462">
          <w:rPr>
            <w:rStyle w:val="Hyperlink"/>
            <w:noProof/>
          </w:rPr>
          <w:t>Delivery by a registered school</w:t>
        </w:r>
        <w:r>
          <w:rPr>
            <w:noProof/>
            <w:webHidden/>
          </w:rPr>
          <w:tab/>
        </w:r>
        <w:r>
          <w:rPr>
            <w:noProof/>
            <w:webHidden/>
          </w:rPr>
          <w:fldChar w:fldCharType="begin"/>
        </w:r>
        <w:r>
          <w:rPr>
            <w:noProof/>
            <w:webHidden/>
          </w:rPr>
          <w:instrText xml:space="preserve"> PAGEREF _Toc223426049 \h </w:instrText>
        </w:r>
        <w:r>
          <w:rPr>
            <w:noProof/>
            <w:webHidden/>
          </w:rPr>
        </w:r>
        <w:r>
          <w:rPr>
            <w:noProof/>
            <w:webHidden/>
          </w:rPr>
          <w:fldChar w:fldCharType="separate"/>
        </w:r>
        <w:r w:rsidR="005E2265">
          <w:rPr>
            <w:noProof/>
            <w:webHidden/>
          </w:rPr>
          <w:t>7</w:t>
        </w:r>
        <w:r>
          <w:rPr>
            <w:noProof/>
            <w:webHidden/>
          </w:rPr>
          <w:fldChar w:fldCharType="end"/>
        </w:r>
      </w:hyperlink>
    </w:p>
    <w:p w14:paraId="2C4BBAD0" w14:textId="7D558FA1" w:rsidR="00977FE5" w:rsidRDefault="00977FE5">
      <w:pPr>
        <w:pStyle w:val="TOC1"/>
        <w:rPr>
          <w:b w:val="0"/>
          <w:bCs w:val="0"/>
          <w:noProof/>
          <w:sz w:val="24"/>
          <w:szCs w:val="24"/>
          <w:lang w:eastAsia="en-AU"/>
          <w14:ligatures w14:val="standardContextual"/>
        </w:rPr>
      </w:pPr>
      <w:hyperlink w:anchor="_Toc223426050" w:history="1">
        <w:r w:rsidRPr="00830462">
          <w:rPr>
            <w:rStyle w:val="Hyperlink"/>
            <w:noProof/>
          </w:rPr>
          <w:t>3.</w:t>
        </w:r>
        <w:r>
          <w:rPr>
            <w:b w:val="0"/>
            <w:bCs w:val="0"/>
            <w:noProof/>
            <w:sz w:val="24"/>
            <w:szCs w:val="24"/>
            <w:lang w:eastAsia="en-AU"/>
            <w14:ligatures w14:val="standardContextual"/>
          </w:rPr>
          <w:tab/>
        </w:r>
        <w:r w:rsidRPr="00830462">
          <w:rPr>
            <w:rStyle w:val="Hyperlink"/>
            <w:noProof/>
          </w:rPr>
          <w:t>Teaching and assessment, grading, and submission of achievement data</w:t>
        </w:r>
        <w:r>
          <w:rPr>
            <w:noProof/>
            <w:webHidden/>
          </w:rPr>
          <w:tab/>
        </w:r>
        <w:r>
          <w:rPr>
            <w:noProof/>
            <w:webHidden/>
          </w:rPr>
          <w:fldChar w:fldCharType="begin"/>
        </w:r>
        <w:r>
          <w:rPr>
            <w:noProof/>
            <w:webHidden/>
          </w:rPr>
          <w:instrText xml:space="preserve"> PAGEREF _Toc223426050 \h </w:instrText>
        </w:r>
        <w:r>
          <w:rPr>
            <w:noProof/>
            <w:webHidden/>
          </w:rPr>
        </w:r>
        <w:r>
          <w:rPr>
            <w:noProof/>
            <w:webHidden/>
          </w:rPr>
          <w:fldChar w:fldCharType="separate"/>
        </w:r>
        <w:r w:rsidR="005E2265">
          <w:rPr>
            <w:noProof/>
            <w:webHidden/>
          </w:rPr>
          <w:t>8</w:t>
        </w:r>
        <w:r>
          <w:rPr>
            <w:noProof/>
            <w:webHidden/>
          </w:rPr>
          <w:fldChar w:fldCharType="end"/>
        </w:r>
      </w:hyperlink>
    </w:p>
    <w:p w14:paraId="704A7E86" w14:textId="3D1BCAF2" w:rsidR="00977FE5" w:rsidRDefault="00977FE5">
      <w:pPr>
        <w:pStyle w:val="TOC2"/>
        <w:rPr>
          <w:noProof/>
          <w:sz w:val="24"/>
          <w:szCs w:val="24"/>
          <w:lang w:eastAsia="en-AU"/>
          <w14:ligatures w14:val="standardContextual"/>
        </w:rPr>
      </w:pPr>
      <w:hyperlink w:anchor="_Toc223426051" w:history="1">
        <w:r w:rsidRPr="00830462">
          <w:rPr>
            <w:rStyle w:val="Hyperlink"/>
            <w:noProof/>
          </w:rPr>
          <w:t>3.1</w:t>
        </w:r>
        <w:r>
          <w:rPr>
            <w:noProof/>
            <w:sz w:val="24"/>
            <w:szCs w:val="24"/>
            <w:lang w:eastAsia="en-AU"/>
            <w14:ligatures w14:val="standardContextual"/>
          </w:rPr>
          <w:tab/>
        </w:r>
        <w:r w:rsidRPr="00830462">
          <w:rPr>
            <w:rStyle w:val="Hyperlink"/>
            <w:noProof/>
          </w:rPr>
          <w:t>Provision of curriculum and assessment information</w:t>
        </w:r>
        <w:r>
          <w:rPr>
            <w:noProof/>
            <w:webHidden/>
          </w:rPr>
          <w:tab/>
        </w:r>
        <w:r>
          <w:rPr>
            <w:noProof/>
            <w:webHidden/>
          </w:rPr>
          <w:fldChar w:fldCharType="begin"/>
        </w:r>
        <w:r>
          <w:rPr>
            <w:noProof/>
            <w:webHidden/>
          </w:rPr>
          <w:instrText xml:space="preserve"> PAGEREF _Toc223426051 \h </w:instrText>
        </w:r>
        <w:r>
          <w:rPr>
            <w:noProof/>
            <w:webHidden/>
          </w:rPr>
        </w:r>
        <w:r>
          <w:rPr>
            <w:noProof/>
            <w:webHidden/>
          </w:rPr>
          <w:fldChar w:fldCharType="separate"/>
        </w:r>
        <w:r w:rsidR="005E2265">
          <w:rPr>
            <w:noProof/>
            <w:webHidden/>
          </w:rPr>
          <w:t>8</w:t>
        </w:r>
        <w:r>
          <w:rPr>
            <w:noProof/>
            <w:webHidden/>
          </w:rPr>
          <w:fldChar w:fldCharType="end"/>
        </w:r>
      </w:hyperlink>
    </w:p>
    <w:p w14:paraId="74E4C706" w14:textId="7B907D4A" w:rsidR="00977FE5" w:rsidRDefault="00977FE5">
      <w:pPr>
        <w:pStyle w:val="TOC2"/>
        <w:rPr>
          <w:noProof/>
          <w:sz w:val="24"/>
          <w:szCs w:val="24"/>
          <w:lang w:eastAsia="en-AU"/>
          <w14:ligatures w14:val="standardContextual"/>
        </w:rPr>
      </w:pPr>
      <w:hyperlink w:anchor="_Toc223426052" w:history="1">
        <w:r w:rsidRPr="00830462">
          <w:rPr>
            <w:rStyle w:val="Hyperlink"/>
            <w:noProof/>
          </w:rPr>
          <w:t>3.2</w:t>
        </w:r>
        <w:r>
          <w:rPr>
            <w:noProof/>
            <w:sz w:val="24"/>
            <w:szCs w:val="24"/>
            <w:lang w:eastAsia="en-AU"/>
            <w14:ligatures w14:val="standardContextual"/>
          </w:rPr>
          <w:tab/>
        </w:r>
        <w:r w:rsidRPr="00830462">
          <w:rPr>
            <w:rStyle w:val="Hyperlink"/>
            <w:noProof/>
          </w:rPr>
          <w:t>School-based assessment</w:t>
        </w:r>
        <w:r>
          <w:rPr>
            <w:noProof/>
            <w:webHidden/>
          </w:rPr>
          <w:tab/>
        </w:r>
        <w:r>
          <w:rPr>
            <w:noProof/>
            <w:webHidden/>
          </w:rPr>
          <w:fldChar w:fldCharType="begin"/>
        </w:r>
        <w:r>
          <w:rPr>
            <w:noProof/>
            <w:webHidden/>
          </w:rPr>
          <w:instrText xml:space="preserve"> PAGEREF _Toc223426052 \h </w:instrText>
        </w:r>
        <w:r>
          <w:rPr>
            <w:noProof/>
            <w:webHidden/>
          </w:rPr>
        </w:r>
        <w:r>
          <w:rPr>
            <w:noProof/>
            <w:webHidden/>
          </w:rPr>
          <w:fldChar w:fldCharType="separate"/>
        </w:r>
        <w:r w:rsidR="005E2265">
          <w:rPr>
            <w:noProof/>
            <w:webHidden/>
          </w:rPr>
          <w:t>9</w:t>
        </w:r>
        <w:r>
          <w:rPr>
            <w:noProof/>
            <w:webHidden/>
          </w:rPr>
          <w:fldChar w:fldCharType="end"/>
        </w:r>
      </w:hyperlink>
    </w:p>
    <w:p w14:paraId="07B42433" w14:textId="7A79D7C9" w:rsidR="00977FE5" w:rsidRDefault="00977FE5">
      <w:pPr>
        <w:pStyle w:val="TOC2"/>
        <w:rPr>
          <w:noProof/>
          <w:sz w:val="24"/>
          <w:szCs w:val="24"/>
          <w:lang w:eastAsia="en-AU"/>
          <w14:ligatures w14:val="standardContextual"/>
        </w:rPr>
      </w:pPr>
      <w:hyperlink w:anchor="_Toc223426053" w:history="1">
        <w:r w:rsidRPr="00830462">
          <w:rPr>
            <w:rStyle w:val="Hyperlink"/>
            <w:noProof/>
          </w:rPr>
          <w:t>3.3</w:t>
        </w:r>
        <w:r>
          <w:rPr>
            <w:noProof/>
            <w:sz w:val="24"/>
            <w:szCs w:val="24"/>
            <w:lang w:eastAsia="en-AU"/>
            <w14:ligatures w14:val="standardContextual"/>
          </w:rPr>
          <w:tab/>
        </w:r>
        <w:r w:rsidRPr="00830462">
          <w:rPr>
            <w:rStyle w:val="Hyperlink"/>
            <w:noProof/>
          </w:rPr>
          <w:t>Assessment records, determining school marks, assigning grades and submission of achievement data</w:t>
        </w:r>
        <w:r>
          <w:rPr>
            <w:noProof/>
            <w:webHidden/>
          </w:rPr>
          <w:tab/>
        </w:r>
        <w:r>
          <w:rPr>
            <w:noProof/>
            <w:webHidden/>
          </w:rPr>
          <w:fldChar w:fldCharType="begin"/>
        </w:r>
        <w:r>
          <w:rPr>
            <w:noProof/>
            <w:webHidden/>
          </w:rPr>
          <w:instrText xml:space="preserve"> PAGEREF _Toc223426053 \h </w:instrText>
        </w:r>
        <w:r>
          <w:rPr>
            <w:noProof/>
            <w:webHidden/>
          </w:rPr>
        </w:r>
        <w:r>
          <w:rPr>
            <w:noProof/>
            <w:webHidden/>
          </w:rPr>
          <w:fldChar w:fldCharType="separate"/>
        </w:r>
        <w:r w:rsidR="005E2265">
          <w:rPr>
            <w:noProof/>
            <w:webHidden/>
          </w:rPr>
          <w:t>10</w:t>
        </w:r>
        <w:r>
          <w:rPr>
            <w:noProof/>
            <w:webHidden/>
          </w:rPr>
          <w:fldChar w:fldCharType="end"/>
        </w:r>
      </w:hyperlink>
    </w:p>
    <w:p w14:paraId="24DD651D" w14:textId="68119F31" w:rsidR="00977FE5" w:rsidRDefault="00977FE5">
      <w:pPr>
        <w:pStyle w:val="TOC1"/>
        <w:rPr>
          <w:b w:val="0"/>
          <w:bCs w:val="0"/>
          <w:noProof/>
          <w:sz w:val="24"/>
          <w:szCs w:val="24"/>
          <w:lang w:eastAsia="en-AU"/>
          <w14:ligatures w14:val="standardContextual"/>
        </w:rPr>
      </w:pPr>
      <w:hyperlink w:anchor="_Toc223426054" w:history="1">
        <w:r w:rsidRPr="00830462">
          <w:rPr>
            <w:rStyle w:val="Hyperlink"/>
            <w:noProof/>
          </w:rPr>
          <w:t>4.</w:t>
        </w:r>
        <w:r>
          <w:rPr>
            <w:b w:val="0"/>
            <w:bCs w:val="0"/>
            <w:noProof/>
            <w:sz w:val="24"/>
            <w:szCs w:val="24"/>
            <w:lang w:eastAsia="en-AU"/>
            <w14:ligatures w14:val="standardContextual"/>
          </w:rPr>
          <w:tab/>
        </w:r>
        <w:r w:rsidRPr="00830462">
          <w:rPr>
            <w:rStyle w:val="Hyperlink"/>
            <w:noProof/>
          </w:rPr>
          <w:t>ATAR examinations</w:t>
        </w:r>
        <w:r>
          <w:rPr>
            <w:noProof/>
            <w:webHidden/>
          </w:rPr>
          <w:tab/>
        </w:r>
        <w:r>
          <w:rPr>
            <w:noProof/>
            <w:webHidden/>
          </w:rPr>
          <w:fldChar w:fldCharType="begin"/>
        </w:r>
        <w:r>
          <w:rPr>
            <w:noProof/>
            <w:webHidden/>
          </w:rPr>
          <w:instrText xml:space="preserve"> PAGEREF _Toc223426054 \h </w:instrText>
        </w:r>
        <w:r>
          <w:rPr>
            <w:noProof/>
            <w:webHidden/>
          </w:rPr>
        </w:r>
        <w:r>
          <w:rPr>
            <w:noProof/>
            <w:webHidden/>
          </w:rPr>
          <w:fldChar w:fldCharType="separate"/>
        </w:r>
        <w:r w:rsidR="005E2265">
          <w:rPr>
            <w:noProof/>
            <w:webHidden/>
          </w:rPr>
          <w:t>12</w:t>
        </w:r>
        <w:r>
          <w:rPr>
            <w:noProof/>
            <w:webHidden/>
          </w:rPr>
          <w:fldChar w:fldCharType="end"/>
        </w:r>
      </w:hyperlink>
    </w:p>
    <w:p w14:paraId="5C7CBFEF" w14:textId="4CD14888" w:rsidR="00977FE5" w:rsidRDefault="00977FE5">
      <w:pPr>
        <w:pStyle w:val="TOC2"/>
        <w:rPr>
          <w:noProof/>
          <w:sz w:val="24"/>
          <w:szCs w:val="24"/>
          <w:lang w:eastAsia="en-AU"/>
          <w14:ligatures w14:val="standardContextual"/>
        </w:rPr>
      </w:pPr>
      <w:hyperlink w:anchor="_Toc223426055" w:history="1">
        <w:r w:rsidRPr="00830462">
          <w:rPr>
            <w:rStyle w:val="Hyperlink"/>
            <w:noProof/>
          </w:rPr>
          <w:t>4.1</w:t>
        </w:r>
        <w:r>
          <w:rPr>
            <w:noProof/>
            <w:sz w:val="24"/>
            <w:szCs w:val="24"/>
            <w:lang w:eastAsia="en-AU"/>
            <w14:ligatures w14:val="standardContextual"/>
          </w:rPr>
          <w:tab/>
        </w:r>
        <w:r w:rsidRPr="00830462">
          <w:rPr>
            <w:rStyle w:val="Hyperlink"/>
            <w:noProof/>
          </w:rPr>
          <w:t>School candidates</w:t>
        </w:r>
        <w:r>
          <w:rPr>
            <w:noProof/>
            <w:webHidden/>
          </w:rPr>
          <w:tab/>
        </w:r>
        <w:r>
          <w:rPr>
            <w:noProof/>
            <w:webHidden/>
          </w:rPr>
          <w:fldChar w:fldCharType="begin"/>
        </w:r>
        <w:r>
          <w:rPr>
            <w:noProof/>
            <w:webHidden/>
          </w:rPr>
          <w:instrText xml:space="preserve"> PAGEREF _Toc223426055 \h </w:instrText>
        </w:r>
        <w:r>
          <w:rPr>
            <w:noProof/>
            <w:webHidden/>
          </w:rPr>
        </w:r>
        <w:r>
          <w:rPr>
            <w:noProof/>
            <w:webHidden/>
          </w:rPr>
          <w:fldChar w:fldCharType="separate"/>
        </w:r>
        <w:r w:rsidR="005E2265">
          <w:rPr>
            <w:noProof/>
            <w:webHidden/>
          </w:rPr>
          <w:t>12</w:t>
        </w:r>
        <w:r>
          <w:rPr>
            <w:noProof/>
            <w:webHidden/>
          </w:rPr>
          <w:fldChar w:fldCharType="end"/>
        </w:r>
      </w:hyperlink>
    </w:p>
    <w:p w14:paraId="38DC08B8" w14:textId="6E4D661A" w:rsidR="00977FE5" w:rsidRDefault="00977FE5">
      <w:pPr>
        <w:pStyle w:val="TOC2"/>
        <w:rPr>
          <w:noProof/>
          <w:sz w:val="24"/>
          <w:szCs w:val="24"/>
          <w:lang w:eastAsia="en-AU"/>
          <w14:ligatures w14:val="standardContextual"/>
        </w:rPr>
      </w:pPr>
      <w:hyperlink w:anchor="_Toc223426056" w:history="1">
        <w:r w:rsidRPr="00830462">
          <w:rPr>
            <w:rStyle w:val="Hyperlink"/>
            <w:noProof/>
          </w:rPr>
          <w:t>4.2</w:t>
        </w:r>
        <w:r>
          <w:rPr>
            <w:noProof/>
            <w:sz w:val="24"/>
            <w:szCs w:val="24"/>
            <w:lang w:eastAsia="en-AU"/>
            <w14:ligatures w14:val="standardContextual"/>
          </w:rPr>
          <w:tab/>
        </w:r>
        <w:r w:rsidRPr="00830462">
          <w:rPr>
            <w:rStyle w:val="Hyperlink"/>
            <w:noProof/>
          </w:rPr>
          <w:t>Non-school candidates</w:t>
        </w:r>
        <w:r>
          <w:rPr>
            <w:noProof/>
            <w:webHidden/>
          </w:rPr>
          <w:tab/>
        </w:r>
        <w:r>
          <w:rPr>
            <w:noProof/>
            <w:webHidden/>
          </w:rPr>
          <w:fldChar w:fldCharType="begin"/>
        </w:r>
        <w:r>
          <w:rPr>
            <w:noProof/>
            <w:webHidden/>
          </w:rPr>
          <w:instrText xml:space="preserve"> PAGEREF _Toc223426056 \h </w:instrText>
        </w:r>
        <w:r>
          <w:rPr>
            <w:noProof/>
            <w:webHidden/>
          </w:rPr>
        </w:r>
        <w:r>
          <w:rPr>
            <w:noProof/>
            <w:webHidden/>
          </w:rPr>
          <w:fldChar w:fldCharType="separate"/>
        </w:r>
        <w:r w:rsidR="005E2265">
          <w:rPr>
            <w:noProof/>
            <w:webHidden/>
          </w:rPr>
          <w:t>12</w:t>
        </w:r>
        <w:r>
          <w:rPr>
            <w:noProof/>
            <w:webHidden/>
          </w:rPr>
          <w:fldChar w:fldCharType="end"/>
        </w:r>
      </w:hyperlink>
    </w:p>
    <w:p w14:paraId="6C474CF6" w14:textId="47F30029" w:rsidR="00977FE5" w:rsidRDefault="00977FE5">
      <w:pPr>
        <w:pStyle w:val="TOC1"/>
        <w:rPr>
          <w:b w:val="0"/>
          <w:bCs w:val="0"/>
          <w:noProof/>
          <w:sz w:val="24"/>
          <w:szCs w:val="24"/>
          <w:lang w:eastAsia="en-AU"/>
          <w14:ligatures w14:val="standardContextual"/>
        </w:rPr>
      </w:pPr>
      <w:hyperlink w:anchor="_Toc223426057" w:history="1">
        <w:r w:rsidRPr="00830462">
          <w:rPr>
            <w:rStyle w:val="Hyperlink"/>
            <w:noProof/>
          </w:rPr>
          <w:t>5.</w:t>
        </w:r>
        <w:r>
          <w:rPr>
            <w:b w:val="0"/>
            <w:bCs w:val="0"/>
            <w:noProof/>
            <w:sz w:val="24"/>
            <w:szCs w:val="24"/>
            <w:lang w:eastAsia="en-AU"/>
            <w14:ligatures w14:val="standardContextual"/>
          </w:rPr>
          <w:tab/>
        </w:r>
        <w:r w:rsidRPr="00830462">
          <w:rPr>
            <w:rStyle w:val="Hyperlink"/>
            <w:noProof/>
          </w:rPr>
          <w:t>Moderation processes</w:t>
        </w:r>
        <w:r>
          <w:rPr>
            <w:noProof/>
            <w:webHidden/>
          </w:rPr>
          <w:tab/>
        </w:r>
        <w:r>
          <w:rPr>
            <w:noProof/>
            <w:webHidden/>
          </w:rPr>
          <w:fldChar w:fldCharType="begin"/>
        </w:r>
        <w:r>
          <w:rPr>
            <w:noProof/>
            <w:webHidden/>
          </w:rPr>
          <w:instrText xml:space="preserve"> PAGEREF _Toc223426057 \h </w:instrText>
        </w:r>
        <w:r>
          <w:rPr>
            <w:noProof/>
            <w:webHidden/>
          </w:rPr>
        </w:r>
        <w:r>
          <w:rPr>
            <w:noProof/>
            <w:webHidden/>
          </w:rPr>
          <w:fldChar w:fldCharType="separate"/>
        </w:r>
        <w:r w:rsidR="005E2265">
          <w:rPr>
            <w:noProof/>
            <w:webHidden/>
          </w:rPr>
          <w:t>13</w:t>
        </w:r>
        <w:r>
          <w:rPr>
            <w:noProof/>
            <w:webHidden/>
          </w:rPr>
          <w:fldChar w:fldCharType="end"/>
        </w:r>
      </w:hyperlink>
    </w:p>
    <w:p w14:paraId="06607C92" w14:textId="2AA4C068" w:rsidR="00977FE5" w:rsidRDefault="00977FE5">
      <w:pPr>
        <w:pStyle w:val="TOC2"/>
        <w:rPr>
          <w:noProof/>
          <w:sz w:val="24"/>
          <w:szCs w:val="24"/>
          <w:lang w:eastAsia="en-AU"/>
          <w14:ligatures w14:val="standardContextual"/>
        </w:rPr>
      </w:pPr>
      <w:hyperlink w:anchor="_Toc223426058" w:history="1">
        <w:r w:rsidRPr="00830462">
          <w:rPr>
            <w:rStyle w:val="Hyperlink"/>
            <w:noProof/>
          </w:rPr>
          <w:t>5.1</w:t>
        </w:r>
        <w:r>
          <w:rPr>
            <w:noProof/>
            <w:sz w:val="24"/>
            <w:szCs w:val="24"/>
            <w:lang w:eastAsia="en-AU"/>
            <w14:ligatures w14:val="standardContextual"/>
          </w:rPr>
          <w:tab/>
        </w:r>
        <w:r w:rsidRPr="00830462">
          <w:rPr>
            <w:rStyle w:val="Hyperlink"/>
            <w:noProof/>
          </w:rPr>
          <w:t>Syllabus delivery audit</w:t>
        </w:r>
        <w:r>
          <w:rPr>
            <w:noProof/>
            <w:webHidden/>
          </w:rPr>
          <w:tab/>
        </w:r>
        <w:r>
          <w:rPr>
            <w:noProof/>
            <w:webHidden/>
          </w:rPr>
          <w:fldChar w:fldCharType="begin"/>
        </w:r>
        <w:r>
          <w:rPr>
            <w:noProof/>
            <w:webHidden/>
          </w:rPr>
          <w:instrText xml:space="preserve"> PAGEREF _Toc223426058 \h </w:instrText>
        </w:r>
        <w:r>
          <w:rPr>
            <w:noProof/>
            <w:webHidden/>
          </w:rPr>
        </w:r>
        <w:r>
          <w:rPr>
            <w:noProof/>
            <w:webHidden/>
          </w:rPr>
          <w:fldChar w:fldCharType="separate"/>
        </w:r>
        <w:r w:rsidR="005E2265">
          <w:rPr>
            <w:noProof/>
            <w:webHidden/>
          </w:rPr>
          <w:t>13</w:t>
        </w:r>
        <w:r>
          <w:rPr>
            <w:noProof/>
            <w:webHidden/>
          </w:rPr>
          <w:fldChar w:fldCharType="end"/>
        </w:r>
      </w:hyperlink>
    </w:p>
    <w:p w14:paraId="3E97A29D" w14:textId="06E03D09" w:rsidR="00977FE5" w:rsidRDefault="00977FE5">
      <w:pPr>
        <w:pStyle w:val="TOC2"/>
        <w:rPr>
          <w:noProof/>
          <w:sz w:val="24"/>
          <w:szCs w:val="24"/>
          <w:lang w:eastAsia="en-AU"/>
          <w14:ligatures w14:val="standardContextual"/>
        </w:rPr>
      </w:pPr>
      <w:hyperlink w:anchor="_Toc223426059" w:history="1">
        <w:r w:rsidRPr="00830462">
          <w:rPr>
            <w:rStyle w:val="Hyperlink"/>
            <w:noProof/>
          </w:rPr>
          <w:t>5.2</w:t>
        </w:r>
        <w:r>
          <w:rPr>
            <w:noProof/>
            <w:sz w:val="24"/>
            <w:szCs w:val="24"/>
            <w:lang w:eastAsia="en-AU"/>
            <w14:ligatures w14:val="standardContextual"/>
          </w:rPr>
          <w:tab/>
        </w:r>
        <w:r w:rsidRPr="00830462">
          <w:rPr>
            <w:rStyle w:val="Hyperlink"/>
            <w:noProof/>
          </w:rPr>
          <w:t>Consensus moderation</w:t>
        </w:r>
        <w:r>
          <w:rPr>
            <w:noProof/>
            <w:webHidden/>
          </w:rPr>
          <w:tab/>
        </w:r>
        <w:r>
          <w:rPr>
            <w:noProof/>
            <w:webHidden/>
          </w:rPr>
          <w:fldChar w:fldCharType="begin"/>
        </w:r>
        <w:r>
          <w:rPr>
            <w:noProof/>
            <w:webHidden/>
          </w:rPr>
          <w:instrText xml:space="preserve"> PAGEREF _Toc223426059 \h </w:instrText>
        </w:r>
        <w:r>
          <w:rPr>
            <w:noProof/>
            <w:webHidden/>
          </w:rPr>
        </w:r>
        <w:r>
          <w:rPr>
            <w:noProof/>
            <w:webHidden/>
          </w:rPr>
          <w:fldChar w:fldCharType="separate"/>
        </w:r>
        <w:r w:rsidR="005E2265">
          <w:rPr>
            <w:noProof/>
            <w:webHidden/>
          </w:rPr>
          <w:t>13</w:t>
        </w:r>
        <w:r>
          <w:rPr>
            <w:noProof/>
            <w:webHidden/>
          </w:rPr>
          <w:fldChar w:fldCharType="end"/>
        </w:r>
      </w:hyperlink>
    </w:p>
    <w:p w14:paraId="5A463601" w14:textId="7D60B852" w:rsidR="00977FE5" w:rsidRDefault="00977FE5">
      <w:pPr>
        <w:pStyle w:val="TOC2"/>
        <w:rPr>
          <w:noProof/>
          <w:sz w:val="24"/>
          <w:szCs w:val="24"/>
          <w:lang w:eastAsia="en-AU"/>
          <w14:ligatures w14:val="standardContextual"/>
        </w:rPr>
      </w:pPr>
      <w:hyperlink w:anchor="_Toc223426060" w:history="1">
        <w:r w:rsidRPr="00830462">
          <w:rPr>
            <w:rStyle w:val="Hyperlink"/>
            <w:noProof/>
          </w:rPr>
          <w:t>5.3</w:t>
        </w:r>
        <w:r>
          <w:rPr>
            <w:noProof/>
            <w:sz w:val="24"/>
            <w:szCs w:val="24"/>
            <w:lang w:eastAsia="en-AU"/>
            <w14:ligatures w14:val="standardContextual"/>
          </w:rPr>
          <w:tab/>
        </w:r>
        <w:r w:rsidRPr="00830462">
          <w:rPr>
            <w:rStyle w:val="Hyperlink"/>
            <w:noProof/>
          </w:rPr>
          <w:t>School moderation program</w:t>
        </w:r>
        <w:r>
          <w:rPr>
            <w:noProof/>
            <w:webHidden/>
          </w:rPr>
          <w:tab/>
        </w:r>
        <w:r>
          <w:rPr>
            <w:noProof/>
            <w:webHidden/>
          </w:rPr>
          <w:fldChar w:fldCharType="begin"/>
        </w:r>
        <w:r>
          <w:rPr>
            <w:noProof/>
            <w:webHidden/>
          </w:rPr>
          <w:instrText xml:space="preserve"> PAGEREF _Toc223426060 \h </w:instrText>
        </w:r>
        <w:r>
          <w:rPr>
            <w:noProof/>
            <w:webHidden/>
          </w:rPr>
        </w:r>
        <w:r>
          <w:rPr>
            <w:noProof/>
            <w:webHidden/>
          </w:rPr>
          <w:fldChar w:fldCharType="separate"/>
        </w:r>
        <w:r w:rsidR="005E2265">
          <w:rPr>
            <w:noProof/>
            <w:webHidden/>
          </w:rPr>
          <w:t>14</w:t>
        </w:r>
        <w:r>
          <w:rPr>
            <w:noProof/>
            <w:webHidden/>
          </w:rPr>
          <w:fldChar w:fldCharType="end"/>
        </w:r>
      </w:hyperlink>
    </w:p>
    <w:p w14:paraId="52929D74" w14:textId="52C4D8AE" w:rsidR="00977FE5" w:rsidRDefault="00977FE5">
      <w:pPr>
        <w:pStyle w:val="TOC2"/>
        <w:rPr>
          <w:noProof/>
          <w:sz w:val="24"/>
          <w:szCs w:val="24"/>
          <w:lang w:eastAsia="en-AU"/>
          <w14:ligatures w14:val="standardContextual"/>
        </w:rPr>
      </w:pPr>
      <w:hyperlink w:anchor="_Toc223426061" w:history="1">
        <w:r w:rsidRPr="00830462">
          <w:rPr>
            <w:rStyle w:val="Hyperlink"/>
            <w:noProof/>
          </w:rPr>
          <w:t>5.4</w:t>
        </w:r>
        <w:r>
          <w:rPr>
            <w:noProof/>
            <w:sz w:val="24"/>
            <w:szCs w:val="24"/>
            <w:lang w:eastAsia="en-AU"/>
            <w14:ligatures w14:val="standardContextual"/>
          </w:rPr>
          <w:tab/>
        </w:r>
        <w:r w:rsidRPr="00830462">
          <w:rPr>
            <w:rStyle w:val="Hyperlink"/>
            <w:noProof/>
          </w:rPr>
          <w:t>Small group moderation</w:t>
        </w:r>
        <w:r>
          <w:rPr>
            <w:noProof/>
            <w:webHidden/>
          </w:rPr>
          <w:tab/>
        </w:r>
        <w:r>
          <w:rPr>
            <w:noProof/>
            <w:webHidden/>
          </w:rPr>
          <w:fldChar w:fldCharType="begin"/>
        </w:r>
        <w:r>
          <w:rPr>
            <w:noProof/>
            <w:webHidden/>
          </w:rPr>
          <w:instrText xml:space="preserve"> PAGEREF _Toc223426061 \h </w:instrText>
        </w:r>
        <w:r>
          <w:rPr>
            <w:noProof/>
            <w:webHidden/>
          </w:rPr>
        </w:r>
        <w:r>
          <w:rPr>
            <w:noProof/>
            <w:webHidden/>
          </w:rPr>
          <w:fldChar w:fldCharType="separate"/>
        </w:r>
        <w:r w:rsidR="005E2265">
          <w:rPr>
            <w:noProof/>
            <w:webHidden/>
          </w:rPr>
          <w:t>14</w:t>
        </w:r>
        <w:r>
          <w:rPr>
            <w:noProof/>
            <w:webHidden/>
          </w:rPr>
          <w:fldChar w:fldCharType="end"/>
        </w:r>
      </w:hyperlink>
    </w:p>
    <w:p w14:paraId="5DAF43DB" w14:textId="39801437" w:rsidR="00977FE5" w:rsidRDefault="00977FE5">
      <w:pPr>
        <w:pStyle w:val="TOC1"/>
        <w:rPr>
          <w:b w:val="0"/>
          <w:bCs w:val="0"/>
          <w:noProof/>
          <w:sz w:val="24"/>
          <w:szCs w:val="24"/>
          <w:lang w:eastAsia="en-AU"/>
          <w14:ligatures w14:val="standardContextual"/>
        </w:rPr>
      </w:pPr>
      <w:hyperlink w:anchor="_Toc223426062" w:history="1">
        <w:r w:rsidRPr="00830462">
          <w:rPr>
            <w:rStyle w:val="Hyperlink"/>
            <w:noProof/>
          </w:rPr>
          <w:t>6.</w:t>
        </w:r>
        <w:r>
          <w:rPr>
            <w:b w:val="0"/>
            <w:bCs w:val="0"/>
            <w:noProof/>
            <w:sz w:val="24"/>
            <w:szCs w:val="24"/>
            <w:lang w:eastAsia="en-AU"/>
            <w14:ligatures w14:val="standardContextual"/>
          </w:rPr>
          <w:tab/>
        </w:r>
        <w:r w:rsidRPr="00830462">
          <w:rPr>
            <w:rStyle w:val="Hyperlink"/>
            <w:noProof/>
          </w:rPr>
          <w:t>Contacts</w:t>
        </w:r>
        <w:r>
          <w:rPr>
            <w:noProof/>
            <w:webHidden/>
          </w:rPr>
          <w:tab/>
        </w:r>
        <w:r>
          <w:rPr>
            <w:noProof/>
            <w:webHidden/>
          </w:rPr>
          <w:fldChar w:fldCharType="begin"/>
        </w:r>
        <w:r>
          <w:rPr>
            <w:noProof/>
            <w:webHidden/>
          </w:rPr>
          <w:instrText xml:space="preserve"> PAGEREF _Toc223426062 \h </w:instrText>
        </w:r>
        <w:r>
          <w:rPr>
            <w:noProof/>
            <w:webHidden/>
          </w:rPr>
        </w:r>
        <w:r>
          <w:rPr>
            <w:noProof/>
            <w:webHidden/>
          </w:rPr>
          <w:fldChar w:fldCharType="separate"/>
        </w:r>
        <w:r w:rsidR="005E2265">
          <w:rPr>
            <w:noProof/>
            <w:webHidden/>
          </w:rPr>
          <w:t>15</w:t>
        </w:r>
        <w:r>
          <w:rPr>
            <w:noProof/>
            <w:webHidden/>
          </w:rPr>
          <w:fldChar w:fldCharType="end"/>
        </w:r>
      </w:hyperlink>
    </w:p>
    <w:p w14:paraId="27CB04CC" w14:textId="31A4EF35" w:rsidR="00977FE5" w:rsidRDefault="00977FE5">
      <w:pPr>
        <w:pStyle w:val="TOC1"/>
        <w:rPr>
          <w:b w:val="0"/>
          <w:bCs w:val="0"/>
          <w:noProof/>
          <w:sz w:val="24"/>
          <w:szCs w:val="24"/>
          <w:lang w:eastAsia="en-AU"/>
          <w14:ligatures w14:val="standardContextual"/>
        </w:rPr>
      </w:pPr>
      <w:hyperlink w:anchor="_Toc223426063" w:history="1">
        <w:r w:rsidRPr="00830462">
          <w:rPr>
            <w:rStyle w:val="Hyperlink"/>
            <w:noProof/>
          </w:rPr>
          <w:t>7.</w:t>
        </w:r>
        <w:r>
          <w:rPr>
            <w:b w:val="0"/>
            <w:bCs w:val="0"/>
            <w:noProof/>
            <w:sz w:val="24"/>
            <w:szCs w:val="24"/>
            <w:lang w:eastAsia="en-AU"/>
            <w14:ligatures w14:val="standardContextual"/>
          </w:rPr>
          <w:tab/>
        </w:r>
        <w:r w:rsidRPr="00830462">
          <w:rPr>
            <w:rStyle w:val="Hyperlink"/>
            <w:noProof/>
          </w:rPr>
          <w:t>Appendix</w:t>
        </w:r>
        <w:r>
          <w:rPr>
            <w:noProof/>
            <w:webHidden/>
          </w:rPr>
          <w:tab/>
        </w:r>
        <w:r>
          <w:rPr>
            <w:noProof/>
            <w:webHidden/>
          </w:rPr>
          <w:fldChar w:fldCharType="begin"/>
        </w:r>
        <w:r>
          <w:rPr>
            <w:noProof/>
            <w:webHidden/>
          </w:rPr>
          <w:instrText xml:space="preserve"> PAGEREF _Toc223426063 \h </w:instrText>
        </w:r>
        <w:r>
          <w:rPr>
            <w:noProof/>
            <w:webHidden/>
          </w:rPr>
        </w:r>
        <w:r>
          <w:rPr>
            <w:noProof/>
            <w:webHidden/>
          </w:rPr>
          <w:fldChar w:fldCharType="separate"/>
        </w:r>
        <w:r w:rsidR="005E2265">
          <w:rPr>
            <w:noProof/>
            <w:webHidden/>
          </w:rPr>
          <w:t>16</w:t>
        </w:r>
        <w:r>
          <w:rPr>
            <w:noProof/>
            <w:webHidden/>
          </w:rPr>
          <w:fldChar w:fldCharType="end"/>
        </w:r>
      </w:hyperlink>
    </w:p>
    <w:p w14:paraId="01BD468F" w14:textId="3283D097" w:rsidR="00396CFE" w:rsidRPr="00405EC9" w:rsidRDefault="002A6D71" w:rsidP="00396CFE">
      <w:pPr>
        <w:spacing w:before="120"/>
        <w:rPr>
          <w:rFonts w:cs="Calibri"/>
        </w:rPr>
      </w:pPr>
      <w:r>
        <w:rPr>
          <w:rFonts w:cs="Calibri"/>
          <w:b/>
          <w:bCs/>
          <w:caps/>
        </w:rPr>
        <w:fldChar w:fldCharType="end"/>
      </w:r>
    </w:p>
    <w:p w14:paraId="55487E31" w14:textId="77777777" w:rsidR="00504C96" w:rsidRPr="00405EC9" w:rsidRDefault="00504C96" w:rsidP="006B46FB">
      <w:pPr>
        <w:pStyle w:val="Heading1"/>
        <w:sectPr w:rsidR="00504C96" w:rsidRPr="00405EC9" w:rsidSect="003F6982">
          <w:headerReference w:type="even" r:id="rId12"/>
          <w:headerReference w:type="default" r:id="rId13"/>
          <w:footerReference w:type="even" r:id="rId14"/>
          <w:footerReference w:type="default" r:id="rId15"/>
          <w:type w:val="oddPage"/>
          <w:pgSz w:w="11906" w:h="16838" w:code="9"/>
          <w:pgMar w:top="1644" w:right="1418" w:bottom="1276" w:left="1418" w:header="680" w:footer="567" w:gutter="0"/>
          <w:cols w:space="708"/>
          <w:docGrid w:linePitch="360"/>
        </w:sectPr>
      </w:pPr>
    </w:p>
    <w:p w14:paraId="591DF804" w14:textId="4DD99331" w:rsidR="00FB1781" w:rsidRPr="00C95E5D" w:rsidRDefault="00A53D6C" w:rsidP="00F66A9F">
      <w:pPr>
        <w:pStyle w:val="SCSAHeading1"/>
        <w:ind w:right="-57"/>
        <w:rPr>
          <w:sz w:val="36"/>
          <w:szCs w:val="36"/>
        </w:rPr>
      </w:pPr>
      <w:bookmarkStart w:id="1" w:name="_Toc223426043"/>
      <w:r w:rsidRPr="00C95E5D">
        <w:rPr>
          <w:sz w:val="36"/>
          <w:szCs w:val="36"/>
        </w:rPr>
        <w:lastRenderedPageBreak/>
        <w:t>Authority-developed background and first language courses</w:t>
      </w:r>
      <w:r w:rsidR="00B32323" w:rsidRPr="00C95E5D">
        <w:rPr>
          <w:sz w:val="36"/>
          <w:szCs w:val="36"/>
        </w:rPr>
        <w:t>,</w:t>
      </w:r>
      <w:r w:rsidRPr="00C95E5D">
        <w:rPr>
          <w:sz w:val="36"/>
          <w:szCs w:val="36"/>
        </w:rPr>
        <w:t xml:space="preserve"> </w:t>
      </w:r>
      <w:r w:rsidR="00C31927" w:rsidRPr="00C95E5D">
        <w:rPr>
          <w:sz w:val="36"/>
          <w:szCs w:val="36"/>
        </w:rPr>
        <w:t xml:space="preserve">CCAFL and </w:t>
      </w:r>
      <w:r w:rsidR="00546D66" w:rsidRPr="00C95E5D">
        <w:rPr>
          <w:sz w:val="36"/>
          <w:szCs w:val="36"/>
        </w:rPr>
        <w:t>Interstate</w:t>
      </w:r>
      <w:r w:rsidR="00FB1781" w:rsidRPr="00C95E5D">
        <w:rPr>
          <w:sz w:val="36"/>
          <w:szCs w:val="36"/>
        </w:rPr>
        <w:t xml:space="preserve"> </w:t>
      </w:r>
      <w:r w:rsidR="000F78C9" w:rsidRPr="00C95E5D">
        <w:rPr>
          <w:sz w:val="36"/>
          <w:szCs w:val="36"/>
        </w:rPr>
        <w:t>Language</w:t>
      </w:r>
      <w:r w:rsidR="007B2403" w:rsidRPr="00C95E5D">
        <w:rPr>
          <w:sz w:val="36"/>
          <w:szCs w:val="36"/>
        </w:rPr>
        <w:t xml:space="preserve"> </w:t>
      </w:r>
      <w:r w:rsidR="00FB1781" w:rsidRPr="00C95E5D">
        <w:rPr>
          <w:sz w:val="36"/>
          <w:szCs w:val="36"/>
        </w:rPr>
        <w:t>courses</w:t>
      </w:r>
      <w:bookmarkEnd w:id="1"/>
    </w:p>
    <w:p w14:paraId="6DC0969B" w14:textId="02EBAC75" w:rsidR="00DE4840" w:rsidRPr="0047052B" w:rsidRDefault="00FB03CD" w:rsidP="00401455">
      <w:pPr>
        <w:spacing w:after="0"/>
      </w:pPr>
      <w:r w:rsidRPr="00405EC9">
        <w:t xml:space="preserve">These </w:t>
      </w:r>
      <w:r>
        <w:rPr>
          <w:iCs/>
        </w:rPr>
        <w:t>g</w:t>
      </w:r>
      <w:r w:rsidRPr="00443A96">
        <w:rPr>
          <w:iCs/>
        </w:rPr>
        <w:t>uidelines</w:t>
      </w:r>
      <w:r w:rsidRPr="00405EC9">
        <w:t xml:space="preserve"> are intended for schools </w:t>
      </w:r>
      <w:r w:rsidR="00EA405A">
        <w:t>(</w:t>
      </w:r>
      <w:r w:rsidRPr="00B70118">
        <w:t>community</w:t>
      </w:r>
      <w:r w:rsidRPr="00405EC9">
        <w:t xml:space="preserve"> language schools </w:t>
      </w:r>
      <w:r w:rsidR="00EA405A">
        <w:t xml:space="preserve">[CLS] </w:t>
      </w:r>
      <w:r w:rsidRPr="00405EC9">
        <w:t>or registered schools</w:t>
      </w:r>
      <w:r w:rsidR="00EA405A">
        <w:t>)</w:t>
      </w:r>
      <w:r>
        <w:t xml:space="preserve"> </w:t>
      </w:r>
      <w:r w:rsidRPr="00405EC9">
        <w:t xml:space="preserve">planning to deliver the following </w:t>
      </w:r>
      <w:r w:rsidR="00401455">
        <w:t xml:space="preserve">courses and examinations developed by the </w:t>
      </w:r>
      <w:r w:rsidRPr="0047052B">
        <w:t>School Curriculum and Standards Authority</w:t>
      </w:r>
      <w:r w:rsidR="00401455">
        <w:t xml:space="preserve"> (the Authority)</w:t>
      </w:r>
      <w:r w:rsidR="004B0008">
        <w:t>:</w:t>
      </w:r>
    </w:p>
    <w:p w14:paraId="105E9A65" w14:textId="57B7FB16" w:rsidR="00DE4840" w:rsidRPr="0047052B" w:rsidRDefault="00DE4840" w:rsidP="003F6982">
      <w:pPr>
        <w:pStyle w:val="ListBullet"/>
      </w:pPr>
      <w:r w:rsidRPr="0047052B">
        <w:t>French: Background Language</w:t>
      </w:r>
    </w:p>
    <w:p w14:paraId="40F8A2B2" w14:textId="77777777" w:rsidR="00074FB3" w:rsidRPr="0047052B" w:rsidRDefault="0003546C" w:rsidP="003F6982">
      <w:pPr>
        <w:pStyle w:val="ListBullet"/>
      </w:pPr>
      <w:r w:rsidRPr="0047052B">
        <w:t>German: Background Language</w:t>
      </w:r>
    </w:p>
    <w:p w14:paraId="1855BF54" w14:textId="38CC6664" w:rsidR="00DE4840" w:rsidRPr="0047052B" w:rsidRDefault="00074FB3" w:rsidP="003F6982">
      <w:pPr>
        <w:pStyle w:val="ListBullet"/>
      </w:pPr>
      <w:r w:rsidRPr="0047052B">
        <w:t>Hindi: Background Language</w:t>
      </w:r>
    </w:p>
    <w:p w14:paraId="1480D137" w14:textId="69C34F6B" w:rsidR="006704EA" w:rsidRPr="0047052B" w:rsidRDefault="006704EA" w:rsidP="003F6982">
      <w:pPr>
        <w:pStyle w:val="ListBullet"/>
      </w:pPr>
      <w:r w:rsidRPr="0047052B">
        <w:t>Indonesian: Background Language</w:t>
      </w:r>
    </w:p>
    <w:p w14:paraId="2C99BA8E" w14:textId="6B898808" w:rsidR="00DE4840" w:rsidRPr="0047052B" w:rsidRDefault="00A53D6C" w:rsidP="003F6982">
      <w:pPr>
        <w:pStyle w:val="ListBullet"/>
      </w:pPr>
      <w:r w:rsidRPr="0047052B">
        <w:t>I</w:t>
      </w:r>
      <w:r w:rsidR="00DE4840" w:rsidRPr="0047052B">
        <w:t>talian: Background Language</w:t>
      </w:r>
    </w:p>
    <w:p w14:paraId="163489E1" w14:textId="04CAA1ED" w:rsidR="00074FB3" w:rsidRPr="0047052B" w:rsidRDefault="00074FB3" w:rsidP="003F6982">
      <w:pPr>
        <w:pStyle w:val="ListBullet"/>
      </w:pPr>
      <w:r w:rsidRPr="0047052B">
        <w:t>Korean: Background Language</w:t>
      </w:r>
    </w:p>
    <w:p w14:paraId="6CB2C3B5" w14:textId="5AF382E1" w:rsidR="006704EA" w:rsidRPr="0047052B" w:rsidRDefault="006704EA" w:rsidP="003F6982">
      <w:pPr>
        <w:pStyle w:val="ListBullet"/>
      </w:pPr>
      <w:r w:rsidRPr="0047052B">
        <w:t>Punjabi: Background Language</w:t>
      </w:r>
    </w:p>
    <w:p w14:paraId="4AF0DDB6" w14:textId="051DA73E" w:rsidR="006704EA" w:rsidRPr="0047052B" w:rsidRDefault="006704EA" w:rsidP="003F6982">
      <w:pPr>
        <w:pStyle w:val="ListBullet"/>
      </w:pPr>
      <w:r w:rsidRPr="0047052B">
        <w:t>Tamil: Background Language</w:t>
      </w:r>
    </w:p>
    <w:p w14:paraId="6D6DE4DB" w14:textId="37C93BCB" w:rsidR="0090418B" w:rsidRPr="0047052B" w:rsidDel="00747926" w:rsidRDefault="0090418B" w:rsidP="003F6982">
      <w:pPr>
        <w:pStyle w:val="ListBullet"/>
      </w:pPr>
      <w:r w:rsidRPr="0047052B" w:rsidDel="00747926">
        <w:t>Chinese: First Language</w:t>
      </w:r>
      <w:r w:rsidR="00EB2B19">
        <w:t>.</w:t>
      </w:r>
    </w:p>
    <w:p w14:paraId="7F8157BF" w14:textId="1305BBC8" w:rsidR="003F6982" w:rsidRDefault="00B32323" w:rsidP="00401455">
      <w:pPr>
        <w:spacing w:after="0"/>
      </w:pPr>
      <w:r w:rsidRPr="00910699">
        <w:t>T</w:t>
      </w:r>
      <w:r w:rsidR="00A53D6C" w:rsidRPr="00910699">
        <w:t>he Authority</w:t>
      </w:r>
      <w:r w:rsidR="009A152C" w:rsidRPr="00910699">
        <w:t xml:space="preserve"> </w:t>
      </w:r>
      <w:r w:rsidRPr="00910699">
        <w:t xml:space="preserve">also </w:t>
      </w:r>
      <w:r w:rsidR="00FB1781" w:rsidRPr="00910699">
        <w:t>accesses</w:t>
      </w:r>
      <w:r w:rsidR="00401455">
        <w:t xml:space="preserve"> the following</w:t>
      </w:r>
      <w:r w:rsidR="00FB1781" w:rsidRPr="00910699">
        <w:t xml:space="preserve"> language courses from other states through processes established as part of the Collaborative Curriculum and Assessment Framework for Languages (CCAFL)</w:t>
      </w:r>
      <w:r w:rsidR="00401455">
        <w:t>,</w:t>
      </w:r>
      <w:r w:rsidR="00FB1781" w:rsidRPr="00910699">
        <w:t xml:space="preserve"> or through arrangements made with individual states</w:t>
      </w:r>
      <w:r w:rsidR="004B0008">
        <w:t>:</w:t>
      </w:r>
    </w:p>
    <w:tbl>
      <w:tblPr>
        <w:tblStyle w:val="TableGrid"/>
        <w:tblW w:w="0" w:type="auto"/>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bottom w:w="57" w:type="dxa"/>
        </w:tblCellMar>
        <w:tblLook w:val="04A0" w:firstRow="1" w:lastRow="0" w:firstColumn="1" w:lastColumn="0" w:noHBand="0" w:noVBand="1"/>
      </w:tblPr>
      <w:tblGrid>
        <w:gridCol w:w="4350"/>
        <w:gridCol w:w="4350"/>
      </w:tblGrid>
      <w:tr w:rsidR="003F6982" w:rsidRPr="003F6982" w14:paraId="1B562B97" w14:textId="77777777" w:rsidTr="003F6982">
        <w:trPr>
          <w:trHeight w:val="369"/>
        </w:trPr>
        <w:tc>
          <w:tcPr>
            <w:tcW w:w="4350" w:type="dxa"/>
          </w:tcPr>
          <w:p w14:paraId="3F0D115F" w14:textId="77777777" w:rsidR="003F6982" w:rsidRPr="003F6982" w:rsidRDefault="003F6982" w:rsidP="003F6982">
            <w:pPr>
              <w:pStyle w:val="ListParagraph"/>
              <w:numPr>
                <w:ilvl w:val="0"/>
                <w:numId w:val="5"/>
              </w:numPr>
              <w:spacing w:after="0"/>
            </w:pPr>
            <w:r w:rsidRPr="003F6982">
              <w:t>Armenian</w:t>
            </w:r>
          </w:p>
          <w:p w14:paraId="7360339D" w14:textId="77777777" w:rsidR="003F6982" w:rsidRPr="003F6982" w:rsidRDefault="003F6982" w:rsidP="003F6982">
            <w:pPr>
              <w:pStyle w:val="ListParagraph"/>
              <w:numPr>
                <w:ilvl w:val="0"/>
                <w:numId w:val="5"/>
              </w:numPr>
              <w:spacing w:after="0"/>
            </w:pPr>
            <w:proofErr w:type="spellStart"/>
            <w:r w:rsidRPr="003F6982">
              <w:t>Auslan</w:t>
            </w:r>
            <w:proofErr w:type="spellEnd"/>
          </w:p>
          <w:p w14:paraId="4CA90086" w14:textId="77777777" w:rsidR="003F6982" w:rsidRPr="003F6982" w:rsidRDefault="003F6982" w:rsidP="003F6982">
            <w:pPr>
              <w:pStyle w:val="ListParagraph"/>
              <w:numPr>
                <w:ilvl w:val="0"/>
                <w:numId w:val="5"/>
              </w:numPr>
              <w:spacing w:after="0"/>
            </w:pPr>
            <w:r w:rsidRPr="003F6982">
              <w:t>Bengali</w:t>
            </w:r>
          </w:p>
          <w:p w14:paraId="0A860381" w14:textId="77777777" w:rsidR="003F6982" w:rsidRPr="003F6982" w:rsidRDefault="003F6982" w:rsidP="003F6982">
            <w:pPr>
              <w:pStyle w:val="ListParagraph"/>
              <w:numPr>
                <w:ilvl w:val="0"/>
                <w:numId w:val="5"/>
              </w:numPr>
              <w:spacing w:after="0"/>
            </w:pPr>
            <w:r w:rsidRPr="003F6982">
              <w:t>Bosnian</w:t>
            </w:r>
          </w:p>
          <w:p w14:paraId="524111C7" w14:textId="77777777" w:rsidR="003F6982" w:rsidRPr="003F6982" w:rsidRDefault="003F6982" w:rsidP="003F6982">
            <w:pPr>
              <w:pStyle w:val="ListParagraph"/>
              <w:numPr>
                <w:ilvl w:val="0"/>
                <w:numId w:val="5"/>
              </w:numPr>
              <w:spacing w:after="0"/>
            </w:pPr>
            <w:r w:rsidRPr="003F6982">
              <w:t>Chin Hakha</w:t>
            </w:r>
          </w:p>
          <w:p w14:paraId="2553D5B0" w14:textId="77777777" w:rsidR="003F6982" w:rsidRPr="003F6982" w:rsidRDefault="003F6982" w:rsidP="003F6982">
            <w:pPr>
              <w:pStyle w:val="ListParagraph"/>
              <w:numPr>
                <w:ilvl w:val="0"/>
                <w:numId w:val="5"/>
              </w:numPr>
              <w:spacing w:after="0"/>
            </w:pPr>
            <w:r w:rsidRPr="003F6982">
              <w:t xml:space="preserve">Chinese: Background Language </w:t>
            </w:r>
            <w:r w:rsidRPr="003F6982">
              <w:br/>
              <w:t>(Chinese in Context NSW)</w:t>
            </w:r>
          </w:p>
          <w:p w14:paraId="1C3984FA" w14:textId="77777777" w:rsidR="003F6982" w:rsidRPr="003F6982" w:rsidRDefault="003F6982" w:rsidP="003F6982">
            <w:pPr>
              <w:pStyle w:val="ListParagraph"/>
              <w:numPr>
                <w:ilvl w:val="0"/>
                <w:numId w:val="5"/>
              </w:numPr>
              <w:spacing w:after="0"/>
            </w:pPr>
            <w:r w:rsidRPr="003F6982">
              <w:t>Croatian</w:t>
            </w:r>
          </w:p>
          <w:p w14:paraId="65AF1B99" w14:textId="77777777" w:rsidR="003F6982" w:rsidRPr="003F6982" w:rsidRDefault="003F6982" w:rsidP="003F6982">
            <w:pPr>
              <w:pStyle w:val="ListParagraph"/>
              <w:numPr>
                <w:ilvl w:val="0"/>
                <w:numId w:val="5"/>
              </w:numPr>
              <w:spacing w:after="0"/>
            </w:pPr>
            <w:r w:rsidRPr="003F6982">
              <w:t>Dutch</w:t>
            </w:r>
          </w:p>
          <w:p w14:paraId="09C29FF1" w14:textId="77777777" w:rsidR="003F6982" w:rsidRPr="003F6982" w:rsidRDefault="003F6982" w:rsidP="003F6982">
            <w:pPr>
              <w:pStyle w:val="ListParagraph"/>
              <w:numPr>
                <w:ilvl w:val="0"/>
                <w:numId w:val="5"/>
              </w:numPr>
              <w:spacing w:after="0"/>
            </w:pPr>
            <w:r w:rsidRPr="003F6982">
              <w:t>Filipino</w:t>
            </w:r>
          </w:p>
          <w:p w14:paraId="0A7E8E7C" w14:textId="77777777" w:rsidR="003F6982" w:rsidRPr="003F6982" w:rsidRDefault="003F6982" w:rsidP="003F6982">
            <w:pPr>
              <w:pStyle w:val="ListParagraph"/>
              <w:numPr>
                <w:ilvl w:val="0"/>
                <w:numId w:val="5"/>
              </w:numPr>
              <w:spacing w:after="0"/>
            </w:pPr>
            <w:r w:rsidRPr="003F6982">
              <w:t>Hebrew</w:t>
            </w:r>
          </w:p>
          <w:p w14:paraId="342CEBC9" w14:textId="77777777" w:rsidR="003F6982" w:rsidRPr="003F6982" w:rsidRDefault="003F6982" w:rsidP="003F6982">
            <w:pPr>
              <w:pStyle w:val="ListParagraph"/>
              <w:numPr>
                <w:ilvl w:val="0"/>
                <w:numId w:val="5"/>
              </w:numPr>
              <w:spacing w:after="0"/>
            </w:pPr>
            <w:r w:rsidRPr="003F6982">
              <w:t>Hungarian</w:t>
            </w:r>
          </w:p>
          <w:p w14:paraId="5148CEDD" w14:textId="62B43B90" w:rsidR="003F6982" w:rsidRPr="003F6982" w:rsidRDefault="003F6982" w:rsidP="00A209B8">
            <w:pPr>
              <w:pStyle w:val="ListParagraph"/>
              <w:numPr>
                <w:ilvl w:val="0"/>
                <w:numId w:val="5"/>
              </w:numPr>
              <w:spacing w:after="0"/>
            </w:pPr>
            <w:r w:rsidRPr="003F6982">
              <w:t xml:space="preserve">Japanese: Background Language </w:t>
            </w:r>
            <w:r w:rsidRPr="003F6982">
              <w:br/>
              <w:t>(Japanese in Context NSW)</w:t>
            </w:r>
          </w:p>
        </w:tc>
        <w:tc>
          <w:tcPr>
            <w:tcW w:w="4350" w:type="dxa"/>
          </w:tcPr>
          <w:p w14:paraId="74741560" w14:textId="74CC157F" w:rsidR="00A209B8" w:rsidRDefault="00A209B8" w:rsidP="003F6982">
            <w:pPr>
              <w:pStyle w:val="ListParagraph"/>
              <w:numPr>
                <w:ilvl w:val="0"/>
                <w:numId w:val="5"/>
              </w:numPr>
              <w:spacing w:after="0"/>
            </w:pPr>
            <w:r w:rsidRPr="003F6982">
              <w:t>Khmer</w:t>
            </w:r>
          </w:p>
          <w:p w14:paraId="611BB81B" w14:textId="5CB059DB" w:rsidR="003F6982" w:rsidRPr="003F6982" w:rsidRDefault="003F6982" w:rsidP="003F6982">
            <w:pPr>
              <w:pStyle w:val="ListParagraph"/>
              <w:numPr>
                <w:ilvl w:val="0"/>
                <w:numId w:val="5"/>
              </w:numPr>
              <w:spacing w:after="0"/>
            </w:pPr>
            <w:r w:rsidRPr="003F6982">
              <w:t>Macedonian</w:t>
            </w:r>
          </w:p>
          <w:p w14:paraId="7F72CC68" w14:textId="77777777" w:rsidR="003F6982" w:rsidRPr="003F6982" w:rsidRDefault="003F6982" w:rsidP="003F6982">
            <w:pPr>
              <w:pStyle w:val="ListParagraph"/>
              <w:numPr>
                <w:ilvl w:val="0"/>
                <w:numId w:val="5"/>
              </w:numPr>
              <w:spacing w:after="0"/>
            </w:pPr>
            <w:r w:rsidRPr="003F6982">
              <w:t xml:space="preserve">Nepali </w:t>
            </w:r>
          </w:p>
          <w:p w14:paraId="7218A17F" w14:textId="77777777" w:rsidR="003F6982" w:rsidRPr="003F6982" w:rsidRDefault="003F6982" w:rsidP="003F6982">
            <w:pPr>
              <w:pStyle w:val="ListParagraph"/>
              <w:numPr>
                <w:ilvl w:val="0"/>
                <w:numId w:val="5"/>
              </w:numPr>
              <w:spacing w:after="0"/>
            </w:pPr>
            <w:r w:rsidRPr="003F6982">
              <w:t>Persian</w:t>
            </w:r>
          </w:p>
          <w:p w14:paraId="35F87EBF" w14:textId="77777777" w:rsidR="003F6982" w:rsidRPr="003F6982" w:rsidRDefault="003F6982" w:rsidP="003F6982">
            <w:pPr>
              <w:pStyle w:val="ListParagraph"/>
              <w:numPr>
                <w:ilvl w:val="0"/>
                <w:numId w:val="5"/>
              </w:numPr>
              <w:spacing w:after="0"/>
            </w:pPr>
            <w:r w:rsidRPr="003F6982">
              <w:t>Polish</w:t>
            </w:r>
          </w:p>
          <w:p w14:paraId="192337BC" w14:textId="77777777" w:rsidR="003F6982" w:rsidRPr="003F6982" w:rsidRDefault="003F6982" w:rsidP="003F6982">
            <w:pPr>
              <w:pStyle w:val="ListParagraph"/>
              <w:numPr>
                <w:ilvl w:val="0"/>
                <w:numId w:val="5"/>
              </w:numPr>
              <w:spacing w:after="0"/>
            </w:pPr>
            <w:r w:rsidRPr="003F6982">
              <w:t>Portuguese</w:t>
            </w:r>
          </w:p>
          <w:p w14:paraId="771DF2AC" w14:textId="77777777" w:rsidR="003F6982" w:rsidRPr="003F6982" w:rsidRDefault="003F6982" w:rsidP="003F6982">
            <w:pPr>
              <w:pStyle w:val="ListParagraph"/>
              <w:numPr>
                <w:ilvl w:val="0"/>
                <w:numId w:val="5"/>
              </w:numPr>
              <w:spacing w:after="0"/>
            </w:pPr>
            <w:r w:rsidRPr="003F6982">
              <w:rPr>
                <w:rFonts w:hint="eastAsia"/>
                <w:lang w:eastAsia="zh-CN"/>
              </w:rPr>
              <w:t>Romanian</w:t>
            </w:r>
          </w:p>
          <w:p w14:paraId="52F3A659" w14:textId="77777777" w:rsidR="003F6982" w:rsidRPr="003F6982" w:rsidRDefault="003F6982" w:rsidP="003F6982">
            <w:pPr>
              <w:pStyle w:val="ListParagraph"/>
              <w:numPr>
                <w:ilvl w:val="0"/>
                <w:numId w:val="5"/>
              </w:numPr>
              <w:spacing w:after="0"/>
            </w:pPr>
            <w:r w:rsidRPr="003F6982">
              <w:t>Russian</w:t>
            </w:r>
          </w:p>
          <w:p w14:paraId="68417387" w14:textId="77777777" w:rsidR="003F6982" w:rsidRPr="003F6982" w:rsidRDefault="003F6982" w:rsidP="003F6982">
            <w:pPr>
              <w:pStyle w:val="ListParagraph"/>
              <w:numPr>
                <w:ilvl w:val="0"/>
                <w:numId w:val="5"/>
              </w:numPr>
              <w:spacing w:after="0"/>
            </w:pPr>
            <w:r w:rsidRPr="003F6982">
              <w:t>Serbian</w:t>
            </w:r>
          </w:p>
          <w:p w14:paraId="31FA0206" w14:textId="77777777" w:rsidR="003F6982" w:rsidRPr="003F6982" w:rsidRDefault="003F6982" w:rsidP="003F6982">
            <w:pPr>
              <w:pStyle w:val="ListParagraph"/>
              <w:numPr>
                <w:ilvl w:val="0"/>
                <w:numId w:val="5"/>
              </w:numPr>
              <w:spacing w:after="0"/>
            </w:pPr>
            <w:r w:rsidRPr="003F6982">
              <w:t>Sinhala</w:t>
            </w:r>
          </w:p>
          <w:p w14:paraId="5F2C5CF2" w14:textId="77777777" w:rsidR="003F6982" w:rsidRPr="003F6982" w:rsidRDefault="003F6982" w:rsidP="003F6982">
            <w:pPr>
              <w:pStyle w:val="ListParagraph"/>
              <w:numPr>
                <w:ilvl w:val="0"/>
                <w:numId w:val="5"/>
              </w:numPr>
              <w:spacing w:after="0"/>
            </w:pPr>
            <w:r w:rsidRPr="003F6982">
              <w:t>Swedish</w:t>
            </w:r>
          </w:p>
          <w:p w14:paraId="43F695AB" w14:textId="77777777" w:rsidR="003F6982" w:rsidRPr="003F6982" w:rsidRDefault="003F6982" w:rsidP="003F6982">
            <w:pPr>
              <w:pStyle w:val="ListParagraph"/>
              <w:numPr>
                <w:ilvl w:val="0"/>
                <w:numId w:val="5"/>
              </w:numPr>
              <w:spacing w:after="0"/>
            </w:pPr>
            <w:r w:rsidRPr="003F6982">
              <w:t>Karen</w:t>
            </w:r>
          </w:p>
          <w:p w14:paraId="5442A238" w14:textId="65402D78" w:rsidR="003F6982" w:rsidRPr="003F6982" w:rsidRDefault="003F6982" w:rsidP="003F6982">
            <w:pPr>
              <w:pStyle w:val="ListParagraph"/>
              <w:numPr>
                <w:ilvl w:val="0"/>
                <w:numId w:val="5"/>
              </w:numPr>
              <w:spacing w:after="0"/>
            </w:pPr>
            <w:r w:rsidRPr="003F6982">
              <w:t>Turkish</w:t>
            </w:r>
            <w:r w:rsidR="004B0008">
              <w:t>.</w:t>
            </w:r>
          </w:p>
        </w:tc>
      </w:tr>
    </w:tbl>
    <w:p w14:paraId="3E2AB5D3" w14:textId="1179575A" w:rsidR="00547A00" w:rsidRPr="00405EC9" w:rsidRDefault="00833FEB" w:rsidP="00A209B8">
      <w:pPr>
        <w:spacing w:before="120" w:after="0"/>
        <w:ind w:right="-4536"/>
      </w:pPr>
      <w:r>
        <w:t>The Authority borrows the following i</w:t>
      </w:r>
      <w:r w:rsidR="00547A00" w:rsidRPr="00405EC9">
        <w:t xml:space="preserve">nterstate </w:t>
      </w:r>
      <w:r>
        <w:t>l</w:t>
      </w:r>
      <w:r w:rsidR="00547A00" w:rsidRPr="00B70118">
        <w:t>anguages</w:t>
      </w:r>
      <w:r w:rsidR="00547A00" w:rsidRPr="00405EC9">
        <w:t xml:space="preserve"> courses from other jurisdictions</w:t>
      </w:r>
      <w:r w:rsidR="004B0008">
        <w:t>:</w:t>
      </w:r>
    </w:p>
    <w:p w14:paraId="078E36CC" w14:textId="77777777" w:rsidR="00547A00" w:rsidRDefault="00547A00" w:rsidP="003F6982">
      <w:pPr>
        <w:pStyle w:val="ListBullet"/>
      </w:pPr>
      <w:r w:rsidRPr="00B70118">
        <w:t>Arabic</w:t>
      </w:r>
    </w:p>
    <w:p w14:paraId="75D8ED19" w14:textId="77777777" w:rsidR="00547A00" w:rsidRPr="00B70118" w:rsidRDefault="00547A00" w:rsidP="003F6982">
      <w:pPr>
        <w:pStyle w:val="ListBullet"/>
      </w:pPr>
      <w:r>
        <w:rPr>
          <w:rFonts w:hint="eastAsia"/>
          <w:lang w:eastAsia="zh-CN"/>
        </w:rPr>
        <w:t>Latin</w:t>
      </w:r>
    </w:p>
    <w:p w14:paraId="1E0CD2BE" w14:textId="77777777" w:rsidR="00547A00" w:rsidRPr="00B70118" w:rsidRDefault="00547A00" w:rsidP="003F6982">
      <w:pPr>
        <w:pStyle w:val="ListBullet"/>
      </w:pPr>
      <w:r w:rsidRPr="00B70118">
        <w:t>Modern Greek</w:t>
      </w:r>
    </w:p>
    <w:p w14:paraId="6CFD83D6" w14:textId="77777777" w:rsidR="00547A00" w:rsidRPr="00B70118" w:rsidRDefault="00547A00" w:rsidP="003F6982">
      <w:pPr>
        <w:pStyle w:val="ListBullet"/>
      </w:pPr>
      <w:r w:rsidRPr="00B70118">
        <w:t>Spanish</w:t>
      </w:r>
    </w:p>
    <w:p w14:paraId="54B78727" w14:textId="53C7CE7A" w:rsidR="00547A00" w:rsidRPr="00B70118" w:rsidRDefault="00547A00" w:rsidP="003F6982">
      <w:pPr>
        <w:pStyle w:val="ListBullet"/>
      </w:pPr>
      <w:r w:rsidRPr="00B70118">
        <w:t>Vietnamese</w:t>
      </w:r>
      <w:r w:rsidR="00DA7831">
        <w:t>.</w:t>
      </w:r>
    </w:p>
    <w:p w14:paraId="16A2C144" w14:textId="168C77DB" w:rsidR="009A152C" w:rsidRPr="00910699" w:rsidRDefault="00A53D6C" w:rsidP="003F6982">
      <w:r w:rsidRPr="00910699">
        <w:t xml:space="preserve">Students can study these </w:t>
      </w:r>
      <w:r w:rsidR="007079FD" w:rsidRPr="00910699">
        <w:t>A</w:t>
      </w:r>
      <w:r w:rsidR="00D60CBC">
        <w:t xml:space="preserve">ustralian </w:t>
      </w:r>
      <w:r w:rsidR="007079FD" w:rsidRPr="00910699">
        <w:t>T</w:t>
      </w:r>
      <w:r w:rsidR="00D60CBC">
        <w:t xml:space="preserve">ertiary </w:t>
      </w:r>
      <w:r w:rsidR="007079FD" w:rsidRPr="00910699">
        <w:t>A</w:t>
      </w:r>
      <w:r w:rsidR="00D60CBC">
        <w:t xml:space="preserve">dmission </w:t>
      </w:r>
      <w:r w:rsidR="007079FD" w:rsidRPr="00910699">
        <w:t>R</w:t>
      </w:r>
      <w:r w:rsidR="00D60CBC">
        <w:t>ank (ATAR)</w:t>
      </w:r>
      <w:r w:rsidR="007079FD" w:rsidRPr="00910699">
        <w:t xml:space="preserve"> </w:t>
      </w:r>
      <w:r w:rsidR="00775262" w:rsidRPr="00910699">
        <w:t>courses through a</w:t>
      </w:r>
      <w:r w:rsidR="009A152C" w:rsidRPr="00910699">
        <w:t xml:space="preserve"> </w:t>
      </w:r>
      <w:r w:rsidR="00EA405A">
        <w:t>CLS</w:t>
      </w:r>
      <w:r w:rsidR="007316C1" w:rsidRPr="00910699">
        <w:t xml:space="preserve"> </w:t>
      </w:r>
      <w:r w:rsidR="00775262" w:rsidRPr="00910699">
        <w:t xml:space="preserve">or </w:t>
      </w:r>
      <w:r w:rsidR="007D5DF3" w:rsidRPr="00910699">
        <w:t>as</w:t>
      </w:r>
      <w:r w:rsidR="007079FD" w:rsidRPr="00910699">
        <w:t xml:space="preserve"> part of a school program</w:t>
      </w:r>
      <w:r w:rsidR="00EE0BF0" w:rsidRPr="00910699">
        <w:t xml:space="preserve"> through a registered school</w:t>
      </w:r>
      <w:r w:rsidR="007079FD" w:rsidRPr="00910699">
        <w:t>. The</w:t>
      </w:r>
      <w:r w:rsidR="007D5DF3" w:rsidRPr="00910699">
        <w:t xml:space="preserve"> courses </w:t>
      </w:r>
      <w:r w:rsidR="00546D66" w:rsidRPr="00910699">
        <w:t xml:space="preserve">are available </w:t>
      </w:r>
      <w:r w:rsidR="004761AF" w:rsidRPr="00910699">
        <w:t>to students</w:t>
      </w:r>
      <w:r w:rsidR="009A152C" w:rsidRPr="00910699">
        <w:t xml:space="preserve"> in Year</w:t>
      </w:r>
      <w:r w:rsidR="00833FEB">
        <w:t>s</w:t>
      </w:r>
      <w:r w:rsidR="009A152C" w:rsidRPr="00910699">
        <w:t xml:space="preserve"> 11 and 12</w:t>
      </w:r>
      <w:r w:rsidR="00B32323" w:rsidRPr="00910699">
        <w:t>, as well as accelerated Year 10</w:t>
      </w:r>
      <w:r w:rsidR="007079FD" w:rsidRPr="00910699">
        <w:t xml:space="preserve"> </w:t>
      </w:r>
      <w:r w:rsidR="00B32323" w:rsidRPr="00910699">
        <w:t>language students.</w:t>
      </w:r>
    </w:p>
    <w:p w14:paraId="7CDD01DA" w14:textId="77777777" w:rsidR="007D5DF3" w:rsidRPr="0047052B" w:rsidRDefault="00546D66" w:rsidP="00C95E5D">
      <w:pPr>
        <w:spacing w:after="0"/>
      </w:pPr>
      <w:r w:rsidRPr="0047052B">
        <w:lastRenderedPageBreak/>
        <w:t xml:space="preserve">The </w:t>
      </w:r>
      <w:r w:rsidR="00A53D6C" w:rsidRPr="0047052B">
        <w:t xml:space="preserve">ATAR </w:t>
      </w:r>
      <w:r w:rsidRPr="0047052B">
        <w:t xml:space="preserve">examinations for these </w:t>
      </w:r>
      <w:r w:rsidR="00EE0BF0" w:rsidRPr="0047052B">
        <w:t xml:space="preserve">language </w:t>
      </w:r>
      <w:r w:rsidR="00A53D6C" w:rsidRPr="0047052B">
        <w:t>courses are available to:</w:t>
      </w:r>
    </w:p>
    <w:p w14:paraId="459CF238" w14:textId="0169DFA9" w:rsidR="009A152C" w:rsidRPr="0047052B" w:rsidRDefault="009A152C" w:rsidP="003F6982">
      <w:pPr>
        <w:pStyle w:val="ListBullet"/>
      </w:pPr>
      <w:r w:rsidRPr="0047052B">
        <w:t>Year</w:t>
      </w:r>
      <w:r w:rsidR="00DC1E78">
        <w:t>s</w:t>
      </w:r>
      <w:r w:rsidRPr="0047052B">
        <w:t xml:space="preserve"> 11 and</w:t>
      </w:r>
      <w:r w:rsidR="003B2EFB" w:rsidRPr="0047052B">
        <w:t xml:space="preserve"> 12 students</w:t>
      </w:r>
      <w:r w:rsidRPr="0047052B">
        <w:t xml:space="preserve"> who </w:t>
      </w:r>
      <w:r w:rsidR="00235AC8" w:rsidRPr="0047052B">
        <w:t>are</w:t>
      </w:r>
      <w:r w:rsidRPr="0047052B">
        <w:t xml:space="preserve"> </w:t>
      </w:r>
      <w:r w:rsidR="00AC0B24" w:rsidRPr="0047052B">
        <w:t xml:space="preserve">enrolled in and </w:t>
      </w:r>
      <w:r w:rsidR="00235AC8" w:rsidRPr="0047052B">
        <w:t xml:space="preserve">have </w:t>
      </w:r>
      <w:r w:rsidRPr="0047052B">
        <w:t>completed the relevant course units (Units 3 and 4)</w:t>
      </w:r>
      <w:r w:rsidR="007D5DF3" w:rsidRPr="0047052B">
        <w:t xml:space="preserve"> at a </w:t>
      </w:r>
      <w:r w:rsidR="00B32323" w:rsidRPr="0047052B">
        <w:t xml:space="preserve">registered </w:t>
      </w:r>
      <w:r w:rsidR="007D5DF3" w:rsidRPr="0047052B">
        <w:t xml:space="preserve">school or </w:t>
      </w:r>
      <w:r w:rsidR="00EA405A">
        <w:t>CLS</w:t>
      </w:r>
    </w:p>
    <w:p w14:paraId="31052915" w14:textId="79F6C98A" w:rsidR="007D5DF3" w:rsidRDefault="007D5DF3" w:rsidP="00C95E5D">
      <w:pPr>
        <w:pStyle w:val="ListBullet"/>
      </w:pPr>
      <w:r w:rsidRPr="0047052B">
        <w:t xml:space="preserve">non-school candidates who are enrolled in at least three other </w:t>
      </w:r>
      <w:r w:rsidR="005C033B" w:rsidRPr="0047052B">
        <w:t xml:space="preserve">ATAR </w:t>
      </w:r>
      <w:r w:rsidR="007079FD" w:rsidRPr="0047052B">
        <w:t xml:space="preserve">course </w:t>
      </w:r>
      <w:r w:rsidRPr="0047052B">
        <w:t xml:space="preserve">examinations in the same year as sitting the </w:t>
      </w:r>
      <w:r w:rsidR="00B32323" w:rsidRPr="0047052B">
        <w:t>background language</w:t>
      </w:r>
      <w:r w:rsidR="00325F50" w:rsidRPr="0047052B">
        <w:t xml:space="preserve">, first </w:t>
      </w:r>
      <w:r w:rsidR="00B32323" w:rsidRPr="0047052B">
        <w:t xml:space="preserve">language </w:t>
      </w:r>
      <w:r w:rsidR="00325F50" w:rsidRPr="0047052B">
        <w:t xml:space="preserve">or </w:t>
      </w:r>
      <w:r w:rsidR="00992FC6" w:rsidRPr="0047052B">
        <w:t>I</w:t>
      </w:r>
      <w:r w:rsidRPr="0047052B">
        <w:t xml:space="preserve">nterstate </w:t>
      </w:r>
      <w:r w:rsidR="00992FC6" w:rsidRPr="0047052B">
        <w:t>L</w:t>
      </w:r>
      <w:r w:rsidRPr="0047052B">
        <w:t>anguage examination.</w:t>
      </w:r>
    </w:p>
    <w:p w14:paraId="2E05E332" w14:textId="6041F0DC" w:rsidR="00B32323" w:rsidRPr="00C95E5D" w:rsidRDefault="008E7FC1" w:rsidP="00C95E5D">
      <w:pPr>
        <w:pStyle w:val="SCSAAppendixHeading2"/>
        <w:numPr>
          <w:ilvl w:val="0"/>
          <w:numId w:val="0"/>
        </w:numPr>
        <w:ind w:left="851" w:hanging="851"/>
        <w:rPr>
          <w:sz w:val="32"/>
          <w:szCs w:val="32"/>
        </w:rPr>
      </w:pPr>
      <w:bookmarkStart w:id="2" w:name="_Toc223426044"/>
      <w:r w:rsidRPr="00C95E5D">
        <w:rPr>
          <w:sz w:val="32"/>
          <w:szCs w:val="32"/>
        </w:rPr>
        <w:t xml:space="preserve">1.1 </w:t>
      </w:r>
      <w:r w:rsidR="00B32323" w:rsidRPr="00C95E5D">
        <w:rPr>
          <w:sz w:val="32"/>
          <w:szCs w:val="32"/>
        </w:rPr>
        <w:t>Background and first language course syllabus</w:t>
      </w:r>
      <w:r w:rsidR="00CA30B6" w:rsidRPr="00C95E5D">
        <w:rPr>
          <w:sz w:val="32"/>
          <w:szCs w:val="32"/>
        </w:rPr>
        <w:t>es</w:t>
      </w:r>
      <w:bookmarkEnd w:id="2"/>
    </w:p>
    <w:p w14:paraId="30B31DFD" w14:textId="68823E34" w:rsidR="005E67D4" w:rsidRDefault="00A209B8" w:rsidP="00552BD8">
      <w:r>
        <w:t>S</w:t>
      </w:r>
      <w:r w:rsidR="00B32323" w:rsidRPr="00405EC9">
        <w:t>yllabus</w:t>
      </w:r>
      <w:r>
        <w:t>es</w:t>
      </w:r>
      <w:r w:rsidR="00B32323" w:rsidRPr="00405EC9">
        <w:t xml:space="preserve"> for each background </w:t>
      </w:r>
      <w:r w:rsidR="00667084" w:rsidRPr="00405EC9">
        <w:t>and</w:t>
      </w:r>
      <w:r w:rsidR="00B32323" w:rsidRPr="00405EC9">
        <w:t xml:space="preserve"> first language course </w:t>
      </w:r>
      <w:r>
        <w:t>are</w:t>
      </w:r>
      <w:r w:rsidR="00B32323" w:rsidRPr="00405EC9">
        <w:t xml:space="preserve"> available on the relevant language course page on the Authority website</w:t>
      </w:r>
      <w:r w:rsidR="00CF723A" w:rsidRPr="00405EC9">
        <w:t>.</w:t>
      </w:r>
    </w:p>
    <w:p w14:paraId="29C2FEF4" w14:textId="4D7611D3" w:rsidR="00B32323" w:rsidRPr="005400D4" w:rsidRDefault="008E7FC1" w:rsidP="00C95E5D">
      <w:pPr>
        <w:pStyle w:val="SCSAHeading2"/>
        <w:numPr>
          <w:ilvl w:val="1"/>
          <w:numId w:val="39"/>
        </w:numPr>
        <w:rPr>
          <w:sz w:val="32"/>
          <w:szCs w:val="32"/>
        </w:rPr>
      </w:pPr>
      <w:bookmarkStart w:id="3" w:name="Section_1_2"/>
      <w:bookmarkStart w:id="4" w:name="_Toc223426045"/>
      <w:bookmarkEnd w:id="3"/>
      <w:r>
        <w:rPr>
          <w:sz w:val="32"/>
          <w:szCs w:val="32"/>
        </w:rPr>
        <w:t xml:space="preserve"> </w:t>
      </w:r>
      <w:r w:rsidR="00CA30B6" w:rsidRPr="00C95E5D">
        <w:rPr>
          <w:sz w:val="32"/>
          <w:szCs w:val="32"/>
        </w:rPr>
        <w:t xml:space="preserve">CCAFL and </w:t>
      </w:r>
      <w:r w:rsidR="00CA30B6" w:rsidRPr="00EA405A">
        <w:rPr>
          <w:sz w:val="32"/>
          <w:szCs w:val="32"/>
        </w:rPr>
        <w:t>Interstate L</w:t>
      </w:r>
      <w:r w:rsidR="000F78C9" w:rsidRPr="00EA405A">
        <w:rPr>
          <w:sz w:val="32"/>
          <w:szCs w:val="32"/>
        </w:rPr>
        <w:t>anguage</w:t>
      </w:r>
      <w:r w:rsidR="00B32323" w:rsidRPr="00EA405A">
        <w:rPr>
          <w:sz w:val="32"/>
          <w:szCs w:val="32"/>
        </w:rPr>
        <w:t xml:space="preserve"> </w:t>
      </w:r>
      <w:r w:rsidR="00B32323" w:rsidRPr="005400D4">
        <w:rPr>
          <w:sz w:val="32"/>
          <w:szCs w:val="32"/>
        </w:rPr>
        <w:t>course syllabus</w:t>
      </w:r>
      <w:r w:rsidR="00CA30B6" w:rsidRPr="005400D4">
        <w:rPr>
          <w:sz w:val="32"/>
          <w:szCs w:val="32"/>
        </w:rPr>
        <w:t>es</w:t>
      </w:r>
      <w:bookmarkEnd w:id="4"/>
    </w:p>
    <w:p w14:paraId="38BB9A4D" w14:textId="10036B0A" w:rsidR="005C0ABC" w:rsidRPr="00910699" w:rsidRDefault="00BE21C4" w:rsidP="00910699">
      <w:pPr>
        <w:spacing w:after="0"/>
      </w:pPr>
      <w:r w:rsidRPr="00910699">
        <w:t>T</w:t>
      </w:r>
      <w:r w:rsidR="00546D66" w:rsidRPr="00910699">
        <w:t xml:space="preserve">he </w:t>
      </w:r>
      <w:r w:rsidR="00AB2EE3" w:rsidRPr="00910699">
        <w:t xml:space="preserve">Authority </w:t>
      </w:r>
      <w:r w:rsidR="00546D66" w:rsidRPr="00910699">
        <w:t>has developed a W</w:t>
      </w:r>
      <w:r w:rsidR="00D60CBC">
        <w:t xml:space="preserve">estern </w:t>
      </w:r>
      <w:r w:rsidR="00546D66" w:rsidRPr="00910699">
        <w:t>A</w:t>
      </w:r>
      <w:r w:rsidR="00D60CBC">
        <w:t xml:space="preserve">ustralian </w:t>
      </w:r>
      <w:r w:rsidR="00546D66" w:rsidRPr="00910699">
        <w:t>C</w:t>
      </w:r>
      <w:r w:rsidR="00D60CBC">
        <w:t xml:space="preserve">ertificate of </w:t>
      </w:r>
      <w:r w:rsidR="00546D66" w:rsidRPr="00910699">
        <w:t>E</w:t>
      </w:r>
      <w:r w:rsidR="00D60CBC">
        <w:t>ducation (WACE)</w:t>
      </w:r>
      <w:r w:rsidR="00546D66" w:rsidRPr="00910699">
        <w:t xml:space="preserve"> version of the </w:t>
      </w:r>
      <w:r w:rsidR="00CF723A" w:rsidRPr="00910699">
        <w:t xml:space="preserve">ATAR </w:t>
      </w:r>
      <w:r w:rsidR="00546D66" w:rsidRPr="00910699">
        <w:t>syllabus for the following</w:t>
      </w:r>
      <w:r w:rsidR="00CA30B6" w:rsidRPr="00910699">
        <w:t xml:space="preserve"> CCAFL and I</w:t>
      </w:r>
      <w:r w:rsidR="00B32323" w:rsidRPr="00910699">
        <w:t>nterstate</w:t>
      </w:r>
      <w:r w:rsidR="00CA30B6" w:rsidRPr="00910699">
        <w:t xml:space="preserve"> L</w:t>
      </w:r>
      <w:r w:rsidR="00AE2FE9" w:rsidRPr="00910699">
        <w:t>anguage</w:t>
      </w:r>
      <w:r w:rsidR="00667084" w:rsidRPr="00910699">
        <w:t xml:space="preserve"> courses</w:t>
      </w:r>
      <w:r w:rsidR="00546D66" w:rsidRPr="00910699">
        <w:t>:</w:t>
      </w:r>
    </w:p>
    <w:p w14:paraId="101B56A4" w14:textId="77777777" w:rsidR="009A152C" w:rsidRPr="00910699" w:rsidRDefault="00BE21C4" w:rsidP="0054578B">
      <w:pPr>
        <w:pStyle w:val="ListParagraph"/>
        <w:numPr>
          <w:ilvl w:val="0"/>
          <w:numId w:val="9"/>
        </w:numPr>
      </w:pPr>
      <w:r w:rsidRPr="00910699">
        <w:t>Arabic</w:t>
      </w:r>
    </w:p>
    <w:p w14:paraId="03D77CD1" w14:textId="77777777" w:rsidR="0046181D" w:rsidRPr="00910699" w:rsidRDefault="0046181D" w:rsidP="0054578B">
      <w:pPr>
        <w:pStyle w:val="ListParagraph"/>
        <w:numPr>
          <w:ilvl w:val="0"/>
          <w:numId w:val="9"/>
        </w:numPr>
      </w:pPr>
      <w:proofErr w:type="spellStart"/>
      <w:r w:rsidRPr="00910699">
        <w:t>Auslan</w:t>
      </w:r>
      <w:proofErr w:type="spellEnd"/>
    </w:p>
    <w:p w14:paraId="6A47504B" w14:textId="4469A0CC" w:rsidR="00083942" w:rsidRPr="00910699" w:rsidRDefault="00083942" w:rsidP="0054578B">
      <w:pPr>
        <w:pStyle w:val="ListParagraph"/>
        <w:numPr>
          <w:ilvl w:val="0"/>
          <w:numId w:val="9"/>
        </w:numPr>
      </w:pPr>
      <w:r w:rsidRPr="00910699">
        <w:t>Chinese: Background Language</w:t>
      </w:r>
      <w:r w:rsidR="00F20816" w:rsidRPr="00910699">
        <w:t xml:space="preserve"> (Chinese in Context in NSW)</w:t>
      </w:r>
    </w:p>
    <w:p w14:paraId="7CDC09FB" w14:textId="028603AA" w:rsidR="00546D66" w:rsidRPr="00910699" w:rsidRDefault="007D5DF3" w:rsidP="0054578B">
      <w:pPr>
        <w:pStyle w:val="ListParagraph"/>
        <w:numPr>
          <w:ilvl w:val="0"/>
          <w:numId w:val="9"/>
        </w:numPr>
      </w:pPr>
      <w:r w:rsidRPr="00910699">
        <w:t>Hebrew</w:t>
      </w:r>
    </w:p>
    <w:p w14:paraId="6EBF1ED7" w14:textId="0EED0D06" w:rsidR="00083942" w:rsidRDefault="00083942" w:rsidP="0054578B">
      <w:pPr>
        <w:pStyle w:val="ListParagraph"/>
        <w:numPr>
          <w:ilvl w:val="0"/>
          <w:numId w:val="9"/>
        </w:numPr>
      </w:pPr>
      <w:r w:rsidRPr="00910699">
        <w:t>Japanese: Background Language</w:t>
      </w:r>
      <w:r w:rsidR="00F20816" w:rsidRPr="00910699">
        <w:t xml:space="preserve"> (Japanese in Context in NSW)</w:t>
      </w:r>
    </w:p>
    <w:p w14:paraId="4B0B787E" w14:textId="14593E9A" w:rsidR="00DA57D8" w:rsidRPr="00910699" w:rsidRDefault="00DA57D8" w:rsidP="0054578B">
      <w:pPr>
        <w:pStyle w:val="ListParagraph"/>
        <w:numPr>
          <w:ilvl w:val="0"/>
          <w:numId w:val="9"/>
        </w:numPr>
      </w:pPr>
      <w:r>
        <w:rPr>
          <w:rFonts w:hint="eastAsia"/>
          <w:lang w:eastAsia="zh-CN"/>
        </w:rPr>
        <w:t>Latin</w:t>
      </w:r>
    </w:p>
    <w:p w14:paraId="1976E669" w14:textId="0A68BA48" w:rsidR="00BE21C4" w:rsidRPr="00910699" w:rsidRDefault="00BE21C4" w:rsidP="0054578B">
      <w:pPr>
        <w:pStyle w:val="ListParagraph"/>
        <w:numPr>
          <w:ilvl w:val="0"/>
          <w:numId w:val="9"/>
        </w:numPr>
      </w:pPr>
      <w:r w:rsidRPr="00910699">
        <w:t>Modern Greek</w:t>
      </w:r>
    </w:p>
    <w:p w14:paraId="01721527" w14:textId="77777777" w:rsidR="009319BC" w:rsidRPr="00910699" w:rsidRDefault="009319BC" w:rsidP="0054578B">
      <w:pPr>
        <w:pStyle w:val="ListParagraph"/>
        <w:numPr>
          <w:ilvl w:val="0"/>
          <w:numId w:val="9"/>
        </w:numPr>
      </w:pPr>
      <w:r w:rsidRPr="00910699">
        <w:t>Persian</w:t>
      </w:r>
    </w:p>
    <w:p w14:paraId="3791F362" w14:textId="77777777" w:rsidR="00971ED4" w:rsidRPr="00910699" w:rsidRDefault="00971ED4" w:rsidP="0054578B">
      <w:pPr>
        <w:pStyle w:val="ListParagraph"/>
        <w:numPr>
          <w:ilvl w:val="0"/>
          <w:numId w:val="9"/>
        </w:numPr>
      </w:pPr>
      <w:r w:rsidRPr="00910699">
        <w:t>Russian</w:t>
      </w:r>
    </w:p>
    <w:p w14:paraId="60B9F400" w14:textId="1D228614" w:rsidR="007F1CC0" w:rsidRPr="00910699" w:rsidRDefault="007F1CC0" w:rsidP="0054578B">
      <w:pPr>
        <w:pStyle w:val="ListParagraph"/>
        <w:numPr>
          <w:ilvl w:val="0"/>
          <w:numId w:val="9"/>
        </w:numPr>
      </w:pPr>
      <w:r w:rsidRPr="00910699">
        <w:t>Sinhala</w:t>
      </w:r>
    </w:p>
    <w:p w14:paraId="557AF094" w14:textId="3CFC3044" w:rsidR="00264271" w:rsidRPr="00910699" w:rsidRDefault="00BE21C4" w:rsidP="0054578B">
      <w:pPr>
        <w:pStyle w:val="ListParagraph"/>
        <w:numPr>
          <w:ilvl w:val="0"/>
          <w:numId w:val="9"/>
        </w:numPr>
      </w:pPr>
      <w:r w:rsidRPr="00910699">
        <w:t>Turkish</w:t>
      </w:r>
      <w:r w:rsidR="007F1CC0" w:rsidRPr="00910699">
        <w:t>.</w:t>
      </w:r>
    </w:p>
    <w:p w14:paraId="6B1B697D" w14:textId="52A8C97A" w:rsidR="003051CC" w:rsidRPr="00910699" w:rsidRDefault="00E2011E" w:rsidP="00910699">
      <w:r w:rsidRPr="00910699">
        <w:t xml:space="preserve">These </w:t>
      </w:r>
      <w:r w:rsidR="00A91DAA" w:rsidRPr="00910699">
        <w:t xml:space="preserve">syllabuses </w:t>
      </w:r>
      <w:r w:rsidR="00522CCC" w:rsidRPr="00910699">
        <w:t>are available on the Authority</w:t>
      </w:r>
      <w:r w:rsidRPr="00910699">
        <w:t xml:space="preserve"> website at</w:t>
      </w:r>
      <w:r w:rsidR="003051CC" w:rsidRPr="00910699">
        <w:t xml:space="preserve"> </w:t>
      </w:r>
      <w:hyperlink r:id="rId16" w:history="1">
        <w:r w:rsidR="003051CC" w:rsidRPr="00910699">
          <w:rPr>
            <w:rStyle w:val="Hyperlink"/>
          </w:rPr>
          <w:t>https://senior-secondary.scsa.wa.edu.au/syllabus-and-support-materials/languages/interstate-languages</w:t>
        </w:r>
      </w:hyperlink>
      <w:r w:rsidR="003051CC" w:rsidRPr="00910699">
        <w:t>.</w:t>
      </w:r>
    </w:p>
    <w:p w14:paraId="35132158" w14:textId="0E5FDA85" w:rsidR="00B32323" w:rsidRPr="00C95E5D" w:rsidRDefault="008E7FC1" w:rsidP="00CE1B5D">
      <w:pPr>
        <w:pStyle w:val="SCSAHeading2"/>
        <w:rPr>
          <w:sz w:val="32"/>
          <w:szCs w:val="32"/>
        </w:rPr>
      </w:pPr>
      <w:bookmarkStart w:id="5" w:name="_Toc223426046"/>
      <w:r>
        <w:rPr>
          <w:sz w:val="32"/>
          <w:szCs w:val="32"/>
        </w:rPr>
        <w:t xml:space="preserve"> </w:t>
      </w:r>
      <w:r w:rsidR="00B32323" w:rsidRPr="00C95E5D">
        <w:rPr>
          <w:sz w:val="32"/>
          <w:szCs w:val="32"/>
        </w:rPr>
        <w:t xml:space="preserve">The </w:t>
      </w:r>
      <w:r w:rsidR="009319BC" w:rsidRPr="00C95E5D">
        <w:rPr>
          <w:i/>
          <w:iCs/>
          <w:sz w:val="32"/>
          <w:szCs w:val="32"/>
        </w:rPr>
        <w:t>WACE Manual</w:t>
      </w:r>
      <w:bookmarkEnd w:id="5"/>
    </w:p>
    <w:p w14:paraId="39F2FC65" w14:textId="031EC130" w:rsidR="00B32323" w:rsidRPr="00405EC9" w:rsidRDefault="00B32323" w:rsidP="00910699">
      <w:bookmarkStart w:id="6" w:name="_Toc94446685"/>
      <w:r w:rsidRPr="00405EC9">
        <w:t xml:space="preserve">The </w:t>
      </w:r>
      <w:r w:rsidR="009319BC" w:rsidRPr="00405EC9">
        <w:rPr>
          <w:i/>
        </w:rPr>
        <w:t>WACE Manual</w:t>
      </w:r>
      <w:r w:rsidRPr="00405EC9">
        <w:t xml:space="preserve"> describes policies and procedures to be followed in relation to achieving the </w:t>
      </w:r>
      <w:r w:rsidR="009319BC" w:rsidRPr="009F490F">
        <w:t>WACE</w:t>
      </w:r>
      <w:r w:rsidR="009319BC" w:rsidRPr="00405EC9">
        <w:t xml:space="preserve"> in that year</w:t>
      </w:r>
      <w:r w:rsidRPr="00405EC9">
        <w:t xml:space="preserve">. </w:t>
      </w:r>
      <w:r w:rsidR="00CA30B6" w:rsidRPr="00405EC9">
        <w:t>A new edition is</w:t>
      </w:r>
      <w:r w:rsidRPr="00405EC9">
        <w:t xml:space="preserve"> </w:t>
      </w:r>
      <w:r w:rsidR="00CA30B6" w:rsidRPr="00405EC9">
        <w:t>published</w:t>
      </w:r>
      <w:r w:rsidRPr="00405EC9">
        <w:t xml:space="preserve"> </w:t>
      </w:r>
      <w:r w:rsidR="00CA30B6" w:rsidRPr="00405EC9">
        <w:t xml:space="preserve">each year </w:t>
      </w:r>
      <w:r w:rsidRPr="00405EC9">
        <w:t>by the Authority</w:t>
      </w:r>
      <w:r w:rsidR="00667084" w:rsidRPr="00405EC9">
        <w:t>.</w:t>
      </w:r>
      <w:bookmarkEnd w:id="6"/>
    </w:p>
    <w:p w14:paraId="39C976D9" w14:textId="5215636D" w:rsidR="000D5246" w:rsidRPr="00405EC9" w:rsidRDefault="00C9415C" w:rsidP="00910699">
      <w:r>
        <w:t>T</w:t>
      </w:r>
      <w:r w:rsidRPr="00405EC9">
        <w:t xml:space="preserve">here are references to the </w:t>
      </w:r>
      <w:r w:rsidRPr="00405EC9">
        <w:rPr>
          <w:i/>
        </w:rPr>
        <w:t>WACE Manual</w:t>
      </w:r>
      <w:r w:rsidRPr="00405EC9">
        <w:t xml:space="preserve"> </w:t>
      </w:r>
      <w:r>
        <w:t>t</w:t>
      </w:r>
      <w:r w:rsidR="00CA30B6" w:rsidRPr="00405EC9">
        <w:t xml:space="preserve">hroughout this </w:t>
      </w:r>
      <w:r w:rsidRPr="00EA405A">
        <w:rPr>
          <w:iCs/>
        </w:rPr>
        <w:t>g</w:t>
      </w:r>
      <w:r w:rsidR="00B32323" w:rsidRPr="00EA405A">
        <w:rPr>
          <w:iCs/>
        </w:rPr>
        <w:t>uidelines</w:t>
      </w:r>
      <w:r w:rsidR="00B32323" w:rsidRPr="00405EC9">
        <w:t xml:space="preserve"> </w:t>
      </w:r>
      <w:r w:rsidR="00B32323" w:rsidRPr="00910699">
        <w:t>document</w:t>
      </w:r>
      <w:r>
        <w:t>,</w:t>
      </w:r>
      <w:r w:rsidR="00B32323" w:rsidRPr="00405EC9">
        <w:t xml:space="preserve"> which is available on the Authority website at </w:t>
      </w:r>
      <w:hyperlink r:id="rId17" w:history="1">
        <w:r w:rsidR="00B32323" w:rsidRPr="00405EC9">
          <w:rPr>
            <w:rStyle w:val="Hyperlink"/>
          </w:rPr>
          <w:t>https://www.scsa.wa.edu.au/publications/wace-manual</w:t>
        </w:r>
      </w:hyperlink>
      <w:r w:rsidR="00B32323" w:rsidRPr="00A27CE3">
        <w:t>.</w:t>
      </w:r>
    </w:p>
    <w:p w14:paraId="00E1399A" w14:textId="77777777" w:rsidR="000D5246" w:rsidRPr="00405EC9" w:rsidRDefault="000D5246" w:rsidP="005E67D4">
      <w:r w:rsidRPr="00405EC9">
        <w:br w:type="page"/>
      </w:r>
    </w:p>
    <w:p w14:paraId="5B6B8975" w14:textId="298B199A" w:rsidR="00FB1781" w:rsidRPr="00C95E5D" w:rsidRDefault="00FE4A6D" w:rsidP="00CE1B5D">
      <w:pPr>
        <w:pStyle w:val="SCSAHeading1"/>
        <w:rPr>
          <w:sz w:val="36"/>
          <w:szCs w:val="36"/>
        </w:rPr>
      </w:pPr>
      <w:bookmarkStart w:id="7" w:name="_Toc223426047"/>
      <w:r w:rsidRPr="00C95E5D">
        <w:rPr>
          <w:sz w:val="36"/>
          <w:szCs w:val="36"/>
        </w:rPr>
        <w:lastRenderedPageBreak/>
        <w:t xml:space="preserve">Delivery </w:t>
      </w:r>
      <w:r w:rsidR="00FB1781" w:rsidRPr="00C95E5D">
        <w:rPr>
          <w:sz w:val="36"/>
          <w:szCs w:val="36"/>
        </w:rPr>
        <w:t>requirements</w:t>
      </w:r>
      <w:r w:rsidR="00C100A1" w:rsidRPr="00C95E5D">
        <w:rPr>
          <w:sz w:val="36"/>
          <w:szCs w:val="36"/>
        </w:rPr>
        <w:t>, roles and responsibilities</w:t>
      </w:r>
      <w:bookmarkEnd w:id="7"/>
    </w:p>
    <w:p w14:paraId="7B9B219A" w14:textId="64F35BAF" w:rsidR="003715A2" w:rsidRPr="00910699" w:rsidRDefault="00870123" w:rsidP="00910699">
      <w:r w:rsidRPr="00910699">
        <w:t xml:space="preserve">The </w:t>
      </w:r>
      <w:r w:rsidR="00103812" w:rsidRPr="00910699">
        <w:t>Authority-developed background and first language courses, and CCAFL and Interstate Language courses</w:t>
      </w:r>
      <w:r w:rsidR="0082085E">
        <w:t>,</w:t>
      </w:r>
      <w:r w:rsidR="00103812" w:rsidRPr="00910699">
        <w:t xml:space="preserve"> </w:t>
      </w:r>
      <w:r w:rsidRPr="00910699">
        <w:t xml:space="preserve">can be delivered either as part of a school program </w:t>
      </w:r>
      <w:r w:rsidR="00B77658" w:rsidRPr="00910699">
        <w:t xml:space="preserve">through a registered school </w:t>
      </w:r>
      <w:r w:rsidRPr="00910699">
        <w:t xml:space="preserve">or by a </w:t>
      </w:r>
      <w:r w:rsidR="00EA405A">
        <w:t>CLS</w:t>
      </w:r>
      <w:r w:rsidR="00E75E8B" w:rsidRPr="00910699">
        <w:t>.</w:t>
      </w:r>
      <w:r w:rsidR="003715A2">
        <w:t xml:space="preserve"> </w:t>
      </w:r>
    </w:p>
    <w:p w14:paraId="5C84FE1C" w14:textId="6042448B" w:rsidR="00757785" w:rsidRPr="00910699" w:rsidRDefault="00757785" w:rsidP="00910699">
      <w:r w:rsidRPr="00910699">
        <w:t xml:space="preserve">Students typically study </w:t>
      </w:r>
      <w:r w:rsidR="003B2EFB" w:rsidRPr="00910699">
        <w:t xml:space="preserve">Unit 1 and Unit 2 </w:t>
      </w:r>
      <w:r w:rsidRPr="00910699">
        <w:t>in Year 11</w:t>
      </w:r>
      <w:r w:rsidR="003B2EFB" w:rsidRPr="00910699">
        <w:t>,</w:t>
      </w:r>
      <w:r w:rsidRPr="00910699">
        <w:t xml:space="preserve"> and </w:t>
      </w:r>
      <w:r w:rsidR="003B2EFB" w:rsidRPr="00910699">
        <w:t xml:space="preserve">Unit 3 and Unit 4 </w:t>
      </w:r>
      <w:r w:rsidRPr="00910699">
        <w:t xml:space="preserve">in Year 12. Alternatively, students can choose to study only </w:t>
      </w:r>
      <w:r w:rsidR="003B2EFB" w:rsidRPr="00910699">
        <w:t xml:space="preserve">Unit 3 and Unit 4 </w:t>
      </w:r>
      <w:r w:rsidRPr="00910699">
        <w:t xml:space="preserve">without having completed </w:t>
      </w:r>
      <w:r w:rsidR="003B2EFB" w:rsidRPr="00910699">
        <w:t>Unit 1 and Unit 2</w:t>
      </w:r>
      <w:r w:rsidRPr="00910699">
        <w:t>.</w:t>
      </w:r>
      <w:r w:rsidR="00D95F6D">
        <w:t xml:space="preserve"> </w:t>
      </w:r>
      <w:r w:rsidR="00EE0BF0" w:rsidRPr="00910699">
        <w:t xml:space="preserve">Interstate Language syllabuses are equivalent to four units in </w:t>
      </w:r>
      <w:r w:rsidR="00D95F6D">
        <w:t xml:space="preserve">relation to achieving </w:t>
      </w:r>
      <w:r w:rsidR="00EE0BF0" w:rsidRPr="00910699">
        <w:t>the WACE.</w:t>
      </w:r>
    </w:p>
    <w:p w14:paraId="75155933" w14:textId="7E7B4657" w:rsidR="00CA3AF6" w:rsidRPr="00910699" w:rsidRDefault="004C5682" w:rsidP="00910699">
      <w:pPr>
        <w:spacing w:after="0"/>
      </w:pPr>
      <w:bookmarkStart w:id="8" w:name="_Toc94446688"/>
      <w:r w:rsidRPr="00910699">
        <w:t xml:space="preserve">Students intending to enrol </w:t>
      </w:r>
      <w:r w:rsidR="00CA3AF6" w:rsidRPr="00910699">
        <w:t>in</w:t>
      </w:r>
      <w:r w:rsidR="00B92622">
        <w:t xml:space="preserve"> the following courses</w:t>
      </w:r>
      <w:r w:rsidR="00B92622" w:rsidRPr="00B92622">
        <w:t xml:space="preserve"> </w:t>
      </w:r>
      <w:r w:rsidR="00B92622" w:rsidRPr="00405EC9">
        <w:t>must apply for permission to enrol in the year prior to their first enrolment in the course, typically in Year</w:t>
      </w:r>
      <w:r w:rsidR="00B92622">
        <w:t> </w:t>
      </w:r>
      <w:r w:rsidR="00B92622" w:rsidRPr="00405EC9">
        <w:t>10 for study in Year 11</w:t>
      </w:r>
      <w:r w:rsidR="00CA3AF6" w:rsidRPr="00910699">
        <w:t>:</w:t>
      </w:r>
      <w:bookmarkEnd w:id="8"/>
    </w:p>
    <w:p w14:paraId="5CABB703" w14:textId="77777777" w:rsidR="00103812" w:rsidRPr="00910699" w:rsidRDefault="00103812" w:rsidP="000164E7">
      <w:pPr>
        <w:pStyle w:val="ListParagraph"/>
        <w:numPr>
          <w:ilvl w:val="0"/>
          <w:numId w:val="10"/>
        </w:numPr>
        <w:ind w:left="357" w:hanging="357"/>
      </w:pPr>
      <w:r w:rsidRPr="00910699">
        <w:t>Chinese: Background Language</w:t>
      </w:r>
    </w:p>
    <w:p w14:paraId="6CCBEFEA" w14:textId="77777777" w:rsidR="00103812" w:rsidRPr="00910699" w:rsidRDefault="00103812" w:rsidP="000164E7">
      <w:pPr>
        <w:pStyle w:val="ListParagraph"/>
        <w:numPr>
          <w:ilvl w:val="0"/>
          <w:numId w:val="10"/>
        </w:numPr>
        <w:ind w:left="357" w:hanging="357"/>
      </w:pPr>
      <w:r w:rsidRPr="00910699">
        <w:t>French: Background Language</w:t>
      </w:r>
    </w:p>
    <w:p w14:paraId="66BFD260" w14:textId="77777777" w:rsidR="00103812" w:rsidRPr="00910699" w:rsidRDefault="00103812" w:rsidP="000164E7">
      <w:pPr>
        <w:pStyle w:val="ListParagraph"/>
        <w:numPr>
          <w:ilvl w:val="0"/>
          <w:numId w:val="10"/>
        </w:numPr>
        <w:ind w:left="357" w:hanging="357"/>
      </w:pPr>
      <w:r w:rsidRPr="00910699">
        <w:t>German: Background Language</w:t>
      </w:r>
    </w:p>
    <w:p w14:paraId="67F69C24" w14:textId="77777777" w:rsidR="00103812" w:rsidRPr="00910699" w:rsidRDefault="00103812" w:rsidP="000164E7">
      <w:pPr>
        <w:pStyle w:val="ListParagraph"/>
        <w:numPr>
          <w:ilvl w:val="0"/>
          <w:numId w:val="10"/>
        </w:numPr>
        <w:ind w:left="357" w:hanging="357"/>
      </w:pPr>
      <w:r w:rsidRPr="00910699">
        <w:t>Hindi: Background Language</w:t>
      </w:r>
    </w:p>
    <w:p w14:paraId="7AD10729" w14:textId="77777777" w:rsidR="00103812" w:rsidRPr="00910699" w:rsidRDefault="00103812" w:rsidP="000164E7">
      <w:pPr>
        <w:pStyle w:val="ListParagraph"/>
        <w:numPr>
          <w:ilvl w:val="0"/>
          <w:numId w:val="10"/>
        </w:numPr>
        <w:ind w:left="357" w:hanging="357"/>
      </w:pPr>
      <w:r w:rsidRPr="00910699">
        <w:t>Indonesian: Background Language</w:t>
      </w:r>
    </w:p>
    <w:p w14:paraId="400CBA4A" w14:textId="01629ABE" w:rsidR="00103812" w:rsidRPr="00910699" w:rsidRDefault="00103812" w:rsidP="000164E7">
      <w:pPr>
        <w:pStyle w:val="ListParagraph"/>
        <w:numPr>
          <w:ilvl w:val="0"/>
          <w:numId w:val="10"/>
        </w:numPr>
        <w:ind w:left="357" w:hanging="357"/>
      </w:pPr>
      <w:r w:rsidRPr="00910699">
        <w:t>Italian: Background Language</w:t>
      </w:r>
    </w:p>
    <w:p w14:paraId="3ED72C70" w14:textId="04C8F981" w:rsidR="00103812" w:rsidRPr="00910699" w:rsidRDefault="00103812" w:rsidP="000164E7">
      <w:pPr>
        <w:pStyle w:val="ListParagraph"/>
        <w:numPr>
          <w:ilvl w:val="0"/>
          <w:numId w:val="10"/>
        </w:numPr>
        <w:ind w:left="357" w:hanging="357"/>
      </w:pPr>
      <w:r w:rsidRPr="00910699">
        <w:t>Japanese</w:t>
      </w:r>
      <w:r w:rsidR="00FC72D2" w:rsidRPr="00910699">
        <w:t>: Background Language</w:t>
      </w:r>
    </w:p>
    <w:p w14:paraId="43536F3E" w14:textId="77777777" w:rsidR="00103812" w:rsidRPr="00910699" w:rsidRDefault="00103812" w:rsidP="000164E7">
      <w:pPr>
        <w:pStyle w:val="ListParagraph"/>
        <w:numPr>
          <w:ilvl w:val="0"/>
          <w:numId w:val="10"/>
        </w:numPr>
        <w:ind w:left="357" w:hanging="357"/>
      </w:pPr>
      <w:r w:rsidRPr="00910699">
        <w:t>Korean: Background Language</w:t>
      </w:r>
    </w:p>
    <w:p w14:paraId="72DF6680" w14:textId="77777777" w:rsidR="00103812" w:rsidRPr="00910699" w:rsidRDefault="00103812" w:rsidP="000164E7">
      <w:pPr>
        <w:pStyle w:val="ListParagraph"/>
        <w:numPr>
          <w:ilvl w:val="0"/>
          <w:numId w:val="10"/>
        </w:numPr>
        <w:ind w:left="357" w:hanging="357"/>
      </w:pPr>
      <w:r w:rsidRPr="00910699">
        <w:t>Punjabi: Background Language</w:t>
      </w:r>
    </w:p>
    <w:p w14:paraId="7F6C398D" w14:textId="77777777" w:rsidR="00103812" w:rsidRPr="00910699" w:rsidRDefault="00103812" w:rsidP="000164E7">
      <w:pPr>
        <w:pStyle w:val="ListParagraph"/>
        <w:numPr>
          <w:ilvl w:val="0"/>
          <w:numId w:val="10"/>
        </w:numPr>
        <w:ind w:left="357" w:hanging="357"/>
      </w:pPr>
      <w:r w:rsidRPr="00910699">
        <w:t>Tamil: Background Language</w:t>
      </w:r>
    </w:p>
    <w:p w14:paraId="75E8DC91" w14:textId="6A472B78" w:rsidR="00103812" w:rsidRPr="00910699" w:rsidRDefault="00103812" w:rsidP="000164E7">
      <w:pPr>
        <w:pStyle w:val="ListParagraph"/>
        <w:numPr>
          <w:ilvl w:val="0"/>
          <w:numId w:val="10"/>
        </w:numPr>
        <w:ind w:left="357" w:hanging="357"/>
      </w:pPr>
      <w:r w:rsidRPr="00910699">
        <w:t>Chinese: First Language</w:t>
      </w:r>
      <w:r w:rsidR="00443B3A">
        <w:t>.</w:t>
      </w:r>
    </w:p>
    <w:p w14:paraId="184ECD35" w14:textId="4AD2323A" w:rsidR="004C5682" w:rsidRPr="00405EC9" w:rsidRDefault="004C5682" w:rsidP="00910699">
      <w:r w:rsidRPr="00405EC9">
        <w:t xml:space="preserve">The </w:t>
      </w:r>
      <w:r w:rsidR="00CF723A" w:rsidRPr="00405EC9">
        <w:t xml:space="preserve">languages </w:t>
      </w:r>
      <w:r w:rsidR="00CA3AF6" w:rsidRPr="00405EC9">
        <w:t xml:space="preserve">enrolment </w:t>
      </w:r>
      <w:r w:rsidRPr="00405EC9">
        <w:t>proce</w:t>
      </w:r>
      <w:r w:rsidR="00CA3AF6" w:rsidRPr="00405EC9">
        <w:t xml:space="preserve">ss requires students to </w:t>
      </w:r>
      <w:r w:rsidRPr="00405EC9">
        <w:t xml:space="preserve">complete </w:t>
      </w:r>
      <w:r w:rsidR="00A53AF2">
        <w:t>an</w:t>
      </w:r>
      <w:r w:rsidR="009369C7" w:rsidRPr="00405EC9">
        <w:t xml:space="preserve"> </w:t>
      </w:r>
      <w:r w:rsidRPr="00405EC9">
        <w:rPr>
          <w:i/>
        </w:rPr>
        <w:t>Application for permission to enrol in a WACE language course</w:t>
      </w:r>
      <w:r w:rsidRPr="00405EC9">
        <w:t xml:space="preserve"> </w:t>
      </w:r>
      <w:r w:rsidR="006E1946">
        <w:rPr>
          <w:rFonts w:eastAsia="PMingLiU" w:hint="eastAsia"/>
          <w:lang w:eastAsia="zh-TW"/>
        </w:rPr>
        <w:t>(</w:t>
      </w:r>
      <w:r w:rsidR="006E1946">
        <w:rPr>
          <w:rFonts w:eastAsia="PMingLiU" w:hint="eastAsia"/>
          <w:i/>
          <w:iCs/>
          <w:lang w:eastAsia="zh-TW"/>
        </w:rPr>
        <w:t xml:space="preserve">Language </w:t>
      </w:r>
      <w:r w:rsidR="006E1946" w:rsidRPr="006E1946">
        <w:rPr>
          <w:rFonts w:eastAsia="PMingLiU" w:hint="eastAsia"/>
          <w:i/>
          <w:iCs/>
          <w:lang w:eastAsia="zh-TW"/>
        </w:rPr>
        <w:t>application</w:t>
      </w:r>
      <w:r w:rsidR="006E1946">
        <w:rPr>
          <w:rFonts w:eastAsia="PMingLiU" w:hint="eastAsia"/>
          <w:lang w:eastAsia="zh-TW"/>
        </w:rPr>
        <w:t xml:space="preserve">) via the student portal and submit it to the Authority with the required documentation. </w:t>
      </w:r>
    </w:p>
    <w:p w14:paraId="2223381B" w14:textId="18FE9C47" w:rsidR="00FB1781" w:rsidRPr="00C95E5D" w:rsidRDefault="008E7FC1" w:rsidP="00CE1B5D">
      <w:pPr>
        <w:pStyle w:val="SCSAHeading2"/>
        <w:rPr>
          <w:sz w:val="32"/>
          <w:szCs w:val="32"/>
        </w:rPr>
      </w:pPr>
      <w:bookmarkStart w:id="9" w:name="_Toc223426048"/>
      <w:r>
        <w:rPr>
          <w:sz w:val="32"/>
          <w:szCs w:val="32"/>
        </w:rPr>
        <w:t xml:space="preserve"> </w:t>
      </w:r>
      <w:r w:rsidR="00FB1781" w:rsidRPr="00C95E5D">
        <w:rPr>
          <w:sz w:val="32"/>
          <w:szCs w:val="32"/>
        </w:rPr>
        <w:t>Deli</w:t>
      </w:r>
      <w:r w:rsidR="007316C1" w:rsidRPr="00C95E5D">
        <w:rPr>
          <w:sz w:val="32"/>
          <w:szCs w:val="32"/>
        </w:rPr>
        <w:t xml:space="preserve">very by a community language </w:t>
      </w:r>
      <w:r w:rsidR="007D5DF3" w:rsidRPr="00C95E5D">
        <w:rPr>
          <w:sz w:val="32"/>
          <w:szCs w:val="32"/>
        </w:rPr>
        <w:t>school</w:t>
      </w:r>
      <w:bookmarkEnd w:id="9"/>
    </w:p>
    <w:p w14:paraId="3C2C3315" w14:textId="32928717" w:rsidR="00FB1781" w:rsidRPr="00405EC9" w:rsidRDefault="00F178E1" w:rsidP="00910699">
      <w:r>
        <w:t>B</w:t>
      </w:r>
      <w:r w:rsidR="00CA3AF6" w:rsidRPr="00405EC9">
        <w:t xml:space="preserve">ackground </w:t>
      </w:r>
      <w:r>
        <w:t>and</w:t>
      </w:r>
      <w:r w:rsidR="00CA3AF6" w:rsidRPr="00405EC9">
        <w:t xml:space="preserve"> first language</w:t>
      </w:r>
      <w:r w:rsidR="005B7E50" w:rsidRPr="00405EC9">
        <w:t>,</w:t>
      </w:r>
      <w:r w:rsidR="00CA3AF6" w:rsidRPr="00405EC9">
        <w:t xml:space="preserve"> </w:t>
      </w:r>
      <w:r w:rsidR="00CA30B6" w:rsidRPr="00405EC9">
        <w:t>CCAFL and</w:t>
      </w:r>
      <w:r w:rsidR="00CA3AF6" w:rsidRPr="00405EC9">
        <w:t xml:space="preserve"> </w:t>
      </w:r>
      <w:r w:rsidR="000F78C9" w:rsidRPr="00405EC9">
        <w:t>Interstate Language</w:t>
      </w:r>
      <w:r w:rsidR="000D5246" w:rsidRPr="00405EC9">
        <w:t xml:space="preserve"> </w:t>
      </w:r>
      <w:r w:rsidR="00FB1781" w:rsidRPr="00405EC9">
        <w:t xml:space="preserve">courses </w:t>
      </w:r>
      <w:r w:rsidR="007D5DF3" w:rsidRPr="00405EC9">
        <w:t>can be</w:t>
      </w:r>
      <w:r w:rsidR="00FB1781" w:rsidRPr="00405EC9">
        <w:t xml:space="preserve"> delivered </w:t>
      </w:r>
      <w:r w:rsidR="007D5DF3" w:rsidRPr="00405EC9">
        <w:t xml:space="preserve">by a </w:t>
      </w:r>
      <w:r w:rsidR="00EA405A">
        <w:t>CLS</w:t>
      </w:r>
      <w:r w:rsidR="007316C1" w:rsidRPr="00405EC9">
        <w:t xml:space="preserve"> </w:t>
      </w:r>
      <w:r w:rsidR="00FB1781" w:rsidRPr="00405EC9">
        <w:t xml:space="preserve">outside the </w:t>
      </w:r>
      <w:r w:rsidR="00FB1781" w:rsidRPr="00910699">
        <w:t>normal</w:t>
      </w:r>
      <w:r w:rsidR="00FB1781" w:rsidRPr="00405EC9">
        <w:t xml:space="preserve"> school program through one of</w:t>
      </w:r>
      <w:r w:rsidR="001652B5">
        <w:rPr>
          <w:rFonts w:hint="eastAsia"/>
          <w:lang w:eastAsia="zh-TW"/>
        </w:rPr>
        <w:t xml:space="preserve"> </w:t>
      </w:r>
      <w:r w:rsidR="00F86A08" w:rsidRPr="00405EC9">
        <w:t>three</w:t>
      </w:r>
      <w:r w:rsidR="00FB1781" w:rsidRPr="00405EC9">
        <w:t xml:space="preserve"> modes</w:t>
      </w:r>
      <w:r w:rsidR="00632A2A">
        <w:t>.</w:t>
      </w:r>
    </w:p>
    <w:p w14:paraId="06B08D37" w14:textId="12A5C982" w:rsidR="00FB1781" w:rsidRPr="00910699" w:rsidRDefault="00632A2A" w:rsidP="0054578B">
      <w:pPr>
        <w:pStyle w:val="ListParagraph"/>
        <w:numPr>
          <w:ilvl w:val="0"/>
          <w:numId w:val="12"/>
        </w:numPr>
      </w:pPr>
      <w:r w:rsidRPr="00910699">
        <w:t>T</w:t>
      </w:r>
      <w:r w:rsidR="003C712A" w:rsidRPr="00910699">
        <w:t>he</w:t>
      </w:r>
      <w:r w:rsidR="00FB1781" w:rsidRPr="00910699">
        <w:t xml:space="preserve"> </w:t>
      </w:r>
      <w:r w:rsidR="00EA405A">
        <w:t>CLS</w:t>
      </w:r>
      <w:r w:rsidR="007316C1" w:rsidRPr="00910699">
        <w:t xml:space="preserve"> </w:t>
      </w:r>
      <w:r w:rsidR="003C712A" w:rsidRPr="00910699">
        <w:t>prepares</w:t>
      </w:r>
      <w:r w:rsidR="00063CC0" w:rsidRPr="00910699">
        <w:t xml:space="preserve"> students to sit the </w:t>
      </w:r>
      <w:r w:rsidR="00D11CF9" w:rsidRPr="00910699">
        <w:t xml:space="preserve">ATAR </w:t>
      </w:r>
      <w:r w:rsidR="00063CC0" w:rsidRPr="00910699">
        <w:t>examination for the course as</w:t>
      </w:r>
      <w:r w:rsidR="00E10003" w:rsidRPr="00910699">
        <w:t xml:space="preserve"> </w:t>
      </w:r>
      <w:r w:rsidR="00F73B35" w:rsidRPr="00910699">
        <w:t>non</w:t>
      </w:r>
      <w:r w:rsidR="00E75E8B" w:rsidRPr="00910699">
        <w:noBreakHyphen/>
      </w:r>
      <w:r w:rsidR="00F73B35" w:rsidRPr="00910699">
        <w:t>school candidates</w:t>
      </w:r>
      <w:r w:rsidRPr="00910699">
        <w:t>.</w:t>
      </w:r>
    </w:p>
    <w:p w14:paraId="3E262FA0" w14:textId="3DC6A15F" w:rsidR="00F86A08" w:rsidRPr="00910699" w:rsidRDefault="00632A2A" w:rsidP="0054578B">
      <w:pPr>
        <w:pStyle w:val="ListParagraph"/>
        <w:numPr>
          <w:ilvl w:val="0"/>
          <w:numId w:val="12"/>
        </w:numPr>
      </w:pPr>
      <w:r w:rsidRPr="00910699">
        <w:t>T</w:t>
      </w:r>
      <w:r w:rsidR="003C712A" w:rsidRPr="00910699">
        <w:t>he</w:t>
      </w:r>
      <w:r w:rsidR="00FB1781" w:rsidRPr="00910699">
        <w:t xml:space="preserve"> </w:t>
      </w:r>
      <w:r w:rsidR="00EA405A">
        <w:t>CLS</w:t>
      </w:r>
      <w:r w:rsidR="007316C1" w:rsidRPr="00910699">
        <w:t xml:space="preserve"> </w:t>
      </w:r>
      <w:r w:rsidR="004059A0">
        <w:t>arranges for</w:t>
      </w:r>
      <w:r w:rsidR="004059A0" w:rsidRPr="00910699">
        <w:t xml:space="preserve"> </w:t>
      </w:r>
      <w:r w:rsidR="00FB1781" w:rsidRPr="00910699">
        <w:t xml:space="preserve">students </w:t>
      </w:r>
      <w:r w:rsidR="004059A0">
        <w:t xml:space="preserve">to be </w:t>
      </w:r>
      <w:r w:rsidR="00FB1781" w:rsidRPr="00910699">
        <w:t xml:space="preserve">enrolled </w:t>
      </w:r>
      <w:r w:rsidR="00F66D63" w:rsidRPr="00910699">
        <w:t xml:space="preserve">in the </w:t>
      </w:r>
      <w:r w:rsidR="00235AC8" w:rsidRPr="00910699">
        <w:t>course</w:t>
      </w:r>
      <w:r w:rsidR="00032383" w:rsidRPr="00910699">
        <w:t xml:space="preserve"> units</w:t>
      </w:r>
      <w:r w:rsidR="00235AC8" w:rsidRPr="00910699">
        <w:t xml:space="preserve"> </w:t>
      </w:r>
      <w:r w:rsidR="00FB1781" w:rsidRPr="00910699">
        <w:t xml:space="preserve">through </w:t>
      </w:r>
      <w:r w:rsidR="00D11CF9" w:rsidRPr="00910699">
        <w:t>each student’s</w:t>
      </w:r>
      <w:r w:rsidR="00FB1781" w:rsidRPr="00910699">
        <w:t xml:space="preserve"> </w:t>
      </w:r>
      <w:r w:rsidR="00063CC0" w:rsidRPr="00910699">
        <w:t xml:space="preserve">main </w:t>
      </w:r>
      <w:r w:rsidR="00064D02" w:rsidRPr="00910699">
        <w:t xml:space="preserve">(registered) </w:t>
      </w:r>
      <w:r w:rsidR="00063CC0" w:rsidRPr="00910699">
        <w:t>school</w:t>
      </w:r>
      <w:r w:rsidR="001652B5" w:rsidRPr="00910699">
        <w:rPr>
          <w:rFonts w:hint="eastAsia"/>
        </w:rPr>
        <w:t xml:space="preserve"> (</w:t>
      </w:r>
      <w:r w:rsidR="004F07C5">
        <w:t xml:space="preserve">for one to </w:t>
      </w:r>
      <w:r w:rsidR="00D15DF8">
        <w:t>six</w:t>
      </w:r>
      <w:r w:rsidR="001652B5" w:rsidRPr="00910699">
        <w:rPr>
          <w:rFonts w:hint="eastAsia"/>
        </w:rPr>
        <w:t xml:space="preserve"> students</w:t>
      </w:r>
      <w:r w:rsidR="00DA57D8">
        <w:rPr>
          <w:rFonts w:hint="eastAsia"/>
          <w:lang w:eastAsia="zh-CN"/>
        </w:rPr>
        <w:t xml:space="preserve"> for each </w:t>
      </w:r>
      <w:r w:rsidR="004059A0">
        <w:rPr>
          <w:lang w:eastAsia="zh-CN"/>
        </w:rPr>
        <w:t xml:space="preserve">language </w:t>
      </w:r>
      <w:r w:rsidR="00DA57D8">
        <w:rPr>
          <w:rFonts w:hint="eastAsia"/>
          <w:lang w:eastAsia="zh-CN"/>
        </w:rPr>
        <w:t>course</w:t>
      </w:r>
      <w:r w:rsidR="004059A0">
        <w:rPr>
          <w:lang w:eastAsia="zh-CN"/>
        </w:rPr>
        <w:t xml:space="preserve"> and each pai</w:t>
      </w:r>
      <w:r w:rsidR="00152843">
        <w:rPr>
          <w:lang w:eastAsia="zh-CN"/>
        </w:rPr>
        <w:t>r</w:t>
      </w:r>
      <w:r w:rsidR="004059A0">
        <w:rPr>
          <w:lang w:eastAsia="zh-CN"/>
        </w:rPr>
        <w:t xml:space="preserve"> of units</w:t>
      </w:r>
      <w:r w:rsidR="004059A0" w:rsidRPr="00C95E5D">
        <w:rPr>
          <w:vertAlign w:val="superscript"/>
          <w:lang w:eastAsia="zh-CN"/>
        </w:rPr>
        <w:t>*</w:t>
      </w:r>
      <w:r w:rsidR="001652B5" w:rsidRPr="00910699">
        <w:rPr>
          <w:rFonts w:hint="eastAsia"/>
        </w:rPr>
        <w:t>)</w:t>
      </w:r>
      <w:r w:rsidRPr="00910699">
        <w:t>.</w:t>
      </w:r>
    </w:p>
    <w:p w14:paraId="4DD9A96D" w14:textId="648D2AFB" w:rsidR="004059A0" w:rsidRDefault="00632A2A" w:rsidP="004059A0">
      <w:pPr>
        <w:pStyle w:val="ListParagraph"/>
        <w:numPr>
          <w:ilvl w:val="0"/>
          <w:numId w:val="12"/>
        </w:numPr>
      </w:pPr>
      <w:r w:rsidRPr="00910699">
        <w:t>T</w:t>
      </w:r>
      <w:r w:rsidR="00F86A08" w:rsidRPr="00910699">
        <w:t xml:space="preserve">he </w:t>
      </w:r>
      <w:r w:rsidR="00EA405A">
        <w:t>CLS</w:t>
      </w:r>
      <w:r w:rsidR="00F86A08" w:rsidRPr="00910699">
        <w:t xml:space="preserve"> </w:t>
      </w:r>
      <w:r w:rsidR="004059A0">
        <w:t>arranges for</w:t>
      </w:r>
      <w:r w:rsidR="004059A0" w:rsidRPr="00910699">
        <w:t xml:space="preserve"> </w:t>
      </w:r>
      <w:r w:rsidR="00F86A08" w:rsidRPr="00910699">
        <w:t xml:space="preserve">students </w:t>
      </w:r>
      <w:r w:rsidR="004059A0">
        <w:t xml:space="preserve">to be </w:t>
      </w:r>
      <w:r w:rsidR="00F86A08" w:rsidRPr="00910699">
        <w:t>enrolled in the course</w:t>
      </w:r>
      <w:r w:rsidR="00032383" w:rsidRPr="00910699">
        <w:t xml:space="preserve"> units</w:t>
      </w:r>
      <w:r w:rsidR="00F86A08" w:rsidRPr="00910699">
        <w:t xml:space="preserve"> through a single mentor </w:t>
      </w:r>
      <w:r w:rsidR="00D11CF9" w:rsidRPr="00910699">
        <w:t>(</w:t>
      </w:r>
      <w:r w:rsidRPr="00910699">
        <w:t>registered</w:t>
      </w:r>
      <w:r w:rsidR="00D11CF9" w:rsidRPr="00910699">
        <w:t xml:space="preserve">) </w:t>
      </w:r>
      <w:r w:rsidR="00F86A08" w:rsidRPr="00910699">
        <w:t>school</w:t>
      </w:r>
      <w:r w:rsidR="001652B5" w:rsidRPr="00910699">
        <w:rPr>
          <w:rFonts w:hint="eastAsia"/>
        </w:rPr>
        <w:t xml:space="preserve"> (</w:t>
      </w:r>
      <w:r w:rsidR="004F07C5">
        <w:t xml:space="preserve">for </w:t>
      </w:r>
      <w:r w:rsidR="001652B5" w:rsidRPr="00910699">
        <w:rPr>
          <w:rFonts w:hint="eastAsia"/>
        </w:rPr>
        <w:t xml:space="preserve">more than </w:t>
      </w:r>
      <w:r w:rsidR="00D15DF8">
        <w:t>six</w:t>
      </w:r>
      <w:r w:rsidR="001652B5" w:rsidRPr="00910699">
        <w:rPr>
          <w:rFonts w:hint="eastAsia"/>
        </w:rPr>
        <w:t xml:space="preserve"> students</w:t>
      </w:r>
      <w:r w:rsidR="00DA57D8">
        <w:rPr>
          <w:rFonts w:hint="eastAsia"/>
          <w:lang w:eastAsia="zh-CN"/>
        </w:rPr>
        <w:t xml:space="preserve"> for each</w:t>
      </w:r>
      <w:r w:rsidR="004059A0">
        <w:rPr>
          <w:lang w:eastAsia="zh-CN"/>
        </w:rPr>
        <w:t xml:space="preserve"> language</w:t>
      </w:r>
      <w:r w:rsidR="00DA57D8">
        <w:rPr>
          <w:rFonts w:hint="eastAsia"/>
          <w:lang w:eastAsia="zh-CN"/>
        </w:rPr>
        <w:t xml:space="preserve"> course</w:t>
      </w:r>
      <w:r w:rsidR="004059A0">
        <w:rPr>
          <w:lang w:eastAsia="zh-CN"/>
        </w:rPr>
        <w:t xml:space="preserve"> and each pair of units*</w:t>
      </w:r>
      <w:r w:rsidR="001652B5" w:rsidRPr="00910699">
        <w:rPr>
          <w:rFonts w:hint="eastAsia"/>
        </w:rPr>
        <w:t>)</w:t>
      </w:r>
      <w:r w:rsidR="001F12CF" w:rsidRPr="00910699">
        <w:t>.</w:t>
      </w:r>
    </w:p>
    <w:p w14:paraId="4A0EF65A" w14:textId="487BEA8A" w:rsidR="00AD0B71" w:rsidRDefault="004059A0" w:rsidP="00A53AF2">
      <w:r w:rsidRPr="00C95E5D">
        <w:rPr>
          <w:vertAlign w:val="superscript"/>
        </w:rPr>
        <w:t>*</w:t>
      </w:r>
      <w:r>
        <w:t xml:space="preserve">Where a </w:t>
      </w:r>
      <w:r w:rsidR="006E1946">
        <w:rPr>
          <w:rFonts w:eastAsia="PMingLiU" w:hint="eastAsia"/>
          <w:lang w:eastAsia="zh-TW"/>
        </w:rPr>
        <w:t>CLS</w:t>
      </w:r>
      <w:r>
        <w:t xml:space="preserve"> delivers more than one language course or is delivering both Year 11 (Units 1 and 2) and Year 12 (Units 3 and 4) language course</w:t>
      </w:r>
      <w:r w:rsidR="00F178E1">
        <w:t>s</w:t>
      </w:r>
      <w:r>
        <w:t>, students may be enrolled by their main school if</w:t>
      </w:r>
      <w:r w:rsidR="0020566F">
        <w:t xml:space="preserve"> </w:t>
      </w:r>
      <w:r w:rsidR="00644F23">
        <w:t>the total number of students in the CLS class is fewer than six students</w:t>
      </w:r>
      <w:r>
        <w:t>.</w:t>
      </w:r>
    </w:p>
    <w:p w14:paraId="7E69CE30" w14:textId="7E42CD42" w:rsidR="00063CC0" w:rsidRPr="008E7FC1" w:rsidRDefault="00F178E1" w:rsidP="00CE1B5D">
      <w:pPr>
        <w:pStyle w:val="SCSAHeading3"/>
      </w:pPr>
      <w:r w:rsidRPr="008E7FC1">
        <w:t>C</w:t>
      </w:r>
      <w:r w:rsidR="007316C1" w:rsidRPr="008E7FC1">
        <w:t xml:space="preserve">ommunity language school </w:t>
      </w:r>
      <w:r w:rsidR="00063CC0" w:rsidRPr="008E7FC1">
        <w:t xml:space="preserve">prepares students to sit the </w:t>
      </w:r>
      <w:r w:rsidR="00D11CF9" w:rsidRPr="008E7FC1">
        <w:t xml:space="preserve">ATAR </w:t>
      </w:r>
      <w:r w:rsidR="00063CC0" w:rsidRPr="008E7FC1">
        <w:t xml:space="preserve">examination for the course as </w:t>
      </w:r>
      <w:r w:rsidR="00F73B35" w:rsidRPr="008E7FC1">
        <w:t>non-school candidates</w:t>
      </w:r>
    </w:p>
    <w:p w14:paraId="3C1815E0" w14:textId="170FB5D4" w:rsidR="001531CB" w:rsidRPr="00405EC9" w:rsidRDefault="004F07C5" w:rsidP="000A0010">
      <w:pPr>
        <w:spacing w:line="269" w:lineRule="auto"/>
      </w:pPr>
      <w:r>
        <w:t>In this mode, t</w:t>
      </w:r>
      <w:r w:rsidR="00063CC0" w:rsidRPr="00405EC9">
        <w:t>he</w:t>
      </w:r>
      <w:r w:rsidR="00EA405A">
        <w:t xml:space="preserve"> CLS</w:t>
      </w:r>
      <w:r w:rsidR="00063CC0" w:rsidRPr="00405EC9">
        <w:t xml:space="preserve"> prepares students to sit the </w:t>
      </w:r>
      <w:r w:rsidR="005C033B" w:rsidRPr="00405EC9">
        <w:t xml:space="preserve">ATAR </w:t>
      </w:r>
      <w:r w:rsidR="00CF723A" w:rsidRPr="00405EC9">
        <w:t xml:space="preserve">language </w:t>
      </w:r>
      <w:r w:rsidR="00063CC0" w:rsidRPr="00405EC9">
        <w:t xml:space="preserve">examination as </w:t>
      </w:r>
      <w:r w:rsidR="00F73B35" w:rsidRPr="00405EC9">
        <w:t>non</w:t>
      </w:r>
      <w:r w:rsidR="00E75E8B" w:rsidRPr="00405EC9">
        <w:noBreakHyphen/>
      </w:r>
      <w:r w:rsidR="00F73B35" w:rsidRPr="00405EC9">
        <w:t>school candidates</w:t>
      </w:r>
      <w:r w:rsidR="00594BF4">
        <w:rPr>
          <w:rFonts w:hint="eastAsia"/>
          <w:lang w:eastAsia="zh-TW"/>
        </w:rPr>
        <w:t xml:space="preserve"> instead of</w:t>
      </w:r>
      <w:r w:rsidR="00063CC0" w:rsidRPr="00405EC9">
        <w:t xml:space="preserve"> </w:t>
      </w:r>
      <w:r w:rsidR="00063CC0" w:rsidRPr="00910699">
        <w:t>deliver</w:t>
      </w:r>
      <w:r w:rsidR="00594BF4" w:rsidRPr="00910699">
        <w:rPr>
          <w:rFonts w:hint="eastAsia"/>
        </w:rPr>
        <w:t>ing</w:t>
      </w:r>
      <w:r w:rsidR="00063CC0" w:rsidRPr="00405EC9">
        <w:t xml:space="preserve"> a school-</w:t>
      </w:r>
      <w:r w:rsidR="001531CB" w:rsidRPr="00405EC9">
        <w:t xml:space="preserve">based assessment program. </w:t>
      </w:r>
      <w:r w:rsidR="00632A2A">
        <w:t>N</w:t>
      </w:r>
      <w:r w:rsidR="009822DB" w:rsidRPr="00405EC9">
        <w:t>on-school candidates do not enrol in the course and do not require assessment and grading.</w:t>
      </w:r>
    </w:p>
    <w:p w14:paraId="030C17C2" w14:textId="7C6798F3" w:rsidR="00D11CF9" w:rsidRPr="00405EC9" w:rsidRDefault="00D11CF9" w:rsidP="00D40B7D">
      <w:pPr>
        <w:spacing w:after="0" w:line="269" w:lineRule="auto"/>
      </w:pPr>
      <w:r w:rsidRPr="00405EC9">
        <w:lastRenderedPageBreak/>
        <w:t xml:space="preserve">The </w:t>
      </w:r>
      <w:r w:rsidR="00EA405A">
        <w:t>CLS</w:t>
      </w:r>
      <w:r w:rsidRPr="00405EC9">
        <w:t xml:space="preserve"> must advise </w:t>
      </w:r>
      <w:r w:rsidR="00AD32C6">
        <w:t xml:space="preserve">each Year 12 </w:t>
      </w:r>
      <w:r w:rsidRPr="00910699">
        <w:t>student</w:t>
      </w:r>
      <w:r w:rsidRPr="00405EC9">
        <w:t xml:space="preserve"> of the following requirements</w:t>
      </w:r>
      <w:r w:rsidR="00D40B7D">
        <w:t>:</w:t>
      </w:r>
    </w:p>
    <w:p w14:paraId="3538D8F1" w14:textId="1F05E069" w:rsidR="004059A0" w:rsidRDefault="00AD32C6" w:rsidP="009830FA">
      <w:pPr>
        <w:pStyle w:val="ListParagraph"/>
        <w:numPr>
          <w:ilvl w:val="0"/>
          <w:numId w:val="13"/>
        </w:numPr>
        <w:spacing w:line="269" w:lineRule="auto"/>
      </w:pPr>
      <w:r>
        <w:t>The s</w:t>
      </w:r>
      <w:r w:rsidR="004059A0">
        <w:t xml:space="preserve">tudent must inform their main school about their intention to enrol in the external </w:t>
      </w:r>
      <w:r w:rsidR="0020566F">
        <w:t xml:space="preserve">language </w:t>
      </w:r>
      <w:r w:rsidR="004059A0">
        <w:t xml:space="preserve">examination as </w:t>
      </w:r>
      <w:r>
        <w:t xml:space="preserve">a </w:t>
      </w:r>
      <w:r w:rsidR="004059A0">
        <w:t>non-school candidate</w:t>
      </w:r>
      <w:r w:rsidR="00E2655E">
        <w:t>.</w:t>
      </w:r>
    </w:p>
    <w:p w14:paraId="01F817BE" w14:textId="233A8CDE" w:rsidR="00D11CF9" w:rsidRPr="00405EC9" w:rsidRDefault="00616345" w:rsidP="004059A0">
      <w:pPr>
        <w:pStyle w:val="ListParagraph"/>
        <w:numPr>
          <w:ilvl w:val="0"/>
          <w:numId w:val="13"/>
        </w:numPr>
        <w:spacing w:line="269" w:lineRule="auto"/>
      </w:pPr>
      <w:r>
        <w:t>Before</w:t>
      </w:r>
      <w:r w:rsidR="00D11CF9" w:rsidRPr="00405EC9">
        <w:t xml:space="preserve"> enrolling as a non</w:t>
      </w:r>
      <w:r w:rsidR="00E75E8B" w:rsidRPr="00405EC9">
        <w:noBreakHyphen/>
      </w:r>
      <w:r w:rsidR="00D11CF9" w:rsidRPr="00405EC9">
        <w:t xml:space="preserve">school candidate in a background or first </w:t>
      </w:r>
      <w:r w:rsidR="00594BF4" w:rsidRPr="004059A0">
        <w:rPr>
          <w:rFonts w:eastAsia="PMingLiU" w:hint="eastAsia"/>
          <w:lang w:eastAsia="zh-TW"/>
        </w:rPr>
        <w:t>l</w:t>
      </w:r>
      <w:r w:rsidR="00D11CF9" w:rsidRPr="00405EC9">
        <w:t>anguage course examination</w:t>
      </w:r>
      <w:r w:rsidR="00594BF4" w:rsidRPr="004059A0">
        <w:rPr>
          <w:rFonts w:eastAsia="PMingLiU" w:hint="eastAsia"/>
          <w:lang w:eastAsia="zh-TW"/>
        </w:rPr>
        <w:t xml:space="preserve"> for Chinese, French, German, Hindi, Indonesian, Italian, Japanese, Korean, Punjabi</w:t>
      </w:r>
      <w:r w:rsidR="00DA1F8A" w:rsidRPr="004059A0">
        <w:rPr>
          <w:rFonts w:eastAsia="PMingLiU"/>
          <w:lang w:eastAsia="zh-TW"/>
        </w:rPr>
        <w:t xml:space="preserve"> or</w:t>
      </w:r>
      <w:r w:rsidR="00594BF4" w:rsidRPr="004059A0">
        <w:rPr>
          <w:rFonts w:eastAsia="PMingLiU" w:hint="eastAsia"/>
          <w:lang w:eastAsia="zh-TW"/>
        </w:rPr>
        <w:t xml:space="preserve"> Tamil</w:t>
      </w:r>
      <w:r w:rsidR="00D11CF9" w:rsidRPr="00405EC9">
        <w:t xml:space="preserve">, </w:t>
      </w:r>
      <w:r w:rsidR="00AD32C6">
        <w:t xml:space="preserve">the </w:t>
      </w:r>
      <w:r w:rsidR="00D11CF9" w:rsidRPr="00405EC9">
        <w:t>student must complete an</w:t>
      </w:r>
      <w:r w:rsidR="009369C7" w:rsidRPr="00405EC9">
        <w:t xml:space="preserve"> </w:t>
      </w:r>
      <w:r w:rsidR="00D11CF9" w:rsidRPr="004059A0">
        <w:rPr>
          <w:i/>
        </w:rPr>
        <w:t>Application for permission to enrol in a WACE language course</w:t>
      </w:r>
      <w:r w:rsidR="00D11CF9" w:rsidRPr="00405EC9">
        <w:t xml:space="preserve"> in the </w:t>
      </w:r>
      <w:r w:rsidR="00E2655E">
        <w:t>Authority s</w:t>
      </w:r>
      <w:r w:rsidR="00D11CF9" w:rsidRPr="00405EC9">
        <w:t xml:space="preserve">tudent </w:t>
      </w:r>
      <w:r w:rsidR="00E2655E">
        <w:t>p</w:t>
      </w:r>
      <w:r w:rsidR="00D11CF9" w:rsidRPr="00405EC9">
        <w:t>ortal</w:t>
      </w:r>
      <w:r w:rsidR="00E2655E">
        <w:t>.</w:t>
      </w:r>
    </w:p>
    <w:p w14:paraId="25B37239" w14:textId="1F2BFB65" w:rsidR="00D11CF9" w:rsidRPr="00405EC9" w:rsidRDefault="00AD32C6" w:rsidP="000A0010">
      <w:pPr>
        <w:pStyle w:val="ListParagraph"/>
        <w:numPr>
          <w:ilvl w:val="0"/>
          <w:numId w:val="13"/>
        </w:numPr>
        <w:spacing w:line="269" w:lineRule="auto"/>
      </w:pPr>
      <w:r>
        <w:t>The student</w:t>
      </w:r>
      <w:r w:rsidR="00D11CF9" w:rsidRPr="00405EC9">
        <w:t xml:space="preserve"> </w:t>
      </w:r>
      <w:r w:rsidR="00977A22" w:rsidRPr="00910699">
        <w:t>must</w:t>
      </w:r>
      <w:r w:rsidR="00D11CF9" w:rsidRPr="00405EC9">
        <w:t xml:space="preserve"> submit a </w:t>
      </w:r>
      <w:r w:rsidR="00D11CF9" w:rsidRPr="00910699">
        <w:rPr>
          <w:i/>
        </w:rPr>
        <w:t>Non-school candidate enrolment form</w:t>
      </w:r>
      <w:r w:rsidR="00D11CF9" w:rsidRPr="00405EC9">
        <w:t xml:space="preserve"> </w:t>
      </w:r>
      <w:r w:rsidR="00930373" w:rsidRPr="00405EC9">
        <w:t>early in Term 1</w:t>
      </w:r>
      <w:r w:rsidR="00AA01F9">
        <w:t>, where the course is not offered by the school, and the student is enrolled to sit at least three other ATAR course examinations as a school candidate in that year</w:t>
      </w:r>
      <w:r w:rsidR="00D11CF9" w:rsidRPr="00405EC9">
        <w:t xml:space="preserve">. The form can be downloaded from the Authority website </w:t>
      </w:r>
      <w:r w:rsidR="00AA01F9" w:rsidRPr="00405EC9">
        <w:t>at</w:t>
      </w:r>
      <w:r w:rsidR="00AA01F9">
        <w:t xml:space="preserve"> </w:t>
      </w:r>
      <w:hyperlink r:id="rId18" w:history="1">
        <w:r w:rsidR="00AA01F9" w:rsidRPr="00405EC9">
          <w:rPr>
            <w:rStyle w:val="Hyperlink"/>
          </w:rPr>
          <w:t>https://www.scsa.wa.edu.au/forms/forms</w:t>
        </w:r>
      </w:hyperlink>
      <w:r w:rsidR="00AA01F9" w:rsidRPr="00AA01F9">
        <w:t xml:space="preserve"> </w:t>
      </w:r>
      <w:r w:rsidR="00AA01F9">
        <w:t>(</w:t>
      </w:r>
      <w:r w:rsidR="00AA01F9" w:rsidRPr="00405EC9">
        <w:t>under Enrolments</w:t>
      </w:r>
      <w:r w:rsidR="00AA01F9">
        <w:t>)</w:t>
      </w:r>
      <w:r w:rsidR="00AA01F9" w:rsidRPr="00552BD8">
        <w:t xml:space="preserve"> </w:t>
      </w:r>
      <w:r w:rsidR="00AA01F9">
        <w:t xml:space="preserve">at </w:t>
      </w:r>
      <w:r w:rsidR="00B527C2" w:rsidRPr="00405EC9">
        <w:t xml:space="preserve">the start of </w:t>
      </w:r>
      <w:r w:rsidR="00AA01F9">
        <w:t xml:space="preserve">the </w:t>
      </w:r>
      <w:r w:rsidR="00B527C2" w:rsidRPr="00405EC9">
        <w:t>school year</w:t>
      </w:r>
      <w:r w:rsidR="00930373" w:rsidRPr="00405EC9">
        <w:t>.</w:t>
      </w:r>
    </w:p>
    <w:p w14:paraId="7031C6E5" w14:textId="77777777" w:rsidR="00AF7541" w:rsidRPr="00405EC9" w:rsidRDefault="00E7221C" w:rsidP="000A0010">
      <w:pPr>
        <w:spacing w:line="269" w:lineRule="auto"/>
      </w:pPr>
      <w:r w:rsidRPr="00405EC9">
        <w:t>For further information</w:t>
      </w:r>
      <w:r w:rsidR="00C210CD" w:rsidRPr="00405EC9">
        <w:t>,</w:t>
      </w:r>
      <w:r w:rsidRPr="00405EC9">
        <w:t xml:space="preserve"> see </w:t>
      </w:r>
      <w:r w:rsidRPr="00567B2D">
        <w:t>Section 6.2.5</w:t>
      </w:r>
      <w:r w:rsidRPr="00405EC9">
        <w:t xml:space="preserve"> of the </w:t>
      </w:r>
      <w:r w:rsidR="009319BC" w:rsidRPr="00405EC9">
        <w:rPr>
          <w:i/>
        </w:rPr>
        <w:t>WACE Manual</w:t>
      </w:r>
      <w:r w:rsidRPr="00405EC9">
        <w:t>.</w:t>
      </w:r>
    </w:p>
    <w:p w14:paraId="40A841B7" w14:textId="27E93A55" w:rsidR="00FB1781" w:rsidRPr="00405EC9" w:rsidRDefault="00AA01F9" w:rsidP="000A0010">
      <w:pPr>
        <w:pStyle w:val="SCSAHeading3"/>
        <w:spacing w:line="269" w:lineRule="auto"/>
      </w:pPr>
      <w:r>
        <w:t>C</w:t>
      </w:r>
      <w:r w:rsidR="007316C1" w:rsidRPr="00405EC9">
        <w:t xml:space="preserve">ommunity language school </w:t>
      </w:r>
      <w:r w:rsidR="00FB1781" w:rsidRPr="00405EC9">
        <w:t xml:space="preserve">delivers the </w:t>
      </w:r>
      <w:proofErr w:type="gramStart"/>
      <w:r w:rsidR="00FB1781" w:rsidRPr="00405EC9">
        <w:t>course</w:t>
      </w:r>
      <w:proofErr w:type="gramEnd"/>
      <w:r w:rsidR="00FB1781" w:rsidRPr="00405EC9">
        <w:t xml:space="preserve"> and students are enrolled </w:t>
      </w:r>
      <w:r w:rsidR="00032383" w:rsidRPr="00405EC9">
        <w:t xml:space="preserve">in course units </w:t>
      </w:r>
      <w:r w:rsidR="00FB1781" w:rsidRPr="00405EC9">
        <w:t xml:space="preserve">through </w:t>
      </w:r>
      <w:r w:rsidR="00E7221C" w:rsidRPr="00405EC9">
        <w:t>each student’s</w:t>
      </w:r>
      <w:r w:rsidR="00FB1781" w:rsidRPr="00405EC9">
        <w:t xml:space="preserve"> main</w:t>
      </w:r>
      <w:r w:rsidR="00064D02">
        <w:t xml:space="preserve"> (registered)</w:t>
      </w:r>
      <w:r w:rsidR="00FB1781" w:rsidRPr="00405EC9">
        <w:t xml:space="preserve"> </w:t>
      </w:r>
      <w:r w:rsidR="00E7221C" w:rsidRPr="00405EC9">
        <w:t>school</w:t>
      </w:r>
      <w:r w:rsidR="00FD232B">
        <w:rPr>
          <w:rFonts w:eastAsia="PMingLiU" w:hint="eastAsia"/>
          <w:lang w:eastAsia="zh-TW"/>
        </w:rPr>
        <w:t xml:space="preserve"> (</w:t>
      </w:r>
      <w:r w:rsidR="004F07C5">
        <w:rPr>
          <w:rFonts w:eastAsia="PMingLiU"/>
          <w:lang w:eastAsia="zh-TW"/>
        </w:rPr>
        <w:t>for one to six</w:t>
      </w:r>
      <w:r w:rsidR="00FD232B">
        <w:rPr>
          <w:rFonts w:eastAsia="PMingLiU" w:hint="eastAsia"/>
          <w:lang w:eastAsia="zh-TW"/>
        </w:rPr>
        <w:t xml:space="preserve"> students</w:t>
      </w:r>
      <w:r w:rsidR="00DA57D8">
        <w:rPr>
          <w:rFonts w:hint="eastAsia"/>
          <w:lang w:eastAsia="zh-CN"/>
        </w:rPr>
        <w:t xml:space="preserve"> for each course</w:t>
      </w:r>
      <w:r w:rsidR="00FD232B">
        <w:rPr>
          <w:rFonts w:eastAsia="PMingLiU" w:hint="eastAsia"/>
          <w:lang w:eastAsia="zh-TW"/>
        </w:rPr>
        <w:t>)</w:t>
      </w:r>
    </w:p>
    <w:p w14:paraId="75FC0435" w14:textId="67D65199" w:rsidR="00AA01F9" w:rsidRDefault="004F07C5" w:rsidP="000A0010">
      <w:pPr>
        <w:spacing w:line="269" w:lineRule="auto"/>
      </w:pPr>
      <w:r>
        <w:t>In this mode, t</w:t>
      </w:r>
      <w:r w:rsidR="00FB1781" w:rsidRPr="00405EC9">
        <w:t xml:space="preserve">he </w:t>
      </w:r>
      <w:r w:rsidR="00EA405A">
        <w:t>CLS</w:t>
      </w:r>
      <w:r w:rsidR="007316C1" w:rsidRPr="00405EC9">
        <w:t xml:space="preserve"> </w:t>
      </w:r>
      <w:r w:rsidR="00C1367A" w:rsidRPr="00405EC9">
        <w:t xml:space="preserve">delivers the course, including a school-based assessment program, and </w:t>
      </w:r>
      <w:r w:rsidR="00FB1781" w:rsidRPr="00405EC9">
        <w:t>establishes a relationship with each of the main schools</w:t>
      </w:r>
      <w:r w:rsidR="00975F2B" w:rsidRPr="00405EC9">
        <w:t xml:space="preserve"> </w:t>
      </w:r>
      <w:r w:rsidR="00CC648D" w:rsidRPr="00405EC9">
        <w:t xml:space="preserve">that </w:t>
      </w:r>
      <w:r w:rsidR="00E7221C" w:rsidRPr="00405EC9">
        <w:t>the</w:t>
      </w:r>
      <w:r w:rsidR="00FB1781" w:rsidRPr="00405EC9">
        <w:t xml:space="preserve"> students are attending</w:t>
      </w:r>
      <w:r w:rsidR="00B53D8A">
        <w:t>. This mode can be used</w:t>
      </w:r>
      <w:r w:rsidR="00FD232B">
        <w:rPr>
          <w:rFonts w:hint="eastAsia"/>
          <w:lang w:eastAsia="zh-TW"/>
        </w:rPr>
        <w:t xml:space="preserve"> when the number of students is </w:t>
      </w:r>
      <w:r w:rsidR="00B53D8A">
        <w:rPr>
          <w:lang w:eastAsia="zh-TW"/>
        </w:rPr>
        <w:t>no more than</w:t>
      </w:r>
      <w:r w:rsidR="00FD232B">
        <w:rPr>
          <w:rFonts w:hint="eastAsia"/>
          <w:lang w:eastAsia="zh-TW"/>
        </w:rPr>
        <w:t xml:space="preserve"> </w:t>
      </w:r>
      <w:r w:rsidR="00746CC2">
        <w:rPr>
          <w:lang w:eastAsia="zh-TW"/>
        </w:rPr>
        <w:t>six</w:t>
      </w:r>
      <w:r w:rsidR="00FB1781" w:rsidRPr="00405EC9">
        <w:t>.</w:t>
      </w:r>
      <w:r w:rsidR="001D00C7" w:rsidRPr="00405EC9">
        <w:t xml:space="preserve"> </w:t>
      </w:r>
      <w:r w:rsidR="003C712A" w:rsidRPr="00405EC9">
        <w:t>Since</w:t>
      </w:r>
      <w:r w:rsidR="00AC0B24" w:rsidRPr="00405EC9">
        <w:t xml:space="preserve"> the </w:t>
      </w:r>
      <w:r w:rsidR="00EA405A">
        <w:t>CLS</w:t>
      </w:r>
      <w:r w:rsidR="007316C1" w:rsidRPr="00405EC9">
        <w:t xml:space="preserve"> </w:t>
      </w:r>
      <w:r w:rsidR="00AC0B24" w:rsidRPr="00405EC9">
        <w:t xml:space="preserve">is not a registered school, </w:t>
      </w:r>
      <w:r w:rsidR="001657F6" w:rsidRPr="00405EC9">
        <w:t>each student’s</w:t>
      </w:r>
      <w:r w:rsidR="00FB1781" w:rsidRPr="00405EC9">
        <w:t xml:space="preserve"> main school registers </w:t>
      </w:r>
      <w:r w:rsidR="00156C81" w:rsidRPr="00405EC9">
        <w:t xml:space="preserve">with the Authority </w:t>
      </w:r>
      <w:r w:rsidR="00E7221C" w:rsidRPr="00405EC9">
        <w:t xml:space="preserve">to offer </w:t>
      </w:r>
      <w:r w:rsidR="000F412E" w:rsidRPr="00405EC9">
        <w:t>the course and enrols the student</w:t>
      </w:r>
      <w:r w:rsidR="00AA01F9">
        <w:t>/</w:t>
      </w:r>
      <w:r w:rsidR="000F412E" w:rsidRPr="00405EC9">
        <w:t>s on behalf of</w:t>
      </w:r>
      <w:r w:rsidR="00FB1781" w:rsidRPr="00405EC9">
        <w:t xml:space="preserve"> </w:t>
      </w:r>
      <w:r w:rsidR="001D00C7" w:rsidRPr="00405EC9">
        <w:t xml:space="preserve">the </w:t>
      </w:r>
      <w:r w:rsidR="00EA405A">
        <w:t>CLS</w:t>
      </w:r>
      <w:r w:rsidR="000F412E" w:rsidRPr="00405EC9">
        <w:t xml:space="preserve">. </w:t>
      </w:r>
    </w:p>
    <w:p w14:paraId="11EDF382" w14:textId="09879965" w:rsidR="00FB1781" w:rsidRPr="00405EC9" w:rsidRDefault="00FB1781" w:rsidP="000A0010">
      <w:pPr>
        <w:spacing w:line="269" w:lineRule="auto"/>
      </w:pPr>
      <w:r w:rsidRPr="00405EC9">
        <w:t xml:space="preserve">Registration </w:t>
      </w:r>
      <w:r w:rsidR="00AC0B24" w:rsidRPr="00405EC9">
        <w:t xml:space="preserve">of the course and enrolment of the students </w:t>
      </w:r>
      <w:r w:rsidR="0046181D" w:rsidRPr="00405EC9">
        <w:t>through each student’s</w:t>
      </w:r>
      <w:r w:rsidR="00CC648D" w:rsidRPr="00405EC9">
        <w:t xml:space="preserve"> </w:t>
      </w:r>
      <w:r w:rsidR="00032383" w:rsidRPr="00405EC9">
        <w:t xml:space="preserve">main </w:t>
      </w:r>
      <w:r w:rsidR="00CC648D" w:rsidRPr="00405EC9">
        <w:t xml:space="preserve">school </w:t>
      </w:r>
      <w:r w:rsidR="00975F2B" w:rsidRPr="00405EC9">
        <w:t>will</w:t>
      </w:r>
      <w:r w:rsidRPr="00405EC9">
        <w:t xml:space="preserve"> ensure the </w:t>
      </w:r>
      <w:r w:rsidR="00EA405A">
        <w:t>CLS</w:t>
      </w:r>
      <w:r w:rsidRPr="00405EC9">
        <w:t xml:space="preserve">’s assessment program and student achievement is recognised by </w:t>
      </w:r>
      <w:r w:rsidR="00611482" w:rsidRPr="00405EC9">
        <w:t xml:space="preserve">the </w:t>
      </w:r>
      <w:r w:rsidR="00CC648D" w:rsidRPr="00405EC9">
        <w:t>Authority</w:t>
      </w:r>
      <w:r w:rsidRPr="00405EC9">
        <w:t>.</w:t>
      </w:r>
      <w:r w:rsidR="00C1367A" w:rsidRPr="00405EC9">
        <w:t xml:space="preserve"> The course is typically taught offsite</w:t>
      </w:r>
      <w:r w:rsidR="000F412E" w:rsidRPr="00405EC9">
        <w:t>,</w:t>
      </w:r>
      <w:r w:rsidR="00C1367A" w:rsidRPr="00405EC9">
        <w:t xml:space="preserve"> outside of school hours.</w:t>
      </w:r>
    </w:p>
    <w:p w14:paraId="70A37686" w14:textId="20C29800" w:rsidR="00D804AE" w:rsidRPr="00405EC9" w:rsidRDefault="00D804AE" w:rsidP="000A0010">
      <w:pPr>
        <w:spacing w:after="0" w:line="269" w:lineRule="auto"/>
      </w:pPr>
      <w:r w:rsidRPr="00405EC9">
        <w:t xml:space="preserve">The </w:t>
      </w:r>
      <w:r w:rsidR="00EA405A">
        <w:t>CLS</w:t>
      </w:r>
      <w:r w:rsidRPr="00405EC9">
        <w:t>:</w:t>
      </w:r>
    </w:p>
    <w:p w14:paraId="4A06EAA4" w14:textId="7D451C49" w:rsidR="002A7B51" w:rsidRPr="00931692" w:rsidRDefault="00234A2B" w:rsidP="000A0010">
      <w:pPr>
        <w:pStyle w:val="ListParagraph"/>
        <w:numPr>
          <w:ilvl w:val="0"/>
          <w:numId w:val="14"/>
        </w:numPr>
        <w:spacing w:line="269" w:lineRule="auto"/>
      </w:pPr>
      <w:r>
        <w:t>s</w:t>
      </w:r>
      <w:r w:rsidR="002A7B51" w:rsidRPr="00405EC9">
        <w:t>ends the Authority</w:t>
      </w:r>
      <w:r w:rsidR="00CA2B69">
        <w:t>,</w:t>
      </w:r>
      <w:r w:rsidR="0077682D" w:rsidRPr="00405EC9">
        <w:t xml:space="preserve"> early in the academic year</w:t>
      </w:r>
      <w:r w:rsidR="002A7B51" w:rsidRPr="00405EC9">
        <w:t xml:space="preserve"> </w:t>
      </w:r>
      <w:r w:rsidR="0077682D" w:rsidRPr="00405EC9">
        <w:t xml:space="preserve">via </w:t>
      </w:r>
      <w:hyperlink r:id="rId19" w:history="1">
        <w:r w:rsidR="00594BF4" w:rsidRPr="00910699">
          <w:rPr>
            <w:rStyle w:val="Hyperlink"/>
            <w:rFonts w:eastAsia="PMingLiU" w:cstheme="minorHAnsi" w:hint="eastAsia"/>
            <w:lang w:eastAsia="zh-TW"/>
          </w:rPr>
          <w:t>languages@scsa.wa.edu.au</w:t>
        </w:r>
      </w:hyperlink>
      <w:r w:rsidR="002A7B51" w:rsidRPr="00405EC9">
        <w:t xml:space="preserve">, a list of students </w:t>
      </w:r>
      <w:r w:rsidR="002A7B51" w:rsidRPr="00910699">
        <w:t>intending</w:t>
      </w:r>
      <w:r w:rsidR="002A7B51" w:rsidRPr="00405EC9">
        <w:t xml:space="preserve"> to enrol in the course (Year 11 and/or Year 12 units)</w:t>
      </w:r>
      <w:r w:rsidR="00594BF4" w:rsidRPr="00910699">
        <w:rPr>
          <w:rFonts w:eastAsia="PMingLiU" w:hint="eastAsia"/>
          <w:lang w:eastAsia="zh-TW"/>
        </w:rPr>
        <w:t xml:space="preserve"> using the </w:t>
      </w:r>
      <w:r w:rsidR="00594BF4" w:rsidRPr="00910699">
        <w:rPr>
          <w:rFonts w:eastAsia="PMingLiU" w:hint="eastAsia"/>
          <w:i/>
          <w:iCs/>
          <w:lang w:eastAsia="zh-TW"/>
        </w:rPr>
        <w:t>Intent to offer</w:t>
      </w:r>
      <w:r w:rsidR="00594BF4" w:rsidRPr="00910699">
        <w:rPr>
          <w:rFonts w:eastAsia="PMingLiU" w:hint="eastAsia"/>
          <w:lang w:eastAsia="zh-TW"/>
        </w:rPr>
        <w:t xml:space="preserve"> form. This form is typically sent at the end of the year prior and can be obtained upon request</w:t>
      </w:r>
    </w:p>
    <w:p w14:paraId="3EB5F64B" w14:textId="53EA010D" w:rsidR="00C95E5D" w:rsidRDefault="00234A2B" w:rsidP="005D4EEE">
      <w:pPr>
        <w:pStyle w:val="ListParagraph"/>
        <w:numPr>
          <w:ilvl w:val="0"/>
          <w:numId w:val="14"/>
        </w:numPr>
        <w:spacing w:line="269" w:lineRule="auto"/>
      </w:pPr>
      <w:r>
        <w:t>p</w:t>
      </w:r>
      <w:r w:rsidR="00594BF4" w:rsidRPr="00405EC9">
        <w:t xml:space="preserve">rovides the Authority </w:t>
      </w:r>
      <w:r w:rsidR="00594BF4">
        <w:t xml:space="preserve">with a copy of the course outline and assessment outline </w:t>
      </w:r>
      <w:r w:rsidR="00DA57D8">
        <w:rPr>
          <w:rFonts w:hint="eastAsia"/>
          <w:lang w:eastAsia="zh-CN"/>
        </w:rPr>
        <w:t xml:space="preserve">when submitting the </w:t>
      </w:r>
      <w:r w:rsidR="00DA57D8">
        <w:rPr>
          <w:rFonts w:hint="eastAsia"/>
          <w:i/>
          <w:iCs/>
          <w:lang w:eastAsia="zh-CN"/>
        </w:rPr>
        <w:t xml:space="preserve">Intent to offer </w:t>
      </w:r>
      <w:r w:rsidR="00DA57D8">
        <w:rPr>
          <w:rFonts w:hint="eastAsia"/>
          <w:lang w:eastAsia="zh-CN"/>
        </w:rPr>
        <w:t>form</w:t>
      </w:r>
    </w:p>
    <w:p w14:paraId="06646814" w14:textId="2471CF42" w:rsidR="000C4F48" w:rsidRPr="00405EC9" w:rsidRDefault="00234A2B" w:rsidP="000A0010">
      <w:pPr>
        <w:pStyle w:val="ListParagraph"/>
        <w:numPr>
          <w:ilvl w:val="0"/>
          <w:numId w:val="14"/>
        </w:numPr>
        <w:spacing w:line="269" w:lineRule="auto"/>
      </w:pPr>
      <w:r>
        <w:t>c</w:t>
      </w:r>
      <w:r w:rsidR="002A7B51" w:rsidRPr="00405EC9">
        <w:t xml:space="preserve">hecks students have submitted </w:t>
      </w:r>
      <w:r w:rsidR="001B22D3" w:rsidRPr="00910699">
        <w:rPr>
          <w:iCs/>
        </w:rPr>
        <w:t>an</w:t>
      </w:r>
      <w:r w:rsidR="009369C7" w:rsidRPr="00910699">
        <w:rPr>
          <w:iCs/>
        </w:rPr>
        <w:t xml:space="preserve"> </w:t>
      </w:r>
      <w:r w:rsidR="002A7B51" w:rsidRPr="00910699">
        <w:rPr>
          <w:i/>
        </w:rPr>
        <w:t>Application for permission to enrol in a WACE language course</w:t>
      </w:r>
      <w:r w:rsidR="000C4F48" w:rsidRPr="00405EC9">
        <w:t xml:space="preserve"> (where applicable)</w:t>
      </w:r>
      <w:r w:rsidR="00BC0445" w:rsidRPr="00BC0445">
        <w:t xml:space="preserve"> </w:t>
      </w:r>
      <w:r w:rsidR="00BC0445" w:rsidRPr="00405EC9">
        <w:t xml:space="preserve">to the </w:t>
      </w:r>
      <w:r w:rsidR="00BC0445" w:rsidRPr="00910699">
        <w:rPr>
          <w:iCs/>
        </w:rPr>
        <w:t>Authority</w:t>
      </w:r>
    </w:p>
    <w:p w14:paraId="54F97A37" w14:textId="5DF195EA" w:rsidR="002A7B51" w:rsidRPr="00405EC9" w:rsidRDefault="00234A2B" w:rsidP="000A0010">
      <w:pPr>
        <w:pStyle w:val="ListParagraph"/>
        <w:numPr>
          <w:ilvl w:val="0"/>
          <w:numId w:val="14"/>
        </w:numPr>
        <w:spacing w:line="269" w:lineRule="auto"/>
      </w:pPr>
      <w:r>
        <w:t>c</w:t>
      </w:r>
      <w:r w:rsidR="002A7B51" w:rsidRPr="00405EC9">
        <w:t>ontacts</w:t>
      </w:r>
      <w:r w:rsidR="00BC0445">
        <w:t xml:space="preserve"> the Authority via</w:t>
      </w:r>
      <w:r w:rsidR="002A7B51" w:rsidRPr="00405EC9">
        <w:t xml:space="preserve"> </w:t>
      </w:r>
      <w:hyperlink r:id="rId20" w:history="1">
        <w:r w:rsidR="002A7B51" w:rsidRPr="00405EC9">
          <w:rPr>
            <w:rStyle w:val="Hyperlink"/>
          </w:rPr>
          <w:t>languagesenrolment@scsa.wa.edu.au</w:t>
        </w:r>
      </w:hyperlink>
      <w:r w:rsidR="002A7B51" w:rsidRPr="00405EC9">
        <w:t xml:space="preserve"> to </w:t>
      </w:r>
      <w:r w:rsidR="00632A2A">
        <w:t>confirm</w:t>
      </w:r>
      <w:r w:rsidR="00632A2A" w:rsidRPr="00405EC9">
        <w:t xml:space="preserve"> </w:t>
      </w:r>
      <w:r w:rsidR="00F63BB4">
        <w:t xml:space="preserve">that </w:t>
      </w:r>
      <w:r w:rsidR="002A7B51" w:rsidRPr="00405EC9">
        <w:t xml:space="preserve">students have completed the </w:t>
      </w:r>
      <w:r w:rsidR="00792206">
        <w:t xml:space="preserve">application </w:t>
      </w:r>
      <w:r w:rsidR="002A7B51" w:rsidRPr="00405EC9">
        <w:t>process</w:t>
      </w:r>
    </w:p>
    <w:p w14:paraId="092BC347" w14:textId="26A34DE4" w:rsidR="00594BF4" w:rsidRPr="00405EC9" w:rsidRDefault="00234A2B" w:rsidP="000A0010">
      <w:pPr>
        <w:pStyle w:val="ListParagraph"/>
        <w:numPr>
          <w:ilvl w:val="0"/>
          <w:numId w:val="14"/>
        </w:numPr>
        <w:spacing w:line="269" w:lineRule="auto"/>
      </w:pPr>
      <w:r>
        <w:t>p</w:t>
      </w:r>
      <w:r w:rsidR="00594BF4" w:rsidRPr="00405EC9">
        <w:t xml:space="preserve">rovides students with the syllabus, </w:t>
      </w:r>
      <w:r w:rsidR="00594BF4" w:rsidRPr="00910699">
        <w:t>course</w:t>
      </w:r>
      <w:r w:rsidR="00594BF4" w:rsidRPr="00405EC9">
        <w:t xml:space="preserve"> outline and assessment outline</w:t>
      </w:r>
      <w:r w:rsidR="00594BF4">
        <w:t xml:space="preserve"> before teaching begins</w:t>
      </w:r>
    </w:p>
    <w:p w14:paraId="01D27D9B" w14:textId="442D551F" w:rsidR="002A7B51" w:rsidRPr="00910699" w:rsidRDefault="00234A2B" w:rsidP="000A0010">
      <w:pPr>
        <w:pStyle w:val="ListParagraph"/>
        <w:numPr>
          <w:ilvl w:val="0"/>
          <w:numId w:val="14"/>
        </w:numPr>
        <w:spacing w:line="269" w:lineRule="auto"/>
      </w:pPr>
      <w:r>
        <w:t>d</w:t>
      </w:r>
      <w:r w:rsidR="002A7B51" w:rsidRPr="00405EC9">
        <w:t>elivers the course</w:t>
      </w:r>
      <w:r w:rsidR="00B6398B">
        <w:t>,</w:t>
      </w:r>
      <w:r w:rsidR="002A7B51" w:rsidRPr="00405EC9">
        <w:t xml:space="preserve"> </w:t>
      </w:r>
      <w:r w:rsidR="00B6398B">
        <w:t>ensuring</w:t>
      </w:r>
      <w:r w:rsidR="002A7B51" w:rsidRPr="00405EC9">
        <w:t xml:space="preserve"> its </w:t>
      </w:r>
      <w:r w:rsidR="00930373" w:rsidRPr="00405EC9">
        <w:t xml:space="preserve">learning and assessment programs </w:t>
      </w:r>
      <w:r w:rsidR="00B6398B">
        <w:t xml:space="preserve">are </w:t>
      </w:r>
      <w:r w:rsidR="002A7B51" w:rsidRPr="00405EC9">
        <w:t xml:space="preserve">based on the current syllabus and </w:t>
      </w:r>
      <w:r w:rsidR="00632A2A">
        <w:t xml:space="preserve">the </w:t>
      </w:r>
      <w:r w:rsidR="002A7B51" w:rsidRPr="00405EC9">
        <w:t>Authority</w:t>
      </w:r>
      <w:r w:rsidR="00454A96">
        <w:t xml:space="preserve">’s </w:t>
      </w:r>
      <w:r w:rsidR="002A7B51" w:rsidRPr="00405EC9">
        <w:t>assessment requirements</w:t>
      </w:r>
    </w:p>
    <w:p w14:paraId="38BE293B" w14:textId="2E2BB8FD" w:rsidR="002A7B51" w:rsidRPr="00405EC9" w:rsidRDefault="00234A2B" w:rsidP="000A0010">
      <w:pPr>
        <w:pStyle w:val="ListParagraph"/>
        <w:numPr>
          <w:ilvl w:val="0"/>
          <w:numId w:val="14"/>
        </w:numPr>
        <w:spacing w:line="269" w:lineRule="auto"/>
      </w:pPr>
      <w:r>
        <w:t>p</w:t>
      </w:r>
      <w:r w:rsidR="002A7B51" w:rsidRPr="00405EC9">
        <w:t xml:space="preserve">rovides regular individual assessment </w:t>
      </w:r>
      <w:r w:rsidR="002A7B51" w:rsidRPr="00910699">
        <w:t>information</w:t>
      </w:r>
      <w:r w:rsidR="002A7B51" w:rsidRPr="00405EC9">
        <w:t xml:space="preserve"> and feedback to all students</w:t>
      </w:r>
    </w:p>
    <w:p w14:paraId="724094D9" w14:textId="43EFF5BC" w:rsidR="002A7B51" w:rsidRPr="00405EC9" w:rsidRDefault="00234A2B" w:rsidP="000A0010">
      <w:pPr>
        <w:pStyle w:val="ListParagraph"/>
        <w:numPr>
          <w:ilvl w:val="0"/>
          <w:numId w:val="14"/>
        </w:numPr>
        <w:spacing w:line="269" w:lineRule="auto"/>
      </w:pPr>
      <w:r>
        <w:t>r</w:t>
      </w:r>
      <w:r w:rsidR="002A7B51" w:rsidRPr="00405EC9">
        <w:t xml:space="preserve">eports </w:t>
      </w:r>
      <w:r w:rsidR="000D03F3">
        <w:rPr>
          <w:rFonts w:hint="eastAsia"/>
          <w:lang w:eastAsia="zh-CN"/>
        </w:rPr>
        <w:t xml:space="preserve">Semester 1 </w:t>
      </w:r>
      <w:r w:rsidR="002A7B51" w:rsidRPr="00405EC9">
        <w:t xml:space="preserve">student </w:t>
      </w:r>
      <w:r w:rsidR="000D03F3" w:rsidRPr="00405EC9">
        <w:t xml:space="preserve">interim </w:t>
      </w:r>
      <w:r w:rsidR="002A7B51" w:rsidRPr="00910699">
        <w:t>achievement</w:t>
      </w:r>
      <w:r w:rsidR="002A7B51" w:rsidRPr="00405EC9">
        <w:t xml:space="preserve"> data</w:t>
      </w:r>
      <w:r w:rsidR="001E3431">
        <w:t>,</w:t>
      </w:r>
      <w:r w:rsidR="00B6398B">
        <w:t xml:space="preserve"> </w:t>
      </w:r>
      <w:r w:rsidR="00930373" w:rsidRPr="00405EC9">
        <w:t>proposed grades,</w:t>
      </w:r>
      <w:r w:rsidR="001E3431">
        <w:t xml:space="preserve"> and</w:t>
      </w:r>
      <w:r w:rsidR="00930373" w:rsidRPr="00405EC9">
        <w:t xml:space="preserve"> final </w:t>
      </w:r>
      <w:r w:rsidR="002A7B51" w:rsidRPr="00405EC9">
        <w:t>marks and grades to each student’s main school in line with school reporting timelines.</w:t>
      </w:r>
    </w:p>
    <w:p w14:paraId="09A0A4D7" w14:textId="77777777" w:rsidR="00EA405A" w:rsidRDefault="00EA405A">
      <w:pPr>
        <w:spacing w:after="0" w:line="240" w:lineRule="auto"/>
      </w:pPr>
      <w:r>
        <w:br w:type="page"/>
      </w:r>
    </w:p>
    <w:p w14:paraId="329B2F8F" w14:textId="0D762CC8" w:rsidR="001531CB" w:rsidRPr="00910699" w:rsidRDefault="00B57813" w:rsidP="00910699">
      <w:pPr>
        <w:spacing w:after="0"/>
      </w:pPr>
      <w:r w:rsidRPr="00405EC9">
        <w:lastRenderedPageBreak/>
        <w:t>T</w:t>
      </w:r>
      <w:r w:rsidR="001531CB" w:rsidRPr="00405EC9">
        <w:t xml:space="preserve">he </w:t>
      </w:r>
      <w:r w:rsidR="0046181D" w:rsidRPr="00405EC9">
        <w:t>student’s</w:t>
      </w:r>
      <w:r w:rsidR="001531CB" w:rsidRPr="00405EC9">
        <w:t xml:space="preserve"> </w:t>
      </w:r>
      <w:r w:rsidR="001657F6" w:rsidRPr="00405EC9">
        <w:t xml:space="preserve">main </w:t>
      </w:r>
      <w:r w:rsidR="001531CB" w:rsidRPr="00405EC9">
        <w:t>school:</w:t>
      </w:r>
    </w:p>
    <w:p w14:paraId="067C5BFE" w14:textId="77F35EED" w:rsidR="00032383" w:rsidRPr="00910699" w:rsidRDefault="004E16E2" w:rsidP="0054578B">
      <w:pPr>
        <w:pStyle w:val="ListParagraph"/>
        <w:numPr>
          <w:ilvl w:val="0"/>
          <w:numId w:val="15"/>
        </w:numPr>
      </w:pPr>
      <w:r w:rsidRPr="00910699">
        <w:t>uploads</w:t>
      </w:r>
      <w:r w:rsidR="001531CB" w:rsidRPr="00910699">
        <w:t xml:space="preserve"> the course </w:t>
      </w:r>
      <w:r w:rsidR="00930373" w:rsidRPr="00910699">
        <w:t>offering in</w:t>
      </w:r>
      <w:r w:rsidRPr="00910699">
        <w:t xml:space="preserve"> </w:t>
      </w:r>
      <w:r w:rsidR="00E5376F" w:rsidRPr="00910699">
        <w:t>the Student Information Records System (</w:t>
      </w:r>
      <w:r w:rsidRPr="00910699">
        <w:t>SIRS</w:t>
      </w:r>
      <w:r w:rsidR="00E5376F" w:rsidRPr="00910699">
        <w:t>)</w:t>
      </w:r>
    </w:p>
    <w:p w14:paraId="6BE1C6FC" w14:textId="75EC2120" w:rsidR="001531CB" w:rsidRPr="00910699" w:rsidRDefault="00930373" w:rsidP="0054578B">
      <w:pPr>
        <w:pStyle w:val="ListParagraph"/>
        <w:numPr>
          <w:ilvl w:val="0"/>
          <w:numId w:val="15"/>
        </w:numPr>
      </w:pPr>
      <w:r w:rsidRPr="00910699">
        <w:t>enrols the student</w:t>
      </w:r>
      <w:r w:rsidR="00C96963" w:rsidRPr="00910699">
        <w:t>/s</w:t>
      </w:r>
      <w:r w:rsidR="001531CB" w:rsidRPr="00910699">
        <w:t xml:space="preserve"> studying </w:t>
      </w:r>
      <w:r w:rsidR="00632A2A" w:rsidRPr="00910699">
        <w:t xml:space="preserve">on behalf of </w:t>
      </w:r>
      <w:r w:rsidR="001531CB" w:rsidRPr="00910699">
        <w:t xml:space="preserve">the </w:t>
      </w:r>
      <w:r w:rsidR="00EA405A">
        <w:t>CLS</w:t>
      </w:r>
    </w:p>
    <w:p w14:paraId="4F9B95BA" w14:textId="136451D0" w:rsidR="001531CB" w:rsidRPr="00910699" w:rsidRDefault="001531CB" w:rsidP="0054578B">
      <w:pPr>
        <w:pStyle w:val="ListParagraph"/>
        <w:numPr>
          <w:ilvl w:val="0"/>
          <w:numId w:val="15"/>
        </w:numPr>
      </w:pPr>
      <w:r w:rsidRPr="00910699">
        <w:t xml:space="preserve">works </w:t>
      </w:r>
      <w:r w:rsidR="00EC2BA9" w:rsidRPr="00910699">
        <w:t xml:space="preserve">and liaises </w:t>
      </w:r>
      <w:r w:rsidRPr="00910699">
        <w:t xml:space="preserve">with the </w:t>
      </w:r>
      <w:r w:rsidR="00EA405A">
        <w:t>CLS</w:t>
      </w:r>
      <w:r w:rsidR="007316C1" w:rsidRPr="00910699">
        <w:t xml:space="preserve"> </w:t>
      </w:r>
      <w:r w:rsidRPr="00910699">
        <w:t>to</w:t>
      </w:r>
    </w:p>
    <w:p w14:paraId="1ECBD4DE" w14:textId="3F0CD4E0" w:rsidR="002A7B51" w:rsidRPr="00910699" w:rsidRDefault="002A7B51" w:rsidP="000A0010">
      <w:pPr>
        <w:pStyle w:val="ListParagraph"/>
        <w:numPr>
          <w:ilvl w:val="1"/>
          <w:numId w:val="15"/>
        </w:numPr>
        <w:ind w:hanging="357"/>
      </w:pPr>
      <w:r w:rsidRPr="00910699">
        <w:t>establish a schedule for the provision of student achievement data (to the main school)</w:t>
      </w:r>
      <w:r w:rsidR="008304E3" w:rsidRPr="00910699">
        <w:t xml:space="preserve"> by the </w:t>
      </w:r>
      <w:r w:rsidR="00EA405A">
        <w:t>CLS</w:t>
      </w:r>
    </w:p>
    <w:p w14:paraId="0CB20964" w14:textId="77777777" w:rsidR="001531CB" w:rsidRPr="00910699" w:rsidRDefault="001531CB" w:rsidP="000A0010">
      <w:pPr>
        <w:pStyle w:val="ListParagraph"/>
        <w:numPr>
          <w:ilvl w:val="1"/>
          <w:numId w:val="15"/>
        </w:numPr>
        <w:ind w:hanging="357"/>
      </w:pPr>
      <w:r w:rsidRPr="00910699">
        <w:t xml:space="preserve">implement and participate in the moderation processes of the </w:t>
      </w:r>
      <w:r w:rsidR="004C6E78" w:rsidRPr="00910699">
        <w:t>Authority</w:t>
      </w:r>
    </w:p>
    <w:p w14:paraId="251EF268" w14:textId="1614AE9D" w:rsidR="002A7B51" w:rsidRPr="00910699" w:rsidRDefault="001531CB" w:rsidP="000A0010">
      <w:pPr>
        <w:pStyle w:val="ListParagraph"/>
        <w:numPr>
          <w:ilvl w:val="1"/>
          <w:numId w:val="15"/>
        </w:numPr>
        <w:ind w:hanging="357"/>
      </w:pPr>
      <w:r w:rsidRPr="00910699">
        <w:t xml:space="preserve">submit student </w:t>
      </w:r>
      <w:r w:rsidR="001E3431">
        <w:t xml:space="preserve">interim </w:t>
      </w:r>
      <w:r w:rsidRPr="00910699">
        <w:t>achievement data</w:t>
      </w:r>
      <w:r w:rsidR="001E3431">
        <w:t xml:space="preserve">, </w:t>
      </w:r>
      <w:r w:rsidR="002A7B51" w:rsidRPr="00910699">
        <w:t>proposed grades,</w:t>
      </w:r>
      <w:r w:rsidR="001E3431">
        <w:t xml:space="preserve"> and</w:t>
      </w:r>
      <w:r w:rsidR="002A7B51" w:rsidRPr="00910699">
        <w:t xml:space="preserve"> final </w:t>
      </w:r>
      <w:r w:rsidRPr="00910699">
        <w:t>marks and gr</w:t>
      </w:r>
      <w:r w:rsidR="00757785" w:rsidRPr="00910699">
        <w:t xml:space="preserve">ades to the </w:t>
      </w:r>
      <w:r w:rsidR="00AB2EE3" w:rsidRPr="00910699">
        <w:t>Authority</w:t>
      </w:r>
      <w:r w:rsidR="004C6E78" w:rsidRPr="00910699">
        <w:t xml:space="preserve"> </w:t>
      </w:r>
      <w:r w:rsidR="00757785" w:rsidRPr="00910699">
        <w:t>in line with WACE timelines and processes</w:t>
      </w:r>
      <w:r w:rsidR="000B1044" w:rsidRPr="00910699">
        <w:t>.</w:t>
      </w:r>
    </w:p>
    <w:p w14:paraId="2F4658A6" w14:textId="77777777" w:rsidR="001531CB" w:rsidRPr="00405EC9" w:rsidRDefault="001531CB" w:rsidP="00910699">
      <w:pPr>
        <w:spacing w:after="0"/>
      </w:pPr>
      <w:r w:rsidRPr="00405EC9">
        <w:t xml:space="preserve">The </w:t>
      </w:r>
      <w:r w:rsidR="00B00B98" w:rsidRPr="00405EC9">
        <w:t>students</w:t>
      </w:r>
      <w:r w:rsidR="00757785" w:rsidRPr="00405EC9">
        <w:t xml:space="preserve"> </w:t>
      </w:r>
      <w:r w:rsidR="00757785" w:rsidRPr="00910699">
        <w:t>undertaking</w:t>
      </w:r>
      <w:r w:rsidR="00757785" w:rsidRPr="00405EC9">
        <w:t xml:space="preserve"> the course:</w:t>
      </w:r>
    </w:p>
    <w:p w14:paraId="38C39C1E" w14:textId="36A63AAE" w:rsidR="001531CB" w:rsidRPr="00910699" w:rsidRDefault="001531CB" w:rsidP="0054578B">
      <w:pPr>
        <w:pStyle w:val="ListParagraph"/>
        <w:numPr>
          <w:ilvl w:val="0"/>
          <w:numId w:val="16"/>
        </w:numPr>
      </w:pPr>
      <w:r w:rsidRPr="00910699">
        <w:t xml:space="preserve">complete the </w:t>
      </w:r>
      <w:r w:rsidR="009F6E68" w:rsidRPr="00910699">
        <w:t xml:space="preserve">learning </w:t>
      </w:r>
      <w:r w:rsidR="00B00B98" w:rsidRPr="00910699">
        <w:t>for the course</w:t>
      </w:r>
      <w:r w:rsidRPr="00910699">
        <w:t xml:space="preserve"> as specified in </w:t>
      </w:r>
      <w:r w:rsidR="00A10AD7" w:rsidRPr="00910699">
        <w:t xml:space="preserve">the </w:t>
      </w:r>
      <w:r w:rsidR="002C09FE" w:rsidRPr="00910699">
        <w:t xml:space="preserve">current </w:t>
      </w:r>
      <w:r w:rsidRPr="00910699">
        <w:t>syllabus</w:t>
      </w:r>
      <w:r w:rsidR="00227B83">
        <w:rPr>
          <w:rFonts w:eastAsia="PMingLiU" w:hint="eastAsia"/>
          <w:lang w:eastAsia="zh-TW"/>
        </w:rPr>
        <w:t xml:space="preserve"> and the school</w:t>
      </w:r>
      <w:r w:rsidR="00227B83">
        <w:rPr>
          <w:rFonts w:eastAsia="PMingLiU"/>
          <w:lang w:eastAsia="zh-TW"/>
        </w:rPr>
        <w:t>’</w:t>
      </w:r>
      <w:r w:rsidR="00227B83">
        <w:rPr>
          <w:rFonts w:eastAsia="PMingLiU" w:hint="eastAsia"/>
          <w:lang w:eastAsia="zh-TW"/>
        </w:rPr>
        <w:t>s course outline for the course</w:t>
      </w:r>
    </w:p>
    <w:p w14:paraId="4348ED23" w14:textId="0E04E0AD" w:rsidR="00E24FD3" w:rsidRPr="00910699" w:rsidRDefault="001531CB" w:rsidP="0054578B">
      <w:pPr>
        <w:pStyle w:val="ListParagraph"/>
        <w:numPr>
          <w:ilvl w:val="0"/>
          <w:numId w:val="16"/>
        </w:numPr>
      </w:pPr>
      <w:r w:rsidRPr="00910699">
        <w:t xml:space="preserve">complete </w:t>
      </w:r>
      <w:r w:rsidR="000B1044" w:rsidRPr="00910699">
        <w:t xml:space="preserve">the </w:t>
      </w:r>
      <w:r w:rsidRPr="00910699">
        <w:t>school-based assessment</w:t>
      </w:r>
      <w:r w:rsidR="00B00B98" w:rsidRPr="00910699">
        <w:t xml:space="preserve"> program for the course as </w:t>
      </w:r>
      <w:r w:rsidR="002C09FE" w:rsidRPr="00910699">
        <w:t>specified</w:t>
      </w:r>
      <w:r w:rsidR="005C033B" w:rsidRPr="00910699">
        <w:t xml:space="preserve"> </w:t>
      </w:r>
      <w:r w:rsidR="002C09FE" w:rsidRPr="00910699">
        <w:t>in the current syllabus and the school’s assessment outline for the course.</w:t>
      </w:r>
    </w:p>
    <w:p w14:paraId="5FBE2111" w14:textId="77777777" w:rsidR="00E24FD3" w:rsidRPr="00405EC9" w:rsidRDefault="00E24FD3" w:rsidP="00910699">
      <w:pPr>
        <w:spacing w:after="0"/>
      </w:pPr>
      <w:r w:rsidRPr="00405EC9">
        <w:t xml:space="preserve">The </w:t>
      </w:r>
      <w:r w:rsidRPr="00910699">
        <w:t>Authority</w:t>
      </w:r>
      <w:r w:rsidRPr="00405EC9">
        <w:t>:</w:t>
      </w:r>
    </w:p>
    <w:p w14:paraId="77FC65C1" w14:textId="16312386" w:rsidR="00975B07" w:rsidRPr="00910699" w:rsidRDefault="00975B07" w:rsidP="0054578B">
      <w:pPr>
        <w:pStyle w:val="ListParagraph"/>
        <w:numPr>
          <w:ilvl w:val="0"/>
          <w:numId w:val="17"/>
        </w:numPr>
      </w:pPr>
      <w:r w:rsidRPr="00910699">
        <w:t>formalises the relationship by sending a letter to each student’s main school, providing</w:t>
      </w:r>
    </w:p>
    <w:p w14:paraId="28D89D9E" w14:textId="6E54D2FC" w:rsidR="00975B07" w:rsidRPr="00910699" w:rsidRDefault="00975B07" w:rsidP="0054578B">
      <w:pPr>
        <w:pStyle w:val="ListParagraph"/>
        <w:numPr>
          <w:ilvl w:val="1"/>
          <w:numId w:val="17"/>
        </w:numPr>
      </w:pPr>
      <w:r w:rsidRPr="00910699">
        <w:t xml:space="preserve">the name and Western Australian </w:t>
      </w:r>
      <w:r w:rsidR="003A1DD4">
        <w:t>s</w:t>
      </w:r>
      <w:r w:rsidRPr="00910699">
        <w:t xml:space="preserve">tudent </w:t>
      </w:r>
      <w:r w:rsidR="003A1DD4">
        <w:t>n</w:t>
      </w:r>
      <w:r w:rsidRPr="00910699">
        <w:t>umber (WASN) of the student</w:t>
      </w:r>
      <w:r w:rsidRPr="00910699">
        <w:rPr>
          <w:rFonts w:hint="eastAsia"/>
        </w:rPr>
        <w:t>/</w:t>
      </w:r>
      <w:r w:rsidRPr="00910699">
        <w:t>s enrolling in the course</w:t>
      </w:r>
    </w:p>
    <w:p w14:paraId="62B978CF" w14:textId="1FAD167D" w:rsidR="00975B07" w:rsidRPr="00910699" w:rsidRDefault="00975B07" w:rsidP="0054578B">
      <w:pPr>
        <w:pStyle w:val="ListParagraph"/>
        <w:numPr>
          <w:ilvl w:val="1"/>
          <w:numId w:val="17"/>
        </w:numPr>
      </w:pPr>
      <w:r w:rsidRPr="00910699">
        <w:t>the</w:t>
      </w:r>
      <w:r w:rsidR="00064D02" w:rsidRPr="00910699">
        <w:t xml:space="preserve"> name/s of the</w:t>
      </w:r>
      <w:r w:rsidRPr="00910699">
        <w:t xml:space="preserve"> teacher/s delivering the course at the </w:t>
      </w:r>
      <w:r w:rsidR="00EA405A">
        <w:t>CLS</w:t>
      </w:r>
      <w:r w:rsidR="005D16D4" w:rsidRPr="00910699">
        <w:t xml:space="preserve"> and their</w:t>
      </w:r>
      <w:r w:rsidR="00E051F6">
        <w:t xml:space="preserve"> </w:t>
      </w:r>
      <w:r w:rsidR="00E051F6" w:rsidRPr="00910699">
        <w:t>Teacher Registration Board of Western Australia</w:t>
      </w:r>
      <w:r w:rsidR="005D16D4" w:rsidRPr="00910699">
        <w:t xml:space="preserve"> </w:t>
      </w:r>
      <w:r w:rsidR="00E051F6">
        <w:t>(</w:t>
      </w:r>
      <w:r w:rsidR="005D16D4" w:rsidRPr="00910699">
        <w:t>TRBWA</w:t>
      </w:r>
      <w:r w:rsidR="00E051F6">
        <w:t>)</w:t>
      </w:r>
      <w:r w:rsidR="005D16D4" w:rsidRPr="00910699">
        <w:t xml:space="preserve"> number/s</w:t>
      </w:r>
    </w:p>
    <w:p w14:paraId="0CD14DEB" w14:textId="7B96416D" w:rsidR="00975B07" w:rsidRPr="00910699" w:rsidRDefault="00975B07" w:rsidP="0054578B">
      <w:pPr>
        <w:pStyle w:val="ListParagraph"/>
        <w:numPr>
          <w:ilvl w:val="0"/>
          <w:numId w:val="17"/>
        </w:numPr>
      </w:pPr>
      <w:r w:rsidRPr="00910699">
        <w:t xml:space="preserve">requests </w:t>
      </w:r>
      <w:r w:rsidR="003A1DD4">
        <w:t xml:space="preserve">that </w:t>
      </w:r>
      <w:r w:rsidRPr="00910699">
        <w:t>each student’s main school enrol the</w:t>
      </w:r>
      <w:r w:rsidR="00EA405A">
        <w:t>m</w:t>
      </w:r>
      <w:r w:rsidRPr="00910699">
        <w:t xml:space="preserve"> in the course</w:t>
      </w:r>
    </w:p>
    <w:p w14:paraId="1C0782B6" w14:textId="7985153E" w:rsidR="00D804AE" w:rsidRPr="00910699" w:rsidRDefault="00D804AE" w:rsidP="0054578B">
      <w:pPr>
        <w:pStyle w:val="ListParagraph"/>
        <w:numPr>
          <w:ilvl w:val="0"/>
          <w:numId w:val="17"/>
        </w:numPr>
      </w:pPr>
      <w:r w:rsidRPr="00910699">
        <w:t xml:space="preserve">ensures the </w:t>
      </w:r>
      <w:r w:rsidR="00930373" w:rsidRPr="00910699">
        <w:t>learning and assessment programs</w:t>
      </w:r>
      <w:r w:rsidR="00D16DF9" w:rsidRPr="00910699">
        <w:t xml:space="preserve"> </w:t>
      </w:r>
      <w:r w:rsidR="002C09FE" w:rsidRPr="00910699">
        <w:t xml:space="preserve">are based on the current syllabus and meet </w:t>
      </w:r>
      <w:r w:rsidR="001B2731" w:rsidRPr="00910699">
        <w:t xml:space="preserve">the </w:t>
      </w:r>
      <w:r w:rsidR="002C09FE" w:rsidRPr="00910699">
        <w:t>Authority</w:t>
      </w:r>
      <w:r w:rsidR="006C5B74" w:rsidRPr="00910699">
        <w:t>’s</w:t>
      </w:r>
      <w:r w:rsidR="002C09FE" w:rsidRPr="00910699">
        <w:t xml:space="preserve"> assessment requirements</w:t>
      </w:r>
    </w:p>
    <w:p w14:paraId="6711D072" w14:textId="5DD56077" w:rsidR="00AF7541" w:rsidRPr="00910699" w:rsidRDefault="00D16DF9" w:rsidP="0054578B">
      <w:pPr>
        <w:pStyle w:val="ListParagraph"/>
        <w:numPr>
          <w:ilvl w:val="0"/>
          <w:numId w:val="17"/>
        </w:numPr>
      </w:pPr>
      <w:r w:rsidRPr="00910699">
        <w:t>confirms</w:t>
      </w:r>
      <w:r w:rsidR="00D804AE" w:rsidRPr="00910699">
        <w:t xml:space="preserve"> that the course is delivered by a tutor/teacher who is registered with the TRBWA and has teaching qualifications recognised in Western Australia (grading can only be done by a registered teacher</w:t>
      </w:r>
      <w:r w:rsidR="003F6505" w:rsidRPr="00C95E5D">
        <w:rPr>
          <w:vertAlign w:val="superscript"/>
        </w:rPr>
        <w:t>*</w:t>
      </w:r>
      <w:r w:rsidR="00D804AE" w:rsidRPr="00910699">
        <w:t>)</w:t>
      </w:r>
      <w:r w:rsidR="00D41685">
        <w:t>.</w:t>
      </w:r>
      <w:r w:rsidR="003A1DD4" w:rsidRPr="00910699" w:rsidDel="003A1DD4">
        <w:t xml:space="preserve"> </w:t>
      </w:r>
    </w:p>
    <w:p w14:paraId="360AF7AB" w14:textId="0560F6E9" w:rsidR="006E0F00" w:rsidRPr="00C95E5D" w:rsidRDefault="006E0F00" w:rsidP="006E0F00">
      <w:pPr>
        <w:ind w:right="28"/>
        <w:rPr>
          <w:rFonts w:cstheme="minorHAnsi"/>
        </w:rPr>
      </w:pPr>
      <w:bookmarkStart w:id="10" w:name="_Hlk161134984"/>
      <w:r w:rsidRPr="00C95E5D">
        <w:rPr>
          <w:rFonts w:cstheme="minorHAnsi"/>
          <w:vertAlign w:val="superscript"/>
        </w:rPr>
        <w:t>*</w:t>
      </w:r>
      <w:r w:rsidRPr="00C95E5D">
        <w:rPr>
          <w:rFonts w:cstheme="minorHAnsi"/>
        </w:rPr>
        <w:t xml:space="preserve">Teachers without </w:t>
      </w:r>
      <w:r w:rsidR="008224A9">
        <w:rPr>
          <w:rFonts w:cstheme="minorHAnsi"/>
        </w:rPr>
        <w:t xml:space="preserve">a </w:t>
      </w:r>
      <w:r w:rsidRPr="00C95E5D">
        <w:rPr>
          <w:rFonts w:cstheme="minorHAnsi"/>
        </w:rPr>
        <w:t>TRBWA registration may be mentored by a TRBWA</w:t>
      </w:r>
      <w:r w:rsidR="00D41685" w:rsidRPr="00C95E5D">
        <w:rPr>
          <w:rFonts w:cstheme="minorHAnsi"/>
        </w:rPr>
        <w:t>-</w:t>
      </w:r>
      <w:r w:rsidRPr="00C95E5D">
        <w:rPr>
          <w:rFonts w:cstheme="minorHAnsi"/>
        </w:rPr>
        <w:t>registered teacher, who will provide guidance to ensure that the Authority’s assessment requirements are met. The mentoring teacher could be a teacher of another course, a teacher from Community Languages Western Australia Inc. (CLWA) or a teacher from the main school.</w:t>
      </w:r>
    </w:p>
    <w:p w14:paraId="31769E20" w14:textId="7CB3EE3F" w:rsidR="00F86A08" w:rsidRPr="00405EC9" w:rsidRDefault="003A1DD4" w:rsidP="00CE1B5D">
      <w:pPr>
        <w:pStyle w:val="SCSAHeading3"/>
      </w:pPr>
      <w:r>
        <w:t>C</w:t>
      </w:r>
      <w:r w:rsidR="00F86A08" w:rsidRPr="00405EC9">
        <w:t xml:space="preserve">ommunity language school delivers the </w:t>
      </w:r>
      <w:proofErr w:type="gramStart"/>
      <w:r w:rsidR="00F86A08" w:rsidRPr="00405EC9">
        <w:t>course</w:t>
      </w:r>
      <w:proofErr w:type="gramEnd"/>
      <w:r w:rsidR="00F86A08" w:rsidRPr="00405EC9">
        <w:t xml:space="preserve"> and students are enrolled in the course through a single mentor </w:t>
      </w:r>
      <w:r w:rsidR="000C4F48" w:rsidRPr="00405EC9">
        <w:t xml:space="preserve">(registered) </w:t>
      </w:r>
      <w:r w:rsidR="00F86A08" w:rsidRPr="00405EC9">
        <w:t>school</w:t>
      </w:r>
      <w:r w:rsidR="00FD232B">
        <w:rPr>
          <w:rFonts w:eastAsia="PMingLiU" w:hint="eastAsia"/>
          <w:lang w:eastAsia="zh-TW"/>
        </w:rPr>
        <w:t xml:space="preserve"> (</w:t>
      </w:r>
      <w:r w:rsidR="004F07C5">
        <w:rPr>
          <w:rFonts w:eastAsia="PMingLiU"/>
          <w:lang w:eastAsia="zh-TW"/>
        </w:rPr>
        <w:t xml:space="preserve">for </w:t>
      </w:r>
      <w:r w:rsidR="00FD232B">
        <w:rPr>
          <w:rFonts w:eastAsia="PMingLiU" w:hint="eastAsia"/>
          <w:lang w:eastAsia="zh-TW"/>
        </w:rPr>
        <w:t xml:space="preserve">more than </w:t>
      </w:r>
      <w:r w:rsidR="004F07C5">
        <w:rPr>
          <w:rFonts w:eastAsia="PMingLiU"/>
          <w:lang w:eastAsia="zh-TW"/>
        </w:rPr>
        <w:t>six</w:t>
      </w:r>
      <w:r w:rsidR="00FD232B">
        <w:rPr>
          <w:rFonts w:eastAsia="PMingLiU" w:hint="eastAsia"/>
          <w:lang w:eastAsia="zh-TW"/>
        </w:rPr>
        <w:t xml:space="preserve"> students</w:t>
      </w:r>
      <w:r w:rsidR="00AF5B69">
        <w:rPr>
          <w:rFonts w:hint="eastAsia"/>
          <w:lang w:eastAsia="zh-CN"/>
        </w:rPr>
        <w:t xml:space="preserve"> for each course</w:t>
      </w:r>
      <w:r w:rsidR="00FD232B">
        <w:rPr>
          <w:rFonts w:eastAsia="PMingLiU" w:hint="eastAsia"/>
          <w:lang w:eastAsia="zh-TW"/>
        </w:rPr>
        <w:t>)</w:t>
      </w:r>
    </w:p>
    <w:p w14:paraId="28621C0E" w14:textId="42BBBEB3" w:rsidR="008532F6" w:rsidRDefault="004F07C5" w:rsidP="00547CD6">
      <w:r>
        <w:t>In this mode, t</w:t>
      </w:r>
      <w:r w:rsidR="00F86A08" w:rsidRPr="00405EC9">
        <w:t xml:space="preserve">he </w:t>
      </w:r>
      <w:r w:rsidR="00EA405A">
        <w:t>CLS</w:t>
      </w:r>
      <w:r w:rsidR="00F86A08" w:rsidRPr="00405EC9">
        <w:t xml:space="preserve"> delivers the course, including a school-based assessment program, and establishes a relationship with </w:t>
      </w:r>
      <w:r w:rsidR="00032383" w:rsidRPr="00405EC9">
        <w:t>a</w:t>
      </w:r>
      <w:r w:rsidR="00F86A08" w:rsidRPr="00405EC9">
        <w:t xml:space="preserve"> single mentor school through which </w:t>
      </w:r>
      <w:r w:rsidR="000C4F48" w:rsidRPr="00405EC9">
        <w:t>all</w:t>
      </w:r>
      <w:r w:rsidR="00F86A08" w:rsidRPr="00405EC9">
        <w:t xml:space="preserve"> students are enrolled</w:t>
      </w:r>
      <w:r w:rsidR="00E75756">
        <w:t>. This mode can be used</w:t>
      </w:r>
      <w:r w:rsidR="00FD232B">
        <w:rPr>
          <w:rFonts w:hint="eastAsia"/>
          <w:lang w:eastAsia="zh-TW"/>
        </w:rPr>
        <w:t xml:space="preserve"> when the number of </w:t>
      </w:r>
      <w:r w:rsidR="00FD232B">
        <w:rPr>
          <w:lang w:eastAsia="zh-TW"/>
        </w:rPr>
        <w:t>students</w:t>
      </w:r>
      <w:r w:rsidR="00FD232B">
        <w:rPr>
          <w:rFonts w:hint="eastAsia"/>
          <w:lang w:eastAsia="zh-TW"/>
        </w:rPr>
        <w:t xml:space="preserve"> is more than </w:t>
      </w:r>
      <w:r w:rsidR="00E75756">
        <w:rPr>
          <w:lang w:eastAsia="zh-TW"/>
        </w:rPr>
        <w:t>six</w:t>
      </w:r>
      <w:r w:rsidR="00F86A08" w:rsidRPr="00405EC9">
        <w:t xml:space="preserve">. </w:t>
      </w:r>
      <w:r w:rsidR="000C4F48" w:rsidRPr="00405EC9">
        <w:t xml:space="preserve">Since the </w:t>
      </w:r>
      <w:r w:rsidR="00EA405A">
        <w:t>CLS</w:t>
      </w:r>
      <w:r w:rsidR="000C4F48" w:rsidRPr="00405EC9">
        <w:t xml:space="preserve"> is not a registered school, the single mentor school registers to offer the </w:t>
      </w:r>
      <w:r w:rsidR="000C4F48" w:rsidRPr="00547CD6">
        <w:t>course</w:t>
      </w:r>
      <w:r w:rsidR="000C4F48" w:rsidRPr="00405EC9">
        <w:t xml:space="preserve"> with the Authority and enrols the </w:t>
      </w:r>
      <w:r w:rsidR="001B2731" w:rsidRPr="00405EC9">
        <w:t xml:space="preserve">students </w:t>
      </w:r>
      <w:r w:rsidR="001B2731">
        <w:t xml:space="preserve">on behalf of the </w:t>
      </w:r>
      <w:r w:rsidR="00EA405A">
        <w:t>CLS</w:t>
      </w:r>
      <w:r w:rsidR="000C4F48" w:rsidRPr="00405EC9">
        <w:t xml:space="preserve">. </w:t>
      </w:r>
    </w:p>
    <w:p w14:paraId="7AA080D9" w14:textId="716E811E" w:rsidR="000A0010" w:rsidRDefault="000C4F48" w:rsidP="00547CD6">
      <w:r w:rsidRPr="00405EC9">
        <w:t xml:space="preserve">Registration of the course and enrolment of the students through the single mentor school will ensure the </w:t>
      </w:r>
      <w:r w:rsidR="00EA405A">
        <w:t>CLS</w:t>
      </w:r>
      <w:r w:rsidRPr="00405EC9">
        <w:t>’s assessment program and student achievement is recognised by the Authority. The course is typically taught offsite, outside of school hours.</w:t>
      </w:r>
    </w:p>
    <w:p w14:paraId="57A2DEDC" w14:textId="15794971" w:rsidR="00F86A08" w:rsidRPr="00547CD6" w:rsidRDefault="00F86A08" w:rsidP="00EA405A">
      <w:pPr>
        <w:spacing w:after="0"/>
      </w:pPr>
      <w:r w:rsidRPr="00405EC9">
        <w:lastRenderedPageBreak/>
        <w:t xml:space="preserve">The </w:t>
      </w:r>
      <w:r w:rsidR="00EA405A">
        <w:t>CLS</w:t>
      </w:r>
      <w:r w:rsidRPr="00405EC9">
        <w:t>:</w:t>
      </w:r>
    </w:p>
    <w:p w14:paraId="1E4C9369" w14:textId="2BD6DF43" w:rsidR="003922AE" w:rsidRPr="00A44EA0" w:rsidRDefault="00234A2B" w:rsidP="0054578B">
      <w:pPr>
        <w:pStyle w:val="ListParagraph"/>
        <w:numPr>
          <w:ilvl w:val="0"/>
          <w:numId w:val="18"/>
        </w:numPr>
      </w:pPr>
      <w:r>
        <w:t>e</w:t>
      </w:r>
      <w:r w:rsidR="003922AE" w:rsidRPr="00A44EA0">
        <w:t xml:space="preserve">stablishes a relationship </w:t>
      </w:r>
      <w:r w:rsidR="003922AE" w:rsidRPr="00547CD6">
        <w:t>with</w:t>
      </w:r>
      <w:r w:rsidR="003922AE" w:rsidRPr="00A44EA0">
        <w:t xml:space="preserve"> </w:t>
      </w:r>
      <w:r w:rsidR="00DB7C86" w:rsidRPr="00547CD6">
        <w:rPr>
          <w:rFonts w:eastAsia="PMingLiU" w:hint="eastAsia"/>
          <w:lang w:eastAsia="zh-TW"/>
        </w:rPr>
        <w:t>a</w:t>
      </w:r>
      <w:r w:rsidR="00DB7C86">
        <w:t xml:space="preserve"> </w:t>
      </w:r>
      <w:r w:rsidR="003922AE" w:rsidRPr="00A44EA0">
        <w:t>single mentor school</w:t>
      </w:r>
      <w:r w:rsidR="00DB7C86" w:rsidRPr="00547CD6">
        <w:rPr>
          <w:rFonts w:eastAsia="PMingLiU" w:hint="eastAsia"/>
          <w:lang w:eastAsia="zh-TW"/>
        </w:rPr>
        <w:t xml:space="preserve"> when the number of </w:t>
      </w:r>
      <w:r w:rsidR="00DB7C86" w:rsidRPr="00547CD6">
        <w:rPr>
          <w:rFonts w:eastAsia="PMingLiU"/>
          <w:lang w:eastAsia="zh-TW"/>
        </w:rPr>
        <w:t>students</w:t>
      </w:r>
      <w:r w:rsidR="00DB7C86" w:rsidRPr="00547CD6">
        <w:rPr>
          <w:rFonts w:eastAsia="PMingLiU" w:hint="eastAsia"/>
          <w:lang w:eastAsia="zh-TW"/>
        </w:rPr>
        <w:t xml:space="preserve"> is more than </w:t>
      </w:r>
      <w:r w:rsidR="00792206">
        <w:rPr>
          <w:rFonts w:eastAsia="PMingLiU"/>
          <w:lang w:eastAsia="zh-TW"/>
        </w:rPr>
        <w:t>six</w:t>
      </w:r>
      <w:r w:rsidR="00F6029F" w:rsidRPr="00547CD6">
        <w:rPr>
          <w:rFonts w:eastAsia="PMingLiU"/>
          <w:lang w:eastAsia="zh-TW"/>
        </w:rPr>
        <w:t xml:space="preserve">. The </w:t>
      </w:r>
      <w:r w:rsidR="00EA405A">
        <w:rPr>
          <w:rFonts w:eastAsia="PMingLiU"/>
          <w:lang w:eastAsia="zh-TW"/>
        </w:rPr>
        <w:t>CLS</w:t>
      </w:r>
      <w:r w:rsidR="00F6029F" w:rsidRPr="00547CD6">
        <w:rPr>
          <w:rFonts w:eastAsia="PMingLiU"/>
          <w:lang w:eastAsia="zh-TW"/>
        </w:rPr>
        <w:t xml:space="preserve"> and single mentor school should </w:t>
      </w:r>
      <w:r w:rsidR="00E814B1" w:rsidRPr="00547CD6">
        <w:rPr>
          <w:rFonts w:eastAsia="PMingLiU"/>
          <w:lang w:eastAsia="zh-TW"/>
        </w:rPr>
        <w:t>formalise the relationship with a written agreement</w:t>
      </w:r>
      <w:r w:rsidR="00AF5B69">
        <w:rPr>
          <w:rFonts w:hint="eastAsia"/>
          <w:lang w:eastAsia="zh-CN"/>
        </w:rPr>
        <w:t xml:space="preserve"> before the end of Term 4 in the year prior to offering</w:t>
      </w:r>
      <w:r w:rsidR="00363652" w:rsidRPr="00363652">
        <w:rPr>
          <w:rFonts w:eastAsia="PMingLiU" w:hint="eastAsia"/>
          <w:lang w:eastAsia="zh-TW"/>
        </w:rPr>
        <w:t xml:space="preserve"> </w:t>
      </w:r>
      <w:r w:rsidR="00363652">
        <w:rPr>
          <w:rFonts w:eastAsia="PMingLiU"/>
          <w:lang w:eastAsia="zh-TW"/>
        </w:rPr>
        <w:t xml:space="preserve">the course and </w:t>
      </w:r>
      <w:r w:rsidR="00363652" w:rsidRPr="00547CD6">
        <w:rPr>
          <w:rFonts w:eastAsia="PMingLiU" w:hint="eastAsia"/>
          <w:lang w:eastAsia="zh-TW"/>
        </w:rPr>
        <w:t>inform the Authority</w:t>
      </w:r>
      <w:r w:rsidR="00A17C60">
        <w:rPr>
          <w:rFonts w:eastAsia="PMingLiU"/>
          <w:lang w:eastAsia="zh-TW"/>
        </w:rPr>
        <w:t>.</w:t>
      </w:r>
    </w:p>
    <w:p w14:paraId="7ABFF5CA" w14:textId="2B3BC9DA" w:rsidR="003922AE" w:rsidRPr="00931692" w:rsidRDefault="00234A2B" w:rsidP="0054578B">
      <w:pPr>
        <w:pStyle w:val="ListParagraph"/>
        <w:numPr>
          <w:ilvl w:val="0"/>
          <w:numId w:val="18"/>
        </w:numPr>
      </w:pPr>
      <w:r>
        <w:t>p</w:t>
      </w:r>
      <w:r w:rsidR="003922AE" w:rsidRPr="00A44EA0">
        <w:t>rovides the single mentor school and the Authority</w:t>
      </w:r>
      <w:r w:rsidR="00D70445">
        <w:t>,</w:t>
      </w:r>
      <w:r w:rsidR="0077682D" w:rsidRPr="00A44EA0">
        <w:t xml:space="preserve"> </w:t>
      </w:r>
      <w:r w:rsidR="008304E3" w:rsidRPr="00A44EA0">
        <w:t xml:space="preserve">early in the academic year via </w:t>
      </w:r>
      <w:hyperlink r:id="rId21" w:history="1">
        <w:r w:rsidR="00DB7C86" w:rsidRPr="00547CD6">
          <w:rPr>
            <w:rStyle w:val="Hyperlink"/>
            <w:rFonts w:eastAsia="PMingLiU" w:cstheme="minorHAnsi" w:hint="eastAsia"/>
            <w:lang w:eastAsia="zh-TW"/>
          </w:rPr>
          <w:t>languages@scsa.wa.edu.au</w:t>
        </w:r>
      </w:hyperlink>
      <w:r w:rsidR="008304E3" w:rsidRPr="00A44EA0">
        <w:t xml:space="preserve">, </w:t>
      </w:r>
      <w:r w:rsidR="003922AE" w:rsidRPr="00A44EA0">
        <w:t xml:space="preserve">with a list of </w:t>
      </w:r>
      <w:r w:rsidR="003922AE" w:rsidRPr="00547CD6">
        <w:t>students</w:t>
      </w:r>
      <w:r w:rsidR="003922AE" w:rsidRPr="00A44EA0">
        <w:t xml:space="preserve"> enrolled in the course</w:t>
      </w:r>
      <w:r w:rsidR="00B93F24" w:rsidRPr="00A44EA0">
        <w:t xml:space="preserve"> (Year 11 and/or Year 12 units)</w:t>
      </w:r>
      <w:r w:rsidR="00DB7C86" w:rsidRPr="00547CD6">
        <w:rPr>
          <w:rFonts w:eastAsia="PMingLiU" w:hint="eastAsia"/>
          <w:lang w:eastAsia="zh-TW"/>
        </w:rPr>
        <w:t xml:space="preserve"> using the </w:t>
      </w:r>
      <w:r w:rsidR="00DB7C86" w:rsidRPr="00547CD6">
        <w:rPr>
          <w:rFonts w:eastAsia="PMingLiU" w:hint="eastAsia"/>
          <w:i/>
          <w:iCs/>
          <w:lang w:eastAsia="zh-TW"/>
        </w:rPr>
        <w:t>Intent to offer</w:t>
      </w:r>
      <w:r w:rsidR="00DB7C86" w:rsidRPr="00547CD6">
        <w:rPr>
          <w:rFonts w:eastAsia="PMingLiU" w:hint="eastAsia"/>
          <w:lang w:eastAsia="zh-TW"/>
        </w:rPr>
        <w:t xml:space="preserve"> form. This form is </w:t>
      </w:r>
      <w:r w:rsidR="00363652">
        <w:rPr>
          <w:rFonts w:eastAsia="PMingLiU"/>
          <w:lang w:eastAsia="zh-TW"/>
        </w:rPr>
        <w:t xml:space="preserve">available </w:t>
      </w:r>
      <w:r w:rsidR="00363652" w:rsidRPr="00547CD6">
        <w:rPr>
          <w:rFonts w:eastAsia="PMingLiU" w:hint="eastAsia"/>
          <w:lang w:eastAsia="zh-TW"/>
        </w:rPr>
        <w:t>upon request</w:t>
      </w:r>
      <w:r w:rsidR="00D14091">
        <w:rPr>
          <w:rFonts w:eastAsia="PMingLiU"/>
          <w:lang w:eastAsia="zh-TW"/>
        </w:rPr>
        <w:t>,</w:t>
      </w:r>
      <w:r w:rsidR="00A17C60">
        <w:rPr>
          <w:rFonts w:eastAsia="PMingLiU"/>
          <w:lang w:eastAsia="zh-TW"/>
        </w:rPr>
        <w:t xml:space="preserve"> </w:t>
      </w:r>
      <w:r w:rsidR="00DB7C86" w:rsidRPr="00547CD6">
        <w:rPr>
          <w:rFonts w:eastAsia="PMingLiU" w:hint="eastAsia"/>
          <w:lang w:eastAsia="zh-TW"/>
        </w:rPr>
        <w:t xml:space="preserve">typically </w:t>
      </w:r>
      <w:r w:rsidR="00D14091">
        <w:rPr>
          <w:rFonts w:eastAsia="PMingLiU"/>
          <w:lang w:eastAsia="zh-TW"/>
        </w:rPr>
        <w:t xml:space="preserve">being </w:t>
      </w:r>
      <w:r w:rsidR="00DB7C86" w:rsidRPr="00547CD6">
        <w:rPr>
          <w:rFonts w:eastAsia="PMingLiU" w:hint="eastAsia"/>
          <w:lang w:eastAsia="zh-TW"/>
        </w:rPr>
        <w:t>sent at the end of the year prior</w:t>
      </w:r>
    </w:p>
    <w:p w14:paraId="65C3FC6E" w14:textId="281BF38B" w:rsidR="00DB7C86" w:rsidRPr="00405EC9" w:rsidRDefault="00234A2B" w:rsidP="0054578B">
      <w:pPr>
        <w:pStyle w:val="ListParagraph"/>
        <w:numPr>
          <w:ilvl w:val="0"/>
          <w:numId w:val="18"/>
        </w:numPr>
      </w:pPr>
      <w:r>
        <w:t>p</w:t>
      </w:r>
      <w:r w:rsidR="00DB7C86" w:rsidRPr="00405EC9">
        <w:t xml:space="preserve">rovides the Authority </w:t>
      </w:r>
      <w:r w:rsidR="00DB7C86">
        <w:t xml:space="preserve">with a copy of the course outline and assessment outline </w:t>
      </w:r>
      <w:r w:rsidR="00AF5B69">
        <w:rPr>
          <w:rFonts w:hint="eastAsia"/>
          <w:lang w:eastAsia="zh-CN"/>
        </w:rPr>
        <w:t xml:space="preserve">when submitting the </w:t>
      </w:r>
      <w:r w:rsidR="00AF5B69">
        <w:rPr>
          <w:rFonts w:hint="eastAsia"/>
          <w:i/>
          <w:iCs/>
          <w:lang w:eastAsia="zh-CN"/>
        </w:rPr>
        <w:t xml:space="preserve">Intent to offer </w:t>
      </w:r>
      <w:r w:rsidR="00AF5B69">
        <w:rPr>
          <w:rFonts w:hint="eastAsia"/>
          <w:lang w:eastAsia="zh-CN"/>
        </w:rPr>
        <w:t>form</w:t>
      </w:r>
    </w:p>
    <w:p w14:paraId="31452DA3" w14:textId="21E1A350" w:rsidR="003922AE" w:rsidRPr="00A44EA0" w:rsidRDefault="00234A2B" w:rsidP="0054578B">
      <w:pPr>
        <w:pStyle w:val="ListParagraph"/>
        <w:numPr>
          <w:ilvl w:val="0"/>
          <w:numId w:val="18"/>
        </w:numPr>
      </w:pPr>
      <w:r>
        <w:t>c</w:t>
      </w:r>
      <w:r w:rsidR="003922AE" w:rsidRPr="00A44EA0">
        <w:t xml:space="preserve">hecks students have </w:t>
      </w:r>
      <w:r w:rsidR="003922AE" w:rsidRPr="00547CD6">
        <w:t>submitted</w:t>
      </w:r>
      <w:r w:rsidR="003922AE" w:rsidRPr="00A44EA0">
        <w:t xml:space="preserve"> </w:t>
      </w:r>
      <w:r w:rsidR="008304E3" w:rsidRPr="00A44EA0">
        <w:t>an</w:t>
      </w:r>
      <w:r w:rsidR="003922AE" w:rsidRPr="00A44EA0">
        <w:t xml:space="preserve"> </w:t>
      </w:r>
      <w:r w:rsidR="003922AE" w:rsidRPr="00547CD6">
        <w:rPr>
          <w:i/>
          <w:iCs/>
        </w:rPr>
        <w:t>Application for permission to enrol in a WACE language course</w:t>
      </w:r>
      <w:r w:rsidR="003922AE" w:rsidRPr="00A44EA0">
        <w:t xml:space="preserve"> (where applicable)</w:t>
      </w:r>
      <w:r w:rsidR="00B6398B" w:rsidRPr="00B6398B">
        <w:t xml:space="preserve"> </w:t>
      </w:r>
      <w:r w:rsidR="00B6398B" w:rsidRPr="00A44EA0">
        <w:t>to the Authority</w:t>
      </w:r>
    </w:p>
    <w:p w14:paraId="45F48561" w14:textId="18C6BF56" w:rsidR="003922AE" w:rsidRPr="00A44EA0" w:rsidRDefault="00234A2B" w:rsidP="0054578B">
      <w:pPr>
        <w:pStyle w:val="ListParagraph"/>
        <w:numPr>
          <w:ilvl w:val="0"/>
          <w:numId w:val="18"/>
        </w:numPr>
      </w:pPr>
      <w:r>
        <w:t>c</w:t>
      </w:r>
      <w:r w:rsidR="003922AE" w:rsidRPr="00A44EA0">
        <w:t xml:space="preserve">ontacts </w:t>
      </w:r>
      <w:hyperlink r:id="rId22" w:history="1">
        <w:r w:rsidR="003922AE" w:rsidRPr="00A44EA0">
          <w:rPr>
            <w:rStyle w:val="Hyperlink"/>
          </w:rPr>
          <w:t>languagesenrolment@scsa.wa.edu.au</w:t>
        </w:r>
      </w:hyperlink>
      <w:r w:rsidR="003922AE" w:rsidRPr="00A44EA0">
        <w:t xml:space="preserve"> to </w:t>
      </w:r>
      <w:r w:rsidR="001B2731">
        <w:t>confirm</w:t>
      </w:r>
      <w:r w:rsidR="003922AE" w:rsidRPr="00A44EA0">
        <w:t xml:space="preserve"> </w:t>
      </w:r>
      <w:r w:rsidR="00792206">
        <w:t xml:space="preserve">that </w:t>
      </w:r>
      <w:r w:rsidR="003922AE" w:rsidRPr="00A44EA0">
        <w:t xml:space="preserve">students have completed the </w:t>
      </w:r>
      <w:r w:rsidR="00792206">
        <w:t xml:space="preserve">application </w:t>
      </w:r>
      <w:r w:rsidR="003922AE" w:rsidRPr="00A44EA0">
        <w:t>process</w:t>
      </w:r>
    </w:p>
    <w:p w14:paraId="60D521AB" w14:textId="1B5E1638" w:rsidR="00DB7C86" w:rsidRPr="00A44EA0" w:rsidRDefault="00234A2B" w:rsidP="0054578B">
      <w:pPr>
        <w:pStyle w:val="ListParagraph"/>
        <w:numPr>
          <w:ilvl w:val="0"/>
          <w:numId w:val="18"/>
        </w:numPr>
      </w:pPr>
      <w:r>
        <w:t>p</w:t>
      </w:r>
      <w:r w:rsidR="00DB7C86" w:rsidRPr="00A44EA0">
        <w:t>rovides students with the syllabus, course outline and assessment outline</w:t>
      </w:r>
      <w:r w:rsidR="00DB7C86">
        <w:t xml:space="preserve"> before teaching begins</w:t>
      </w:r>
    </w:p>
    <w:p w14:paraId="50ADB8CC" w14:textId="6F533E3A" w:rsidR="003922AE" w:rsidRPr="00A44EA0" w:rsidRDefault="00234A2B" w:rsidP="0054578B">
      <w:pPr>
        <w:pStyle w:val="ListParagraph"/>
        <w:numPr>
          <w:ilvl w:val="0"/>
          <w:numId w:val="18"/>
        </w:numPr>
      </w:pPr>
      <w:r>
        <w:t>d</w:t>
      </w:r>
      <w:r w:rsidR="003922AE" w:rsidRPr="00A44EA0">
        <w:t>elivers the course</w:t>
      </w:r>
      <w:r w:rsidR="00B6398B">
        <w:t>,</w:t>
      </w:r>
      <w:r w:rsidR="003922AE" w:rsidRPr="00A44EA0">
        <w:t xml:space="preserve"> </w:t>
      </w:r>
      <w:r w:rsidR="00B6398B">
        <w:t>ensuring</w:t>
      </w:r>
      <w:r w:rsidR="003922AE" w:rsidRPr="00A44EA0">
        <w:t xml:space="preserve"> its </w:t>
      </w:r>
      <w:r w:rsidR="00930373" w:rsidRPr="00A44EA0">
        <w:t xml:space="preserve">learning and </w:t>
      </w:r>
      <w:r w:rsidR="00930373" w:rsidRPr="00547CD6">
        <w:t>assessment</w:t>
      </w:r>
      <w:r w:rsidR="00930373" w:rsidRPr="00A44EA0">
        <w:t xml:space="preserve"> </w:t>
      </w:r>
      <w:r w:rsidR="00B2747A" w:rsidRPr="00A44EA0">
        <w:t xml:space="preserve">programs </w:t>
      </w:r>
      <w:r w:rsidR="00B6398B">
        <w:t xml:space="preserve">are </w:t>
      </w:r>
      <w:r w:rsidR="00B2747A" w:rsidRPr="00A44EA0">
        <w:t>based</w:t>
      </w:r>
      <w:r w:rsidR="003922AE" w:rsidRPr="00A44EA0">
        <w:t xml:space="preserve"> on the current syllabus and </w:t>
      </w:r>
      <w:r w:rsidR="001B2731">
        <w:t xml:space="preserve">the </w:t>
      </w:r>
      <w:r w:rsidR="003922AE" w:rsidRPr="00A44EA0">
        <w:t>Authority</w:t>
      </w:r>
      <w:r w:rsidR="006C5B74">
        <w:t>’s</w:t>
      </w:r>
      <w:r w:rsidR="003922AE" w:rsidRPr="00A44EA0">
        <w:t xml:space="preserve"> assessment requirements</w:t>
      </w:r>
    </w:p>
    <w:p w14:paraId="4A851CC4" w14:textId="200AF5BB" w:rsidR="003922AE" w:rsidRPr="00A44EA0" w:rsidRDefault="00234A2B" w:rsidP="0054578B">
      <w:pPr>
        <w:pStyle w:val="ListParagraph"/>
        <w:numPr>
          <w:ilvl w:val="0"/>
          <w:numId w:val="18"/>
        </w:numPr>
      </w:pPr>
      <w:r>
        <w:t>p</w:t>
      </w:r>
      <w:r w:rsidR="003922AE" w:rsidRPr="00A44EA0">
        <w:t xml:space="preserve">rovides regular individual assessment </w:t>
      </w:r>
      <w:r w:rsidR="003922AE" w:rsidRPr="00547CD6">
        <w:t>information</w:t>
      </w:r>
      <w:r w:rsidR="003922AE" w:rsidRPr="00A44EA0">
        <w:t xml:space="preserve"> and feedback to all students</w:t>
      </w:r>
    </w:p>
    <w:p w14:paraId="6FAD5F45" w14:textId="469AC326" w:rsidR="003922AE" w:rsidRPr="00A44EA0" w:rsidRDefault="00234A2B" w:rsidP="0054578B">
      <w:pPr>
        <w:pStyle w:val="ListParagraph"/>
        <w:numPr>
          <w:ilvl w:val="0"/>
          <w:numId w:val="18"/>
        </w:numPr>
      </w:pPr>
      <w:r>
        <w:t>r</w:t>
      </w:r>
      <w:r w:rsidR="00156E0F" w:rsidRPr="00405EC9">
        <w:t xml:space="preserve">eports </w:t>
      </w:r>
      <w:r w:rsidR="00156E0F">
        <w:rPr>
          <w:rFonts w:hint="eastAsia"/>
          <w:lang w:eastAsia="zh-CN"/>
        </w:rPr>
        <w:t xml:space="preserve">Semester 1 </w:t>
      </w:r>
      <w:r w:rsidR="00156E0F" w:rsidRPr="00405EC9">
        <w:t xml:space="preserve">student interim </w:t>
      </w:r>
      <w:r w:rsidR="00156E0F" w:rsidRPr="00910699">
        <w:t>achievement</w:t>
      </w:r>
      <w:r w:rsidR="00156E0F" w:rsidRPr="00405EC9">
        <w:t xml:space="preserve"> data</w:t>
      </w:r>
      <w:r w:rsidR="001245FF">
        <w:t xml:space="preserve"> </w:t>
      </w:r>
      <w:r w:rsidR="00B6398B">
        <w:t>(</w:t>
      </w:r>
      <w:r w:rsidR="00B2747A" w:rsidRPr="00A44EA0">
        <w:t xml:space="preserve">proposed grades, final </w:t>
      </w:r>
      <w:r w:rsidR="003922AE" w:rsidRPr="00A44EA0">
        <w:t>marks and grades</w:t>
      </w:r>
      <w:r w:rsidR="00B6398B">
        <w:t>)</w:t>
      </w:r>
      <w:r w:rsidR="003922AE" w:rsidRPr="00A44EA0">
        <w:t xml:space="preserve"> to the single mentor school and each student’s main school in line </w:t>
      </w:r>
      <w:r w:rsidR="008304E3" w:rsidRPr="00A44EA0">
        <w:t>with school reporting timelines.</w:t>
      </w:r>
    </w:p>
    <w:bookmarkEnd w:id="10"/>
    <w:p w14:paraId="692CD2A0" w14:textId="77777777" w:rsidR="00F86A08" w:rsidRPr="00405EC9" w:rsidRDefault="00F86A08" w:rsidP="00547CD6">
      <w:pPr>
        <w:spacing w:after="0"/>
      </w:pPr>
      <w:r w:rsidRPr="00405EC9">
        <w:t>The single mentor school:</w:t>
      </w:r>
    </w:p>
    <w:p w14:paraId="77992800" w14:textId="4E4CB260" w:rsidR="00C100A1" w:rsidRPr="005E67D4" w:rsidRDefault="001352BA" w:rsidP="0054578B">
      <w:pPr>
        <w:pStyle w:val="ListParagraph"/>
        <w:numPr>
          <w:ilvl w:val="0"/>
          <w:numId w:val="19"/>
        </w:numPr>
      </w:pPr>
      <w:r>
        <w:t>c</w:t>
      </w:r>
      <w:r w:rsidR="00C100A1" w:rsidRPr="005E67D4">
        <w:t>ontacts the Authority</w:t>
      </w:r>
      <w:r w:rsidR="009D5247">
        <w:t>,</w:t>
      </w:r>
      <w:r w:rsidR="00C100A1" w:rsidRPr="005E67D4">
        <w:t xml:space="preserve"> </w:t>
      </w:r>
      <w:r w:rsidR="005523C1" w:rsidRPr="005E67D4">
        <w:t xml:space="preserve">via </w:t>
      </w:r>
      <w:hyperlink r:id="rId23" w:history="1">
        <w:r w:rsidR="005523C1" w:rsidRPr="00547CD6">
          <w:rPr>
            <w:rStyle w:val="Hyperlink"/>
            <w:rFonts w:eastAsia="PMingLiU" w:hint="eastAsia"/>
            <w:lang w:eastAsia="zh-TW"/>
          </w:rPr>
          <w:t>languages@scsa.wa.edu.au</w:t>
        </w:r>
      </w:hyperlink>
      <w:r w:rsidR="009D5247">
        <w:t>,</w:t>
      </w:r>
      <w:r w:rsidR="00A7627B" w:rsidRPr="005E67D4">
        <w:t xml:space="preserve"> </w:t>
      </w:r>
      <w:r w:rsidR="00C100A1" w:rsidRPr="005E67D4">
        <w:t xml:space="preserve">regarding their intention to offer </w:t>
      </w:r>
      <w:r w:rsidR="0077682D" w:rsidRPr="005E67D4">
        <w:t>the</w:t>
      </w:r>
      <w:r w:rsidR="00C100A1" w:rsidRPr="005E67D4">
        <w:t xml:space="preserve"> course</w:t>
      </w:r>
    </w:p>
    <w:p w14:paraId="49A08D13" w14:textId="0331C644" w:rsidR="00A7627B" w:rsidRPr="005E67D4" w:rsidRDefault="001352BA" w:rsidP="0054578B">
      <w:pPr>
        <w:pStyle w:val="ListParagraph"/>
        <w:numPr>
          <w:ilvl w:val="0"/>
          <w:numId w:val="19"/>
        </w:numPr>
      </w:pPr>
      <w:r>
        <w:t>c</w:t>
      </w:r>
      <w:r w:rsidR="00A7627B" w:rsidRPr="005E67D4">
        <w:t xml:space="preserve">hecks with the </w:t>
      </w:r>
      <w:r w:rsidR="00EA405A">
        <w:t>CLS</w:t>
      </w:r>
      <w:r w:rsidR="00A7627B" w:rsidRPr="005E67D4">
        <w:t xml:space="preserve"> that students have </w:t>
      </w:r>
      <w:r w:rsidR="00A7627B" w:rsidRPr="00547CD6">
        <w:t>completed</w:t>
      </w:r>
      <w:r w:rsidR="00A7627B" w:rsidRPr="005E67D4">
        <w:t xml:space="preserve"> </w:t>
      </w:r>
      <w:r w:rsidR="00E5376F" w:rsidRPr="005E67D4">
        <w:t>an</w:t>
      </w:r>
      <w:r w:rsidR="009369C7" w:rsidRPr="005E67D4">
        <w:t xml:space="preserve"> </w:t>
      </w:r>
      <w:r w:rsidR="00A7627B" w:rsidRPr="00547CD6">
        <w:rPr>
          <w:i/>
          <w:iCs/>
        </w:rPr>
        <w:t>Application for permission to enrol in a WACE language course</w:t>
      </w:r>
      <w:r w:rsidR="00A7627B" w:rsidRPr="005E67D4">
        <w:t xml:space="preserve"> process (where applicable)</w:t>
      </w:r>
    </w:p>
    <w:p w14:paraId="2F50DC28" w14:textId="76322E43" w:rsidR="00032383" w:rsidRPr="00547CD6" w:rsidRDefault="001352BA" w:rsidP="0054578B">
      <w:pPr>
        <w:pStyle w:val="ListParagraph"/>
        <w:numPr>
          <w:ilvl w:val="0"/>
          <w:numId w:val="19"/>
        </w:numPr>
      </w:pPr>
      <w:r>
        <w:t>u</w:t>
      </w:r>
      <w:r w:rsidR="004E16E2" w:rsidRPr="005E67D4">
        <w:t>ploads</w:t>
      </w:r>
      <w:r w:rsidR="00032383" w:rsidRPr="005E67D4">
        <w:t xml:space="preserve"> the course </w:t>
      </w:r>
      <w:r w:rsidR="00DB2AFE" w:rsidRPr="005E67D4">
        <w:t xml:space="preserve">offering </w:t>
      </w:r>
      <w:r w:rsidR="00507006" w:rsidRPr="005E67D4">
        <w:t>in</w:t>
      </w:r>
      <w:r w:rsidR="004E16E2" w:rsidRPr="005E67D4">
        <w:t xml:space="preserve"> SIRS</w:t>
      </w:r>
    </w:p>
    <w:p w14:paraId="4C1AC498" w14:textId="2FDA1B27" w:rsidR="00F86A08" w:rsidRPr="005E67D4" w:rsidRDefault="001352BA" w:rsidP="0054578B">
      <w:pPr>
        <w:pStyle w:val="ListParagraph"/>
        <w:numPr>
          <w:ilvl w:val="0"/>
          <w:numId w:val="19"/>
        </w:numPr>
      </w:pPr>
      <w:r>
        <w:t>e</w:t>
      </w:r>
      <w:r w:rsidR="00F86A08" w:rsidRPr="005E67D4">
        <w:t xml:space="preserve">nrols </w:t>
      </w:r>
      <w:r w:rsidR="00B2747A" w:rsidRPr="005E67D4">
        <w:t>student</w:t>
      </w:r>
      <w:r w:rsidR="00F86A08" w:rsidRPr="005E67D4">
        <w:t xml:space="preserve">s studying </w:t>
      </w:r>
      <w:r w:rsidR="00B00553">
        <w:t xml:space="preserve">the course </w:t>
      </w:r>
      <w:r w:rsidR="00F86A08" w:rsidRPr="005E67D4">
        <w:t xml:space="preserve">through the </w:t>
      </w:r>
      <w:r w:rsidR="00EA405A">
        <w:t>CLS</w:t>
      </w:r>
    </w:p>
    <w:p w14:paraId="39F4E1CC" w14:textId="6AFA55D0" w:rsidR="00C100A1" w:rsidRPr="00547CD6" w:rsidRDefault="001352BA" w:rsidP="0054578B">
      <w:pPr>
        <w:pStyle w:val="ListParagraph"/>
        <w:numPr>
          <w:ilvl w:val="0"/>
          <w:numId w:val="19"/>
        </w:numPr>
      </w:pPr>
      <w:r>
        <w:t>c</w:t>
      </w:r>
      <w:r w:rsidR="00C100A1" w:rsidRPr="005E67D4">
        <w:t xml:space="preserve">ommunicates with the Authority regarding registration of </w:t>
      </w:r>
      <w:r w:rsidR="00032383" w:rsidRPr="005E67D4">
        <w:t xml:space="preserve">the </w:t>
      </w:r>
      <w:r w:rsidR="00C100A1" w:rsidRPr="005E67D4">
        <w:t>course, student enrolment and submission of results</w:t>
      </w:r>
    </w:p>
    <w:p w14:paraId="02871C24" w14:textId="4D3B623E" w:rsidR="00F86A08" w:rsidRPr="005E67D4" w:rsidRDefault="001352BA" w:rsidP="0054578B">
      <w:pPr>
        <w:pStyle w:val="ListParagraph"/>
        <w:numPr>
          <w:ilvl w:val="0"/>
          <w:numId w:val="19"/>
        </w:numPr>
      </w:pPr>
      <w:r>
        <w:t>w</w:t>
      </w:r>
      <w:r w:rsidR="00F86A08" w:rsidRPr="005E67D4">
        <w:t xml:space="preserve">orks and liaises with the </w:t>
      </w:r>
      <w:r w:rsidR="00EA405A">
        <w:t>CLS</w:t>
      </w:r>
      <w:r w:rsidR="00F86A08" w:rsidRPr="005E67D4">
        <w:t xml:space="preserve"> to</w:t>
      </w:r>
    </w:p>
    <w:p w14:paraId="144F3A11" w14:textId="1BD7E7AA" w:rsidR="00A7627B" w:rsidRPr="005E67D4" w:rsidRDefault="00A7627B" w:rsidP="0054578B">
      <w:pPr>
        <w:pStyle w:val="ListParagraph"/>
        <w:numPr>
          <w:ilvl w:val="1"/>
          <w:numId w:val="19"/>
        </w:numPr>
      </w:pPr>
      <w:r w:rsidRPr="005E67D4">
        <w:t xml:space="preserve">establish a schedule for the provision </w:t>
      </w:r>
      <w:r w:rsidR="00E5376F" w:rsidRPr="005E67D4">
        <w:t xml:space="preserve">of student achievement data </w:t>
      </w:r>
      <w:r w:rsidRPr="005E67D4">
        <w:t xml:space="preserve">by the </w:t>
      </w:r>
      <w:r w:rsidR="00EA405A">
        <w:t>CLS</w:t>
      </w:r>
      <w:r w:rsidRPr="005E67D4">
        <w:t xml:space="preserve"> </w:t>
      </w:r>
      <w:r w:rsidR="00E5376F" w:rsidRPr="005E67D4">
        <w:t>(to the mentor school)</w:t>
      </w:r>
    </w:p>
    <w:p w14:paraId="3E735F5E" w14:textId="77777777" w:rsidR="00F86A08" w:rsidRPr="005E67D4" w:rsidRDefault="00F86A08" w:rsidP="0054578B">
      <w:pPr>
        <w:pStyle w:val="ListParagraph"/>
        <w:numPr>
          <w:ilvl w:val="1"/>
          <w:numId w:val="19"/>
        </w:numPr>
      </w:pPr>
      <w:r w:rsidRPr="005E67D4">
        <w:t xml:space="preserve">implement </w:t>
      </w:r>
      <w:r w:rsidRPr="00547CD6">
        <w:t>and</w:t>
      </w:r>
      <w:r w:rsidRPr="005E67D4">
        <w:t xml:space="preserve"> participate in the moderation processes of the Authority</w:t>
      </w:r>
    </w:p>
    <w:p w14:paraId="55E37B58" w14:textId="59D67D31" w:rsidR="009641D2" w:rsidRDefault="00F86A08" w:rsidP="00C62172">
      <w:pPr>
        <w:pStyle w:val="ListParagraph"/>
        <w:numPr>
          <w:ilvl w:val="1"/>
          <w:numId w:val="19"/>
        </w:numPr>
      </w:pPr>
      <w:r w:rsidRPr="005E67D4">
        <w:t xml:space="preserve">submit student </w:t>
      </w:r>
      <w:r w:rsidRPr="00547CD6">
        <w:t>achievement</w:t>
      </w:r>
      <w:r w:rsidRPr="005E67D4">
        <w:t xml:space="preserve"> data (</w:t>
      </w:r>
      <w:r w:rsidR="00A7627B" w:rsidRPr="005E67D4">
        <w:t xml:space="preserve">proposed grades, final </w:t>
      </w:r>
      <w:r w:rsidRPr="005E67D4">
        <w:t>marks and grades) to the Authority in line with WACE timelines and processe</w:t>
      </w:r>
      <w:r w:rsidR="00C100A1" w:rsidRPr="005E67D4">
        <w:t>s.</w:t>
      </w:r>
    </w:p>
    <w:p w14:paraId="08091E49" w14:textId="1D656514" w:rsidR="00F86A08" w:rsidRPr="00405EC9" w:rsidRDefault="00B00553" w:rsidP="00547CD6">
      <w:pPr>
        <w:spacing w:after="0"/>
      </w:pPr>
      <w:r>
        <w:t>S</w:t>
      </w:r>
      <w:r w:rsidR="00F86A08" w:rsidRPr="00405EC9">
        <w:t xml:space="preserve">tudents </w:t>
      </w:r>
      <w:r w:rsidR="00F86A08" w:rsidRPr="00547CD6">
        <w:t>undertaking</w:t>
      </w:r>
      <w:r w:rsidR="00F86A08" w:rsidRPr="00405EC9">
        <w:t xml:space="preserve"> the course:</w:t>
      </w:r>
    </w:p>
    <w:p w14:paraId="60DB9D7A" w14:textId="5C535FBB" w:rsidR="00F86A08" w:rsidRPr="00547CD6" w:rsidRDefault="001352BA" w:rsidP="0054578B">
      <w:pPr>
        <w:pStyle w:val="ListParagraph"/>
        <w:numPr>
          <w:ilvl w:val="0"/>
          <w:numId w:val="20"/>
        </w:numPr>
      </w:pPr>
      <w:r>
        <w:t>c</w:t>
      </w:r>
      <w:r w:rsidR="00F86A08" w:rsidRPr="00547CD6">
        <w:t>omplete the</w:t>
      </w:r>
      <w:r w:rsidR="009F6E68" w:rsidRPr="00547CD6">
        <w:t xml:space="preserve"> learning </w:t>
      </w:r>
      <w:r w:rsidR="00F86A08" w:rsidRPr="00547CD6">
        <w:t>program</w:t>
      </w:r>
      <w:r w:rsidR="00B2747A" w:rsidRPr="00547CD6">
        <w:t>s</w:t>
      </w:r>
      <w:r w:rsidR="00F86A08" w:rsidRPr="00547CD6">
        <w:t xml:space="preserve"> for</w:t>
      </w:r>
      <w:r w:rsidR="00A7627B" w:rsidRPr="00547CD6">
        <w:t xml:space="preserve"> the course as specified in the current</w:t>
      </w:r>
      <w:r w:rsidR="00F86A08" w:rsidRPr="00547CD6">
        <w:t xml:space="preserve"> syllabus</w:t>
      </w:r>
      <w:r w:rsidR="00227B83" w:rsidRPr="00227B83">
        <w:rPr>
          <w:rFonts w:eastAsia="PMingLiU" w:hint="eastAsia"/>
          <w:lang w:eastAsia="zh-TW"/>
        </w:rPr>
        <w:t xml:space="preserve"> </w:t>
      </w:r>
      <w:r w:rsidR="00227B83">
        <w:rPr>
          <w:rFonts w:eastAsia="PMingLiU" w:hint="eastAsia"/>
          <w:lang w:eastAsia="zh-TW"/>
        </w:rPr>
        <w:t>and the school</w:t>
      </w:r>
      <w:r w:rsidR="00227B83">
        <w:rPr>
          <w:rFonts w:eastAsia="PMingLiU"/>
          <w:lang w:eastAsia="zh-TW"/>
        </w:rPr>
        <w:t>’</w:t>
      </w:r>
      <w:r w:rsidR="00227B83">
        <w:rPr>
          <w:rFonts w:eastAsia="PMingLiU" w:hint="eastAsia"/>
          <w:lang w:eastAsia="zh-TW"/>
        </w:rPr>
        <w:t>s course outline for the course</w:t>
      </w:r>
    </w:p>
    <w:p w14:paraId="6F56EB96" w14:textId="0FF7702C" w:rsidR="000A0010" w:rsidRDefault="001352BA" w:rsidP="009830FA">
      <w:pPr>
        <w:pStyle w:val="ListParagraph"/>
        <w:numPr>
          <w:ilvl w:val="0"/>
          <w:numId w:val="18"/>
        </w:numPr>
      </w:pPr>
      <w:r>
        <w:t>c</w:t>
      </w:r>
      <w:r w:rsidR="00F86A08" w:rsidRPr="00547CD6">
        <w:t xml:space="preserve">omplete the school-based assessment program for the course as </w:t>
      </w:r>
      <w:r w:rsidR="00A7627B" w:rsidRPr="00547CD6">
        <w:t>specified</w:t>
      </w:r>
      <w:r w:rsidR="00647924" w:rsidRPr="00547CD6">
        <w:t xml:space="preserve"> in the </w:t>
      </w:r>
      <w:r w:rsidR="00A7627B" w:rsidRPr="00547CD6">
        <w:t xml:space="preserve">current </w:t>
      </w:r>
      <w:r w:rsidR="00647924" w:rsidRPr="00547CD6">
        <w:t>syllabus</w:t>
      </w:r>
      <w:r w:rsidR="00A7627B" w:rsidRPr="00547CD6">
        <w:t xml:space="preserve"> and the school’s assessment outline for the course.</w:t>
      </w:r>
    </w:p>
    <w:p w14:paraId="75AC3AC4" w14:textId="77777777" w:rsidR="00EA405A" w:rsidRDefault="00EA405A">
      <w:pPr>
        <w:spacing w:after="0" w:line="240" w:lineRule="auto"/>
      </w:pPr>
      <w:r>
        <w:br w:type="page"/>
      </w:r>
    </w:p>
    <w:p w14:paraId="66D9B4A9" w14:textId="3D4AB270" w:rsidR="00F86A08" w:rsidRPr="00405EC9" w:rsidRDefault="00F86A08" w:rsidP="00334248">
      <w:pPr>
        <w:spacing w:after="0"/>
      </w:pPr>
      <w:r w:rsidRPr="00405EC9">
        <w:lastRenderedPageBreak/>
        <w:t>The Authority:</w:t>
      </w:r>
    </w:p>
    <w:p w14:paraId="17ABB95F" w14:textId="12CA2210" w:rsidR="00ED772E" w:rsidRPr="00931692" w:rsidRDefault="001352BA" w:rsidP="0054578B">
      <w:pPr>
        <w:pStyle w:val="ListParagraph"/>
        <w:numPr>
          <w:ilvl w:val="0"/>
          <w:numId w:val="21"/>
        </w:numPr>
      </w:pPr>
      <w:r>
        <w:t>f</w:t>
      </w:r>
      <w:r w:rsidR="00316EEA" w:rsidRPr="00405EC9">
        <w:t xml:space="preserve">ormalises the </w:t>
      </w:r>
      <w:r w:rsidR="00316EEA" w:rsidRPr="00334248">
        <w:rPr>
          <w:rFonts w:eastAsia="PMingLiU" w:hint="eastAsia"/>
          <w:lang w:eastAsia="zh-TW"/>
        </w:rPr>
        <w:t xml:space="preserve">partnership between the single mentor school and </w:t>
      </w:r>
      <w:r w:rsidR="00EA405A">
        <w:rPr>
          <w:rFonts w:eastAsia="PMingLiU"/>
          <w:lang w:eastAsia="zh-TW"/>
        </w:rPr>
        <w:t>CLS</w:t>
      </w:r>
      <w:r w:rsidR="00316EEA" w:rsidRPr="00334248">
        <w:rPr>
          <w:rFonts w:eastAsia="PMingLiU" w:hint="eastAsia"/>
          <w:lang w:eastAsia="zh-TW"/>
        </w:rPr>
        <w:t xml:space="preserve"> </w:t>
      </w:r>
      <w:r w:rsidR="00316EEA" w:rsidRPr="00405EC9">
        <w:t xml:space="preserve">by sending a letter to </w:t>
      </w:r>
      <w:r w:rsidR="00316EEA" w:rsidRPr="00334248">
        <w:rPr>
          <w:rFonts w:eastAsia="PMingLiU" w:hint="eastAsia"/>
          <w:lang w:eastAsia="zh-TW"/>
        </w:rPr>
        <w:t>both school</w:t>
      </w:r>
      <w:r w:rsidR="007A07AD">
        <w:rPr>
          <w:rFonts w:eastAsia="PMingLiU"/>
          <w:lang w:eastAsia="zh-TW"/>
        </w:rPr>
        <w:t>s</w:t>
      </w:r>
      <w:r w:rsidR="00316EEA" w:rsidRPr="00405EC9">
        <w:t>, providing</w:t>
      </w:r>
      <w:r w:rsidR="00975B07" w:rsidRPr="00334248">
        <w:rPr>
          <w:rFonts w:eastAsia="PMingLiU" w:hint="eastAsia"/>
          <w:lang w:eastAsia="zh-TW"/>
        </w:rPr>
        <w:t>:</w:t>
      </w:r>
    </w:p>
    <w:p w14:paraId="1CB640C6" w14:textId="0F310680" w:rsidR="00975B07" w:rsidRDefault="00975B07" w:rsidP="0054578B">
      <w:pPr>
        <w:pStyle w:val="ListParagraph"/>
        <w:numPr>
          <w:ilvl w:val="1"/>
          <w:numId w:val="21"/>
        </w:numPr>
      </w:pPr>
      <w:r w:rsidRPr="00A44EA0">
        <w:t xml:space="preserve">the </w:t>
      </w:r>
      <w:r w:rsidRPr="00334248">
        <w:t>name</w:t>
      </w:r>
      <w:r w:rsidRPr="00A44EA0">
        <w:t xml:space="preserve"> </w:t>
      </w:r>
      <w:r>
        <w:t xml:space="preserve">and Western Australian </w:t>
      </w:r>
      <w:r w:rsidR="00363652">
        <w:t>s</w:t>
      </w:r>
      <w:r>
        <w:t xml:space="preserve">tudent </w:t>
      </w:r>
      <w:r w:rsidR="00363652">
        <w:t>n</w:t>
      </w:r>
      <w:r>
        <w:t xml:space="preserve">umber (WASN) </w:t>
      </w:r>
      <w:r w:rsidRPr="00A44EA0">
        <w:t>of the student</w:t>
      </w:r>
      <w:r w:rsidRPr="00334248">
        <w:rPr>
          <w:rFonts w:eastAsia="PMingLiU" w:hint="eastAsia"/>
          <w:lang w:eastAsia="zh-TW"/>
        </w:rPr>
        <w:t>/</w:t>
      </w:r>
      <w:r w:rsidRPr="00A44EA0">
        <w:t>s enrolling in the course</w:t>
      </w:r>
    </w:p>
    <w:p w14:paraId="16DFB3F0" w14:textId="32FBE70C" w:rsidR="00975B07" w:rsidRDefault="00975B07" w:rsidP="0054578B">
      <w:pPr>
        <w:pStyle w:val="ListParagraph"/>
        <w:numPr>
          <w:ilvl w:val="1"/>
          <w:numId w:val="21"/>
        </w:numPr>
      </w:pPr>
      <w:r w:rsidRPr="00A44EA0">
        <w:t xml:space="preserve">details of the </w:t>
      </w:r>
      <w:r w:rsidRPr="00334248">
        <w:t>single</w:t>
      </w:r>
      <w:r w:rsidRPr="00A44EA0">
        <w:t xml:space="preserve"> mentor school enrolling the students</w:t>
      </w:r>
    </w:p>
    <w:p w14:paraId="70B3F404" w14:textId="061E2483" w:rsidR="006E0F00" w:rsidRPr="00931692" w:rsidRDefault="006E0F00" w:rsidP="0054578B">
      <w:pPr>
        <w:pStyle w:val="ListParagraph"/>
        <w:numPr>
          <w:ilvl w:val="1"/>
          <w:numId w:val="21"/>
        </w:numPr>
      </w:pPr>
      <w:r w:rsidRPr="00405EC9">
        <w:t>the</w:t>
      </w:r>
      <w:r>
        <w:t xml:space="preserve"> name/s of the</w:t>
      </w:r>
      <w:r w:rsidRPr="00405EC9">
        <w:t xml:space="preserve"> teacher/s delivering the course at the </w:t>
      </w:r>
      <w:r w:rsidR="00EA405A">
        <w:t>CLS</w:t>
      </w:r>
      <w:r>
        <w:t xml:space="preserve"> and their TRBWA </w:t>
      </w:r>
      <w:r w:rsidRPr="00334248">
        <w:t>number</w:t>
      </w:r>
      <w:r>
        <w:t>/s</w:t>
      </w:r>
    </w:p>
    <w:p w14:paraId="48F49A4D" w14:textId="056DABE6" w:rsidR="00AB7A55" w:rsidRPr="00A44EA0" w:rsidRDefault="001352BA" w:rsidP="0054578B">
      <w:pPr>
        <w:pStyle w:val="ListParagraph"/>
        <w:numPr>
          <w:ilvl w:val="0"/>
          <w:numId w:val="21"/>
        </w:numPr>
      </w:pPr>
      <w:r>
        <w:t>e</w:t>
      </w:r>
      <w:r w:rsidR="00AB7A55" w:rsidRPr="00A44EA0">
        <w:t xml:space="preserve">nsures the </w:t>
      </w:r>
      <w:r w:rsidR="00930373" w:rsidRPr="00334248">
        <w:t>learning</w:t>
      </w:r>
      <w:r w:rsidR="00930373" w:rsidRPr="00A44EA0">
        <w:t xml:space="preserve"> and assessment </w:t>
      </w:r>
      <w:r w:rsidR="00B2747A" w:rsidRPr="00A44EA0">
        <w:t>programs are</w:t>
      </w:r>
      <w:r w:rsidR="00AB7A55" w:rsidRPr="00A44EA0">
        <w:t xml:space="preserve"> based on the current syllabus and meet Authority requirements</w:t>
      </w:r>
    </w:p>
    <w:p w14:paraId="6AD04CD1" w14:textId="5EBE5192" w:rsidR="00AB7A55" w:rsidRDefault="00234A2B" w:rsidP="0054578B">
      <w:pPr>
        <w:pStyle w:val="ListParagraph"/>
        <w:numPr>
          <w:ilvl w:val="0"/>
          <w:numId w:val="21"/>
        </w:numPr>
      </w:pPr>
      <w:r>
        <w:t>c</w:t>
      </w:r>
      <w:r w:rsidR="00AB7A55" w:rsidRPr="00A44EA0">
        <w:t xml:space="preserve">onfirms with the </w:t>
      </w:r>
      <w:r w:rsidR="00EA405A">
        <w:t>CLS</w:t>
      </w:r>
      <w:r w:rsidR="00AB7A55" w:rsidRPr="00A44EA0">
        <w:t xml:space="preserve"> that the course is delivered by a tutor/teacher who is registered with the TRBWA and has teaching qualifications recognised in Western Australia (grading can only be done by a registered teacher</w:t>
      </w:r>
      <w:r w:rsidR="003F6505" w:rsidRPr="001333B6">
        <w:rPr>
          <w:vertAlign w:val="superscript"/>
        </w:rPr>
        <w:t>*</w:t>
      </w:r>
      <w:r w:rsidR="00AB7A55" w:rsidRPr="00A44EA0">
        <w:t>)</w:t>
      </w:r>
      <w:r w:rsidR="00AA1B27">
        <w:t>.</w:t>
      </w:r>
      <w:r w:rsidR="003F6505" w:rsidRPr="003F6505" w:rsidDel="003F6505">
        <w:rPr>
          <w:vertAlign w:val="superscript"/>
        </w:rPr>
        <w:t xml:space="preserve"> </w:t>
      </w:r>
    </w:p>
    <w:p w14:paraId="0971A2E0" w14:textId="67085724" w:rsidR="006E0F00" w:rsidRPr="0023698F" w:rsidRDefault="006E0F00" w:rsidP="006E0F00">
      <w:pPr>
        <w:ind w:right="28"/>
        <w:rPr>
          <w:rFonts w:cstheme="minorHAnsi"/>
        </w:rPr>
      </w:pPr>
      <w:r w:rsidRPr="00C95E5D">
        <w:rPr>
          <w:rFonts w:cstheme="minorHAnsi"/>
          <w:vertAlign w:val="superscript"/>
        </w:rPr>
        <w:t>*</w:t>
      </w:r>
      <w:r w:rsidRPr="00A16BAD">
        <w:rPr>
          <w:rFonts w:cstheme="minorHAnsi"/>
        </w:rPr>
        <w:t xml:space="preserve">Teachers without </w:t>
      </w:r>
      <w:r w:rsidR="008224A9">
        <w:rPr>
          <w:rFonts w:cstheme="minorHAnsi"/>
        </w:rPr>
        <w:t xml:space="preserve">a </w:t>
      </w:r>
      <w:r w:rsidRPr="00C95E5D">
        <w:rPr>
          <w:rFonts w:cstheme="minorHAnsi"/>
        </w:rPr>
        <w:t>TRBWA registration may be mentored by a TRBWA</w:t>
      </w:r>
      <w:r w:rsidR="008224A9">
        <w:rPr>
          <w:rFonts w:cstheme="minorHAnsi"/>
        </w:rPr>
        <w:t>-</w:t>
      </w:r>
      <w:r w:rsidRPr="0023698F">
        <w:rPr>
          <w:rFonts w:cstheme="minorHAnsi"/>
        </w:rPr>
        <w:t>registered teacher, who will provide guidance to ensure that the Authority’s assessment requirements are met. The mentoring teacher could be a teacher of another course, a teacher from Community Languages Western Australia Inc. (CLWA) or a teacher from the main school.</w:t>
      </w:r>
    </w:p>
    <w:p w14:paraId="79496A32" w14:textId="178F6FFE" w:rsidR="00063CC0" w:rsidRPr="00C95E5D" w:rsidRDefault="008E7FC1" w:rsidP="00CE1B5D">
      <w:pPr>
        <w:pStyle w:val="SCSAHeading2"/>
        <w:rPr>
          <w:sz w:val="32"/>
          <w:szCs w:val="32"/>
        </w:rPr>
      </w:pPr>
      <w:bookmarkStart w:id="11" w:name="_Toc223426049"/>
      <w:r>
        <w:rPr>
          <w:sz w:val="32"/>
          <w:szCs w:val="32"/>
        </w:rPr>
        <w:t xml:space="preserve"> </w:t>
      </w:r>
      <w:r w:rsidR="00CF6FC8" w:rsidRPr="00C95E5D">
        <w:rPr>
          <w:sz w:val="32"/>
          <w:szCs w:val="32"/>
        </w:rPr>
        <w:t>Delivery by a registered school</w:t>
      </w:r>
      <w:bookmarkEnd w:id="11"/>
    </w:p>
    <w:p w14:paraId="107C05C4" w14:textId="7C435FC8" w:rsidR="00AB7A55" w:rsidRPr="00405EC9" w:rsidRDefault="008224A9" w:rsidP="004E788F">
      <w:r>
        <w:t>B</w:t>
      </w:r>
      <w:r w:rsidR="00AB7A55" w:rsidRPr="00405EC9">
        <w:t>ackground</w:t>
      </w:r>
      <w:r>
        <w:t xml:space="preserve"> and</w:t>
      </w:r>
      <w:r w:rsidR="00AB7A55" w:rsidRPr="00405EC9">
        <w:t xml:space="preserve"> first language</w:t>
      </w:r>
      <w:r w:rsidR="007F1CC0" w:rsidRPr="00405EC9">
        <w:t>, CCAFL</w:t>
      </w:r>
      <w:r w:rsidR="00AB7A55" w:rsidRPr="00405EC9">
        <w:t xml:space="preserve"> </w:t>
      </w:r>
      <w:r w:rsidR="00E5376F" w:rsidRPr="00405EC9">
        <w:t>and</w:t>
      </w:r>
      <w:r w:rsidR="00AB7A55" w:rsidRPr="00405EC9">
        <w:t xml:space="preserve"> </w:t>
      </w:r>
      <w:r w:rsidR="00B2747A" w:rsidRPr="00405EC9">
        <w:t>Interstate Language</w:t>
      </w:r>
      <w:r w:rsidR="00AB7A55" w:rsidRPr="00405EC9">
        <w:t xml:space="preserve"> courses can be delivered as part of a school program in a registered school or jointly with another school (or WACE provider). In these </w:t>
      </w:r>
      <w:r w:rsidR="00405EC9" w:rsidRPr="00405EC9">
        <w:t>cases,</w:t>
      </w:r>
      <w:r w:rsidR="00AB7A55" w:rsidRPr="00405EC9">
        <w:t xml:space="preserve"> the school </w:t>
      </w:r>
      <w:r w:rsidR="00B2747A" w:rsidRPr="00405EC9">
        <w:t>undertakes</w:t>
      </w:r>
      <w:r w:rsidR="00AB7A55" w:rsidRPr="00405EC9">
        <w:t xml:space="preserve"> the Authority’s assessment and moderation processes.</w:t>
      </w:r>
    </w:p>
    <w:p w14:paraId="00F5DE97" w14:textId="77777777" w:rsidR="00063CC0" w:rsidRPr="00405EC9" w:rsidRDefault="00063CC0" w:rsidP="00156E0F">
      <w:pPr>
        <w:spacing w:after="0"/>
        <w:rPr>
          <w:b/>
        </w:rPr>
      </w:pPr>
      <w:r w:rsidRPr="00405EC9">
        <w:t>The school</w:t>
      </w:r>
      <w:r w:rsidR="000B1044" w:rsidRPr="00405EC9">
        <w:t xml:space="preserve"> delivering the </w:t>
      </w:r>
      <w:r w:rsidR="000B1044" w:rsidRPr="004E788F">
        <w:t>course</w:t>
      </w:r>
      <w:r w:rsidRPr="00405EC9">
        <w:t>:</w:t>
      </w:r>
    </w:p>
    <w:p w14:paraId="7368E4AD" w14:textId="528E9C2E" w:rsidR="00AB7A55" w:rsidRPr="00431EF5" w:rsidRDefault="004763E7" w:rsidP="00C95E5D">
      <w:pPr>
        <w:pStyle w:val="ListParagraph"/>
        <w:numPr>
          <w:ilvl w:val="0"/>
          <w:numId w:val="38"/>
        </w:numPr>
      </w:pPr>
      <w:r>
        <w:t>e</w:t>
      </w:r>
      <w:r w:rsidR="002A1AD0" w:rsidRPr="00431EF5">
        <w:t>nsures</w:t>
      </w:r>
      <w:r>
        <w:t xml:space="preserve"> that</w:t>
      </w:r>
      <w:r w:rsidR="002A1AD0" w:rsidRPr="00431EF5">
        <w:t xml:space="preserve"> students intending to enrol in a background or first language course have submitted an</w:t>
      </w:r>
      <w:r w:rsidR="009369C7" w:rsidRPr="00431EF5">
        <w:t xml:space="preserve"> </w:t>
      </w:r>
      <w:r w:rsidR="00AB7A55" w:rsidRPr="003F6505">
        <w:rPr>
          <w:i/>
          <w:iCs/>
        </w:rPr>
        <w:t>Application for permission to enrol in a WACE language course</w:t>
      </w:r>
      <w:r w:rsidR="002A1AD0" w:rsidRPr="00431EF5">
        <w:t xml:space="preserve"> </w:t>
      </w:r>
      <w:r w:rsidR="00AB7A55" w:rsidRPr="00431EF5">
        <w:t>in the year prior to first enrolment</w:t>
      </w:r>
      <w:r w:rsidR="00B058BE" w:rsidRPr="003F6505">
        <w:rPr>
          <w:rFonts w:eastAsia="PMingLiU" w:hint="eastAsia"/>
          <w:lang w:eastAsia="zh-TW"/>
        </w:rPr>
        <w:t xml:space="preserve"> (where applicable</w:t>
      </w:r>
      <w:r w:rsidR="003F6505" w:rsidRPr="00C95E5D">
        <w:rPr>
          <w:rFonts w:cstheme="minorHAnsi"/>
          <w:vertAlign w:val="superscript"/>
        </w:rPr>
        <w:t>*</w:t>
      </w:r>
      <w:r w:rsidR="00B058BE" w:rsidRPr="003F6505">
        <w:rPr>
          <w:rFonts w:eastAsia="PMingLiU" w:hint="eastAsia"/>
          <w:lang w:eastAsia="zh-TW"/>
        </w:rPr>
        <w:t>)</w:t>
      </w:r>
    </w:p>
    <w:p w14:paraId="1DBDEC28" w14:textId="6309B530" w:rsidR="003C7E9E" w:rsidRDefault="00AB7A55" w:rsidP="00A16BAD">
      <w:pPr>
        <w:pStyle w:val="ListParagraph"/>
        <w:numPr>
          <w:ilvl w:val="0"/>
          <w:numId w:val="22"/>
        </w:numPr>
      </w:pPr>
      <w:r w:rsidRPr="00431EF5">
        <w:t xml:space="preserve">uploads the course offering to </w:t>
      </w:r>
      <w:r w:rsidR="00E5376F" w:rsidRPr="00431EF5">
        <w:t>SIRS</w:t>
      </w:r>
    </w:p>
    <w:p w14:paraId="64FF5BD3" w14:textId="54F6DE60" w:rsidR="00AB7A55" w:rsidRPr="00431EF5" w:rsidRDefault="00AB7A55" w:rsidP="0054578B">
      <w:pPr>
        <w:pStyle w:val="ListParagraph"/>
        <w:numPr>
          <w:ilvl w:val="0"/>
          <w:numId w:val="22"/>
        </w:numPr>
      </w:pPr>
      <w:r w:rsidRPr="00431EF5">
        <w:t xml:space="preserve">enrols students in line with WACE </w:t>
      </w:r>
      <w:r w:rsidRPr="004E788F">
        <w:t>timelines</w:t>
      </w:r>
      <w:r w:rsidRPr="00431EF5">
        <w:t xml:space="preserve"> and procedures</w:t>
      </w:r>
    </w:p>
    <w:p w14:paraId="3372889E" w14:textId="77777777" w:rsidR="00AB7A55" w:rsidRPr="00431EF5" w:rsidRDefault="00AB7A55" w:rsidP="0054578B">
      <w:pPr>
        <w:pStyle w:val="ListParagraph"/>
        <w:numPr>
          <w:ilvl w:val="0"/>
          <w:numId w:val="22"/>
        </w:numPr>
      </w:pPr>
      <w:r w:rsidRPr="00431EF5">
        <w:t xml:space="preserve">ensures that the course is delivered by a teacher who is registered with the </w:t>
      </w:r>
      <w:r w:rsidR="00B93F24" w:rsidRPr="00431EF5">
        <w:t xml:space="preserve">TRBWA </w:t>
      </w:r>
      <w:r w:rsidRPr="00431EF5">
        <w:t>and has teaching qualifications recognised in Western Australia</w:t>
      </w:r>
    </w:p>
    <w:p w14:paraId="4BEFDC81" w14:textId="787E348E" w:rsidR="00AB7A55" w:rsidRPr="00431EF5" w:rsidRDefault="00AB7A55" w:rsidP="0054578B">
      <w:pPr>
        <w:pStyle w:val="ListParagraph"/>
        <w:numPr>
          <w:ilvl w:val="0"/>
          <w:numId w:val="22"/>
        </w:numPr>
      </w:pPr>
      <w:r w:rsidRPr="00431EF5">
        <w:t>provides students with the syllabus, course outline and assessment outline</w:t>
      </w:r>
      <w:r w:rsidR="001B2731">
        <w:t xml:space="preserve"> before teaching begins</w:t>
      </w:r>
    </w:p>
    <w:p w14:paraId="4BEB292A" w14:textId="77777777" w:rsidR="00AB7A55" w:rsidRPr="00431EF5" w:rsidRDefault="00AB7A55" w:rsidP="0054578B">
      <w:pPr>
        <w:pStyle w:val="ListParagraph"/>
        <w:numPr>
          <w:ilvl w:val="0"/>
          <w:numId w:val="22"/>
        </w:numPr>
      </w:pPr>
      <w:r w:rsidRPr="00431EF5">
        <w:t xml:space="preserve">provides regular individual </w:t>
      </w:r>
      <w:r w:rsidRPr="004E788F">
        <w:t>assessment</w:t>
      </w:r>
      <w:r w:rsidRPr="00431EF5">
        <w:t xml:space="preserve"> information and feedback to all students</w:t>
      </w:r>
    </w:p>
    <w:p w14:paraId="1797041B" w14:textId="6832D7DC" w:rsidR="00AB7A55" w:rsidRPr="00431EF5" w:rsidRDefault="00AB7A55" w:rsidP="0054578B">
      <w:pPr>
        <w:pStyle w:val="ListParagraph"/>
        <w:numPr>
          <w:ilvl w:val="0"/>
          <w:numId w:val="22"/>
        </w:numPr>
      </w:pPr>
      <w:r w:rsidRPr="00431EF5">
        <w:t xml:space="preserve">submits student achievement data (proposed grades, final marks and grades) to the Authority in line with WACE timelines and </w:t>
      </w:r>
      <w:r w:rsidRPr="004E788F">
        <w:t>processes</w:t>
      </w:r>
      <w:r w:rsidR="00B2747A" w:rsidRPr="00431EF5">
        <w:t xml:space="preserve"> as per the </w:t>
      </w:r>
      <w:r w:rsidR="00B2747A" w:rsidRPr="00A16BAD">
        <w:rPr>
          <w:i/>
          <w:iCs/>
        </w:rPr>
        <w:t>Activities Schedule</w:t>
      </w:r>
      <w:r w:rsidR="00B2747A" w:rsidRPr="00431EF5">
        <w:t xml:space="preserve"> </w:t>
      </w:r>
      <w:r w:rsidR="004763E7" w:rsidRPr="00431EF5">
        <w:t>for that year</w:t>
      </w:r>
      <w:r w:rsidR="007103A5">
        <w:t>,</w:t>
      </w:r>
      <w:r w:rsidR="004763E7" w:rsidRPr="00431EF5">
        <w:t xml:space="preserve"> </w:t>
      </w:r>
      <w:r w:rsidR="009369C7" w:rsidRPr="00431EF5">
        <w:t xml:space="preserve">which is available on the Authority website at </w:t>
      </w:r>
      <w:hyperlink r:id="rId24" w:history="1">
        <w:r w:rsidR="00D04604" w:rsidRPr="005F381B">
          <w:rPr>
            <w:rStyle w:val="Hyperlink"/>
          </w:rPr>
          <w:t>https://www.scsa.wa.edu.au/publications/activities-schedule</w:t>
        </w:r>
      </w:hyperlink>
      <w:r w:rsidR="009369C7" w:rsidRPr="00431EF5">
        <w:t xml:space="preserve"> </w:t>
      </w:r>
    </w:p>
    <w:p w14:paraId="17853D1A" w14:textId="358EA5A8" w:rsidR="008F5AAD" w:rsidRDefault="00AB7A55" w:rsidP="0054578B">
      <w:pPr>
        <w:pStyle w:val="ListParagraph"/>
        <w:numPr>
          <w:ilvl w:val="0"/>
          <w:numId w:val="22"/>
        </w:numPr>
      </w:pPr>
      <w:r w:rsidRPr="00431EF5">
        <w:t xml:space="preserve">participates in the Authority’s </w:t>
      </w:r>
      <w:r w:rsidRPr="004E788F">
        <w:t>assessment</w:t>
      </w:r>
      <w:r w:rsidRPr="00431EF5">
        <w:t xml:space="preserve"> and moderation activities</w:t>
      </w:r>
      <w:r w:rsidR="003F6505">
        <w:t>,</w:t>
      </w:r>
      <w:r w:rsidRPr="00431EF5">
        <w:t xml:space="preserve"> where required.</w:t>
      </w:r>
    </w:p>
    <w:p w14:paraId="0DF7377A" w14:textId="674A3BBE" w:rsidR="008E06CC" w:rsidRDefault="003F6505" w:rsidP="001245FF">
      <w:r w:rsidRPr="003C7E9E">
        <w:rPr>
          <w:rFonts w:cstheme="minorHAnsi"/>
          <w:vertAlign w:val="superscript"/>
        </w:rPr>
        <w:t>*</w:t>
      </w:r>
      <w:r>
        <w:rPr>
          <w:rFonts w:cstheme="minorHAnsi"/>
        </w:rPr>
        <w:t>B</w:t>
      </w:r>
      <w:r w:rsidR="001245FF">
        <w:rPr>
          <w:rFonts w:cstheme="minorHAnsi"/>
        </w:rPr>
        <w:t xml:space="preserve">ackground or first language </w:t>
      </w:r>
      <w:r>
        <w:rPr>
          <w:rFonts w:cstheme="minorHAnsi"/>
        </w:rPr>
        <w:t xml:space="preserve">ATAR </w:t>
      </w:r>
      <w:r w:rsidR="001245FF">
        <w:rPr>
          <w:rFonts w:cstheme="minorHAnsi"/>
        </w:rPr>
        <w:t xml:space="preserve">courses for Chinese, French, German, Hindi, Indonesian, Italian, Japanese, Korean, Punjabi </w:t>
      </w:r>
      <w:r>
        <w:rPr>
          <w:rFonts w:cstheme="minorHAnsi"/>
        </w:rPr>
        <w:t>and</w:t>
      </w:r>
      <w:r w:rsidR="001245FF">
        <w:rPr>
          <w:rFonts w:cstheme="minorHAnsi"/>
        </w:rPr>
        <w:t xml:space="preserve"> Tamil</w:t>
      </w:r>
      <w:r>
        <w:rPr>
          <w:rFonts w:cstheme="minorHAnsi"/>
        </w:rPr>
        <w:t>.</w:t>
      </w:r>
    </w:p>
    <w:p w14:paraId="6D85D83F" w14:textId="553A7891" w:rsidR="006C2409" w:rsidRPr="003C7E9E" w:rsidRDefault="00A76A77" w:rsidP="00CE1B5D">
      <w:pPr>
        <w:pStyle w:val="SCSAHeading1"/>
        <w:rPr>
          <w:sz w:val="36"/>
          <w:szCs w:val="36"/>
        </w:rPr>
      </w:pPr>
      <w:bookmarkStart w:id="12" w:name="_Toc223426050"/>
      <w:r w:rsidRPr="003C7E9E">
        <w:rPr>
          <w:sz w:val="36"/>
          <w:szCs w:val="36"/>
        </w:rPr>
        <w:lastRenderedPageBreak/>
        <w:t xml:space="preserve">Teaching and </w:t>
      </w:r>
      <w:r w:rsidR="006C2409" w:rsidRPr="003C7E9E">
        <w:rPr>
          <w:sz w:val="36"/>
          <w:szCs w:val="36"/>
        </w:rPr>
        <w:t>assessment</w:t>
      </w:r>
      <w:r w:rsidR="00FC72B4" w:rsidRPr="003C7E9E">
        <w:rPr>
          <w:sz w:val="36"/>
          <w:szCs w:val="36"/>
        </w:rPr>
        <w:t xml:space="preserve">, </w:t>
      </w:r>
      <w:r w:rsidR="00F629B8" w:rsidRPr="003C7E9E">
        <w:rPr>
          <w:sz w:val="36"/>
          <w:szCs w:val="36"/>
        </w:rPr>
        <w:t>grading</w:t>
      </w:r>
      <w:r w:rsidR="000B1044" w:rsidRPr="003C7E9E">
        <w:rPr>
          <w:sz w:val="36"/>
          <w:szCs w:val="36"/>
        </w:rPr>
        <w:t xml:space="preserve"> and submission of</w:t>
      </w:r>
      <w:r w:rsidR="00FC72B4" w:rsidRPr="003C7E9E">
        <w:rPr>
          <w:sz w:val="36"/>
          <w:szCs w:val="36"/>
        </w:rPr>
        <w:t xml:space="preserve"> achievement data</w:t>
      </w:r>
      <w:bookmarkEnd w:id="12"/>
    </w:p>
    <w:p w14:paraId="42C5E5DE" w14:textId="28525825" w:rsidR="00C06F1B" w:rsidRPr="003C7E9E" w:rsidRDefault="008E7FC1" w:rsidP="00CE1B5D">
      <w:pPr>
        <w:pStyle w:val="SCSAHeading2"/>
        <w:rPr>
          <w:sz w:val="32"/>
          <w:szCs w:val="32"/>
        </w:rPr>
      </w:pPr>
      <w:bookmarkStart w:id="13" w:name="_Toc223426051"/>
      <w:r>
        <w:rPr>
          <w:sz w:val="32"/>
          <w:szCs w:val="32"/>
        </w:rPr>
        <w:t xml:space="preserve"> </w:t>
      </w:r>
      <w:r w:rsidR="00A76A77" w:rsidRPr="003C7E9E">
        <w:rPr>
          <w:sz w:val="32"/>
          <w:szCs w:val="32"/>
        </w:rPr>
        <w:t>Provision of curriculum and assessment information</w:t>
      </w:r>
      <w:bookmarkEnd w:id="13"/>
    </w:p>
    <w:p w14:paraId="3D104E97" w14:textId="08F7D4A3" w:rsidR="00A76A77" w:rsidRPr="00405EC9" w:rsidRDefault="00A76A77" w:rsidP="0072220E">
      <w:pPr>
        <w:spacing w:after="0"/>
      </w:pPr>
      <w:r w:rsidRPr="00405EC9">
        <w:t xml:space="preserve">Whether the </w:t>
      </w:r>
      <w:r w:rsidR="00832F25" w:rsidRPr="00405EC9">
        <w:t xml:space="preserve">language </w:t>
      </w:r>
      <w:r w:rsidRPr="00405EC9">
        <w:t xml:space="preserve">course is being delivered as part of a school program by a registered school or through a </w:t>
      </w:r>
      <w:r w:rsidR="007557BB">
        <w:t>CLS</w:t>
      </w:r>
      <w:r w:rsidRPr="00405EC9">
        <w:t xml:space="preserve"> (through a mentor/main school arrangement), it is essential that every student </w:t>
      </w:r>
      <w:r w:rsidR="008624DF" w:rsidRPr="00405EC9">
        <w:t>studyin</w:t>
      </w:r>
      <w:r w:rsidR="008624DF">
        <w:t>g</w:t>
      </w:r>
      <w:r w:rsidRPr="00405EC9">
        <w:t xml:space="preserve"> a WACE </w:t>
      </w:r>
      <w:r w:rsidR="00832F25" w:rsidRPr="00405EC9">
        <w:t xml:space="preserve">language </w:t>
      </w:r>
      <w:r w:rsidRPr="00405EC9">
        <w:t>course is provided with</w:t>
      </w:r>
      <w:r w:rsidR="00752C2D">
        <w:t xml:space="preserve"> the</w:t>
      </w:r>
      <w:r w:rsidRPr="00405EC9">
        <w:t>:</w:t>
      </w:r>
    </w:p>
    <w:p w14:paraId="35A3C1A3" w14:textId="68A54C19" w:rsidR="00A76A77" w:rsidRPr="0072220E" w:rsidRDefault="00A76A77" w:rsidP="0054578B">
      <w:pPr>
        <w:pStyle w:val="ListParagraph"/>
        <w:numPr>
          <w:ilvl w:val="0"/>
          <w:numId w:val="23"/>
        </w:numPr>
      </w:pPr>
      <w:r w:rsidRPr="0072220E">
        <w:t xml:space="preserve">course syllabus </w:t>
      </w:r>
    </w:p>
    <w:p w14:paraId="66484854" w14:textId="5DE56050" w:rsidR="00A76A77" w:rsidRPr="0072220E" w:rsidRDefault="00A76A77" w:rsidP="0054578B">
      <w:pPr>
        <w:pStyle w:val="ListParagraph"/>
        <w:numPr>
          <w:ilvl w:val="0"/>
          <w:numId w:val="23"/>
        </w:numPr>
      </w:pPr>
      <w:r w:rsidRPr="0072220E">
        <w:t xml:space="preserve">school’s course outline </w:t>
      </w:r>
    </w:p>
    <w:p w14:paraId="7E0BAE9B" w14:textId="15EBC2B7" w:rsidR="00A76A77" w:rsidRPr="0072220E" w:rsidRDefault="00A76A77" w:rsidP="0054578B">
      <w:pPr>
        <w:pStyle w:val="ListParagraph"/>
        <w:numPr>
          <w:ilvl w:val="0"/>
          <w:numId w:val="23"/>
        </w:numPr>
      </w:pPr>
      <w:r w:rsidRPr="0072220E">
        <w:t>school’s assessment outline.</w:t>
      </w:r>
    </w:p>
    <w:p w14:paraId="21366653" w14:textId="40944633" w:rsidR="00A76A77" w:rsidRPr="00405EC9" w:rsidRDefault="00A76A77" w:rsidP="0072220E">
      <w:r w:rsidRPr="00405EC9">
        <w:t>These documents must be available to students before teaching begins</w:t>
      </w:r>
      <w:r w:rsidR="00752C2D">
        <w:t>, either as</w:t>
      </w:r>
      <w:r w:rsidRPr="00405EC9">
        <w:t xml:space="preserve"> hard cop</w:t>
      </w:r>
      <w:r w:rsidR="00752C2D">
        <w:t>ies</w:t>
      </w:r>
      <w:r w:rsidRPr="00405EC9">
        <w:t xml:space="preserve"> or </w:t>
      </w:r>
      <w:r w:rsidR="003E4027" w:rsidRPr="00405EC9">
        <w:t>electronically</w:t>
      </w:r>
      <w:r w:rsidRPr="00405EC9">
        <w:t>.</w:t>
      </w:r>
    </w:p>
    <w:p w14:paraId="3F0034ED" w14:textId="1D5FC7A7" w:rsidR="006C2409" w:rsidRPr="00405EC9" w:rsidRDefault="006C2409" w:rsidP="0072220E">
      <w:pPr>
        <w:spacing w:after="0"/>
      </w:pPr>
      <w:r w:rsidRPr="00405EC9">
        <w:t xml:space="preserve">WACE versions of </w:t>
      </w:r>
      <w:r w:rsidR="003E4027" w:rsidRPr="00405EC9">
        <w:t xml:space="preserve">the syllabus for CCAFL and </w:t>
      </w:r>
      <w:r w:rsidR="00C54097" w:rsidRPr="00405EC9">
        <w:t>Interstate Lan</w:t>
      </w:r>
      <w:r w:rsidR="00A53A0E" w:rsidRPr="00405EC9">
        <w:t>guage</w:t>
      </w:r>
      <w:r w:rsidR="003E4027" w:rsidRPr="00405EC9">
        <w:t xml:space="preserve"> courses</w:t>
      </w:r>
      <w:r w:rsidR="00832F25" w:rsidRPr="00405EC9">
        <w:t xml:space="preserve"> (</w:t>
      </w:r>
      <w:r w:rsidR="00832F25" w:rsidRPr="00567B2D">
        <w:t xml:space="preserve">see </w:t>
      </w:r>
      <w:hyperlink w:anchor="Section_1_2" w:history="1">
        <w:r w:rsidR="00832F25" w:rsidRPr="00567B2D">
          <w:rPr>
            <w:rStyle w:val="Hyperlink"/>
            <w:rFonts w:cs="Calibri"/>
          </w:rPr>
          <w:t>1.2</w:t>
        </w:r>
        <w:r w:rsidR="004F2A98" w:rsidRPr="00567B2D">
          <w:rPr>
            <w:rStyle w:val="Hyperlink"/>
            <w:rFonts w:cs="Calibri"/>
          </w:rPr>
          <w:t xml:space="preserve"> </w:t>
        </w:r>
        <w:r w:rsidR="004F2A98" w:rsidRPr="00567B2D">
          <w:rPr>
            <w:rStyle w:val="Hyperlink"/>
          </w:rPr>
          <w:t>CCAFL and Interstate Language course syllabuses</w:t>
        </w:r>
      </w:hyperlink>
      <w:r w:rsidR="00832F25" w:rsidRPr="00405EC9">
        <w:t>)</w:t>
      </w:r>
      <w:r w:rsidR="003E4027" w:rsidRPr="00405EC9">
        <w:t xml:space="preserve"> </w:t>
      </w:r>
      <w:r w:rsidRPr="00405EC9">
        <w:t xml:space="preserve">have been </w:t>
      </w:r>
      <w:r w:rsidRPr="0072220E">
        <w:t>specifically</w:t>
      </w:r>
      <w:r w:rsidRPr="00405EC9">
        <w:t xml:space="preserve"> developed to:</w:t>
      </w:r>
    </w:p>
    <w:p w14:paraId="05FB3979" w14:textId="77777777" w:rsidR="006C2409" w:rsidRPr="0072220E" w:rsidRDefault="003B2EFB" w:rsidP="0054578B">
      <w:pPr>
        <w:pStyle w:val="ListParagraph"/>
        <w:numPr>
          <w:ilvl w:val="0"/>
          <w:numId w:val="24"/>
        </w:numPr>
      </w:pPr>
      <w:r w:rsidRPr="0072220E">
        <w:t xml:space="preserve">include </w:t>
      </w:r>
      <w:r w:rsidR="00494B8B" w:rsidRPr="0072220E">
        <w:t xml:space="preserve">requirements and </w:t>
      </w:r>
      <w:r w:rsidRPr="0072220E">
        <w:t xml:space="preserve">terminology </w:t>
      </w:r>
      <w:r w:rsidR="006C2409" w:rsidRPr="0072220E">
        <w:t xml:space="preserve">which </w:t>
      </w:r>
      <w:r w:rsidR="00494B8B" w:rsidRPr="0072220E">
        <w:t>are</w:t>
      </w:r>
      <w:r w:rsidR="006C2409" w:rsidRPr="0072220E">
        <w:t xml:space="preserve"> specific to WACE courses</w:t>
      </w:r>
    </w:p>
    <w:p w14:paraId="11D8947A" w14:textId="07A3B8CA" w:rsidR="006C2409" w:rsidRPr="0072220E" w:rsidRDefault="006C2409" w:rsidP="0054578B">
      <w:pPr>
        <w:pStyle w:val="ListParagraph"/>
        <w:numPr>
          <w:ilvl w:val="0"/>
          <w:numId w:val="24"/>
        </w:numPr>
      </w:pPr>
      <w:r w:rsidRPr="0072220E">
        <w:t xml:space="preserve">use processes </w:t>
      </w:r>
      <w:r w:rsidR="00585EF7" w:rsidRPr="0072220E">
        <w:t xml:space="preserve">that </w:t>
      </w:r>
      <w:r w:rsidRPr="0072220E">
        <w:t xml:space="preserve">are consistent with </w:t>
      </w:r>
      <w:r w:rsidR="004C6E78" w:rsidRPr="0072220E">
        <w:t xml:space="preserve">the Authority’s </w:t>
      </w:r>
      <w:r w:rsidRPr="0072220E">
        <w:t>assessment requirements</w:t>
      </w:r>
    </w:p>
    <w:p w14:paraId="3CC4C4AB" w14:textId="77777777" w:rsidR="006C2409" w:rsidRPr="0072220E" w:rsidRDefault="006C2409" w:rsidP="0054578B">
      <w:pPr>
        <w:pStyle w:val="ListParagraph"/>
        <w:numPr>
          <w:ilvl w:val="0"/>
          <w:numId w:val="24"/>
        </w:numPr>
      </w:pPr>
      <w:r w:rsidRPr="0072220E">
        <w:t>contain course content and examination requirements from the host state</w:t>
      </w:r>
    </w:p>
    <w:p w14:paraId="63B99E60" w14:textId="1AFCC83E" w:rsidR="00A36845" w:rsidRPr="0072220E" w:rsidRDefault="006C2409" w:rsidP="0054578B">
      <w:pPr>
        <w:pStyle w:val="ListParagraph"/>
        <w:numPr>
          <w:ilvl w:val="0"/>
          <w:numId w:val="24"/>
        </w:numPr>
      </w:pPr>
      <w:r w:rsidRPr="0072220E">
        <w:t xml:space="preserve">specify assessment types and weightings for school-based assessment </w:t>
      </w:r>
      <w:r w:rsidR="0015594C">
        <w:t>that</w:t>
      </w:r>
      <w:r w:rsidRPr="0072220E">
        <w:t xml:space="preserve"> </w:t>
      </w:r>
      <w:r w:rsidR="00354757" w:rsidRPr="0072220E">
        <w:t>align with those of the</w:t>
      </w:r>
      <w:r w:rsidRPr="0072220E">
        <w:t xml:space="preserve"> </w:t>
      </w:r>
      <w:r w:rsidR="00354757" w:rsidRPr="0072220E">
        <w:t>examination</w:t>
      </w:r>
    </w:p>
    <w:p w14:paraId="62FDA2F0" w14:textId="7ADC778F" w:rsidR="00765499" w:rsidRPr="0072220E" w:rsidRDefault="00A36845" w:rsidP="0054578B">
      <w:pPr>
        <w:pStyle w:val="ListParagraph"/>
        <w:numPr>
          <w:ilvl w:val="0"/>
          <w:numId w:val="24"/>
        </w:numPr>
      </w:pPr>
      <w:r w:rsidRPr="0072220E">
        <w:t>provide grade descriptions to be used when grading student achievement.</w:t>
      </w:r>
    </w:p>
    <w:p w14:paraId="3760B7C4" w14:textId="7FD279DF" w:rsidR="00C06F1B" w:rsidRPr="00405EC9" w:rsidRDefault="006C2409" w:rsidP="00D024A1">
      <w:pPr>
        <w:pStyle w:val="SCSAHeading3"/>
        <w:numPr>
          <w:ilvl w:val="2"/>
          <w:numId w:val="33"/>
        </w:numPr>
      </w:pPr>
      <w:bookmarkStart w:id="14" w:name="_Toc94446693"/>
      <w:r w:rsidRPr="00405EC9">
        <w:t>Course outline</w:t>
      </w:r>
      <w:bookmarkEnd w:id="14"/>
    </w:p>
    <w:p w14:paraId="1476A73B" w14:textId="16D5BA95" w:rsidR="003541B9" w:rsidRPr="00405EC9" w:rsidRDefault="003E4027" w:rsidP="008E06CC">
      <w:r w:rsidRPr="00405EC9">
        <w:t xml:space="preserve">Registered schools and </w:t>
      </w:r>
      <w:r w:rsidR="00EA405A">
        <w:t>CLS</w:t>
      </w:r>
      <w:r w:rsidRPr="00405EC9">
        <w:t xml:space="preserve">s </w:t>
      </w:r>
      <w:r w:rsidR="006C2409" w:rsidRPr="00405EC9">
        <w:t xml:space="preserve">must provide students </w:t>
      </w:r>
      <w:r w:rsidR="0015594C">
        <w:t xml:space="preserve">with </w:t>
      </w:r>
      <w:r w:rsidR="006C2409" w:rsidRPr="00405EC9">
        <w:t xml:space="preserve">a course outline or program </w:t>
      </w:r>
      <w:r w:rsidR="0015594C">
        <w:t>that</w:t>
      </w:r>
      <w:r w:rsidR="006C2409" w:rsidRPr="00405EC9">
        <w:t xml:space="preserve"> shows the </w:t>
      </w:r>
      <w:r w:rsidR="006C2409" w:rsidRPr="008E06CC">
        <w:t>sequence</w:t>
      </w:r>
      <w:r w:rsidR="006C2409" w:rsidRPr="00405EC9">
        <w:t xml:space="preserve"> in which the syllabus </w:t>
      </w:r>
      <w:r w:rsidR="0015594C">
        <w:t xml:space="preserve">content </w:t>
      </w:r>
      <w:r w:rsidR="006C2409" w:rsidRPr="00405EC9">
        <w:t xml:space="preserve">will be </w:t>
      </w:r>
      <w:r w:rsidR="0015594C">
        <w:t>taught</w:t>
      </w:r>
      <w:r w:rsidR="006C2409" w:rsidRPr="00405EC9">
        <w:t xml:space="preserve"> an</w:t>
      </w:r>
      <w:r w:rsidR="003541B9" w:rsidRPr="00405EC9">
        <w:t>d the timing of the delivery</w:t>
      </w:r>
      <w:r w:rsidR="006C2409" w:rsidRPr="00405EC9">
        <w:t>.</w:t>
      </w:r>
      <w:r w:rsidR="003541B9" w:rsidRPr="00405EC9">
        <w:t xml:space="preserve"> </w:t>
      </w:r>
      <w:r w:rsidR="006C2409" w:rsidRPr="00405EC9">
        <w:t>The course outline must reflect the current syllabus</w:t>
      </w:r>
      <w:r w:rsidR="00901742" w:rsidRPr="00405EC9">
        <w:t>.</w:t>
      </w:r>
    </w:p>
    <w:p w14:paraId="26FA51C9" w14:textId="30211615" w:rsidR="006C2409" w:rsidRPr="00405EC9" w:rsidRDefault="00F629B8" w:rsidP="008E06CC">
      <w:r w:rsidRPr="00405EC9">
        <w:t xml:space="preserve">For </w:t>
      </w:r>
      <w:r w:rsidR="003E4027" w:rsidRPr="00405EC9">
        <w:t xml:space="preserve">CCAFL and </w:t>
      </w:r>
      <w:r w:rsidR="000D5246" w:rsidRPr="00405EC9">
        <w:t>Interstate Language</w:t>
      </w:r>
      <w:r w:rsidR="00E64722" w:rsidRPr="00405EC9">
        <w:t xml:space="preserve"> </w:t>
      </w:r>
      <w:r w:rsidRPr="00405EC9">
        <w:t>courses</w:t>
      </w:r>
      <w:r w:rsidR="00DF115B" w:rsidRPr="00405EC9">
        <w:t>,</w:t>
      </w:r>
      <w:r w:rsidRPr="00405EC9">
        <w:t xml:space="preserve"> the </w:t>
      </w:r>
      <w:r w:rsidR="00354757" w:rsidRPr="00405EC9">
        <w:t xml:space="preserve">syllabus </w:t>
      </w:r>
      <w:r w:rsidRPr="00405EC9">
        <w:t xml:space="preserve">content is the equivalent of two years of study. </w:t>
      </w:r>
      <w:r w:rsidR="00DC36FD" w:rsidRPr="00405EC9">
        <w:t xml:space="preserve">Each </w:t>
      </w:r>
      <w:r w:rsidR="003B2EFB" w:rsidRPr="00405EC9">
        <w:t>year</w:t>
      </w:r>
      <w:r w:rsidR="00DC36FD" w:rsidRPr="00405EC9">
        <w:t xml:space="preserve"> is equivalent to two units </w:t>
      </w:r>
      <w:r w:rsidR="0015594C">
        <w:t>as per the</w:t>
      </w:r>
      <w:r w:rsidR="00DC36FD" w:rsidRPr="00405EC9">
        <w:t xml:space="preserve"> </w:t>
      </w:r>
      <w:r w:rsidR="00DC36FD" w:rsidRPr="008E06CC">
        <w:t>WACE</w:t>
      </w:r>
      <w:r w:rsidR="00DC36FD" w:rsidRPr="00405EC9">
        <w:t xml:space="preserve"> requirements. S</w:t>
      </w:r>
      <w:r w:rsidR="00354757" w:rsidRPr="00405EC9">
        <w:t xml:space="preserve">equencing and timing of delivery of </w:t>
      </w:r>
      <w:r w:rsidR="00DC36FD" w:rsidRPr="00405EC9">
        <w:t>the</w:t>
      </w:r>
      <w:r w:rsidR="00354757" w:rsidRPr="00405EC9">
        <w:t xml:space="preserve"> content is a school decision, </w:t>
      </w:r>
      <w:r w:rsidR="001F12CF" w:rsidRPr="00405EC9">
        <w:t xml:space="preserve">but </w:t>
      </w:r>
      <w:r w:rsidRPr="00405EC9">
        <w:t>all of the course</w:t>
      </w:r>
      <w:r w:rsidR="00354757" w:rsidRPr="00405EC9">
        <w:t xml:space="preserve"> content</w:t>
      </w:r>
      <w:r w:rsidR="00832F25" w:rsidRPr="00405EC9">
        <w:t xml:space="preserve"> </w:t>
      </w:r>
      <w:r w:rsidR="009E1409">
        <w:t xml:space="preserve">must be covered </w:t>
      </w:r>
      <w:r w:rsidR="00832F25" w:rsidRPr="00405EC9">
        <w:t>over the two years</w:t>
      </w:r>
      <w:r w:rsidR="00DF115B" w:rsidRPr="00405EC9">
        <w:t>.</w:t>
      </w:r>
    </w:p>
    <w:p w14:paraId="61BA347F" w14:textId="665AB30D" w:rsidR="00434616" w:rsidRDefault="00B93F24" w:rsidP="008E06CC">
      <w:r w:rsidRPr="00405EC9">
        <w:t>For more information</w:t>
      </w:r>
      <w:r w:rsidR="00134EEF">
        <w:t>,</w:t>
      </w:r>
      <w:r w:rsidRPr="00405EC9">
        <w:t xml:space="preserve"> see </w:t>
      </w:r>
      <w:r w:rsidRPr="00567B2D">
        <w:t>Section 2.3</w:t>
      </w:r>
      <w:r w:rsidR="00567B2D">
        <w:t>.3</w:t>
      </w:r>
      <w:r w:rsidRPr="00567B2D">
        <w:t xml:space="preserve"> of the </w:t>
      </w:r>
      <w:r w:rsidRPr="00567B2D">
        <w:rPr>
          <w:i/>
        </w:rPr>
        <w:t>WACE Manual</w:t>
      </w:r>
      <w:r w:rsidRPr="00567B2D">
        <w:t>.</w:t>
      </w:r>
      <w:bookmarkStart w:id="15" w:name="_Toc94446694"/>
    </w:p>
    <w:p w14:paraId="2E3EC525" w14:textId="1CC41CBF" w:rsidR="006C2409" w:rsidRPr="00405EC9" w:rsidRDefault="00F629B8" w:rsidP="00CE1B5D">
      <w:pPr>
        <w:pStyle w:val="SCSAHeading3"/>
      </w:pPr>
      <w:r w:rsidRPr="00405EC9">
        <w:t>Assessment outline</w:t>
      </w:r>
      <w:bookmarkEnd w:id="15"/>
    </w:p>
    <w:p w14:paraId="391DDCA8" w14:textId="446B672E" w:rsidR="00C06F1B" w:rsidRPr="00405EC9" w:rsidRDefault="003E4027" w:rsidP="008E06CC">
      <w:pPr>
        <w:spacing w:after="0"/>
      </w:pPr>
      <w:r w:rsidRPr="00405EC9">
        <w:t xml:space="preserve">Registered schools and </w:t>
      </w:r>
      <w:r w:rsidR="007557BB">
        <w:t>CLS</w:t>
      </w:r>
      <w:r w:rsidRPr="00405EC9">
        <w:t xml:space="preserve">s </w:t>
      </w:r>
      <w:r w:rsidR="00C06F1B" w:rsidRPr="00405EC9">
        <w:t xml:space="preserve">must </w:t>
      </w:r>
      <w:r w:rsidR="001B2731">
        <w:t>provide students with</w:t>
      </w:r>
      <w:r w:rsidR="001B2731" w:rsidRPr="00405EC9">
        <w:t xml:space="preserve"> </w:t>
      </w:r>
      <w:r w:rsidR="00C06F1B" w:rsidRPr="00405EC9">
        <w:t xml:space="preserve">an assessment outline for each </w:t>
      </w:r>
      <w:r w:rsidR="00EC2BA9" w:rsidRPr="00405EC9">
        <w:t>pair of units</w:t>
      </w:r>
      <w:r w:rsidR="002412E0" w:rsidRPr="00405EC9">
        <w:t>.</w:t>
      </w:r>
      <w:r w:rsidR="00C06F1B" w:rsidRPr="00405EC9">
        <w:t xml:space="preserve"> </w:t>
      </w:r>
      <w:r w:rsidR="002412E0" w:rsidRPr="00405EC9">
        <w:t>The format for an assessment outline is a school decision, but each outline must include the following information:</w:t>
      </w:r>
    </w:p>
    <w:p w14:paraId="49A6E60F" w14:textId="77777777" w:rsidR="00A36845" w:rsidRPr="008E06CC" w:rsidRDefault="00A36845" w:rsidP="0054578B">
      <w:pPr>
        <w:pStyle w:val="ListParagraph"/>
        <w:numPr>
          <w:ilvl w:val="0"/>
          <w:numId w:val="25"/>
        </w:numPr>
      </w:pPr>
      <w:r w:rsidRPr="008E06CC">
        <w:t xml:space="preserve">the number of tasks to be assessed </w:t>
      </w:r>
    </w:p>
    <w:p w14:paraId="22D49CCD" w14:textId="77777777" w:rsidR="00A36845" w:rsidRPr="008E06CC" w:rsidRDefault="00A36845" w:rsidP="0054578B">
      <w:pPr>
        <w:pStyle w:val="ListParagraph"/>
        <w:numPr>
          <w:ilvl w:val="0"/>
          <w:numId w:val="25"/>
        </w:numPr>
      </w:pPr>
      <w:r w:rsidRPr="008E06CC">
        <w:t xml:space="preserve">a general description of each task </w:t>
      </w:r>
    </w:p>
    <w:p w14:paraId="519025A9" w14:textId="77777777" w:rsidR="00A36845" w:rsidRPr="008E06CC" w:rsidRDefault="00A36845" w:rsidP="0054578B">
      <w:pPr>
        <w:pStyle w:val="ListParagraph"/>
        <w:numPr>
          <w:ilvl w:val="0"/>
          <w:numId w:val="25"/>
        </w:numPr>
      </w:pPr>
      <w:r w:rsidRPr="008E06CC">
        <w:t xml:space="preserve">the assessment type, as prescribed in the syllabus </w:t>
      </w:r>
    </w:p>
    <w:p w14:paraId="22019F49" w14:textId="77777777" w:rsidR="00A36845" w:rsidRPr="008E06CC" w:rsidRDefault="00A36845" w:rsidP="0054578B">
      <w:pPr>
        <w:pStyle w:val="ListParagraph"/>
        <w:numPr>
          <w:ilvl w:val="0"/>
          <w:numId w:val="25"/>
        </w:numPr>
      </w:pPr>
      <w:r w:rsidRPr="008E06CC">
        <w:t xml:space="preserve">an indication of the syllabus content on which each task is based </w:t>
      </w:r>
    </w:p>
    <w:p w14:paraId="334873A9" w14:textId="77777777" w:rsidR="00A36845" w:rsidRPr="008E06CC" w:rsidRDefault="00A36845" w:rsidP="0054578B">
      <w:pPr>
        <w:pStyle w:val="ListParagraph"/>
        <w:numPr>
          <w:ilvl w:val="0"/>
          <w:numId w:val="25"/>
        </w:numPr>
      </w:pPr>
      <w:r w:rsidRPr="008E06CC">
        <w:t xml:space="preserve">the approximate timing of each task (i.e. the week the task will be conducted or the start and submission dates for an extended task) </w:t>
      </w:r>
    </w:p>
    <w:p w14:paraId="7D89E073" w14:textId="77777777" w:rsidR="00A36845" w:rsidRPr="008E06CC" w:rsidRDefault="00A36845" w:rsidP="0054578B">
      <w:pPr>
        <w:pStyle w:val="ListParagraph"/>
        <w:numPr>
          <w:ilvl w:val="0"/>
          <w:numId w:val="25"/>
        </w:numPr>
      </w:pPr>
      <w:r w:rsidRPr="008E06CC">
        <w:lastRenderedPageBreak/>
        <w:t xml:space="preserve">the weighting of each assessment task </w:t>
      </w:r>
    </w:p>
    <w:p w14:paraId="2D74959D" w14:textId="77777777" w:rsidR="00A36845" w:rsidRPr="00A44EA0" w:rsidRDefault="00A36845" w:rsidP="0054578B">
      <w:pPr>
        <w:pStyle w:val="ListParagraph"/>
        <w:numPr>
          <w:ilvl w:val="0"/>
          <w:numId w:val="25"/>
        </w:numPr>
      </w:pPr>
      <w:r w:rsidRPr="008E06CC">
        <w:t>the weighting of each assessment type, as prescri</w:t>
      </w:r>
      <w:r w:rsidRPr="00A44EA0">
        <w:t xml:space="preserve">bed in the assessment table of the syllabus. </w:t>
      </w:r>
    </w:p>
    <w:p w14:paraId="6C9C68FF" w14:textId="608B22F6" w:rsidR="00E7463D" w:rsidRPr="008E06CC" w:rsidRDefault="00255D3F" w:rsidP="008E06CC">
      <w:r w:rsidRPr="00405EC9">
        <w:t>F</w:t>
      </w:r>
      <w:r w:rsidR="00E7463D" w:rsidRPr="00405EC9">
        <w:t>or more information</w:t>
      </w:r>
      <w:r w:rsidR="004F2A98" w:rsidRPr="00405EC9">
        <w:t>,</w:t>
      </w:r>
      <w:r w:rsidR="00E7463D" w:rsidRPr="00405EC9">
        <w:t xml:space="preserve"> see</w:t>
      </w:r>
      <w:r w:rsidR="0069473A" w:rsidRPr="00405EC9">
        <w:t xml:space="preserve"> </w:t>
      </w:r>
      <w:r w:rsidR="0069473A" w:rsidRPr="00567B2D">
        <w:t>Section 2.</w:t>
      </w:r>
      <w:r w:rsidR="008267DA" w:rsidRPr="00567B2D">
        <w:t>3</w:t>
      </w:r>
      <w:r w:rsidR="00567B2D">
        <w:t>.4</w:t>
      </w:r>
      <w:r w:rsidR="0069473A" w:rsidRPr="00567B2D">
        <w:t xml:space="preserve"> of</w:t>
      </w:r>
      <w:r w:rsidR="00E7463D" w:rsidRPr="00567B2D">
        <w:t xml:space="preserve"> the </w:t>
      </w:r>
      <w:r w:rsidR="009319BC" w:rsidRPr="00567B2D">
        <w:rPr>
          <w:i/>
        </w:rPr>
        <w:t>WACE Manual</w:t>
      </w:r>
      <w:r w:rsidRPr="00567B2D">
        <w:t>.</w:t>
      </w:r>
    </w:p>
    <w:p w14:paraId="4774EAFC" w14:textId="402449BE" w:rsidR="00DF115B" w:rsidRPr="0015594C" w:rsidRDefault="008E7FC1" w:rsidP="00CE1B5D">
      <w:pPr>
        <w:pStyle w:val="SCSAHeading2"/>
        <w:rPr>
          <w:sz w:val="32"/>
          <w:szCs w:val="32"/>
        </w:rPr>
      </w:pPr>
      <w:bookmarkStart w:id="16" w:name="_Toc223426052"/>
      <w:r>
        <w:rPr>
          <w:sz w:val="32"/>
          <w:szCs w:val="32"/>
        </w:rPr>
        <w:t xml:space="preserve"> </w:t>
      </w:r>
      <w:r w:rsidR="003541B9" w:rsidRPr="0015594C">
        <w:rPr>
          <w:sz w:val="32"/>
          <w:szCs w:val="32"/>
        </w:rPr>
        <w:t>School-based assessment</w:t>
      </w:r>
      <w:bookmarkEnd w:id="16"/>
    </w:p>
    <w:p w14:paraId="6B679232" w14:textId="7761F049" w:rsidR="00F008F1" w:rsidRPr="00405EC9" w:rsidRDefault="00F008F1" w:rsidP="00D024A1">
      <w:pPr>
        <w:pStyle w:val="SCSAHeading3"/>
        <w:numPr>
          <w:ilvl w:val="2"/>
          <w:numId w:val="34"/>
        </w:numPr>
      </w:pPr>
      <w:bookmarkStart w:id="17" w:name="_Toc4059272"/>
      <w:bookmarkStart w:id="18" w:name="_Toc94446696"/>
      <w:r w:rsidRPr="00405EC9">
        <w:t>Assessments and marking</w:t>
      </w:r>
      <w:bookmarkEnd w:id="17"/>
      <w:bookmarkEnd w:id="18"/>
    </w:p>
    <w:p w14:paraId="7F608165" w14:textId="286E8D9B" w:rsidR="00F008F1" w:rsidRPr="00405EC9" w:rsidRDefault="00F008F1" w:rsidP="008E06CC">
      <w:r w:rsidRPr="00405EC9">
        <w:t xml:space="preserve">Registered schools and </w:t>
      </w:r>
      <w:r w:rsidR="007557BB">
        <w:t>CLS</w:t>
      </w:r>
      <w:r w:rsidRPr="00405EC9">
        <w:t xml:space="preserve">s are </w:t>
      </w:r>
      <w:r w:rsidRPr="008E06CC">
        <w:t>required</w:t>
      </w:r>
      <w:r w:rsidRPr="00405EC9">
        <w:t xml:space="preserve"> to develop assessment tasks that meet the requirements of the syllabus and are consistent with those described in the </w:t>
      </w:r>
      <w:r w:rsidR="0028773B" w:rsidRPr="00405EC9">
        <w:t>school’s</w:t>
      </w:r>
      <w:r w:rsidRPr="00405EC9">
        <w:t xml:space="preserve"> assessment outline. </w:t>
      </w:r>
      <w:r w:rsidR="0083140E" w:rsidRPr="00405EC9">
        <w:t xml:space="preserve">Registered schools and </w:t>
      </w:r>
      <w:r w:rsidR="007557BB">
        <w:t>CLS</w:t>
      </w:r>
      <w:r w:rsidR="0083140E" w:rsidRPr="00405EC9">
        <w:t xml:space="preserve">s </w:t>
      </w:r>
      <w:r w:rsidRPr="00405EC9">
        <w:t>are also required to develop a marking key for each task. Numerical marks, not grades</w:t>
      </w:r>
      <w:r w:rsidR="00D96782">
        <w:t>,</w:t>
      </w:r>
      <w:r w:rsidRPr="00405EC9">
        <w:t xml:space="preserve"> must be used when marking assessment tasks. Students’ marks for each task must be recorded. At the conclusion of the year, marks are weighted and combined to derive a school mark out of 100.</w:t>
      </w:r>
    </w:p>
    <w:p w14:paraId="3450FC00" w14:textId="19276A43" w:rsidR="00F008F1" w:rsidRPr="00405EC9" w:rsidRDefault="0083140E" w:rsidP="008E06CC">
      <w:r w:rsidRPr="00673909">
        <w:t>For</w:t>
      </w:r>
      <w:r w:rsidR="00F008F1" w:rsidRPr="00673909">
        <w:t xml:space="preserve"> </w:t>
      </w:r>
      <w:r w:rsidRPr="00673909">
        <w:t xml:space="preserve">CCAFL and </w:t>
      </w:r>
      <w:r w:rsidR="000D5246" w:rsidRPr="00673909">
        <w:t>Interstate Language</w:t>
      </w:r>
      <w:r w:rsidR="00F008F1" w:rsidRPr="00673909">
        <w:t xml:space="preserve"> courses, schools are required to assess and report using a year</w:t>
      </w:r>
      <w:r w:rsidR="004F2A98" w:rsidRPr="00673909">
        <w:noBreakHyphen/>
      </w:r>
      <w:r w:rsidR="00F008F1" w:rsidRPr="00673909">
        <w:t xml:space="preserve">long (combined) assessment outline for the pair of </w:t>
      </w:r>
      <w:r w:rsidR="00F008F1" w:rsidRPr="008E06CC">
        <w:t>units</w:t>
      </w:r>
      <w:r w:rsidR="00F008F1" w:rsidRPr="00673909">
        <w:t xml:space="preserve"> completed each year, i.e. one grade and one school mark out of 100 at the end of Year 11 for the pair of units, and one grade and one school mark out of 100 at the end of Year 12 for the pair of units.</w:t>
      </w:r>
    </w:p>
    <w:p w14:paraId="21E04CAA" w14:textId="45228300" w:rsidR="00F008F1" w:rsidRPr="00405EC9" w:rsidRDefault="00F008F1" w:rsidP="00A44EA0">
      <w:r w:rsidRPr="00405EC9">
        <w:t>For more information</w:t>
      </w:r>
      <w:r w:rsidR="004F2A98" w:rsidRPr="00405EC9">
        <w:t>,</w:t>
      </w:r>
      <w:r w:rsidRPr="00405EC9">
        <w:t xml:space="preserve"> see </w:t>
      </w:r>
      <w:r w:rsidRPr="00567B2D">
        <w:t>Section 2.</w:t>
      </w:r>
      <w:r w:rsidR="009F6175" w:rsidRPr="00567B2D">
        <w:t>4</w:t>
      </w:r>
      <w:r w:rsidRPr="00567B2D">
        <w:t xml:space="preserve"> of the </w:t>
      </w:r>
      <w:r w:rsidR="009319BC" w:rsidRPr="00567B2D">
        <w:rPr>
          <w:i/>
        </w:rPr>
        <w:t>WACE Manual</w:t>
      </w:r>
      <w:r w:rsidRPr="00567B2D">
        <w:t>.</w:t>
      </w:r>
    </w:p>
    <w:p w14:paraId="34E9E63B" w14:textId="2A3C8AC6" w:rsidR="00F008F1" w:rsidRPr="00405EC9" w:rsidRDefault="00F008F1" w:rsidP="00CE1B5D">
      <w:pPr>
        <w:pStyle w:val="SCSAHeading3"/>
      </w:pPr>
      <w:bookmarkStart w:id="19" w:name="_Toc4059273"/>
      <w:bookmarkStart w:id="20" w:name="_Toc94446697"/>
      <w:r w:rsidRPr="00405EC9">
        <w:t>Rules for assessments</w:t>
      </w:r>
      <w:r w:rsidR="00337D77">
        <w:t>,</w:t>
      </w:r>
      <w:r w:rsidRPr="00405EC9">
        <w:t xml:space="preserve"> and retention and disposal of student work</w:t>
      </w:r>
      <w:bookmarkEnd w:id="19"/>
      <w:bookmarkEnd w:id="20"/>
    </w:p>
    <w:p w14:paraId="0C32426C" w14:textId="304C232C" w:rsidR="00F008F1" w:rsidRPr="008E06CC" w:rsidRDefault="00F008F1" w:rsidP="008E06CC">
      <w:pPr>
        <w:spacing w:after="0"/>
      </w:pPr>
      <w:r w:rsidRPr="00405EC9">
        <w:t>In planning for assessment</w:t>
      </w:r>
      <w:r w:rsidR="000D5246" w:rsidRPr="00405EC9">
        <w:t>,</w:t>
      </w:r>
      <w:r w:rsidRPr="00405EC9">
        <w:t xml:space="preserve"> </w:t>
      </w:r>
      <w:r w:rsidR="0083140E" w:rsidRPr="00405EC9">
        <w:t xml:space="preserve">registered schools and </w:t>
      </w:r>
      <w:r w:rsidR="007557BB">
        <w:t>CLS</w:t>
      </w:r>
      <w:r w:rsidR="0083140E" w:rsidRPr="00405EC9">
        <w:t xml:space="preserve">s </w:t>
      </w:r>
      <w:r w:rsidRPr="00405EC9">
        <w:t>should also provide students with information about rules</w:t>
      </w:r>
      <w:r w:rsidR="00807DBA" w:rsidRPr="00405EC9">
        <w:t xml:space="preserve"> </w:t>
      </w:r>
      <w:r w:rsidR="0083140E" w:rsidRPr="00405EC9">
        <w:t>relating to</w:t>
      </w:r>
      <w:r w:rsidRPr="00405EC9">
        <w:t>:</w:t>
      </w:r>
    </w:p>
    <w:p w14:paraId="7F2AECAB" w14:textId="67D3AD42" w:rsidR="00F008F1" w:rsidRPr="008E06CC" w:rsidRDefault="00F008F1" w:rsidP="0054578B">
      <w:pPr>
        <w:pStyle w:val="ListParagraph"/>
        <w:numPr>
          <w:ilvl w:val="0"/>
          <w:numId w:val="26"/>
        </w:numPr>
      </w:pPr>
      <w:r w:rsidRPr="008E06CC">
        <w:t xml:space="preserve">the conduct </w:t>
      </w:r>
      <w:r w:rsidR="0083140E" w:rsidRPr="008E06CC">
        <w:t xml:space="preserve">and administration </w:t>
      </w:r>
      <w:r w:rsidRPr="008E06CC">
        <w:t>of school</w:t>
      </w:r>
      <w:r w:rsidR="001B2731" w:rsidRPr="008E06CC">
        <w:t>-</w:t>
      </w:r>
      <w:r w:rsidR="00156E0F">
        <w:t xml:space="preserve">based </w:t>
      </w:r>
      <w:r w:rsidRPr="008E06CC">
        <w:t>assessment tasks and examinations</w:t>
      </w:r>
    </w:p>
    <w:p w14:paraId="2CC6483E" w14:textId="42C589CB" w:rsidR="00F008F1" w:rsidRPr="008E06CC" w:rsidRDefault="00F008F1" w:rsidP="0054578B">
      <w:pPr>
        <w:pStyle w:val="ListParagraph"/>
        <w:numPr>
          <w:ilvl w:val="0"/>
          <w:numId w:val="26"/>
        </w:numPr>
      </w:pPr>
      <w:r w:rsidRPr="008E06CC">
        <w:t>not complet</w:t>
      </w:r>
      <w:r w:rsidR="00920DD3">
        <w:t>ing</w:t>
      </w:r>
      <w:r w:rsidRPr="008E06CC">
        <w:t xml:space="preserve"> the assessment program</w:t>
      </w:r>
      <w:r w:rsidR="004F2A98" w:rsidRPr="008E06CC">
        <w:t>;</w:t>
      </w:r>
      <w:r w:rsidRPr="008E06CC">
        <w:t xml:space="preserve"> for example, </w:t>
      </w:r>
      <w:r w:rsidR="00F90344">
        <w:t xml:space="preserve">students who </w:t>
      </w:r>
      <w:r w:rsidRPr="008E06CC">
        <w:t>do not complete one or more assessment task</w:t>
      </w:r>
      <w:r w:rsidR="0083140E" w:rsidRPr="008E06CC">
        <w:t>s</w:t>
      </w:r>
    </w:p>
    <w:p w14:paraId="4DCE508F" w14:textId="77777777" w:rsidR="00F008F1" w:rsidRPr="008E06CC" w:rsidRDefault="00807DBA" w:rsidP="0054578B">
      <w:pPr>
        <w:pStyle w:val="ListParagraph"/>
        <w:numPr>
          <w:ilvl w:val="0"/>
          <w:numId w:val="26"/>
        </w:numPr>
      </w:pPr>
      <w:r w:rsidRPr="008E06CC">
        <w:t>the</w:t>
      </w:r>
      <w:r w:rsidR="00F008F1" w:rsidRPr="008E06CC">
        <w:t xml:space="preserve"> retention and disposal of student work.</w:t>
      </w:r>
    </w:p>
    <w:p w14:paraId="7EF55636" w14:textId="20289241" w:rsidR="00F008F1" w:rsidRPr="00405EC9" w:rsidRDefault="00F008F1" w:rsidP="008E06CC">
      <w:r w:rsidRPr="00405EC9">
        <w:t xml:space="preserve">Registered schools </w:t>
      </w:r>
      <w:r w:rsidR="00920DD3">
        <w:t>must</w:t>
      </w:r>
      <w:r w:rsidRPr="00405EC9">
        <w:t xml:space="preserve"> have a </w:t>
      </w:r>
      <w:r w:rsidRPr="00405EC9">
        <w:rPr>
          <w:i/>
        </w:rPr>
        <w:t xml:space="preserve">Senior </w:t>
      </w:r>
      <w:r w:rsidR="00920DD3">
        <w:rPr>
          <w:i/>
        </w:rPr>
        <w:t>s</w:t>
      </w:r>
      <w:r w:rsidRPr="00405EC9">
        <w:rPr>
          <w:i/>
        </w:rPr>
        <w:t xml:space="preserve">econdary </w:t>
      </w:r>
      <w:r w:rsidR="00920DD3">
        <w:rPr>
          <w:i/>
        </w:rPr>
        <w:t>a</w:t>
      </w:r>
      <w:r w:rsidRPr="00405EC9">
        <w:rPr>
          <w:i/>
        </w:rPr>
        <w:t xml:space="preserve">ssessment </w:t>
      </w:r>
      <w:r w:rsidR="00920DD3">
        <w:rPr>
          <w:i/>
        </w:rPr>
        <w:t>p</w:t>
      </w:r>
      <w:r w:rsidRPr="00405EC9">
        <w:rPr>
          <w:i/>
        </w:rPr>
        <w:t>olicy</w:t>
      </w:r>
      <w:r w:rsidRPr="00405EC9">
        <w:t xml:space="preserve"> </w:t>
      </w:r>
      <w:r w:rsidR="00920DD3">
        <w:t>that</w:t>
      </w:r>
      <w:r w:rsidRPr="00405EC9">
        <w:t xml:space="preserve"> provides </w:t>
      </w:r>
      <w:r w:rsidR="00920DD3">
        <w:t>assessment</w:t>
      </w:r>
      <w:r w:rsidRPr="00405EC9">
        <w:t xml:space="preserve"> information to students. </w:t>
      </w:r>
      <w:r w:rsidRPr="008E06CC">
        <w:t>C</w:t>
      </w:r>
      <w:r w:rsidR="007557BB">
        <w:t>LS</w:t>
      </w:r>
      <w:r w:rsidRPr="008E06CC">
        <w:t>s</w:t>
      </w:r>
      <w:r w:rsidRPr="00405EC9">
        <w:t xml:space="preserve"> can use the information provided in the </w:t>
      </w:r>
      <w:r w:rsidR="009319BC" w:rsidRPr="00405EC9">
        <w:rPr>
          <w:i/>
        </w:rPr>
        <w:t>WACE Manual</w:t>
      </w:r>
      <w:r w:rsidRPr="00405EC9">
        <w:t xml:space="preserve"> and seek advice from the Authority when establishing rules for assessment.</w:t>
      </w:r>
    </w:p>
    <w:p w14:paraId="24F954C6" w14:textId="6589FD85" w:rsidR="00F008F1" w:rsidRPr="00405EC9" w:rsidRDefault="00F008F1" w:rsidP="008E06CC">
      <w:r w:rsidRPr="00405EC9">
        <w:t xml:space="preserve">Registered schools and </w:t>
      </w:r>
      <w:r w:rsidR="007557BB">
        <w:t>CLS</w:t>
      </w:r>
      <w:r w:rsidRPr="00405EC9">
        <w:t xml:space="preserve">s must also have a process for the retention and disposal of student work. </w:t>
      </w:r>
      <w:r w:rsidR="0083140E" w:rsidRPr="00405EC9">
        <w:t xml:space="preserve">Registered schools and </w:t>
      </w:r>
      <w:r w:rsidR="007557BB">
        <w:t>CLS</w:t>
      </w:r>
      <w:r w:rsidR="0083140E" w:rsidRPr="00405EC9">
        <w:t xml:space="preserve">s </w:t>
      </w:r>
      <w:r w:rsidRPr="00405EC9">
        <w:t xml:space="preserve">will need to </w:t>
      </w:r>
      <w:r w:rsidR="001B2731">
        <w:t xml:space="preserve">retain student work to </w:t>
      </w:r>
      <w:r w:rsidRPr="00405EC9">
        <w:t xml:space="preserve">refer to as part of the grading process. Student assessment files are integral to several school moderation activities </w:t>
      </w:r>
      <w:r w:rsidR="00920DD3">
        <w:t xml:space="preserve">carried out by the </w:t>
      </w:r>
      <w:r w:rsidR="00920DD3" w:rsidRPr="00405EC9">
        <w:t>Authority</w:t>
      </w:r>
      <w:r w:rsidR="00920DD3">
        <w:t>,</w:t>
      </w:r>
      <w:r w:rsidR="00920DD3" w:rsidRPr="00405EC9">
        <w:t xml:space="preserve"> </w:t>
      </w:r>
      <w:r w:rsidRPr="00405EC9">
        <w:t>in which school</w:t>
      </w:r>
      <w:r w:rsidR="0083140E" w:rsidRPr="00405EC9">
        <w:t>s</w:t>
      </w:r>
      <w:r w:rsidRPr="00405EC9">
        <w:t xml:space="preserve"> may be required to participate</w:t>
      </w:r>
      <w:r w:rsidR="004F2A98" w:rsidRPr="00405EC9">
        <w:t>;</w:t>
      </w:r>
      <w:r w:rsidRPr="00405EC9">
        <w:t xml:space="preserve"> for example, consensus moderation meetings, grading reviews and small group moderation.</w:t>
      </w:r>
    </w:p>
    <w:p w14:paraId="2D8545BC" w14:textId="383D28C7" w:rsidR="00953FFD" w:rsidRDefault="00F008F1" w:rsidP="008E06CC">
      <w:r w:rsidRPr="00405EC9">
        <w:t>For information</w:t>
      </w:r>
      <w:r w:rsidR="004F2A98" w:rsidRPr="00405EC9">
        <w:t>,</w:t>
      </w:r>
      <w:r w:rsidR="00B93F24" w:rsidRPr="00405EC9">
        <w:t xml:space="preserve"> </w:t>
      </w:r>
      <w:r w:rsidR="00B93F24" w:rsidRPr="00567B2D">
        <w:t>see Section 2.8</w:t>
      </w:r>
      <w:r w:rsidR="001245FF">
        <w:t>.3</w:t>
      </w:r>
      <w:r w:rsidRPr="00567B2D">
        <w:t xml:space="preserve"> of the </w:t>
      </w:r>
      <w:r w:rsidR="009319BC" w:rsidRPr="00567B2D">
        <w:rPr>
          <w:i/>
        </w:rPr>
        <w:t>WACE Manual</w:t>
      </w:r>
      <w:r w:rsidRPr="00567B2D">
        <w:t>.</w:t>
      </w:r>
    </w:p>
    <w:p w14:paraId="1B2B662F" w14:textId="3BAC0B18" w:rsidR="00887D38" w:rsidRPr="00920DD3" w:rsidRDefault="008E7FC1" w:rsidP="00D059C3">
      <w:pPr>
        <w:pStyle w:val="SCSAHeading2"/>
        <w:rPr>
          <w:sz w:val="32"/>
          <w:szCs w:val="32"/>
        </w:rPr>
      </w:pPr>
      <w:bookmarkStart w:id="21" w:name="_Toc223426053"/>
      <w:r>
        <w:rPr>
          <w:sz w:val="32"/>
          <w:szCs w:val="32"/>
        </w:rPr>
        <w:t xml:space="preserve"> </w:t>
      </w:r>
      <w:r w:rsidR="005F4481" w:rsidRPr="00920DD3">
        <w:rPr>
          <w:sz w:val="32"/>
          <w:szCs w:val="32"/>
        </w:rPr>
        <w:t>Assessment records, determining school marks, assigning grades and submission of achievement data</w:t>
      </w:r>
      <w:bookmarkEnd w:id="21"/>
    </w:p>
    <w:p w14:paraId="6AFBCF18" w14:textId="1B4C49D9" w:rsidR="005F4481" w:rsidRPr="00405EC9" w:rsidRDefault="005F4481" w:rsidP="00D024A1">
      <w:pPr>
        <w:pStyle w:val="SCSAHeading3"/>
        <w:numPr>
          <w:ilvl w:val="2"/>
          <w:numId w:val="35"/>
        </w:numPr>
      </w:pPr>
      <w:bookmarkStart w:id="22" w:name="_Toc4059275"/>
      <w:bookmarkStart w:id="23" w:name="_Toc94446699"/>
      <w:r w:rsidRPr="00405EC9">
        <w:t>Assessments records</w:t>
      </w:r>
      <w:bookmarkEnd w:id="22"/>
      <w:bookmarkEnd w:id="23"/>
    </w:p>
    <w:p w14:paraId="5944CA7F" w14:textId="002EDD86" w:rsidR="005F4481" w:rsidRPr="00405EC9" w:rsidRDefault="005F4481" w:rsidP="008E06CC">
      <w:r w:rsidRPr="00405EC9">
        <w:t xml:space="preserve">Registered schools and </w:t>
      </w:r>
      <w:r w:rsidR="007557BB">
        <w:t>CLS</w:t>
      </w:r>
      <w:r w:rsidRPr="00405EC9">
        <w:t xml:space="preserve">s must maintain clear and accurate records of student </w:t>
      </w:r>
      <w:r w:rsidRPr="008E06CC">
        <w:t>achievement</w:t>
      </w:r>
      <w:r w:rsidRPr="00405EC9">
        <w:t xml:space="preserve"> in the course. The assessment records must show raw marks and weighted marks for each assessment task </w:t>
      </w:r>
      <w:r w:rsidRPr="00405EC9">
        <w:lastRenderedPageBreak/>
        <w:t>and include the task t</w:t>
      </w:r>
      <w:r w:rsidR="0083140E" w:rsidRPr="00405EC9">
        <w:t>itle, task number and weighting</w:t>
      </w:r>
      <w:r w:rsidRPr="00405EC9">
        <w:t>. This information must align with the information in the assessment outline.</w:t>
      </w:r>
    </w:p>
    <w:p w14:paraId="3F1950DD" w14:textId="70A3E1F5" w:rsidR="005F4481" w:rsidRPr="00405EC9" w:rsidRDefault="005F4481" w:rsidP="00CE1B5D">
      <w:pPr>
        <w:pStyle w:val="SCSAHeading3"/>
      </w:pPr>
      <w:bookmarkStart w:id="24" w:name="_Toc4059276"/>
      <w:bookmarkStart w:id="25" w:name="_Toc94446700"/>
      <w:r w:rsidRPr="00405EC9">
        <w:t>Determining school marks and assigning grades</w:t>
      </w:r>
      <w:bookmarkEnd w:id="24"/>
      <w:bookmarkEnd w:id="25"/>
    </w:p>
    <w:p w14:paraId="59DEC230" w14:textId="65486D65" w:rsidR="00AC29FA" w:rsidRDefault="009369C7" w:rsidP="007557BB">
      <w:r w:rsidRPr="00405EC9">
        <w:t>For e</w:t>
      </w:r>
      <w:r w:rsidR="005F4481" w:rsidRPr="00405EC9">
        <w:t xml:space="preserve">ach </w:t>
      </w:r>
      <w:r w:rsidR="00920DD3">
        <w:t xml:space="preserve">Year 11 and 12 </w:t>
      </w:r>
      <w:r w:rsidR="00813359" w:rsidRPr="00405EC9">
        <w:t xml:space="preserve">student enrolled in a pair of </w:t>
      </w:r>
      <w:r w:rsidR="00813359" w:rsidRPr="008E06CC">
        <w:t>units</w:t>
      </w:r>
      <w:r w:rsidR="005F4481" w:rsidRPr="00405EC9">
        <w:t xml:space="preserve">, registered schools and </w:t>
      </w:r>
      <w:r w:rsidR="007557BB">
        <w:t>CLS</w:t>
      </w:r>
      <w:r w:rsidR="005F4481" w:rsidRPr="00405EC9">
        <w:t>s must determine</w:t>
      </w:r>
      <w:r w:rsidR="005018A5">
        <w:rPr>
          <w:rFonts w:eastAsia="PMingLiU" w:hint="eastAsia"/>
          <w:lang w:eastAsia="zh-TW"/>
        </w:rPr>
        <w:t xml:space="preserve"> a</w:t>
      </w:r>
      <w:r w:rsidR="006373A4">
        <w:t xml:space="preserve"> </w:t>
      </w:r>
      <w:r w:rsidR="005F4481" w:rsidRPr="00673909">
        <w:t>school mark out of 100</w:t>
      </w:r>
      <w:r w:rsidR="006373A4">
        <w:t>.</w:t>
      </w:r>
    </w:p>
    <w:p w14:paraId="38AFA35C" w14:textId="3B828D71" w:rsidR="005F4481" w:rsidRPr="006373A4" w:rsidRDefault="006373A4" w:rsidP="007557BB">
      <w:pPr>
        <w:spacing w:after="0"/>
      </w:pPr>
      <w:r>
        <w:t>F</w:t>
      </w:r>
      <w:r w:rsidR="005F4481" w:rsidRPr="00673909">
        <w:t xml:space="preserve">or the </w:t>
      </w:r>
      <w:r w:rsidR="002E5605" w:rsidRPr="00673909">
        <w:t>Authority-developed</w:t>
      </w:r>
      <w:r w:rsidR="0028773B" w:rsidRPr="00673909">
        <w:t xml:space="preserve"> </w:t>
      </w:r>
      <w:r w:rsidR="005F4481" w:rsidRPr="00673909">
        <w:t xml:space="preserve">background language </w:t>
      </w:r>
      <w:r w:rsidR="00920DD3" w:rsidRPr="00673909">
        <w:t xml:space="preserve">Year 12 </w:t>
      </w:r>
      <w:r w:rsidR="005F4481" w:rsidRPr="00673909">
        <w:t xml:space="preserve">courses </w:t>
      </w:r>
      <w:r w:rsidR="005F4481" w:rsidRPr="00AC29FA">
        <w:t>only</w:t>
      </w:r>
      <w:r w:rsidR="005018A5" w:rsidRPr="006373A4">
        <w:rPr>
          <w:rFonts w:eastAsia="PMingLiU" w:hint="eastAsia"/>
          <w:lang w:eastAsia="zh-TW"/>
        </w:rPr>
        <w:t>, schools are required to determine a:</w:t>
      </w:r>
    </w:p>
    <w:p w14:paraId="4FEB6811" w14:textId="66849CFB" w:rsidR="005018A5" w:rsidRPr="005018A5" w:rsidRDefault="005018A5" w:rsidP="007557BB">
      <w:pPr>
        <w:pStyle w:val="ListParagraph"/>
        <w:numPr>
          <w:ilvl w:val="0"/>
          <w:numId w:val="40"/>
        </w:numPr>
      </w:pPr>
      <w:r w:rsidRPr="005018A5">
        <w:t>school mark out of 100 weighted</w:t>
      </w:r>
      <w:r>
        <w:rPr>
          <w:rFonts w:eastAsia="PMingLiU" w:hint="eastAsia"/>
          <w:lang w:eastAsia="zh-TW"/>
        </w:rPr>
        <w:t>*</w:t>
      </w:r>
      <w:r w:rsidRPr="005018A5">
        <w:t xml:space="preserve"> for each component for courses with both a written</w:t>
      </w:r>
      <w:r>
        <w:rPr>
          <w:rFonts w:eastAsia="PMingLiU" w:hint="eastAsia"/>
          <w:lang w:eastAsia="zh-TW"/>
        </w:rPr>
        <w:t xml:space="preserve"> </w:t>
      </w:r>
      <w:r w:rsidRPr="005018A5">
        <w:t>and practical component</w:t>
      </w:r>
    </w:p>
    <w:p w14:paraId="15043F07" w14:textId="6926CA4B" w:rsidR="005018A5" w:rsidRPr="005018A5" w:rsidRDefault="005018A5" w:rsidP="007557BB">
      <w:pPr>
        <w:pStyle w:val="ListParagraph"/>
        <w:numPr>
          <w:ilvl w:val="0"/>
          <w:numId w:val="40"/>
        </w:numPr>
      </w:pPr>
      <w:r w:rsidRPr="005018A5">
        <w:t>school mark out of 100 for the written component</w:t>
      </w:r>
    </w:p>
    <w:p w14:paraId="5BE7BE9E" w14:textId="1638564D" w:rsidR="005018A5" w:rsidRPr="00673909" w:rsidRDefault="005018A5" w:rsidP="007557BB">
      <w:pPr>
        <w:pStyle w:val="ListParagraph"/>
        <w:numPr>
          <w:ilvl w:val="0"/>
          <w:numId w:val="40"/>
        </w:numPr>
      </w:pPr>
      <w:r w:rsidRPr="005018A5">
        <w:t>school mark out of 100 for the practical component</w:t>
      </w:r>
    </w:p>
    <w:p w14:paraId="451AC25C" w14:textId="2DD262EB" w:rsidR="005F4481" w:rsidRPr="008E06CC" w:rsidRDefault="005F4481" w:rsidP="0054578B">
      <w:pPr>
        <w:pStyle w:val="ListParagraph"/>
        <w:numPr>
          <w:ilvl w:val="0"/>
          <w:numId w:val="27"/>
        </w:numPr>
      </w:pPr>
      <w:r w:rsidRPr="00673909">
        <w:t>grade (A to E).</w:t>
      </w:r>
    </w:p>
    <w:p w14:paraId="26A61960" w14:textId="61202506" w:rsidR="005018A5" w:rsidRDefault="005018A5" w:rsidP="005018A5">
      <w:pPr>
        <w:rPr>
          <w:rFonts w:eastAsia="PMingLiU"/>
          <w:lang w:eastAsia="zh-TW"/>
        </w:rPr>
      </w:pPr>
      <w:r>
        <w:rPr>
          <w:rFonts w:eastAsia="PMingLiU" w:hint="eastAsia"/>
          <w:lang w:eastAsia="zh-TW"/>
        </w:rPr>
        <w:t>*</w:t>
      </w:r>
      <w:r w:rsidRPr="005018A5">
        <w:rPr>
          <w:rFonts w:eastAsia="PMingLiU"/>
          <w:lang w:eastAsia="zh-TW"/>
        </w:rPr>
        <w:t xml:space="preserve">Combined mark weightings for Year 12 </w:t>
      </w:r>
      <w:r>
        <w:rPr>
          <w:rFonts w:eastAsia="PMingLiU" w:hint="eastAsia"/>
          <w:lang w:eastAsia="zh-TW"/>
        </w:rPr>
        <w:t xml:space="preserve">Authority-developed background language </w:t>
      </w:r>
      <w:r w:rsidRPr="005018A5">
        <w:rPr>
          <w:rFonts w:eastAsia="PMingLiU"/>
          <w:lang w:eastAsia="zh-TW"/>
        </w:rPr>
        <w:t>courses</w:t>
      </w:r>
      <w:r w:rsidR="0023698F">
        <w:rPr>
          <w:rFonts w:eastAsia="PMingLiU"/>
          <w:lang w:eastAsia="zh-TW"/>
        </w:rPr>
        <w:t>.</w:t>
      </w:r>
    </w:p>
    <w:p w14:paraId="2C150583" w14:textId="0B8B1F5A" w:rsidR="00791A17" w:rsidRPr="00791A17" w:rsidRDefault="00791A17" w:rsidP="005018A5">
      <w:pPr>
        <w:rPr>
          <w:rFonts w:eastAsia="PMingLiU"/>
          <w:b/>
          <w:bCs/>
          <w:lang w:eastAsia="zh-TW"/>
        </w:rPr>
      </w:pPr>
      <w:r w:rsidRPr="00791A17">
        <w:rPr>
          <w:rFonts w:eastAsia="PMingLiU"/>
          <w:b/>
          <w:bCs/>
          <w:lang w:eastAsia="zh-TW"/>
        </w:rPr>
        <w:t xml:space="preserve">Table 1. </w:t>
      </w:r>
      <w:r w:rsidR="007557BB" w:rsidRPr="007557BB">
        <w:rPr>
          <w:rFonts w:eastAsia="PMingLiU"/>
          <w:b/>
          <w:bCs/>
          <w:lang w:val="en-GB" w:eastAsia="zh-TW"/>
        </w:rPr>
        <w:t xml:space="preserve">Combined mark weightings for Year 12 Authority-developed background language courses </w:t>
      </w:r>
    </w:p>
    <w:tbl>
      <w:tblPr>
        <w:tblStyle w:val="TableGrid"/>
        <w:tblW w:w="0" w:type="auto"/>
        <w:tblBorders>
          <w:top w:val="single" w:sz="4" w:space="0" w:color="C3A9D3" w:themeColor="accent2" w:themeTint="99"/>
          <w:left w:val="single" w:sz="4" w:space="0" w:color="C3A9D3" w:themeColor="accent2" w:themeTint="99"/>
          <w:bottom w:val="single" w:sz="4" w:space="0" w:color="C3A9D3" w:themeColor="accent2" w:themeTint="99"/>
          <w:right w:val="single" w:sz="4" w:space="0" w:color="C3A9D3" w:themeColor="accent2" w:themeTint="99"/>
          <w:insideH w:val="single" w:sz="4" w:space="0" w:color="C3A9D3" w:themeColor="accent2" w:themeTint="99"/>
          <w:insideV w:val="single" w:sz="4" w:space="0" w:color="C3A9D3" w:themeColor="accent2" w:themeTint="99"/>
        </w:tblBorders>
        <w:tblLook w:val="04A0" w:firstRow="1" w:lastRow="0" w:firstColumn="1" w:lastColumn="0" w:noHBand="0" w:noVBand="1"/>
      </w:tblPr>
      <w:tblGrid>
        <w:gridCol w:w="3397"/>
        <w:gridCol w:w="2694"/>
        <w:gridCol w:w="2693"/>
      </w:tblGrid>
      <w:tr w:rsidR="0023698F" w14:paraId="63EFCF8D" w14:textId="77777777" w:rsidTr="0023698F">
        <w:tc>
          <w:tcPr>
            <w:tcW w:w="3397" w:type="dxa"/>
            <w:tcBorders>
              <w:right w:val="single" w:sz="4" w:space="0" w:color="FFFFFF" w:themeColor="background2"/>
            </w:tcBorders>
            <w:shd w:val="clear" w:color="auto" w:fill="C3A9D3" w:themeFill="accent2" w:themeFillTint="99"/>
          </w:tcPr>
          <w:p w14:paraId="178D52FD" w14:textId="32C4F6F1" w:rsidR="005018A5" w:rsidRPr="0023698F" w:rsidRDefault="005018A5" w:rsidP="008E06CC">
            <w:pPr>
              <w:spacing w:after="0"/>
              <w:rPr>
                <w:rFonts w:eastAsia="PMingLiU"/>
                <w:b/>
                <w:bCs/>
                <w:sz w:val="20"/>
                <w:szCs w:val="20"/>
                <w:lang w:eastAsia="zh-TW"/>
              </w:rPr>
            </w:pPr>
            <w:r w:rsidRPr="0023698F">
              <w:rPr>
                <w:rFonts w:eastAsia="PMingLiU"/>
                <w:b/>
                <w:bCs/>
                <w:sz w:val="20"/>
                <w:szCs w:val="20"/>
                <w:lang w:eastAsia="zh-TW"/>
              </w:rPr>
              <w:t>C</w:t>
            </w:r>
            <w:r w:rsidRPr="0023698F">
              <w:rPr>
                <w:rFonts w:eastAsia="PMingLiU" w:hint="eastAsia"/>
                <w:b/>
                <w:bCs/>
                <w:sz w:val="20"/>
                <w:szCs w:val="20"/>
                <w:lang w:eastAsia="zh-TW"/>
              </w:rPr>
              <w:t>ourse</w:t>
            </w:r>
          </w:p>
        </w:tc>
        <w:tc>
          <w:tcPr>
            <w:tcW w:w="2694" w:type="dxa"/>
            <w:tcBorders>
              <w:left w:val="single" w:sz="4" w:space="0" w:color="FFFFFF" w:themeColor="background2"/>
              <w:right w:val="single" w:sz="4" w:space="0" w:color="FFFFFF" w:themeColor="background2"/>
            </w:tcBorders>
            <w:shd w:val="clear" w:color="auto" w:fill="C3A9D3" w:themeFill="accent2" w:themeFillTint="99"/>
          </w:tcPr>
          <w:p w14:paraId="23B579F8" w14:textId="32371C56" w:rsidR="005018A5" w:rsidRPr="0023698F" w:rsidRDefault="005018A5" w:rsidP="008E06CC">
            <w:pPr>
              <w:spacing w:after="0"/>
              <w:rPr>
                <w:rFonts w:eastAsia="PMingLiU"/>
                <w:b/>
                <w:bCs/>
                <w:sz w:val="20"/>
                <w:szCs w:val="20"/>
                <w:lang w:eastAsia="zh-TW"/>
              </w:rPr>
            </w:pPr>
            <w:r w:rsidRPr="0023698F">
              <w:rPr>
                <w:rFonts w:eastAsia="PMingLiU"/>
                <w:b/>
                <w:bCs/>
                <w:sz w:val="20"/>
                <w:szCs w:val="20"/>
                <w:lang w:eastAsia="zh-TW"/>
              </w:rPr>
              <w:t xml:space="preserve">Written </w:t>
            </w:r>
            <w:r w:rsidRPr="0023698F">
              <w:rPr>
                <w:b/>
                <w:sz w:val="20"/>
                <w:szCs w:val="20"/>
              </w:rPr>
              <w:t>combined</w:t>
            </w:r>
            <w:r w:rsidRPr="0023698F">
              <w:rPr>
                <w:rFonts w:eastAsia="PMingLiU"/>
                <w:b/>
                <w:bCs/>
                <w:sz w:val="20"/>
                <w:szCs w:val="20"/>
                <w:lang w:eastAsia="zh-TW"/>
              </w:rPr>
              <w:t xml:space="preserve"> mark weighting</w:t>
            </w:r>
          </w:p>
        </w:tc>
        <w:tc>
          <w:tcPr>
            <w:tcW w:w="2693" w:type="dxa"/>
            <w:tcBorders>
              <w:left w:val="single" w:sz="4" w:space="0" w:color="FFFFFF" w:themeColor="background2"/>
            </w:tcBorders>
            <w:shd w:val="clear" w:color="auto" w:fill="C3A9D3" w:themeFill="accent2" w:themeFillTint="99"/>
          </w:tcPr>
          <w:p w14:paraId="0414F291" w14:textId="1D8CBD70" w:rsidR="005018A5" w:rsidRPr="0023698F" w:rsidRDefault="005018A5" w:rsidP="008E06CC">
            <w:pPr>
              <w:spacing w:after="0"/>
              <w:rPr>
                <w:rFonts w:eastAsia="PMingLiU"/>
                <w:b/>
                <w:bCs/>
                <w:sz w:val="20"/>
                <w:szCs w:val="20"/>
                <w:lang w:eastAsia="zh-TW"/>
              </w:rPr>
            </w:pPr>
            <w:r w:rsidRPr="0023698F">
              <w:rPr>
                <w:rFonts w:eastAsia="PMingLiU"/>
                <w:b/>
                <w:bCs/>
                <w:sz w:val="20"/>
                <w:szCs w:val="20"/>
                <w:lang w:eastAsia="zh-TW"/>
              </w:rPr>
              <w:t>Practical combined mark weighting</w:t>
            </w:r>
          </w:p>
        </w:tc>
      </w:tr>
      <w:tr w:rsidR="0023698F" w14:paraId="6313B738" w14:textId="77777777" w:rsidTr="0023698F">
        <w:tc>
          <w:tcPr>
            <w:tcW w:w="3397" w:type="dxa"/>
          </w:tcPr>
          <w:p w14:paraId="4E044AD2" w14:textId="1463E1F9" w:rsidR="005018A5" w:rsidRPr="0023698F" w:rsidRDefault="005018A5" w:rsidP="008E06CC">
            <w:pPr>
              <w:spacing w:after="0"/>
              <w:rPr>
                <w:rFonts w:eastAsia="PMingLiU"/>
                <w:sz w:val="20"/>
                <w:szCs w:val="20"/>
                <w:lang w:eastAsia="zh-TW"/>
              </w:rPr>
            </w:pPr>
            <w:r w:rsidRPr="0023698F">
              <w:rPr>
                <w:rFonts w:eastAsia="PMingLiU" w:hint="eastAsia"/>
                <w:sz w:val="20"/>
                <w:szCs w:val="20"/>
                <w:lang w:eastAsia="zh-TW"/>
              </w:rPr>
              <w:t>French: Background Language</w:t>
            </w:r>
          </w:p>
        </w:tc>
        <w:tc>
          <w:tcPr>
            <w:tcW w:w="2694" w:type="dxa"/>
          </w:tcPr>
          <w:p w14:paraId="15B72F09" w14:textId="1E5272E1" w:rsidR="005018A5" w:rsidRPr="0023698F" w:rsidRDefault="005018A5" w:rsidP="008E06CC">
            <w:pPr>
              <w:spacing w:after="0"/>
              <w:rPr>
                <w:rFonts w:eastAsia="PMingLiU"/>
                <w:sz w:val="20"/>
                <w:szCs w:val="20"/>
                <w:lang w:eastAsia="zh-TW"/>
              </w:rPr>
            </w:pPr>
            <w:r w:rsidRPr="0023698F">
              <w:rPr>
                <w:rFonts w:eastAsia="PMingLiU" w:hint="eastAsia"/>
                <w:sz w:val="20"/>
                <w:szCs w:val="20"/>
                <w:lang w:eastAsia="zh-TW"/>
              </w:rPr>
              <w:t>70%</w:t>
            </w:r>
          </w:p>
        </w:tc>
        <w:tc>
          <w:tcPr>
            <w:tcW w:w="2693" w:type="dxa"/>
          </w:tcPr>
          <w:p w14:paraId="2F943075" w14:textId="60BB3608" w:rsidR="005018A5" w:rsidRPr="0023698F" w:rsidRDefault="005018A5" w:rsidP="008E06CC">
            <w:pPr>
              <w:spacing w:after="0"/>
              <w:rPr>
                <w:rFonts w:eastAsia="PMingLiU"/>
                <w:sz w:val="20"/>
                <w:szCs w:val="20"/>
                <w:lang w:eastAsia="zh-TW"/>
              </w:rPr>
            </w:pPr>
            <w:r w:rsidRPr="0023698F">
              <w:rPr>
                <w:rFonts w:eastAsia="PMingLiU" w:hint="eastAsia"/>
                <w:sz w:val="20"/>
                <w:szCs w:val="20"/>
                <w:lang w:eastAsia="zh-TW"/>
              </w:rPr>
              <w:t>30%</w:t>
            </w:r>
          </w:p>
        </w:tc>
      </w:tr>
      <w:tr w:rsidR="0023698F" w14:paraId="3651EF13" w14:textId="77777777" w:rsidTr="0023698F">
        <w:tc>
          <w:tcPr>
            <w:tcW w:w="3397" w:type="dxa"/>
          </w:tcPr>
          <w:p w14:paraId="0668BA76" w14:textId="66675408" w:rsidR="005018A5" w:rsidRPr="0023698F" w:rsidRDefault="005018A5" w:rsidP="008E06CC">
            <w:pPr>
              <w:spacing w:after="0"/>
              <w:rPr>
                <w:rFonts w:eastAsia="PMingLiU"/>
                <w:sz w:val="20"/>
                <w:szCs w:val="20"/>
                <w:lang w:eastAsia="zh-TW"/>
              </w:rPr>
            </w:pPr>
            <w:r w:rsidRPr="0023698F">
              <w:rPr>
                <w:rFonts w:eastAsia="PMingLiU" w:hint="eastAsia"/>
                <w:sz w:val="20"/>
                <w:szCs w:val="20"/>
                <w:lang w:eastAsia="zh-TW"/>
              </w:rPr>
              <w:t>German: Background Language</w:t>
            </w:r>
          </w:p>
        </w:tc>
        <w:tc>
          <w:tcPr>
            <w:tcW w:w="2694" w:type="dxa"/>
          </w:tcPr>
          <w:p w14:paraId="7AC5EF8B" w14:textId="15251B48" w:rsidR="005018A5" w:rsidRPr="0023698F" w:rsidRDefault="005018A5" w:rsidP="008E06CC">
            <w:pPr>
              <w:spacing w:after="0"/>
              <w:rPr>
                <w:rFonts w:eastAsia="PMingLiU"/>
                <w:sz w:val="20"/>
                <w:szCs w:val="20"/>
                <w:lang w:eastAsia="zh-TW"/>
              </w:rPr>
            </w:pPr>
            <w:r w:rsidRPr="0023698F">
              <w:rPr>
                <w:rFonts w:eastAsia="PMingLiU" w:hint="eastAsia"/>
                <w:sz w:val="20"/>
                <w:szCs w:val="20"/>
                <w:lang w:eastAsia="zh-TW"/>
              </w:rPr>
              <w:t>70%</w:t>
            </w:r>
          </w:p>
        </w:tc>
        <w:tc>
          <w:tcPr>
            <w:tcW w:w="2693" w:type="dxa"/>
          </w:tcPr>
          <w:p w14:paraId="1683ADEC" w14:textId="5C7A6219" w:rsidR="005018A5" w:rsidRPr="0023698F" w:rsidRDefault="005018A5" w:rsidP="008E06CC">
            <w:pPr>
              <w:spacing w:after="0"/>
              <w:rPr>
                <w:rFonts w:eastAsia="PMingLiU"/>
                <w:sz w:val="20"/>
                <w:szCs w:val="20"/>
                <w:lang w:eastAsia="zh-TW"/>
              </w:rPr>
            </w:pPr>
            <w:r w:rsidRPr="0023698F">
              <w:rPr>
                <w:rFonts w:eastAsia="PMingLiU" w:hint="eastAsia"/>
                <w:sz w:val="20"/>
                <w:szCs w:val="20"/>
                <w:lang w:eastAsia="zh-TW"/>
              </w:rPr>
              <w:t>30%</w:t>
            </w:r>
          </w:p>
        </w:tc>
      </w:tr>
      <w:tr w:rsidR="0023698F" w14:paraId="597909B1" w14:textId="77777777" w:rsidTr="0023698F">
        <w:tc>
          <w:tcPr>
            <w:tcW w:w="3397" w:type="dxa"/>
          </w:tcPr>
          <w:p w14:paraId="14697416" w14:textId="0F837DD9" w:rsidR="005018A5" w:rsidRPr="0023698F" w:rsidRDefault="005018A5" w:rsidP="008E06CC">
            <w:pPr>
              <w:spacing w:after="0"/>
              <w:rPr>
                <w:rFonts w:eastAsia="PMingLiU"/>
                <w:sz w:val="20"/>
                <w:szCs w:val="20"/>
                <w:lang w:eastAsia="zh-TW"/>
              </w:rPr>
            </w:pPr>
            <w:r w:rsidRPr="0023698F">
              <w:rPr>
                <w:rFonts w:eastAsia="PMingLiU" w:hint="eastAsia"/>
                <w:sz w:val="20"/>
                <w:szCs w:val="20"/>
                <w:lang w:eastAsia="zh-TW"/>
              </w:rPr>
              <w:t>Hindi: Background Language</w:t>
            </w:r>
          </w:p>
        </w:tc>
        <w:tc>
          <w:tcPr>
            <w:tcW w:w="2694" w:type="dxa"/>
          </w:tcPr>
          <w:p w14:paraId="2C972EB5" w14:textId="24993B47" w:rsidR="005018A5" w:rsidRPr="0023698F" w:rsidRDefault="005018A5" w:rsidP="008E06CC">
            <w:pPr>
              <w:spacing w:after="0"/>
              <w:rPr>
                <w:rFonts w:eastAsia="PMingLiU"/>
                <w:sz w:val="20"/>
                <w:szCs w:val="20"/>
                <w:lang w:eastAsia="zh-TW"/>
              </w:rPr>
            </w:pPr>
            <w:r w:rsidRPr="0023698F">
              <w:rPr>
                <w:rFonts w:eastAsia="PMingLiU" w:hint="eastAsia"/>
                <w:sz w:val="20"/>
                <w:szCs w:val="20"/>
                <w:lang w:eastAsia="zh-TW"/>
              </w:rPr>
              <w:t>65%</w:t>
            </w:r>
          </w:p>
        </w:tc>
        <w:tc>
          <w:tcPr>
            <w:tcW w:w="2693" w:type="dxa"/>
          </w:tcPr>
          <w:p w14:paraId="3EE7B0DE" w14:textId="5EA0766E" w:rsidR="005018A5" w:rsidRPr="0023698F" w:rsidRDefault="005018A5" w:rsidP="008E06CC">
            <w:pPr>
              <w:spacing w:after="0"/>
              <w:rPr>
                <w:rFonts w:eastAsia="PMingLiU"/>
                <w:sz w:val="20"/>
                <w:szCs w:val="20"/>
                <w:lang w:eastAsia="zh-TW"/>
              </w:rPr>
            </w:pPr>
            <w:r w:rsidRPr="0023698F">
              <w:rPr>
                <w:rFonts w:eastAsia="PMingLiU" w:hint="eastAsia"/>
                <w:sz w:val="20"/>
                <w:szCs w:val="20"/>
                <w:lang w:eastAsia="zh-TW"/>
              </w:rPr>
              <w:t>35%</w:t>
            </w:r>
          </w:p>
        </w:tc>
      </w:tr>
      <w:tr w:rsidR="0023698F" w14:paraId="2C23C305" w14:textId="77777777" w:rsidTr="0023698F">
        <w:tc>
          <w:tcPr>
            <w:tcW w:w="3397" w:type="dxa"/>
          </w:tcPr>
          <w:p w14:paraId="1E9859CC" w14:textId="0EA50E38" w:rsidR="005018A5" w:rsidRPr="0023698F" w:rsidRDefault="005018A5" w:rsidP="008E06CC">
            <w:pPr>
              <w:spacing w:after="0"/>
              <w:rPr>
                <w:rFonts w:eastAsia="PMingLiU"/>
                <w:sz w:val="20"/>
                <w:szCs w:val="20"/>
                <w:lang w:eastAsia="zh-TW"/>
              </w:rPr>
            </w:pPr>
            <w:r w:rsidRPr="0023698F">
              <w:rPr>
                <w:rFonts w:eastAsia="PMingLiU" w:hint="eastAsia"/>
                <w:sz w:val="20"/>
                <w:szCs w:val="20"/>
                <w:lang w:eastAsia="zh-TW"/>
              </w:rPr>
              <w:t>Indonesian: Background Language</w:t>
            </w:r>
          </w:p>
        </w:tc>
        <w:tc>
          <w:tcPr>
            <w:tcW w:w="2694" w:type="dxa"/>
          </w:tcPr>
          <w:p w14:paraId="55B9AEE4" w14:textId="3DFD4CAA" w:rsidR="005018A5" w:rsidRPr="0023698F" w:rsidRDefault="005018A5" w:rsidP="008E06CC">
            <w:pPr>
              <w:spacing w:after="0"/>
              <w:rPr>
                <w:rFonts w:eastAsia="PMingLiU"/>
                <w:sz w:val="20"/>
                <w:szCs w:val="20"/>
                <w:lang w:eastAsia="zh-TW"/>
              </w:rPr>
            </w:pPr>
            <w:r w:rsidRPr="0023698F">
              <w:rPr>
                <w:rFonts w:eastAsia="PMingLiU" w:hint="eastAsia"/>
                <w:sz w:val="20"/>
                <w:szCs w:val="20"/>
                <w:lang w:eastAsia="zh-TW"/>
              </w:rPr>
              <w:t>65%</w:t>
            </w:r>
          </w:p>
        </w:tc>
        <w:tc>
          <w:tcPr>
            <w:tcW w:w="2693" w:type="dxa"/>
          </w:tcPr>
          <w:p w14:paraId="4F773B1E" w14:textId="436D4A58" w:rsidR="005018A5" w:rsidRPr="0023698F" w:rsidRDefault="005018A5" w:rsidP="008E06CC">
            <w:pPr>
              <w:spacing w:after="0"/>
              <w:rPr>
                <w:rFonts w:eastAsia="PMingLiU"/>
                <w:sz w:val="20"/>
                <w:szCs w:val="20"/>
                <w:lang w:eastAsia="zh-TW"/>
              </w:rPr>
            </w:pPr>
            <w:r w:rsidRPr="0023698F">
              <w:rPr>
                <w:rFonts w:eastAsia="PMingLiU" w:hint="eastAsia"/>
                <w:sz w:val="20"/>
                <w:szCs w:val="20"/>
                <w:lang w:eastAsia="zh-TW"/>
              </w:rPr>
              <w:t>35%</w:t>
            </w:r>
          </w:p>
        </w:tc>
      </w:tr>
      <w:tr w:rsidR="0023698F" w14:paraId="7224758C" w14:textId="77777777" w:rsidTr="0023698F">
        <w:tc>
          <w:tcPr>
            <w:tcW w:w="3397" w:type="dxa"/>
          </w:tcPr>
          <w:p w14:paraId="42B7D856" w14:textId="4E5831AE" w:rsidR="005018A5" w:rsidRPr="0023698F" w:rsidRDefault="005018A5" w:rsidP="008E06CC">
            <w:pPr>
              <w:spacing w:after="0"/>
              <w:rPr>
                <w:rFonts w:eastAsia="PMingLiU"/>
                <w:sz w:val="20"/>
                <w:szCs w:val="20"/>
                <w:lang w:eastAsia="zh-TW"/>
              </w:rPr>
            </w:pPr>
            <w:r w:rsidRPr="0023698F">
              <w:rPr>
                <w:rFonts w:eastAsia="PMingLiU" w:hint="eastAsia"/>
                <w:sz w:val="20"/>
                <w:szCs w:val="20"/>
                <w:lang w:eastAsia="zh-TW"/>
              </w:rPr>
              <w:t>Italian: Background Language</w:t>
            </w:r>
          </w:p>
        </w:tc>
        <w:tc>
          <w:tcPr>
            <w:tcW w:w="2694" w:type="dxa"/>
          </w:tcPr>
          <w:p w14:paraId="21F33396" w14:textId="614237D4" w:rsidR="005018A5" w:rsidRPr="0023698F" w:rsidRDefault="005018A5" w:rsidP="008E06CC">
            <w:pPr>
              <w:spacing w:after="0"/>
              <w:rPr>
                <w:rFonts w:eastAsia="PMingLiU"/>
                <w:sz w:val="20"/>
                <w:szCs w:val="20"/>
                <w:lang w:eastAsia="zh-TW"/>
              </w:rPr>
            </w:pPr>
            <w:r w:rsidRPr="0023698F">
              <w:rPr>
                <w:rFonts w:eastAsia="PMingLiU" w:hint="eastAsia"/>
                <w:sz w:val="20"/>
                <w:szCs w:val="20"/>
                <w:lang w:eastAsia="zh-TW"/>
              </w:rPr>
              <w:t>70%</w:t>
            </w:r>
          </w:p>
        </w:tc>
        <w:tc>
          <w:tcPr>
            <w:tcW w:w="2693" w:type="dxa"/>
          </w:tcPr>
          <w:p w14:paraId="0A0EBAE4" w14:textId="11B0389F" w:rsidR="005018A5" w:rsidRPr="0023698F" w:rsidRDefault="005018A5" w:rsidP="008E06CC">
            <w:pPr>
              <w:spacing w:after="0"/>
              <w:rPr>
                <w:rFonts w:eastAsia="PMingLiU"/>
                <w:sz w:val="20"/>
                <w:szCs w:val="20"/>
                <w:lang w:eastAsia="zh-TW"/>
              </w:rPr>
            </w:pPr>
            <w:r w:rsidRPr="0023698F">
              <w:rPr>
                <w:rFonts w:eastAsia="PMingLiU" w:hint="eastAsia"/>
                <w:sz w:val="20"/>
                <w:szCs w:val="20"/>
                <w:lang w:eastAsia="zh-TW"/>
              </w:rPr>
              <w:t>30%</w:t>
            </w:r>
          </w:p>
        </w:tc>
      </w:tr>
      <w:tr w:rsidR="0023698F" w14:paraId="6F9B2311" w14:textId="77777777" w:rsidTr="0023698F">
        <w:tc>
          <w:tcPr>
            <w:tcW w:w="3397" w:type="dxa"/>
          </w:tcPr>
          <w:p w14:paraId="732D1A58" w14:textId="605C2970" w:rsidR="005018A5" w:rsidRPr="0023698F" w:rsidRDefault="005018A5" w:rsidP="008E06CC">
            <w:pPr>
              <w:spacing w:after="0"/>
              <w:rPr>
                <w:rFonts w:eastAsia="PMingLiU"/>
                <w:sz w:val="20"/>
                <w:szCs w:val="20"/>
                <w:lang w:eastAsia="zh-TW"/>
              </w:rPr>
            </w:pPr>
            <w:r w:rsidRPr="0023698F">
              <w:rPr>
                <w:rFonts w:eastAsia="PMingLiU" w:hint="eastAsia"/>
                <w:sz w:val="20"/>
                <w:szCs w:val="20"/>
                <w:lang w:eastAsia="zh-TW"/>
              </w:rPr>
              <w:t>Korean: Background Language</w:t>
            </w:r>
          </w:p>
        </w:tc>
        <w:tc>
          <w:tcPr>
            <w:tcW w:w="2694" w:type="dxa"/>
          </w:tcPr>
          <w:p w14:paraId="245886D3" w14:textId="622C58F2" w:rsidR="005018A5" w:rsidRPr="0023698F" w:rsidRDefault="005018A5" w:rsidP="008E06CC">
            <w:pPr>
              <w:spacing w:after="0"/>
              <w:rPr>
                <w:rFonts w:eastAsia="PMingLiU"/>
                <w:sz w:val="20"/>
                <w:szCs w:val="20"/>
                <w:lang w:eastAsia="zh-TW"/>
              </w:rPr>
            </w:pPr>
            <w:r w:rsidRPr="0023698F">
              <w:rPr>
                <w:rFonts w:eastAsia="PMingLiU" w:hint="eastAsia"/>
                <w:sz w:val="20"/>
                <w:szCs w:val="20"/>
                <w:lang w:eastAsia="zh-TW"/>
              </w:rPr>
              <w:t>65%</w:t>
            </w:r>
          </w:p>
        </w:tc>
        <w:tc>
          <w:tcPr>
            <w:tcW w:w="2693" w:type="dxa"/>
          </w:tcPr>
          <w:p w14:paraId="73391302" w14:textId="2A79BB84" w:rsidR="005018A5" w:rsidRPr="0023698F" w:rsidRDefault="005018A5" w:rsidP="008E06CC">
            <w:pPr>
              <w:spacing w:after="0"/>
              <w:rPr>
                <w:rFonts w:eastAsia="PMingLiU"/>
                <w:sz w:val="20"/>
                <w:szCs w:val="20"/>
                <w:lang w:eastAsia="zh-TW"/>
              </w:rPr>
            </w:pPr>
            <w:r w:rsidRPr="0023698F">
              <w:rPr>
                <w:rFonts w:eastAsia="PMingLiU" w:hint="eastAsia"/>
                <w:sz w:val="20"/>
                <w:szCs w:val="20"/>
                <w:lang w:eastAsia="zh-TW"/>
              </w:rPr>
              <w:t>35%</w:t>
            </w:r>
          </w:p>
        </w:tc>
      </w:tr>
      <w:tr w:rsidR="0023698F" w14:paraId="765371B6" w14:textId="77777777" w:rsidTr="0023698F">
        <w:tc>
          <w:tcPr>
            <w:tcW w:w="3397" w:type="dxa"/>
          </w:tcPr>
          <w:p w14:paraId="10FBC51C" w14:textId="17EAA333" w:rsidR="005018A5" w:rsidRPr="0023698F" w:rsidRDefault="005018A5" w:rsidP="008E06CC">
            <w:pPr>
              <w:spacing w:after="0"/>
              <w:rPr>
                <w:rFonts w:eastAsia="PMingLiU"/>
                <w:sz w:val="20"/>
                <w:szCs w:val="20"/>
                <w:lang w:eastAsia="zh-TW"/>
              </w:rPr>
            </w:pPr>
            <w:r w:rsidRPr="0023698F">
              <w:rPr>
                <w:rFonts w:eastAsia="PMingLiU" w:hint="eastAsia"/>
                <w:sz w:val="20"/>
                <w:szCs w:val="20"/>
                <w:lang w:eastAsia="zh-TW"/>
              </w:rPr>
              <w:t>Punjabi: Background Language</w:t>
            </w:r>
          </w:p>
        </w:tc>
        <w:tc>
          <w:tcPr>
            <w:tcW w:w="2694" w:type="dxa"/>
          </w:tcPr>
          <w:p w14:paraId="25C582A3" w14:textId="44FC184C" w:rsidR="005018A5" w:rsidRPr="0023698F" w:rsidRDefault="005018A5" w:rsidP="008E06CC">
            <w:pPr>
              <w:spacing w:after="0"/>
              <w:rPr>
                <w:rFonts w:eastAsia="PMingLiU"/>
                <w:sz w:val="20"/>
                <w:szCs w:val="20"/>
                <w:lang w:eastAsia="zh-TW"/>
              </w:rPr>
            </w:pPr>
            <w:r w:rsidRPr="0023698F">
              <w:rPr>
                <w:rFonts w:eastAsia="PMingLiU" w:hint="eastAsia"/>
                <w:sz w:val="20"/>
                <w:szCs w:val="20"/>
                <w:lang w:eastAsia="zh-TW"/>
              </w:rPr>
              <w:t>65%</w:t>
            </w:r>
          </w:p>
        </w:tc>
        <w:tc>
          <w:tcPr>
            <w:tcW w:w="2693" w:type="dxa"/>
          </w:tcPr>
          <w:p w14:paraId="25317B49" w14:textId="1674F2D1" w:rsidR="005018A5" w:rsidRPr="0023698F" w:rsidRDefault="005018A5" w:rsidP="008E06CC">
            <w:pPr>
              <w:spacing w:after="0"/>
              <w:rPr>
                <w:rFonts w:eastAsia="PMingLiU"/>
                <w:sz w:val="20"/>
                <w:szCs w:val="20"/>
                <w:lang w:eastAsia="zh-TW"/>
              </w:rPr>
            </w:pPr>
            <w:r w:rsidRPr="0023698F">
              <w:rPr>
                <w:rFonts w:eastAsia="PMingLiU" w:hint="eastAsia"/>
                <w:sz w:val="20"/>
                <w:szCs w:val="20"/>
                <w:lang w:eastAsia="zh-TW"/>
              </w:rPr>
              <w:t>35%</w:t>
            </w:r>
          </w:p>
        </w:tc>
      </w:tr>
      <w:tr w:rsidR="0023698F" w14:paraId="3916C3B5" w14:textId="77777777" w:rsidTr="0023698F">
        <w:tc>
          <w:tcPr>
            <w:tcW w:w="3397" w:type="dxa"/>
          </w:tcPr>
          <w:p w14:paraId="793A4049" w14:textId="2B0E48F1" w:rsidR="005018A5" w:rsidRPr="0023698F" w:rsidRDefault="005018A5" w:rsidP="008E06CC">
            <w:pPr>
              <w:spacing w:after="0"/>
              <w:rPr>
                <w:rFonts w:eastAsia="PMingLiU"/>
                <w:sz w:val="20"/>
                <w:szCs w:val="20"/>
                <w:lang w:eastAsia="zh-TW"/>
              </w:rPr>
            </w:pPr>
            <w:r w:rsidRPr="0023698F">
              <w:rPr>
                <w:rFonts w:eastAsia="PMingLiU" w:hint="eastAsia"/>
                <w:sz w:val="20"/>
                <w:szCs w:val="20"/>
                <w:lang w:eastAsia="zh-TW"/>
              </w:rPr>
              <w:t>Tamil: Background Language</w:t>
            </w:r>
          </w:p>
        </w:tc>
        <w:tc>
          <w:tcPr>
            <w:tcW w:w="2694" w:type="dxa"/>
          </w:tcPr>
          <w:p w14:paraId="4AC131B2" w14:textId="767DD104" w:rsidR="005018A5" w:rsidRPr="0023698F" w:rsidRDefault="005018A5" w:rsidP="008E06CC">
            <w:pPr>
              <w:spacing w:after="0"/>
              <w:rPr>
                <w:rFonts w:eastAsia="PMingLiU"/>
                <w:sz w:val="20"/>
                <w:szCs w:val="20"/>
                <w:lang w:eastAsia="zh-TW"/>
              </w:rPr>
            </w:pPr>
            <w:r w:rsidRPr="0023698F">
              <w:rPr>
                <w:rFonts w:eastAsia="PMingLiU" w:hint="eastAsia"/>
                <w:sz w:val="20"/>
                <w:szCs w:val="20"/>
                <w:lang w:eastAsia="zh-TW"/>
              </w:rPr>
              <w:t>65%</w:t>
            </w:r>
          </w:p>
        </w:tc>
        <w:tc>
          <w:tcPr>
            <w:tcW w:w="2693" w:type="dxa"/>
          </w:tcPr>
          <w:p w14:paraId="709C5932" w14:textId="03144B2F" w:rsidR="005018A5" w:rsidRPr="0023698F" w:rsidRDefault="005018A5" w:rsidP="008E06CC">
            <w:pPr>
              <w:spacing w:after="0"/>
              <w:rPr>
                <w:rFonts w:eastAsia="PMingLiU"/>
                <w:sz w:val="20"/>
                <w:szCs w:val="20"/>
                <w:lang w:eastAsia="zh-TW"/>
              </w:rPr>
            </w:pPr>
            <w:r w:rsidRPr="0023698F">
              <w:rPr>
                <w:rFonts w:eastAsia="PMingLiU" w:hint="eastAsia"/>
                <w:sz w:val="20"/>
                <w:szCs w:val="20"/>
                <w:lang w:eastAsia="zh-TW"/>
              </w:rPr>
              <w:t>35%</w:t>
            </w:r>
          </w:p>
        </w:tc>
      </w:tr>
    </w:tbl>
    <w:p w14:paraId="488515B0" w14:textId="337EF318" w:rsidR="005F4481" w:rsidRPr="00405EC9" w:rsidRDefault="005F4481" w:rsidP="0023698F">
      <w:pPr>
        <w:spacing w:before="120"/>
      </w:pPr>
      <w:r w:rsidRPr="00673909">
        <w:t xml:space="preserve">The teacher uses the school mark </w:t>
      </w:r>
      <w:r w:rsidR="00FD433B" w:rsidRPr="00673909">
        <w:t xml:space="preserve">out of 100 </w:t>
      </w:r>
      <w:r w:rsidRPr="00673909">
        <w:t xml:space="preserve">for the pair of units to create a ranked list of students. The school mark represents the </w:t>
      </w:r>
      <w:r w:rsidRPr="008E06CC">
        <w:t>student</w:t>
      </w:r>
      <w:r w:rsidR="003B79DF" w:rsidRPr="008E06CC">
        <w:t>’</w:t>
      </w:r>
      <w:r w:rsidRPr="008E06CC">
        <w:t>s</w:t>
      </w:r>
      <w:r w:rsidRPr="00673909">
        <w:t xml:space="preserve"> overall achievement</w:t>
      </w:r>
      <w:r w:rsidRPr="00673909">
        <w:rPr>
          <w:rFonts w:cs="Calibri"/>
        </w:rPr>
        <w:t xml:space="preserve"> </w:t>
      </w:r>
      <w:r w:rsidR="00DF5F13">
        <w:t>i</w:t>
      </w:r>
      <w:r w:rsidRPr="00673909">
        <w:t xml:space="preserve">n the school-based assessment program </w:t>
      </w:r>
      <w:r w:rsidRPr="00673909">
        <w:rPr>
          <w:rFonts w:cs="Calibri"/>
        </w:rPr>
        <w:t>for the completed pair of units</w:t>
      </w:r>
      <w:r w:rsidRPr="00673909">
        <w:t xml:space="preserve"> (as </w:t>
      </w:r>
      <w:r w:rsidRPr="008E06CC">
        <w:t>represented</w:t>
      </w:r>
      <w:r w:rsidRPr="00673909">
        <w:t xml:space="preserve"> in the school</w:t>
      </w:r>
      <w:r w:rsidR="003B79DF" w:rsidRPr="00673909">
        <w:t>’</w:t>
      </w:r>
      <w:r w:rsidRPr="00673909">
        <w:t>s assessment outline).</w:t>
      </w:r>
    </w:p>
    <w:p w14:paraId="358C3199" w14:textId="1DF1549F" w:rsidR="0023698F" w:rsidRDefault="00DF5F13" w:rsidP="008E06CC">
      <w:r>
        <w:t>Using the ranked list, t</w:t>
      </w:r>
      <w:r w:rsidR="005F4481" w:rsidRPr="00405EC9">
        <w:t xml:space="preserve">he teacher identifies the points where a change of standard is </w:t>
      </w:r>
      <w:r w:rsidR="00405EC9" w:rsidRPr="00405EC9">
        <w:t>evident and</w:t>
      </w:r>
      <w:r w:rsidR="005F4481" w:rsidRPr="00405EC9">
        <w:t xml:space="preserve"> examines the work of the student either side of this point to assign a grade with reference to the grade descriptions provided in the course syllabus.</w:t>
      </w:r>
    </w:p>
    <w:p w14:paraId="4E90A406" w14:textId="31630FF7" w:rsidR="00064D02" w:rsidRPr="00791A17" w:rsidRDefault="00791A17" w:rsidP="008E06CC">
      <w:pPr>
        <w:rPr>
          <w:b/>
          <w:bCs/>
        </w:rPr>
      </w:pPr>
      <w:r w:rsidRPr="00791A17">
        <w:rPr>
          <w:b/>
          <w:bCs/>
        </w:rPr>
        <w:t>Table 2. Grades for language courses</w:t>
      </w:r>
    </w:p>
    <w:tbl>
      <w:tblPr>
        <w:tblStyle w:val="SCSATablestyle"/>
        <w:tblW w:w="0" w:type="auto"/>
        <w:tblLook w:val="04A0" w:firstRow="1" w:lastRow="0" w:firstColumn="1" w:lastColumn="0" w:noHBand="0" w:noVBand="1"/>
      </w:tblPr>
      <w:tblGrid>
        <w:gridCol w:w="717"/>
        <w:gridCol w:w="2253"/>
      </w:tblGrid>
      <w:tr w:rsidR="00C12077" w:rsidRPr="00023A14" w14:paraId="2F37CDF9" w14:textId="77777777" w:rsidTr="00023A14">
        <w:trPr>
          <w:cnfStyle w:val="100000000000" w:firstRow="1" w:lastRow="0" w:firstColumn="0" w:lastColumn="0" w:oddVBand="0" w:evenVBand="0" w:oddHBand="0" w:evenHBand="0" w:firstRowFirstColumn="0" w:firstRowLastColumn="0" w:lastRowFirstColumn="0" w:lastRowLastColumn="0"/>
          <w:trHeight w:val="27"/>
        </w:trPr>
        <w:tc>
          <w:tcPr>
            <w:tcW w:w="0" w:type="auto"/>
          </w:tcPr>
          <w:p w14:paraId="563E749A" w14:textId="77777777" w:rsidR="00C12077" w:rsidRPr="00023A14" w:rsidRDefault="00C12077" w:rsidP="00023A14">
            <w:pPr>
              <w:spacing w:after="0"/>
              <w:jc w:val="center"/>
              <w:rPr>
                <w:sz w:val="20"/>
                <w:szCs w:val="20"/>
              </w:rPr>
            </w:pPr>
            <w:r w:rsidRPr="00023A14">
              <w:rPr>
                <w:sz w:val="20"/>
                <w:szCs w:val="20"/>
              </w:rPr>
              <w:t>Grade</w:t>
            </w:r>
          </w:p>
        </w:tc>
        <w:tc>
          <w:tcPr>
            <w:tcW w:w="0" w:type="auto"/>
          </w:tcPr>
          <w:p w14:paraId="350C2D6F" w14:textId="77777777" w:rsidR="00C12077" w:rsidRPr="00023A14" w:rsidRDefault="00C12077" w:rsidP="00023A14">
            <w:pPr>
              <w:spacing w:after="0"/>
              <w:rPr>
                <w:sz w:val="20"/>
                <w:szCs w:val="20"/>
              </w:rPr>
            </w:pPr>
            <w:r w:rsidRPr="00023A14">
              <w:rPr>
                <w:sz w:val="20"/>
                <w:szCs w:val="20"/>
              </w:rPr>
              <w:t>Interpretation</w:t>
            </w:r>
          </w:p>
        </w:tc>
      </w:tr>
      <w:tr w:rsidR="00C12077" w:rsidRPr="00023A14" w14:paraId="4DCD21F4" w14:textId="77777777" w:rsidTr="00791A17">
        <w:tc>
          <w:tcPr>
            <w:tcW w:w="0" w:type="auto"/>
            <w:vAlign w:val="center"/>
          </w:tcPr>
          <w:p w14:paraId="0AE58A59" w14:textId="77777777" w:rsidR="00C12077" w:rsidRPr="00023A14" w:rsidRDefault="00C12077" w:rsidP="00791A17">
            <w:pPr>
              <w:spacing w:after="0"/>
              <w:jc w:val="center"/>
              <w:rPr>
                <w:b/>
                <w:bCs/>
                <w:sz w:val="20"/>
                <w:szCs w:val="20"/>
              </w:rPr>
            </w:pPr>
            <w:r w:rsidRPr="00023A14">
              <w:rPr>
                <w:b/>
                <w:bCs/>
                <w:sz w:val="20"/>
                <w:szCs w:val="20"/>
              </w:rPr>
              <w:t>A</w:t>
            </w:r>
          </w:p>
        </w:tc>
        <w:tc>
          <w:tcPr>
            <w:tcW w:w="0" w:type="auto"/>
          </w:tcPr>
          <w:p w14:paraId="22F93759" w14:textId="77777777" w:rsidR="00C12077" w:rsidRPr="00023A14" w:rsidRDefault="00C12077" w:rsidP="00023A14">
            <w:pPr>
              <w:spacing w:after="0"/>
              <w:rPr>
                <w:sz w:val="20"/>
                <w:szCs w:val="20"/>
              </w:rPr>
            </w:pPr>
            <w:r w:rsidRPr="00023A14">
              <w:rPr>
                <w:sz w:val="20"/>
                <w:szCs w:val="20"/>
              </w:rPr>
              <w:t>Excellent achievement</w:t>
            </w:r>
          </w:p>
        </w:tc>
      </w:tr>
      <w:tr w:rsidR="00C12077" w:rsidRPr="00023A14" w14:paraId="3482EA85" w14:textId="77777777" w:rsidTr="00791A17">
        <w:tc>
          <w:tcPr>
            <w:tcW w:w="0" w:type="auto"/>
            <w:vAlign w:val="center"/>
          </w:tcPr>
          <w:p w14:paraId="519C7890" w14:textId="77777777" w:rsidR="00C12077" w:rsidRPr="00023A14" w:rsidRDefault="00C12077" w:rsidP="00791A17">
            <w:pPr>
              <w:spacing w:after="0"/>
              <w:jc w:val="center"/>
              <w:rPr>
                <w:b/>
                <w:bCs/>
                <w:sz w:val="20"/>
                <w:szCs w:val="20"/>
              </w:rPr>
            </w:pPr>
            <w:r w:rsidRPr="00023A14">
              <w:rPr>
                <w:b/>
                <w:bCs/>
                <w:sz w:val="20"/>
                <w:szCs w:val="20"/>
              </w:rPr>
              <w:t>B</w:t>
            </w:r>
          </w:p>
        </w:tc>
        <w:tc>
          <w:tcPr>
            <w:tcW w:w="0" w:type="auto"/>
          </w:tcPr>
          <w:p w14:paraId="7ACA0DDE" w14:textId="77777777" w:rsidR="00C12077" w:rsidRPr="00023A14" w:rsidRDefault="00C12077" w:rsidP="00023A14">
            <w:pPr>
              <w:spacing w:after="0"/>
              <w:rPr>
                <w:sz w:val="20"/>
                <w:szCs w:val="20"/>
              </w:rPr>
            </w:pPr>
            <w:r w:rsidRPr="00023A14">
              <w:rPr>
                <w:sz w:val="20"/>
                <w:szCs w:val="20"/>
              </w:rPr>
              <w:t>High achievement</w:t>
            </w:r>
          </w:p>
        </w:tc>
      </w:tr>
      <w:tr w:rsidR="00C12077" w:rsidRPr="00023A14" w14:paraId="411A166F" w14:textId="77777777" w:rsidTr="00791A17">
        <w:tc>
          <w:tcPr>
            <w:tcW w:w="0" w:type="auto"/>
            <w:vAlign w:val="center"/>
          </w:tcPr>
          <w:p w14:paraId="1D6BC750" w14:textId="77777777" w:rsidR="00C12077" w:rsidRPr="00023A14" w:rsidRDefault="00C12077" w:rsidP="00791A17">
            <w:pPr>
              <w:spacing w:after="0"/>
              <w:jc w:val="center"/>
              <w:rPr>
                <w:b/>
                <w:bCs/>
                <w:sz w:val="20"/>
                <w:szCs w:val="20"/>
              </w:rPr>
            </w:pPr>
            <w:r w:rsidRPr="00023A14">
              <w:rPr>
                <w:b/>
                <w:bCs/>
                <w:sz w:val="20"/>
                <w:szCs w:val="20"/>
              </w:rPr>
              <w:t>C</w:t>
            </w:r>
          </w:p>
        </w:tc>
        <w:tc>
          <w:tcPr>
            <w:tcW w:w="0" w:type="auto"/>
          </w:tcPr>
          <w:p w14:paraId="4AC9F71E" w14:textId="77777777" w:rsidR="00C12077" w:rsidRPr="00023A14" w:rsidRDefault="00C12077" w:rsidP="00023A14">
            <w:pPr>
              <w:spacing w:after="0"/>
              <w:rPr>
                <w:sz w:val="20"/>
                <w:szCs w:val="20"/>
              </w:rPr>
            </w:pPr>
            <w:r w:rsidRPr="00023A14">
              <w:rPr>
                <w:sz w:val="20"/>
                <w:szCs w:val="20"/>
              </w:rPr>
              <w:t>Satisfactory achievement</w:t>
            </w:r>
          </w:p>
        </w:tc>
      </w:tr>
      <w:tr w:rsidR="00C12077" w:rsidRPr="00023A14" w14:paraId="129D8D98" w14:textId="77777777" w:rsidTr="00791A17">
        <w:tc>
          <w:tcPr>
            <w:tcW w:w="0" w:type="auto"/>
            <w:vAlign w:val="center"/>
          </w:tcPr>
          <w:p w14:paraId="20DB86AE" w14:textId="77777777" w:rsidR="00C12077" w:rsidRPr="00023A14" w:rsidRDefault="00C12077" w:rsidP="00791A17">
            <w:pPr>
              <w:spacing w:after="0"/>
              <w:jc w:val="center"/>
              <w:rPr>
                <w:b/>
                <w:bCs/>
                <w:sz w:val="20"/>
                <w:szCs w:val="20"/>
              </w:rPr>
            </w:pPr>
            <w:r w:rsidRPr="00023A14">
              <w:rPr>
                <w:b/>
                <w:bCs/>
                <w:sz w:val="20"/>
                <w:szCs w:val="20"/>
              </w:rPr>
              <w:t>D</w:t>
            </w:r>
          </w:p>
        </w:tc>
        <w:tc>
          <w:tcPr>
            <w:tcW w:w="0" w:type="auto"/>
          </w:tcPr>
          <w:p w14:paraId="20CA7956" w14:textId="77777777" w:rsidR="00C12077" w:rsidRPr="00023A14" w:rsidRDefault="00C12077" w:rsidP="00023A14">
            <w:pPr>
              <w:spacing w:after="0"/>
              <w:rPr>
                <w:sz w:val="20"/>
                <w:szCs w:val="20"/>
              </w:rPr>
            </w:pPr>
            <w:r w:rsidRPr="00023A14">
              <w:rPr>
                <w:sz w:val="20"/>
                <w:szCs w:val="20"/>
              </w:rPr>
              <w:t>Limited achievement</w:t>
            </w:r>
          </w:p>
        </w:tc>
      </w:tr>
      <w:tr w:rsidR="00C12077" w:rsidRPr="00023A14" w14:paraId="63848B43" w14:textId="77777777" w:rsidTr="00791A17">
        <w:tc>
          <w:tcPr>
            <w:tcW w:w="0" w:type="auto"/>
            <w:vAlign w:val="center"/>
          </w:tcPr>
          <w:p w14:paraId="414DC048" w14:textId="77777777" w:rsidR="00C12077" w:rsidRPr="00023A14" w:rsidRDefault="00C12077" w:rsidP="00791A17">
            <w:pPr>
              <w:spacing w:after="0"/>
              <w:jc w:val="center"/>
              <w:rPr>
                <w:b/>
                <w:bCs/>
                <w:sz w:val="20"/>
                <w:szCs w:val="20"/>
              </w:rPr>
            </w:pPr>
            <w:r w:rsidRPr="00023A14">
              <w:rPr>
                <w:b/>
                <w:bCs/>
                <w:sz w:val="20"/>
                <w:szCs w:val="20"/>
              </w:rPr>
              <w:t>E</w:t>
            </w:r>
          </w:p>
        </w:tc>
        <w:tc>
          <w:tcPr>
            <w:tcW w:w="0" w:type="auto"/>
          </w:tcPr>
          <w:p w14:paraId="5ED66F9C" w14:textId="77777777" w:rsidR="00C12077" w:rsidRPr="00023A14" w:rsidRDefault="00C12077" w:rsidP="00023A14">
            <w:pPr>
              <w:spacing w:after="0"/>
              <w:rPr>
                <w:sz w:val="20"/>
                <w:szCs w:val="20"/>
              </w:rPr>
            </w:pPr>
            <w:r w:rsidRPr="00023A14">
              <w:rPr>
                <w:sz w:val="20"/>
                <w:szCs w:val="20"/>
              </w:rPr>
              <w:t>Very low achievement</w:t>
            </w:r>
          </w:p>
        </w:tc>
      </w:tr>
    </w:tbl>
    <w:p w14:paraId="6F3E3473" w14:textId="019001BF" w:rsidR="005F4481" w:rsidRPr="009F490F" w:rsidRDefault="009478DC" w:rsidP="00D024A1">
      <w:pPr>
        <w:spacing w:before="240"/>
      </w:pPr>
      <w:r w:rsidRPr="009478DC">
        <w:lastRenderedPageBreak/>
        <w:t>Note:</w:t>
      </w:r>
      <w:r>
        <w:t xml:space="preserve"> s</w:t>
      </w:r>
      <w:r w:rsidR="005F4481" w:rsidRPr="009F490F">
        <w:t xml:space="preserve">tudents who enrol to sit an ATAR </w:t>
      </w:r>
      <w:r w:rsidR="00FD433B" w:rsidRPr="009F490F">
        <w:t xml:space="preserve">language </w:t>
      </w:r>
      <w:r w:rsidR="005F4481" w:rsidRPr="009F490F">
        <w:t xml:space="preserve">course examination as a </w:t>
      </w:r>
      <w:r w:rsidR="005F4481" w:rsidRPr="00156E0F">
        <w:rPr>
          <w:b/>
          <w:bCs/>
        </w:rPr>
        <w:t>non-school candidate</w:t>
      </w:r>
      <w:r w:rsidR="005F4481" w:rsidRPr="009F490F">
        <w:t xml:space="preserve"> are </w:t>
      </w:r>
      <w:r w:rsidR="005F4481" w:rsidRPr="00156E0F">
        <w:rPr>
          <w:b/>
          <w:bCs/>
        </w:rPr>
        <w:t>not</w:t>
      </w:r>
      <w:r w:rsidR="005F4481" w:rsidRPr="009F490F">
        <w:t xml:space="preserve"> assigned a school mark or grade.</w:t>
      </w:r>
    </w:p>
    <w:p w14:paraId="1EB99870" w14:textId="447B5D2D" w:rsidR="00D059C3" w:rsidRDefault="005F4481" w:rsidP="00D059C3">
      <w:r w:rsidRPr="00405EC9">
        <w:t>For mor</w:t>
      </w:r>
      <w:r w:rsidR="00813359" w:rsidRPr="00405EC9">
        <w:t>e information</w:t>
      </w:r>
      <w:r w:rsidR="004F2A98" w:rsidRPr="00405EC9">
        <w:t>,</w:t>
      </w:r>
      <w:r w:rsidR="00813359" w:rsidRPr="00405EC9">
        <w:t xml:space="preserve"> see </w:t>
      </w:r>
      <w:r w:rsidR="00813359" w:rsidRPr="00567B2D">
        <w:t xml:space="preserve">Section 2.4 </w:t>
      </w:r>
      <w:r w:rsidRPr="00567B2D">
        <w:t xml:space="preserve">of the </w:t>
      </w:r>
      <w:r w:rsidR="009319BC" w:rsidRPr="00567B2D">
        <w:rPr>
          <w:i/>
        </w:rPr>
        <w:t>WACE Manual</w:t>
      </w:r>
      <w:r w:rsidRPr="00567B2D">
        <w:t>.</w:t>
      </w:r>
      <w:bookmarkStart w:id="26" w:name="_Toc94446701"/>
      <w:bookmarkStart w:id="27" w:name="_Toc504482214"/>
    </w:p>
    <w:p w14:paraId="0233519F" w14:textId="6BAEB4BD" w:rsidR="005F4481" w:rsidRPr="00405EC9" w:rsidRDefault="005F4481" w:rsidP="00CE1B5D">
      <w:pPr>
        <w:pStyle w:val="SCSAHeading3"/>
      </w:pPr>
      <w:r w:rsidRPr="00405EC9">
        <w:t>Submission of achievement data</w:t>
      </w:r>
      <w:bookmarkEnd w:id="26"/>
    </w:p>
    <w:p w14:paraId="05CEF55E" w14:textId="40019611" w:rsidR="005F4481" w:rsidRPr="00405EC9" w:rsidRDefault="005F4481" w:rsidP="00D059C3">
      <w:r w:rsidRPr="00405EC9">
        <w:t>Student achievement in the form of marks and grades is reported to the student, their parents/guardians/carers and the Authority. Registered schools will have an established process for reporting. C</w:t>
      </w:r>
      <w:r w:rsidR="007557BB">
        <w:t>LS</w:t>
      </w:r>
      <w:r w:rsidRPr="00405EC9">
        <w:t xml:space="preserve">s must ensure that they establish a process and schedule for reporting interim achievement </w:t>
      </w:r>
      <w:r w:rsidR="00FD433B" w:rsidRPr="00405EC9">
        <w:t>before</w:t>
      </w:r>
      <w:r w:rsidRPr="00405EC9">
        <w:t xml:space="preserve"> the end of Semester 1</w:t>
      </w:r>
      <w:r w:rsidR="00C64B7E" w:rsidRPr="00405EC9">
        <w:t>, and final achievement at the end of the year,</w:t>
      </w:r>
      <w:r w:rsidRPr="00405EC9">
        <w:t xml:space="preserve"> to </w:t>
      </w:r>
      <w:r w:rsidR="0083140E" w:rsidRPr="00405EC9">
        <w:t>the student</w:t>
      </w:r>
      <w:r w:rsidR="000A7CA5">
        <w:t xml:space="preserve">, </w:t>
      </w:r>
      <w:r w:rsidR="000A7CA5" w:rsidRPr="00D059C3">
        <w:t>their</w:t>
      </w:r>
      <w:r w:rsidR="000A7CA5">
        <w:t xml:space="preserve"> parents/guardians/carers</w:t>
      </w:r>
      <w:r w:rsidR="0083140E" w:rsidRPr="00405EC9">
        <w:t xml:space="preserve"> and mentor </w:t>
      </w:r>
      <w:r w:rsidR="00215561" w:rsidRPr="00405EC9">
        <w:t xml:space="preserve">school </w:t>
      </w:r>
      <w:r w:rsidR="0083140E" w:rsidRPr="00405EC9">
        <w:t xml:space="preserve">and/or </w:t>
      </w:r>
      <w:r w:rsidRPr="00405EC9">
        <w:t>main school</w:t>
      </w:r>
      <w:r w:rsidR="00215561" w:rsidRPr="00405EC9">
        <w:t>s</w:t>
      </w:r>
      <w:r w:rsidRPr="00405EC9">
        <w:t xml:space="preserve">. This should be done </w:t>
      </w:r>
      <w:r w:rsidR="00215561" w:rsidRPr="00405EC9">
        <w:t xml:space="preserve">in consultation with the mentor school and/or </w:t>
      </w:r>
      <w:r w:rsidRPr="00405EC9">
        <w:t>main school</w:t>
      </w:r>
      <w:r w:rsidR="00215561" w:rsidRPr="00405EC9">
        <w:t>s</w:t>
      </w:r>
      <w:r w:rsidRPr="00405EC9">
        <w:t>.</w:t>
      </w:r>
    </w:p>
    <w:p w14:paraId="78FDF1FC" w14:textId="668E63CA" w:rsidR="00C111E0" w:rsidRPr="00673909" w:rsidRDefault="005F4481" w:rsidP="009C4976">
      <w:r w:rsidRPr="00405EC9">
        <w:rPr>
          <w:rFonts w:cs="Calibri"/>
        </w:rPr>
        <w:t>At the end of the year</w:t>
      </w:r>
      <w:r w:rsidR="00215561" w:rsidRPr="00405EC9">
        <w:rPr>
          <w:rFonts w:cs="Calibri"/>
        </w:rPr>
        <w:t>,</w:t>
      </w:r>
      <w:r w:rsidRPr="00405EC9">
        <w:rPr>
          <w:rFonts w:cs="Calibri"/>
        </w:rPr>
        <w:t xml:space="preserve"> </w:t>
      </w:r>
      <w:r w:rsidR="007557BB">
        <w:rPr>
          <w:rFonts w:cs="Calibri"/>
        </w:rPr>
        <w:t>CLS</w:t>
      </w:r>
      <w:r w:rsidR="00C64B7E" w:rsidRPr="00405EC9">
        <w:rPr>
          <w:rFonts w:cs="Calibri"/>
        </w:rPr>
        <w:t>s</w:t>
      </w:r>
      <w:r w:rsidRPr="00405EC9">
        <w:rPr>
          <w:rFonts w:cs="Calibri"/>
        </w:rPr>
        <w:t xml:space="preserve"> must prov</w:t>
      </w:r>
      <w:r w:rsidR="00215561" w:rsidRPr="00405EC9">
        <w:rPr>
          <w:rFonts w:cs="Calibri"/>
        </w:rPr>
        <w:t xml:space="preserve">ide </w:t>
      </w:r>
      <w:r w:rsidR="00791A17" w:rsidRPr="00673909">
        <w:t xml:space="preserve">a school </w:t>
      </w:r>
      <w:r w:rsidR="00791A17" w:rsidRPr="00D059C3">
        <w:t>mark</w:t>
      </w:r>
      <w:r w:rsidR="00791A17" w:rsidRPr="00673909">
        <w:t xml:space="preserve"> out of 100</w:t>
      </w:r>
      <w:r w:rsidR="00215561" w:rsidRPr="00405EC9">
        <w:rPr>
          <w:rFonts w:cs="Calibri"/>
        </w:rPr>
        <w:t xml:space="preserve"> to the mentor school and/or the main school</w:t>
      </w:r>
      <w:r w:rsidRPr="00405EC9">
        <w:rPr>
          <w:rFonts w:cs="Calibri"/>
        </w:rPr>
        <w:t xml:space="preserve"> for reporting to the Authority</w:t>
      </w:r>
      <w:r w:rsidR="00791A17">
        <w:t>.</w:t>
      </w:r>
    </w:p>
    <w:p w14:paraId="011495BF" w14:textId="75D360A9" w:rsidR="005018A5" w:rsidRPr="00786397" w:rsidRDefault="00791A17" w:rsidP="00791A17">
      <w:pPr>
        <w:spacing w:after="0"/>
      </w:pPr>
      <w:r>
        <w:t>F</w:t>
      </w:r>
      <w:r w:rsidR="005018A5" w:rsidRPr="00673909">
        <w:t xml:space="preserve">or the Authority-developed background language Year 12 courses </w:t>
      </w:r>
      <w:r w:rsidR="005018A5" w:rsidRPr="00AC29FA">
        <w:t>only</w:t>
      </w:r>
      <w:r w:rsidR="005018A5" w:rsidRPr="00791A17">
        <w:rPr>
          <w:rFonts w:eastAsia="PMingLiU" w:hint="eastAsia"/>
          <w:lang w:eastAsia="zh-TW"/>
        </w:rPr>
        <w:t>, schools are required to report a:</w:t>
      </w:r>
    </w:p>
    <w:p w14:paraId="0DC16D0C" w14:textId="3B3FDEF0" w:rsidR="005018A5" w:rsidRPr="005018A5" w:rsidRDefault="005018A5" w:rsidP="00C10F30">
      <w:pPr>
        <w:pStyle w:val="ListParagraph"/>
        <w:numPr>
          <w:ilvl w:val="0"/>
          <w:numId w:val="41"/>
        </w:numPr>
      </w:pPr>
      <w:r w:rsidRPr="005018A5">
        <w:t>school mark out of 100 weighted for each component for courses with both a written</w:t>
      </w:r>
      <w:r>
        <w:rPr>
          <w:rFonts w:eastAsia="PMingLiU" w:hint="eastAsia"/>
          <w:lang w:eastAsia="zh-TW"/>
        </w:rPr>
        <w:t xml:space="preserve"> </w:t>
      </w:r>
      <w:r w:rsidRPr="005018A5">
        <w:t>and practical component</w:t>
      </w:r>
    </w:p>
    <w:p w14:paraId="508122BA" w14:textId="02077936" w:rsidR="005018A5" w:rsidRPr="005018A5" w:rsidRDefault="005018A5" w:rsidP="00C10F30">
      <w:pPr>
        <w:pStyle w:val="ListParagraph"/>
        <w:numPr>
          <w:ilvl w:val="0"/>
          <w:numId w:val="41"/>
        </w:numPr>
      </w:pPr>
      <w:r w:rsidRPr="005018A5">
        <w:t>school mark out of 100 for the written component</w:t>
      </w:r>
    </w:p>
    <w:p w14:paraId="4D51CD80" w14:textId="1746E91A" w:rsidR="000A7CA5" w:rsidRPr="00673909" w:rsidRDefault="005018A5" w:rsidP="00C10F30">
      <w:pPr>
        <w:pStyle w:val="ListParagraph"/>
        <w:numPr>
          <w:ilvl w:val="0"/>
          <w:numId w:val="41"/>
        </w:numPr>
      </w:pPr>
      <w:r w:rsidRPr="005018A5">
        <w:t>school mark out of 100 for the practical component</w:t>
      </w:r>
    </w:p>
    <w:p w14:paraId="1046A520" w14:textId="32E921E6" w:rsidR="005F4481" w:rsidRPr="00D059C3" w:rsidRDefault="005F4481" w:rsidP="0054578B">
      <w:pPr>
        <w:pStyle w:val="ListParagraph"/>
        <w:numPr>
          <w:ilvl w:val="0"/>
          <w:numId w:val="29"/>
        </w:numPr>
      </w:pPr>
      <w:r w:rsidRPr="00673909">
        <w:t>grade (A to E)</w:t>
      </w:r>
      <w:r w:rsidR="000A7CA5" w:rsidRPr="00673909">
        <w:t>.</w:t>
      </w:r>
    </w:p>
    <w:p w14:paraId="14C4D927" w14:textId="34E9BB7F" w:rsidR="005F4481" w:rsidRPr="00673909" w:rsidRDefault="005F4481" w:rsidP="00D024A1">
      <w:pPr>
        <w:spacing w:after="0"/>
      </w:pPr>
      <w:r w:rsidRPr="00673909">
        <w:t xml:space="preserve">In addition, for </w:t>
      </w:r>
      <w:r w:rsidR="002E5605" w:rsidRPr="00D059C3">
        <w:t>Authority</w:t>
      </w:r>
      <w:r w:rsidR="002E5605" w:rsidRPr="00673909">
        <w:t>-developed</w:t>
      </w:r>
      <w:r w:rsidRPr="00673909">
        <w:t xml:space="preserve"> background language </w:t>
      </w:r>
      <w:r w:rsidR="00134EEF" w:rsidRPr="00673909">
        <w:t xml:space="preserve">Year 12 </w:t>
      </w:r>
      <w:r w:rsidRPr="00673909">
        <w:t>courses, the following must also be provided:</w:t>
      </w:r>
    </w:p>
    <w:p w14:paraId="5ECB6F7B" w14:textId="63223A5D" w:rsidR="005F4481" w:rsidRPr="00673909" w:rsidRDefault="005F4481" w:rsidP="0054578B">
      <w:pPr>
        <w:pStyle w:val="ListParagraph"/>
        <w:numPr>
          <w:ilvl w:val="0"/>
          <w:numId w:val="30"/>
        </w:numPr>
      </w:pPr>
      <w:r w:rsidRPr="00673909">
        <w:t xml:space="preserve">a mark out of </w:t>
      </w:r>
      <w:r w:rsidRPr="00D059C3">
        <w:t>100</w:t>
      </w:r>
      <w:r w:rsidRPr="00673909">
        <w:t xml:space="preserve"> for the written component of the course</w:t>
      </w:r>
    </w:p>
    <w:p w14:paraId="3D809D82" w14:textId="77777777" w:rsidR="005F4481" w:rsidRPr="00673909" w:rsidRDefault="005F4481" w:rsidP="0054578B">
      <w:pPr>
        <w:pStyle w:val="ListParagraph"/>
        <w:numPr>
          <w:ilvl w:val="0"/>
          <w:numId w:val="30"/>
        </w:numPr>
      </w:pPr>
      <w:r w:rsidRPr="00673909">
        <w:t>a mark out of 100 for the practical component of the course.</w:t>
      </w:r>
    </w:p>
    <w:p w14:paraId="23E31D41" w14:textId="1622B713" w:rsidR="00813359" w:rsidRPr="00405EC9" w:rsidRDefault="00134EEF" w:rsidP="00D059C3">
      <w:r>
        <w:t xml:space="preserve">For more information, see </w:t>
      </w:r>
      <w:r w:rsidR="005F4481" w:rsidRPr="00567B2D">
        <w:t xml:space="preserve">Section 2.5 of the </w:t>
      </w:r>
      <w:r w:rsidR="009319BC" w:rsidRPr="00567B2D">
        <w:rPr>
          <w:i/>
        </w:rPr>
        <w:t>WACE Manual</w:t>
      </w:r>
      <w:r w:rsidR="005F4481" w:rsidRPr="00405EC9">
        <w:t xml:space="preserve">. </w:t>
      </w:r>
      <w:bookmarkEnd w:id="27"/>
      <w:r w:rsidR="00813359" w:rsidRPr="00405EC9">
        <w:br w:type="page"/>
      </w:r>
    </w:p>
    <w:p w14:paraId="5AE60DA5" w14:textId="22925F9D" w:rsidR="00FB1781" w:rsidRPr="00134EEF" w:rsidRDefault="00C64B7E" w:rsidP="00CE1B5D">
      <w:pPr>
        <w:pStyle w:val="SCSAHeading1"/>
        <w:rPr>
          <w:sz w:val="36"/>
          <w:szCs w:val="36"/>
        </w:rPr>
      </w:pPr>
      <w:bookmarkStart w:id="28" w:name="_Toc223426054"/>
      <w:r w:rsidRPr="00134EEF">
        <w:rPr>
          <w:sz w:val="36"/>
          <w:szCs w:val="36"/>
        </w:rPr>
        <w:lastRenderedPageBreak/>
        <w:t xml:space="preserve">ATAR </w:t>
      </w:r>
      <w:r w:rsidR="00134EEF" w:rsidRPr="00134EEF">
        <w:rPr>
          <w:sz w:val="36"/>
          <w:szCs w:val="36"/>
        </w:rPr>
        <w:t xml:space="preserve">course </w:t>
      </w:r>
      <w:r w:rsidR="00FB1781" w:rsidRPr="00134EEF">
        <w:rPr>
          <w:sz w:val="36"/>
          <w:szCs w:val="36"/>
        </w:rPr>
        <w:t>examinations</w:t>
      </w:r>
      <w:bookmarkEnd w:id="28"/>
    </w:p>
    <w:p w14:paraId="46A65446" w14:textId="1C7F3966" w:rsidR="00E70959" w:rsidRPr="00134EEF" w:rsidRDefault="00134EEF" w:rsidP="00CE1B5D">
      <w:pPr>
        <w:pStyle w:val="SCSAHeading2"/>
        <w:rPr>
          <w:sz w:val="32"/>
          <w:szCs w:val="32"/>
        </w:rPr>
      </w:pPr>
      <w:bookmarkStart w:id="29" w:name="_Toc223426055"/>
      <w:r>
        <w:rPr>
          <w:sz w:val="32"/>
          <w:szCs w:val="32"/>
        </w:rPr>
        <w:t xml:space="preserve"> </w:t>
      </w:r>
      <w:r w:rsidR="00E70959" w:rsidRPr="00134EEF">
        <w:rPr>
          <w:sz w:val="32"/>
          <w:szCs w:val="32"/>
        </w:rPr>
        <w:t>School candidates</w:t>
      </w:r>
      <w:bookmarkEnd w:id="29"/>
    </w:p>
    <w:p w14:paraId="75FBD964" w14:textId="7F68A4E0" w:rsidR="00375BD7" w:rsidRPr="00405EC9" w:rsidRDefault="00FB1781" w:rsidP="00D059C3">
      <w:r w:rsidRPr="00405EC9">
        <w:t xml:space="preserve">Students </w:t>
      </w:r>
      <w:r w:rsidR="00B868A6" w:rsidRPr="00405EC9">
        <w:t xml:space="preserve">typically </w:t>
      </w:r>
      <w:r w:rsidRPr="00405EC9">
        <w:t xml:space="preserve">sit the </w:t>
      </w:r>
      <w:r w:rsidR="0013226F" w:rsidRPr="00405EC9">
        <w:t>ATAR</w:t>
      </w:r>
      <w:r w:rsidR="00134EEF">
        <w:t xml:space="preserve"> course</w:t>
      </w:r>
      <w:r w:rsidR="0013226F" w:rsidRPr="00405EC9">
        <w:t xml:space="preserve"> </w:t>
      </w:r>
      <w:r w:rsidR="00134EEF">
        <w:t xml:space="preserve">language </w:t>
      </w:r>
      <w:r w:rsidR="00E70959" w:rsidRPr="00D059C3">
        <w:t>examination</w:t>
      </w:r>
      <w:r w:rsidR="00E70959" w:rsidRPr="00405EC9">
        <w:t xml:space="preserve"> in Year 12</w:t>
      </w:r>
      <w:r w:rsidRPr="00405EC9">
        <w:t xml:space="preserve">. </w:t>
      </w:r>
      <w:r w:rsidR="00375BD7" w:rsidRPr="00405EC9">
        <w:t>For</w:t>
      </w:r>
      <w:r w:rsidR="00215561" w:rsidRPr="00405EC9">
        <w:t xml:space="preserve"> </w:t>
      </w:r>
      <w:r w:rsidR="000D5246" w:rsidRPr="00405EC9">
        <w:t>CCAFL and Interstate Language courses</w:t>
      </w:r>
      <w:r w:rsidR="00DF2467">
        <w:t>,</w:t>
      </w:r>
      <w:r w:rsidR="00215561" w:rsidRPr="00405EC9">
        <w:t xml:space="preserve"> </w:t>
      </w:r>
      <w:r w:rsidRPr="00405EC9">
        <w:t>Western Australia use</w:t>
      </w:r>
      <w:r w:rsidR="00B868A6" w:rsidRPr="00405EC9">
        <w:t xml:space="preserve">s the host state </w:t>
      </w:r>
      <w:proofErr w:type="gramStart"/>
      <w:r w:rsidR="00B868A6" w:rsidRPr="00405EC9">
        <w:t>examination</w:t>
      </w:r>
      <w:proofErr w:type="gramEnd"/>
      <w:r w:rsidR="00B868A6" w:rsidRPr="00405EC9">
        <w:t xml:space="preserve"> and s</w:t>
      </w:r>
      <w:r w:rsidRPr="00405EC9">
        <w:t xml:space="preserve">tudents will sit the examination at the same time as </w:t>
      </w:r>
      <w:r w:rsidR="004C6E78" w:rsidRPr="00405EC9">
        <w:t xml:space="preserve">students in </w:t>
      </w:r>
      <w:r w:rsidRPr="00405EC9">
        <w:t>the host state.</w:t>
      </w:r>
    </w:p>
    <w:p w14:paraId="59CFDAF8" w14:textId="00817037" w:rsidR="00813359" w:rsidRPr="00405EC9" w:rsidRDefault="002862F3" w:rsidP="00D059C3">
      <w:r w:rsidRPr="00405EC9">
        <w:t xml:space="preserve">For </w:t>
      </w:r>
      <w:r w:rsidR="00FD433B" w:rsidRPr="00405EC9">
        <w:t xml:space="preserve">French, German and Italian </w:t>
      </w:r>
      <w:r w:rsidR="00134EEF">
        <w:t>B</w:t>
      </w:r>
      <w:r w:rsidR="00375BD7" w:rsidRPr="00405EC9">
        <w:t xml:space="preserve">ackground </w:t>
      </w:r>
      <w:r w:rsidR="00134EEF">
        <w:t>L</w:t>
      </w:r>
      <w:r w:rsidR="00FD433B" w:rsidRPr="00405EC9">
        <w:t xml:space="preserve">anguage courses, </w:t>
      </w:r>
      <w:r w:rsidR="00375BD7" w:rsidRPr="00405EC9">
        <w:t xml:space="preserve">and </w:t>
      </w:r>
      <w:r w:rsidRPr="00405EC9">
        <w:t xml:space="preserve">most </w:t>
      </w:r>
      <w:r w:rsidR="000D5246" w:rsidRPr="00405EC9">
        <w:t>CCAFL and Interstate Language courses</w:t>
      </w:r>
      <w:r w:rsidR="00272DB3" w:rsidRPr="00405EC9">
        <w:t>,</w:t>
      </w:r>
      <w:r w:rsidRPr="00405EC9">
        <w:t xml:space="preserve"> both </w:t>
      </w:r>
      <w:r w:rsidR="00375BD7" w:rsidRPr="00405EC9">
        <w:t>practical (</w:t>
      </w:r>
      <w:r w:rsidRPr="00405EC9">
        <w:t>oral</w:t>
      </w:r>
      <w:r w:rsidR="00375BD7" w:rsidRPr="00405EC9">
        <w:t>)</w:t>
      </w:r>
      <w:r w:rsidRPr="00405EC9">
        <w:t xml:space="preserve"> and </w:t>
      </w:r>
      <w:r w:rsidRPr="00D059C3">
        <w:t>written</w:t>
      </w:r>
      <w:r w:rsidRPr="00405EC9">
        <w:t xml:space="preserve"> examinations are held.</w:t>
      </w:r>
      <w:r w:rsidR="00E70959" w:rsidRPr="00405EC9">
        <w:t xml:space="preserve"> </w:t>
      </w:r>
      <w:r w:rsidR="00375BD7" w:rsidRPr="00405EC9">
        <w:t xml:space="preserve">For the </w:t>
      </w:r>
      <w:r w:rsidR="00215561" w:rsidRPr="00405EC9">
        <w:t>Chinese: First Language course</w:t>
      </w:r>
      <w:r w:rsidR="00E424B9" w:rsidRPr="00405EC9">
        <w:t>,</w:t>
      </w:r>
      <w:r w:rsidR="00215561" w:rsidRPr="00405EC9">
        <w:t xml:space="preserve"> </w:t>
      </w:r>
      <w:r w:rsidR="00375BD7" w:rsidRPr="00405EC9">
        <w:t xml:space="preserve">only a written examination is </w:t>
      </w:r>
      <w:r w:rsidR="00FD433B" w:rsidRPr="00405EC9">
        <w:t>conducted</w:t>
      </w:r>
      <w:r w:rsidR="00375BD7" w:rsidRPr="00405EC9">
        <w:t>.</w:t>
      </w:r>
    </w:p>
    <w:p w14:paraId="16104FDC" w14:textId="77777777" w:rsidR="002862F3" w:rsidRPr="00405EC9" w:rsidRDefault="00215561" w:rsidP="00D059C3">
      <w:r w:rsidRPr="00405EC9">
        <w:t>E</w:t>
      </w:r>
      <w:r w:rsidR="00E70959" w:rsidRPr="00405EC9">
        <w:t xml:space="preserve">xaminations </w:t>
      </w:r>
      <w:r w:rsidRPr="00405EC9">
        <w:t xml:space="preserve">are conducted at </w:t>
      </w:r>
      <w:r w:rsidRPr="00D059C3">
        <w:t>designated</w:t>
      </w:r>
      <w:r w:rsidRPr="00405EC9">
        <w:t xml:space="preserve"> </w:t>
      </w:r>
      <w:r w:rsidR="00AF2B7D" w:rsidRPr="00405EC9">
        <w:t>examination venue</w:t>
      </w:r>
      <w:r w:rsidRPr="00405EC9">
        <w:t>s</w:t>
      </w:r>
      <w:r w:rsidR="00AF2B7D" w:rsidRPr="00405EC9">
        <w:t xml:space="preserve"> </w:t>
      </w:r>
      <w:r w:rsidRPr="00405EC9">
        <w:t>throughout</w:t>
      </w:r>
      <w:r w:rsidR="00AF2B7D" w:rsidRPr="00405EC9">
        <w:t xml:space="preserve"> W</w:t>
      </w:r>
      <w:r w:rsidR="0069473A" w:rsidRPr="00405EC9">
        <w:t xml:space="preserve">estern </w:t>
      </w:r>
      <w:r w:rsidR="00AF2B7D" w:rsidRPr="00405EC9">
        <w:t>A</w:t>
      </w:r>
      <w:r w:rsidR="0069473A" w:rsidRPr="00405EC9">
        <w:t>ustralia</w:t>
      </w:r>
      <w:r w:rsidR="00AF2B7D" w:rsidRPr="00405EC9">
        <w:t>.</w:t>
      </w:r>
    </w:p>
    <w:p w14:paraId="0AD476C1" w14:textId="120E369C" w:rsidR="00375BD7" w:rsidRPr="00405EC9" w:rsidRDefault="00375BD7" w:rsidP="00D059C3">
      <w:r w:rsidRPr="00405EC9">
        <w:t>For school candidates, achievement in a background language, first language</w:t>
      </w:r>
      <w:r w:rsidR="005B7E50" w:rsidRPr="00405EC9">
        <w:t>,</w:t>
      </w:r>
      <w:r w:rsidR="00AE2FE9" w:rsidRPr="00405EC9">
        <w:t xml:space="preserve"> CCAFL or Interstate Language</w:t>
      </w:r>
      <w:r w:rsidR="00215561" w:rsidRPr="00405EC9">
        <w:t xml:space="preserve"> </w:t>
      </w:r>
      <w:r w:rsidRPr="00405EC9">
        <w:t xml:space="preserve">course contributes to </w:t>
      </w:r>
      <w:r w:rsidR="005B7E50" w:rsidRPr="00405EC9">
        <w:t xml:space="preserve">a </w:t>
      </w:r>
      <w:r w:rsidRPr="00D059C3">
        <w:t>student</w:t>
      </w:r>
      <w:r w:rsidR="005B7E50" w:rsidRPr="00D059C3">
        <w:t>’</w:t>
      </w:r>
      <w:r w:rsidRPr="00D059C3">
        <w:t>s</w:t>
      </w:r>
      <w:r w:rsidRPr="00405EC9">
        <w:t xml:space="preserve"> Western Australian Statement of Student Achievement (WASSA). The result of</w:t>
      </w:r>
      <w:r w:rsidR="003A3C33" w:rsidRPr="00405EC9">
        <w:t xml:space="preserve"> the </w:t>
      </w:r>
      <w:r w:rsidRPr="00405EC9">
        <w:t>ATAR</w:t>
      </w:r>
      <w:r w:rsidR="003A3C33" w:rsidRPr="00405EC9">
        <w:t xml:space="preserve"> </w:t>
      </w:r>
      <w:r w:rsidR="00C02C6C">
        <w:t xml:space="preserve">course </w:t>
      </w:r>
      <w:r w:rsidRPr="00405EC9">
        <w:t xml:space="preserve">examination </w:t>
      </w:r>
      <w:r w:rsidR="004B6F80">
        <w:t>may</w:t>
      </w:r>
      <w:r w:rsidRPr="00405EC9">
        <w:t xml:space="preserve"> contribute towards the calculation of the student</w:t>
      </w:r>
      <w:r w:rsidR="005B7E50" w:rsidRPr="00405EC9">
        <w:t>’</w:t>
      </w:r>
      <w:r w:rsidRPr="00405EC9">
        <w:t>s ATAR</w:t>
      </w:r>
      <w:r w:rsidR="004C1C3B">
        <w:t>, which is</w:t>
      </w:r>
      <w:r w:rsidRPr="00405EC9">
        <w:t xml:space="preserve"> used for university entrance. School candidates completing course units (including school</w:t>
      </w:r>
      <w:r w:rsidR="000A7CA5">
        <w:noBreakHyphen/>
      </w:r>
      <w:r w:rsidRPr="00405EC9">
        <w:t xml:space="preserve">based assessment) and sitting the ATAR </w:t>
      </w:r>
      <w:r w:rsidR="004B6F80">
        <w:t xml:space="preserve">course </w:t>
      </w:r>
      <w:r w:rsidRPr="00405EC9">
        <w:t>examination in a background language, first language</w:t>
      </w:r>
      <w:r w:rsidR="00A50B03" w:rsidRPr="00405EC9">
        <w:t>,</w:t>
      </w:r>
      <w:r w:rsidRPr="00405EC9">
        <w:t xml:space="preserve"> </w:t>
      </w:r>
      <w:r w:rsidR="00272DB3" w:rsidRPr="00405EC9">
        <w:t>CCAFL or Interstate Language</w:t>
      </w:r>
      <w:r w:rsidR="00215561" w:rsidRPr="00405EC9">
        <w:t xml:space="preserve"> </w:t>
      </w:r>
      <w:r w:rsidRPr="00405EC9">
        <w:t xml:space="preserve">will receive the Tertiary Institutions Service Centre (TISC) </w:t>
      </w:r>
      <w:r w:rsidR="00035541" w:rsidRPr="00405EC9">
        <w:t>Language Other Than English (</w:t>
      </w:r>
      <w:r w:rsidRPr="00405EC9">
        <w:t>LOTE</w:t>
      </w:r>
      <w:r w:rsidR="00035541" w:rsidRPr="00405EC9">
        <w:t>)</w:t>
      </w:r>
      <w:r w:rsidRPr="00405EC9">
        <w:t xml:space="preserve"> bonus. For more information, contact </w:t>
      </w:r>
      <w:hyperlink r:id="rId25" w:history="1">
        <w:r w:rsidRPr="00405EC9">
          <w:rPr>
            <w:rStyle w:val="Hyperlink"/>
            <w:rFonts w:cs="Calibri"/>
          </w:rPr>
          <w:t>info@tisc.edu.au</w:t>
        </w:r>
      </w:hyperlink>
      <w:r w:rsidRPr="00405EC9">
        <w:t>.</w:t>
      </w:r>
    </w:p>
    <w:p w14:paraId="13DC76B3" w14:textId="6F0C18C3" w:rsidR="000F05A7" w:rsidRPr="00134EEF" w:rsidRDefault="005C0529" w:rsidP="00CE1B5D">
      <w:pPr>
        <w:pStyle w:val="SCSAHeading2"/>
        <w:rPr>
          <w:sz w:val="32"/>
          <w:szCs w:val="32"/>
        </w:rPr>
      </w:pPr>
      <w:bookmarkStart w:id="30" w:name="_Toc223426056"/>
      <w:r>
        <w:rPr>
          <w:sz w:val="32"/>
          <w:szCs w:val="32"/>
        </w:rPr>
        <w:t xml:space="preserve"> </w:t>
      </w:r>
      <w:r w:rsidR="00F73B35" w:rsidRPr="00134EEF">
        <w:rPr>
          <w:sz w:val="32"/>
          <w:szCs w:val="32"/>
        </w:rPr>
        <w:t>Non-school candidates</w:t>
      </w:r>
      <w:bookmarkEnd w:id="30"/>
    </w:p>
    <w:p w14:paraId="0BC2676E" w14:textId="0579B6B6" w:rsidR="000F05A7" w:rsidRDefault="000F05A7" w:rsidP="00D059C3">
      <w:r w:rsidRPr="00405EC9">
        <w:t xml:space="preserve">Year 12 students can </w:t>
      </w:r>
      <w:r w:rsidR="000A7CA5">
        <w:t xml:space="preserve">register </w:t>
      </w:r>
      <w:r w:rsidRPr="00405EC9">
        <w:t xml:space="preserve">with the </w:t>
      </w:r>
      <w:r w:rsidR="004C6E78" w:rsidRPr="00405EC9">
        <w:t>Authority</w:t>
      </w:r>
      <w:r w:rsidRPr="00405EC9">
        <w:t xml:space="preserve"> through their main school to si</w:t>
      </w:r>
      <w:r w:rsidR="00540F39" w:rsidRPr="00405EC9">
        <w:t xml:space="preserve">t the </w:t>
      </w:r>
      <w:r w:rsidR="0013226F" w:rsidRPr="00405EC9">
        <w:t>ATAR</w:t>
      </w:r>
      <w:r w:rsidR="00540F39" w:rsidRPr="00405EC9">
        <w:t xml:space="preserve"> examination </w:t>
      </w:r>
      <w:r w:rsidR="00234A2B" w:rsidRPr="00405EC9">
        <w:t xml:space="preserve">only </w:t>
      </w:r>
      <w:r w:rsidR="00540F39" w:rsidRPr="00405EC9">
        <w:t>in</w:t>
      </w:r>
      <w:r w:rsidR="00375BD7" w:rsidRPr="00405EC9">
        <w:t xml:space="preserve"> a background language, first language</w:t>
      </w:r>
      <w:r w:rsidR="00E424B9" w:rsidRPr="00405EC9">
        <w:t>,</w:t>
      </w:r>
      <w:r w:rsidR="00375BD7" w:rsidRPr="00405EC9">
        <w:t xml:space="preserve"> </w:t>
      </w:r>
      <w:r w:rsidR="00E16AF2" w:rsidRPr="00405EC9">
        <w:t>CCAFL or</w:t>
      </w:r>
      <w:r w:rsidR="00375BD7" w:rsidRPr="00405EC9">
        <w:t xml:space="preserve"> Inter</w:t>
      </w:r>
      <w:r w:rsidR="00E16AF2" w:rsidRPr="00405EC9">
        <w:t>state Language</w:t>
      </w:r>
      <w:r w:rsidR="00375BD7" w:rsidRPr="00405EC9">
        <w:t xml:space="preserve"> </w:t>
      </w:r>
      <w:r w:rsidRPr="00405EC9">
        <w:t xml:space="preserve">as a </w:t>
      </w:r>
      <w:r w:rsidR="00E70959" w:rsidRPr="00405EC9">
        <w:t>non</w:t>
      </w:r>
      <w:r w:rsidR="00E424B9" w:rsidRPr="00405EC9">
        <w:noBreakHyphen/>
      </w:r>
      <w:r w:rsidR="00E70959" w:rsidRPr="00405EC9">
        <w:t>school</w:t>
      </w:r>
      <w:r w:rsidRPr="00405EC9">
        <w:t xml:space="preserve"> </w:t>
      </w:r>
      <w:r w:rsidR="00D36597" w:rsidRPr="00405EC9">
        <w:t>candidate</w:t>
      </w:r>
      <w:r w:rsidR="0013226F" w:rsidRPr="00405EC9">
        <w:t>,</w:t>
      </w:r>
      <w:r w:rsidRPr="00405EC9">
        <w:t xml:space="preserve"> </w:t>
      </w:r>
      <w:r w:rsidR="000E45A4" w:rsidRPr="00405EC9">
        <w:t>provided</w:t>
      </w:r>
      <w:r w:rsidRPr="00405EC9">
        <w:t xml:space="preserve"> </w:t>
      </w:r>
      <w:r w:rsidR="00064D02" w:rsidRPr="00064D02">
        <w:t>the course is not offered by the school, and the student is enrolled to sit at least three other ATAR course examinations as a school candidate in that year</w:t>
      </w:r>
      <w:r w:rsidRPr="00405EC9">
        <w:t>.</w:t>
      </w:r>
    </w:p>
    <w:p w14:paraId="2A5C7B2E" w14:textId="537933E6" w:rsidR="00064D02" w:rsidRDefault="00064D02" w:rsidP="00D059C3">
      <w:r w:rsidRPr="00064D02">
        <w:t xml:space="preserve">An individual may not enrol in an external examination for an Interstate Language course </w:t>
      </w:r>
      <w:r w:rsidR="00157CCB">
        <w:t xml:space="preserve">if </w:t>
      </w:r>
      <w:r w:rsidRPr="00064D02">
        <w:t xml:space="preserve">at the same time </w:t>
      </w:r>
      <w:r w:rsidR="00157CCB">
        <w:t>they are</w:t>
      </w:r>
      <w:r w:rsidR="00157CCB" w:rsidRPr="00064D02">
        <w:t xml:space="preserve"> </w:t>
      </w:r>
      <w:r w:rsidRPr="00064D02">
        <w:t xml:space="preserve">enrolled in that course with the </w:t>
      </w:r>
      <w:r w:rsidR="004B6F80">
        <w:t>s</w:t>
      </w:r>
      <w:r w:rsidRPr="00064D02">
        <w:t xml:space="preserve">tate that hosts the language. An individual may not enrol in more than one Interstate </w:t>
      </w:r>
      <w:r w:rsidRPr="00D059C3">
        <w:t>Language</w:t>
      </w:r>
      <w:r w:rsidRPr="00064D02">
        <w:t xml:space="preserve"> examination.</w:t>
      </w:r>
    </w:p>
    <w:p w14:paraId="7FB483B3" w14:textId="6537BEB0" w:rsidR="00064D02" w:rsidRDefault="00064D02" w:rsidP="00C12077">
      <w:r w:rsidRPr="00064D02">
        <w:t>Non-school candidates are responsible for ensuring they are aware of the timetable for any written and practical examinations</w:t>
      </w:r>
      <w:r w:rsidR="004B6F80">
        <w:t xml:space="preserve"> they are required to sit</w:t>
      </w:r>
      <w:r w:rsidRPr="00064D02">
        <w:t xml:space="preserve">. Non-school candidates receive an email with details about using the student portal </w:t>
      </w:r>
      <w:r w:rsidR="004B6F80">
        <w:t>(</w:t>
      </w:r>
      <w:hyperlink r:id="rId26" w:history="1">
        <w:r w:rsidR="004B6F80" w:rsidRPr="004B6F80">
          <w:rPr>
            <w:rStyle w:val="Hyperlink"/>
          </w:rPr>
          <w:t>https://studentportal.scsa.wa.edu.au</w:t>
        </w:r>
      </w:hyperlink>
      <w:r w:rsidR="004B6F80">
        <w:t>)</w:t>
      </w:r>
      <w:r>
        <w:t xml:space="preserve"> </w:t>
      </w:r>
      <w:r w:rsidRPr="00064D02">
        <w:t xml:space="preserve">to access their </w:t>
      </w:r>
      <w:r w:rsidRPr="00960F88">
        <w:rPr>
          <w:i/>
          <w:iCs/>
        </w:rPr>
        <w:t xml:space="preserve">Personalised </w:t>
      </w:r>
      <w:r w:rsidR="004B6F80" w:rsidRPr="00960F88">
        <w:rPr>
          <w:i/>
          <w:iCs/>
        </w:rPr>
        <w:t>e</w:t>
      </w:r>
      <w:r w:rsidRPr="00960F88">
        <w:rPr>
          <w:i/>
          <w:iCs/>
        </w:rPr>
        <w:t xml:space="preserve">xamination </w:t>
      </w:r>
      <w:r w:rsidR="004B6F80" w:rsidRPr="00960F88">
        <w:rPr>
          <w:i/>
          <w:iCs/>
        </w:rPr>
        <w:t>t</w:t>
      </w:r>
      <w:r w:rsidRPr="00960F88">
        <w:rPr>
          <w:i/>
          <w:iCs/>
        </w:rPr>
        <w:t>imetable</w:t>
      </w:r>
      <w:r w:rsidRPr="00064D02">
        <w:t xml:space="preserve">. Non-school candidates are responsible for downloading their practical and written </w:t>
      </w:r>
      <w:r w:rsidRPr="00960F88">
        <w:rPr>
          <w:i/>
          <w:iCs/>
        </w:rPr>
        <w:t xml:space="preserve">Personalised </w:t>
      </w:r>
      <w:r w:rsidR="004B6F80" w:rsidRPr="00960F88">
        <w:rPr>
          <w:i/>
          <w:iCs/>
        </w:rPr>
        <w:t>e</w:t>
      </w:r>
      <w:r w:rsidRPr="00960F88">
        <w:rPr>
          <w:i/>
          <w:iCs/>
        </w:rPr>
        <w:t xml:space="preserve">xamination </w:t>
      </w:r>
      <w:r w:rsidR="004B6F80" w:rsidRPr="00960F88">
        <w:rPr>
          <w:i/>
          <w:iCs/>
        </w:rPr>
        <w:t>t</w:t>
      </w:r>
      <w:r w:rsidRPr="00960F88">
        <w:rPr>
          <w:i/>
          <w:iCs/>
        </w:rPr>
        <w:t>imetable</w:t>
      </w:r>
      <w:r w:rsidRPr="00064D02">
        <w:t xml:space="preserve"> from the student portal.</w:t>
      </w:r>
    </w:p>
    <w:p w14:paraId="40484382" w14:textId="0BED266F" w:rsidR="001245FF" w:rsidRDefault="00AF2B7D" w:rsidP="00D059C3">
      <w:r w:rsidRPr="00405EC9">
        <w:t>A non</w:t>
      </w:r>
      <w:r w:rsidR="00E424B9" w:rsidRPr="00405EC9">
        <w:noBreakHyphen/>
      </w:r>
      <w:r w:rsidRPr="00405EC9">
        <w:t xml:space="preserve">school candidate’s </w:t>
      </w:r>
      <w:r w:rsidR="00971C0A" w:rsidRPr="00405EC9">
        <w:t xml:space="preserve">scaled score does not include a school-based assessment component. </w:t>
      </w:r>
      <w:r w:rsidR="000F05A7" w:rsidRPr="00405EC9">
        <w:t xml:space="preserve">The </w:t>
      </w:r>
      <w:r w:rsidR="004B6F80">
        <w:t>result</w:t>
      </w:r>
      <w:r w:rsidR="000F05A7" w:rsidRPr="00405EC9">
        <w:t xml:space="preserve"> of the </w:t>
      </w:r>
      <w:r w:rsidR="0013226F" w:rsidRPr="00405EC9">
        <w:t xml:space="preserve">ATAR </w:t>
      </w:r>
      <w:r w:rsidR="004B6F80">
        <w:t xml:space="preserve">course </w:t>
      </w:r>
      <w:r w:rsidR="000F05A7" w:rsidRPr="00405EC9">
        <w:t xml:space="preserve">examination </w:t>
      </w:r>
      <w:r w:rsidR="0013226F" w:rsidRPr="00405EC9">
        <w:t>may</w:t>
      </w:r>
      <w:r w:rsidR="000F05A7" w:rsidRPr="00405EC9">
        <w:t xml:space="preserve"> contribute towards</w:t>
      </w:r>
      <w:r w:rsidR="00FB6877" w:rsidRPr="00405EC9">
        <w:t xml:space="preserve"> the </w:t>
      </w:r>
      <w:r w:rsidR="00FB6877" w:rsidRPr="00D059C3">
        <w:t>calculation</w:t>
      </w:r>
      <w:r w:rsidR="00FB6877" w:rsidRPr="00405EC9">
        <w:t xml:space="preserve"> of the </w:t>
      </w:r>
      <w:r w:rsidR="0015295A">
        <w:t>candidate</w:t>
      </w:r>
      <w:r w:rsidR="00FA41CD" w:rsidRPr="00405EC9">
        <w:t>’s</w:t>
      </w:r>
      <w:r w:rsidR="00D36597" w:rsidRPr="00405EC9">
        <w:t xml:space="preserve"> ATAR</w:t>
      </w:r>
      <w:r w:rsidR="00A907D7">
        <w:t>, which is</w:t>
      </w:r>
      <w:r w:rsidR="00A9384C" w:rsidRPr="00405EC9">
        <w:t xml:space="preserve"> used for university entrance.</w:t>
      </w:r>
      <w:r w:rsidR="001245FF">
        <w:t xml:space="preserve"> It will not contribute towards the achievement of an exhibition or award. </w:t>
      </w:r>
    </w:p>
    <w:p w14:paraId="5D82E51B" w14:textId="287D5606" w:rsidR="005C0529" w:rsidRDefault="004B6F80" w:rsidP="005C0529">
      <w:r>
        <w:t>N</w:t>
      </w:r>
      <w:r w:rsidR="00FA41CD" w:rsidRPr="00405EC9">
        <w:t>on-school candidate</w:t>
      </w:r>
      <w:r>
        <w:t>s</w:t>
      </w:r>
      <w:r w:rsidR="00E33E1B" w:rsidRPr="00405EC9">
        <w:t xml:space="preserve"> </w:t>
      </w:r>
      <w:r w:rsidR="006C4524" w:rsidRPr="00405EC9">
        <w:t xml:space="preserve">sitting the </w:t>
      </w:r>
      <w:r w:rsidR="0013226F" w:rsidRPr="00405EC9">
        <w:t xml:space="preserve">ATAR </w:t>
      </w:r>
      <w:r>
        <w:t xml:space="preserve">course </w:t>
      </w:r>
      <w:r w:rsidR="006C4524" w:rsidRPr="00405EC9">
        <w:t xml:space="preserve">examination </w:t>
      </w:r>
      <w:r w:rsidR="00AF2B7D" w:rsidRPr="00405EC9">
        <w:t>in a</w:t>
      </w:r>
      <w:r w:rsidR="00375BD7" w:rsidRPr="00405EC9">
        <w:t xml:space="preserve"> background language, first language</w:t>
      </w:r>
      <w:r w:rsidR="00E424B9" w:rsidRPr="00405EC9">
        <w:t>,</w:t>
      </w:r>
      <w:r w:rsidR="00375BD7" w:rsidRPr="00405EC9">
        <w:t xml:space="preserve"> </w:t>
      </w:r>
      <w:r w:rsidR="00E16AF2" w:rsidRPr="00405EC9">
        <w:t xml:space="preserve">CCAFL or </w:t>
      </w:r>
      <w:r w:rsidR="00375BD7" w:rsidRPr="00405EC9">
        <w:t>Inters</w:t>
      </w:r>
      <w:r w:rsidR="00E16AF2" w:rsidRPr="00405EC9">
        <w:t xml:space="preserve">tate Language </w:t>
      </w:r>
      <w:r w:rsidR="00375BD7" w:rsidRPr="00405EC9">
        <w:t>will</w:t>
      </w:r>
      <w:r w:rsidR="00E33E1B" w:rsidRPr="00405EC9">
        <w:t xml:space="preserve"> receive the </w:t>
      </w:r>
      <w:r w:rsidR="001F00FC" w:rsidRPr="00405EC9">
        <w:t xml:space="preserve">Tertiary Institutions Service Centre </w:t>
      </w:r>
      <w:r w:rsidR="007878F2">
        <w:t>(</w:t>
      </w:r>
      <w:r w:rsidR="007F4945" w:rsidRPr="00405EC9">
        <w:t>TISC</w:t>
      </w:r>
      <w:r w:rsidR="007878F2">
        <w:t>)</w:t>
      </w:r>
      <w:r w:rsidR="007F4945" w:rsidRPr="00405EC9">
        <w:t xml:space="preserve"> </w:t>
      </w:r>
      <w:r w:rsidR="007878F2" w:rsidRPr="00405EC9">
        <w:t xml:space="preserve">Language Other Than English </w:t>
      </w:r>
      <w:r w:rsidR="007878F2">
        <w:t>(</w:t>
      </w:r>
      <w:r w:rsidR="00E33E1B" w:rsidRPr="00405EC9">
        <w:t>LOTE</w:t>
      </w:r>
      <w:r w:rsidR="007878F2">
        <w:t>)</w:t>
      </w:r>
      <w:r w:rsidR="00E33E1B" w:rsidRPr="00405EC9">
        <w:t xml:space="preserve"> bonus.</w:t>
      </w:r>
      <w:r w:rsidR="007F4945" w:rsidRPr="00405EC9">
        <w:t xml:space="preserve"> For more information</w:t>
      </w:r>
      <w:r w:rsidR="00BF5B36" w:rsidRPr="00405EC9">
        <w:t>,</w:t>
      </w:r>
      <w:r w:rsidR="007F4945" w:rsidRPr="00405EC9">
        <w:t xml:space="preserve"> contact </w:t>
      </w:r>
      <w:hyperlink r:id="rId27" w:history="1">
        <w:r w:rsidR="00BA751B" w:rsidRPr="00405EC9">
          <w:rPr>
            <w:rStyle w:val="Hyperlink"/>
            <w:rFonts w:cs="Calibri"/>
          </w:rPr>
          <w:t>info@tisc.edu.au</w:t>
        </w:r>
      </w:hyperlink>
      <w:r w:rsidR="00BA751B" w:rsidRPr="00405EC9">
        <w:t>.</w:t>
      </w:r>
      <w:r w:rsidRPr="004B6F80">
        <w:t xml:space="preserve"> </w:t>
      </w:r>
    </w:p>
    <w:p w14:paraId="06318CCD" w14:textId="30202D9E" w:rsidR="005C0529" w:rsidRPr="005C0529" w:rsidRDefault="004B6F80" w:rsidP="005C0529">
      <w:pPr>
        <w:rPr>
          <w:b/>
          <w:bCs/>
          <w:color w:val="580F8B"/>
          <w:kern w:val="0"/>
          <w:sz w:val="36"/>
          <w:szCs w:val="36"/>
          <w:lang w:eastAsia="en-US"/>
        </w:rPr>
      </w:pPr>
      <w:r>
        <w:t xml:space="preserve">For </w:t>
      </w:r>
      <w:r w:rsidR="0073612A">
        <w:t>more</w:t>
      </w:r>
      <w:r>
        <w:t xml:space="preserve"> information, see Section 6.2.5. of the </w:t>
      </w:r>
      <w:r>
        <w:rPr>
          <w:i/>
          <w:iCs/>
        </w:rPr>
        <w:t>WACE Manual</w:t>
      </w:r>
      <w:r>
        <w:t>.</w:t>
      </w:r>
      <w:r w:rsidR="005C0529">
        <w:t xml:space="preserve"> </w:t>
      </w:r>
      <w:bookmarkStart w:id="31" w:name="_5._Moderation"/>
      <w:bookmarkStart w:id="32" w:name="_Toc223426057"/>
      <w:bookmarkEnd w:id="31"/>
    </w:p>
    <w:p w14:paraId="52713207" w14:textId="1AC40E49" w:rsidR="002034FC" w:rsidRPr="0073612A" w:rsidRDefault="002034FC" w:rsidP="00E9116F">
      <w:pPr>
        <w:pStyle w:val="SCSAHeading1"/>
        <w:rPr>
          <w:sz w:val="36"/>
          <w:szCs w:val="36"/>
        </w:rPr>
      </w:pPr>
      <w:r w:rsidRPr="0073612A">
        <w:rPr>
          <w:sz w:val="36"/>
          <w:szCs w:val="36"/>
        </w:rPr>
        <w:lastRenderedPageBreak/>
        <w:t>Moderation</w:t>
      </w:r>
      <w:r w:rsidR="00E064C6" w:rsidRPr="0073612A">
        <w:rPr>
          <w:sz w:val="36"/>
          <w:szCs w:val="36"/>
        </w:rPr>
        <w:t xml:space="preserve"> </w:t>
      </w:r>
      <w:r w:rsidR="00F5670C" w:rsidRPr="0073612A">
        <w:rPr>
          <w:sz w:val="36"/>
          <w:szCs w:val="36"/>
        </w:rPr>
        <w:t>processes</w:t>
      </w:r>
      <w:bookmarkEnd w:id="32"/>
    </w:p>
    <w:p w14:paraId="5B991267" w14:textId="7AD1EA46" w:rsidR="002034FC" w:rsidRPr="00405EC9" w:rsidRDefault="002034FC" w:rsidP="00D059C3">
      <w:pPr>
        <w:spacing w:after="0"/>
      </w:pPr>
      <w:r w:rsidRPr="00405EC9">
        <w:t>The Authority will use the following moderation processes to ensure comparability in background language, first language</w:t>
      </w:r>
      <w:r w:rsidR="00A50B03" w:rsidRPr="00405EC9">
        <w:t>,</w:t>
      </w:r>
      <w:r w:rsidRPr="00405EC9">
        <w:t xml:space="preserve"> </w:t>
      </w:r>
      <w:r w:rsidR="000D5246" w:rsidRPr="00405EC9">
        <w:t xml:space="preserve">CCAFL and Interstate Language </w:t>
      </w:r>
      <w:r w:rsidR="000D5246" w:rsidRPr="00D059C3">
        <w:t>courses</w:t>
      </w:r>
      <w:r w:rsidRPr="00405EC9">
        <w:t>:</w:t>
      </w:r>
    </w:p>
    <w:p w14:paraId="1A63EDC9" w14:textId="77777777" w:rsidR="002034FC" w:rsidRPr="00D059C3" w:rsidRDefault="00CA7C2D" w:rsidP="0054578B">
      <w:pPr>
        <w:pStyle w:val="ListParagraph"/>
        <w:numPr>
          <w:ilvl w:val="0"/>
          <w:numId w:val="31"/>
        </w:numPr>
      </w:pPr>
      <w:r w:rsidRPr="00D059C3">
        <w:t>syllabus delivery audit</w:t>
      </w:r>
    </w:p>
    <w:p w14:paraId="06A5EEDF" w14:textId="77777777" w:rsidR="00FD433B" w:rsidRPr="00D059C3" w:rsidRDefault="00FD433B" w:rsidP="0054578B">
      <w:pPr>
        <w:pStyle w:val="ListParagraph"/>
        <w:numPr>
          <w:ilvl w:val="0"/>
          <w:numId w:val="31"/>
        </w:numPr>
      </w:pPr>
      <w:r w:rsidRPr="00D059C3">
        <w:t>consensus moderation</w:t>
      </w:r>
    </w:p>
    <w:p w14:paraId="26C992FE" w14:textId="77777777" w:rsidR="002034FC" w:rsidRPr="00D059C3" w:rsidRDefault="002034FC" w:rsidP="0054578B">
      <w:pPr>
        <w:pStyle w:val="ListParagraph"/>
        <w:numPr>
          <w:ilvl w:val="0"/>
          <w:numId w:val="31"/>
        </w:numPr>
      </w:pPr>
      <w:r w:rsidRPr="00D059C3">
        <w:t>school moderation program (documentation reviews and/or grading reviews)</w:t>
      </w:r>
    </w:p>
    <w:p w14:paraId="1E18D3AC" w14:textId="0CECD7F3" w:rsidR="002034FC" w:rsidRPr="00D059C3" w:rsidRDefault="002034FC" w:rsidP="0054578B">
      <w:pPr>
        <w:pStyle w:val="ListParagraph"/>
        <w:numPr>
          <w:ilvl w:val="0"/>
          <w:numId w:val="31"/>
        </w:numPr>
      </w:pPr>
      <w:r w:rsidRPr="00D059C3">
        <w:t>small group moderation partnerships</w:t>
      </w:r>
      <w:r w:rsidR="004B6F80">
        <w:t>,</w:t>
      </w:r>
      <w:r w:rsidRPr="00D059C3">
        <w:t xml:space="preserve"> where relevant</w:t>
      </w:r>
    </w:p>
    <w:p w14:paraId="397D2635" w14:textId="77777777" w:rsidR="00FD433B" w:rsidRPr="00D059C3" w:rsidRDefault="00FD433B" w:rsidP="0054578B">
      <w:pPr>
        <w:pStyle w:val="ListParagraph"/>
        <w:numPr>
          <w:ilvl w:val="0"/>
          <w:numId w:val="31"/>
        </w:numPr>
      </w:pPr>
      <w:r w:rsidRPr="00D059C3">
        <w:t>assessment task review</w:t>
      </w:r>
    </w:p>
    <w:p w14:paraId="112F85FD" w14:textId="77777777" w:rsidR="00CA7C2D" w:rsidRPr="00D059C3" w:rsidRDefault="002034FC" w:rsidP="0054578B">
      <w:pPr>
        <w:pStyle w:val="ListParagraph"/>
        <w:numPr>
          <w:ilvl w:val="0"/>
          <w:numId w:val="31"/>
        </w:numPr>
      </w:pPr>
      <w:r w:rsidRPr="00D059C3">
        <w:t>proposed grade distribution approval</w:t>
      </w:r>
    </w:p>
    <w:p w14:paraId="6734005E" w14:textId="77777777" w:rsidR="00CA7C2D" w:rsidRPr="00D059C3" w:rsidRDefault="002034FC" w:rsidP="0054578B">
      <w:pPr>
        <w:pStyle w:val="ListParagraph"/>
        <w:numPr>
          <w:ilvl w:val="0"/>
          <w:numId w:val="31"/>
        </w:numPr>
      </w:pPr>
      <w:r w:rsidRPr="00D059C3">
        <w:t>statistical moderation of school marks.</w:t>
      </w:r>
    </w:p>
    <w:p w14:paraId="50FEFE99" w14:textId="7B3B96E0" w:rsidR="00391D1E" w:rsidRPr="0073612A" w:rsidRDefault="005C0529" w:rsidP="005C0529">
      <w:pPr>
        <w:pStyle w:val="SCSAHeading2"/>
        <w:numPr>
          <w:ilvl w:val="0"/>
          <w:numId w:val="0"/>
        </w:numPr>
        <w:rPr>
          <w:sz w:val="32"/>
          <w:szCs w:val="32"/>
        </w:rPr>
      </w:pPr>
      <w:bookmarkStart w:id="33" w:name="_Toc223426058"/>
      <w:r>
        <w:rPr>
          <w:sz w:val="32"/>
          <w:szCs w:val="32"/>
        </w:rPr>
        <w:t xml:space="preserve">5.1 </w:t>
      </w:r>
      <w:r w:rsidR="00C45749" w:rsidRPr="0073612A">
        <w:rPr>
          <w:sz w:val="32"/>
          <w:szCs w:val="32"/>
        </w:rPr>
        <w:t>Syllabus delivery audit</w:t>
      </w:r>
      <w:bookmarkEnd w:id="33"/>
    </w:p>
    <w:p w14:paraId="617A155D" w14:textId="4DF45A74" w:rsidR="00391D1E" w:rsidRPr="00405EC9" w:rsidRDefault="00391D1E" w:rsidP="00D059C3">
      <w:pPr>
        <w:spacing w:after="0"/>
      </w:pPr>
      <w:r w:rsidRPr="00405EC9">
        <w:t>Registered schools</w:t>
      </w:r>
      <w:r w:rsidR="002034FC" w:rsidRPr="00405EC9">
        <w:t xml:space="preserve"> and </w:t>
      </w:r>
      <w:r w:rsidR="007557BB">
        <w:t>CLS</w:t>
      </w:r>
      <w:r w:rsidRPr="00405EC9">
        <w:t xml:space="preserve">s are required to submit the following documents for </w:t>
      </w:r>
      <w:r w:rsidR="00C45749" w:rsidRPr="00D059C3">
        <w:t>review</w:t>
      </w:r>
      <w:r w:rsidR="00C45749" w:rsidRPr="00405EC9">
        <w:t xml:space="preserve"> </w:t>
      </w:r>
      <w:r w:rsidR="0073612A" w:rsidRPr="00405EC9">
        <w:t xml:space="preserve">to the Authority </w:t>
      </w:r>
      <w:r w:rsidR="00C45749" w:rsidRPr="00405EC9">
        <w:t>at the beginning of the school year</w:t>
      </w:r>
      <w:r w:rsidRPr="00405EC9">
        <w:t>:</w:t>
      </w:r>
    </w:p>
    <w:p w14:paraId="23926C33" w14:textId="77777777" w:rsidR="00391D1E" w:rsidRPr="00D059C3" w:rsidRDefault="00391D1E" w:rsidP="0054578B">
      <w:pPr>
        <w:pStyle w:val="ListParagraph"/>
        <w:numPr>
          <w:ilvl w:val="0"/>
          <w:numId w:val="32"/>
        </w:numPr>
      </w:pPr>
      <w:r w:rsidRPr="00C12077">
        <w:t xml:space="preserve">course </w:t>
      </w:r>
      <w:r w:rsidRPr="00D059C3">
        <w:t>outline</w:t>
      </w:r>
    </w:p>
    <w:p w14:paraId="434DAB15" w14:textId="2D6C8D42" w:rsidR="00391D1E" w:rsidRPr="00D059C3" w:rsidRDefault="00391D1E" w:rsidP="0054578B">
      <w:pPr>
        <w:pStyle w:val="ListParagraph"/>
        <w:numPr>
          <w:ilvl w:val="0"/>
          <w:numId w:val="32"/>
        </w:numPr>
      </w:pPr>
      <w:r w:rsidRPr="00D059C3">
        <w:t>assessment outline</w:t>
      </w:r>
      <w:r w:rsidR="008D6D45" w:rsidRPr="00D059C3">
        <w:t>.</w:t>
      </w:r>
    </w:p>
    <w:p w14:paraId="6A380575" w14:textId="70FC69D0" w:rsidR="001F7DC2" w:rsidRDefault="00A45186" w:rsidP="00D059C3">
      <w:r w:rsidRPr="00405EC9">
        <w:t xml:space="preserve">For </w:t>
      </w:r>
      <w:r w:rsidR="0073612A">
        <w:t>more</w:t>
      </w:r>
      <w:r w:rsidRPr="00405EC9">
        <w:t xml:space="preserve"> information</w:t>
      </w:r>
      <w:r w:rsidR="0073612A">
        <w:t>, see</w:t>
      </w:r>
      <w:r w:rsidRPr="00405EC9">
        <w:t xml:space="preserve"> </w:t>
      </w:r>
      <w:r w:rsidR="0073612A" w:rsidRPr="00567B2D">
        <w:t>Section 3.4</w:t>
      </w:r>
      <w:r w:rsidR="0073612A">
        <w:t>.1</w:t>
      </w:r>
      <w:r w:rsidR="0073612A" w:rsidRPr="00567B2D">
        <w:t xml:space="preserve"> of the </w:t>
      </w:r>
      <w:r w:rsidR="0073612A" w:rsidRPr="00567B2D">
        <w:rPr>
          <w:i/>
        </w:rPr>
        <w:t>WACE Manual</w:t>
      </w:r>
      <w:r w:rsidR="0073612A">
        <w:t xml:space="preserve"> and </w:t>
      </w:r>
      <w:r w:rsidRPr="00405EC9">
        <w:t xml:space="preserve">the </w:t>
      </w:r>
      <w:r w:rsidRPr="00405EC9">
        <w:rPr>
          <w:i/>
        </w:rPr>
        <w:t>Syllabus delivery audit handbook</w:t>
      </w:r>
      <w:r w:rsidR="0073612A" w:rsidRPr="005C0529">
        <w:rPr>
          <w:iCs/>
        </w:rPr>
        <w:t>,</w:t>
      </w:r>
      <w:r w:rsidRPr="005C0529">
        <w:rPr>
          <w:iCs/>
        </w:rPr>
        <w:t xml:space="preserve"> </w:t>
      </w:r>
      <w:r w:rsidRPr="00405EC9">
        <w:t xml:space="preserve">available </w:t>
      </w:r>
      <w:r w:rsidR="0073612A">
        <w:t>on</w:t>
      </w:r>
      <w:r w:rsidRPr="00405EC9">
        <w:t xml:space="preserve"> the Authority website</w:t>
      </w:r>
      <w:r w:rsidR="00035541" w:rsidRPr="00405EC9">
        <w:t xml:space="preserve"> at </w:t>
      </w:r>
      <w:hyperlink r:id="rId28" w:history="1">
        <w:r w:rsidR="005C0529" w:rsidRPr="005C0529">
          <w:rPr>
            <w:rStyle w:val="Hyperlink"/>
          </w:rPr>
          <w:t>https://senior-secondary.scsa.wa.edu.au/moderation</w:t>
        </w:r>
      </w:hyperlink>
      <w:r w:rsidR="0073612A">
        <w:t>.</w:t>
      </w:r>
    </w:p>
    <w:p w14:paraId="5B59A82A" w14:textId="318569D7" w:rsidR="00CA7C2D" w:rsidRPr="0073612A" w:rsidRDefault="005C0529" w:rsidP="005C0529">
      <w:pPr>
        <w:pStyle w:val="SCSAHeading2"/>
        <w:numPr>
          <w:ilvl w:val="0"/>
          <w:numId w:val="0"/>
        </w:numPr>
        <w:rPr>
          <w:sz w:val="32"/>
          <w:szCs w:val="32"/>
        </w:rPr>
      </w:pPr>
      <w:bookmarkStart w:id="34" w:name="_Toc223426059"/>
      <w:r>
        <w:rPr>
          <w:sz w:val="32"/>
          <w:szCs w:val="32"/>
        </w:rPr>
        <w:t xml:space="preserve">5.2 </w:t>
      </w:r>
      <w:r w:rsidR="00CA7C2D" w:rsidRPr="0073612A">
        <w:rPr>
          <w:sz w:val="32"/>
          <w:szCs w:val="32"/>
        </w:rPr>
        <w:t>Consensus moderation</w:t>
      </w:r>
      <w:bookmarkEnd w:id="34"/>
    </w:p>
    <w:p w14:paraId="1995351E" w14:textId="12488455" w:rsidR="002F366C" w:rsidRPr="00405EC9" w:rsidRDefault="00CA7C2D" w:rsidP="00D059C3">
      <w:r w:rsidRPr="00405EC9">
        <w:t>Consensus</w:t>
      </w:r>
      <w:r w:rsidR="002F366C" w:rsidRPr="00405EC9">
        <w:t xml:space="preserve"> </w:t>
      </w:r>
      <w:r w:rsidRPr="00405EC9">
        <w:t xml:space="preserve">moderation </w:t>
      </w:r>
      <w:r w:rsidR="002F366C" w:rsidRPr="00405EC9">
        <w:t xml:space="preserve">provides teachers at registered schools and </w:t>
      </w:r>
      <w:r w:rsidR="007557BB">
        <w:t>CLS</w:t>
      </w:r>
      <w:r w:rsidR="002F366C" w:rsidRPr="00405EC9">
        <w:t xml:space="preserve">s with opportunities to build common understandings of the course standards that underpin comparability. This is achieved through teacher </w:t>
      </w:r>
      <w:r w:rsidR="002F366C" w:rsidRPr="00D059C3">
        <w:t>analysis</w:t>
      </w:r>
      <w:r w:rsidR="002F366C" w:rsidRPr="00405EC9">
        <w:t xml:space="preserve"> of student responses to assessment tasks administered by other schools in Semester 1 for a selected sample of students covering a range of grades (typically A, B and C).</w:t>
      </w:r>
    </w:p>
    <w:p w14:paraId="0C237BEB" w14:textId="79389056" w:rsidR="00CA7C2D" w:rsidRPr="00405EC9" w:rsidRDefault="002F366C" w:rsidP="00D059C3">
      <w:r w:rsidRPr="00405EC9">
        <w:t xml:space="preserve">In any given year, </w:t>
      </w:r>
      <w:r w:rsidRPr="00D059C3">
        <w:t>consensus</w:t>
      </w:r>
      <w:r w:rsidRPr="00405EC9">
        <w:t xml:space="preserve"> moderation is conducted for a selection of ATAR, General and/or Foundation courses. Schools are advised, through the Authority’s </w:t>
      </w:r>
      <w:r w:rsidR="0064430E">
        <w:rPr>
          <w:i/>
        </w:rPr>
        <w:t>7</w:t>
      </w:r>
      <w:r w:rsidRPr="00405EC9">
        <w:rPr>
          <w:i/>
        </w:rPr>
        <w:t>to12Circular</w:t>
      </w:r>
      <w:r w:rsidR="00035541" w:rsidRPr="00405EC9">
        <w:rPr>
          <w:iCs/>
        </w:rPr>
        <w:t xml:space="preserve"> which is </w:t>
      </w:r>
      <w:r w:rsidR="00682F1A" w:rsidRPr="00405EC9">
        <w:rPr>
          <w:iCs/>
        </w:rPr>
        <w:t>available</w:t>
      </w:r>
      <w:r w:rsidR="00035541" w:rsidRPr="00405EC9">
        <w:rPr>
          <w:iCs/>
        </w:rPr>
        <w:t xml:space="preserve"> on the Authority website at </w:t>
      </w:r>
      <w:hyperlink r:id="rId29" w:history="1">
        <w:r w:rsidR="00985C00" w:rsidRPr="00985C00">
          <w:rPr>
            <w:rStyle w:val="Hyperlink"/>
            <w:iCs/>
          </w:rPr>
          <w:t>https://www.scsa.wa.edu.au/publications/circulars/7to12-circulars</w:t>
        </w:r>
      </w:hyperlink>
      <w:r w:rsidRPr="00405EC9">
        <w:t xml:space="preserve">, of </w:t>
      </w:r>
      <w:r w:rsidR="0073612A">
        <w:t xml:space="preserve">the </w:t>
      </w:r>
      <w:r w:rsidRPr="00405EC9">
        <w:t xml:space="preserve">courses that will be involved in consensus moderation </w:t>
      </w:r>
      <w:r w:rsidR="0073612A">
        <w:t>for</w:t>
      </w:r>
      <w:r w:rsidRPr="00405EC9">
        <w:t xml:space="preserve"> that year. Participation in consensus moderation is compulsory</w:t>
      </w:r>
      <w:r w:rsidR="0073612A">
        <w:t>, and</w:t>
      </w:r>
      <w:r w:rsidRPr="00405EC9">
        <w:t xml:space="preserve"> one representative for each of th</w:t>
      </w:r>
      <w:r w:rsidR="00CB7DD2">
        <w:t xml:space="preserve">e </w:t>
      </w:r>
      <w:r w:rsidRPr="00405EC9">
        <w:t>courses that the school is delivering</w:t>
      </w:r>
      <w:r w:rsidR="00CB7DD2">
        <w:t xml:space="preserve"> is expected to attend</w:t>
      </w:r>
      <w:r w:rsidRPr="00405EC9">
        <w:t>. Where a teacher does not attend a meeting, a follow</w:t>
      </w:r>
      <w:r w:rsidR="00C12151">
        <w:t>-</w:t>
      </w:r>
      <w:r w:rsidRPr="00405EC9">
        <w:t xml:space="preserve">up grading review will be </w:t>
      </w:r>
      <w:r w:rsidR="00405EC9" w:rsidRPr="00405EC9">
        <w:t>organised</w:t>
      </w:r>
      <w:r w:rsidRPr="00405EC9">
        <w:t xml:space="preserve"> and the school notified.</w:t>
      </w:r>
    </w:p>
    <w:p w14:paraId="4855ACCE" w14:textId="685E1227" w:rsidR="00765499" w:rsidRDefault="002F366C" w:rsidP="00C12077">
      <w:r w:rsidRPr="00405EC9">
        <w:t xml:space="preserve">For </w:t>
      </w:r>
      <w:r w:rsidR="00CB7DD2">
        <w:t>more</w:t>
      </w:r>
      <w:r w:rsidRPr="00405EC9">
        <w:t xml:space="preserve"> information</w:t>
      </w:r>
      <w:r w:rsidR="00A50B03" w:rsidRPr="00405EC9">
        <w:t>,</w:t>
      </w:r>
      <w:r w:rsidRPr="00405EC9">
        <w:t xml:space="preserve"> see Section </w:t>
      </w:r>
      <w:r w:rsidRPr="00567B2D">
        <w:t>3.4</w:t>
      </w:r>
      <w:r w:rsidR="00567B2D">
        <w:t>.5</w:t>
      </w:r>
      <w:r w:rsidRPr="00567B2D">
        <w:t xml:space="preserve"> </w:t>
      </w:r>
      <w:r w:rsidR="00A45186" w:rsidRPr="00567B2D">
        <w:t>of</w:t>
      </w:r>
      <w:r w:rsidRPr="00567B2D">
        <w:t xml:space="preserve"> the </w:t>
      </w:r>
      <w:r w:rsidRPr="00567B2D">
        <w:rPr>
          <w:i/>
        </w:rPr>
        <w:t>WACE Manual</w:t>
      </w:r>
      <w:r w:rsidRPr="00567B2D">
        <w:t>.</w:t>
      </w:r>
    </w:p>
    <w:p w14:paraId="19D32AC9" w14:textId="079267D7" w:rsidR="00FB1781" w:rsidRPr="00CB7DD2" w:rsidRDefault="00E9116F" w:rsidP="00E9116F">
      <w:pPr>
        <w:pStyle w:val="SCSAHeading2"/>
        <w:numPr>
          <w:ilvl w:val="0"/>
          <w:numId w:val="0"/>
        </w:numPr>
        <w:rPr>
          <w:sz w:val="32"/>
          <w:szCs w:val="32"/>
        </w:rPr>
      </w:pPr>
      <w:bookmarkStart w:id="35" w:name="_Toc223426060"/>
      <w:r>
        <w:rPr>
          <w:sz w:val="32"/>
          <w:szCs w:val="32"/>
        </w:rPr>
        <w:t xml:space="preserve">5.3 </w:t>
      </w:r>
      <w:r w:rsidR="00985C00" w:rsidRPr="00CB7DD2">
        <w:rPr>
          <w:sz w:val="32"/>
          <w:szCs w:val="32"/>
        </w:rPr>
        <w:t xml:space="preserve">School </w:t>
      </w:r>
      <w:r w:rsidR="008D669E" w:rsidRPr="00CB7DD2">
        <w:rPr>
          <w:sz w:val="32"/>
          <w:szCs w:val="32"/>
        </w:rPr>
        <w:t>m</w:t>
      </w:r>
      <w:r w:rsidR="00FB1781" w:rsidRPr="00CB7DD2">
        <w:rPr>
          <w:sz w:val="32"/>
          <w:szCs w:val="32"/>
        </w:rPr>
        <w:t>oderation</w:t>
      </w:r>
      <w:r w:rsidR="008D669E" w:rsidRPr="00CB7DD2">
        <w:rPr>
          <w:sz w:val="32"/>
          <w:szCs w:val="32"/>
        </w:rPr>
        <w:t xml:space="preserve"> program</w:t>
      </w:r>
      <w:bookmarkEnd w:id="35"/>
    </w:p>
    <w:p w14:paraId="551D3397" w14:textId="5147B12B" w:rsidR="00FA41CD" w:rsidRPr="00405EC9" w:rsidRDefault="008D6D45" w:rsidP="00D059C3">
      <w:r>
        <w:t>M</w:t>
      </w:r>
      <w:r w:rsidR="00FB1781" w:rsidRPr="00405EC9">
        <w:t xml:space="preserve">oderation </w:t>
      </w:r>
      <w:r w:rsidR="00C95454" w:rsidRPr="00405EC9">
        <w:t xml:space="preserve">for </w:t>
      </w:r>
      <w:r w:rsidR="002034FC" w:rsidRPr="00405EC9">
        <w:t>background language, first language</w:t>
      </w:r>
      <w:r w:rsidR="00A50B03" w:rsidRPr="00405EC9">
        <w:t>,</w:t>
      </w:r>
      <w:r w:rsidR="002034FC" w:rsidRPr="00405EC9">
        <w:t xml:space="preserve"> </w:t>
      </w:r>
      <w:r w:rsidR="000D5246" w:rsidRPr="00405EC9">
        <w:t>CCAFL and Interstate Language courses</w:t>
      </w:r>
      <w:r w:rsidR="00C95454" w:rsidRPr="00405EC9">
        <w:t xml:space="preserve"> typically </w:t>
      </w:r>
      <w:r w:rsidR="008C6199" w:rsidRPr="00405EC9">
        <w:t>take</w:t>
      </w:r>
      <w:r w:rsidR="00CB7DD2">
        <w:t>s</w:t>
      </w:r>
      <w:r w:rsidR="008C6199" w:rsidRPr="00405EC9">
        <w:t xml:space="preserve"> the form of a documentation review and </w:t>
      </w:r>
      <w:r w:rsidR="002034FC" w:rsidRPr="00405EC9">
        <w:t>focus</w:t>
      </w:r>
      <w:r w:rsidR="00CB7DD2">
        <w:t>es</w:t>
      </w:r>
      <w:r w:rsidR="002034FC" w:rsidRPr="00405EC9">
        <w:t xml:space="preserve"> on providing schools and </w:t>
      </w:r>
      <w:r w:rsidR="00FB1781" w:rsidRPr="00405EC9">
        <w:t xml:space="preserve">teachers with feedback </w:t>
      </w:r>
      <w:r w:rsidR="00405EC9" w:rsidRPr="00405EC9">
        <w:t>regard</w:t>
      </w:r>
      <w:r w:rsidR="00CB7DD2">
        <w:t>ing</w:t>
      </w:r>
      <w:r w:rsidR="00FB1781" w:rsidRPr="00405EC9">
        <w:t xml:space="preserve"> syllabus </w:t>
      </w:r>
      <w:r w:rsidR="00FA41CD" w:rsidRPr="00405EC9">
        <w:t>delivery</w:t>
      </w:r>
      <w:r w:rsidR="00FB1781" w:rsidRPr="00405EC9">
        <w:t xml:space="preserve"> </w:t>
      </w:r>
      <w:r w:rsidR="00604F8E" w:rsidRPr="00405EC9">
        <w:t>and assessment requirements.</w:t>
      </w:r>
    </w:p>
    <w:p w14:paraId="5C510823" w14:textId="2BD9A2C4" w:rsidR="00FB1781" w:rsidRPr="00405EC9" w:rsidRDefault="0003247B" w:rsidP="00D059C3">
      <w:r w:rsidRPr="00405EC9">
        <w:t xml:space="preserve">A grading review may also be conducted. This provides </w:t>
      </w:r>
      <w:r w:rsidR="002034FC" w:rsidRPr="00405EC9">
        <w:t>registered</w:t>
      </w:r>
      <w:r w:rsidRPr="00405EC9">
        <w:t xml:space="preserve"> school</w:t>
      </w:r>
      <w:r w:rsidR="002034FC" w:rsidRPr="00405EC9">
        <w:t>s</w:t>
      </w:r>
      <w:r w:rsidRPr="00405EC9">
        <w:t xml:space="preserve"> </w:t>
      </w:r>
      <w:r w:rsidR="002034FC" w:rsidRPr="00405EC9">
        <w:t>and</w:t>
      </w:r>
      <w:r w:rsidRPr="00405EC9">
        <w:t xml:space="preserve"> </w:t>
      </w:r>
      <w:r w:rsidR="007557BB">
        <w:t>CLS</w:t>
      </w:r>
      <w:r w:rsidR="002034FC" w:rsidRPr="00405EC9">
        <w:t>s</w:t>
      </w:r>
      <w:r w:rsidR="007316C1" w:rsidRPr="00405EC9">
        <w:t xml:space="preserve"> </w:t>
      </w:r>
      <w:r w:rsidRPr="00405EC9">
        <w:t xml:space="preserve">with feedback on </w:t>
      </w:r>
      <w:r w:rsidR="00E16AF2" w:rsidRPr="00405EC9">
        <w:t>their</w:t>
      </w:r>
      <w:r w:rsidRPr="00405EC9">
        <w:t xml:space="preserve"> marking and grading standards</w:t>
      </w:r>
      <w:r w:rsidR="00CB7DD2">
        <w:t>,</w:t>
      </w:r>
      <w:r w:rsidRPr="00405EC9">
        <w:t xml:space="preserve"> as well as </w:t>
      </w:r>
      <w:r w:rsidR="00E16AF2" w:rsidRPr="00405EC9">
        <w:t>their</w:t>
      </w:r>
      <w:r w:rsidRPr="00405EC9">
        <w:t xml:space="preserve"> documentation.</w:t>
      </w:r>
      <w:r w:rsidR="009C652D" w:rsidRPr="00405EC9">
        <w:t xml:space="preserve"> </w:t>
      </w:r>
      <w:r w:rsidR="00FB1781" w:rsidRPr="00405EC9">
        <w:t>A report is</w:t>
      </w:r>
      <w:r w:rsidR="00C95454" w:rsidRPr="00405EC9">
        <w:t xml:space="preserve"> provided to </w:t>
      </w:r>
      <w:r w:rsidR="00673B4D" w:rsidRPr="00405EC9">
        <w:lastRenderedPageBreak/>
        <w:t xml:space="preserve">registered </w:t>
      </w:r>
      <w:r w:rsidR="00A9384C" w:rsidRPr="00405EC9">
        <w:t xml:space="preserve">school </w:t>
      </w:r>
      <w:r w:rsidR="00C95454" w:rsidRPr="00405EC9">
        <w:t>principal</w:t>
      </w:r>
      <w:r w:rsidR="002034FC" w:rsidRPr="00405EC9">
        <w:t>s</w:t>
      </w:r>
      <w:r w:rsidR="00A9384C" w:rsidRPr="00405EC9">
        <w:t xml:space="preserve"> and </w:t>
      </w:r>
      <w:r w:rsidR="00673B4D" w:rsidRPr="00405EC9">
        <w:t>to principals</w:t>
      </w:r>
      <w:r w:rsidR="00682F1A" w:rsidRPr="00405EC9">
        <w:t>/directors</w:t>
      </w:r>
      <w:r w:rsidR="00CB7DD2">
        <w:t>/</w:t>
      </w:r>
      <w:r w:rsidR="00A9384C" w:rsidRPr="00405EC9">
        <w:t>teacher</w:t>
      </w:r>
      <w:r w:rsidR="002034FC" w:rsidRPr="00405EC9">
        <w:t>s</w:t>
      </w:r>
      <w:r w:rsidR="00A9384C" w:rsidRPr="00405EC9">
        <w:t xml:space="preserve"> at </w:t>
      </w:r>
      <w:r w:rsidR="007557BB">
        <w:t>CLS</w:t>
      </w:r>
      <w:r w:rsidR="002034FC" w:rsidRPr="00405EC9">
        <w:t>s</w:t>
      </w:r>
      <w:r w:rsidR="007316C1" w:rsidRPr="00405EC9">
        <w:t xml:space="preserve"> </w:t>
      </w:r>
      <w:r w:rsidR="00FD433B" w:rsidRPr="00405EC9">
        <w:t>once</w:t>
      </w:r>
      <w:r w:rsidR="00C95454" w:rsidRPr="00405EC9">
        <w:t xml:space="preserve"> </w:t>
      </w:r>
      <w:r w:rsidR="00FA41CD" w:rsidRPr="00405EC9">
        <w:t>a document or grading</w:t>
      </w:r>
      <w:r w:rsidR="00C95454" w:rsidRPr="00405EC9">
        <w:t xml:space="preserve"> </w:t>
      </w:r>
      <w:r w:rsidR="000860F0" w:rsidRPr="00405EC9">
        <w:t>review</w:t>
      </w:r>
      <w:r w:rsidR="00FD433B" w:rsidRPr="00405EC9">
        <w:t xml:space="preserve"> is completed</w:t>
      </w:r>
      <w:r w:rsidR="000860F0" w:rsidRPr="00405EC9">
        <w:t>.</w:t>
      </w:r>
    </w:p>
    <w:p w14:paraId="2BB21037" w14:textId="4C155A83" w:rsidR="002F366C" w:rsidRPr="00405EC9" w:rsidRDefault="002F366C" w:rsidP="00D059C3">
      <w:r w:rsidRPr="00405EC9">
        <w:t xml:space="preserve">For </w:t>
      </w:r>
      <w:r w:rsidR="00CB7DD2">
        <w:t>more</w:t>
      </w:r>
      <w:r w:rsidRPr="00405EC9">
        <w:t xml:space="preserve"> information</w:t>
      </w:r>
      <w:r w:rsidR="00CB7DD2">
        <w:t>,</w:t>
      </w:r>
      <w:r w:rsidRPr="00405EC9">
        <w:t xml:space="preserve"> see Section 3.4 </w:t>
      </w:r>
      <w:r w:rsidR="00A45186" w:rsidRPr="00405EC9">
        <w:t>of</w:t>
      </w:r>
      <w:r w:rsidRPr="00405EC9">
        <w:t xml:space="preserve"> the </w:t>
      </w:r>
      <w:r w:rsidRPr="00405EC9">
        <w:rPr>
          <w:i/>
        </w:rPr>
        <w:t>WACE Manual.</w:t>
      </w:r>
    </w:p>
    <w:p w14:paraId="6924DE3A" w14:textId="0ACB9BB4" w:rsidR="00FB1781" w:rsidRPr="00907039" w:rsidRDefault="00E9116F" w:rsidP="00E9116F">
      <w:pPr>
        <w:pStyle w:val="SCSAHeading2"/>
        <w:numPr>
          <w:ilvl w:val="0"/>
          <w:numId w:val="0"/>
        </w:numPr>
        <w:rPr>
          <w:sz w:val="32"/>
          <w:szCs w:val="32"/>
        </w:rPr>
      </w:pPr>
      <w:bookmarkStart w:id="36" w:name="_Toc223426061"/>
      <w:r>
        <w:rPr>
          <w:sz w:val="32"/>
          <w:szCs w:val="32"/>
        </w:rPr>
        <w:t xml:space="preserve">5.4 </w:t>
      </w:r>
      <w:r w:rsidR="00FB1781" w:rsidRPr="00907039">
        <w:rPr>
          <w:sz w:val="32"/>
          <w:szCs w:val="32"/>
        </w:rPr>
        <w:t>Small group moderation</w:t>
      </w:r>
      <w:bookmarkEnd w:id="36"/>
    </w:p>
    <w:p w14:paraId="466E4584" w14:textId="7A3A11F6" w:rsidR="00604F8E" w:rsidRPr="00405EC9" w:rsidRDefault="00604F8E" w:rsidP="00D059C3">
      <w:r w:rsidRPr="00405EC9">
        <w:t xml:space="preserve">Where </w:t>
      </w:r>
      <w:r w:rsidR="002034FC" w:rsidRPr="00405EC9">
        <w:t>background language, first language</w:t>
      </w:r>
      <w:r w:rsidR="00A50B03" w:rsidRPr="00405EC9">
        <w:t>,</w:t>
      </w:r>
      <w:r w:rsidR="002034FC" w:rsidRPr="00405EC9">
        <w:t xml:space="preserve"> </w:t>
      </w:r>
      <w:r w:rsidR="000D5246" w:rsidRPr="00405EC9">
        <w:t>CCAFL and Interstate Language courses</w:t>
      </w:r>
      <w:r w:rsidRPr="00405EC9">
        <w:t xml:space="preserve"> are being delivered in more than one Western Australian school, </w:t>
      </w:r>
      <w:r w:rsidR="008D669E">
        <w:t xml:space="preserve">and </w:t>
      </w:r>
      <w:r w:rsidRPr="00405EC9">
        <w:t xml:space="preserve">if the school’s </w:t>
      </w:r>
      <w:r w:rsidR="00FD433B" w:rsidRPr="00405EC9">
        <w:t>estimated</w:t>
      </w:r>
      <w:r w:rsidRPr="00405EC9">
        <w:t xml:space="preserve"> number of </w:t>
      </w:r>
      <w:r w:rsidR="00971C0A" w:rsidRPr="00405EC9">
        <w:t>Year</w:t>
      </w:r>
      <w:r w:rsidR="0047436A">
        <w:t> </w:t>
      </w:r>
      <w:r w:rsidR="00971C0A" w:rsidRPr="00405EC9">
        <w:t xml:space="preserve">12 </w:t>
      </w:r>
      <w:r w:rsidR="001A08FB" w:rsidRPr="00405EC9">
        <w:t>ATAR course</w:t>
      </w:r>
      <w:r w:rsidR="009D228B" w:rsidRPr="00405EC9">
        <w:t xml:space="preserve"> </w:t>
      </w:r>
      <w:r w:rsidRPr="00405EC9">
        <w:t xml:space="preserve">examination candidates is </w:t>
      </w:r>
      <w:r w:rsidRPr="00D059C3">
        <w:t>fewer</w:t>
      </w:r>
      <w:r w:rsidRPr="00405EC9">
        <w:t xml:space="preserve"> than six</w:t>
      </w:r>
      <w:r w:rsidR="008D669E">
        <w:t xml:space="preserve">, </w:t>
      </w:r>
      <w:r w:rsidR="008D669E" w:rsidRPr="00405EC9">
        <w:t xml:space="preserve">small group moderation </w:t>
      </w:r>
      <w:r w:rsidR="008D669E">
        <w:t>is</w:t>
      </w:r>
      <w:r w:rsidR="008D669E" w:rsidRPr="00405EC9">
        <w:t xml:space="preserve"> required</w:t>
      </w:r>
      <w:r w:rsidR="009D228B" w:rsidRPr="00405EC9">
        <w:t>. If the need for s</w:t>
      </w:r>
      <w:r w:rsidRPr="00405EC9">
        <w:t xml:space="preserve">mall group moderation for </w:t>
      </w:r>
      <w:r w:rsidR="000D5246" w:rsidRPr="00405EC9">
        <w:t>CCAFL and Interstate Language courses</w:t>
      </w:r>
      <w:r w:rsidR="002034FC" w:rsidRPr="00405EC9">
        <w:t xml:space="preserve"> arises</w:t>
      </w:r>
      <w:r w:rsidRPr="00405EC9">
        <w:t xml:space="preserve">, </w:t>
      </w:r>
      <w:r w:rsidR="00C95454" w:rsidRPr="00405EC9">
        <w:t xml:space="preserve">the </w:t>
      </w:r>
      <w:r w:rsidRPr="00405EC9">
        <w:t>schools</w:t>
      </w:r>
      <w:r w:rsidR="00C95454" w:rsidRPr="00405EC9">
        <w:t xml:space="preserve"> involved</w:t>
      </w:r>
      <w:r w:rsidRPr="00405EC9">
        <w:t xml:space="preserve"> will be notified by the </w:t>
      </w:r>
      <w:r w:rsidR="004C6E78" w:rsidRPr="00405EC9">
        <w:t>Authority</w:t>
      </w:r>
      <w:r w:rsidR="00E252B4" w:rsidRPr="00405EC9">
        <w:t>.</w:t>
      </w:r>
    </w:p>
    <w:p w14:paraId="0F6DA8C1" w14:textId="02AC24AD" w:rsidR="004B1C27" w:rsidRPr="00405EC9" w:rsidRDefault="00CB7DD2" w:rsidP="00D059C3">
      <w:r>
        <w:t>For more information, see</w:t>
      </w:r>
      <w:r w:rsidR="00604F8E" w:rsidRPr="00405EC9">
        <w:t xml:space="preserve"> </w:t>
      </w:r>
      <w:r w:rsidR="00255D3F" w:rsidRPr="00405EC9">
        <w:t xml:space="preserve">Section </w:t>
      </w:r>
      <w:r w:rsidR="00A45186" w:rsidRPr="00405EC9">
        <w:t>3.6</w:t>
      </w:r>
      <w:r w:rsidR="00604F8E" w:rsidRPr="00405EC9">
        <w:t xml:space="preserve"> of the </w:t>
      </w:r>
      <w:r w:rsidR="009319BC" w:rsidRPr="00405EC9">
        <w:rPr>
          <w:i/>
        </w:rPr>
        <w:t>WACE Manual</w:t>
      </w:r>
      <w:r w:rsidR="00604F8E" w:rsidRPr="00405EC9">
        <w:t>.</w:t>
      </w:r>
    </w:p>
    <w:p w14:paraId="7CEFB8BF" w14:textId="490EB063" w:rsidR="00D723AB" w:rsidRPr="00907039" w:rsidRDefault="00907039" w:rsidP="00E9116F">
      <w:pPr>
        <w:pStyle w:val="SCSAHeading1"/>
        <w:rPr>
          <w:sz w:val="36"/>
          <w:szCs w:val="36"/>
        </w:rPr>
      </w:pPr>
      <w:bookmarkStart w:id="37" w:name="_6._Contacts"/>
      <w:bookmarkStart w:id="38" w:name="Section_6"/>
      <w:bookmarkStart w:id="39" w:name="_Toc223426062"/>
      <w:bookmarkEnd w:id="37"/>
      <w:bookmarkEnd w:id="38"/>
      <w:r w:rsidRPr="00907039">
        <w:rPr>
          <w:sz w:val="36"/>
          <w:szCs w:val="36"/>
        </w:rPr>
        <w:t>Authority c</w:t>
      </w:r>
      <w:r w:rsidR="00D723AB" w:rsidRPr="00907039">
        <w:rPr>
          <w:sz w:val="36"/>
          <w:szCs w:val="36"/>
        </w:rPr>
        <w:t>ontacts</w:t>
      </w:r>
      <w:bookmarkEnd w:id="39"/>
    </w:p>
    <w:p w14:paraId="138F5FEA" w14:textId="3CE6C554" w:rsidR="00E2011E" w:rsidRPr="00405EC9" w:rsidRDefault="00E2011E" w:rsidP="00D059C3">
      <w:r w:rsidRPr="00405EC9">
        <w:t>For more information</w:t>
      </w:r>
      <w:r w:rsidR="0047436A">
        <w:t>,</w:t>
      </w:r>
      <w:r w:rsidRPr="00405EC9">
        <w:t xml:space="preserve"> </w:t>
      </w:r>
      <w:r w:rsidRPr="00D059C3">
        <w:t>contact</w:t>
      </w:r>
      <w:r w:rsidR="0047436A">
        <w:t>:</w:t>
      </w:r>
    </w:p>
    <w:p w14:paraId="2A8517DB" w14:textId="389A311E" w:rsidR="003D2FD1" w:rsidRDefault="00B058BE" w:rsidP="00D059C3">
      <w:r>
        <w:rPr>
          <w:rFonts w:hint="eastAsia"/>
          <w:lang w:eastAsia="zh-TW"/>
        </w:rPr>
        <w:t>Coral Ryan</w:t>
      </w:r>
      <w:r w:rsidR="00F950CE" w:rsidRPr="000C435A">
        <w:t xml:space="preserve"> </w:t>
      </w:r>
      <w:r w:rsidR="0072108F" w:rsidRPr="000C435A">
        <w:t>–</w:t>
      </w:r>
      <w:r w:rsidR="00F950CE" w:rsidRPr="000C435A">
        <w:t xml:space="preserve"> </w:t>
      </w:r>
      <w:r w:rsidR="00E2011E" w:rsidRPr="000C435A">
        <w:t>Principal Consultant</w:t>
      </w:r>
      <w:r w:rsidR="003D2FD1" w:rsidRPr="000C435A">
        <w:t xml:space="preserve"> </w:t>
      </w:r>
      <w:r>
        <w:rPr>
          <w:rFonts w:hint="eastAsia"/>
          <w:lang w:eastAsia="zh-TW"/>
        </w:rPr>
        <w:t>Chinese</w:t>
      </w:r>
      <w:r w:rsidR="00267B61" w:rsidRPr="000C435A">
        <w:t xml:space="preserve">, </w:t>
      </w:r>
      <w:r w:rsidR="00354909" w:rsidRPr="000C435A">
        <w:t xml:space="preserve">CCAFL and Interstate </w:t>
      </w:r>
      <w:r w:rsidR="003C5433">
        <w:rPr>
          <w:rFonts w:hint="eastAsia"/>
          <w:lang w:eastAsia="zh-TW"/>
        </w:rPr>
        <w:t>L</w:t>
      </w:r>
      <w:r w:rsidR="00354909" w:rsidRPr="000C435A">
        <w:t>anguage courses</w:t>
      </w:r>
      <w:r w:rsidR="00D059C3">
        <w:br/>
      </w:r>
      <w:r w:rsidR="00756A5C" w:rsidRPr="000C435A">
        <w:t xml:space="preserve">Email: </w:t>
      </w:r>
      <w:hyperlink r:id="rId30" w:history="1">
        <w:r w:rsidRPr="000C435A">
          <w:rPr>
            <w:rStyle w:val="Hyperlink"/>
          </w:rPr>
          <w:t>Coral.Ryan@scsa.wa.edu.au</w:t>
        </w:r>
      </w:hyperlink>
      <w:r w:rsidR="00D059C3">
        <w:br/>
      </w:r>
      <w:r w:rsidR="00756A5C" w:rsidRPr="000C435A">
        <w:t xml:space="preserve">Phone: </w:t>
      </w:r>
      <w:r w:rsidRPr="000C435A">
        <w:t>(08) 9273 6743</w:t>
      </w:r>
    </w:p>
    <w:p w14:paraId="4823FA7B" w14:textId="0706289C" w:rsidR="00C111E0" w:rsidRPr="000C435A" w:rsidRDefault="00C111E0" w:rsidP="00D059C3">
      <w:pPr>
        <w:rPr>
          <w:lang w:eastAsia="zh-TW"/>
        </w:rPr>
      </w:pPr>
      <w:r>
        <w:t>Aureliana Di Rollo</w:t>
      </w:r>
      <w:r w:rsidRPr="000C435A">
        <w:t xml:space="preserve"> – </w:t>
      </w:r>
      <w:r w:rsidRPr="00D059C3">
        <w:t>Principal</w:t>
      </w:r>
      <w:r w:rsidRPr="000C435A">
        <w:t xml:space="preserve"> Consultant Italian</w:t>
      </w:r>
      <w:r>
        <w:t xml:space="preserve"> and Aboriginal Languages of WA</w:t>
      </w:r>
      <w:r w:rsidR="00D059C3">
        <w:br/>
      </w:r>
      <w:r w:rsidRPr="000C435A">
        <w:t xml:space="preserve">Email: </w:t>
      </w:r>
      <w:hyperlink r:id="rId31" w:history="1">
        <w:r w:rsidRPr="005360D3">
          <w:rPr>
            <w:rStyle w:val="Hyperlink"/>
          </w:rPr>
          <w:t>Aureliana.DiRollo@scsa.wa.edu.au</w:t>
        </w:r>
      </w:hyperlink>
      <w:r w:rsidR="00D059C3">
        <w:br/>
      </w:r>
      <w:r w:rsidRPr="000C435A">
        <w:t xml:space="preserve">Phone: </w:t>
      </w:r>
      <w:r>
        <w:rPr>
          <w:rFonts w:hint="eastAsia"/>
          <w:lang w:eastAsia="zh-TW"/>
        </w:rPr>
        <w:t>(08) 9273 6754</w:t>
      </w:r>
    </w:p>
    <w:p w14:paraId="553D3598" w14:textId="6DDD72A8" w:rsidR="00C111E0" w:rsidRPr="000C435A" w:rsidRDefault="00C111E0" w:rsidP="00D059C3">
      <w:r w:rsidRPr="000C435A">
        <w:t>Harpreet Kaur – Principal Consultant Hindi</w:t>
      </w:r>
      <w:r>
        <w:rPr>
          <w:rFonts w:hint="eastAsia"/>
          <w:lang w:eastAsia="zh-TW"/>
        </w:rPr>
        <w:t xml:space="preserve">, </w:t>
      </w:r>
      <w:r w:rsidRPr="000C435A">
        <w:t>Punjabi</w:t>
      </w:r>
      <w:r>
        <w:rPr>
          <w:rFonts w:hint="eastAsia"/>
          <w:lang w:eastAsia="zh-TW"/>
        </w:rPr>
        <w:t xml:space="preserve"> and Tamil</w:t>
      </w:r>
      <w:r w:rsidR="00D059C3">
        <w:rPr>
          <w:lang w:eastAsia="zh-TW"/>
        </w:rPr>
        <w:br/>
      </w:r>
      <w:r w:rsidRPr="000C435A">
        <w:t xml:space="preserve">Email: </w:t>
      </w:r>
      <w:hyperlink r:id="rId32" w:history="1">
        <w:r w:rsidRPr="000C435A">
          <w:rPr>
            <w:rStyle w:val="Hyperlink"/>
          </w:rPr>
          <w:t>Harpreet.Kaur@scsa.wa.edu.au</w:t>
        </w:r>
      </w:hyperlink>
      <w:r w:rsidR="00D059C3">
        <w:br/>
      </w:r>
      <w:r w:rsidRPr="000C435A">
        <w:t>Phone: (08) 9</w:t>
      </w:r>
      <w:r w:rsidR="009E629A">
        <w:rPr>
          <w:rFonts w:eastAsia="PMingLiU" w:hint="eastAsia"/>
          <w:lang w:eastAsia="zh-TW"/>
        </w:rPr>
        <w:t>446 9434</w:t>
      </w:r>
    </w:p>
    <w:p w14:paraId="224CD247" w14:textId="0D4A5A9E" w:rsidR="00491FB0" w:rsidRPr="000C435A" w:rsidRDefault="00B058BE" w:rsidP="00D059C3">
      <w:pPr>
        <w:rPr>
          <w:lang w:eastAsia="zh-TW"/>
        </w:rPr>
      </w:pPr>
      <w:proofErr w:type="spellStart"/>
      <w:r>
        <w:rPr>
          <w:rFonts w:hint="eastAsia"/>
          <w:lang w:eastAsia="zh-TW"/>
        </w:rPr>
        <w:t>Jaeik</w:t>
      </w:r>
      <w:proofErr w:type="spellEnd"/>
      <w:r>
        <w:rPr>
          <w:rFonts w:hint="eastAsia"/>
          <w:lang w:eastAsia="zh-TW"/>
        </w:rPr>
        <w:t xml:space="preserve"> Jeong</w:t>
      </w:r>
      <w:r w:rsidR="00491FB0" w:rsidRPr="000C435A">
        <w:t xml:space="preserve"> </w:t>
      </w:r>
      <w:r w:rsidR="0072108F" w:rsidRPr="000C435A">
        <w:t>–</w:t>
      </w:r>
      <w:r w:rsidR="00491FB0" w:rsidRPr="000C435A">
        <w:t xml:space="preserve"> Principal Consultant </w:t>
      </w:r>
      <w:r w:rsidR="00267B61" w:rsidRPr="000C435A">
        <w:t>Japanese</w:t>
      </w:r>
      <w:r>
        <w:rPr>
          <w:rFonts w:hint="eastAsia"/>
          <w:lang w:eastAsia="zh-TW"/>
        </w:rPr>
        <w:t xml:space="preserve"> and Korean</w:t>
      </w:r>
      <w:r w:rsidR="00D059C3">
        <w:rPr>
          <w:lang w:eastAsia="zh-TW"/>
        </w:rPr>
        <w:br/>
      </w:r>
      <w:r w:rsidR="00491FB0" w:rsidRPr="000C435A">
        <w:t xml:space="preserve">Email: </w:t>
      </w:r>
      <w:hyperlink r:id="rId33" w:history="1">
        <w:r w:rsidR="00C111E0" w:rsidRPr="00FC24A3">
          <w:rPr>
            <w:rStyle w:val="Hyperlink"/>
            <w:rFonts w:hint="eastAsia"/>
            <w:lang w:eastAsia="zh-TW"/>
          </w:rPr>
          <w:t>Jaeik.Jeong@scsa.wa.edu.au</w:t>
        </w:r>
      </w:hyperlink>
      <w:r w:rsidR="00D059C3">
        <w:rPr>
          <w:lang w:eastAsia="zh-TW"/>
        </w:rPr>
        <w:br/>
      </w:r>
      <w:r w:rsidR="00491FB0" w:rsidRPr="000C435A">
        <w:t xml:space="preserve">Phone: </w:t>
      </w:r>
      <w:r w:rsidR="00C111E0">
        <w:rPr>
          <w:rFonts w:hint="eastAsia"/>
          <w:lang w:eastAsia="zh-TW"/>
        </w:rPr>
        <w:t>(08) 9273 6724</w:t>
      </w:r>
    </w:p>
    <w:p w14:paraId="2D6748A2" w14:textId="27FF2192" w:rsidR="00C111E0" w:rsidRDefault="00C111E0" w:rsidP="00D059C3">
      <w:r w:rsidRPr="000C435A">
        <w:t xml:space="preserve">Lisa Djanegara – Principal Consultant Indonesian </w:t>
      </w:r>
      <w:r>
        <w:rPr>
          <w:rFonts w:hint="eastAsia"/>
          <w:lang w:eastAsia="zh-TW"/>
        </w:rPr>
        <w:t>and Languages enrolment</w:t>
      </w:r>
      <w:r w:rsidR="00D059C3">
        <w:rPr>
          <w:lang w:eastAsia="zh-TW"/>
        </w:rPr>
        <w:br/>
      </w:r>
      <w:r w:rsidRPr="000C435A">
        <w:t xml:space="preserve">Email: </w:t>
      </w:r>
      <w:hyperlink r:id="rId34" w:history="1">
        <w:r w:rsidRPr="000C435A">
          <w:rPr>
            <w:rStyle w:val="Hyperlink"/>
          </w:rPr>
          <w:t>Lisa.Djanegara@scsa.wa.edu.au</w:t>
        </w:r>
      </w:hyperlink>
      <w:r w:rsidR="00D059C3">
        <w:br/>
      </w:r>
      <w:r w:rsidRPr="000C435A">
        <w:t>P</w:t>
      </w:r>
      <w:r w:rsidR="00114711">
        <w:rPr>
          <w:rFonts w:hint="eastAsia"/>
          <w:lang w:eastAsia="zh-TW"/>
        </w:rPr>
        <w:t>h</w:t>
      </w:r>
      <w:r w:rsidRPr="000C435A">
        <w:t>one: (08) 9273 6382</w:t>
      </w:r>
    </w:p>
    <w:p w14:paraId="7995A482" w14:textId="01F36295" w:rsidR="003D2FD1" w:rsidRPr="000C435A" w:rsidRDefault="00B348FB" w:rsidP="00D059C3">
      <w:r w:rsidRPr="000C435A">
        <w:t xml:space="preserve">Sonia </w:t>
      </w:r>
      <w:r w:rsidR="00CB3CCD">
        <w:t>Belot</w:t>
      </w:r>
      <w:r w:rsidR="003D2FD1" w:rsidRPr="000C435A">
        <w:t xml:space="preserve"> </w:t>
      </w:r>
      <w:r w:rsidR="0072108F" w:rsidRPr="000C435A">
        <w:t>–</w:t>
      </w:r>
      <w:r w:rsidR="003D2FD1" w:rsidRPr="000C435A">
        <w:t xml:space="preserve"> Principal Consultant</w:t>
      </w:r>
      <w:r w:rsidR="00354909" w:rsidRPr="000C435A">
        <w:t xml:space="preserve"> French and</w:t>
      </w:r>
      <w:r w:rsidR="003D2FD1" w:rsidRPr="000C435A">
        <w:t xml:space="preserve"> German</w:t>
      </w:r>
      <w:r w:rsidR="00D059C3">
        <w:br/>
      </w:r>
      <w:r w:rsidR="003D2FD1" w:rsidRPr="000C435A">
        <w:t xml:space="preserve">Email: </w:t>
      </w:r>
      <w:hyperlink r:id="rId35" w:history="1">
        <w:r w:rsidR="00CB3CCD">
          <w:rPr>
            <w:rStyle w:val="Hyperlink"/>
          </w:rPr>
          <w:t>Sonia.Belot@scsa.wa.edu.au</w:t>
        </w:r>
      </w:hyperlink>
      <w:r w:rsidR="00D059C3">
        <w:br/>
      </w:r>
      <w:r w:rsidR="003D2FD1" w:rsidRPr="000C435A">
        <w:t>Phone: (08) 9273 6725</w:t>
      </w:r>
    </w:p>
    <w:p w14:paraId="40FB4E50" w14:textId="77777777" w:rsidR="00E9116F" w:rsidRDefault="00E9116F">
      <w:pPr>
        <w:spacing w:after="0" w:line="240" w:lineRule="auto"/>
        <w:rPr>
          <w:rFonts w:cstheme="minorHAnsi"/>
        </w:rPr>
      </w:pPr>
      <w:r>
        <w:rPr>
          <w:rFonts w:cstheme="minorHAnsi"/>
        </w:rPr>
        <w:br w:type="page"/>
      </w:r>
    </w:p>
    <w:p w14:paraId="5E9EB20F" w14:textId="7489CB72" w:rsidR="006400E9" w:rsidRPr="00E9116F" w:rsidRDefault="00E9116F" w:rsidP="00D059C3">
      <w:pPr>
        <w:rPr>
          <w:rFonts w:cstheme="minorHAnsi"/>
          <w:b/>
          <w:bCs/>
        </w:rPr>
      </w:pPr>
      <w:r w:rsidRPr="00E9116F">
        <w:rPr>
          <w:rFonts w:cstheme="minorHAnsi"/>
          <w:b/>
          <w:bCs/>
        </w:rPr>
        <w:lastRenderedPageBreak/>
        <w:t xml:space="preserve">Table 3. </w:t>
      </w:r>
      <w:r w:rsidR="00E2011E" w:rsidRPr="00E9116F">
        <w:rPr>
          <w:rFonts w:cstheme="minorHAnsi"/>
          <w:b/>
          <w:bCs/>
        </w:rPr>
        <w:t xml:space="preserve">Additional </w:t>
      </w:r>
      <w:r w:rsidR="00AC0B24" w:rsidRPr="00E9116F">
        <w:rPr>
          <w:rFonts w:cstheme="minorHAnsi"/>
          <w:b/>
          <w:bCs/>
        </w:rPr>
        <w:t xml:space="preserve">Authority </w:t>
      </w:r>
      <w:r w:rsidR="00756A5C" w:rsidRPr="00E9116F">
        <w:rPr>
          <w:rFonts w:cstheme="minorHAnsi"/>
          <w:b/>
          <w:bCs/>
        </w:rPr>
        <w:t>contacts</w:t>
      </w:r>
    </w:p>
    <w:tbl>
      <w:tblPr>
        <w:tblStyle w:val="SCSATablestyle"/>
        <w:tblW w:w="5000" w:type="pct"/>
        <w:tblLayout w:type="fixed"/>
        <w:tblLook w:val="04A0" w:firstRow="1" w:lastRow="0" w:firstColumn="1" w:lastColumn="0" w:noHBand="0" w:noVBand="1"/>
      </w:tblPr>
      <w:tblGrid>
        <w:gridCol w:w="1694"/>
        <w:gridCol w:w="1988"/>
        <w:gridCol w:w="2268"/>
        <w:gridCol w:w="3110"/>
      </w:tblGrid>
      <w:tr w:rsidR="006400E9" w:rsidRPr="00354909" w14:paraId="2ACD47D8" w14:textId="77777777" w:rsidTr="00283CA8">
        <w:trPr>
          <w:cnfStyle w:val="100000000000" w:firstRow="1" w:lastRow="0" w:firstColumn="0" w:lastColumn="0" w:oddVBand="0" w:evenVBand="0" w:oddHBand="0" w:evenHBand="0" w:firstRowFirstColumn="0" w:firstRowLastColumn="0" w:lastRowFirstColumn="0" w:lastRowLastColumn="0"/>
        </w:trPr>
        <w:tc>
          <w:tcPr>
            <w:tcW w:w="1693" w:type="dxa"/>
          </w:tcPr>
          <w:p w14:paraId="0921C1DE" w14:textId="77777777" w:rsidR="006400E9" w:rsidRPr="00283CA8" w:rsidRDefault="006400E9" w:rsidP="008817DE">
            <w:pPr>
              <w:spacing w:after="0"/>
              <w:rPr>
                <w:sz w:val="20"/>
                <w:szCs w:val="20"/>
              </w:rPr>
            </w:pPr>
            <w:r w:rsidRPr="00283CA8">
              <w:rPr>
                <w:sz w:val="20"/>
                <w:szCs w:val="20"/>
              </w:rPr>
              <w:t>Name</w:t>
            </w:r>
          </w:p>
        </w:tc>
        <w:tc>
          <w:tcPr>
            <w:tcW w:w="1987" w:type="dxa"/>
          </w:tcPr>
          <w:p w14:paraId="6F172202" w14:textId="77777777" w:rsidR="006400E9" w:rsidRPr="00283CA8" w:rsidRDefault="006400E9" w:rsidP="008817DE">
            <w:pPr>
              <w:spacing w:after="0"/>
              <w:rPr>
                <w:sz w:val="20"/>
                <w:szCs w:val="20"/>
              </w:rPr>
            </w:pPr>
            <w:r w:rsidRPr="00283CA8">
              <w:rPr>
                <w:sz w:val="20"/>
                <w:szCs w:val="20"/>
              </w:rPr>
              <w:t>Role</w:t>
            </w:r>
          </w:p>
        </w:tc>
        <w:tc>
          <w:tcPr>
            <w:tcW w:w="2266" w:type="dxa"/>
          </w:tcPr>
          <w:p w14:paraId="6580A80D" w14:textId="77777777" w:rsidR="006400E9" w:rsidRPr="00283CA8" w:rsidRDefault="006400E9" w:rsidP="008817DE">
            <w:pPr>
              <w:spacing w:after="0"/>
              <w:rPr>
                <w:sz w:val="20"/>
                <w:szCs w:val="20"/>
              </w:rPr>
            </w:pPr>
            <w:r w:rsidRPr="00283CA8">
              <w:rPr>
                <w:sz w:val="20"/>
                <w:szCs w:val="20"/>
              </w:rPr>
              <w:t>Enquiry</w:t>
            </w:r>
          </w:p>
        </w:tc>
        <w:tc>
          <w:tcPr>
            <w:tcW w:w="3108" w:type="dxa"/>
          </w:tcPr>
          <w:p w14:paraId="13BBE859" w14:textId="77777777" w:rsidR="006400E9" w:rsidRPr="00283CA8" w:rsidRDefault="006400E9" w:rsidP="008817DE">
            <w:pPr>
              <w:spacing w:after="0"/>
              <w:rPr>
                <w:sz w:val="20"/>
                <w:szCs w:val="20"/>
              </w:rPr>
            </w:pPr>
            <w:r w:rsidRPr="00283CA8">
              <w:rPr>
                <w:sz w:val="20"/>
                <w:szCs w:val="20"/>
              </w:rPr>
              <w:t>Contact</w:t>
            </w:r>
          </w:p>
        </w:tc>
      </w:tr>
      <w:tr w:rsidR="006400E9" w:rsidRPr="00975B07" w14:paraId="2F2120A9" w14:textId="77777777" w:rsidTr="00283CA8">
        <w:trPr>
          <w:trHeight w:val="20"/>
        </w:trPr>
        <w:tc>
          <w:tcPr>
            <w:tcW w:w="1693" w:type="dxa"/>
          </w:tcPr>
          <w:p w14:paraId="2049F513" w14:textId="3EA21B33" w:rsidR="006400E9" w:rsidRPr="00931692" w:rsidRDefault="00C111E0" w:rsidP="008817DE">
            <w:pPr>
              <w:spacing w:after="0"/>
              <w:rPr>
                <w:rFonts w:cs="Calibri"/>
                <w:sz w:val="20"/>
                <w:szCs w:val="20"/>
                <w:lang w:eastAsia="zh-TW"/>
              </w:rPr>
            </w:pPr>
            <w:r w:rsidRPr="00931692">
              <w:rPr>
                <w:color w:val="000000"/>
                <w:sz w:val="20"/>
                <w:szCs w:val="20"/>
                <w:lang w:eastAsia="zh-TW"/>
              </w:rPr>
              <w:t>Barclay Jones</w:t>
            </w:r>
          </w:p>
        </w:tc>
        <w:tc>
          <w:tcPr>
            <w:tcW w:w="1987" w:type="dxa"/>
          </w:tcPr>
          <w:p w14:paraId="504B97F1" w14:textId="77777777" w:rsidR="006400E9" w:rsidRPr="00931692" w:rsidRDefault="006400E9" w:rsidP="008817DE">
            <w:pPr>
              <w:spacing w:after="0"/>
              <w:rPr>
                <w:rFonts w:cs="Calibri"/>
                <w:sz w:val="20"/>
                <w:szCs w:val="20"/>
              </w:rPr>
            </w:pPr>
            <w:r w:rsidRPr="00931692">
              <w:rPr>
                <w:rFonts w:cs="Calibri"/>
                <w:sz w:val="20"/>
                <w:szCs w:val="20"/>
              </w:rPr>
              <w:t>Manager – Examination Logistics</w:t>
            </w:r>
          </w:p>
        </w:tc>
        <w:tc>
          <w:tcPr>
            <w:tcW w:w="2266" w:type="dxa"/>
          </w:tcPr>
          <w:p w14:paraId="7F10E1AC" w14:textId="77777777" w:rsidR="006400E9" w:rsidRPr="00931692" w:rsidRDefault="006400E9" w:rsidP="008817DE">
            <w:pPr>
              <w:spacing w:after="0"/>
              <w:rPr>
                <w:rFonts w:cs="Calibri"/>
                <w:sz w:val="20"/>
                <w:szCs w:val="20"/>
              </w:rPr>
            </w:pPr>
            <w:r w:rsidRPr="00931692">
              <w:rPr>
                <w:rFonts w:cs="Calibri"/>
                <w:sz w:val="20"/>
                <w:szCs w:val="20"/>
              </w:rPr>
              <w:t>Examinations</w:t>
            </w:r>
          </w:p>
        </w:tc>
        <w:tc>
          <w:tcPr>
            <w:tcW w:w="3108" w:type="dxa"/>
          </w:tcPr>
          <w:p w14:paraId="5215F33C" w14:textId="3E4E711D" w:rsidR="006400E9" w:rsidRPr="00211A2F" w:rsidRDefault="006400E9" w:rsidP="008817DE">
            <w:pPr>
              <w:spacing w:after="0"/>
              <w:rPr>
                <w:sz w:val="20"/>
                <w:szCs w:val="20"/>
              </w:rPr>
            </w:pPr>
            <w:r w:rsidRPr="00211A2F">
              <w:rPr>
                <w:sz w:val="20"/>
                <w:szCs w:val="20"/>
              </w:rPr>
              <w:t>(08) 9273 6309</w:t>
            </w:r>
            <w:r w:rsidR="00211A2F">
              <w:rPr>
                <w:sz w:val="20"/>
                <w:szCs w:val="20"/>
              </w:rPr>
              <w:br/>
            </w:r>
            <w:hyperlink r:id="rId36" w:history="1">
              <w:r w:rsidR="00C111E0" w:rsidRPr="00211A2F">
                <w:rPr>
                  <w:rStyle w:val="Hyperlink"/>
                  <w:sz w:val="20"/>
                  <w:szCs w:val="20"/>
                </w:rPr>
                <w:t>Barclay.Jones@scsa.wa.edu.au</w:t>
              </w:r>
            </w:hyperlink>
          </w:p>
        </w:tc>
      </w:tr>
      <w:tr w:rsidR="006400E9" w:rsidRPr="00975B07" w14:paraId="67192439" w14:textId="77777777" w:rsidTr="00283CA8">
        <w:trPr>
          <w:trHeight w:val="20"/>
        </w:trPr>
        <w:tc>
          <w:tcPr>
            <w:tcW w:w="1693" w:type="dxa"/>
          </w:tcPr>
          <w:p w14:paraId="24EEC166" w14:textId="1E9531A8" w:rsidR="006400E9" w:rsidRPr="00C111E0" w:rsidRDefault="006400E9" w:rsidP="008817DE">
            <w:pPr>
              <w:spacing w:after="0"/>
              <w:rPr>
                <w:rFonts w:cs="Calibri"/>
                <w:color w:val="000000"/>
                <w:sz w:val="20"/>
                <w:szCs w:val="20"/>
              </w:rPr>
            </w:pPr>
            <w:r w:rsidRPr="00C111E0">
              <w:rPr>
                <w:rFonts w:cs="Calibri"/>
                <w:sz w:val="20"/>
                <w:szCs w:val="20"/>
              </w:rPr>
              <w:t>Perpetua Joseph</w:t>
            </w:r>
          </w:p>
        </w:tc>
        <w:tc>
          <w:tcPr>
            <w:tcW w:w="1987" w:type="dxa"/>
          </w:tcPr>
          <w:p w14:paraId="767E1CE6" w14:textId="77777777" w:rsidR="006400E9" w:rsidRPr="00931692" w:rsidRDefault="006400E9" w:rsidP="008817DE">
            <w:pPr>
              <w:spacing w:after="0"/>
              <w:rPr>
                <w:rFonts w:cs="Calibri"/>
                <w:sz w:val="20"/>
                <w:szCs w:val="20"/>
              </w:rPr>
            </w:pPr>
            <w:r w:rsidRPr="00931692">
              <w:rPr>
                <w:rFonts w:cs="Calibri"/>
                <w:sz w:val="20"/>
                <w:szCs w:val="20"/>
              </w:rPr>
              <w:t>Principal Consultant – Certification</w:t>
            </w:r>
          </w:p>
        </w:tc>
        <w:tc>
          <w:tcPr>
            <w:tcW w:w="2266" w:type="dxa"/>
          </w:tcPr>
          <w:p w14:paraId="5F27A242" w14:textId="7B5A4D9F" w:rsidR="006400E9" w:rsidRPr="00931692" w:rsidRDefault="006400E9" w:rsidP="008817DE">
            <w:pPr>
              <w:spacing w:after="0"/>
              <w:rPr>
                <w:rFonts w:cs="Calibri"/>
                <w:sz w:val="20"/>
                <w:szCs w:val="20"/>
              </w:rPr>
            </w:pPr>
            <w:r w:rsidRPr="00931692">
              <w:rPr>
                <w:rFonts w:cs="Calibri"/>
                <w:sz w:val="20"/>
                <w:szCs w:val="20"/>
              </w:rPr>
              <w:t>Student enrolment</w:t>
            </w:r>
          </w:p>
        </w:tc>
        <w:tc>
          <w:tcPr>
            <w:tcW w:w="3108" w:type="dxa"/>
          </w:tcPr>
          <w:p w14:paraId="2A1AF441" w14:textId="47438563" w:rsidR="006400E9" w:rsidRPr="00211A2F" w:rsidRDefault="006400E9" w:rsidP="008817DE">
            <w:pPr>
              <w:spacing w:after="0"/>
              <w:rPr>
                <w:sz w:val="20"/>
                <w:szCs w:val="20"/>
              </w:rPr>
            </w:pPr>
            <w:r w:rsidRPr="00211A2F">
              <w:rPr>
                <w:sz w:val="20"/>
                <w:szCs w:val="20"/>
              </w:rPr>
              <w:t>(08) 9273 6771</w:t>
            </w:r>
            <w:r w:rsidR="00211A2F">
              <w:rPr>
                <w:sz w:val="20"/>
                <w:szCs w:val="20"/>
              </w:rPr>
              <w:br/>
            </w:r>
            <w:hyperlink r:id="rId37" w:history="1">
              <w:r w:rsidR="00890350" w:rsidRPr="00211A2F">
                <w:rPr>
                  <w:rStyle w:val="Hyperlink"/>
                  <w:sz w:val="20"/>
                  <w:szCs w:val="20"/>
                </w:rPr>
                <w:t>Perpetua.Joseph@scsa.wa.edu.au</w:t>
              </w:r>
            </w:hyperlink>
          </w:p>
        </w:tc>
      </w:tr>
      <w:tr w:rsidR="00890350" w:rsidRPr="00975B07" w14:paraId="36EDE19F" w14:textId="77777777" w:rsidTr="00283CA8">
        <w:trPr>
          <w:trHeight w:val="20"/>
        </w:trPr>
        <w:tc>
          <w:tcPr>
            <w:tcW w:w="1693" w:type="dxa"/>
          </w:tcPr>
          <w:p w14:paraId="4FE69F78" w14:textId="03902428" w:rsidR="00890350" w:rsidRPr="00C111E0" w:rsidRDefault="00890350" w:rsidP="008817DE">
            <w:pPr>
              <w:spacing w:after="0"/>
              <w:rPr>
                <w:rFonts w:cs="Calibri"/>
                <w:sz w:val="20"/>
                <w:szCs w:val="20"/>
              </w:rPr>
            </w:pPr>
            <w:r>
              <w:rPr>
                <w:rFonts w:cs="Calibri"/>
                <w:sz w:val="20"/>
                <w:szCs w:val="20"/>
              </w:rPr>
              <w:t>Kerry Tarrant</w:t>
            </w:r>
          </w:p>
        </w:tc>
        <w:tc>
          <w:tcPr>
            <w:tcW w:w="1987" w:type="dxa"/>
          </w:tcPr>
          <w:p w14:paraId="5D8099DB" w14:textId="28454655" w:rsidR="00890350" w:rsidRPr="00890350" w:rsidRDefault="00890350" w:rsidP="008817DE">
            <w:pPr>
              <w:spacing w:after="0"/>
              <w:rPr>
                <w:rFonts w:cs="Calibri"/>
                <w:sz w:val="20"/>
                <w:szCs w:val="20"/>
              </w:rPr>
            </w:pPr>
            <w:r>
              <w:rPr>
                <w:rFonts w:cs="Calibri"/>
                <w:sz w:val="20"/>
                <w:szCs w:val="20"/>
              </w:rPr>
              <w:t>Senior Consultant – Certification</w:t>
            </w:r>
          </w:p>
        </w:tc>
        <w:tc>
          <w:tcPr>
            <w:tcW w:w="2266" w:type="dxa"/>
          </w:tcPr>
          <w:p w14:paraId="299B498A" w14:textId="550DF33D" w:rsidR="00890350" w:rsidRPr="00890350" w:rsidRDefault="00890350" w:rsidP="008817DE">
            <w:pPr>
              <w:spacing w:after="0"/>
              <w:rPr>
                <w:rFonts w:cs="Calibri"/>
                <w:sz w:val="20"/>
                <w:szCs w:val="20"/>
              </w:rPr>
            </w:pPr>
            <w:r>
              <w:rPr>
                <w:rFonts w:cs="Calibri"/>
                <w:sz w:val="20"/>
                <w:szCs w:val="20"/>
              </w:rPr>
              <w:t>Student achievement</w:t>
            </w:r>
          </w:p>
        </w:tc>
        <w:tc>
          <w:tcPr>
            <w:tcW w:w="3108" w:type="dxa"/>
          </w:tcPr>
          <w:p w14:paraId="45610AF3" w14:textId="6D29DF0C" w:rsidR="00890350" w:rsidRPr="00211A2F" w:rsidRDefault="00890350" w:rsidP="008817DE">
            <w:pPr>
              <w:spacing w:after="0"/>
              <w:rPr>
                <w:sz w:val="20"/>
                <w:szCs w:val="20"/>
              </w:rPr>
            </w:pPr>
            <w:r w:rsidRPr="00211A2F">
              <w:rPr>
                <w:sz w:val="20"/>
                <w:szCs w:val="20"/>
              </w:rPr>
              <w:t>(08) 9273 6770</w:t>
            </w:r>
            <w:r w:rsidR="00211A2F">
              <w:rPr>
                <w:sz w:val="20"/>
                <w:szCs w:val="20"/>
              </w:rPr>
              <w:br/>
            </w:r>
            <w:hyperlink r:id="rId38" w:history="1">
              <w:r w:rsidRPr="00211A2F">
                <w:rPr>
                  <w:rStyle w:val="Hyperlink"/>
                  <w:sz w:val="20"/>
                  <w:szCs w:val="20"/>
                </w:rPr>
                <w:t>Kerry.Tarrant@scsa.wa.edu.au</w:t>
              </w:r>
            </w:hyperlink>
          </w:p>
        </w:tc>
      </w:tr>
      <w:tr w:rsidR="006400E9" w:rsidRPr="00975B07" w14:paraId="6248518D" w14:textId="77777777" w:rsidTr="00283CA8">
        <w:trPr>
          <w:trHeight w:val="20"/>
        </w:trPr>
        <w:tc>
          <w:tcPr>
            <w:tcW w:w="1693" w:type="dxa"/>
          </w:tcPr>
          <w:p w14:paraId="4A8F8AE7" w14:textId="77777777" w:rsidR="006400E9" w:rsidRPr="00C111E0" w:rsidRDefault="006400E9" w:rsidP="008817DE">
            <w:pPr>
              <w:spacing w:after="0"/>
              <w:rPr>
                <w:rFonts w:cs="Calibri"/>
                <w:sz w:val="20"/>
                <w:szCs w:val="20"/>
              </w:rPr>
            </w:pPr>
            <w:r w:rsidRPr="00C111E0">
              <w:rPr>
                <w:rFonts w:cs="Calibri"/>
                <w:color w:val="000000"/>
                <w:sz w:val="20"/>
                <w:szCs w:val="20"/>
              </w:rPr>
              <w:t>Anne Raheb</w:t>
            </w:r>
          </w:p>
        </w:tc>
        <w:tc>
          <w:tcPr>
            <w:tcW w:w="1987" w:type="dxa"/>
          </w:tcPr>
          <w:p w14:paraId="7FD0A4D8" w14:textId="77777777" w:rsidR="006400E9" w:rsidRPr="00C111E0" w:rsidRDefault="006400E9" w:rsidP="008817DE">
            <w:pPr>
              <w:spacing w:after="0"/>
              <w:rPr>
                <w:rFonts w:cs="Calibri"/>
                <w:sz w:val="20"/>
                <w:szCs w:val="20"/>
              </w:rPr>
            </w:pPr>
            <w:r w:rsidRPr="00C111E0">
              <w:rPr>
                <w:rFonts w:cs="Calibri"/>
                <w:sz w:val="20"/>
                <w:szCs w:val="20"/>
              </w:rPr>
              <w:t>Data Support Officer</w:t>
            </w:r>
          </w:p>
        </w:tc>
        <w:tc>
          <w:tcPr>
            <w:tcW w:w="2266" w:type="dxa"/>
          </w:tcPr>
          <w:p w14:paraId="0250E603" w14:textId="77777777" w:rsidR="006400E9" w:rsidRPr="00931692" w:rsidRDefault="006400E9" w:rsidP="008817DE">
            <w:pPr>
              <w:spacing w:after="0"/>
              <w:rPr>
                <w:rFonts w:cs="Calibri"/>
                <w:sz w:val="20"/>
                <w:szCs w:val="20"/>
              </w:rPr>
            </w:pPr>
            <w:r w:rsidRPr="00931692">
              <w:rPr>
                <w:rFonts w:cs="Calibri"/>
                <w:sz w:val="20"/>
                <w:szCs w:val="20"/>
              </w:rPr>
              <w:t xml:space="preserve">Non-school candidates </w:t>
            </w:r>
          </w:p>
        </w:tc>
        <w:tc>
          <w:tcPr>
            <w:tcW w:w="3108" w:type="dxa"/>
          </w:tcPr>
          <w:p w14:paraId="0869EA25" w14:textId="5AC1BEE2" w:rsidR="006400E9" w:rsidRPr="00211A2F" w:rsidRDefault="006400E9" w:rsidP="008817DE">
            <w:pPr>
              <w:spacing w:after="0"/>
              <w:rPr>
                <w:sz w:val="20"/>
                <w:szCs w:val="20"/>
              </w:rPr>
            </w:pPr>
            <w:r w:rsidRPr="00211A2F">
              <w:rPr>
                <w:sz w:val="20"/>
                <w:szCs w:val="20"/>
              </w:rPr>
              <w:t>(08) 9273 6345</w:t>
            </w:r>
            <w:r w:rsidR="00211A2F">
              <w:rPr>
                <w:sz w:val="20"/>
                <w:szCs w:val="20"/>
              </w:rPr>
              <w:br/>
            </w:r>
            <w:hyperlink r:id="rId39" w:history="1">
              <w:r w:rsidR="00890350" w:rsidRPr="00211A2F">
                <w:rPr>
                  <w:rStyle w:val="Hyperlink"/>
                  <w:sz w:val="20"/>
                  <w:szCs w:val="20"/>
                </w:rPr>
                <w:t>enrolments@scsa.wa.edu.au</w:t>
              </w:r>
            </w:hyperlink>
          </w:p>
        </w:tc>
      </w:tr>
      <w:tr w:rsidR="006400E9" w:rsidRPr="00975B07" w14:paraId="1042C545" w14:textId="77777777" w:rsidTr="00283CA8">
        <w:trPr>
          <w:trHeight w:val="20"/>
        </w:trPr>
        <w:tc>
          <w:tcPr>
            <w:tcW w:w="1693" w:type="dxa"/>
          </w:tcPr>
          <w:p w14:paraId="0B6D6C56" w14:textId="05A44AAD" w:rsidR="006400E9" w:rsidRPr="00931692" w:rsidRDefault="00C111E0" w:rsidP="008817DE">
            <w:pPr>
              <w:spacing w:after="0"/>
              <w:rPr>
                <w:rFonts w:cs="Calibri"/>
                <w:sz w:val="20"/>
                <w:szCs w:val="20"/>
                <w:lang w:eastAsia="zh-TW"/>
              </w:rPr>
            </w:pPr>
            <w:r w:rsidRPr="00931692">
              <w:rPr>
                <w:rFonts w:cs="Calibri"/>
                <w:sz w:val="20"/>
                <w:szCs w:val="20"/>
                <w:lang w:eastAsia="zh-TW"/>
              </w:rPr>
              <w:t xml:space="preserve">Isha </w:t>
            </w:r>
            <w:r w:rsidR="00BC2820">
              <w:rPr>
                <w:rFonts w:cs="Calibri"/>
                <w:sz w:val="20"/>
                <w:szCs w:val="20"/>
                <w:lang w:eastAsia="zh-TW"/>
              </w:rPr>
              <w:br/>
            </w:r>
            <w:r w:rsidRPr="00931692">
              <w:rPr>
                <w:rFonts w:cs="Calibri"/>
                <w:sz w:val="20"/>
                <w:szCs w:val="20"/>
                <w:lang w:eastAsia="zh-TW"/>
              </w:rPr>
              <w:t>Griggs-Cameron</w:t>
            </w:r>
          </w:p>
        </w:tc>
        <w:tc>
          <w:tcPr>
            <w:tcW w:w="1987" w:type="dxa"/>
          </w:tcPr>
          <w:p w14:paraId="7FE1D81C" w14:textId="09D354C8" w:rsidR="006400E9" w:rsidRPr="00C111E0" w:rsidRDefault="00C111E0" w:rsidP="008817DE">
            <w:pPr>
              <w:spacing w:after="0"/>
              <w:rPr>
                <w:rFonts w:cs="Calibri"/>
                <w:sz w:val="20"/>
                <w:szCs w:val="20"/>
              </w:rPr>
            </w:pPr>
            <w:r w:rsidRPr="00931692">
              <w:rPr>
                <w:rFonts w:cs="Calibri"/>
                <w:sz w:val="20"/>
                <w:szCs w:val="20"/>
              </w:rPr>
              <w:t>Executive Administration Support Office</w:t>
            </w:r>
            <w:r w:rsidR="007F4298">
              <w:rPr>
                <w:rFonts w:cs="Calibri"/>
                <w:sz w:val="20"/>
                <w:szCs w:val="20"/>
              </w:rPr>
              <w:t>r</w:t>
            </w:r>
          </w:p>
        </w:tc>
        <w:tc>
          <w:tcPr>
            <w:tcW w:w="2266" w:type="dxa"/>
          </w:tcPr>
          <w:p w14:paraId="162CA535" w14:textId="77777777" w:rsidR="006400E9" w:rsidRPr="00C111E0" w:rsidRDefault="006400E9" w:rsidP="008817DE">
            <w:pPr>
              <w:spacing w:after="0"/>
              <w:rPr>
                <w:rFonts w:cs="Calibri"/>
                <w:sz w:val="20"/>
                <w:szCs w:val="20"/>
              </w:rPr>
            </w:pPr>
            <w:r w:rsidRPr="00C111E0">
              <w:rPr>
                <w:rFonts w:cs="Calibri"/>
                <w:sz w:val="20"/>
                <w:szCs w:val="20"/>
              </w:rPr>
              <w:t>Small Group Moderation</w:t>
            </w:r>
          </w:p>
        </w:tc>
        <w:tc>
          <w:tcPr>
            <w:tcW w:w="3108" w:type="dxa"/>
          </w:tcPr>
          <w:p w14:paraId="7D5A6788" w14:textId="274CAADD" w:rsidR="006400E9" w:rsidRPr="00211A2F" w:rsidRDefault="006400E9" w:rsidP="008817DE">
            <w:pPr>
              <w:spacing w:after="0"/>
              <w:rPr>
                <w:sz w:val="20"/>
                <w:szCs w:val="20"/>
              </w:rPr>
            </w:pPr>
            <w:r w:rsidRPr="00211A2F">
              <w:rPr>
                <w:sz w:val="20"/>
                <w:szCs w:val="20"/>
              </w:rPr>
              <w:t>(08) 9273 6</w:t>
            </w:r>
            <w:r w:rsidR="00C111E0" w:rsidRPr="00211A2F">
              <w:rPr>
                <w:sz w:val="20"/>
                <w:szCs w:val="20"/>
              </w:rPr>
              <w:t>755</w:t>
            </w:r>
            <w:r w:rsidR="00211A2F">
              <w:rPr>
                <w:sz w:val="20"/>
                <w:szCs w:val="20"/>
              </w:rPr>
              <w:br/>
            </w:r>
            <w:hyperlink r:id="rId40" w:history="1">
              <w:r w:rsidR="00C111E0" w:rsidRPr="00211A2F">
                <w:rPr>
                  <w:rStyle w:val="Hyperlink"/>
                  <w:sz w:val="20"/>
                  <w:szCs w:val="20"/>
                </w:rPr>
                <w:t>Isha.Griggs-Cameron@scsa.wa.edu.au</w:t>
              </w:r>
            </w:hyperlink>
          </w:p>
        </w:tc>
      </w:tr>
    </w:tbl>
    <w:p w14:paraId="467C0E07" w14:textId="68C8B5F1" w:rsidR="006400E9" w:rsidRPr="00E9116F" w:rsidRDefault="006400E9" w:rsidP="006400E9">
      <w:pPr>
        <w:spacing w:after="200"/>
        <w:rPr>
          <w:rFonts w:cstheme="minorHAnsi"/>
        </w:rPr>
      </w:pPr>
      <w:r w:rsidRPr="00E9116F">
        <w:rPr>
          <w:rFonts w:ascii="Arial" w:hAnsi="Arial" w:cs="Arial"/>
        </w:rPr>
        <w:br w:type="page"/>
      </w:r>
    </w:p>
    <w:p w14:paraId="38DD3765" w14:textId="39886AFE" w:rsidR="008C4B2B" w:rsidRPr="00405EC9" w:rsidRDefault="008C4B2B" w:rsidP="00E41A67">
      <w:pPr>
        <w:pStyle w:val="SCSAAppendixHeading1"/>
        <w:numPr>
          <w:ilvl w:val="0"/>
          <w:numId w:val="0"/>
        </w:numPr>
        <w:ind w:left="425" w:hanging="425"/>
      </w:pPr>
      <w:bookmarkStart w:id="40" w:name="_Toc223426063"/>
      <w:r w:rsidRPr="00D27F45">
        <w:lastRenderedPageBreak/>
        <w:t>Appendix</w:t>
      </w:r>
      <w:bookmarkEnd w:id="40"/>
    </w:p>
    <w:p w14:paraId="19A3003A" w14:textId="4A9B90AE" w:rsidR="000154A1" w:rsidRPr="00D40B7D" w:rsidRDefault="00A9384C" w:rsidP="00E9116F">
      <w:pPr>
        <w:rPr>
          <w:rFonts w:eastAsia="PMingLiU"/>
          <w:lang w:eastAsia="zh-TW"/>
        </w:rPr>
      </w:pPr>
      <w:r w:rsidRPr="00E9116F">
        <w:rPr>
          <w:b/>
          <w:bCs/>
        </w:rPr>
        <w:t xml:space="preserve">Table </w:t>
      </w:r>
      <w:r w:rsidR="00E9116F">
        <w:rPr>
          <w:b/>
          <w:bCs/>
        </w:rPr>
        <w:t>4</w:t>
      </w:r>
      <w:r w:rsidR="00AE2FE9" w:rsidRPr="00E9116F">
        <w:rPr>
          <w:b/>
          <w:bCs/>
        </w:rPr>
        <w:t xml:space="preserve">: Interstate </w:t>
      </w:r>
      <w:r w:rsidR="00AE2FE9" w:rsidRPr="00C10F30">
        <w:rPr>
          <w:b/>
          <w:bCs/>
        </w:rPr>
        <w:t>Language</w:t>
      </w:r>
      <w:r w:rsidR="002C2637" w:rsidRPr="00C10F30">
        <w:rPr>
          <w:b/>
          <w:bCs/>
        </w:rPr>
        <w:t xml:space="preserve"> course </w:t>
      </w:r>
      <w:r w:rsidR="002C2637" w:rsidRPr="00E9116F">
        <w:rPr>
          <w:b/>
          <w:bCs/>
        </w:rPr>
        <w:t>offerings</w:t>
      </w:r>
      <w:r w:rsidR="007147C5" w:rsidRPr="00E9116F">
        <w:rPr>
          <w:b/>
          <w:bCs/>
        </w:rPr>
        <w:t xml:space="preserve"> </w:t>
      </w:r>
      <w:r w:rsidR="00C111E0" w:rsidRPr="00E9116F">
        <w:rPr>
          <w:b/>
          <w:bCs/>
        </w:rPr>
        <w:t>202</w:t>
      </w:r>
      <w:r w:rsidR="00FD3635" w:rsidRPr="00E9116F">
        <w:rPr>
          <w:rFonts w:eastAsia="PMingLiU"/>
          <w:b/>
          <w:bCs/>
          <w:lang w:eastAsia="zh-TW"/>
        </w:rPr>
        <w:t>6</w:t>
      </w:r>
    </w:p>
    <w:p w14:paraId="1D4C5F14" w14:textId="38CB92AD" w:rsidR="007147C5" w:rsidRPr="00405EC9" w:rsidRDefault="007147C5" w:rsidP="000B7C2C">
      <w:pPr>
        <w:rPr>
          <w:lang w:eastAsia="zh-TW"/>
        </w:rPr>
      </w:pPr>
      <w:r w:rsidRPr="00405EC9">
        <w:t xml:space="preserve">The </w:t>
      </w:r>
      <w:r w:rsidRPr="000B7C2C">
        <w:t>following</w:t>
      </w:r>
      <w:r w:rsidRPr="00405EC9">
        <w:t xml:space="preserve"> codes should be used to enrol Year 11</w:t>
      </w:r>
      <w:r w:rsidR="00A9384C" w:rsidRPr="00405EC9">
        <w:t xml:space="preserve"> and Year 12</w:t>
      </w:r>
      <w:r w:rsidRPr="00405EC9">
        <w:t xml:space="preserve"> </w:t>
      </w:r>
      <w:r w:rsidR="00992FC6" w:rsidRPr="00405EC9">
        <w:t>students in Interstate L</w:t>
      </w:r>
      <w:r w:rsidR="00AE2FE9" w:rsidRPr="00405EC9">
        <w:t>anguage</w:t>
      </w:r>
      <w:r w:rsidRPr="00405EC9">
        <w:t xml:space="preserve"> courses in </w:t>
      </w:r>
      <w:r w:rsidR="00886A85" w:rsidRPr="00405EC9">
        <w:t>202</w:t>
      </w:r>
      <w:r w:rsidR="00FD3635">
        <w:rPr>
          <w:lang w:eastAsia="zh-TW"/>
        </w:rPr>
        <w:t>6</w:t>
      </w:r>
      <w:r w:rsidR="00FD1E58" w:rsidRPr="00405EC9">
        <w:t>.</w:t>
      </w:r>
    </w:p>
    <w:tbl>
      <w:tblPr>
        <w:tblStyle w:val="SCSATablestyle"/>
        <w:tblW w:w="5000" w:type="pct"/>
        <w:tblLayout w:type="fixed"/>
        <w:tblCellMar>
          <w:top w:w="45" w:type="dxa"/>
          <w:bottom w:w="45" w:type="dxa"/>
        </w:tblCellMar>
        <w:tblLook w:val="0420" w:firstRow="1" w:lastRow="0" w:firstColumn="0" w:lastColumn="0" w:noHBand="0" w:noVBand="1"/>
      </w:tblPr>
      <w:tblGrid>
        <w:gridCol w:w="5319"/>
        <w:gridCol w:w="786"/>
        <w:gridCol w:w="707"/>
        <w:gridCol w:w="1134"/>
        <w:gridCol w:w="1114"/>
      </w:tblGrid>
      <w:tr w:rsidR="004148F7" w:rsidRPr="000B7C2C" w14:paraId="461A993B" w14:textId="77777777" w:rsidTr="000B7C2C">
        <w:trPr>
          <w:cnfStyle w:val="100000000000" w:firstRow="1" w:lastRow="0" w:firstColumn="0" w:lastColumn="0" w:oddVBand="0" w:evenVBand="0" w:oddHBand="0" w:evenHBand="0" w:firstRowFirstColumn="0" w:firstRowLastColumn="0" w:lastRowFirstColumn="0" w:lastRowLastColumn="0"/>
          <w:trHeight w:val="20"/>
        </w:trPr>
        <w:tc>
          <w:tcPr>
            <w:tcW w:w="2935" w:type="pct"/>
          </w:tcPr>
          <w:p w14:paraId="15E849FA" w14:textId="5D4C744A" w:rsidR="00A9384C" w:rsidRPr="00E9116F" w:rsidRDefault="00A9384C" w:rsidP="000B7C2C">
            <w:pPr>
              <w:spacing w:after="0"/>
              <w:rPr>
                <w:rFonts w:eastAsia="PMingLiU"/>
                <w:sz w:val="20"/>
                <w:szCs w:val="20"/>
                <w:lang w:eastAsia="zh-TW"/>
              </w:rPr>
            </w:pPr>
            <w:r w:rsidRPr="000B7C2C">
              <w:rPr>
                <w:sz w:val="20"/>
                <w:szCs w:val="20"/>
              </w:rPr>
              <w:t>Languages: Interstate</w:t>
            </w:r>
          </w:p>
        </w:tc>
        <w:tc>
          <w:tcPr>
            <w:tcW w:w="434" w:type="pct"/>
          </w:tcPr>
          <w:p w14:paraId="0B6AA8C8" w14:textId="77777777" w:rsidR="00A9384C" w:rsidRPr="000B7C2C" w:rsidRDefault="00A9384C" w:rsidP="000B7C2C">
            <w:pPr>
              <w:spacing w:after="0"/>
              <w:rPr>
                <w:sz w:val="20"/>
                <w:szCs w:val="20"/>
              </w:rPr>
            </w:pPr>
            <w:r w:rsidRPr="000B7C2C">
              <w:rPr>
                <w:sz w:val="20"/>
                <w:szCs w:val="20"/>
              </w:rPr>
              <w:t>State</w:t>
            </w:r>
          </w:p>
        </w:tc>
        <w:tc>
          <w:tcPr>
            <w:tcW w:w="390" w:type="pct"/>
          </w:tcPr>
          <w:p w14:paraId="15D9B389" w14:textId="77777777" w:rsidR="00A9384C" w:rsidRPr="000B7C2C" w:rsidRDefault="00A9384C" w:rsidP="000B7C2C">
            <w:pPr>
              <w:spacing w:after="0"/>
              <w:rPr>
                <w:sz w:val="20"/>
                <w:szCs w:val="20"/>
              </w:rPr>
            </w:pPr>
            <w:r w:rsidRPr="000B7C2C">
              <w:rPr>
                <w:sz w:val="20"/>
                <w:szCs w:val="20"/>
              </w:rPr>
              <w:t>Code</w:t>
            </w:r>
          </w:p>
        </w:tc>
        <w:tc>
          <w:tcPr>
            <w:tcW w:w="626" w:type="pct"/>
          </w:tcPr>
          <w:p w14:paraId="54EAC671" w14:textId="27331637" w:rsidR="00A9384C" w:rsidRPr="000B7C2C" w:rsidRDefault="00A9384C" w:rsidP="000B7C2C">
            <w:pPr>
              <w:spacing w:after="0"/>
              <w:rPr>
                <w:sz w:val="20"/>
                <w:szCs w:val="20"/>
              </w:rPr>
            </w:pPr>
            <w:r w:rsidRPr="000B7C2C">
              <w:rPr>
                <w:sz w:val="20"/>
                <w:szCs w:val="20"/>
              </w:rPr>
              <w:t>Year 11</w:t>
            </w:r>
            <w:r w:rsidR="000B7C2C">
              <w:rPr>
                <w:sz w:val="20"/>
                <w:szCs w:val="20"/>
              </w:rPr>
              <w:br/>
            </w:r>
            <w:r w:rsidRPr="000B7C2C">
              <w:rPr>
                <w:sz w:val="20"/>
                <w:szCs w:val="20"/>
              </w:rPr>
              <w:t>ATAR (A)</w:t>
            </w:r>
          </w:p>
        </w:tc>
        <w:tc>
          <w:tcPr>
            <w:tcW w:w="615" w:type="pct"/>
          </w:tcPr>
          <w:p w14:paraId="1EC35182" w14:textId="777DDA4B" w:rsidR="00A9384C" w:rsidRPr="000B7C2C" w:rsidRDefault="00A9384C" w:rsidP="000B7C2C">
            <w:pPr>
              <w:spacing w:after="0"/>
              <w:rPr>
                <w:sz w:val="20"/>
                <w:szCs w:val="20"/>
              </w:rPr>
            </w:pPr>
            <w:r w:rsidRPr="000B7C2C">
              <w:rPr>
                <w:sz w:val="20"/>
                <w:szCs w:val="20"/>
              </w:rPr>
              <w:t>Year 12</w:t>
            </w:r>
            <w:r w:rsidR="000B7C2C">
              <w:rPr>
                <w:sz w:val="20"/>
                <w:szCs w:val="20"/>
              </w:rPr>
              <w:br/>
            </w:r>
            <w:r w:rsidRPr="000B7C2C">
              <w:rPr>
                <w:sz w:val="20"/>
                <w:szCs w:val="20"/>
              </w:rPr>
              <w:t>ATAR (A)</w:t>
            </w:r>
          </w:p>
        </w:tc>
      </w:tr>
      <w:tr w:rsidR="000B7269" w:rsidRPr="000B7C2C" w14:paraId="1DA6ED07" w14:textId="77777777" w:rsidTr="000B7C2C">
        <w:trPr>
          <w:trHeight w:val="20"/>
        </w:trPr>
        <w:tc>
          <w:tcPr>
            <w:tcW w:w="2935" w:type="pct"/>
          </w:tcPr>
          <w:p w14:paraId="296274B7" w14:textId="0295D7C1" w:rsidR="000B7269" w:rsidRPr="000B7C2C" w:rsidRDefault="000B7269" w:rsidP="000B7269">
            <w:pPr>
              <w:spacing w:after="0"/>
              <w:rPr>
                <w:sz w:val="20"/>
                <w:szCs w:val="20"/>
                <w:lang w:eastAsia="zh-CN"/>
              </w:rPr>
            </w:pPr>
            <w:r w:rsidRPr="000B7269">
              <w:rPr>
                <w:sz w:val="20"/>
                <w:szCs w:val="20"/>
                <w:lang w:eastAsia="zh-CN"/>
              </w:rPr>
              <w:t>Arabic (Year 11 2026)</w:t>
            </w:r>
          </w:p>
        </w:tc>
        <w:tc>
          <w:tcPr>
            <w:tcW w:w="434" w:type="pct"/>
          </w:tcPr>
          <w:p w14:paraId="41246BD1" w14:textId="5439B0B1" w:rsidR="000B7269" w:rsidRPr="000B7C2C" w:rsidRDefault="000B7269" w:rsidP="000B7C2C">
            <w:pPr>
              <w:spacing w:after="0"/>
              <w:rPr>
                <w:sz w:val="20"/>
                <w:szCs w:val="20"/>
                <w:lang w:eastAsia="zh-CN"/>
              </w:rPr>
            </w:pPr>
            <w:r>
              <w:rPr>
                <w:rFonts w:hint="eastAsia"/>
                <w:sz w:val="20"/>
                <w:szCs w:val="20"/>
                <w:lang w:eastAsia="zh-CN"/>
              </w:rPr>
              <w:t>NSW</w:t>
            </w:r>
          </w:p>
        </w:tc>
        <w:tc>
          <w:tcPr>
            <w:tcW w:w="390" w:type="pct"/>
          </w:tcPr>
          <w:p w14:paraId="2D491AE0" w14:textId="01E01481" w:rsidR="000B7269" w:rsidRPr="000B7C2C" w:rsidRDefault="000B7269" w:rsidP="000B7C2C">
            <w:pPr>
              <w:spacing w:after="0"/>
              <w:rPr>
                <w:sz w:val="20"/>
                <w:szCs w:val="20"/>
                <w:lang w:eastAsia="zh-CN"/>
              </w:rPr>
            </w:pPr>
            <w:r>
              <w:rPr>
                <w:rFonts w:hint="eastAsia"/>
                <w:sz w:val="20"/>
                <w:szCs w:val="20"/>
                <w:lang w:eastAsia="zh-CN"/>
              </w:rPr>
              <w:t>ARB</w:t>
            </w:r>
          </w:p>
        </w:tc>
        <w:tc>
          <w:tcPr>
            <w:tcW w:w="626" w:type="pct"/>
          </w:tcPr>
          <w:p w14:paraId="6898D711" w14:textId="1EEF9F06" w:rsidR="000B7269" w:rsidRPr="000B7C2C" w:rsidRDefault="000B7269" w:rsidP="000B7C2C">
            <w:pPr>
              <w:spacing w:after="0"/>
              <w:rPr>
                <w:sz w:val="20"/>
                <w:szCs w:val="20"/>
                <w:lang w:eastAsia="zh-CN"/>
              </w:rPr>
            </w:pPr>
            <w:r>
              <w:rPr>
                <w:rFonts w:hint="eastAsia"/>
                <w:sz w:val="20"/>
                <w:szCs w:val="20"/>
                <w:lang w:eastAsia="zh-CN"/>
              </w:rPr>
              <w:t>AERAB</w:t>
            </w:r>
          </w:p>
        </w:tc>
        <w:tc>
          <w:tcPr>
            <w:tcW w:w="615" w:type="pct"/>
          </w:tcPr>
          <w:p w14:paraId="4A7FA342" w14:textId="1958BAFA" w:rsidR="000B7269" w:rsidRPr="000B7C2C" w:rsidRDefault="000B7269" w:rsidP="000B7C2C">
            <w:pPr>
              <w:spacing w:after="0"/>
              <w:rPr>
                <w:sz w:val="20"/>
                <w:szCs w:val="20"/>
                <w:lang w:eastAsia="zh-CN"/>
              </w:rPr>
            </w:pPr>
          </w:p>
        </w:tc>
      </w:tr>
      <w:tr w:rsidR="004148F7" w:rsidRPr="000B7C2C" w14:paraId="080C219F" w14:textId="77777777" w:rsidTr="000B7C2C">
        <w:trPr>
          <w:trHeight w:val="20"/>
        </w:trPr>
        <w:tc>
          <w:tcPr>
            <w:tcW w:w="2935" w:type="pct"/>
          </w:tcPr>
          <w:p w14:paraId="05753E56" w14:textId="77777777" w:rsidR="00A9384C" w:rsidRPr="000B7C2C" w:rsidRDefault="002C63BD" w:rsidP="000B7C2C">
            <w:pPr>
              <w:spacing w:after="0"/>
              <w:rPr>
                <w:sz w:val="20"/>
                <w:szCs w:val="20"/>
              </w:rPr>
            </w:pPr>
            <w:r w:rsidRPr="000B7C2C">
              <w:rPr>
                <w:sz w:val="20"/>
                <w:szCs w:val="20"/>
              </w:rPr>
              <w:t>Armenian</w:t>
            </w:r>
          </w:p>
        </w:tc>
        <w:tc>
          <w:tcPr>
            <w:tcW w:w="434" w:type="pct"/>
          </w:tcPr>
          <w:p w14:paraId="7DE50ACE" w14:textId="77777777" w:rsidR="00A9384C" w:rsidRPr="000B7C2C" w:rsidRDefault="00A9384C" w:rsidP="000B7C2C">
            <w:pPr>
              <w:spacing w:after="0"/>
              <w:rPr>
                <w:sz w:val="20"/>
                <w:szCs w:val="20"/>
              </w:rPr>
            </w:pPr>
            <w:r w:rsidRPr="000B7C2C">
              <w:rPr>
                <w:sz w:val="20"/>
                <w:szCs w:val="20"/>
              </w:rPr>
              <w:t>NSW</w:t>
            </w:r>
          </w:p>
        </w:tc>
        <w:tc>
          <w:tcPr>
            <w:tcW w:w="390" w:type="pct"/>
          </w:tcPr>
          <w:p w14:paraId="56DC8F6C" w14:textId="77777777" w:rsidR="00A9384C" w:rsidRPr="000B7C2C" w:rsidRDefault="00A9384C" w:rsidP="000B7C2C">
            <w:pPr>
              <w:spacing w:after="0"/>
              <w:rPr>
                <w:sz w:val="20"/>
                <w:szCs w:val="20"/>
              </w:rPr>
            </w:pPr>
            <w:r w:rsidRPr="000B7C2C">
              <w:rPr>
                <w:sz w:val="20"/>
                <w:szCs w:val="20"/>
              </w:rPr>
              <w:t>ARM</w:t>
            </w:r>
          </w:p>
        </w:tc>
        <w:tc>
          <w:tcPr>
            <w:tcW w:w="626" w:type="pct"/>
          </w:tcPr>
          <w:p w14:paraId="6677158C" w14:textId="77777777" w:rsidR="00A9384C" w:rsidRPr="000B7C2C" w:rsidRDefault="00A9384C" w:rsidP="000B7C2C">
            <w:pPr>
              <w:spacing w:after="0"/>
              <w:rPr>
                <w:sz w:val="20"/>
                <w:szCs w:val="20"/>
              </w:rPr>
            </w:pPr>
            <w:r w:rsidRPr="000B7C2C">
              <w:rPr>
                <w:sz w:val="20"/>
                <w:szCs w:val="20"/>
              </w:rPr>
              <w:t>AEARM</w:t>
            </w:r>
          </w:p>
        </w:tc>
        <w:tc>
          <w:tcPr>
            <w:tcW w:w="615" w:type="pct"/>
          </w:tcPr>
          <w:p w14:paraId="01828A9C" w14:textId="77777777" w:rsidR="00A9384C" w:rsidRPr="000B7C2C" w:rsidRDefault="00A9384C" w:rsidP="000B7C2C">
            <w:pPr>
              <w:spacing w:after="0"/>
              <w:rPr>
                <w:sz w:val="20"/>
                <w:szCs w:val="20"/>
              </w:rPr>
            </w:pPr>
            <w:r w:rsidRPr="000B7C2C">
              <w:rPr>
                <w:sz w:val="20"/>
                <w:szCs w:val="20"/>
              </w:rPr>
              <w:t>A</w:t>
            </w:r>
            <w:r w:rsidR="00FB4166" w:rsidRPr="000B7C2C">
              <w:rPr>
                <w:sz w:val="20"/>
                <w:szCs w:val="20"/>
              </w:rPr>
              <w:t>T</w:t>
            </w:r>
            <w:r w:rsidRPr="000B7C2C">
              <w:rPr>
                <w:sz w:val="20"/>
                <w:szCs w:val="20"/>
              </w:rPr>
              <w:t>ARM</w:t>
            </w:r>
          </w:p>
        </w:tc>
      </w:tr>
      <w:tr w:rsidR="004148F7" w:rsidRPr="000B7C2C" w14:paraId="49A5B2BF" w14:textId="77777777" w:rsidTr="000B7C2C">
        <w:trPr>
          <w:trHeight w:val="20"/>
        </w:trPr>
        <w:tc>
          <w:tcPr>
            <w:tcW w:w="2935" w:type="pct"/>
          </w:tcPr>
          <w:p w14:paraId="547284E9" w14:textId="77777777" w:rsidR="00A9384C" w:rsidRPr="000B7C2C" w:rsidRDefault="002C63BD" w:rsidP="000B7C2C">
            <w:pPr>
              <w:spacing w:after="0"/>
              <w:rPr>
                <w:sz w:val="20"/>
                <w:szCs w:val="20"/>
              </w:rPr>
            </w:pPr>
            <w:r w:rsidRPr="000B7C2C">
              <w:rPr>
                <w:sz w:val="20"/>
                <w:szCs w:val="20"/>
              </w:rPr>
              <w:t>Chinese: Background Language</w:t>
            </w:r>
            <w:r w:rsidR="00A9384C" w:rsidRPr="000B7C2C">
              <w:rPr>
                <w:sz w:val="20"/>
                <w:szCs w:val="20"/>
              </w:rPr>
              <w:t xml:space="preserve"> (Chinese</w:t>
            </w:r>
            <w:r w:rsidR="00BD0099" w:rsidRPr="000B7C2C">
              <w:rPr>
                <w:sz w:val="20"/>
                <w:szCs w:val="20"/>
              </w:rPr>
              <w:t xml:space="preserve"> in Context</w:t>
            </w:r>
            <w:r w:rsidR="00A9384C" w:rsidRPr="000B7C2C">
              <w:rPr>
                <w:sz w:val="20"/>
                <w:szCs w:val="20"/>
              </w:rPr>
              <w:t xml:space="preserve"> NSW)</w:t>
            </w:r>
          </w:p>
        </w:tc>
        <w:tc>
          <w:tcPr>
            <w:tcW w:w="434" w:type="pct"/>
          </w:tcPr>
          <w:p w14:paraId="4861D42B" w14:textId="77777777" w:rsidR="00A9384C" w:rsidRPr="000B7C2C" w:rsidRDefault="00A9384C" w:rsidP="000B7C2C">
            <w:pPr>
              <w:spacing w:after="0"/>
              <w:rPr>
                <w:sz w:val="20"/>
                <w:szCs w:val="20"/>
              </w:rPr>
            </w:pPr>
            <w:r w:rsidRPr="000B7C2C">
              <w:rPr>
                <w:sz w:val="20"/>
                <w:szCs w:val="20"/>
              </w:rPr>
              <w:t>NSW</w:t>
            </w:r>
          </w:p>
        </w:tc>
        <w:tc>
          <w:tcPr>
            <w:tcW w:w="390" w:type="pct"/>
          </w:tcPr>
          <w:p w14:paraId="6C155EF8" w14:textId="77777777" w:rsidR="00A9384C" w:rsidRPr="000B7C2C" w:rsidRDefault="00A9384C" w:rsidP="000B7C2C">
            <w:pPr>
              <w:spacing w:after="0"/>
              <w:rPr>
                <w:sz w:val="20"/>
                <w:szCs w:val="20"/>
              </w:rPr>
            </w:pPr>
            <w:r w:rsidRPr="000B7C2C">
              <w:rPr>
                <w:sz w:val="20"/>
                <w:szCs w:val="20"/>
              </w:rPr>
              <w:t>CBL</w:t>
            </w:r>
          </w:p>
        </w:tc>
        <w:tc>
          <w:tcPr>
            <w:tcW w:w="626" w:type="pct"/>
          </w:tcPr>
          <w:p w14:paraId="0AE938C6" w14:textId="77777777" w:rsidR="00A9384C" w:rsidRPr="000B7C2C" w:rsidRDefault="00A9384C" w:rsidP="000B7C2C">
            <w:pPr>
              <w:spacing w:after="0"/>
              <w:rPr>
                <w:sz w:val="20"/>
                <w:szCs w:val="20"/>
              </w:rPr>
            </w:pPr>
            <w:r w:rsidRPr="000B7C2C">
              <w:rPr>
                <w:sz w:val="20"/>
                <w:szCs w:val="20"/>
              </w:rPr>
              <w:t>AECBL</w:t>
            </w:r>
          </w:p>
        </w:tc>
        <w:tc>
          <w:tcPr>
            <w:tcW w:w="615" w:type="pct"/>
          </w:tcPr>
          <w:p w14:paraId="3033ADF7" w14:textId="77777777" w:rsidR="00A9384C" w:rsidRPr="000B7C2C" w:rsidRDefault="00A9384C" w:rsidP="000B7C2C">
            <w:pPr>
              <w:spacing w:after="0"/>
              <w:rPr>
                <w:sz w:val="20"/>
                <w:szCs w:val="20"/>
              </w:rPr>
            </w:pPr>
            <w:r w:rsidRPr="000B7C2C">
              <w:rPr>
                <w:sz w:val="20"/>
                <w:szCs w:val="20"/>
              </w:rPr>
              <w:t>A</w:t>
            </w:r>
            <w:r w:rsidR="00FB4166" w:rsidRPr="000B7C2C">
              <w:rPr>
                <w:sz w:val="20"/>
                <w:szCs w:val="20"/>
              </w:rPr>
              <w:t>T</w:t>
            </w:r>
            <w:r w:rsidRPr="000B7C2C">
              <w:rPr>
                <w:sz w:val="20"/>
                <w:szCs w:val="20"/>
              </w:rPr>
              <w:t>CBL</w:t>
            </w:r>
          </w:p>
        </w:tc>
      </w:tr>
      <w:tr w:rsidR="004148F7" w:rsidRPr="000B7C2C" w14:paraId="34A8D508" w14:textId="77777777" w:rsidTr="000B7C2C">
        <w:trPr>
          <w:trHeight w:val="20"/>
        </w:trPr>
        <w:tc>
          <w:tcPr>
            <w:tcW w:w="2935" w:type="pct"/>
          </w:tcPr>
          <w:p w14:paraId="74C7374E" w14:textId="77777777" w:rsidR="00A9384C" w:rsidRPr="000B7C2C" w:rsidRDefault="002C63BD" w:rsidP="000B7C2C">
            <w:pPr>
              <w:spacing w:after="0"/>
              <w:rPr>
                <w:sz w:val="20"/>
                <w:szCs w:val="20"/>
              </w:rPr>
            </w:pPr>
            <w:r w:rsidRPr="000B7C2C">
              <w:rPr>
                <w:sz w:val="20"/>
                <w:szCs w:val="20"/>
              </w:rPr>
              <w:t>Croatian</w:t>
            </w:r>
          </w:p>
        </w:tc>
        <w:tc>
          <w:tcPr>
            <w:tcW w:w="434" w:type="pct"/>
          </w:tcPr>
          <w:p w14:paraId="19A19716" w14:textId="77777777" w:rsidR="00A9384C" w:rsidRPr="000B7C2C" w:rsidRDefault="00A9384C" w:rsidP="000B7C2C">
            <w:pPr>
              <w:spacing w:after="0"/>
              <w:rPr>
                <w:sz w:val="20"/>
                <w:szCs w:val="20"/>
              </w:rPr>
            </w:pPr>
            <w:r w:rsidRPr="000B7C2C">
              <w:rPr>
                <w:sz w:val="20"/>
                <w:szCs w:val="20"/>
              </w:rPr>
              <w:t>NSW</w:t>
            </w:r>
          </w:p>
        </w:tc>
        <w:tc>
          <w:tcPr>
            <w:tcW w:w="390" w:type="pct"/>
          </w:tcPr>
          <w:p w14:paraId="672DE242" w14:textId="77777777" w:rsidR="00A9384C" w:rsidRPr="000B7C2C" w:rsidRDefault="00A9384C" w:rsidP="000B7C2C">
            <w:pPr>
              <w:spacing w:after="0"/>
              <w:rPr>
                <w:sz w:val="20"/>
                <w:szCs w:val="20"/>
              </w:rPr>
            </w:pPr>
            <w:r w:rsidRPr="000B7C2C">
              <w:rPr>
                <w:sz w:val="20"/>
                <w:szCs w:val="20"/>
              </w:rPr>
              <w:t>CRO</w:t>
            </w:r>
          </w:p>
        </w:tc>
        <w:tc>
          <w:tcPr>
            <w:tcW w:w="626" w:type="pct"/>
          </w:tcPr>
          <w:p w14:paraId="664DF1D0" w14:textId="77777777" w:rsidR="00A9384C" w:rsidRPr="000B7C2C" w:rsidRDefault="00A9384C" w:rsidP="000B7C2C">
            <w:pPr>
              <w:spacing w:after="0"/>
              <w:rPr>
                <w:sz w:val="20"/>
                <w:szCs w:val="20"/>
              </w:rPr>
            </w:pPr>
            <w:r w:rsidRPr="000B7C2C">
              <w:rPr>
                <w:sz w:val="20"/>
                <w:szCs w:val="20"/>
              </w:rPr>
              <w:t>AECRO</w:t>
            </w:r>
          </w:p>
        </w:tc>
        <w:tc>
          <w:tcPr>
            <w:tcW w:w="615" w:type="pct"/>
          </w:tcPr>
          <w:p w14:paraId="5742B1B8" w14:textId="77777777" w:rsidR="00A9384C" w:rsidRPr="000B7C2C" w:rsidRDefault="00A9384C" w:rsidP="000B7C2C">
            <w:pPr>
              <w:spacing w:after="0"/>
              <w:rPr>
                <w:sz w:val="20"/>
                <w:szCs w:val="20"/>
              </w:rPr>
            </w:pPr>
            <w:r w:rsidRPr="000B7C2C">
              <w:rPr>
                <w:sz w:val="20"/>
                <w:szCs w:val="20"/>
              </w:rPr>
              <w:t>A</w:t>
            </w:r>
            <w:r w:rsidR="00FB4166" w:rsidRPr="000B7C2C">
              <w:rPr>
                <w:sz w:val="20"/>
                <w:szCs w:val="20"/>
              </w:rPr>
              <w:t>T</w:t>
            </w:r>
            <w:r w:rsidRPr="000B7C2C">
              <w:rPr>
                <w:sz w:val="20"/>
                <w:szCs w:val="20"/>
              </w:rPr>
              <w:t>CRO</w:t>
            </w:r>
          </w:p>
        </w:tc>
      </w:tr>
      <w:tr w:rsidR="004148F7" w:rsidRPr="000B7C2C" w14:paraId="3DF2BC9A" w14:textId="77777777" w:rsidTr="000B7C2C">
        <w:trPr>
          <w:trHeight w:val="20"/>
        </w:trPr>
        <w:tc>
          <w:tcPr>
            <w:tcW w:w="2935" w:type="pct"/>
          </w:tcPr>
          <w:p w14:paraId="4C01710B" w14:textId="77777777" w:rsidR="00A9384C" w:rsidRPr="000B7C2C" w:rsidRDefault="002C63BD" w:rsidP="000B7C2C">
            <w:pPr>
              <w:spacing w:after="0"/>
              <w:rPr>
                <w:sz w:val="20"/>
                <w:szCs w:val="20"/>
              </w:rPr>
            </w:pPr>
            <w:r w:rsidRPr="000B7C2C">
              <w:rPr>
                <w:sz w:val="20"/>
                <w:szCs w:val="20"/>
              </w:rPr>
              <w:t>Filipino</w:t>
            </w:r>
          </w:p>
        </w:tc>
        <w:tc>
          <w:tcPr>
            <w:tcW w:w="434" w:type="pct"/>
          </w:tcPr>
          <w:p w14:paraId="6E5A845E" w14:textId="77777777" w:rsidR="00A9384C" w:rsidRPr="000B7C2C" w:rsidRDefault="00A9384C" w:rsidP="000B7C2C">
            <w:pPr>
              <w:spacing w:after="0"/>
              <w:rPr>
                <w:sz w:val="20"/>
                <w:szCs w:val="20"/>
              </w:rPr>
            </w:pPr>
            <w:r w:rsidRPr="000B7C2C">
              <w:rPr>
                <w:sz w:val="20"/>
                <w:szCs w:val="20"/>
              </w:rPr>
              <w:t>NSW</w:t>
            </w:r>
          </w:p>
        </w:tc>
        <w:tc>
          <w:tcPr>
            <w:tcW w:w="390" w:type="pct"/>
          </w:tcPr>
          <w:p w14:paraId="2194EE08" w14:textId="77777777" w:rsidR="00A9384C" w:rsidRPr="000B7C2C" w:rsidRDefault="00A9384C" w:rsidP="000B7C2C">
            <w:pPr>
              <w:spacing w:after="0"/>
              <w:rPr>
                <w:sz w:val="20"/>
                <w:szCs w:val="20"/>
              </w:rPr>
            </w:pPr>
            <w:r w:rsidRPr="000B7C2C">
              <w:rPr>
                <w:sz w:val="20"/>
                <w:szCs w:val="20"/>
              </w:rPr>
              <w:t>FIL</w:t>
            </w:r>
          </w:p>
        </w:tc>
        <w:tc>
          <w:tcPr>
            <w:tcW w:w="626" w:type="pct"/>
          </w:tcPr>
          <w:p w14:paraId="697C6153" w14:textId="77777777" w:rsidR="00A9384C" w:rsidRPr="000B7C2C" w:rsidRDefault="00A9384C" w:rsidP="000B7C2C">
            <w:pPr>
              <w:spacing w:after="0"/>
              <w:rPr>
                <w:sz w:val="20"/>
                <w:szCs w:val="20"/>
              </w:rPr>
            </w:pPr>
            <w:r w:rsidRPr="000B7C2C">
              <w:rPr>
                <w:sz w:val="20"/>
                <w:szCs w:val="20"/>
              </w:rPr>
              <w:t>AEFIL</w:t>
            </w:r>
          </w:p>
        </w:tc>
        <w:tc>
          <w:tcPr>
            <w:tcW w:w="615" w:type="pct"/>
          </w:tcPr>
          <w:p w14:paraId="63AEA4BC" w14:textId="77777777" w:rsidR="00A9384C" w:rsidRPr="000B7C2C" w:rsidRDefault="00A9384C" w:rsidP="000B7C2C">
            <w:pPr>
              <w:spacing w:after="0"/>
              <w:rPr>
                <w:sz w:val="20"/>
                <w:szCs w:val="20"/>
              </w:rPr>
            </w:pPr>
            <w:r w:rsidRPr="000B7C2C">
              <w:rPr>
                <w:sz w:val="20"/>
                <w:szCs w:val="20"/>
              </w:rPr>
              <w:t>A</w:t>
            </w:r>
            <w:r w:rsidR="00FB4166" w:rsidRPr="000B7C2C">
              <w:rPr>
                <w:sz w:val="20"/>
                <w:szCs w:val="20"/>
              </w:rPr>
              <w:t>T</w:t>
            </w:r>
            <w:r w:rsidRPr="000B7C2C">
              <w:rPr>
                <w:sz w:val="20"/>
                <w:szCs w:val="20"/>
              </w:rPr>
              <w:t>FIL</w:t>
            </w:r>
          </w:p>
        </w:tc>
      </w:tr>
      <w:tr w:rsidR="004148F7" w:rsidRPr="000B7C2C" w14:paraId="29CDBECC" w14:textId="77777777" w:rsidTr="000B7C2C">
        <w:trPr>
          <w:trHeight w:val="20"/>
        </w:trPr>
        <w:tc>
          <w:tcPr>
            <w:tcW w:w="2935" w:type="pct"/>
          </w:tcPr>
          <w:p w14:paraId="591257E7" w14:textId="3FF5DF37" w:rsidR="00A9384C" w:rsidRPr="000B7C2C" w:rsidRDefault="00A9384C" w:rsidP="000B7C2C">
            <w:pPr>
              <w:spacing w:after="0"/>
              <w:rPr>
                <w:sz w:val="20"/>
                <w:szCs w:val="20"/>
              </w:rPr>
            </w:pPr>
            <w:r w:rsidRPr="000B7C2C">
              <w:rPr>
                <w:sz w:val="20"/>
                <w:szCs w:val="20"/>
              </w:rPr>
              <w:t>Japanese: Background</w:t>
            </w:r>
            <w:r w:rsidR="002C63BD" w:rsidRPr="000B7C2C">
              <w:rPr>
                <w:sz w:val="20"/>
                <w:szCs w:val="20"/>
              </w:rPr>
              <w:t xml:space="preserve"> Language</w:t>
            </w:r>
            <w:r w:rsidR="00B348FB" w:rsidRPr="000B7C2C">
              <w:rPr>
                <w:sz w:val="20"/>
                <w:szCs w:val="20"/>
              </w:rPr>
              <w:t xml:space="preserve"> </w:t>
            </w:r>
            <w:r w:rsidRPr="000B7C2C">
              <w:rPr>
                <w:sz w:val="20"/>
                <w:szCs w:val="20"/>
              </w:rPr>
              <w:t>(Japanese</w:t>
            </w:r>
            <w:r w:rsidR="00BD0099" w:rsidRPr="000B7C2C">
              <w:rPr>
                <w:sz w:val="20"/>
                <w:szCs w:val="20"/>
              </w:rPr>
              <w:t xml:space="preserve"> in Context </w:t>
            </w:r>
            <w:r w:rsidRPr="000B7C2C">
              <w:rPr>
                <w:sz w:val="20"/>
                <w:szCs w:val="20"/>
              </w:rPr>
              <w:t>NSW)</w:t>
            </w:r>
          </w:p>
        </w:tc>
        <w:tc>
          <w:tcPr>
            <w:tcW w:w="434" w:type="pct"/>
          </w:tcPr>
          <w:p w14:paraId="2FC32770" w14:textId="77777777" w:rsidR="00A9384C" w:rsidRPr="000B7C2C" w:rsidRDefault="00A9384C" w:rsidP="000B7C2C">
            <w:pPr>
              <w:spacing w:after="0"/>
              <w:rPr>
                <w:sz w:val="20"/>
                <w:szCs w:val="20"/>
              </w:rPr>
            </w:pPr>
            <w:r w:rsidRPr="000B7C2C">
              <w:rPr>
                <w:sz w:val="20"/>
                <w:szCs w:val="20"/>
              </w:rPr>
              <w:t>NSW</w:t>
            </w:r>
          </w:p>
        </w:tc>
        <w:tc>
          <w:tcPr>
            <w:tcW w:w="390" w:type="pct"/>
          </w:tcPr>
          <w:p w14:paraId="6CCCCA74" w14:textId="77777777" w:rsidR="00A9384C" w:rsidRPr="000B7C2C" w:rsidRDefault="00A9384C" w:rsidP="000B7C2C">
            <w:pPr>
              <w:spacing w:after="0"/>
              <w:rPr>
                <w:sz w:val="20"/>
                <w:szCs w:val="20"/>
              </w:rPr>
            </w:pPr>
            <w:r w:rsidRPr="000B7C2C">
              <w:rPr>
                <w:sz w:val="20"/>
                <w:szCs w:val="20"/>
              </w:rPr>
              <w:t>JBL</w:t>
            </w:r>
          </w:p>
        </w:tc>
        <w:tc>
          <w:tcPr>
            <w:tcW w:w="626" w:type="pct"/>
          </w:tcPr>
          <w:p w14:paraId="077FAB05" w14:textId="77777777" w:rsidR="00A9384C" w:rsidRPr="000B7C2C" w:rsidRDefault="00A9384C" w:rsidP="000B7C2C">
            <w:pPr>
              <w:spacing w:after="0"/>
              <w:rPr>
                <w:sz w:val="20"/>
                <w:szCs w:val="20"/>
              </w:rPr>
            </w:pPr>
            <w:r w:rsidRPr="000B7C2C">
              <w:rPr>
                <w:sz w:val="20"/>
                <w:szCs w:val="20"/>
              </w:rPr>
              <w:t>AEJBL</w:t>
            </w:r>
          </w:p>
        </w:tc>
        <w:tc>
          <w:tcPr>
            <w:tcW w:w="615" w:type="pct"/>
          </w:tcPr>
          <w:p w14:paraId="47D0A16D" w14:textId="77777777" w:rsidR="00A9384C" w:rsidRPr="000B7C2C" w:rsidRDefault="00A9384C" w:rsidP="000B7C2C">
            <w:pPr>
              <w:spacing w:after="0"/>
              <w:rPr>
                <w:sz w:val="20"/>
                <w:szCs w:val="20"/>
              </w:rPr>
            </w:pPr>
            <w:r w:rsidRPr="000B7C2C">
              <w:rPr>
                <w:sz w:val="20"/>
                <w:szCs w:val="20"/>
              </w:rPr>
              <w:t>A</w:t>
            </w:r>
            <w:r w:rsidR="00FB4166" w:rsidRPr="000B7C2C">
              <w:rPr>
                <w:sz w:val="20"/>
                <w:szCs w:val="20"/>
              </w:rPr>
              <w:t>T</w:t>
            </w:r>
            <w:r w:rsidRPr="000B7C2C">
              <w:rPr>
                <w:sz w:val="20"/>
                <w:szCs w:val="20"/>
              </w:rPr>
              <w:t>JBL</w:t>
            </w:r>
          </w:p>
        </w:tc>
      </w:tr>
      <w:tr w:rsidR="000B7269" w:rsidRPr="000B7C2C" w14:paraId="2CB47E21" w14:textId="77777777" w:rsidTr="000B7C2C">
        <w:trPr>
          <w:trHeight w:val="20"/>
        </w:trPr>
        <w:tc>
          <w:tcPr>
            <w:tcW w:w="2935" w:type="pct"/>
          </w:tcPr>
          <w:p w14:paraId="18FF068C" w14:textId="07BF3930" w:rsidR="000B7269" w:rsidRPr="000B7C2C" w:rsidRDefault="000B7269" w:rsidP="000B7C2C">
            <w:pPr>
              <w:spacing w:after="0"/>
              <w:rPr>
                <w:sz w:val="20"/>
                <w:szCs w:val="20"/>
                <w:lang w:eastAsia="zh-CN"/>
              </w:rPr>
            </w:pPr>
            <w:r>
              <w:rPr>
                <w:rFonts w:hint="eastAsia"/>
                <w:sz w:val="20"/>
                <w:szCs w:val="20"/>
                <w:lang w:eastAsia="zh-CN"/>
              </w:rPr>
              <w:t>Latin (Year 11 2026)</w:t>
            </w:r>
          </w:p>
        </w:tc>
        <w:tc>
          <w:tcPr>
            <w:tcW w:w="434" w:type="pct"/>
          </w:tcPr>
          <w:p w14:paraId="0AAAE482" w14:textId="70468DE9" w:rsidR="000B7269" w:rsidRPr="000B7C2C" w:rsidRDefault="000B7269" w:rsidP="000B7C2C">
            <w:pPr>
              <w:spacing w:after="0"/>
              <w:rPr>
                <w:sz w:val="20"/>
                <w:szCs w:val="20"/>
                <w:lang w:eastAsia="zh-CN"/>
              </w:rPr>
            </w:pPr>
            <w:r>
              <w:rPr>
                <w:rFonts w:hint="eastAsia"/>
                <w:sz w:val="20"/>
                <w:szCs w:val="20"/>
                <w:lang w:eastAsia="zh-CN"/>
              </w:rPr>
              <w:t>NSW</w:t>
            </w:r>
          </w:p>
        </w:tc>
        <w:tc>
          <w:tcPr>
            <w:tcW w:w="390" w:type="pct"/>
          </w:tcPr>
          <w:p w14:paraId="590CF2D1" w14:textId="257A0ECD" w:rsidR="000B7269" w:rsidRPr="000B7C2C" w:rsidRDefault="000B7269" w:rsidP="000B7C2C">
            <w:pPr>
              <w:spacing w:after="0"/>
              <w:rPr>
                <w:sz w:val="20"/>
                <w:szCs w:val="20"/>
                <w:lang w:eastAsia="zh-CN"/>
              </w:rPr>
            </w:pPr>
            <w:r>
              <w:rPr>
                <w:rFonts w:hint="eastAsia"/>
                <w:sz w:val="20"/>
                <w:szCs w:val="20"/>
                <w:lang w:eastAsia="zh-CN"/>
              </w:rPr>
              <w:t>LAT</w:t>
            </w:r>
          </w:p>
        </w:tc>
        <w:tc>
          <w:tcPr>
            <w:tcW w:w="626" w:type="pct"/>
          </w:tcPr>
          <w:p w14:paraId="60CC207A" w14:textId="3E046544" w:rsidR="000B7269" w:rsidRPr="000B7C2C" w:rsidRDefault="000B7269" w:rsidP="000B7C2C">
            <w:pPr>
              <w:spacing w:after="0"/>
              <w:rPr>
                <w:sz w:val="20"/>
                <w:szCs w:val="20"/>
                <w:lang w:eastAsia="zh-CN"/>
              </w:rPr>
            </w:pPr>
            <w:r>
              <w:rPr>
                <w:rFonts w:hint="eastAsia"/>
                <w:sz w:val="20"/>
                <w:szCs w:val="20"/>
                <w:lang w:eastAsia="zh-CN"/>
              </w:rPr>
              <w:t>AELAT</w:t>
            </w:r>
          </w:p>
        </w:tc>
        <w:tc>
          <w:tcPr>
            <w:tcW w:w="615" w:type="pct"/>
          </w:tcPr>
          <w:p w14:paraId="1206DF62" w14:textId="77777777" w:rsidR="000B7269" w:rsidRPr="000B7C2C" w:rsidRDefault="000B7269" w:rsidP="000B7C2C">
            <w:pPr>
              <w:spacing w:after="0"/>
              <w:rPr>
                <w:sz w:val="20"/>
                <w:szCs w:val="20"/>
              </w:rPr>
            </w:pPr>
          </w:p>
        </w:tc>
      </w:tr>
      <w:tr w:rsidR="004148F7" w:rsidRPr="000B7C2C" w14:paraId="2D9E5C5B" w14:textId="77777777" w:rsidTr="000B7C2C">
        <w:trPr>
          <w:trHeight w:val="20"/>
        </w:trPr>
        <w:tc>
          <w:tcPr>
            <w:tcW w:w="2935" w:type="pct"/>
            <w:tcBorders>
              <w:bottom w:val="single" w:sz="8" w:space="0" w:color="BD9FCF"/>
            </w:tcBorders>
          </w:tcPr>
          <w:p w14:paraId="3E0660C1" w14:textId="77777777" w:rsidR="00A9384C" w:rsidRPr="000B7C2C" w:rsidRDefault="002C63BD" w:rsidP="000B7C2C">
            <w:pPr>
              <w:spacing w:after="0"/>
              <w:rPr>
                <w:sz w:val="20"/>
                <w:szCs w:val="20"/>
              </w:rPr>
            </w:pPr>
            <w:r w:rsidRPr="000B7C2C">
              <w:rPr>
                <w:sz w:val="20"/>
                <w:szCs w:val="20"/>
              </w:rPr>
              <w:t>Serbian</w:t>
            </w:r>
          </w:p>
        </w:tc>
        <w:tc>
          <w:tcPr>
            <w:tcW w:w="434" w:type="pct"/>
            <w:tcBorders>
              <w:bottom w:val="single" w:sz="8" w:space="0" w:color="BD9FCF"/>
            </w:tcBorders>
          </w:tcPr>
          <w:p w14:paraId="15BAA368" w14:textId="77777777" w:rsidR="00A9384C" w:rsidRPr="000B7C2C" w:rsidRDefault="00A9384C" w:rsidP="000B7C2C">
            <w:pPr>
              <w:spacing w:after="0"/>
              <w:rPr>
                <w:sz w:val="20"/>
                <w:szCs w:val="20"/>
              </w:rPr>
            </w:pPr>
            <w:r w:rsidRPr="000B7C2C">
              <w:rPr>
                <w:sz w:val="20"/>
                <w:szCs w:val="20"/>
              </w:rPr>
              <w:t>NSW</w:t>
            </w:r>
          </w:p>
        </w:tc>
        <w:tc>
          <w:tcPr>
            <w:tcW w:w="390" w:type="pct"/>
            <w:tcBorders>
              <w:bottom w:val="single" w:sz="8" w:space="0" w:color="BD9FCF"/>
            </w:tcBorders>
          </w:tcPr>
          <w:p w14:paraId="341B97B6" w14:textId="77777777" w:rsidR="00A9384C" w:rsidRPr="000B7C2C" w:rsidRDefault="00A9384C" w:rsidP="000B7C2C">
            <w:pPr>
              <w:spacing w:after="0"/>
              <w:rPr>
                <w:sz w:val="20"/>
                <w:szCs w:val="20"/>
              </w:rPr>
            </w:pPr>
            <w:r w:rsidRPr="000B7C2C">
              <w:rPr>
                <w:sz w:val="20"/>
                <w:szCs w:val="20"/>
              </w:rPr>
              <w:t>SER</w:t>
            </w:r>
          </w:p>
        </w:tc>
        <w:tc>
          <w:tcPr>
            <w:tcW w:w="626" w:type="pct"/>
            <w:tcBorders>
              <w:bottom w:val="single" w:sz="8" w:space="0" w:color="BD9FCF"/>
            </w:tcBorders>
          </w:tcPr>
          <w:p w14:paraId="2197ED2C" w14:textId="77777777" w:rsidR="00A9384C" w:rsidRPr="000B7C2C" w:rsidRDefault="00A9384C" w:rsidP="000B7C2C">
            <w:pPr>
              <w:spacing w:after="0"/>
              <w:rPr>
                <w:sz w:val="20"/>
                <w:szCs w:val="20"/>
              </w:rPr>
            </w:pPr>
            <w:r w:rsidRPr="000B7C2C">
              <w:rPr>
                <w:sz w:val="20"/>
                <w:szCs w:val="20"/>
              </w:rPr>
              <w:t>AESER</w:t>
            </w:r>
          </w:p>
        </w:tc>
        <w:tc>
          <w:tcPr>
            <w:tcW w:w="615" w:type="pct"/>
            <w:tcBorders>
              <w:bottom w:val="single" w:sz="8" w:space="0" w:color="BD9FCF"/>
            </w:tcBorders>
          </w:tcPr>
          <w:p w14:paraId="5C727278" w14:textId="77777777" w:rsidR="00A9384C" w:rsidRPr="000B7C2C" w:rsidRDefault="00A9384C" w:rsidP="000B7C2C">
            <w:pPr>
              <w:spacing w:after="0"/>
              <w:rPr>
                <w:sz w:val="20"/>
                <w:szCs w:val="20"/>
              </w:rPr>
            </w:pPr>
            <w:r w:rsidRPr="000B7C2C">
              <w:rPr>
                <w:sz w:val="20"/>
                <w:szCs w:val="20"/>
              </w:rPr>
              <w:t>A</w:t>
            </w:r>
            <w:r w:rsidR="00FB4166" w:rsidRPr="000B7C2C">
              <w:rPr>
                <w:sz w:val="20"/>
                <w:szCs w:val="20"/>
              </w:rPr>
              <w:t>T</w:t>
            </w:r>
            <w:r w:rsidRPr="000B7C2C">
              <w:rPr>
                <w:sz w:val="20"/>
                <w:szCs w:val="20"/>
              </w:rPr>
              <w:t>SER</w:t>
            </w:r>
          </w:p>
        </w:tc>
      </w:tr>
      <w:tr w:rsidR="004148F7" w:rsidRPr="000B7C2C" w14:paraId="31C625B5" w14:textId="77777777" w:rsidTr="000B7C2C">
        <w:trPr>
          <w:trHeight w:val="20"/>
        </w:trPr>
        <w:tc>
          <w:tcPr>
            <w:tcW w:w="2935" w:type="pct"/>
            <w:tcBorders>
              <w:top w:val="single" w:sz="8" w:space="0" w:color="BD9FCF"/>
              <w:left w:val="single" w:sz="8" w:space="0" w:color="BD9FCF"/>
              <w:bottom w:val="single" w:sz="18" w:space="0" w:color="BD9FCF"/>
              <w:right w:val="single" w:sz="8" w:space="0" w:color="BD9FCF"/>
            </w:tcBorders>
          </w:tcPr>
          <w:p w14:paraId="2F49E514" w14:textId="77777777" w:rsidR="00A9384C" w:rsidRPr="000B7C2C" w:rsidRDefault="002C63BD" w:rsidP="000B7C2C">
            <w:pPr>
              <w:spacing w:after="0"/>
              <w:rPr>
                <w:sz w:val="20"/>
                <w:szCs w:val="20"/>
              </w:rPr>
            </w:pPr>
            <w:r w:rsidRPr="000B7C2C">
              <w:rPr>
                <w:sz w:val="20"/>
                <w:szCs w:val="20"/>
              </w:rPr>
              <w:t>Swedish</w:t>
            </w:r>
          </w:p>
        </w:tc>
        <w:tc>
          <w:tcPr>
            <w:tcW w:w="434" w:type="pct"/>
            <w:tcBorders>
              <w:top w:val="single" w:sz="8" w:space="0" w:color="BD9FCF"/>
              <w:left w:val="single" w:sz="8" w:space="0" w:color="BD9FCF"/>
              <w:bottom w:val="single" w:sz="18" w:space="0" w:color="BD9FCF"/>
              <w:right w:val="single" w:sz="8" w:space="0" w:color="BD9FCF"/>
            </w:tcBorders>
          </w:tcPr>
          <w:p w14:paraId="40E5F7D3" w14:textId="77777777" w:rsidR="00A9384C" w:rsidRPr="000B7C2C" w:rsidRDefault="00A9384C" w:rsidP="000B7C2C">
            <w:pPr>
              <w:spacing w:after="0"/>
              <w:rPr>
                <w:sz w:val="20"/>
                <w:szCs w:val="20"/>
              </w:rPr>
            </w:pPr>
            <w:r w:rsidRPr="000B7C2C">
              <w:rPr>
                <w:sz w:val="20"/>
                <w:szCs w:val="20"/>
              </w:rPr>
              <w:t>NSW</w:t>
            </w:r>
          </w:p>
        </w:tc>
        <w:tc>
          <w:tcPr>
            <w:tcW w:w="390" w:type="pct"/>
            <w:tcBorders>
              <w:top w:val="single" w:sz="8" w:space="0" w:color="BD9FCF"/>
              <w:left w:val="single" w:sz="8" w:space="0" w:color="BD9FCF"/>
              <w:bottom w:val="single" w:sz="18" w:space="0" w:color="BD9FCF"/>
              <w:right w:val="single" w:sz="8" w:space="0" w:color="BD9FCF"/>
            </w:tcBorders>
          </w:tcPr>
          <w:p w14:paraId="51611F09" w14:textId="77777777" w:rsidR="00A9384C" w:rsidRPr="000B7C2C" w:rsidRDefault="00A9384C" w:rsidP="000B7C2C">
            <w:pPr>
              <w:spacing w:after="0"/>
              <w:rPr>
                <w:sz w:val="20"/>
                <w:szCs w:val="20"/>
              </w:rPr>
            </w:pPr>
            <w:r w:rsidRPr="000B7C2C">
              <w:rPr>
                <w:sz w:val="20"/>
                <w:szCs w:val="20"/>
              </w:rPr>
              <w:t>SWE</w:t>
            </w:r>
          </w:p>
        </w:tc>
        <w:tc>
          <w:tcPr>
            <w:tcW w:w="626" w:type="pct"/>
            <w:tcBorders>
              <w:top w:val="single" w:sz="8" w:space="0" w:color="BD9FCF"/>
              <w:left w:val="single" w:sz="8" w:space="0" w:color="BD9FCF"/>
              <w:bottom w:val="single" w:sz="18" w:space="0" w:color="BD9FCF"/>
              <w:right w:val="single" w:sz="8" w:space="0" w:color="BD9FCF"/>
            </w:tcBorders>
          </w:tcPr>
          <w:p w14:paraId="15F07DC1" w14:textId="77777777" w:rsidR="00A9384C" w:rsidRPr="000B7C2C" w:rsidRDefault="00A9384C" w:rsidP="000B7C2C">
            <w:pPr>
              <w:spacing w:after="0"/>
              <w:rPr>
                <w:sz w:val="20"/>
                <w:szCs w:val="20"/>
              </w:rPr>
            </w:pPr>
            <w:r w:rsidRPr="000B7C2C">
              <w:rPr>
                <w:sz w:val="20"/>
                <w:szCs w:val="20"/>
              </w:rPr>
              <w:t>AESWE</w:t>
            </w:r>
          </w:p>
        </w:tc>
        <w:tc>
          <w:tcPr>
            <w:tcW w:w="615" w:type="pct"/>
            <w:tcBorders>
              <w:top w:val="single" w:sz="8" w:space="0" w:color="BD9FCF"/>
              <w:left w:val="single" w:sz="8" w:space="0" w:color="BD9FCF"/>
              <w:bottom w:val="single" w:sz="18" w:space="0" w:color="BD9FCF"/>
              <w:right w:val="single" w:sz="8" w:space="0" w:color="BD9FCF"/>
            </w:tcBorders>
          </w:tcPr>
          <w:p w14:paraId="461514A7" w14:textId="77777777" w:rsidR="00A9384C" w:rsidRPr="000B7C2C" w:rsidRDefault="00A9384C" w:rsidP="000B7C2C">
            <w:pPr>
              <w:spacing w:after="0"/>
              <w:rPr>
                <w:sz w:val="20"/>
                <w:szCs w:val="20"/>
              </w:rPr>
            </w:pPr>
            <w:r w:rsidRPr="000B7C2C">
              <w:rPr>
                <w:sz w:val="20"/>
                <w:szCs w:val="20"/>
              </w:rPr>
              <w:t>A</w:t>
            </w:r>
            <w:r w:rsidR="00FB4166" w:rsidRPr="000B7C2C">
              <w:rPr>
                <w:sz w:val="20"/>
                <w:szCs w:val="20"/>
              </w:rPr>
              <w:t>T</w:t>
            </w:r>
            <w:r w:rsidRPr="000B7C2C">
              <w:rPr>
                <w:sz w:val="20"/>
                <w:szCs w:val="20"/>
              </w:rPr>
              <w:t>SWE</w:t>
            </w:r>
          </w:p>
        </w:tc>
      </w:tr>
      <w:tr w:rsidR="004148F7" w:rsidRPr="000B7C2C" w14:paraId="46AF1B48" w14:textId="77777777" w:rsidTr="000B7C2C">
        <w:trPr>
          <w:trHeight w:val="20"/>
        </w:trPr>
        <w:tc>
          <w:tcPr>
            <w:tcW w:w="2935" w:type="pct"/>
            <w:tcBorders>
              <w:top w:val="single" w:sz="18" w:space="0" w:color="BD9FCF"/>
            </w:tcBorders>
          </w:tcPr>
          <w:p w14:paraId="19A15ED5" w14:textId="77777777" w:rsidR="00A9384C" w:rsidRPr="000B7C2C" w:rsidRDefault="002C63BD" w:rsidP="000B7C2C">
            <w:pPr>
              <w:spacing w:after="0"/>
              <w:rPr>
                <w:sz w:val="20"/>
                <w:szCs w:val="20"/>
              </w:rPr>
            </w:pPr>
            <w:r w:rsidRPr="000B7C2C">
              <w:rPr>
                <w:sz w:val="20"/>
                <w:szCs w:val="20"/>
              </w:rPr>
              <w:t>Hungarian</w:t>
            </w:r>
          </w:p>
        </w:tc>
        <w:tc>
          <w:tcPr>
            <w:tcW w:w="434" w:type="pct"/>
            <w:tcBorders>
              <w:top w:val="single" w:sz="18" w:space="0" w:color="BD9FCF"/>
            </w:tcBorders>
          </w:tcPr>
          <w:p w14:paraId="5EBFCF31" w14:textId="77777777" w:rsidR="00A9384C" w:rsidRPr="000B7C2C" w:rsidRDefault="00A9384C" w:rsidP="000B7C2C">
            <w:pPr>
              <w:spacing w:after="0"/>
              <w:rPr>
                <w:sz w:val="20"/>
                <w:szCs w:val="20"/>
              </w:rPr>
            </w:pPr>
            <w:r w:rsidRPr="000B7C2C">
              <w:rPr>
                <w:sz w:val="20"/>
                <w:szCs w:val="20"/>
              </w:rPr>
              <w:t>SA</w:t>
            </w:r>
          </w:p>
        </w:tc>
        <w:tc>
          <w:tcPr>
            <w:tcW w:w="390" w:type="pct"/>
            <w:tcBorders>
              <w:top w:val="single" w:sz="18" w:space="0" w:color="BD9FCF"/>
            </w:tcBorders>
          </w:tcPr>
          <w:p w14:paraId="7F7C8561" w14:textId="77777777" w:rsidR="00A9384C" w:rsidRPr="000B7C2C" w:rsidRDefault="00A9384C" w:rsidP="000B7C2C">
            <w:pPr>
              <w:spacing w:after="0"/>
              <w:rPr>
                <w:sz w:val="20"/>
                <w:szCs w:val="20"/>
              </w:rPr>
            </w:pPr>
            <w:r w:rsidRPr="000B7C2C">
              <w:rPr>
                <w:sz w:val="20"/>
                <w:szCs w:val="20"/>
              </w:rPr>
              <w:t>HUN</w:t>
            </w:r>
          </w:p>
        </w:tc>
        <w:tc>
          <w:tcPr>
            <w:tcW w:w="626" w:type="pct"/>
            <w:tcBorders>
              <w:top w:val="single" w:sz="18" w:space="0" w:color="BD9FCF"/>
            </w:tcBorders>
          </w:tcPr>
          <w:p w14:paraId="6715E0BC" w14:textId="77777777" w:rsidR="00A9384C" w:rsidRPr="000B7C2C" w:rsidRDefault="00A9384C" w:rsidP="000B7C2C">
            <w:pPr>
              <w:spacing w:after="0"/>
              <w:rPr>
                <w:sz w:val="20"/>
                <w:szCs w:val="20"/>
              </w:rPr>
            </w:pPr>
            <w:r w:rsidRPr="000B7C2C">
              <w:rPr>
                <w:sz w:val="20"/>
                <w:szCs w:val="20"/>
              </w:rPr>
              <w:t>AEHUN</w:t>
            </w:r>
          </w:p>
        </w:tc>
        <w:tc>
          <w:tcPr>
            <w:tcW w:w="615" w:type="pct"/>
            <w:tcBorders>
              <w:top w:val="single" w:sz="18" w:space="0" w:color="BD9FCF"/>
            </w:tcBorders>
          </w:tcPr>
          <w:p w14:paraId="4D5B67EF" w14:textId="77777777" w:rsidR="00A9384C" w:rsidRPr="000B7C2C" w:rsidRDefault="00A9384C" w:rsidP="000B7C2C">
            <w:pPr>
              <w:spacing w:after="0"/>
              <w:rPr>
                <w:sz w:val="20"/>
                <w:szCs w:val="20"/>
              </w:rPr>
            </w:pPr>
            <w:r w:rsidRPr="000B7C2C">
              <w:rPr>
                <w:sz w:val="20"/>
                <w:szCs w:val="20"/>
              </w:rPr>
              <w:t>A</w:t>
            </w:r>
            <w:r w:rsidR="00FB4166" w:rsidRPr="000B7C2C">
              <w:rPr>
                <w:sz w:val="20"/>
                <w:szCs w:val="20"/>
              </w:rPr>
              <w:t>T</w:t>
            </w:r>
            <w:r w:rsidRPr="000B7C2C">
              <w:rPr>
                <w:sz w:val="20"/>
                <w:szCs w:val="20"/>
              </w:rPr>
              <w:t>HUN</w:t>
            </w:r>
          </w:p>
        </w:tc>
      </w:tr>
      <w:tr w:rsidR="004148F7" w:rsidRPr="000B7C2C" w14:paraId="1CEC916F" w14:textId="77777777" w:rsidTr="000B7C2C">
        <w:trPr>
          <w:trHeight w:val="20"/>
        </w:trPr>
        <w:tc>
          <w:tcPr>
            <w:tcW w:w="2935" w:type="pct"/>
          </w:tcPr>
          <w:p w14:paraId="46B682BB" w14:textId="77777777" w:rsidR="00A9384C" w:rsidRPr="000B7C2C" w:rsidRDefault="002C63BD" w:rsidP="000B7C2C">
            <w:pPr>
              <w:spacing w:after="0"/>
              <w:rPr>
                <w:sz w:val="20"/>
                <w:szCs w:val="20"/>
              </w:rPr>
            </w:pPr>
            <w:r w:rsidRPr="000B7C2C">
              <w:rPr>
                <w:sz w:val="20"/>
                <w:szCs w:val="20"/>
              </w:rPr>
              <w:t>Modern Greek</w:t>
            </w:r>
          </w:p>
        </w:tc>
        <w:tc>
          <w:tcPr>
            <w:tcW w:w="434" w:type="pct"/>
          </w:tcPr>
          <w:p w14:paraId="62C21726" w14:textId="77777777" w:rsidR="00A9384C" w:rsidRPr="000B7C2C" w:rsidRDefault="00A9384C" w:rsidP="000B7C2C">
            <w:pPr>
              <w:spacing w:after="0"/>
              <w:rPr>
                <w:sz w:val="20"/>
                <w:szCs w:val="20"/>
              </w:rPr>
            </w:pPr>
            <w:r w:rsidRPr="000B7C2C">
              <w:rPr>
                <w:sz w:val="20"/>
                <w:szCs w:val="20"/>
              </w:rPr>
              <w:t>SA</w:t>
            </w:r>
          </w:p>
        </w:tc>
        <w:tc>
          <w:tcPr>
            <w:tcW w:w="390" w:type="pct"/>
          </w:tcPr>
          <w:p w14:paraId="4AFEF721" w14:textId="77777777" w:rsidR="00A9384C" w:rsidRPr="000B7C2C" w:rsidRDefault="00A9384C" w:rsidP="000B7C2C">
            <w:pPr>
              <w:spacing w:after="0"/>
              <w:rPr>
                <w:sz w:val="20"/>
                <w:szCs w:val="20"/>
              </w:rPr>
            </w:pPr>
            <w:r w:rsidRPr="000B7C2C">
              <w:rPr>
                <w:sz w:val="20"/>
                <w:szCs w:val="20"/>
              </w:rPr>
              <w:t>GRE</w:t>
            </w:r>
          </w:p>
        </w:tc>
        <w:tc>
          <w:tcPr>
            <w:tcW w:w="626" w:type="pct"/>
          </w:tcPr>
          <w:p w14:paraId="325B7D2A" w14:textId="77777777" w:rsidR="00A9384C" w:rsidRPr="000B7C2C" w:rsidRDefault="00A9384C" w:rsidP="000B7C2C">
            <w:pPr>
              <w:spacing w:after="0"/>
              <w:rPr>
                <w:sz w:val="20"/>
                <w:szCs w:val="20"/>
              </w:rPr>
            </w:pPr>
            <w:r w:rsidRPr="000B7C2C">
              <w:rPr>
                <w:sz w:val="20"/>
                <w:szCs w:val="20"/>
              </w:rPr>
              <w:t>AEGRE</w:t>
            </w:r>
          </w:p>
        </w:tc>
        <w:tc>
          <w:tcPr>
            <w:tcW w:w="615" w:type="pct"/>
          </w:tcPr>
          <w:p w14:paraId="7ADD755E" w14:textId="77777777" w:rsidR="00A9384C" w:rsidRPr="000B7C2C" w:rsidRDefault="00A9384C" w:rsidP="000B7C2C">
            <w:pPr>
              <w:spacing w:after="0"/>
              <w:rPr>
                <w:sz w:val="20"/>
                <w:szCs w:val="20"/>
              </w:rPr>
            </w:pPr>
            <w:r w:rsidRPr="000B7C2C">
              <w:rPr>
                <w:sz w:val="20"/>
                <w:szCs w:val="20"/>
              </w:rPr>
              <w:t>A</w:t>
            </w:r>
            <w:r w:rsidR="00FB4166" w:rsidRPr="000B7C2C">
              <w:rPr>
                <w:sz w:val="20"/>
                <w:szCs w:val="20"/>
              </w:rPr>
              <w:t>T</w:t>
            </w:r>
            <w:r w:rsidRPr="000B7C2C">
              <w:rPr>
                <w:sz w:val="20"/>
                <w:szCs w:val="20"/>
              </w:rPr>
              <w:t>GRE</w:t>
            </w:r>
          </w:p>
        </w:tc>
      </w:tr>
      <w:tr w:rsidR="004148F7" w:rsidRPr="000B7C2C" w14:paraId="1841A3E9" w14:textId="77777777" w:rsidTr="000B7C2C">
        <w:trPr>
          <w:trHeight w:val="20"/>
        </w:trPr>
        <w:tc>
          <w:tcPr>
            <w:tcW w:w="2935" w:type="pct"/>
          </w:tcPr>
          <w:p w14:paraId="3A941396" w14:textId="77777777" w:rsidR="00A9384C" w:rsidRPr="000B7C2C" w:rsidRDefault="002C63BD" w:rsidP="000B7C2C">
            <w:pPr>
              <w:spacing w:after="0"/>
              <w:rPr>
                <w:sz w:val="20"/>
                <w:szCs w:val="20"/>
              </w:rPr>
            </w:pPr>
            <w:r w:rsidRPr="000B7C2C">
              <w:rPr>
                <w:sz w:val="20"/>
                <w:szCs w:val="20"/>
              </w:rPr>
              <w:t>Khmer</w:t>
            </w:r>
          </w:p>
        </w:tc>
        <w:tc>
          <w:tcPr>
            <w:tcW w:w="434" w:type="pct"/>
          </w:tcPr>
          <w:p w14:paraId="5DC0272D" w14:textId="77777777" w:rsidR="00A9384C" w:rsidRPr="000B7C2C" w:rsidRDefault="00A9384C" w:rsidP="000B7C2C">
            <w:pPr>
              <w:spacing w:after="0"/>
              <w:rPr>
                <w:sz w:val="20"/>
                <w:szCs w:val="20"/>
              </w:rPr>
            </w:pPr>
            <w:r w:rsidRPr="000B7C2C">
              <w:rPr>
                <w:sz w:val="20"/>
                <w:szCs w:val="20"/>
              </w:rPr>
              <w:t>SA</w:t>
            </w:r>
          </w:p>
        </w:tc>
        <w:tc>
          <w:tcPr>
            <w:tcW w:w="390" w:type="pct"/>
          </w:tcPr>
          <w:p w14:paraId="2FABC057" w14:textId="77777777" w:rsidR="00A9384C" w:rsidRPr="000B7C2C" w:rsidRDefault="00A9384C" w:rsidP="000B7C2C">
            <w:pPr>
              <w:spacing w:after="0"/>
              <w:rPr>
                <w:sz w:val="20"/>
                <w:szCs w:val="20"/>
              </w:rPr>
            </w:pPr>
            <w:r w:rsidRPr="000B7C2C">
              <w:rPr>
                <w:sz w:val="20"/>
                <w:szCs w:val="20"/>
              </w:rPr>
              <w:t>KHM</w:t>
            </w:r>
          </w:p>
        </w:tc>
        <w:tc>
          <w:tcPr>
            <w:tcW w:w="626" w:type="pct"/>
          </w:tcPr>
          <w:p w14:paraId="6AFE9F05" w14:textId="77777777" w:rsidR="00A9384C" w:rsidRPr="000B7C2C" w:rsidRDefault="00A9384C" w:rsidP="000B7C2C">
            <w:pPr>
              <w:spacing w:after="0"/>
              <w:rPr>
                <w:sz w:val="20"/>
                <w:szCs w:val="20"/>
              </w:rPr>
            </w:pPr>
            <w:r w:rsidRPr="000B7C2C">
              <w:rPr>
                <w:sz w:val="20"/>
                <w:szCs w:val="20"/>
              </w:rPr>
              <w:t>AEKHM</w:t>
            </w:r>
          </w:p>
        </w:tc>
        <w:tc>
          <w:tcPr>
            <w:tcW w:w="615" w:type="pct"/>
          </w:tcPr>
          <w:p w14:paraId="452785B7" w14:textId="77777777" w:rsidR="00A9384C" w:rsidRPr="000B7C2C" w:rsidRDefault="00A9384C" w:rsidP="000B7C2C">
            <w:pPr>
              <w:spacing w:after="0"/>
              <w:rPr>
                <w:sz w:val="20"/>
                <w:szCs w:val="20"/>
              </w:rPr>
            </w:pPr>
            <w:r w:rsidRPr="000B7C2C">
              <w:rPr>
                <w:sz w:val="20"/>
                <w:szCs w:val="20"/>
              </w:rPr>
              <w:t>A</w:t>
            </w:r>
            <w:r w:rsidR="00FB4166" w:rsidRPr="000B7C2C">
              <w:rPr>
                <w:sz w:val="20"/>
                <w:szCs w:val="20"/>
              </w:rPr>
              <w:t>T</w:t>
            </w:r>
            <w:r w:rsidRPr="000B7C2C">
              <w:rPr>
                <w:sz w:val="20"/>
                <w:szCs w:val="20"/>
              </w:rPr>
              <w:t>KHM</w:t>
            </w:r>
          </w:p>
        </w:tc>
      </w:tr>
      <w:tr w:rsidR="00491FB0" w:rsidRPr="000B7C2C" w14:paraId="0F23BA5A" w14:textId="77777777" w:rsidTr="000B7C2C">
        <w:trPr>
          <w:trHeight w:val="20"/>
        </w:trPr>
        <w:tc>
          <w:tcPr>
            <w:tcW w:w="2935" w:type="pct"/>
          </w:tcPr>
          <w:p w14:paraId="7BFA872C" w14:textId="77777777" w:rsidR="00491FB0" w:rsidRPr="000B7C2C" w:rsidRDefault="00491FB0" w:rsidP="000B7C2C">
            <w:pPr>
              <w:spacing w:after="0"/>
              <w:rPr>
                <w:sz w:val="20"/>
                <w:szCs w:val="20"/>
              </w:rPr>
            </w:pPr>
            <w:r w:rsidRPr="000B7C2C">
              <w:rPr>
                <w:sz w:val="20"/>
                <w:szCs w:val="20"/>
              </w:rPr>
              <w:t>Nepali</w:t>
            </w:r>
          </w:p>
        </w:tc>
        <w:tc>
          <w:tcPr>
            <w:tcW w:w="434" w:type="pct"/>
          </w:tcPr>
          <w:p w14:paraId="5520A403" w14:textId="77777777" w:rsidR="00491FB0" w:rsidRPr="000B7C2C" w:rsidRDefault="00491FB0" w:rsidP="000B7C2C">
            <w:pPr>
              <w:spacing w:after="0"/>
              <w:rPr>
                <w:sz w:val="20"/>
                <w:szCs w:val="20"/>
              </w:rPr>
            </w:pPr>
            <w:r w:rsidRPr="000B7C2C">
              <w:rPr>
                <w:sz w:val="20"/>
                <w:szCs w:val="20"/>
              </w:rPr>
              <w:t>SA</w:t>
            </w:r>
          </w:p>
        </w:tc>
        <w:tc>
          <w:tcPr>
            <w:tcW w:w="390" w:type="pct"/>
          </w:tcPr>
          <w:p w14:paraId="6040D8D6" w14:textId="77777777" w:rsidR="00491FB0" w:rsidRPr="000B7C2C" w:rsidRDefault="00491FB0" w:rsidP="000B7C2C">
            <w:pPr>
              <w:spacing w:after="0"/>
              <w:rPr>
                <w:sz w:val="20"/>
                <w:szCs w:val="20"/>
              </w:rPr>
            </w:pPr>
            <w:r w:rsidRPr="000B7C2C">
              <w:rPr>
                <w:sz w:val="20"/>
                <w:szCs w:val="20"/>
              </w:rPr>
              <w:t>NEP</w:t>
            </w:r>
          </w:p>
        </w:tc>
        <w:tc>
          <w:tcPr>
            <w:tcW w:w="626" w:type="pct"/>
          </w:tcPr>
          <w:p w14:paraId="32CB6A1A" w14:textId="77777777" w:rsidR="00491FB0" w:rsidRPr="000B7C2C" w:rsidRDefault="00491FB0" w:rsidP="000B7C2C">
            <w:pPr>
              <w:spacing w:after="0"/>
              <w:rPr>
                <w:sz w:val="20"/>
                <w:szCs w:val="20"/>
              </w:rPr>
            </w:pPr>
            <w:r w:rsidRPr="000B7C2C">
              <w:rPr>
                <w:sz w:val="20"/>
                <w:szCs w:val="20"/>
              </w:rPr>
              <w:t>AENEP</w:t>
            </w:r>
          </w:p>
        </w:tc>
        <w:tc>
          <w:tcPr>
            <w:tcW w:w="615" w:type="pct"/>
          </w:tcPr>
          <w:p w14:paraId="40B2318D" w14:textId="2FF6B17E" w:rsidR="00491FB0" w:rsidRPr="000B7C2C" w:rsidRDefault="00725DC9" w:rsidP="000B7C2C">
            <w:pPr>
              <w:spacing w:after="0"/>
              <w:rPr>
                <w:sz w:val="20"/>
                <w:szCs w:val="20"/>
              </w:rPr>
            </w:pPr>
            <w:r w:rsidRPr="000B7C2C">
              <w:rPr>
                <w:sz w:val="20"/>
                <w:szCs w:val="20"/>
              </w:rPr>
              <w:t>ATNEP</w:t>
            </w:r>
          </w:p>
        </w:tc>
      </w:tr>
      <w:tr w:rsidR="004148F7" w:rsidRPr="000B7C2C" w14:paraId="1122E6E0" w14:textId="77777777" w:rsidTr="000B7C2C">
        <w:trPr>
          <w:trHeight w:val="20"/>
        </w:trPr>
        <w:tc>
          <w:tcPr>
            <w:tcW w:w="2935" w:type="pct"/>
            <w:tcBorders>
              <w:bottom w:val="single" w:sz="8" w:space="0" w:color="BD9FCF"/>
            </w:tcBorders>
          </w:tcPr>
          <w:p w14:paraId="644551BC" w14:textId="77777777" w:rsidR="00A9384C" w:rsidRPr="000B7C2C" w:rsidRDefault="002C63BD" w:rsidP="000B7C2C">
            <w:pPr>
              <w:spacing w:after="0"/>
              <w:rPr>
                <w:sz w:val="20"/>
                <w:szCs w:val="20"/>
              </w:rPr>
            </w:pPr>
            <w:r w:rsidRPr="000B7C2C">
              <w:rPr>
                <w:sz w:val="20"/>
                <w:szCs w:val="20"/>
              </w:rPr>
              <w:t>Polish</w:t>
            </w:r>
          </w:p>
        </w:tc>
        <w:tc>
          <w:tcPr>
            <w:tcW w:w="434" w:type="pct"/>
            <w:tcBorders>
              <w:bottom w:val="single" w:sz="8" w:space="0" w:color="BD9FCF"/>
            </w:tcBorders>
          </w:tcPr>
          <w:p w14:paraId="525D911B" w14:textId="77777777" w:rsidR="00A9384C" w:rsidRPr="000B7C2C" w:rsidRDefault="00A9384C" w:rsidP="000B7C2C">
            <w:pPr>
              <w:spacing w:after="0"/>
              <w:rPr>
                <w:sz w:val="20"/>
                <w:szCs w:val="20"/>
              </w:rPr>
            </w:pPr>
            <w:r w:rsidRPr="000B7C2C">
              <w:rPr>
                <w:sz w:val="20"/>
                <w:szCs w:val="20"/>
              </w:rPr>
              <w:t>SA</w:t>
            </w:r>
          </w:p>
        </w:tc>
        <w:tc>
          <w:tcPr>
            <w:tcW w:w="390" w:type="pct"/>
            <w:tcBorders>
              <w:bottom w:val="single" w:sz="8" w:space="0" w:color="BD9FCF"/>
            </w:tcBorders>
          </w:tcPr>
          <w:p w14:paraId="6A94A3A7" w14:textId="77777777" w:rsidR="00A9384C" w:rsidRPr="000B7C2C" w:rsidRDefault="00A9384C" w:rsidP="000B7C2C">
            <w:pPr>
              <w:spacing w:after="0"/>
              <w:rPr>
                <w:sz w:val="20"/>
                <w:szCs w:val="20"/>
              </w:rPr>
            </w:pPr>
            <w:r w:rsidRPr="000B7C2C">
              <w:rPr>
                <w:sz w:val="20"/>
                <w:szCs w:val="20"/>
              </w:rPr>
              <w:t>POL</w:t>
            </w:r>
          </w:p>
        </w:tc>
        <w:tc>
          <w:tcPr>
            <w:tcW w:w="626" w:type="pct"/>
            <w:tcBorders>
              <w:bottom w:val="single" w:sz="8" w:space="0" w:color="BD9FCF"/>
            </w:tcBorders>
          </w:tcPr>
          <w:p w14:paraId="63573E9E" w14:textId="77777777" w:rsidR="00A9384C" w:rsidRPr="000B7C2C" w:rsidRDefault="00A9384C" w:rsidP="000B7C2C">
            <w:pPr>
              <w:spacing w:after="0"/>
              <w:rPr>
                <w:sz w:val="20"/>
                <w:szCs w:val="20"/>
              </w:rPr>
            </w:pPr>
            <w:r w:rsidRPr="000B7C2C">
              <w:rPr>
                <w:sz w:val="20"/>
                <w:szCs w:val="20"/>
              </w:rPr>
              <w:t>AEPOL</w:t>
            </w:r>
          </w:p>
        </w:tc>
        <w:tc>
          <w:tcPr>
            <w:tcW w:w="615" w:type="pct"/>
            <w:tcBorders>
              <w:bottom w:val="single" w:sz="8" w:space="0" w:color="BD9FCF"/>
            </w:tcBorders>
          </w:tcPr>
          <w:p w14:paraId="250A2464" w14:textId="77777777" w:rsidR="00A9384C" w:rsidRPr="000B7C2C" w:rsidRDefault="00A9384C" w:rsidP="000B7C2C">
            <w:pPr>
              <w:spacing w:after="0"/>
              <w:rPr>
                <w:sz w:val="20"/>
                <w:szCs w:val="20"/>
              </w:rPr>
            </w:pPr>
            <w:r w:rsidRPr="000B7C2C">
              <w:rPr>
                <w:sz w:val="20"/>
                <w:szCs w:val="20"/>
              </w:rPr>
              <w:t>A</w:t>
            </w:r>
            <w:r w:rsidR="00FB4166" w:rsidRPr="000B7C2C">
              <w:rPr>
                <w:sz w:val="20"/>
                <w:szCs w:val="20"/>
              </w:rPr>
              <w:t>T</w:t>
            </w:r>
            <w:r w:rsidRPr="000B7C2C">
              <w:rPr>
                <w:sz w:val="20"/>
                <w:szCs w:val="20"/>
              </w:rPr>
              <w:t>POL</w:t>
            </w:r>
          </w:p>
        </w:tc>
      </w:tr>
      <w:tr w:rsidR="004148F7" w:rsidRPr="000B7C2C" w14:paraId="39B5CC15" w14:textId="77777777" w:rsidTr="000B7C2C">
        <w:trPr>
          <w:trHeight w:val="20"/>
        </w:trPr>
        <w:tc>
          <w:tcPr>
            <w:tcW w:w="2935" w:type="pct"/>
            <w:tcBorders>
              <w:top w:val="single" w:sz="8" w:space="0" w:color="BD9FCF"/>
              <w:left w:val="single" w:sz="8" w:space="0" w:color="BD9FCF"/>
              <w:bottom w:val="single" w:sz="18" w:space="0" w:color="BD9FCF"/>
              <w:right w:val="single" w:sz="8" w:space="0" w:color="BD9FCF"/>
            </w:tcBorders>
          </w:tcPr>
          <w:p w14:paraId="02FFCAFD" w14:textId="77777777" w:rsidR="00A9384C" w:rsidRPr="000B7C2C" w:rsidRDefault="002C63BD" w:rsidP="000B7C2C">
            <w:pPr>
              <w:spacing w:after="0"/>
              <w:rPr>
                <w:sz w:val="20"/>
                <w:szCs w:val="20"/>
              </w:rPr>
            </w:pPr>
            <w:r w:rsidRPr="000B7C2C">
              <w:rPr>
                <w:sz w:val="20"/>
                <w:szCs w:val="20"/>
              </w:rPr>
              <w:t>Spanish</w:t>
            </w:r>
          </w:p>
        </w:tc>
        <w:tc>
          <w:tcPr>
            <w:tcW w:w="434" w:type="pct"/>
            <w:tcBorders>
              <w:top w:val="single" w:sz="8" w:space="0" w:color="BD9FCF"/>
              <w:left w:val="single" w:sz="8" w:space="0" w:color="BD9FCF"/>
              <w:bottom w:val="single" w:sz="18" w:space="0" w:color="BD9FCF"/>
              <w:right w:val="single" w:sz="8" w:space="0" w:color="BD9FCF"/>
            </w:tcBorders>
          </w:tcPr>
          <w:p w14:paraId="2A1AF473" w14:textId="77777777" w:rsidR="00A9384C" w:rsidRPr="000B7C2C" w:rsidRDefault="00A9384C" w:rsidP="000B7C2C">
            <w:pPr>
              <w:spacing w:after="0"/>
              <w:rPr>
                <w:sz w:val="20"/>
                <w:szCs w:val="20"/>
              </w:rPr>
            </w:pPr>
            <w:r w:rsidRPr="000B7C2C">
              <w:rPr>
                <w:sz w:val="20"/>
                <w:szCs w:val="20"/>
              </w:rPr>
              <w:t>SA</w:t>
            </w:r>
          </w:p>
        </w:tc>
        <w:tc>
          <w:tcPr>
            <w:tcW w:w="390" w:type="pct"/>
            <w:tcBorders>
              <w:top w:val="single" w:sz="8" w:space="0" w:color="BD9FCF"/>
              <w:left w:val="single" w:sz="8" w:space="0" w:color="BD9FCF"/>
              <w:bottom w:val="single" w:sz="18" w:space="0" w:color="BD9FCF"/>
              <w:right w:val="single" w:sz="8" w:space="0" w:color="BD9FCF"/>
            </w:tcBorders>
          </w:tcPr>
          <w:p w14:paraId="67209D85" w14:textId="77777777" w:rsidR="00A9384C" w:rsidRPr="000B7C2C" w:rsidRDefault="00A9384C" w:rsidP="000B7C2C">
            <w:pPr>
              <w:spacing w:after="0"/>
              <w:rPr>
                <w:sz w:val="20"/>
                <w:szCs w:val="20"/>
              </w:rPr>
            </w:pPr>
            <w:r w:rsidRPr="000B7C2C">
              <w:rPr>
                <w:sz w:val="20"/>
                <w:szCs w:val="20"/>
              </w:rPr>
              <w:t>SPA</w:t>
            </w:r>
          </w:p>
        </w:tc>
        <w:tc>
          <w:tcPr>
            <w:tcW w:w="626" w:type="pct"/>
            <w:tcBorders>
              <w:top w:val="single" w:sz="8" w:space="0" w:color="BD9FCF"/>
              <w:left w:val="single" w:sz="8" w:space="0" w:color="BD9FCF"/>
              <w:bottom w:val="single" w:sz="18" w:space="0" w:color="BD9FCF"/>
              <w:right w:val="single" w:sz="8" w:space="0" w:color="BD9FCF"/>
            </w:tcBorders>
          </w:tcPr>
          <w:p w14:paraId="6947DB91" w14:textId="77777777" w:rsidR="00A9384C" w:rsidRPr="000B7C2C" w:rsidRDefault="00A9384C" w:rsidP="000B7C2C">
            <w:pPr>
              <w:spacing w:after="0"/>
              <w:rPr>
                <w:sz w:val="20"/>
                <w:szCs w:val="20"/>
              </w:rPr>
            </w:pPr>
            <w:r w:rsidRPr="000B7C2C">
              <w:rPr>
                <w:sz w:val="20"/>
                <w:szCs w:val="20"/>
              </w:rPr>
              <w:t>AESPA</w:t>
            </w:r>
          </w:p>
        </w:tc>
        <w:tc>
          <w:tcPr>
            <w:tcW w:w="615" w:type="pct"/>
            <w:tcBorders>
              <w:top w:val="single" w:sz="8" w:space="0" w:color="BD9FCF"/>
              <w:left w:val="single" w:sz="8" w:space="0" w:color="BD9FCF"/>
              <w:bottom w:val="single" w:sz="18" w:space="0" w:color="BD9FCF"/>
              <w:right w:val="single" w:sz="8" w:space="0" w:color="BD9FCF"/>
            </w:tcBorders>
          </w:tcPr>
          <w:p w14:paraId="04BF4B3B" w14:textId="77777777" w:rsidR="00A9384C" w:rsidRPr="000B7C2C" w:rsidRDefault="00A9384C" w:rsidP="000B7C2C">
            <w:pPr>
              <w:spacing w:after="0"/>
              <w:rPr>
                <w:sz w:val="20"/>
                <w:szCs w:val="20"/>
              </w:rPr>
            </w:pPr>
            <w:r w:rsidRPr="000B7C2C">
              <w:rPr>
                <w:sz w:val="20"/>
                <w:szCs w:val="20"/>
              </w:rPr>
              <w:t>A</w:t>
            </w:r>
            <w:r w:rsidR="00FB4166" w:rsidRPr="000B7C2C">
              <w:rPr>
                <w:sz w:val="20"/>
                <w:szCs w:val="20"/>
              </w:rPr>
              <w:t>T</w:t>
            </w:r>
            <w:r w:rsidRPr="000B7C2C">
              <w:rPr>
                <w:sz w:val="20"/>
                <w:szCs w:val="20"/>
              </w:rPr>
              <w:t>SPA</w:t>
            </w:r>
          </w:p>
        </w:tc>
      </w:tr>
      <w:tr w:rsidR="004148F7" w:rsidRPr="000B7C2C" w14:paraId="0607D47C" w14:textId="77777777" w:rsidTr="000B7C2C">
        <w:trPr>
          <w:trHeight w:val="20"/>
        </w:trPr>
        <w:tc>
          <w:tcPr>
            <w:tcW w:w="2935" w:type="pct"/>
            <w:tcBorders>
              <w:top w:val="single" w:sz="18" w:space="0" w:color="BD9FCF"/>
            </w:tcBorders>
          </w:tcPr>
          <w:p w14:paraId="0E631D92" w14:textId="42DD35CF" w:rsidR="00A9384C" w:rsidRPr="000B7C2C" w:rsidRDefault="00A9384C" w:rsidP="000B7C2C">
            <w:pPr>
              <w:spacing w:after="0"/>
              <w:rPr>
                <w:sz w:val="20"/>
                <w:szCs w:val="20"/>
                <w:lang w:eastAsia="zh-CN"/>
              </w:rPr>
            </w:pPr>
            <w:r w:rsidRPr="000B7C2C">
              <w:rPr>
                <w:sz w:val="20"/>
                <w:szCs w:val="20"/>
              </w:rPr>
              <w:t>Arabic</w:t>
            </w:r>
            <w:r w:rsidR="000B7269">
              <w:rPr>
                <w:rFonts w:hint="eastAsia"/>
                <w:sz w:val="20"/>
                <w:szCs w:val="20"/>
                <w:lang w:eastAsia="zh-CN"/>
              </w:rPr>
              <w:t xml:space="preserve"> (Year 12 2026)</w:t>
            </w:r>
          </w:p>
        </w:tc>
        <w:tc>
          <w:tcPr>
            <w:tcW w:w="434" w:type="pct"/>
            <w:tcBorders>
              <w:top w:val="single" w:sz="18" w:space="0" w:color="BD9FCF"/>
            </w:tcBorders>
          </w:tcPr>
          <w:p w14:paraId="0B7218A6" w14:textId="77777777" w:rsidR="00A9384C" w:rsidRPr="000B7C2C" w:rsidRDefault="00F86FCE" w:rsidP="000B7C2C">
            <w:pPr>
              <w:spacing w:after="0"/>
              <w:rPr>
                <w:sz w:val="20"/>
                <w:szCs w:val="20"/>
              </w:rPr>
            </w:pPr>
            <w:r w:rsidRPr="000B7C2C">
              <w:rPr>
                <w:sz w:val="20"/>
                <w:szCs w:val="20"/>
              </w:rPr>
              <w:t>VIC</w:t>
            </w:r>
          </w:p>
        </w:tc>
        <w:tc>
          <w:tcPr>
            <w:tcW w:w="390" w:type="pct"/>
            <w:tcBorders>
              <w:top w:val="single" w:sz="18" w:space="0" w:color="BD9FCF"/>
            </w:tcBorders>
          </w:tcPr>
          <w:p w14:paraId="33284B08" w14:textId="77777777" w:rsidR="00A9384C" w:rsidRPr="000B7C2C" w:rsidRDefault="00A9384C" w:rsidP="000B7C2C">
            <w:pPr>
              <w:spacing w:after="0"/>
              <w:rPr>
                <w:sz w:val="20"/>
                <w:szCs w:val="20"/>
              </w:rPr>
            </w:pPr>
            <w:r w:rsidRPr="000B7C2C">
              <w:rPr>
                <w:sz w:val="20"/>
                <w:szCs w:val="20"/>
              </w:rPr>
              <w:t>ARA</w:t>
            </w:r>
          </w:p>
        </w:tc>
        <w:tc>
          <w:tcPr>
            <w:tcW w:w="626" w:type="pct"/>
            <w:tcBorders>
              <w:top w:val="single" w:sz="18" w:space="0" w:color="BD9FCF"/>
            </w:tcBorders>
          </w:tcPr>
          <w:p w14:paraId="2BD34A9F" w14:textId="0A1D8475" w:rsidR="00A9384C" w:rsidRPr="000B7C2C" w:rsidRDefault="00A9384C" w:rsidP="000B7C2C">
            <w:pPr>
              <w:spacing w:after="0"/>
              <w:rPr>
                <w:sz w:val="20"/>
                <w:szCs w:val="20"/>
              </w:rPr>
            </w:pPr>
          </w:p>
        </w:tc>
        <w:tc>
          <w:tcPr>
            <w:tcW w:w="615" w:type="pct"/>
            <w:tcBorders>
              <w:top w:val="single" w:sz="18" w:space="0" w:color="BD9FCF"/>
            </w:tcBorders>
          </w:tcPr>
          <w:p w14:paraId="63E291FF" w14:textId="77777777" w:rsidR="00A9384C" w:rsidRPr="000B7C2C" w:rsidRDefault="00A9384C" w:rsidP="000B7C2C">
            <w:pPr>
              <w:spacing w:after="0"/>
              <w:rPr>
                <w:sz w:val="20"/>
                <w:szCs w:val="20"/>
              </w:rPr>
            </w:pPr>
            <w:r w:rsidRPr="000B7C2C">
              <w:rPr>
                <w:sz w:val="20"/>
                <w:szCs w:val="20"/>
              </w:rPr>
              <w:t>A</w:t>
            </w:r>
            <w:r w:rsidR="00FB4166" w:rsidRPr="000B7C2C">
              <w:rPr>
                <w:sz w:val="20"/>
                <w:szCs w:val="20"/>
              </w:rPr>
              <w:t>T</w:t>
            </w:r>
            <w:r w:rsidRPr="000B7C2C">
              <w:rPr>
                <w:sz w:val="20"/>
                <w:szCs w:val="20"/>
              </w:rPr>
              <w:t>ARA</w:t>
            </w:r>
          </w:p>
        </w:tc>
      </w:tr>
      <w:tr w:rsidR="00F86FCE" w:rsidRPr="000B7C2C" w14:paraId="4ECC18A7" w14:textId="77777777" w:rsidTr="000B7C2C">
        <w:trPr>
          <w:trHeight w:val="20"/>
        </w:trPr>
        <w:tc>
          <w:tcPr>
            <w:tcW w:w="2935" w:type="pct"/>
          </w:tcPr>
          <w:p w14:paraId="756F3B49" w14:textId="77777777" w:rsidR="00F86FCE" w:rsidRPr="000B7C2C" w:rsidRDefault="00F86FCE" w:rsidP="000B7C2C">
            <w:pPr>
              <w:spacing w:after="0"/>
              <w:rPr>
                <w:sz w:val="20"/>
                <w:szCs w:val="20"/>
              </w:rPr>
            </w:pPr>
            <w:proofErr w:type="spellStart"/>
            <w:r w:rsidRPr="000B7C2C">
              <w:rPr>
                <w:sz w:val="20"/>
                <w:szCs w:val="20"/>
              </w:rPr>
              <w:t>Auslan</w:t>
            </w:r>
            <w:proofErr w:type="spellEnd"/>
          </w:p>
        </w:tc>
        <w:tc>
          <w:tcPr>
            <w:tcW w:w="434" w:type="pct"/>
          </w:tcPr>
          <w:p w14:paraId="47426019" w14:textId="77777777" w:rsidR="00F86FCE" w:rsidRPr="000B7C2C" w:rsidRDefault="00F86FCE" w:rsidP="000B7C2C">
            <w:pPr>
              <w:spacing w:after="0"/>
              <w:rPr>
                <w:sz w:val="20"/>
                <w:szCs w:val="20"/>
              </w:rPr>
            </w:pPr>
            <w:r w:rsidRPr="000B7C2C">
              <w:rPr>
                <w:sz w:val="20"/>
                <w:szCs w:val="20"/>
              </w:rPr>
              <w:t>VIC</w:t>
            </w:r>
          </w:p>
        </w:tc>
        <w:tc>
          <w:tcPr>
            <w:tcW w:w="390" w:type="pct"/>
          </w:tcPr>
          <w:p w14:paraId="586D6D3B" w14:textId="77777777" w:rsidR="00F86FCE" w:rsidRPr="000B7C2C" w:rsidRDefault="00F86FCE" w:rsidP="000B7C2C">
            <w:pPr>
              <w:spacing w:after="0"/>
              <w:rPr>
                <w:sz w:val="20"/>
                <w:szCs w:val="20"/>
              </w:rPr>
            </w:pPr>
            <w:r w:rsidRPr="000B7C2C">
              <w:rPr>
                <w:sz w:val="20"/>
                <w:szCs w:val="20"/>
              </w:rPr>
              <w:t>AUS</w:t>
            </w:r>
          </w:p>
        </w:tc>
        <w:tc>
          <w:tcPr>
            <w:tcW w:w="626" w:type="pct"/>
          </w:tcPr>
          <w:p w14:paraId="79045B94" w14:textId="77777777" w:rsidR="00F86FCE" w:rsidRPr="000B7C2C" w:rsidRDefault="00F86FCE" w:rsidP="000B7C2C">
            <w:pPr>
              <w:spacing w:after="0"/>
              <w:rPr>
                <w:sz w:val="20"/>
                <w:szCs w:val="20"/>
              </w:rPr>
            </w:pPr>
            <w:r w:rsidRPr="000B7C2C">
              <w:rPr>
                <w:sz w:val="20"/>
                <w:szCs w:val="20"/>
              </w:rPr>
              <w:t>AEAUS</w:t>
            </w:r>
          </w:p>
        </w:tc>
        <w:tc>
          <w:tcPr>
            <w:tcW w:w="615" w:type="pct"/>
          </w:tcPr>
          <w:p w14:paraId="373A333A" w14:textId="77777777" w:rsidR="00F86FCE" w:rsidRPr="000B7C2C" w:rsidRDefault="00F86FCE" w:rsidP="000B7C2C">
            <w:pPr>
              <w:spacing w:after="0"/>
              <w:rPr>
                <w:sz w:val="20"/>
                <w:szCs w:val="20"/>
              </w:rPr>
            </w:pPr>
            <w:r w:rsidRPr="000B7C2C">
              <w:rPr>
                <w:sz w:val="20"/>
                <w:szCs w:val="20"/>
              </w:rPr>
              <w:t>ATAUS</w:t>
            </w:r>
          </w:p>
        </w:tc>
      </w:tr>
      <w:tr w:rsidR="00E451D2" w:rsidRPr="000B7C2C" w14:paraId="6BA6A5E6" w14:textId="77777777" w:rsidTr="000B7C2C">
        <w:trPr>
          <w:trHeight w:val="20"/>
        </w:trPr>
        <w:tc>
          <w:tcPr>
            <w:tcW w:w="2935" w:type="pct"/>
          </w:tcPr>
          <w:p w14:paraId="06DA9DAE" w14:textId="77777777" w:rsidR="00E451D2" w:rsidRPr="000B7C2C" w:rsidRDefault="00E451D2" w:rsidP="000B7C2C">
            <w:pPr>
              <w:spacing w:after="0"/>
              <w:rPr>
                <w:sz w:val="20"/>
                <w:szCs w:val="20"/>
              </w:rPr>
            </w:pPr>
            <w:r w:rsidRPr="000B7C2C">
              <w:rPr>
                <w:sz w:val="20"/>
                <w:szCs w:val="20"/>
              </w:rPr>
              <w:t>Bengali</w:t>
            </w:r>
          </w:p>
        </w:tc>
        <w:tc>
          <w:tcPr>
            <w:tcW w:w="434" w:type="pct"/>
          </w:tcPr>
          <w:p w14:paraId="0BDFDBFA" w14:textId="77777777" w:rsidR="00E451D2" w:rsidRPr="000B7C2C" w:rsidRDefault="00E451D2" w:rsidP="000B7C2C">
            <w:pPr>
              <w:spacing w:after="0"/>
              <w:rPr>
                <w:sz w:val="20"/>
                <w:szCs w:val="20"/>
              </w:rPr>
            </w:pPr>
            <w:r w:rsidRPr="000B7C2C">
              <w:rPr>
                <w:sz w:val="20"/>
                <w:szCs w:val="20"/>
              </w:rPr>
              <w:t>VIC</w:t>
            </w:r>
          </w:p>
        </w:tc>
        <w:tc>
          <w:tcPr>
            <w:tcW w:w="390" w:type="pct"/>
          </w:tcPr>
          <w:p w14:paraId="2606CF67" w14:textId="77777777" w:rsidR="00E451D2" w:rsidRPr="000B7C2C" w:rsidRDefault="00E451D2" w:rsidP="000B7C2C">
            <w:pPr>
              <w:spacing w:after="0"/>
              <w:rPr>
                <w:sz w:val="20"/>
                <w:szCs w:val="20"/>
              </w:rPr>
            </w:pPr>
            <w:r w:rsidRPr="000B7C2C">
              <w:rPr>
                <w:sz w:val="20"/>
                <w:szCs w:val="20"/>
              </w:rPr>
              <w:t>BEN</w:t>
            </w:r>
          </w:p>
        </w:tc>
        <w:tc>
          <w:tcPr>
            <w:tcW w:w="626" w:type="pct"/>
          </w:tcPr>
          <w:p w14:paraId="6E4F6421" w14:textId="77777777" w:rsidR="00E451D2" w:rsidRPr="000B7C2C" w:rsidRDefault="00E451D2" w:rsidP="000B7C2C">
            <w:pPr>
              <w:spacing w:after="0"/>
              <w:rPr>
                <w:sz w:val="20"/>
                <w:szCs w:val="20"/>
              </w:rPr>
            </w:pPr>
            <w:r w:rsidRPr="000B7C2C">
              <w:rPr>
                <w:sz w:val="20"/>
                <w:szCs w:val="20"/>
              </w:rPr>
              <w:t>AEBEN</w:t>
            </w:r>
          </w:p>
        </w:tc>
        <w:tc>
          <w:tcPr>
            <w:tcW w:w="615" w:type="pct"/>
          </w:tcPr>
          <w:p w14:paraId="76C12B4A" w14:textId="77777777" w:rsidR="00E451D2" w:rsidRPr="000B7C2C" w:rsidRDefault="00886A85" w:rsidP="000B7C2C">
            <w:pPr>
              <w:spacing w:after="0"/>
              <w:rPr>
                <w:sz w:val="20"/>
                <w:szCs w:val="20"/>
              </w:rPr>
            </w:pPr>
            <w:r w:rsidRPr="000B7C2C">
              <w:rPr>
                <w:sz w:val="20"/>
                <w:szCs w:val="20"/>
              </w:rPr>
              <w:t>ATBEN</w:t>
            </w:r>
          </w:p>
        </w:tc>
      </w:tr>
      <w:tr w:rsidR="00F86FCE" w:rsidRPr="000B7C2C" w14:paraId="3D51B940" w14:textId="77777777" w:rsidTr="000B7C2C">
        <w:trPr>
          <w:trHeight w:val="20"/>
        </w:trPr>
        <w:tc>
          <w:tcPr>
            <w:tcW w:w="2935" w:type="pct"/>
          </w:tcPr>
          <w:p w14:paraId="733757AC" w14:textId="77777777" w:rsidR="00F86FCE" w:rsidRPr="000B7C2C" w:rsidRDefault="00F86FCE" w:rsidP="000B7C2C">
            <w:pPr>
              <w:spacing w:after="0"/>
              <w:rPr>
                <w:sz w:val="20"/>
                <w:szCs w:val="20"/>
              </w:rPr>
            </w:pPr>
            <w:r w:rsidRPr="000B7C2C">
              <w:rPr>
                <w:sz w:val="20"/>
                <w:szCs w:val="20"/>
              </w:rPr>
              <w:t>Bosnian</w:t>
            </w:r>
          </w:p>
        </w:tc>
        <w:tc>
          <w:tcPr>
            <w:tcW w:w="434" w:type="pct"/>
          </w:tcPr>
          <w:p w14:paraId="2D2B49B6" w14:textId="77777777" w:rsidR="00F86FCE" w:rsidRPr="000B7C2C" w:rsidRDefault="00F86FCE" w:rsidP="000B7C2C">
            <w:pPr>
              <w:spacing w:after="0"/>
              <w:rPr>
                <w:sz w:val="20"/>
                <w:szCs w:val="20"/>
              </w:rPr>
            </w:pPr>
            <w:r w:rsidRPr="000B7C2C">
              <w:rPr>
                <w:sz w:val="20"/>
                <w:szCs w:val="20"/>
              </w:rPr>
              <w:t>VIC</w:t>
            </w:r>
          </w:p>
        </w:tc>
        <w:tc>
          <w:tcPr>
            <w:tcW w:w="390" w:type="pct"/>
          </w:tcPr>
          <w:p w14:paraId="70B79811" w14:textId="77777777" w:rsidR="00F86FCE" w:rsidRPr="000B7C2C" w:rsidRDefault="00F86FCE" w:rsidP="000B7C2C">
            <w:pPr>
              <w:spacing w:after="0"/>
              <w:rPr>
                <w:sz w:val="20"/>
                <w:szCs w:val="20"/>
              </w:rPr>
            </w:pPr>
            <w:r w:rsidRPr="000B7C2C">
              <w:rPr>
                <w:sz w:val="20"/>
                <w:szCs w:val="20"/>
              </w:rPr>
              <w:t>BOS</w:t>
            </w:r>
          </w:p>
        </w:tc>
        <w:tc>
          <w:tcPr>
            <w:tcW w:w="626" w:type="pct"/>
          </w:tcPr>
          <w:p w14:paraId="4E51B2EB" w14:textId="77777777" w:rsidR="00F86FCE" w:rsidRPr="000B7C2C" w:rsidRDefault="00F86FCE" w:rsidP="000B7C2C">
            <w:pPr>
              <w:spacing w:after="0"/>
              <w:rPr>
                <w:sz w:val="20"/>
                <w:szCs w:val="20"/>
              </w:rPr>
            </w:pPr>
            <w:r w:rsidRPr="000B7C2C">
              <w:rPr>
                <w:sz w:val="20"/>
                <w:szCs w:val="20"/>
              </w:rPr>
              <w:t>AEBOS</w:t>
            </w:r>
          </w:p>
        </w:tc>
        <w:tc>
          <w:tcPr>
            <w:tcW w:w="615" w:type="pct"/>
          </w:tcPr>
          <w:p w14:paraId="2F49CD32" w14:textId="77777777" w:rsidR="00F86FCE" w:rsidRPr="000B7C2C" w:rsidRDefault="00F86FCE" w:rsidP="000B7C2C">
            <w:pPr>
              <w:spacing w:after="0"/>
              <w:rPr>
                <w:sz w:val="20"/>
                <w:szCs w:val="20"/>
              </w:rPr>
            </w:pPr>
            <w:r w:rsidRPr="000B7C2C">
              <w:rPr>
                <w:sz w:val="20"/>
                <w:szCs w:val="20"/>
              </w:rPr>
              <w:t>ATBOS</w:t>
            </w:r>
          </w:p>
        </w:tc>
      </w:tr>
      <w:tr w:rsidR="00F86FCE" w:rsidRPr="000B7C2C" w14:paraId="59E54CD0" w14:textId="77777777" w:rsidTr="000B7C2C">
        <w:trPr>
          <w:trHeight w:val="20"/>
        </w:trPr>
        <w:tc>
          <w:tcPr>
            <w:tcW w:w="2935" w:type="pct"/>
          </w:tcPr>
          <w:p w14:paraId="033CAE09" w14:textId="77777777" w:rsidR="00F86FCE" w:rsidRPr="000B7C2C" w:rsidRDefault="00F86FCE" w:rsidP="000B7C2C">
            <w:pPr>
              <w:spacing w:after="0"/>
              <w:rPr>
                <w:sz w:val="20"/>
                <w:szCs w:val="20"/>
              </w:rPr>
            </w:pPr>
            <w:r w:rsidRPr="000B7C2C">
              <w:rPr>
                <w:sz w:val="20"/>
                <w:szCs w:val="20"/>
              </w:rPr>
              <w:t>Chin Hakha</w:t>
            </w:r>
          </w:p>
        </w:tc>
        <w:tc>
          <w:tcPr>
            <w:tcW w:w="434" w:type="pct"/>
          </w:tcPr>
          <w:p w14:paraId="49ED4452" w14:textId="77777777" w:rsidR="00F86FCE" w:rsidRPr="000B7C2C" w:rsidRDefault="00F86FCE" w:rsidP="000B7C2C">
            <w:pPr>
              <w:spacing w:after="0"/>
              <w:rPr>
                <w:sz w:val="20"/>
                <w:szCs w:val="20"/>
              </w:rPr>
            </w:pPr>
            <w:r w:rsidRPr="000B7C2C">
              <w:rPr>
                <w:sz w:val="20"/>
                <w:szCs w:val="20"/>
              </w:rPr>
              <w:t>VIC</w:t>
            </w:r>
          </w:p>
        </w:tc>
        <w:tc>
          <w:tcPr>
            <w:tcW w:w="390" w:type="pct"/>
          </w:tcPr>
          <w:p w14:paraId="2E62C859" w14:textId="77777777" w:rsidR="00F86FCE" w:rsidRPr="000B7C2C" w:rsidRDefault="00F86FCE" w:rsidP="000B7C2C">
            <w:pPr>
              <w:spacing w:after="0"/>
              <w:rPr>
                <w:sz w:val="20"/>
                <w:szCs w:val="20"/>
              </w:rPr>
            </w:pPr>
            <w:r w:rsidRPr="000B7C2C">
              <w:rPr>
                <w:sz w:val="20"/>
                <w:szCs w:val="20"/>
              </w:rPr>
              <w:t>CHA</w:t>
            </w:r>
          </w:p>
        </w:tc>
        <w:tc>
          <w:tcPr>
            <w:tcW w:w="626" w:type="pct"/>
          </w:tcPr>
          <w:p w14:paraId="1EACBE8C" w14:textId="77777777" w:rsidR="00F86FCE" w:rsidRPr="000B7C2C" w:rsidRDefault="00F86FCE" w:rsidP="000B7C2C">
            <w:pPr>
              <w:spacing w:after="0"/>
              <w:rPr>
                <w:sz w:val="20"/>
                <w:szCs w:val="20"/>
              </w:rPr>
            </w:pPr>
            <w:r w:rsidRPr="000B7C2C">
              <w:rPr>
                <w:sz w:val="20"/>
                <w:szCs w:val="20"/>
              </w:rPr>
              <w:t>AECHA</w:t>
            </w:r>
          </w:p>
        </w:tc>
        <w:tc>
          <w:tcPr>
            <w:tcW w:w="615" w:type="pct"/>
          </w:tcPr>
          <w:p w14:paraId="6416CDE2" w14:textId="77777777" w:rsidR="00F86FCE" w:rsidRPr="000B7C2C" w:rsidRDefault="00F86FCE" w:rsidP="000B7C2C">
            <w:pPr>
              <w:spacing w:after="0"/>
              <w:rPr>
                <w:sz w:val="20"/>
                <w:szCs w:val="20"/>
              </w:rPr>
            </w:pPr>
            <w:r w:rsidRPr="000B7C2C">
              <w:rPr>
                <w:sz w:val="20"/>
                <w:szCs w:val="20"/>
              </w:rPr>
              <w:t>ATCHA</w:t>
            </w:r>
          </w:p>
        </w:tc>
      </w:tr>
      <w:tr w:rsidR="00F86FCE" w:rsidRPr="000B7C2C" w14:paraId="7E54D93C" w14:textId="77777777" w:rsidTr="000B7C2C">
        <w:trPr>
          <w:trHeight w:val="20"/>
        </w:trPr>
        <w:tc>
          <w:tcPr>
            <w:tcW w:w="2935" w:type="pct"/>
          </w:tcPr>
          <w:p w14:paraId="4CC0AF1D" w14:textId="77777777" w:rsidR="00F86FCE" w:rsidRPr="000B7C2C" w:rsidRDefault="00F86FCE" w:rsidP="000B7C2C">
            <w:pPr>
              <w:spacing w:after="0"/>
              <w:rPr>
                <w:sz w:val="20"/>
                <w:szCs w:val="20"/>
              </w:rPr>
            </w:pPr>
            <w:r w:rsidRPr="000B7C2C">
              <w:rPr>
                <w:sz w:val="20"/>
                <w:szCs w:val="20"/>
              </w:rPr>
              <w:t>Dutch</w:t>
            </w:r>
          </w:p>
        </w:tc>
        <w:tc>
          <w:tcPr>
            <w:tcW w:w="434" w:type="pct"/>
          </w:tcPr>
          <w:p w14:paraId="170AC66D" w14:textId="77777777" w:rsidR="00F86FCE" w:rsidRPr="000B7C2C" w:rsidRDefault="00F86FCE" w:rsidP="000B7C2C">
            <w:pPr>
              <w:spacing w:after="0"/>
              <w:rPr>
                <w:sz w:val="20"/>
                <w:szCs w:val="20"/>
              </w:rPr>
            </w:pPr>
            <w:r w:rsidRPr="000B7C2C">
              <w:rPr>
                <w:sz w:val="20"/>
                <w:szCs w:val="20"/>
              </w:rPr>
              <w:t>VIC</w:t>
            </w:r>
          </w:p>
        </w:tc>
        <w:tc>
          <w:tcPr>
            <w:tcW w:w="390" w:type="pct"/>
          </w:tcPr>
          <w:p w14:paraId="136B03BD" w14:textId="77777777" w:rsidR="00F86FCE" w:rsidRPr="000B7C2C" w:rsidRDefault="00F86FCE" w:rsidP="000B7C2C">
            <w:pPr>
              <w:spacing w:after="0"/>
              <w:rPr>
                <w:sz w:val="20"/>
                <w:szCs w:val="20"/>
              </w:rPr>
            </w:pPr>
            <w:r w:rsidRPr="000B7C2C">
              <w:rPr>
                <w:sz w:val="20"/>
                <w:szCs w:val="20"/>
              </w:rPr>
              <w:t>DUT</w:t>
            </w:r>
          </w:p>
        </w:tc>
        <w:tc>
          <w:tcPr>
            <w:tcW w:w="626" w:type="pct"/>
          </w:tcPr>
          <w:p w14:paraId="0B7B2FB9" w14:textId="77777777" w:rsidR="00F86FCE" w:rsidRPr="000B7C2C" w:rsidRDefault="00F86FCE" w:rsidP="000B7C2C">
            <w:pPr>
              <w:spacing w:after="0"/>
              <w:rPr>
                <w:sz w:val="20"/>
                <w:szCs w:val="20"/>
              </w:rPr>
            </w:pPr>
            <w:r w:rsidRPr="000B7C2C">
              <w:rPr>
                <w:sz w:val="20"/>
                <w:szCs w:val="20"/>
              </w:rPr>
              <w:t>AEDUT</w:t>
            </w:r>
          </w:p>
        </w:tc>
        <w:tc>
          <w:tcPr>
            <w:tcW w:w="615" w:type="pct"/>
          </w:tcPr>
          <w:p w14:paraId="0FE27951" w14:textId="77777777" w:rsidR="00F86FCE" w:rsidRPr="000B7C2C" w:rsidRDefault="00F86FCE" w:rsidP="000B7C2C">
            <w:pPr>
              <w:spacing w:after="0"/>
              <w:rPr>
                <w:sz w:val="20"/>
                <w:szCs w:val="20"/>
              </w:rPr>
            </w:pPr>
            <w:r w:rsidRPr="000B7C2C">
              <w:rPr>
                <w:sz w:val="20"/>
                <w:szCs w:val="20"/>
              </w:rPr>
              <w:t>ATDUT</w:t>
            </w:r>
          </w:p>
        </w:tc>
      </w:tr>
      <w:tr w:rsidR="00F86FCE" w:rsidRPr="000B7C2C" w14:paraId="5BC41114" w14:textId="77777777" w:rsidTr="000B7C2C">
        <w:trPr>
          <w:trHeight w:val="20"/>
        </w:trPr>
        <w:tc>
          <w:tcPr>
            <w:tcW w:w="2935" w:type="pct"/>
          </w:tcPr>
          <w:p w14:paraId="181ED793" w14:textId="77777777" w:rsidR="00F86FCE" w:rsidRPr="000B7C2C" w:rsidRDefault="00F86FCE" w:rsidP="000B7C2C">
            <w:pPr>
              <w:spacing w:after="0"/>
              <w:rPr>
                <w:sz w:val="20"/>
                <w:szCs w:val="20"/>
              </w:rPr>
            </w:pPr>
            <w:r w:rsidRPr="000B7C2C">
              <w:rPr>
                <w:sz w:val="20"/>
                <w:szCs w:val="20"/>
              </w:rPr>
              <w:t>Hebrew</w:t>
            </w:r>
          </w:p>
        </w:tc>
        <w:tc>
          <w:tcPr>
            <w:tcW w:w="434" w:type="pct"/>
          </w:tcPr>
          <w:p w14:paraId="7240D0C8" w14:textId="77777777" w:rsidR="00F86FCE" w:rsidRPr="000B7C2C" w:rsidRDefault="00F86FCE" w:rsidP="000B7C2C">
            <w:pPr>
              <w:spacing w:after="0"/>
              <w:rPr>
                <w:sz w:val="20"/>
                <w:szCs w:val="20"/>
              </w:rPr>
            </w:pPr>
            <w:r w:rsidRPr="000B7C2C">
              <w:rPr>
                <w:sz w:val="20"/>
                <w:szCs w:val="20"/>
              </w:rPr>
              <w:t>VIC</w:t>
            </w:r>
          </w:p>
        </w:tc>
        <w:tc>
          <w:tcPr>
            <w:tcW w:w="390" w:type="pct"/>
          </w:tcPr>
          <w:p w14:paraId="3B967334" w14:textId="77777777" w:rsidR="00F86FCE" w:rsidRPr="000B7C2C" w:rsidRDefault="00F86FCE" w:rsidP="000B7C2C">
            <w:pPr>
              <w:spacing w:after="0"/>
              <w:rPr>
                <w:sz w:val="20"/>
                <w:szCs w:val="20"/>
              </w:rPr>
            </w:pPr>
            <w:r w:rsidRPr="000B7C2C">
              <w:rPr>
                <w:sz w:val="20"/>
                <w:szCs w:val="20"/>
              </w:rPr>
              <w:t>HEB</w:t>
            </w:r>
          </w:p>
        </w:tc>
        <w:tc>
          <w:tcPr>
            <w:tcW w:w="626" w:type="pct"/>
          </w:tcPr>
          <w:p w14:paraId="15CE771F" w14:textId="77777777" w:rsidR="00F86FCE" w:rsidRPr="000B7C2C" w:rsidRDefault="00F86FCE" w:rsidP="000B7C2C">
            <w:pPr>
              <w:spacing w:after="0"/>
              <w:rPr>
                <w:sz w:val="20"/>
                <w:szCs w:val="20"/>
              </w:rPr>
            </w:pPr>
            <w:r w:rsidRPr="000B7C2C">
              <w:rPr>
                <w:sz w:val="20"/>
                <w:szCs w:val="20"/>
              </w:rPr>
              <w:t>AEHEB</w:t>
            </w:r>
          </w:p>
        </w:tc>
        <w:tc>
          <w:tcPr>
            <w:tcW w:w="615" w:type="pct"/>
          </w:tcPr>
          <w:p w14:paraId="2CBCA2F3" w14:textId="77777777" w:rsidR="00F86FCE" w:rsidRPr="000B7C2C" w:rsidRDefault="00F86FCE" w:rsidP="000B7C2C">
            <w:pPr>
              <w:spacing w:after="0"/>
              <w:rPr>
                <w:sz w:val="20"/>
                <w:szCs w:val="20"/>
              </w:rPr>
            </w:pPr>
            <w:r w:rsidRPr="000B7C2C">
              <w:rPr>
                <w:sz w:val="20"/>
                <w:szCs w:val="20"/>
              </w:rPr>
              <w:t>ATHEB</w:t>
            </w:r>
          </w:p>
        </w:tc>
      </w:tr>
      <w:tr w:rsidR="00F86FCE" w:rsidRPr="000B7C2C" w14:paraId="61E1D0C2" w14:textId="77777777" w:rsidTr="000B7C2C">
        <w:trPr>
          <w:trHeight w:val="20"/>
        </w:trPr>
        <w:tc>
          <w:tcPr>
            <w:tcW w:w="2935" w:type="pct"/>
          </w:tcPr>
          <w:p w14:paraId="3EAA5F3F" w14:textId="77777777" w:rsidR="00F86FCE" w:rsidRPr="000B7C2C" w:rsidRDefault="00F86FCE" w:rsidP="000B7C2C">
            <w:pPr>
              <w:spacing w:after="0"/>
              <w:rPr>
                <w:sz w:val="20"/>
                <w:szCs w:val="20"/>
              </w:rPr>
            </w:pPr>
            <w:r w:rsidRPr="000B7C2C">
              <w:rPr>
                <w:sz w:val="20"/>
                <w:szCs w:val="20"/>
              </w:rPr>
              <w:t>Karen</w:t>
            </w:r>
          </w:p>
        </w:tc>
        <w:tc>
          <w:tcPr>
            <w:tcW w:w="434" w:type="pct"/>
          </w:tcPr>
          <w:p w14:paraId="2914D479" w14:textId="77777777" w:rsidR="00F86FCE" w:rsidRPr="000B7C2C" w:rsidRDefault="00F86FCE" w:rsidP="000B7C2C">
            <w:pPr>
              <w:spacing w:after="0"/>
              <w:rPr>
                <w:sz w:val="20"/>
                <w:szCs w:val="20"/>
              </w:rPr>
            </w:pPr>
            <w:r w:rsidRPr="000B7C2C">
              <w:rPr>
                <w:sz w:val="20"/>
                <w:szCs w:val="20"/>
              </w:rPr>
              <w:t>VIC</w:t>
            </w:r>
          </w:p>
        </w:tc>
        <w:tc>
          <w:tcPr>
            <w:tcW w:w="390" w:type="pct"/>
          </w:tcPr>
          <w:p w14:paraId="1F27DE9B" w14:textId="77777777" w:rsidR="00F86FCE" w:rsidRPr="000B7C2C" w:rsidRDefault="00F86FCE" w:rsidP="000B7C2C">
            <w:pPr>
              <w:spacing w:after="0"/>
              <w:rPr>
                <w:sz w:val="20"/>
                <w:szCs w:val="20"/>
              </w:rPr>
            </w:pPr>
            <w:r w:rsidRPr="000B7C2C">
              <w:rPr>
                <w:sz w:val="20"/>
                <w:szCs w:val="20"/>
              </w:rPr>
              <w:t>KAR</w:t>
            </w:r>
          </w:p>
        </w:tc>
        <w:tc>
          <w:tcPr>
            <w:tcW w:w="626" w:type="pct"/>
          </w:tcPr>
          <w:p w14:paraId="5793A012" w14:textId="77777777" w:rsidR="00F86FCE" w:rsidRPr="000B7C2C" w:rsidRDefault="00F86FCE" w:rsidP="000B7C2C">
            <w:pPr>
              <w:spacing w:after="0"/>
              <w:rPr>
                <w:sz w:val="20"/>
                <w:szCs w:val="20"/>
              </w:rPr>
            </w:pPr>
            <w:r w:rsidRPr="000B7C2C">
              <w:rPr>
                <w:sz w:val="20"/>
                <w:szCs w:val="20"/>
              </w:rPr>
              <w:t>AEKAR</w:t>
            </w:r>
          </w:p>
        </w:tc>
        <w:tc>
          <w:tcPr>
            <w:tcW w:w="615" w:type="pct"/>
          </w:tcPr>
          <w:p w14:paraId="5570C27B" w14:textId="77777777" w:rsidR="00F86FCE" w:rsidRPr="000B7C2C" w:rsidRDefault="00F86FCE" w:rsidP="000B7C2C">
            <w:pPr>
              <w:spacing w:after="0"/>
              <w:rPr>
                <w:sz w:val="20"/>
                <w:szCs w:val="20"/>
              </w:rPr>
            </w:pPr>
            <w:r w:rsidRPr="000B7C2C">
              <w:rPr>
                <w:sz w:val="20"/>
                <w:szCs w:val="20"/>
              </w:rPr>
              <w:t>ATKAR</w:t>
            </w:r>
          </w:p>
        </w:tc>
      </w:tr>
      <w:tr w:rsidR="00F86FCE" w:rsidRPr="000B7C2C" w14:paraId="367D589C" w14:textId="77777777" w:rsidTr="000B7C2C">
        <w:trPr>
          <w:trHeight w:val="20"/>
        </w:trPr>
        <w:tc>
          <w:tcPr>
            <w:tcW w:w="2935" w:type="pct"/>
          </w:tcPr>
          <w:p w14:paraId="2F1287C8" w14:textId="77777777" w:rsidR="00F86FCE" w:rsidRPr="000B7C2C" w:rsidRDefault="00F86FCE" w:rsidP="000B7C2C">
            <w:pPr>
              <w:spacing w:after="0"/>
              <w:rPr>
                <w:sz w:val="20"/>
                <w:szCs w:val="20"/>
              </w:rPr>
            </w:pPr>
            <w:r w:rsidRPr="000B7C2C">
              <w:rPr>
                <w:sz w:val="20"/>
                <w:szCs w:val="20"/>
              </w:rPr>
              <w:t>Macedonian</w:t>
            </w:r>
          </w:p>
        </w:tc>
        <w:tc>
          <w:tcPr>
            <w:tcW w:w="434" w:type="pct"/>
          </w:tcPr>
          <w:p w14:paraId="74EFCD4F" w14:textId="77777777" w:rsidR="00F86FCE" w:rsidRPr="000B7C2C" w:rsidRDefault="00F86FCE" w:rsidP="000B7C2C">
            <w:pPr>
              <w:spacing w:after="0"/>
              <w:rPr>
                <w:sz w:val="20"/>
                <w:szCs w:val="20"/>
              </w:rPr>
            </w:pPr>
            <w:r w:rsidRPr="000B7C2C">
              <w:rPr>
                <w:sz w:val="20"/>
                <w:szCs w:val="20"/>
              </w:rPr>
              <w:t>VIC</w:t>
            </w:r>
          </w:p>
        </w:tc>
        <w:tc>
          <w:tcPr>
            <w:tcW w:w="390" w:type="pct"/>
          </w:tcPr>
          <w:p w14:paraId="2EA43EBF" w14:textId="77777777" w:rsidR="00F86FCE" w:rsidRPr="000B7C2C" w:rsidRDefault="00F86FCE" w:rsidP="000B7C2C">
            <w:pPr>
              <w:spacing w:after="0"/>
              <w:rPr>
                <w:sz w:val="20"/>
                <w:szCs w:val="20"/>
              </w:rPr>
            </w:pPr>
            <w:r w:rsidRPr="000B7C2C">
              <w:rPr>
                <w:sz w:val="20"/>
                <w:szCs w:val="20"/>
              </w:rPr>
              <w:t>MAC</w:t>
            </w:r>
          </w:p>
        </w:tc>
        <w:tc>
          <w:tcPr>
            <w:tcW w:w="626" w:type="pct"/>
          </w:tcPr>
          <w:p w14:paraId="6E07E05A" w14:textId="77777777" w:rsidR="00F86FCE" w:rsidRPr="000B7C2C" w:rsidRDefault="00F86FCE" w:rsidP="000B7C2C">
            <w:pPr>
              <w:spacing w:after="0"/>
              <w:rPr>
                <w:sz w:val="20"/>
                <w:szCs w:val="20"/>
              </w:rPr>
            </w:pPr>
            <w:r w:rsidRPr="000B7C2C">
              <w:rPr>
                <w:sz w:val="20"/>
                <w:szCs w:val="20"/>
              </w:rPr>
              <w:t>AEMAC</w:t>
            </w:r>
          </w:p>
        </w:tc>
        <w:tc>
          <w:tcPr>
            <w:tcW w:w="615" w:type="pct"/>
          </w:tcPr>
          <w:p w14:paraId="3F36DB06" w14:textId="77777777" w:rsidR="00F86FCE" w:rsidRPr="000B7C2C" w:rsidRDefault="00F86FCE" w:rsidP="000B7C2C">
            <w:pPr>
              <w:spacing w:after="0"/>
              <w:rPr>
                <w:sz w:val="20"/>
                <w:szCs w:val="20"/>
              </w:rPr>
            </w:pPr>
            <w:r w:rsidRPr="000B7C2C">
              <w:rPr>
                <w:sz w:val="20"/>
                <w:szCs w:val="20"/>
              </w:rPr>
              <w:t>ATMAC</w:t>
            </w:r>
          </w:p>
        </w:tc>
      </w:tr>
      <w:tr w:rsidR="001D1313" w:rsidRPr="000B7C2C" w14:paraId="645A063E" w14:textId="77777777" w:rsidTr="000B7C2C">
        <w:trPr>
          <w:trHeight w:val="20"/>
        </w:trPr>
        <w:tc>
          <w:tcPr>
            <w:tcW w:w="2935" w:type="pct"/>
          </w:tcPr>
          <w:p w14:paraId="4974D839" w14:textId="77777777" w:rsidR="001D1313" w:rsidRPr="000B7C2C" w:rsidRDefault="001D1313" w:rsidP="000B7C2C">
            <w:pPr>
              <w:spacing w:after="0"/>
              <w:rPr>
                <w:sz w:val="20"/>
                <w:szCs w:val="20"/>
              </w:rPr>
            </w:pPr>
            <w:r w:rsidRPr="000B7C2C">
              <w:rPr>
                <w:sz w:val="20"/>
                <w:szCs w:val="20"/>
              </w:rPr>
              <w:t>Persian</w:t>
            </w:r>
          </w:p>
        </w:tc>
        <w:tc>
          <w:tcPr>
            <w:tcW w:w="434" w:type="pct"/>
          </w:tcPr>
          <w:p w14:paraId="2297DAFA" w14:textId="77777777" w:rsidR="001D1313" w:rsidRPr="000B7C2C" w:rsidRDefault="001D1313" w:rsidP="000B7C2C">
            <w:pPr>
              <w:spacing w:after="0"/>
              <w:rPr>
                <w:sz w:val="20"/>
                <w:szCs w:val="20"/>
              </w:rPr>
            </w:pPr>
            <w:r w:rsidRPr="000B7C2C">
              <w:rPr>
                <w:sz w:val="20"/>
                <w:szCs w:val="20"/>
              </w:rPr>
              <w:t>VIC</w:t>
            </w:r>
          </w:p>
        </w:tc>
        <w:tc>
          <w:tcPr>
            <w:tcW w:w="390" w:type="pct"/>
          </w:tcPr>
          <w:p w14:paraId="36B85B3F" w14:textId="77777777" w:rsidR="001D1313" w:rsidRPr="000B7C2C" w:rsidRDefault="001D1313" w:rsidP="000B7C2C">
            <w:pPr>
              <w:spacing w:after="0"/>
              <w:rPr>
                <w:sz w:val="20"/>
                <w:szCs w:val="20"/>
              </w:rPr>
            </w:pPr>
            <w:r w:rsidRPr="000B7C2C">
              <w:rPr>
                <w:sz w:val="20"/>
                <w:szCs w:val="20"/>
              </w:rPr>
              <w:t>PER</w:t>
            </w:r>
          </w:p>
        </w:tc>
        <w:tc>
          <w:tcPr>
            <w:tcW w:w="626" w:type="pct"/>
          </w:tcPr>
          <w:p w14:paraId="59916317" w14:textId="77777777" w:rsidR="001D1313" w:rsidRPr="000B7C2C" w:rsidRDefault="001D1313" w:rsidP="000B7C2C">
            <w:pPr>
              <w:spacing w:after="0"/>
              <w:rPr>
                <w:sz w:val="20"/>
                <w:szCs w:val="20"/>
              </w:rPr>
            </w:pPr>
            <w:r w:rsidRPr="000B7C2C">
              <w:rPr>
                <w:sz w:val="20"/>
                <w:szCs w:val="20"/>
              </w:rPr>
              <w:t>AEPER</w:t>
            </w:r>
          </w:p>
        </w:tc>
        <w:tc>
          <w:tcPr>
            <w:tcW w:w="615" w:type="pct"/>
          </w:tcPr>
          <w:p w14:paraId="39935614" w14:textId="77777777" w:rsidR="001D1313" w:rsidRPr="000B7C2C" w:rsidRDefault="001D1313" w:rsidP="000B7C2C">
            <w:pPr>
              <w:spacing w:after="0"/>
              <w:rPr>
                <w:sz w:val="20"/>
                <w:szCs w:val="20"/>
              </w:rPr>
            </w:pPr>
            <w:r w:rsidRPr="000B7C2C">
              <w:rPr>
                <w:sz w:val="20"/>
                <w:szCs w:val="20"/>
              </w:rPr>
              <w:t>ATPER</w:t>
            </w:r>
          </w:p>
        </w:tc>
      </w:tr>
      <w:tr w:rsidR="00F86FCE" w:rsidRPr="000B7C2C" w14:paraId="7175C12B" w14:textId="77777777" w:rsidTr="000B7C2C">
        <w:trPr>
          <w:trHeight w:val="20"/>
        </w:trPr>
        <w:tc>
          <w:tcPr>
            <w:tcW w:w="2935" w:type="pct"/>
          </w:tcPr>
          <w:p w14:paraId="6CAE7594" w14:textId="77777777" w:rsidR="00F86FCE" w:rsidRPr="000B7C2C" w:rsidRDefault="00F86FCE" w:rsidP="000B7C2C">
            <w:pPr>
              <w:spacing w:after="0"/>
              <w:rPr>
                <w:sz w:val="20"/>
                <w:szCs w:val="20"/>
              </w:rPr>
            </w:pPr>
            <w:r w:rsidRPr="000B7C2C">
              <w:rPr>
                <w:sz w:val="20"/>
                <w:szCs w:val="20"/>
              </w:rPr>
              <w:t>Portuguese</w:t>
            </w:r>
          </w:p>
        </w:tc>
        <w:tc>
          <w:tcPr>
            <w:tcW w:w="434" w:type="pct"/>
          </w:tcPr>
          <w:p w14:paraId="7BE18EAC" w14:textId="77777777" w:rsidR="00F86FCE" w:rsidRPr="000B7C2C" w:rsidRDefault="00F86FCE" w:rsidP="000B7C2C">
            <w:pPr>
              <w:spacing w:after="0"/>
              <w:rPr>
                <w:sz w:val="20"/>
                <w:szCs w:val="20"/>
              </w:rPr>
            </w:pPr>
            <w:r w:rsidRPr="000B7C2C">
              <w:rPr>
                <w:sz w:val="20"/>
                <w:szCs w:val="20"/>
              </w:rPr>
              <w:t>VIC</w:t>
            </w:r>
          </w:p>
        </w:tc>
        <w:tc>
          <w:tcPr>
            <w:tcW w:w="390" w:type="pct"/>
          </w:tcPr>
          <w:p w14:paraId="172B4982" w14:textId="77777777" w:rsidR="00F86FCE" w:rsidRPr="000B7C2C" w:rsidRDefault="00F86FCE" w:rsidP="000B7C2C">
            <w:pPr>
              <w:spacing w:after="0"/>
              <w:rPr>
                <w:sz w:val="20"/>
                <w:szCs w:val="20"/>
              </w:rPr>
            </w:pPr>
            <w:r w:rsidRPr="000B7C2C">
              <w:rPr>
                <w:sz w:val="20"/>
                <w:szCs w:val="20"/>
              </w:rPr>
              <w:t>POR</w:t>
            </w:r>
          </w:p>
        </w:tc>
        <w:tc>
          <w:tcPr>
            <w:tcW w:w="626" w:type="pct"/>
          </w:tcPr>
          <w:p w14:paraId="72AFBECA" w14:textId="77777777" w:rsidR="00F86FCE" w:rsidRPr="000B7C2C" w:rsidRDefault="00F86FCE" w:rsidP="000B7C2C">
            <w:pPr>
              <w:spacing w:after="0"/>
              <w:rPr>
                <w:sz w:val="20"/>
                <w:szCs w:val="20"/>
              </w:rPr>
            </w:pPr>
            <w:r w:rsidRPr="000B7C2C">
              <w:rPr>
                <w:sz w:val="20"/>
                <w:szCs w:val="20"/>
              </w:rPr>
              <w:t>AEPOR</w:t>
            </w:r>
          </w:p>
        </w:tc>
        <w:tc>
          <w:tcPr>
            <w:tcW w:w="615" w:type="pct"/>
          </w:tcPr>
          <w:p w14:paraId="5B373EEC" w14:textId="77777777" w:rsidR="00F86FCE" w:rsidRPr="000B7C2C" w:rsidRDefault="00F86FCE" w:rsidP="000B7C2C">
            <w:pPr>
              <w:spacing w:after="0"/>
              <w:rPr>
                <w:sz w:val="20"/>
                <w:szCs w:val="20"/>
              </w:rPr>
            </w:pPr>
            <w:r w:rsidRPr="000B7C2C">
              <w:rPr>
                <w:sz w:val="20"/>
                <w:szCs w:val="20"/>
              </w:rPr>
              <w:t>ATPOR</w:t>
            </w:r>
          </w:p>
        </w:tc>
      </w:tr>
      <w:tr w:rsidR="000B7269" w:rsidRPr="000B7C2C" w14:paraId="23975E2A" w14:textId="77777777" w:rsidTr="000B7C2C">
        <w:trPr>
          <w:trHeight w:val="20"/>
        </w:trPr>
        <w:tc>
          <w:tcPr>
            <w:tcW w:w="2935" w:type="pct"/>
          </w:tcPr>
          <w:p w14:paraId="4A56AECF" w14:textId="1E694716" w:rsidR="000B7269" w:rsidRPr="000B7C2C" w:rsidRDefault="000B7269" w:rsidP="000B7C2C">
            <w:pPr>
              <w:spacing w:after="0"/>
              <w:rPr>
                <w:sz w:val="20"/>
                <w:szCs w:val="20"/>
                <w:lang w:eastAsia="zh-CN"/>
              </w:rPr>
            </w:pPr>
            <w:r>
              <w:rPr>
                <w:rFonts w:hint="eastAsia"/>
                <w:sz w:val="20"/>
                <w:szCs w:val="20"/>
                <w:lang w:eastAsia="zh-CN"/>
              </w:rPr>
              <w:t>Romanian</w:t>
            </w:r>
          </w:p>
        </w:tc>
        <w:tc>
          <w:tcPr>
            <w:tcW w:w="434" w:type="pct"/>
          </w:tcPr>
          <w:p w14:paraId="7A7D2119" w14:textId="71CEAD3E" w:rsidR="000B7269" w:rsidRPr="000B7C2C" w:rsidRDefault="000B7269" w:rsidP="000B7C2C">
            <w:pPr>
              <w:spacing w:after="0"/>
              <w:rPr>
                <w:sz w:val="20"/>
                <w:szCs w:val="20"/>
                <w:lang w:eastAsia="zh-CN"/>
              </w:rPr>
            </w:pPr>
            <w:r>
              <w:rPr>
                <w:rFonts w:hint="eastAsia"/>
                <w:sz w:val="20"/>
                <w:szCs w:val="20"/>
                <w:lang w:eastAsia="zh-CN"/>
              </w:rPr>
              <w:t>VIC</w:t>
            </w:r>
          </w:p>
        </w:tc>
        <w:tc>
          <w:tcPr>
            <w:tcW w:w="390" w:type="pct"/>
          </w:tcPr>
          <w:p w14:paraId="2D6BBD7C" w14:textId="1A0BE0E5" w:rsidR="000B7269" w:rsidRPr="000B7C2C" w:rsidRDefault="000B7269" w:rsidP="000B7C2C">
            <w:pPr>
              <w:spacing w:after="0"/>
              <w:rPr>
                <w:sz w:val="20"/>
                <w:szCs w:val="20"/>
                <w:lang w:eastAsia="zh-CN"/>
              </w:rPr>
            </w:pPr>
            <w:r>
              <w:rPr>
                <w:rFonts w:hint="eastAsia"/>
                <w:sz w:val="20"/>
                <w:szCs w:val="20"/>
                <w:lang w:eastAsia="zh-CN"/>
              </w:rPr>
              <w:t>ROM</w:t>
            </w:r>
          </w:p>
        </w:tc>
        <w:tc>
          <w:tcPr>
            <w:tcW w:w="626" w:type="pct"/>
          </w:tcPr>
          <w:p w14:paraId="19510C33" w14:textId="76A3115B" w:rsidR="000B7269" w:rsidRPr="000B7C2C" w:rsidRDefault="000B7269" w:rsidP="000B7C2C">
            <w:pPr>
              <w:spacing w:after="0"/>
              <w:rPr>
                <w:sz w:val="20"/>
                <w:szCs w:val="20"/>
                <w:lang w:eastAsia="zh-CN"/>
              </w:rPr>
            </w:pPr>
            <w:r>
              <w:rPr>
                <w:rFonts w:hint="eastAsia"/>
                <w:sz w:val="20"/>
                <w:szCs w:val="20"/>
                <w:lang w:eastAsia="zh-CN"/>
              </w:rPr>
              <w:t>AEROM</w:t>
            </w:r>
          </w:p>
        </w:tc>
        <w:tc>
          <w:tcPr>
            <w:tcW w:w="615" w:type="pct"/>
          </w:tcPr>
          <w:p w14:paraId="554DC54F" w14:textId="3BF1EA68" w:rsidR="000B7269" w:rsidRPr="000B7C2C" w:rsidRDefault="000B7269" w:rsidP="000B7C2C">
            <w:pPr>
              <w:spacing w:after="0"/>
              <w:rPr>
                <w:sz w:val="20"/>
                <w:szCs w:val="20"/>
                <w:lang w:eastAsia="zh-CN"/>
              </w:rPr>
            </w:pPr>
            <w:r>
              <w:rPr>
                <w:rFonts w:hint="eastAsia"/>
                <w:sz w:val="20"/>
                <w:szCs w:val="20"/>
                <w:lang w:eastAsia="zh-CN"/>
              </w:rPr>
              <w:t>ATROM</w:t>
            </w:r>
          </w:p>
        </w:tc>
      </w:tr>
      <w:tr w:rsidR="00F86FCE" w:rsidRPr="000B7C2C" w14:paraId="4D78446F" w14:textId="77777777" w:rsidTr="000B7C2C">
        <w:trPr>
          <w:trHeight w:val="20"/>
        </w:trPr>
        <w:tc>
          <w:tcPr>
            <w:tcW w:w="2935" w:type="pct"/>
          </w:tcPr>
          <w:p w14:paraId="5FE42622" w14:textId="77777777" w:rsidR="00F86FCE" w:rsidRPr="000B7C2C" w:rsidRDefault="000460E4" w:rsidP="000B7C2C">
            <w:pPr>
              <w:spacing w:after="0"/>
              <w:rPr>
                <w:sz w:val="20"/>
                <w:szCs w:val="20"/>
              </w:rPr>
            </w:pPr>
            <w:r w:rsidRPr="000B7C2C">
              <w:rPr>
                <w:sz w:val="20"/>
                <w:szCs w:val="20"/>
              </w:rPr>
              <w:t>Russian</w:t>
            </w:r>
          </w:p>
        </w:tc>
        <w:tc>
          <w:tcPr>
            <w:tcW w:w="434" w:type="pct"/>
          </w:tcPr>
          <w:p w14:paraId="4E97DAF0" w14:textId="77777777" w:rsidR="00F86FCE" w:rsidRPr="000B7C2C" w:rsidRDefault="00F86FCE" w:rsidP="000B7C2C">
            <w:pPr>
              <w:spacing w:after="0"/>
              <w:rPr>
                <w:sz w:val="20"/>
                <w:szCs w:val="20"/>
              </w:rPr>
            </w:pPr>
            <w:r w:rsidRPr="000B7C2C">
              <w:rPr>
                <w:sz w:val="20"/>
                <w:szCs w:val="20"/>
              </w:rPr>
              <w:t>VIC</w:t>
            </w:r>
          </w:p>
        </w:tc>
        <w:tc>
          <w:tcPr>
            <w:tcW w:w="390" w:type="pct"/>
          </w:tcPr>
          <w:p w14:paraId="32B71B4E" w14:textId="77777777" w:rsidR="00F86FCE" w:rsidRPr="000B7C2C" w:rsidRDefault="00F86FCE" w:rsidP="000B7C2C">
            <w:pPr>
              <w:spacing w:after="0"/>
              <w:rPr>
                <w:sz w:val="20"/>
                <w:szCs w:val="20"/>
              </w:rPr>
            </w:pPr>
            <w:r w:rsidRPr="000B7C2C">
              <w:rPr>
                <w:sz w:val="20"/>
                <w:szCs w:val="20"/>
              </w:rPr>
              <w:t>RUS</w:t>
            </w:r>
          </w:p>
        </w:tc>
        <w:tc>
          <w:tcPr>
            <w:tcW w:w="626" w:type="pct"/>
          </w:tcPr>
          <w:p w14:paraId="359F4B50" w14:textId="77777777" w:rsidR="00F86FCE" w:rsidRPr="000B7C2C" w:rsidRDefault="00F86FCE" w:rsidP="000B7C2C">
            <w:pPr>
              <w:spacing w:after="0"/>
              <w:rPr>
                <w:sz w:val="20"/>
                <w:szCs w:val="20"/>
              </w:rPr>
            </w:pPr>
            <w:r w:rsidRPr="000B7C2C">
              <w:rPr>
                <w:sz w:val="20"/>
                <w:szCs w:val="20"/>
              </w:rPr>
              <w:t>AERUS</w:t>
            </w:r>
          </w:p>
        </w:tc>
        <w:tc>
          <w:tcPr>
            <w:tcW w:w="615" w:type="pct"/>
          </w:tcPr>
          <w:p w14:paraId="3B191CF2" w14:textId="77777777" w:rsidR="00F86FCE" w:rsidRPr="000B7C2C" w:rsidRDefault="00F86FCE" w:rsidP="000B7C2C">
            <w:pPr>
              <w:spacing w:after="0"/>
              <w:rPr>
                <w:sz w:val="20"/>
                <w:szCs w:val="20"/>
              </w:rPr>
            </w:pPr>
            <w:r w:rsidRPr="000B7C2C">
              <w:rPr>
                <w:sz w:val="20"/>
                <w:szCs w:val="20"/>
              </w:rPr>
              <w:t>ATRUS</w:t>
            </w:r>
          </w:p>
        </w:tc>
      </w:tr>
      <w:tr w:rsidR="00F86FCE" w:rsidRPr="000B7C2C" w14:paraId="7302C120" w14:textId="77777777" w:rsidTr="000B7C2C">
        <w:trPr>
          <w:trHeight w:val="20"/>
        </w:trPr>
        <w:tc>
          <w:tcPr>
            <w:tcW w:w="2935" w:type="pct"/>
          </w:tcPr>
          <w:p w14:paraId="19E62BF8" w14:textId="77777777" w:rsidR="00F86FCE" w:rsidRPr="000B7C2C" w:rsidRDefault="00F86FCE" w:rsidP="000B7C2C">
            <w:pPr>
              <w:spacing w:after="0"/>
              <w:rPr>
                <w:sz w:val="20"/>
                <w:szCs w:val="20"/>
              </w:rPr>
            </w:pPr>
            <w:r w:rsidRPr="000B7C2C">
              <w:rPr>
                <w:sz w:val="20"/>
                <w:szCs w:val="20"/>
              </w:rPr>
              <w:t>Sinhala</w:t>
            </w:r>
          </w:p>
        </w:tc>
        <w:tc>
          <w:tcPr>
            <w:tcW w:w="434" w:type="pct"/>
          </w:tcPr>
          <w:p w14:paraId="2E31942C" w14:textId="77777777" w:rsidR="00F86FCE" w:rsidRPr="000B7C2C" w:rsidRDefault="00F86FCE" w:rsidP="000B7C2C">
            <w:pPr>
              <w:spacing w:after="0"/>
              <w:rPr>
                <w:sz w:val="20"/>
                <w:szCs w:val="20"/>
              </w:rPr>
            </w:pPr>
            <w:r w:rsidRPr="000B7C2C">
              <w:rPr>
                <w:sz w:val="20"/>
                <w:szCs w:val="20"/>
              </w:rPr>
              <w:t>VIC</w:t>
            </w:r>
          </w:p>
        </w:tc>
        <w:tc>
          <w:tcPr>
            <w:tcW w:w="390" w:type="pct"/>
          </w:tcPr>
          <w:p w14:paraId="3F0E35F9" w14:textId="77777777" w:rsidR="00F86FCE" w:rsidRPr="000B7C2C" w:rsidRDefault="00F86FCE" w:rsidP="000B7C2C">
            <w:pPr>
              <w:spacing w:after="0"/>
              <w:rPr>
                <w:sz w:val="20"/>
                <w:szCs w:val="20"/>
              </w:rPr>
            </w:pPr>
            <w:r w:rsidRPr="000B7C2C">
              <w:rPr>
                <w:sz w:val="20"/>
                <w:szCs w:val="20"/>
              </w:rPr>
              <w:t>SIN</w:t>
            </w:r>
          </w:p>
        </w:tc>
        <w:tc>
          <w:tcPr>
            <w:tcW w:w="626" w:type="pct"/>
          </w:tcPr>
          <w:p w14:paraId="1F397111" w14:textId="77777777" w:rsidR="00F86FCE" w:rsidRPr="000B7C2C" w:rsidRDefault="00F86FCE" w:rsidP="000B7C2C">
            <w:pPr>
              <w:spacing w:after="0"/>
              <w:rPr>
                <w:sz w:val="20"/>
                <w:szCs w:val="20"/>
              </w:rPr>
            </w:pPr>
            <w:r w:rsidRPr="000B7C2C">
              <w:rPr>
                <w:sz w:val="20"/>
                <w:szCs w:val="20"/>
              </w:rPr>
              <w:t>AESIN</w:t>
            </w:r>
          </w:p>
        </w:tc>
        <w:tc>
          <w:tcPr>
            <w:tcW w:w="615" w:type="pct"/>
          </w:tcPr>
          <w:p w14:paraId="79B36A52" w14:textId="77777777" w:rsidR="00F86FCE" w:rsidRPr="000B7C2C" w:rsidRDefault="00F86FCE" w:rsidP="000B7C2C">
            <w:pPr>
              <w:spacing w:after="0"/>
              <w:rPr>
                <w:sz w:val="20"/>
                <w:szCs w:val="20"/>
              </w:rPr>
            </w:pPr>
            <w:r w:rsidRPr="000B7C2C">
              <w:rPr>
                <w:sz w:val="20"/>
                <w:szCs w:val="20"/>
              </w:rPr>
              <w:t>ATSIN</w:t>
            </w:r>
          </w:p>
        </w:tc>
      </w:tr>
      <w:tr w:rsidR="00F86FCE" w:rsidRPr="000B7C2C" w14:paraId="1652ECC6" w14:textId="77777777" w:rsidTr="000B7C2C">
        <w:trPr>
          <w:trHeight w:val="20"/>
        </w:trPr>
        <w:tc>
          <w:tcPr>
            <w:tcW w:w="2935" w:type="pct"/>
          </w:tcPr>
          <w:p w14:paraId="0DCD1C9C" w14:textId="77777777" w:rsidR="00F86FCE" w:rsidRPr="000B7C2C" w:rsidRDefault="00F86FCE" w:rsidP="000B7C2C">
            <w:pPr>
              <w:spacing w:after="0"/>
              <w:rPr>
                <w:sz w:val="20"/>
                <w:szCs w:val="20"/>
              </w:rPr>
            </w:pPr>
            <w:r w:rsidRPr="000B7C2C">
              <w:rPr>
                <w:sz w:val="20"/>
                <w:szCs w:val="20"/>
              </w:rPr>
              <w:lastRenderedPageBreak/>
              <w:t>Turkish</w:t>
            </w:r>
          </w:p>
        </w:tc>
        <w:tc>
          <w:tcPr>
            <w:tcW w:w="434" w:type="pct"/>
          </w:tcPr>
          <w:p w14:paraId="10CF50A3" w14:textId="77777777" w:rsidR="00F86FCE" w:rsidRPr="000B7C2C" w:rsidRDefault="00F86FCE" w:rsidP="000B7C2C">
            <w:pPr>
              <w:spacing w:after="0"/>
              <w:rPr>
                <w:sz w:val="20"/>
                <w:szCs w:val="20"/>
              </w:rPr>
            </w:pPr>
            <w:r w:rsidRPr="000B7C2C">
              <w:rPr>
                <w:sz w:val="20"/>
                <w:szCs w:val="20"/>
              </w:rPr>
              <w:t>VIC</w:t>
            </w:r>
          </w:p>
        </w:tc>
        <w:tc>
          <w:tcPr>
            <w:tcW w:w="390" w:type="pct"/>
          </w:tcPr>
          <w:p w14:paraId="7C552705" w14:textId="77777777" w:rsidR="00F86FCE" w:rsidRPr="000B7C2C" w:rsidRDefault="00F86FCE" w:rsidP="000B7C2C">
            <w:pPr>
              <w:spacing w:after="0"/>
              <w:rPr>
                <w:sz w:val="20"/>
                <w:szCs w:val="20"/>
              </w:rPr>
            </w:pPr>
            <w:r w:rsidRPr="000B7C2C">
              <w:rPr>
                <w:sz w:val="20"/>
                <w:szCs w:val="20"/>
              </w:rPr>
              <w:t>TUR</w:t>
            </w:r>
          </w:p>
        </w:tc>
        <w:tc>
          <w:tcPr>
            <w:tcW w:w="626" w:type="pct"/>
          </w:tcPr>
          <w:p w14:paraId="69C6F8A7" w14:textId="77777777" w:rsidR="00F86FCE" w:rsidRPr="000B7C2C" w:rsidRDefault="00F86FCE" w:rsidP="000B7C2C">
            <w:pPr>
              <w:spacing w:after="0"/>
              <w:rPr>
                <w:sz w:val="20"/>
                <w:szCs w:val="20"/>
              </w:rPr>
            </w:pPr>
            <w:r w:rsidRPr="000B7C2C">
              <w:rPr>
                <w:sz w:val="20"/>
                <w:szCs w:val="20"/>
              </w:rPr>
              <w:t>AETUR</w:t>
            </w:r>
          </w:p>
        </w:tc>
        <w:tc>
          <w:tcPr>
            <w:tcW w:w="615" w:type="pct"/>
          </w:tcPr>
          <w:p w14:paraId="113E1907" w14:textId="77777777" w:rsidR="00F86FCE" w:rsidRPr="000B7C2C" w:rsidRDefault="00F86FCE" w:rsidP="000B7C2C">
            <w:pPr>
              <w:spacing w:after="0"/>
              <w:rPr>
                <w:sz w:val="20"/>
                <w:szCs w:val="20"/>
              </w:rPr>
            </w:pPr>
            <w:r w:rsidRPr="000B7C2C">
              <w:rPr>
                <w:sz w:val="20"/>
                <w:szCs w:val="20"/>
              </w:rPr>
              <w:t>ATTUR</w:t>
            </w:r>
          </w:p>
        </w:tc>
      </w:tr>
      <w:tr w:rsidR="00F86FCE" w:rsidRPr="000B7C2C" w14:paraId="3748D6C6" w14:textId="77777777" w:rsidTr="000B7C2C">
        <w:trPr>
          <w:trHeight w:val="20"/>
        </w:trPr>
        <w:tc>
          <w:tcPr>
            <w:tcW w:w="2935" w:type="pct"/>
          </w:tcPr>
          <w:p w14:paraId="0652297F" w14:textId="77777777" w:rsidR="00F86FCE" w:rsidRPr="000B7C2C" w:rsidRDefault="00F86FCE" w:rsidP="000B7C2C">
            <w:pPr>
              <w:spacing w:after="0"/>
              <w:rPr>
                <w:sz w:val="20"/>
                <w:szCs w:val="20"/>
              </w:rPr>
            </w:pPr>
            <w:r w:rsidRPr="000B7C2C">
              <w:rPr>
                <w:sz w:val="20"/>
                <w:szCs w:val="20"/>
              </w:rPr>
              <w:t>Vietnamese</w:t>
            </w:r>
          </w:p>
        </w:tc>
        <w:tc>
          <w:tcPr>
            <w:tcW w:w="434" w:type="pct"/>
          </w:tcPr>
          <w:p w14:paraId="190E9E24" w14:textId="77777777" w:rsidR="00F86FCE" w:rsidRPr="000B7C2C" w:rsidRDefault="00F86FCE" w:rsidP="000B7C2C">
            <w:pPr>
              <w:spacing w:after="0"/>
              <w:rPr>
                <w:sz w:val="20"/>
                <w:szCs w:val="20"/>
              </w:rPr>
            </w:pPr>
            <w:r w:rsidRPr="000B7C2C">
              <w:rPr>
                <w:sz w:val="20"/>
                <w:szCs w:val="20"/>
              </w:rPr>
              <w:t>VIC</w:t>
            </w:r>
          </w:p>
        </w:tc>
        <w:tc>
          <w:tcPr>
            <w:tcW w:w="390" w:type="pct"/>
          </w:tcPr>
          <w:p w14:paraId="60D59CF9" w14:textId="77777777" w:rsidR="00F86FCE" w:rsidRPr="000B7C2C" w:rsidRDefault="00F86FCE" w:rsidP="000B7C2C">
            <w:pPr>
              <w:spacing w:after="0"/>
              <w:rPr>
                <w:sz w:val="20"/>
                <w:szCs w:val="20"/>
              </w:rPr>
            </w:pPr>
            <w:r w:rsidRPr="000B7C2C">
              <w:rPr>
                <w:sz w:val="20"/>
                <w:szCs w:val="20"/>
              </w:rPr>
              <w:t>VIE</w:t>
            </w:r>
          </w:p>
        </w:tc>
        <w:tc>
          <w:tcPr>
            <w:tcW w:w="626" w:type="pct"/>
          </w:tcPr>
          <w:p w14:paraId="7DF3EABF" w14:textId="77777777" w:rsidR="00F86FCE" w:rsidRPr="000B7C2C" w:rsidRDefault="00F86FCE" w:rsidP="000B7C2C">
            <w:pPr>
              <w:spacing w:after="0"/>
              <w:rPr>
                <w:sz w:val="20"/>
                <w:szCs w:val="20"/>
              </w:rPr>
            </w:pPr>
            <w:r w:rsidRPr="000B7C2C">
              <w:rPr>
                <w:sz w:val="20"/>
                <w:szCs w:val="20"/>
              </w:rPr>
              <w:t>AEVIE</w:t>
            </w:r>
          </w:p>
        </w:tc>
        <w:tc>
          <w:tcPr>
            <w:tcW w:w="615" w:type="pct"/>
          </w:tcPr>
          <w:p w14:paraId="1181AFFA" w14:textId="77777777" w:rsidR="00F86FCE" w:rsidRPr="000B7C2C" w:rsidRDefault="00F86FCE" w:rsidP="000B7C2C">
            <w:pPr>
              <w:spacing w:after="0"/>
              <w:rPr>
                <w:sz w:val="20"/>
                <w:szCs w:val="20"/>
              </w:rPr>
            </w:pPr>
            <w:r w:rsidRPr="000B7C2C">
              <w:rPr>
                <w:sz w:val="20"/>
                <w:szCs w:val="20"/>
              </w:rPr>
              <w:t>ATVIE</w:t>
            </w:r>
          </w:p>
        </w:tc>
      </w:tr>
    </w:tbl>
    <w:p w14:paraId="69F0AB54" w14:textId="7C86CA95" w:rsidR="00D44191" w:rsidRPr="00405EC9" w:rsidRDefault="006E6B1A" w:rsidP="006E6B1A">
      <w:pPr>
        <w:spacing w:before="120"/>
      </w:pPr>
      <w:r>
        <w:t>For more information</w:t>
      </w:r>
      <w:r w:rsidR="00F42CFA" w:rsidRPr="00405EC9">
        <w:t xml:space="preserve"> </w:t>
      </w:r>
      <w:r w:rsidR="00F42CFA" w:rsidRPr="000B7C2C">
        <w:t>about</w:t>
      </w:r>
      <w:r w:rsidR="00F42CFA" w:rsidRPr="00405EC9">
        <w:t xml:space="preserve"> courses from </w:t>
      </w:r>
      <w:r w:rsidR="00F42CFA" w:rsidRPr="00E9116F">
        <w:rPr>
          <w:bCs/>
        </w:rPr>
        <w:t>New South Wales</w:t>
      </w:r>
      <w:r w:rsidR="00CC4195" w:rsidRPr="00E9116F">
        <w:rPr>
          <w:bCs/>
        </w:rPr>
        <w:t xml:space="preserve"> (NSW)</w:t>
      </w:r>
      <w:r w:rsidR="00F42CFA" w:rsidRPr="00E9116F">
        <w:rPr>
          <w:bCs/>
        </w:rPr>
        <w:t>,</w:t>
      </w:r>
      <w:r w:rsidR="00F42CFA" w:rsidRPr="00405EC9">
        <w:t xml:space="preserve"> </w:t>
      </w:r>
      <w:r>
        <w:t>see</w:t>
      </w:r>
      <w:r w:rsidR="00D44191" w:rsidRPr="00405EC9">
        <w:t xml:space="preserve"> the </w:t>
      </w:r>
      <w:r w:rsidR="00B348FB" w:rsidRPr="00405EC9">
        <w:t>NSW Education Standards Authority (</w:t>
      </w:r>
      <w:r w:rsidR="00A962FE" w:rsidRPr="00405EC9">
        <w:t>NESA</w:t>
      </w:r>
      <w:r w:rsidR="00B348FB" w:rsidRPr="00405EC9">
        <w:t>)</w:t>
      </w:r>
      <w:r w:rsidR="00D44191" w:rsidRPr="00405EC9">
        <w:t xml:space="preserve"> website and choose the letter that corresponds to the relevant language</w:t>
      </w:r>
      <w:r w:rsidR="007A1010">
        <w:t>:</w:t>
      </w:r>
      <w:r w:rsidR="00D44191" w:rsidRPr="00405EC9">
        <w:t xml:space="preserve"> </w:t>
      </w:r>
      <w:hyperlink r:id="rId41" w:history="1">
        <w:r w:rsidR="001D1313" w:rsidRPr="00405EC9">
          <w:rPr>
            <w:rStyle w:val="Hyperlink"/>
          </w:rPr>
          <w:t>http://educationstandards.nsw.edu.au/wps/portal/nesa/11-12/stage-6-learning-areas/stage-6-languages</w:t>
        </w:r>
      </w:hyperlink>
      <w:r w:rsidR="00D311F6" w:rsidRPr="00405EC9">
        <w:t>.</w:t>
      </w:r>
    </w:p>
    <w:p w14:paraId="50E9A276" w14:textId="5021FA73" w:rsidR="00250B51" w:rsidRPr="00405EC9" w:rsidRDefault="006E6B1A" w:rsidP="000B7C2C">
      <w:r>
        <w:t xml:space="preserve">For more information </w:t>
      </w:r>
      <w:r w:rsidR="00250B51" w:rsidRPr="00405EC9">
        <w:t xml:space="preserve">about courses </w:t>
      </w:r>
      <w:r w:rsidR="00250B51" w:rsidRPr="006E6B1A">
        <w:t xml:space="preserve">from </w:t>
      </w:r>
      <w:r w:rsidR="00250B51" w:rsidRPr="00E9116F">
        <w:t>South Australia (SA)</w:t>
      </w:r>
      <w:r w:rsidR="00250B51" w:rsidRPr="006E6B1A">
        <w:t>,</w:t>
      </w:r>
      <w:r w:rsidR="00250B51" w:rsidRPr="00405EC9">
        <w:t xml:space="preserve"> </w:t>
      </w:r>
      <w:r>
        <w:t>see</w:t>
      </w:r>
      <w:r w:rsidR="00250B51" w:rsidRPr="00405EC9">
        <w:t xml:space="preserve"> the </w:t>
      </w:r>
      <w:r w:rsidR="00B348FB" w:rsidRPr="00405EC9">
        <w:t>South Australian Certificate of Education (</w:t>
      </w:r>
      <w:r w:rsidR="00250B51" w:rsidRPr="00405EC9">
        <w:t>SACE</w:t>
      </w:r>
      <w:r w:rsidR="00B348FB" w:rsidRPr="00405EC9">
        <w:t>)</w:t>
      </w:r>
      <w:r w:rsidR="00250B51" w:rsidRPr="00405EC9">
        <w:t xml:space="preserve"> website and choose the relevant language</w:t>
      </w:r>
      <w:r w:rsidR="007A1010">
        <w:t>:</w:t>
      </w:r>
      <w:r w:rsidR="00E9116F">
        <w:t xml:space="preserve"> </w:t>
      </w:r>
      <w:hyperlink r:id="rId42" w:history="1">
        <w:r w:rsidR="00E9116F" w:rsidRPr="00E9116F">
          <w:rPr>
            <w:rStyle w:val="Hyperlink"/>
          </w:rPr>
          <w:t>https://www.sace.sa.edu.au/teaching/subjects</w:t>
        </w:r>
      </w:hyperlink>
      <w:r w:rsidR="00250B51" w:rsidRPr="00A27CE3">
        <w:t>.</w:t>
      </w:r>
    </w:p>
    <w:p w14:paraId="69BD0E90" w14:textId="7C8D375D" w:rsidR="003C3573" w:rsidRPr="003D668D" w:rsidRDefault="006E6B1A" w:rsidP="003D668D">
      <w:r>
        <w:t xml:space="preserve">For more information </w:t>
      </w:r>
      <w:r w:rsidR="00D44191" w:rsidRPr="00405EC9">
        <w:t xml:space="preserve">about courses from </w:t>
      </w:r>
      <w:r w:rsidR="00D44191" w:rsidRPr="00E9116F">
        <w:rPr>
          <w:bCs/>
        </w:rPr>
        <w:t>Victoria</w:t>
      </w:r>
      <w:r w:rsidR="00CC4195" w:rsidRPr="00E9116F">
        <w:rPr>
          <w:bCs/>
        </w:rPr>
        <w:t xml:space="preserve"> (VIC)</w:t>
      </w:r>
      <w:r w:rsidR="00D44191" w:rsidRPr="00E9116F">
        <w:rPr>
          <w:bCs/>
        </w:rPr>
        <w:t>,</w:t>
      </w:r>
      <w:r w:rsidR="00D44191" w:rsidRPr="00405EC9">
        <w:t xml:space="preserve"> </w:t>
      </w:r>
      <w:r>
        <w:t>see</w:t>
      </w:r>
      <w:r w:rsidR="00D44191" w:rsidRPr="00405EC9">
        <w:t xml:space="preserve"> the </w:t>
      </w:r>
      <w:r w:rsidR="00B348FB" w:rsidRPr="000B7C2C">
        <w:t>Victorian</w:t>
      </w:r>
      <w:r w:rsidR="00B348FB" w:rsidRPr="00405EC9">
        <w:t xml:space="preserve"> Curriculum and Assessment Authority (</w:t>
      </w:r>
      <w:r w:rsidR="00D44191" w:rsidRPr="00405EC9">
        <w:t>VCAA</w:t>
      </w:r>
      <w:r w:rsidR="00B348FB" w:rsidRPr="00405EC9">
        <w:t>)</w:t>
      </w:r>
      <w:r w:rsidR="00D44191" w:rsidRPr="00405EC9">
        <w:t xml:space="preserve"> website and choose the letter that corresponds to the relevant language</w:t>
      </w:r>
      <w:r w:rsidR="007A1010">
        <w:t>:</w:t>
      </w:r>
      <w:r w:rsidR="00D44191" w:rsidRPr="00405EC9">
        <w:t xml:space="preserve"> </w:t>
      </w:r>
      <w:hyperlink r:id="rId43" w:history="1">
        <w:r w:rsidR="00156E0F" w:rsidRPr="00156E0F">
          <w:rPr>
            <w:rStyle w:val="Hyperlink"/>
          </w:rPr>
          <w:t>https://www.vcaa.vic.edu.au/curriculum/vce-curriculum/vce-study-designs/vce-study-designs-languages</w:t>
        </w:r>
      </w:hyperlink>
      <w:r w:rsidR="00156E0F">
        <w:t>.</w:t>
      </w:r>
    </w:p>
    <w:p w14:paraId="6BC2165E" w14:textId="77777777" w:rsidR="000B7C2C" w:rsidRPr="003D668D" w:rsidRDefault="000B7C2C" w:rsidP="003D668D"/>
    <w:p w14:paraId="60FC6D72" w14:textId="77777777" w:rsidR="000B7C2C" w:rsidRDefault="000B7C2C" w:rsidP="000C435A">
      <w:pPr>
        <w:sectPr w:rsidR="000B7C2C" w:rsidSect="005E2265">
          <w:headerReference w:type="even" r:id="rId44"/>
          <w:headerReference w:type="default" r:id="rId45"/>
          <w:footerReference w:type="even" r:id="rId46"/>
          <w:footerReference w:type="default" r:id="rId47"/>
          <w:type w:val="oddPage"/>
          <w:pgSz w:w="11906" w:h="16838" w:code="9"/>
          <w:pgMar w:top="1644" w:right="1418" w:bottom="1276" w:left="1418" w:header="680" w:footer="567" w:gutter="0"/>
          <w:pgNumType w:start="1"/>
          <w:cols w:space="708"/>
          <w:docGrid w:linePitch="360"/>
        </w:sectPr>
      </w:pPr>
    </w:p>
    <w:p w14:paraId="2E0A66C1" w14:textId="24A44FA1" w:rsidR="00354909" w:rsidRPr="003D668D" w:rsidRDefault="003D668D" w:rsidP="003D668D">
      <w:pPr>
        <w:spacing w:after="0" w:line="240" w:lineRule="auto"/>
      </w:pPr>
      <w:r w:rsidRPr="003D668D">
        <w:rPr>
          <w:noProof/>
        </w:rPr>
        <w:lastRenderedPageBreak/>
        <w:drawing>
          <wp:anchor distT="0" distB="0" distL="114300" distR="114300" simplePos="0" relativeHeight="251659264" behindDoc="1" locked="0" layoutInCell="1" allowOverlap="1" wp14:anchorId="667FFB28" wp14:editId="23A507C8">
            <wp:simplePos x="0" y="0"/>
            <wp:positionH relativeFrom="page">
              <wp:align>center</wp:align>
            </wp:positionH>
            <wp:positionV relativeFrom="page">
              <wp:align>center</wp:align>
            </wp:positionV>
            <wp:extent cx="7549200" cy="106776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HAT COVER PAGE.jpg.png"/>
                    <pic:cNvPicPr/>
                  </pic:nvPicPr>
                  <pic:blipFill>
                    <a:blip r:embed="rId48" cstate="print">
                      <a:extLst>
                        <a:ext uri="{28A0092B-C50C-407E-A947-70E740481C1C}">
                          <a14:useLocalDpi xmlns:a14="http://schemas.microsoft.com/office/drawing/2010/main" val="0"/>
                        </a:ext>
                      </a:extLst>
                    </a:blip>
                    <a:stretch>
                      <a:fillRect/>
                    </a:stretch>
                  </pic:blipFill>
                  <pic:spPr>
                    <a:xfrm>
                      <a:off x="0" y="0"/>
                      <a:ext cx="7549200" cy="10677600"/>
                    </a:xfrm>
                    <a:prstGeom prst="rect">
                      <a:avLst/>
                    </a:prstGeom>
                  </pic:spPr>
                </pic:pic>
              </a:graphicData>
            </a:graphic>
            <wp14:sizeRelH relativeFrom="page">
              <wp14:pctWidth>0</wp14:pctWidth>
            </wp14:sizeRelH>
            <wp14:sizeRelV relativeFrom="page">
              <wp14:pctHeight>0</wp14:pctHeight>
            </wp14:sizeRelV>
          </wp:anchor>
        </w:drawing>
      </w:r>
    </w:p>
    <w:sectPr w:rsidR="00354909" w:rsidRPr="003D668D" w:rsidSect="003D668D">
      <w:headerReference w:type="even" r:id="rId49"/>
      <w:headerReference w:type="default" r:id="rId50"/>
      <w:footerReference w:type="even" r:id="rId51"/>
      <w:footerReference w:type="default" r:id="rId52"/>
      <w:type w:val="evenPage"/>
      <w:pgSz w:w="11906" w:h="16838" w:code="9"/>
      <w:pgMar w:top="1644" w:right="1418" w:bottom="1276" w:left="1418" w:header="68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474E0A" w14:textId="77777777" w:rsidR="00EF69AB" w:rsidRPr="00405EC9" w:rsidRDefault="00EF69AB">
      <w:r w:rsidRPr="00405EC9">
        <w:separator/>
      </w:r>
    </w:p>
    <w:p w14:paraId="01899F84" w14:textId="77777777" w:rsidR="00EF69AB" w:rsidRPr="00405EC9" w:rsidRDefault="00EF69AB"/>
  </w:endnote>
  <w:endnote w:type="continuationSeparator" w:id="0">
    <w:p w14:paraId="392C8D2B" w14:textId="77777777" w:rsidR="00EF69AB" w:rsidRPr="00405EC9" w:rsidRDefault="00EF69AB">
      <w:r w:rsidRPr="00405EC9">
        <w:continuationSeparator/>
      </w:r>
    </w:p>
    <w:p w14:paraId="7D308146" w14:textId="77777777" w:rsidR="00EF69AB" w:rsidRPr="00405EC9" w:rsidRDefault="00EF69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atha">
    <w:panose1 w:val="020B0604020202020204"/>
    <w:charset w:val="00"/>
    <w:family w:val="swiss"/>
    <w:pitch w:val="variable"/>
    <w:sig w:usb0="001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iSu">
    <w:altName w:val="SimSun"/>
    <w:panose1 w:val="00000000000000000000"/>
    <w:charset w:val="86"/>
    <w:family w:val="roman"/>
    <w:notTrueType/>
    <w:pitch w:val="default"/>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A546B" w14:textId="7F2A9C50" w:rsidR="005140FC" w:rsidRPr="00F5670C" w:rsidRDefault="005140FC" w:rsidP="00B70118">
    <w:pPr>
      <w:pStyle w:val="SCSAFootereven"/>
    </w:pPr>
    <w:r w:rsidRPr="00F5670C">
      <w:t>2022/1518</w:t>
    </w:r>
    <w:r w:rsidR="004B3176" w:rsidRPr="00F5670C">
      <w:t>[v</w:t>
    </w:r>
    <w:r w:rsidR="00A83960">
      <w:t>1</w:t>
    </w:r>
    <w:r w:rsidR="007A07AD">
      <w:t>6</w:t>
    </w:r>
    <w:r w:rsidR="004B3176" w:rsidRPr="00F5670C">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BE9AC" w14:textId="0E9C2772" w:rsidR="005140FC" w:rsidRPr="00FB7A99" w:rsidRDefault="005140FC" w:rsidP="00FB7A99">
    <w:r w:rsidRPr="00FB7A99">
      <w:t>2022/1518</w:t>
    </w:r>
    <w:r w:rsidR="00FB7A99">
      <w:t>[v5]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4E3F7" w14:textId="1C5A45E3" w:rsidR="0047052B" w:rsidRPr="0047052B" w:rsidRDefault="0047052B" w:rsidP="0047052B"/>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19315" w14:textId="77777777" w:rsidR="005140FC" w:rsidRPr="0047052B" w:rsidRDefault="005140FC" w:rsidP="0047052B"/>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209D5" w14:textId="3A1F1B07" w:rsidR="00562257" w:rsidRPr="00405EC9" w:rsidRDefault="00562257" w:rsidP="0047052B">
    <w:pPr>
      <w:pStyle w:val="SCSAFootereven"/>
    </w:pPr>
    <w:r w:rsidRPr="00562257">
      <w:t>Guidelines</w:t>
    </w:r>
    <w:r w:rsidR="00223FC1">
      <w:t xml:space="preserve"> for course delivery and assessment of student achievement for</w:t>
    </w:r>
    <w:r w:rsidRPr="00562257">
      <w:t xml:space="preserve"> </w:t>
    </w:r>
    <w:r w:rsidR="00C9415C">
      <w:t>l</w:t>
    </w:r>
    <w:r w:rsidRPr="00562257">
      <w:t>anguage courses</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EC69A" w14:textId="74E5EEB1" w:rsidR="005140FC" w:rsidRPr="00F5670C" w:rsidRDefault="00562257" w:rsidP="005400D4">
    <w:pPr>
      <w:pStyle w:val="SCSAFooterodd"/>
      <w:jc w:val="left"/>
    </w:pPr>
    <w:r w:rsidRPr="00F5670C">
      <w:t>Guidelines</w:t>
    </w:r>
    <w:r w:rsidR="00223FC1">
      <w:t xml:space="preserve"> for course delivery and assessment of student achievement</w:t>
    </w:r>
    <w:r w:rsidRPr="00F5670C">
      <w:t xml:space="preserve"> </w:t>
    </w:r>
    <w:r w:rsidR="00223FC1">
      <w:t>for language courses</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16CCD" w14:textId="2A77B13E" w:rsidR="003D668D" w:rsidRPr="003D668D" w:rsidRDefault="003D668D" w:rsidP="003D668D"/>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EED29" w14:textId="10ECFEB6" w:rsidR="003D668D" w:rsidRPr="003D668D" w:rsidRDefault="003D668D" w:rsidP="003D668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18D7B8" w14:textId="77777777" w:rsidR="00EF69AB" w:rsidRPr="00405EC9" w:rsidRDefault="00EF69AB">
      <w:r w:rsidRPr="00405EC9">
        <w:separator/>
      </w:r>
    </w:p>
    <w:p w14:paraId="01186B10" w14:textId="77777777" w:rsidR="00EF69AB" w:rsidRPr="00405EC9" w:rsidRDefault="00EF69AB"/>
  </w:footnote>
  <w:footnote w:type="continuationSeparator" w:id="0">
    <w:p w14:paraId="67C2460B" w14:textId="77777777" w:rsidR="00EF69AB" w:rsidRPr="00405EC9" w:rsidRDefault="00EF69AB">
      <w:r w:rsidRPr="00405EC9">
        <w:continuationSeparator/>
      </w:r>
    </w:p>
    <w:p w14:paraId="2305F811" w14:textId="77777777" w:rsidR="00EF69AB" w:rsidRPr="00405EC9" w:rsidRDefault="00EF69A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4FF65" w14:textId="77777777" w:rsidR="0047052B" w:rsidRPr="0047052B" w:rsidRDefault="0047052B" w:rsidP="0047052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CFF1A" w14:textId="2CA43486" w:rsidR="005140FC" w:rsidRPr="003F6982" w:rsidRDefault="005140FC" w:rsidP="003F698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8087413"/>
      <w:docPartObj>
        <w:docPartGallery w:val="Page Numbers (Top of Page)"/>
        <w:docPartUnique/>
      </w:docPartObj>
    </w:sdtPr>
    <w:sdtEndPr>
      <w:rPr>
        <w:noProof/>
      </w:rPr>
    </w:sdtEndPr>
    <w:sdtContent>
      <w:p w14:paraId="56BC8E22" w14:textId="21E50F0A" w:rsidR="00562257" w:rsidRDefault="00562257" w:rsidP="0047052B">
        <w:pPr>
          <w:pStyle w:val="SCSAHeadereven"/>
        </w:pPr>
        <w:r>
          <w:fldChar w:fldCharType="begin"/>
        </w:r>
        <w:r>
          <w:instrText xml:space="preserve"> PAGE   \* MERGEFORMAT </w:instrText>
        </w:r>
        <w:r>
          <w:fldChar w:fldCharType="separate"/>
        </w:r>
        <w:r>
          <w:rPr>
            <w:noProof/>
          </w:rPr>
          <w:t>2</w:t>
        </w:r>
        <w:r>
          <w:rPr>
            <w:noProof/>
          </w:rP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90747"/>
      <w:docPartObj>
        <w:docPartGallery w:val="Page Numbers (Top of Page)"/>
        <w:docPartUnique/>
      </w:docPartObj>
    </w:sdtPr>
    <w:sdtEndPr/>
    <w:sdtContent>
      <w:p w14:paraId="7C7A40B2" w14:textId="77777777" w:rsidR="00562257" w:rsidRPr="00562257" w:rsidRDefault="00562257" w:rsidP="0047052B">
        <w:pPr>
          <w:pStyle w:val="SCSAHeaderodd"/>
        </w:pPr>
        <w:r w:rsidRPr="00562257">
          <w:fldChar w:fldCharType="begin"/>
        </w:r>
        <w:r w:rsidRPr="00562257">
          <w:instrText xml:space="preserve"> PAGE   \* MERGEFORMAT </w:instrText>
        </w:r>
        <w:r w:rsidRPr="00562257">
          <w:fldChar w:fldCharType="separate"/>
        </w:r>
        <w:r w:rsidRPr="00562257">
          <w:t>2</w:t>
        </w:r>
        <w:r w:rsidRPr="00562257">
          <w:fldChar w:fldCharType="end"/>
        </w:r>
      </w:p>
    </w:sdtContent>
  </w:sdt>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C17D1" w14:textId="213FC0F7" w:rsidR="003D668D" w:rsidRDefault="003D668D" w:rsidP="003D668D"/>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58C99" w14:textId="6C190886" w:rsidR="003D668D" w:rsidRPr="003D668D" w:rsidRDefault="003D668D" w:rsidP="003D668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49AF22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76E2566"/>
    <w:multiLevelType w:val="multilevel"/>
    <w:tmpl w:val="762853C8"/>
    <w:numStyleLink w:val="SCSABulletList"/>
  </w:abstractNum>
  <w:abstractNum w:abstractNumId="2" w15:restartNumberingAfterBreak="0">
    <w:nsid w:val="08606EAB"/>
    <w:multiLevelType w:val="multilevel"/>
    <w:tmpl w:val="762853C8"/>
    <w:numStyleLink w:val="SCSABulletList"/>
  </w:abstractNum>
  <w:abstractNum w:abstractNumId="3" w15:restartNumberingAfterBreak="0">
    <w:nsid w:val="093448AF"/>
    <w:multiLevelType w:val="multilevel"/>
    <w:tmpl w:val="762853C8"/>
    <w:numStyleLink w:val="SCSABulletList"/>
  </w:abstractNum>
  <w:abstractNum w:abstractNumId="4" w15:restartNumberingAfterBreak="0">
    <w:nsid w:val="0A5C1D97"/>
    <w:multiLevelType w:val="multilevel"/>
    <w:tmpl w:val="762853C8"/>
    <w:numStyleLink w:val="SCSABulletList"/>
  </w:abstractNum>
  <w:abstractNum w:abstractNumId="5" w15:restartNumberingAfterBreak="0">
    <w:nsid w:val="0BA97FE5"/>
    <w:multiLevelType w:val="multilevel"/>
    <w:tmpl w:val="3DF0A718"/>
    <w:lvl w:ilvl="0">
      <w:start w:val="1"/>
      <w:numFmt w:val="decimal"/>
      <w:pStyle w:val="SCSAHeading1"/>
      <w:lvlText w:val="%1."/>
      <w:lvlJc w:val="left"/>
      <w:pPr>
        <w:ind w:left="425" w:hanging="425"/>
      </w:pPr>
      <w:rPr>
        <w:rFonts w:hint="default"/>
      </w:rPr>
    </w:lvl>
    <w:lvl w:ilvl="1">
      <w:start w:val="1"/>
      <w:numFmt w:val="decimal"/>
      <w:pStyle w:val="SCSAHeading2"/>
      <w:lvlText w:val="%1.%2"/>
      <w:lvlJc w:val="left"/>
      <w:pPr>
        <w:ind w:left="425" w:hanging="425"/>
      </w:pPr>
      <w:rPr>
        <w:rFonts w:hint="default"/>
      </w:rPr>
    </w:lvl>
    <w:lvl w:ilvl="2">
      <w:start w:val="1"/>
      <w:numFmt w:val="decimal"/>
      <w:lvlRestart w:val="0"/>
      <w:pStyle w:val="SCSAHeading3"/>
      <w:lvlText w:val="%1.%2.%3"/>
      <w:lvlJc w:val="left"/>
      <w:pPr>
        <w:ind w:left="851" w:hanging="851"/>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0D651E00"/>
    <w:multiLevelType w:val="multilevel"/>
    <w:tmpl w:val="DA3A87D2"/>
    <w:lvl w:ilvl="0">
      <w:start w:val="1"/>
      <w:numFmt w:val="bullet"/>
      <w:lvlText w:val=""/>
      <w:lvlJc w:val="left"/>
      <w:pPr>
        <w:ind w:left="360" w:hanging="360"/>
      </w:pPr>
      <w:rPr>
        <w:rFonts w:ascii="Symbol" w:hAnsi="Symbol" w:hint="default"/>
      </w:rPr>
    </w:lvl>
    <w:lvl w:ilvl="1">
      <w:start w:val="1"/>
      <w:numFmt w:val="bullet"/>
      <w:lvlText w:val=""/>
      <w:lvlJc w:val="left"/>
      <w:pPr>
        <w:ind w:left="714" w:hanging="354"/>
      </w:pPr>
      <w:rPr>
        <w:rFonts w:ascii="Wingdings" w:hAnsi="Wingdings" w:hint="default"/>
      </w:rPr>
    </w:lvl>
    <w:lvl w:ilvl="2">
      <w:start w:val="1"/>
      <w:numFmt w:val="bullet"/>
      <w:lvlText w:val=""/>
      <w:lvlJc w:val="left"/>
      <w:pPr>
        <w:ind w:left="1074" w:hanging="360"/>
      </w:pPr>
      <w:rPr>
        <w:rFonts w:ascii="Symbol" w:hAnsi="Symbol" w:hint="default"/>
      </w:rPr>
    </w:lvl>
    <w:lvl w:ilvl="3">
      <w:start w:val="1"/>
      <w:numFmt w:val="bullet"/>
      <w:lvlText w:val=""/>
      <w:lvlJc w:val="left"/>
      <w:pPr>
        <w:ind w:left="1429" w:hanging="357"/>
      </w:pPr>
      <w:rPr>
        <w:rFonts w:ascii="Symbol" w:hAnsi="Symbol"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Wingdings" w:hAnsi="Wingdings" w:hint="default"/>
      </w:rPr>
    </w:lvl>
    <w:lvl w:ilvl="6">
      <w:start w:val="1"/>
      <w:numFmt w:val="bullet"/>
      <w:lvlText w:val="o"/>
      <w:lvlJc w:val="left"/>
      <w:pPr>
        <w:ind w:left="2500" w:hanging="357"/>
      </w:pPr>
      <w:rPr>
        <w:rFonts w:ascii="Courier New" w:hAnsi="Courier New" w:hint="default"/>
      </w:rPr>
    </w:lvl>
    <w:lvl w:ilvl="7">
      <w:start w:val="1"/>
      <w:numFmt w:val="bullet"/>
      <w:lvlText w:val=""/>
      <w:lvlJc w:val="left"/>
      <w:pPr>
        <w:ind w:left="2858" w:hanging="358"/>
      </w:pPr>
      <w:rPr>
        <w:rFonts w:ascii="Symbol" w:hAnsi="Symbol" w:hint="default"/>
      </w:rPr>
    </w:lvl>
    <w:lvl w:ilvl="8">
      <w:start w:val="1"/>
      <w:numFmt w:val="bullet"/>
      <w:lvlText w:val=""/>
      <w:lvlJc w:val="left"/>
      <w:pPr>
        <w:ind w:left="3215" w:hanging="357"/>
      </w:pPr>
      <w:rPr>
        <w:rFonts w:ascii="Symbol" w:hAnsi="Symbol" w:hint="default"/>
      </w:rPr>
    </w:lvl>
  </w:abstractNum>
  <w:abstractNum w:abstractNumId="7" w15:restartNumberingAfterBreak="0">
    <w:nsid w:val="11680931"/>
    <w:multiLevelType w:val="multilevel"/>
    <w:tmpl w:val="762853C8"/>
    <w:numStyleLink w:val="SCSABulletList"/>
  </w:abstractNum>
  <w:abstractNum w:abstractNumId="8" w15:restartNumberingAfterBreak="0">
    <w:nsid w:val="12ED471E"/>
    <w:multiLevelType w:val="multilevel"/>
    <w:tmpl w:val="762853C8"/>
    <w:numStyleLink w:val="SCSABulletList"/>
  </w:abstractNum>
  <w:abstractNum w:abstractNumId="9" w15:restartNumberingAfterBreak="0">
    <w:nsid w:val="15076009"/>
    <w:multiLevelType w:val="multilevel"/>
    <w:tmpl w:val="762853C8"/>
    <w:numStyleLink w:val="SCSABulletList"/>
  </w:abstractNum>
  <w:abstractNum w:abstractNumId="10" w15:restartNumberingAfterBreak="0">
    <w:nsid w:val="1AB83B8B"/>
    <w:multiLevelType w:val="multilevel"/>
    <w:tmpl w:val="762853C8"/>
    <w:styleLink w:val="SCSABulletList"/>
    <w:lvl w:ilvl="0">
      <w:start w:val="1"/>
      <w:numFmt w:val="bullet"/>
      <w:lvlText w:val=""/>
      <w:lvlJc w:val="left"/>
      <w:pPr>
        <w:ind w:left="360" w:hanging="360"/>
      </w:pPr>
      <w:rPr>
        <w:rFonts w:ascii="Symbol" w:hAnsi="Symbol" w:hint="default"/>
      </w:rPr>
    </w:lvl>
    <w:lvl w:ilvl="1">
      <w:start w:val="1"/>
      <w:numFmt w:val="bullet"/>
      <w:lvlText w:val=""/>
      <w:lvlJc w:val="left"/>
      <w:pPr>
        <w:ind w:left="714" w:hanging="354"/>
      </w:pPr>
      <w:rPr>
        <w:rFonts w:ascii="Wingdings" w:hAnsi="Wingdings" w:hint="default"/>
      </w:rPr>
    </w:lvl>
    <w:lvl w:ilvl="2">
      <w:start w:val="1"/>
      <w:numFmt w:val="bullet"/>
      <w:lvlText w:val="o"/>
      <w:lvlJc w:val="left"/>
      <w:pPr>
        <w:ind w:left="1072" w:hanging="358"/>
      </w:pPr>
      <w:rPr>
        <w:rFonts w:ascii="Courier New" w:hAnsi="Courier New" w:hint="default"/>
      </w:rPr>
    </w:lvl>
    <w:lvl w:ilvl="3">
      <w:start w:val="1"/>
      <w:numFmt w:val="bullet"/>
      <w:lvlText w:val=""/>
      <w:lvlJc w:val="left"/>
      <w:pPr>
        <w:ind w:left="1429" w:hanging="357"/>
      </w:pPr>
      <w:rPr>
        <w:rFonts w:ascii="Symbol" w:hAnsi="Symbol"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Wingdings" w:hAnsi="Wingdings" w:hint="default"/>
      </w:rPr>
    </w:lvl>
    <w:lvl w:ilvl="6">
      <w:start w:val="1"/>
      <w:numFmt w:val="bullet"/>
      <w:lvlText w:val="o"/>
      <w:lvlJc w:val="left"/>
      <w:pPr>
        <w:ind w:left="2500" w:hanging="357"/>
      </w:pPr>
      <w:rPr>
        <w:rFonts w:ascii="Courier New" w:hAnsi="Courier New" w:hint="default"/>
      </w:rPr>
    </w:lvl>
    <w:lvl w:ilvl="7">
      <w:start w:val="1"/>
      <w:numFmt w:val="bullet"/>
      <w:lvlText w:val=""/>
      <w:lvlJc w:val="left"/>
      <w:pPr>
        <w:ind w:left="2858" w:hanging="358"/>
      </w:pPr>
      <w:rPr>
        <w:rFonts w:ascii="Symbol" w:hAnsi="Symbol" w:hint="default"/>
      </w:rPr>
    </w:lvl>
    <w:lvl w:ilvl="8">
      <w:start w:val="1"/>
      <w:numFmt w:val="bullet"/>
      <w:lvlText w:val=""/>
      <w:lvlJc w:val="left"/>
      <w:pPr>
        <w:ind w:left="3215" w:hanging="357"/>
      </w:pPr>
      <w:rPr>
        <w:rFonts w:ascii="Symbol" w:hAnsi="Symbol" w:hint="default"/>
      </w:rPr>
    </w:lvl>
  </w:abstractNum>
  <w:abstractNum w:abstractNumId="11" w15:restartNumberingAfterBreak="0">
    <w:nsid w:val="1C0F1A31"/>
    <w:multiLevelType w:val="multilevel"/>
    <w:tmpl w:val="F46C8390"/>
    <w:styleLink w:val="SCSANumberedList"/>
    <w:lvl w:ilvl="0">
      <w:start w:val="1"/>
      <w:numFmt w:val="decimal"/>
      <w:lvlText w:val="%1."/>
      <w:lvlJc w:val="left"/>
      <w:pPr>
        <w:ind w:left="360" w:hanging="360"/>
      </w:pPr>
      <w:rPr>
        <w:rFonts w:hint="default"/>
      </w:rPr>
    </w:lvl>
    <w:lvl w:ilvl="1">
      <w:start w:val="1"/>
      <w:numFmt w:val="lowerLetter"/>
      <w:lvlText w:val="(%2)"/>
      <w:lvlJc w:val="left"/>
      <w:pPr>
        <w:ind w:left="714" w:hanging="354"/>
      </w:pPr>
      <w:rPr>
        <w:rFonts w:hint="default"/>
      </w:rPr>
    </w:lvl>
    <w:lvl w:ilvl="2">
      <w:start w:val="1"/>
      <w:numFmt w:val="lowerRoman"/>
      <w:lvlText w:val="(%3)"/>
      <w:lvlJc w:val="left"/>
      <w:pPr>
        <w:ind w:left="1072" w:hanging="358"/>
      </w:pPr>
      <w:rPr>
        <w:rFonts w:hint="default"/>
      </w:rPr>
    </w:lvl>
    <w:lvl w:ilvl="3">
      <w:start w:val="1"/>
      <w:numFmt w:val="decimal"/>
      <w:lvlText w:val="(%4)"/>
      <w:lvlJc w:val="left"/>
      <w:pPr>
        <w:ind w:left="1429" w:hanging="357"/>
      </w:pPr>
      <w:rPr>
        <w:rFonts w:hint="default"/>
      </w:rPr>
    </w:lvl>
    <w:lvl w:ilvl="4">
      <w:start w:val="1"/>
      <w:numFmt w:val="lowerLetter"/>
      <w:lvlText w:val="(%5)"/>
      <w:lvlJc w:val="left"/>
      <w:pPr>
        <w:ind w:left="1786" w:hanging="357"/>
      </w:pPr>
      <w:rPr>
        <w:rFonts w:hint="default"/>
      </w:rPr>
    </w:lvl>
    <w:lvl w:ilvl="5">
      <w:start w:val="1"/>
      <w:numFmt w:val="lowerRoman"/>
      <w:lvlText w:val="(%6)"/>
      <w:lvlJc w:val="left"/>
      <w:pPr>
        <w:ind w:left="2143" w:hanging="357"/>
      </w:pPr>
      <w:rPr>
        <w:rFonts w:hint="default"/>
      </w:rPr>
    </w:lvl>
    <w:lvl w:ilvl="6">
      <w:start w:val="1"/>
      <w:numFmt w:val="decimal"/>
      <w:lvlText w:val="%7."/>
      <w:lvlJc w:val="left"/>
      <w:pPr>
        <w:ind w:left="2500" w:hanging="357"/>
      </w:pPr>
      <w:rPr>
        <w:rFonts w:hint="default"/>
      </w:rPr>
    </w:lvl>
    <w:lvl w:ilvl="7">
      <w:start w:val="1"/>
      <w:numFmt w:val="lowerLetter"/>
      <w:lvlText w:val="%8."/>
      <w:lvlJc w:val="left"/>
      <w:pPr>
        <w:ind w:left="2858" w:hanging="358"/>
      </w:pPr>
      <w:rPr>
        <w:rFonts w:hint="default"/>
      </w:rPr>
    </w:lvl>
    <w:lvl w:ilvl="8">
      <w:start w:val="1"/>
      <w:numFmt w:val="lowerRoman"/>
      <w:lvlText w:val="%9."/>
      <w:lvlJc w:val="left"/>
      <w:pPr>
        <w:ind w:left="3215" w:hanging="357"/>
      </w:pPr>
      <w:rPr>
        <w:rFonts w:hint="default"/>
      </w:rPr>
    </w:lvl>
  </w:abstractNum>
  <w:abstractNum w:abstractNumId="12" w15:restartNumberingAfterBreak="0">
    <w:nsid w:val="1E8C0D95"/>
    <w:multiLevelType w:val="multilevel"/>
    <w:tmpl w:val="762853C8"/>
    <w:numStyleLink w:val="SCSABulletList"/>
  </w:abstractNum>
  <w:abstractNum w:abstractNumId="13" w15:restartNumberingAfterBreak="0">
    <w:nsid w:val="204E76D2"/>
    <w:multiLevelType w:val="multilevel"/>
    <w:tmpl w:val="762853C8"/>
    <w:numStyleLink w:val="SCSABulletList"/>
  </w:abstractNum>
  <w:abstractNum w:abstractNumId="14" w15:restartNumberingAfterBreak="0">
    <w:nsid w:val="22387204"/>
    <w:multiLevelType w:val="multilevel"/>
    <w:tmpl w:val="762853C8"/>
    <w:numStyleLink w:val="SCSABulletList"/>
  </w:abstractNum>
  <w:abstractNum w:abstractNumId="15" w15:restartNumberingAfterBreak="0">
    <w:nsid w:val="23C60D79"/>
    <w:multiLevelType w:val="multilevel"/>
    <w:tmpl w:val="762853C8"/>
    <w:numStyleLink w:val="SCSABulletList"/>
  </w:abstractNum>
  <w:abstractNum w:abstractNumId="16" w15:restartNumberingAfterBreak="0">
    <w:nsid w:val="24417E37"/>
    <w:multiLevelType w:val="multilevel"/>
    <w:tmpl w:val="762853C8"/>
    <w:numStyleLink w:val="SCSABulletList"/>
  </w:abstractNum>
  <w:abstractNum w:abstractNumId="17" w15:restartNumberingAfterBreak="0">
    <w:nsid w:val="32924B76"/>
    <w:multiLevelType w:val="multilevel"/>
    <w:tmpl w:val="762853C8"/>
    <w:numStyleLink w:val="SCSABulletList"/>
  </w:abstractNum>
  <w:abstractNum w:abstractNumId="18" w15:restartNumberingAfterBreak="0">
    <w:nsid w:val="3B5D1D6C"/>
    <w:multiLevelType w:val="multilevel"/>
    <w:tmpl w:val="762853C8"/>
    <w:numStyleLink w:val="SCSABulletList"/>
  </w:abstractNum>
  <w:abstractNum w:abstractNumId="19" w15:restartNumberingAfterBreak="0">
    <w:nsid w:val="41E93979"/>
    <w:multiLevelType w:val="multilevel"/>
    <w:tmpl w:val="762853C8"/>
    <w:numStyleLink w:val="SCSABulletList"/>
  </w:abstractNum>
  <w:abstractNum w:abstractNumId="20" w15:restartNumberingAfterBreak="0">
    <w:nsid w:val="41F7714F"/>
    <w:multiLevelType w:val="multilevel"/>
    <w:tmpl w:val="762853C8"/>
    <w:numStyleLink w:val="SCSABulletList"/>
  </w:abstractNum>
  <w:abstractNum w:abstractNumId="21" w15:restartNumberingAfterBreak="0">
    <w:nsid w:val="433870C5"/>
    <w:multiLevelType w:val="multilevel"/>
    <w:tmpl w:val="762853C8"/>
    <w:numStyleLink w:val="SCSABulletList"/>
  </w:abstractNum>
  <w:abstractNum w:abstractNumId="22" w15:restartNumberingAfterBreak="0">
    <w:nsid w:val="449725DB"/>
    <w:multiLevelType w:val="multilevel"/>
    <w:tmpl w:val="762853C8"/>
    <w:numStyleLink w:val="SCSABulletList"/>
  </w:abstractNum>
  <w:abstractNum w:abstractNumId="23" w15:restartNumberingAfterBreak="0">
    <w:nsid w:val="45370DED"/>
    <w:multiLevelType w:val="multilevel"/>
    <w:tmpl w:val="762853C8"/>
    <w:numStyleLink w:val="SCSABulletList"/>
  </w:abstractNum>
  <w:abstractNum w:abstractNumId="24" w15:restartNumberingAfterBreak="0">
    <w:nsid w:val="49562735"/>
    <w:multiLevelType w:val="multilevel"/>
    <w:tmpl w:val="F46C8390"/>
    <w:numStyleLink w:val="SCSANumberedList"/>
  </w:abstractNum>
  <w:abstractNum w:abstractNumId="25" w15:restartNumberingAfterBreak="0">
    <w:nsid w:val="55317F4E"/>
    <w:multiLevelType w:val="multilevel"/>
    <w:tmpl w:val="4C7E0AA0"/>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bullet"/>
      <w:lvlText w:val="o"/>
      <w:lvlJc w:val="left"/>
      <w:pPr>
        <w:ind w:left="1072" w:hanging="358"/>
      </w:pPr>
      <w:rPr>
        <w:rFonts w:ascii="Courier New" w:hAnsi="Courier New" w:hint="default"/>
      </w:rPr>
    </w:lvl>
    <w:lvl w:ilvl="3">
      <w:start w:val="1"/>
      <w:numFmt w:val="bullet"/>
      <w:lvlText w:val=""/>
      <w:lvlJc w:val="left"/>
      <w:pPr>
        <w:ind w:left="1429" w:hanging="357"/>
      </w:pPr>
      <w:rPr>
        <w:rFonts w:ascii="Symbol" w:hAnsi="Symbol"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Wingdings" w:hAnsi="Wingdings" w:hint="default"/>
      </w:rPr>
    </w:lvl>
    <w:lvl w:ilvl="6">
      <w:start w:val="1"/>
      <w:numFmt w:val="bullet"/>
      <w:lvlText w:val="o"/>
      <w:lvlJc w:val="left"/>
      <w:pPr>
        <w:ind w:left="2500" w:hanging="357"/>
      </w:pPr>
      <w:rPr>
        <w:rFonts w:ascii="Courier New" w:hAnsi="Courier New" w:hint="default"/>
      </w:rPr>
    </w:lvl>
    <w:lvl w:ilvl="7">
      <w:start w:val="1"/>
      <w:numFmt w:val="bullet"/>
      <w:lvlText w:val=""/>
      <w:lvlJc w:val="left"/>
      <w:pPr>
        <w:ind w:left="2858" w:hanging="358"/>
      </w:pPr>
      <w:rPr>
        <w:rFonts w:ascii="Symbol" w:hAnsi="Symbol" w:hint="default"/>
      </w:rPr>
    </w:lvl>
    <w:lvl w:ilvl="8">
      <w:start w:val="1"/>
      <w:numFmt w:val="bullet"/>
      <w:lvlText w:val=""/>
      <w:lvlJc w:val="left"/>
      <w:pPr>
        <w:ind w:left="3215" w:hanging="357"/>
      </w:pPr>
      <w:rPr>
        <w:rFonts w:ascii="Symbol" w:hAnsi="Symbol" w:hint="default"/>
      </w:rPr>
    </w:lvl>
  </w:abstractNum>
  <w:abstractNum w:abstractNumId="26" w15:restartNumberingAfterBreak="0">
    <w:nsid w:val="5C8C1EE5"/>
    <w:multiLevelType w:val="multilevel"/>
    <w:tmpl w:val="762853C8"/>
    <w:numStyleLink w:val="SCSABulletList"/>
  </w:abstractNum>
  <w:abstractNum w:abstractNumId="27" w15:restartNumberingAfterBreak="0">
    <w:nsid w:val="602240DF"/>
    <w:multiLevelType w:val="hybridMultilevel"/>
    <w:tmpl w:val="B76E6A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61402216"/>
    <w:multiLevelType w:val="multilevel"/>
    <w:tmpl w:val="762853C8"/>
    <w:numStyleLink w:val="SCSABulletList"/>
  </w:abstractNum>
  <w:abstractNum w:abstractNumId="29" w15:restartNumberingAfterBreak="0">
    <w:nsid w:val="616A5FB2"/>
    <w:multiLevelType w:val="multilevel"/>
    <w:tmpl w:val="762853C8"/>
    <w:numStyleLink w:val="SCSABulletList"/>
  </w:abstractNum>
  <w:abstractNum w:abstractNumId="30" w15:restartNumberingAfterBreak="0">
    <w:nsid w:val="6A6A41D5"/>
    <w:multiLevelType w:val="multilevel"/>
    <w:tmpl w:val="762853C8"/>
    <w:numStyleLink w:val="SCSABulletList"/>
  </w:abstractNum>
  <w:abstractNum w:abstractNumId="31" w15:restartNumberingAfterBreak="0">
    <w:nsid w:val="6ACB4D35"/>
    <w:multiLevelType w:val="multilevel"/>
    <w:tmpl w:val="762853C8"/>
    <w:numStyleLink w:val="SCSABulletList"/>
  </w:abstractNum>
  <w:abstractNum w:abstractNumId="32" w15:restartNumberingAfterBreak="0">
    <w:nsid w:val="6ACF4DF7"/>
    <w:multiLevelType w:val="hybridMultilevel"/>
    <w:tmpl w:val="7384FC5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6D534699"/>
    <w:multiLevelType w:val="multilevel"/>
    <w:tmpl w:val="762853C8"/>
    <w:numStyleLink w:val="SCSABulletList"/>
  </w:abstractNum>
  <w:abstractNum w:abstractNumId="34" w15:restartNumberingAfterBreak="0">
    <w:nsid w:val="74E66F09"/>
    <w:multiLevelType w:val="multilevel"/>
    <w:tmpl w:val="762853C8"/>
    <w:numStyleLink w:val="SCSABulletList"/>
  </w:abstractNum>
  <w:abstractNum w:abstractNumId="35" w15:restartNumberingAfterBreak="0">
    <w:nsid w:val="79A874BA"/>
    <w:multiLevelType w:val="multilevel"/>
    <w:tmpl w:val="762853C8"/>
    <w:numStyleLink w:val="SCSABulletList"/>
  </w:abstractNum>
  <w:num w:numId="1" w16cid:durableId="1178160400">
    <w:abstractNumId w:val="32"/>
  </w:num>
  <w:num w:numId="2" w16cid:durableId="1758595852">
    <w:abstractNumId w:val="5"/>
  </w:num>
  <w:num w:numId="3" w16cid:durableId="1491403200">
    <w:abstractNumId w:val="10"/>
  </w:num>
  <w:num w:numId="4" w16cid:durableId="1678534858">
    <w:abstractNumId w:val="26"/>
  </w:num>
  <w:num w:numId="5" w16cid:durableId="377095188">
    <w:abstractNumId w:val="7"/>
  </w:num>
  <w:num w:numId="6" w16cid:durableId="413547726">
    <w:abstractNumId w:val="28"/>
  </w:num>
  <w:num w:numId="7" w16cid:durableId="130484584">
    <w:abstractNumId w:val="8"/>
  </w:num>
  <w:num w:numId="8" w16cid:durableId="281957040">
    <w:abstractNumId w:val="35"/>
  </w:num>
  <w:num w:numId="9" w16cid:durableId="713389323">
    <w:abstractNumId w:val="33"/>
  </w:num>
  <w:num w:numId="10" w16cid:durableId="1318803865">
    <w:abstractNumId w:val="12"/>
  </w:num>
  <w:num w:numId="11" w16cid:durableId="1019818969">
    <w:abstractNumId w:val="11"/>
  </w:num>
  <w:num w:numId="12" w16cid:durableId="1587835192">
    <w:abstractNumId w:val="24"/>
  </w:num>
  <w:num w:numId="13" w16cid:durableId="1098720302">
    <w:abstractNumId w:val="15"/>
  </w:num>
  <w:num w:numId="14" w16cid:durableId="1895463304">
    <w:abstractNumId w:val="13"/>
  </w:num>
  <w:num w:numId="15" w16cid:durableId="1526137333">
    <w:abstractNumId w:val="23"/>
  </w:num>
  <w:num w:numId="16" w16cid:durableId="638613590">
    <w:abstractNumId w:val="18"/>
  </w:num>
  <w:num w:numId="17" w16cid:durableId="362904995">
    <w:abstractNumId w:val="14"/>
  </w:num>
  <w:num w:numId="18" w16cid:durableId="481967532">
    <w:abstractNumId w:val="20"/>
  </w:num>
  <w:num w:numId="19" w16cid:durableId="707728339">
    <w:abstractNumId w:val="17"/>
  </w:num>
  <w:num w:numId="20" w16cid:durableId="15814083">
    <w:abstractNumId w:val="34"/>
  </w:num>
  <w:num w:numId="21" w16cid:durableId="1972897982">
    <w:abstractNumId w:val="16"/>
  </w:num>
  <w:num w:numId="22" w16cid:durableId="1509906934">
    <w:abstractNumId w:val="1"/>
  </w:num>
  <w:num w:numId="23" w16cid:durableId="1654989297">
    <w:abstractNumId w:val="22"/>
  </w:num>
  <w:num w:numId="24" w16cid:durableId="2115049415">
    <w:abstractNumId w:val="29"/>
  </w:num>
  <w:num w:numId="25" w16cid:durableId="16853847">
    <w:abstractNumId w:val="31"/>
  </w:num>
  <w:num w:numId="26" w16cid:durableId="551966107">
    <w:abstractNumId w:val="30"/>
  </w:num>
  <w:num w:numId="27" w16cid:durableId="1341271446">
    <w:abstractNumId w:val="3"/>
  </w:num>
  <w:num w:numId="28" w16cid:durableId="561988713">
    <w:abstractNumId w:val="21"/>
  </w:num>
  <w:num w:numId="29" w16cid:durableId="1134371508">
    <w:abstractNumId w:val="4"/>
  </w:num>
  <w:num w:numId="30" w16cid:durableId="341472608">
    <w:abstractNumId w:val="19"/>
  </w:num>
  <w:num w:numId="31" w16cid:durableId="1509323060">
    <w:abstractNumId w:val="9"/>
  </w:num>
  <w:num w:numId="32" w16cid:durableId="1929725612">
    <w:abstractNumId w:val="2"/>
  </w:num>
  <w:num w:numId="33" w16cid:durableId="1432821698">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8069792">
    <w:abstractNumId w:val="5"/>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96996022">
    <w:abstractNumId w:val="5"/>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036692131">
    <w:abstractNumId w:val="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61293806">
    <w:abstractNumId w:val="0"/>
  </w:num>
  <w:num w:numId="38" w16cid:durableId="64182953">
    <w:abstractNumId w:val="27"/>
  </w:num>
  <w:num w:numId="39" w16cid:durableId="823156765">
    <w:abstractNumId w:val="5"/>
    <w:lvlOverride w:ilvl="0">
      <w:startOverride w:val="1"/>
    </w:lvlOverride>
    <w:lvlOverride w:ilvl="1">
      <w:startOverride w:val="2"/>
    </w:lvlOverride>
  </w:num>
  <w:num w:numId="40" w16cid:durableId="613482913">
    <w:abstractNumId w:val="25"/>
  </w:num>
  <w:num w:numId="41" w16cid:durableId="463894264">
    <w:abstractNumId w:val="6"/>
  </w:num>
  <w:num w:numId="42" w16cid:durableId="1825856338">
    <w:abstractNumId w:val="5"/>
  </w:num>
  <w:num w:numId="43" w16cid:durableId="1660426563">
    <w:abstractNumId w:val="5"/>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activeWritingStyle w:appName="MSWord" w:lang="fr-FR" w:vendorID="64" w:dllVersion="6" w:nlCheck="1" w:checkStyle="0"/>
  <w:activeWritingStyle w:appName="MSWord" w:lang="en-AU" w:vendorID="64" w:dllVersion="6" w:nlCheck="1" w:checkStyle="1"/>
  <w:activeWritingStyle w:appName="MSWord" w:lang="en-US" w:vendorID="64" w:dllVersion="6" w:nlCheck="1" w:checkStyle="1"/>
  <w:activeWritingStyle w:appName="MSWord" w:lang="en-AU" w:vendorID="64" w:dllVersion="0" w:nlCheck="1" w:checkStyle="0"/>
  <w:activeWritingStyle w:appName="MSWord" w:lang="fr-FR" w:vendorID="64" w:dllVersion="0" w:nlCheck="1" w:checkStyle="0"/>
  <w:activeWritingStyle w:appName="MSWord" w:lang="en-US" w:vendorID="64" w:dllVersion="0" w:nlCheck="1" w:checkStyle="0"/>
  <w:activeWritingStyle w:appName="MSWord" w:lang="en-GB" w:vendorID="64" w:dllVersion="0" w:nlCheck="1" w:checkStyle="0"/>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trackRevisions/>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114F"/>
    <w:rsid w:val="000019C9"/>
    <w:rsid w:val="00003344"/>
    <w:rsid w:val="00005CE0"/>
    <w:rsid w:val="0000630B"/>
    <w:rsid w:val="000071CC"/>
    <w:rsid w:val="00007B29"/>
    <w:rsid w:val="00010B6D"/>
    <w:rsid w:val="000138D6"/>
    <w:rsid w:val="000154A1"/>
    <w:rsid w:val="000157B8"/>
    <w:rsid w:val="00015D72"/>
    <w:rsid w:val="000164E7"/>
    <w:rsid w:val="000203FD"/>
    <w:rsid w:val="00020AD2"/>
    <w:rsid w:val="0002128B"/>
    <w:rsid w:val="0002358A"/>
    <w:rsid w:val="00023A14"/>
    <w:rsid w:val="00023EEF"/>
    <w:rsid w:val="00024282"/>
    <w:rsid w:val="000272A0"/>
    <w:rsid w:val="00030F90"/>
    <w:rsid w:val="00032383"/>
    <w:rsid w:val="0003247B"/>
    <w:rsid w:val="00033CD4"/>
    <w:rsid w:val="000347E6"/>
    <w:rsid w:val="000350D9"/>
    <w:rsid w:val="000351AB"/>
    <w:rsid w:val="0003546C"/>
    <w:rsid w:val="00035541"/>
    <w:rsid w:val="000371A8"/>
    <w:rsid w:val="000373C9"/>
    <w:rsid w:val="0004063C"/>
    <w:rsid w:val="0004080B"/>
    <w:rsid w:val="000413EF"/>
    <w:rsid w:val="0004291F"/>
    <w:rsid w:val="00043228"/>
    <w:rsid w:val="000460E4"/>
    <w:rsid w:val="00046809"/>
    <w:rsid w:val="0004706B"/>
    <w:rsid w:val="000507A5"/>
    <w:rsid w:val="0005082A"/>
    <w:rsid w:val="0005212C"/>
    <w:rsid w:val="00055099"/>
    <w:rsid w:val="00056241"/>
    <w:rsid w:val="00057042"/>
    <w:rsid w:val="00057E67"/>
    <w:rsid w:val="00060BC1"/>
    <w:rsid w:val="00061436"/>
    <w:rsid w:val="00061DDC"/>
    <w:rsid w:val="000636CA"/>
    <w:rsid w:val="00063CC0"/>
    <w:rsid w:val="00064D02"/>
    <w:rsid w:val="000660C5"/>
    <w:rsid w:val="000663A8"/>
    <w:rsid w:val="000668DA"/>
    <w:rsid w:val="00066956"/>
    <w:rsid w:val="000669A6"/>
    <w:rsid w:val="0007071E"/>
    <w:rsid w:val="00070844"/>
    <w:rsid w:val="00070AFA"/>
    <w:rsid w:val="0007186F"/>
    <w:rsid w:val="00074FB3"/>
    <w:rsid w:val="00075B5E"/>
    <w:rsid w:val="00075DC8"/>
    <w:rsid w:val="00076A39"/>
    <w:rsid w:val="00081B38"/>
    <w:rsid w:val="00083942"/>
    <w:rsid w:val="00085F0A"/>
    <w:rsid w:val="000860F0"/>
    <w:rsid w:val="00086DD9"/>
    <w:rsid w:val="00093B09"/>
    <w:rsid w:val="00094078"/>
    <w:rsid w:val="000944EE"/>
    <w:rsid w:val="000963DF"/>
    <w:rsid w:val="000A0010"/>
    <w:rsid w:val="000A1AEF"/>
    <w:rsid w:val="000A7CA5"/>
    <w:rsid w:val="000A7F5F"/>
    <w:rsid w:val="000B1044"/>
    <w:rsid w:val="000B1304"/>
    <w:rsid w:val="000B1900"/>
    <w:rsid w:val="000B7269"/>
    <w:rsid w:val="000B732D"/>
    <w:rsid w:val="000B7C2C"/>
    <w:rsid w:val="000C435A"/>
    <w:rsid w:val="000C466A"/>
    <w:rsid w:val="000C4F48"/>
    <w:rsid w:val="000D03A8"/>
    <w:rsid w:val="000D03F3"/>
    <w:rsid w:val="000D070D"/>
    <w:rsid w:val="000D3926"/>
    <w:rsid w:val="000D3C40"/>
    <w:rsid w:val="000D5246"/>
    <w:rsid w:val="000D7568"/>
    <w:rsid w:val="000E0BE1"/>
    <w:rsid w:val="000E1F5A"/>
    <w:rsid w:val="000E45A4"/>
    <w:rsid w:val="000E7EF8"/>
    <w:rsid w:val="000F04CF"/>
    <w:rsid w:val="000F05A7"/>
    <w:rsid w:val="000F1F61"/>
    <w:rsid w:val="000F412E"/>
    <w:rsid w:val="000F5886"/>
    <w:rsid w:val="000F5E66"/>
    <w:rsid w:val="000F6B86"/>
    <w:rsid w:val="000F7235"/>
    <w:rsid w:val="000F78C9"/>
    <w:rsid w:val="00103812"/>
    <w:rsid w:val="00105539"/>
    <w:rsid w:val="001076CD"/>
    <w:rsid w:val="00114711"/>
    <w:rsid w:val="00115E92"/>
    <w:rsid w:val="0011631E"/>
    <w:rsid w:val="0011685C"/>
    <w:rsid w:val="0012011C"/>
    <w:rsid w:val="00122594"/>
    <w:rsid w:val="0012275B"/>
    <w:rsid w:val="0012355F"/>
    <w:rsid w:val="001245DA"/>
    <w:rsid w:val="001245FF"/>
    <w:rsid w:val="00124729"/>
    <w:rsid w:val="001253CB"/>
    <w:rsid w:val="0013226F"/>
    <w:rsid w:val="00132B2B"/>
    <w:rsid w:val="00134EEF"/>
    <w:rsid w:val="001352BA"/>
    <w:rsid w:val="00135505"/>
    <w:rsid w:val="00135CA7"/>
    <w:rsid w:val="001369FD"/>
    <w:rsid w:val="00137CBE"/>
    <w:rsid w:val="00141005"/>
    <w:rsid w:val="00143E10"/>
    <w:rsid w:val="00143FA1"/>
    <w:rsid w:val="00144D34"/>
    <w:rsid w:val="00146227"/>
    <w:rsid w:val="00147B96"/>
    <w:rsid w:val="0015183A"/>
    <w:rsid w:val="00151997"/>
    <w:rsid w:val="00152843"/>
    <w:rsid w:val="0015295A"/>
    <w:rsid w:val="001531CB"/>
    <w:rsid w:val="00153972"/>
    <w:rsid w:val="00153D07"/>
    <w:rsid w:val="0015404F"/>
    <w:rsid w:val="0015594C"/>
    <w:rsid w:val="00156C81"/>
    <w:rsid w:val="00156E0F"/>
    <w:rsid w:val="001577F1"/>
    <w:rsid w:val="00157CCB"/>
    <w:rsid w:val="0016271E"/>
    <w:rsid w:val="00163327"/>
    <w:rsid w:val="0016364A"/>
    <w:rsid w:val="001652B5"/>
    <w:rsid w:val="001657F6"/>
    <w:rsid w:val="00165D98"/>
    <w:rsid w:val="00166095"/>
    <w:rsid w:val="001661F7"/>
    <w:rsid w:val="001672A1"/>
    <w:rsid w:val="00171BD7"/>
    <w:rsid w:val="00174DD6"/>
    <w:rsid w:val="00176E50"/>
    <w:rsid w:val="00176FB2"/>
    <w:rsid w:val="00177473"/>
    <w:rsid w:val="00183AA1"/>
    <w:rsid w:val="00185BDC"/>
    <w:rsid w:val="00185F71"/>
    <w:rsid w:val="001877D8"/>
    <w:rsid w:val="00187D2B"/>
    <w:rsid w:val="00187EBA"/>
    <w:rsid w:val="00190C99"/>
    <w:rsid w:val="00191311"/>
    <w:rsid w:val="00191E1E"/>
    <w:rsid w:val="00191F03"/>
    <w:rsid w:val="0019218C"/>
    <w:rsid w:val="001956A4"/>
    <w:rsid w:val="001A08FB"/>
    <w:rsid w:val="001A1116"/>
    <w:rsid w:val="001A1511"/>
    <w:rsid w:val="001A480F"/>
    <w:rsid w:val="001A5200"/>
    <w:rsid w:val="001A52B2"/>
    <w:rsid w:val="001A589D"/>
    <w:rsid w:val="001A5FFD"/>
    <w:rsid w:val="001A70F2"/>
    <w:rsid w:val="001A7535"/>
    <w:rsid w:val="001B0AC1"/>
    <w:rsid w:val="001B148C"/>
    <w:rsid w:val="001B2011"/>
    <w:rsid w:val="001B22D3"/>
    <w:rsid w:val="001B2731"/>
    <w:rsid w:val="001B3033"/>
    <w:rsid w:val="001B4BCE"/>
    <w:rsid w:val="001B6D71"/>
    <w:rsid w:val="001B7852"/>
    <w:rsid w:val="001C0945"/>
    <w:rsid w:val="001C1513"/>
    <w:rsid w:val="001C21C2"/>
    <w:rsid w:val="001C2EC0"/>
    <w:rsid w:val="001C5CBC"/>
    <w:rsid w:val="001D00C7"/>
    <w:rsid w:val="001D1313"/>
    <w:rsid w:val="001D1B23"/>
    <w:rsid w:val="001D3F40"/>
    <w:rsid w:val="001D43A7"/>
    <w:rsid w:val="001D48A7"/>
    <w:rsid w:val="001D4B9E"/>
    <w:rsid w:val="001D69B2"/>
    <w:rsid w:val="001D72F7"/>
    <w:rsid w:val="001E0EE3"/>
    <w:rsid w:val="001E233B"/>
    <w:rsid w:val="001E2A62"/>
    <w:rsid w:val="001E3431"/>
    <w:rsid w:val="001F00FC"/>
    <w:rsid w:val="001F0329"/>
    <w:rsid w:val="001F12CF"/>
    <w:rsid w:val="001F3673"/>
    <w:rsid w:val="001F376B"/>
    <w:rsid w:val="001F3D6D"/>
    <w:rsid w:val="001F4AC6"/>
    <w:rsid w:val="001F57E6"/>
    <w:rsid w:val="001F6315"/>
    <w:rsid w:val="001F6B46"/>
    <w:rsid w:val="001F7DC2"/>
    <w:rsid w:val="00201FCD"/>
    <w:rsid w:val="0020248A"/>
    <w:rsid w:val="002034FC"/>
    <w:rsid w:val="00203540"/>
    <w:rsid w:val="00203CFF"/>
    <w:rsid w:val="0020484B"/>
    <w:rsid w:val="0020566F"/>
    <w:rsid w:val="0021071A"/>
    <w:rsid w:val="00211A2F"/>
    <w:rsid w:val="00213068"/>
    <w:rsid w:val="00214FDD"/>
    <w:rsid w:val="00215561"/>
    <w:rsid w:val="00216F67"/>
    <w:rsid w:val="0021713D"/>
    <w:rsid w:val="002175A5"/>
    <w:rsid w:val="00222EB8"/>
    <w:rsid w:val="00223FC1"/>
    <w:rsid w:val="00226C2F"/>
    <w:rsid w:val="0022774A"/>
    <w:rsid w:val="00227B83"/>
    <w:rsid w:val="002311C6"/>
    <w:rsid w:val="00232E1C"/>
    <w:rsid w:val="00232ECA"/>
    <w:rsid w:val="00233BB5"/>
    <w:rsid w:val="00234A2B"/>
    <w:rsid w:val="00235AC8"/>
    <w:rsid w:val="00236748"/>
    <w:rsid w:val="0023698F"/>
    <w:rsid w:val="00236AA5"/>
    <w:rsid w:val="002412E0"/>
    <w:rsid w:val="00244321"/>
    <w:rsid w:val="00244B81"/>
    <w:rsid w:val="002451F5"/>
    <w:rsid w:val="0024544F"/>
    <w:rsid w:val="00246FC4"/>
    <w:rsid w:val="00247087"/>
    <w:rsid w:val="00250B51"/>
    <w:rsid w:val="00250F6E"/>
    <w:rsid w:val="002510B0"/>
    <w:rsid w:val="00254423"/>
    <w:rsid w:val="00255779"/>
    <w:rsid w:val="00255D3F"/>
    <w:rsid w:val="00256BD9"/>
    <w:rsid w:val="00256CEE"/>
    <w:rsid w:val="002616DE"/>
    <w:rsid w:val="00264271"/>
    <w:rsid w:val="00265281"/>
    <w:rsid w:val="00265C06"/>
    <w:rsid w:val="00267B61"/>
    <w:rsid w:val="00267B80"/>
    <w:rsid w:val="0027046E"/>
    <w:rsid w:val="0027075E"/>
    <w:rsid w:val="00271EB6"/>
    <w:rsid w:val="00272BFA"/>
    <w:rsid w:val="00272DB3"/>
    <w:rsid w:val="00272F95"/>
    <w:rsid w:val="00272FDC"/>
    <w:rsid w:val="002755C9"/>
    <w:rsid w:val="00276A46"/>
    <w:rsid w:val="002817C1"/>
    <w:rsid w:val="00281FEE"/>
    <w:rsid w:val="00283CA8"/>
    <w:rsid w:val="00284D4E"/>
    <w:rsid w:val="002862F3"/>
    <w:rsid w:val="0028773B"/>
    <w:rsid w:val="00287A72"/>
    <w:rsid w:val="00287EEF"/>
    <w:rsid w:val="0029053B"/>
    <w:rsid w:val="002912FD"/>
    <w:rsid w:val="00292B2D"/>
    <w:rsid w:val="00292E1B"/>
    <w:rsid w:val="00293100"/>
    <w:rsid w:val="002942AB"/>
    <w:rsid w:val="00296C5E"/>
    <w:rsid w:val="00297414"/>
    <w:rsid w:val="002A05C4"/>
    <w:rsid w:val="002A0CEA"/>
    <w:rsid w:val="002A1AD0"/>
    <w:rsid w:val="002A2662"/>
    <w:rsid w:val="002A42EC"/>
    <w:rsid w:val="002A4D8A"/>
    <w:rsid w:val="002A6382"/>
    <w:rsid w:val="002A6793"/>
    <w:rsid w:val="002A6D71"/>
    <w:rsid w:val="002A744A"/>
    <w:rsid w:val="002A7B51"/>
    <w:rsid w:val="002A7BC6"/>
    <w:rsid w:val="002B4809"/>
    <w:rsid w:val="002B600B"/>
    <w:rsid w:val="002B687E"/>
    <w:rsid w:val="002B778D"/>
    <w:rsid w:val="002C09FE"/>
    <w:rsid w:val="002C0D57"/>
    <w:rsid w:val="002C14CC"/>
    <w:rsid w:val="002C2637"/>
    <w:rsid w:val="002C4393"/>
    <w:rsid w:val="002C442E"/>
    <w:rsid w:val="002C4BBF"/>
    <w:rsid w:val="002C5DB7"/>
    <w:rsid w:val="002C5E43"/>
    <w:rsid w:val="002C63BD"/>
    <w:rsid w:val="002C6A21"/>
    <w:rsid w:val="002C6A7B"/>
    <w:rsid w:val="002D030D"/>
    <w:rsid w:val="002D0A2E"/>
    <w:rsid w:val="002D49F9"/>
    <w:rsid w:val="002D5145"/>
    <w:rsid w:val="002D53BC"/>
    <w:rsid w:val="002D5621"/>
    <w:rsid w:val="002D58DC"/>
    <w:rsid w:val="002D5B87"/>
    <w:rsid w:val="002D62B9"/>
    <w:rsid w:val="002D7BC8"/>
    <w:rsid w:val="002E132D"/>
    <w:rsid w:val="002E2674"/>
    <w:rsid w:val="002E4662"/>
    <w:rsid w:val="002E5421"/>
    <w:rsid w:val="002E55D3"/>
    <w:rsid w:val="002E5605"/>
    <w:rsid w:val="002E5ABF"/>
    <w:rsid w:val="002E6927"/>
    <w:rsid w:val="002E6AB7"/>
    <w:rsid w:val="002E784A"/>
    <w:rsid w:val="002F366C"/>
    <w:rsid w:val="002F5859"/>
    <w:rsid w:val="002F592D"/>
    <w:rsid w:val="002F6736"/>
    <w:rsid w:val="002F67BC"/>
    <w:rsid w:val="002F7547"/>
    <w:rsid w:val="00301837"/>
    <w:rsid w:val="00302E2A"/>
    <w:rsid w:val="00303AA6"/>
    <w:rsid w:val="00304911"/>
    <w:rsid w:val="00304A0D"/>
    <w:rsid w:val="003051CC"/>
    <w:rsid w:val="00305A1C"/>
    <w:rsid w:val="00307054"/>
    <w:rsid w:val="0031150E"/>
    <w:rsid w:val="0031302C"/>
    <w:rsid w:val="003148F2"/>
    <w:rsid w:val="00314CC8"/>
    <w:rsid w:val="00316EEA"/>
    <w:rsid w:val="00316FB9"/>
    <w:rsid w:val="003171B0"/>
    <w:rsid w:val="0032147D"/>
    <w:rsid w:val="003225EC"/>
    <w:rsid w:val="00324161"/>
    <w:rsid w:val="00324A2F"/>
    <w:rsid w:val="003255D2"/>
    <w:rsid w:val="00325F50"/>
    <w:rsid w:val="00326510"/>
    <w:rsid w:val="003268FC"/>
    <w:rsid w:val="00331257"/>
    <w:rsid w:val="0033187E"/>
    <w:rsid w:val="00331D76"/>
    <w:rsid w:val="00332407"/>
    <w:rsid w:val="00334248"/>
    <w:rsid w:val="00335CD0"/>
    <w:rsid w:val="00335D9C"/>
    <w:rsid w:val="00337D77"/>
    <w:rsid w:val="003445BD"/>
    <w:rsid w:val="00344831"/>
    <w:rsid w:val="003462D5"/>
    <w:rsid w:val="00346CA8"/>
    <w:rsid w:val="0035011E"/>
    <w:rsid w:val="00353FFD"/>
    <w:rsid w:val="003541B9"/>
    <w:rsid w:val="0035439C"/>
    <w:rsid w:val="00354757"/>
    <w:rsid w:val="00354848"/>
    <w:rsid w:val="00354909"/>
    <w:rsid w:val="003554C7"/>
    <w:rsid w:val="0035713F"/>
    <w:rsid w:val="00363652"/>
    <w:rsid w:val="003638B3"/>
    <w:rsid w:val="00363F27"/>
    <w:rsid w:val="0036426D"/>
    <w:rsid w:val="003651FD"/>
    <w:rsid w:val="00365EB0"/>
    <w:rsid w:val="0036606F"/>
    <w:rsid w:val="00367143"/>
    <w:rsid w:val="0036779E"/>
    <w:rsid w:val="00370C8A"/>
    <w:rsid w:val="003715A2"/>
    <w:rsid w:val="00372F62"/>
    <w:rsid w:val="003739D3"/>
    <w:rsid w:val="0037473E"/>
    <w:rsid w:val="00375BD7"/>
    <w:rsid w:val="00383D91"/>
    <w:rsid w:val="003840BE"/>
    <w:rsid w:val="00386A7C"/>
    <w:rsid w:val="00387963"/>
    <w:rsid w:val="00387AFF"/>
    <w:rsid w:val="00391D1E"/>
    <w:rsid w:val="003920DF"/>
    <w:rsid w:val="003922AE"/>
    <w:rsid w:val="00393166"/>
    <w:rsid w:val="00394BE9"/>
    <w:rsid w:val="0039556B"/>
    <w:rsid w:val="00396CFE"/>
    <w:rsid w:val="003A1DD4"/>
    <w:rsid w:val="003A3C33"/>
    <w:rsid w:val="003A5D8A"/>
    <w:rsid w:val="003B16F1"/>
    <w:rsid w:val="003B2EFB"/>
    <w:rsid w:val="003B5782"/>
    <w:rsid w:val="003B7846"/>
    <w:rsid w:val="003B79DF"/>
    <w:rsid w:val="003C01E2"/>
    <w:rsid w:val="003C1B20"/>
    <w:rsid w:val="003C3573"/>
    <w:rsid w:val="003C3E44"/>
    <w:rsid w:val="003C53B0"/>
    <w:rsid w:val="003C5433"/>
    <w:rsid w:val="003C6CAF"/>
    <w:rsid w:val="003C712A"/>
    <w:rsid w:val="003C7E9E"/>
    <w:rsid w:val="003D0606"/>
    <w:rsid w:val="003D0D90"/>
    <w:rsid w:val="003D2B50"/>
    <w:rsid w:val="003D2FD1"/>
    <w:rsid w:val="003D3BB1"/>
    <w:rsid w:val="003D4294"/>
    <w:rsid w:val="003D6595"/>
    <w:rsid w:val="003D668D"/>
    <w:rsid w:val="003D68DD"/>
    <w:rsid w:val="003D70F2"/>
    <w:rsid w:val="003E2649"/>
    <w:rsid w:val="003E2EF6"/>
    <w:rsid w:val="003E4027"/>
    <w:rsid w:val="003E4D76"/>
    <w:rsid w:val="003E658A"/>
    <w:rsid w:val="003F0251"/>
    <w:rsid w:val="003F0F40"/>
    <w:rsid w:val="003F29E7"/>
    <w:rsid w:val="003F2C7B"/>
    <w:rsid w:val="003F33BB"/>
    <w:rsid w:val="003F3CD2"/>
    <w:rsid w:val="003F6352"/>
    <w:rsid w:val="003F6505"/>
    <w:rsid w:val="003F6982"/>
    <w:rsid w:val="003F791A"/>
    <w:rsid w:val="00400A2A"/>
    <w:rsid w:val="00401455"/>
    <w:rsid w:val="00403BC2"/>
    <w:rsid w:val="00403D98"/>
    <w:rsid w:val="004059A0"/>
    <w:rsid w:val="00405B82"/>
    <w:rsid w:val="00405E67"/>
    <w:rsid w:val="00405EC9"/>
    <w:rsid w:val="0040606F"/>
    <w:rsid w:val="004060D0"/>
    <w:rsid w:val="00410C93"/>
    <w:rsid w:val="004148F7"/>
    <w:rsid w:val="00415A7E"/>
    <w:rsid w:val="004170A9"/>
    <w:rsid w:val="00417EF0"/>
    <w:rsid w:val="00420447"/>
    <w:rsid w:val="00421249"/>
    <w:rsid w:val="0042169D"/>
    <w:rsid w:val="004217ED"/>
    <w:rsid w:val="00424D3A"/>
    <w:rsid w:val="00431EF5"/>
    <w:rsid w:val="00432740"/>
    <w:rsid w:val="00434616"/>
    <w:rsid w:val="004348E8"/>
    <w:rsid w:val="00435268"/>
    <w:rsid w:val="00443B3A"/>
    <w:rsid w:val="004464E7"/>
    <w:rsid w:val="0045125C"/>
    <w:rsid w:val="00454A96"/>
    <w:rsid w:val="00454E93"/>
    <w:rsid w:val="0045664A"/>
    <w:rsid w:val="004566D5"/>
    <w:rsid w:val="00456FBC"/>
    <w:rsid w:val="004570A7"/>
    <w:rsid w:val="00457626"/>
    <w:rsid w:val="0046013C"/>
    <w:rsid w:val="00460A97"/>
    <w:rsid w:val="00460B74"/>
    <w:rsid w:val="0046114F"/>
    <w:rsid w:val="004611D3"/>
    <w:rsid w:val="004615E4"/>
    <w:rsid w:val="0046181D"/>
    <w:rsid w:val="00464EB3"/>
    <w:rsid w:val="00467307"/>
    <w:rsid w:val="0047052B"/>
    <w:rsid w:val="00470614"/>
    <w:rsid w:val="00470703"/>
    <w:rsid w:val="004709B1"/>
    <w:rsid w:val="00471FA5"/>
    <w:rsid w:val="0047436A"/>
    <w:rsid w:val="004761AF"/>
    <w:rsid w:val="004763E7"/>
    <w:rsid w:val="004775C1"/>
    <w:rsid w:val="00481815"/>
    <w:rsid w:val="00482955"/>
    <w:rsid w:val="00483825"/>
    <w:rsid w:val="00484D79"/>
    <w:rsid w:val="00484DC5"/>
    <w:rsid w:val="004855B0"/>
    <w:rsid w:val="00485788"/>
    <w:rsid w:val="004862AD"/>
    <w:rsid w:val="00486BCD"/>
    <w:rsid w:val="00491689"/>
    <w:rsid w:val="00491FB0"/>
    <w:rsid w:val="00492BC5"/>
    <w:rsid w:val="00493189"/>
    <w:rsid w:val="00494B8B"/>
    <w:rsid w:val="00494BF1"/>
    <w:rsid w:val="00495F77"/>
    <w:rsid w:val="0049740F"/>
    <w:rsid w:val="004A608D"/>
    <w:rsid w:val="004A726B"/>
    <w:rsid w:val="004B0008"/>
    <w:rsid w:val="004B0BA4"/>
    <w:rsid w:val="004B1497"/>
    <w:rsid w:val="004B1B8F"/>
    <w:rsid w:val="004B1C27"/>
    <w:rsid w:val="004B3176"/>
    <w:rsid w:val="004B33DA"/>
    <w:rsid w:val="004B373B"/>
    <w:rsid w:val="004B4B77"/>
    <w:rsid w:val="004B5126"/>
    <w:rsid w:val="004B5930"/>
    <w:rsid w:val="004B6360"/>
    <w:rsid w:val="004B6F80"/>
    <w:rsid w:val="004C1C3B"/>
    <w:rsid w:val="004C26C8"/>
    <w:rsid w:val="004C4734"/>
    <w:rsid w:val="004C5682"/>
    <w:rsid w:val="004C6E78"/>
    <w:rsid w:val="004D17C0"/>
    <w:rsid w:val="004D5B0E"/>
    <w:rsid w:val="004D6361"/>
    <w:rsid w:val="004D6EF2"/>
    <w:rsid w:val="004E0A4B"/>
    <w:rsid w:val="004E1602"/>
    <w:rsid w:val="004E16E2"/>
    <w:rsid w:val="004E4701"/>
    <w:rsid w:val="004E486E"/>
    <w:rsid w:val="004E4BD6"/>
    <w:rsid w:val="004E5B45"/>
    <w:rsid w:val="004E76E0"/>
    <w:rsid w:val="004E788F"/>
    <w:rsid w:val="004E7B34"/>
    <w:rsid w:val="004F0662"/>
    <w:rsid w:val="004F07C5"/>
    <w:rsid w:val="004F2A98"/>
    <w:rsid w:val="004F37A7"/>
    <w:rsid w:val="004F5C41"/>
    <w:rsid w:val="004F5F3C"/>
    <w:rsid w:val="004F7168"/>
    <w:rsid w:val="004F74CC"/>
    <w:rsid w:val="005018A5"/>
    <w:rsid w:val="0050304B"/>
    <w:rsid w:val="0050312B"/>
    <w:rsid w:val="0050402F"/>
    <w:rsid w:val="00504C96"/>
    <w:rsid w:val="00507006"/>
    <w:rsid w:val="00510831"/>
    <w:rsid w:val="00511B72"/>
    <w:rsid w:val="00513876"/>
    <w:rsid w:val="005140FC"/>
    <w:rsid w:val="00514F54"/>
    <w:rsid w:val="00517192"/>
    <w:rsid w:val="00520D4B"/>
    <w:rsid w:val="00522134"/>
    <w:rsid w:val="005226BE"/>
    <w:rsid w:val="0052294F"/>
    <w:rsid w:val="00522CCC"/>
    <w:rsid w:val="005306BB"/>
    <w:rsid w:val="0053178E"/>
    <w:rsid w:val="005334B5"/>
    <w:rsid w:val="005346EA"/>
    <w:rsid w:val="00534D77"/>
    <w:rsid w:val="005355CC"/>
    <w:rsid w:val="00535D28"/>
    <w:rsid w:val="005360D3"/>
    <w:rsid w:val="00536BBE"/>
    <w:rsid w:val="00536EBA"/>
    <w:rsid w:val="005371D3"/>
    <w:rsid w:val="00537965"/>
    <w:rsid w:val="00537E71"/>
    <w:rsid w:val="005400D4"/>
    <w:rsid w:val="00540F39"/>
    <w:rsid w:val="0054578B"/>
    <w:rsid w:val="0054656C"/>
    <w:rsid w:val="00546D66"/>
    <w:rsid w:val="00547A00"/>
    <w:rsid w:val="00547CD6"/>
    <w:rsid w:val="0055208A"/>
    <w:rsid w:val="005523C1"/>
    <w:rsid w:val="00552A75"/>
    <w:rsid w:val="00552BD8"/>
    <w:rsid w:val="00554633"/>
    <w:rsid w:val="00557F2D"/>
    <w:rsid w:val="00561583"/>
    <w:rsid w:val="00562257"/>
    <w:rsid w:val="0056237B"/>
    <w:rsid w:val="00562937"/>
    <w:rsid w:val="0056310F"/>
    <w:rsid w:val="00567B2D"/>
    <w:rsid w:val="005722F7"/>
    <w:rsid w:val="00573515"/>
    <w:rsid w:val="00577790"/>
    <w:rsid w:val="00581261"/>
    <w:rsid w:val="005827A9"/>
    <w:rsid w:val="00583595"/>
    <w:rsid w:val="005843D7"/>
    <w:rsid w:val="005849D3"/>
    <w:rsid w:val="005858B9"/>
    <w:rsid w:val="00585EF7"/>
    <w:rsid w:val="00587389"/>
    <w:rsid w:val="0059257E"/>
    <w:rsid w:val="00592D6B"/>
    <w:rsid w:val="00593F0D"/>
    <w:rsid w:val="00594BF4"/>
    <w:rsid w:val="005A0E04"/>
    <w:rsid w:val="005A47A9"/>
    <w:rsid w:val="005B41FA"/>
    <w:rsid w:val="005B7E50"/>
    <w:rsid w:val="005C033B"/>
    <w:rsid w:val="005C0529"/>
    <w:rsid w:val="005C0ABC"/>
    <w:rsid w:val="005D16D4"/>
    <w:rsid w:val="005D2D58"/>
    <w:rsid w:val="005D37D6"/>
    <w:rsid w:val="005D4EEE"/>
    <w:rsid w:val="005D5160"/>
    <w:rsid w:val="005D5643"/>
    <w:rsid w:val="005E0ED7"/>
    <w:rsid w:val="005E2265"/>
    <w:rsid w:val="005E364C"/>
    <w:rsid w:val="005E3765"/>
    <w:rsid w:val="005E4792"/>
    <w:rsid w:val="005E678B"/>
    <w:rsid w:val="005E67D4"/>
    <w:rsid w:val="005E68F9"/>
    <w:rsid w:val="005E7702"/>
    <w:rsid w:val="005F0D57"/>
    <w:rsid w:val="005F40A0"/>
    <w:rsid w:val="005F4481"/>
    <w:rsid w:val="005F506F"/>
    <w:rsid w:val="00601F6C"/>
    <w:rsid w:val="00604F8E"/>
    <w:rsid w:val="00606AD5"/>
    <w:rsid w:val="0060799E"/>
    <w:rsid w:val="00611482"/>
    <w:rsid w:val="00611604"/>
    <w:rsid w:val="00611782"/>
    <w:rsid w:val="006124D3"/>
    <w:rsid w:val="006144B2"/>
    <w:rsid w:val="006147B3"/>
    <w:rsid w:val="00616345"/>
    <w:rsid w:val="00617060"/>
    <w:rsid w:val="00617354"/>
    <w:rsid w:val="0062692C"/>
    <w:rsid w:val="006275E8"/>
    <w:rsid w:val="0063020C"/>
    <w:rsid w:val="0063155C"/>
    <w:rsid w:val="00632A2A"/>
    <w:rsid w:val="00633951"/>
    <w:rsid w:val="006344EF"/>
    <w:rsid w:val="00634916"/>
    <w:rsid w:val="0063497A"/>
    <w:rsid w:val="00635FB4"/>
    <w:rsid w:val="0063658F"/>
    <w:rsid w:val="006373A4"/>
    <w:rsid w:val="0063774C"/>
    <w:rsid w:val="006400E9"/>
    <w:rsid w:val="00640F3A"/>
    <w:rsid w:val="00643343"/>
    <w:rsid w:val="0064430E"/>
    <w:rsid w:val="00644CFB"/>
    <w:rsid w:val="00644F23"/>
    <w:rsid w:val="00645B74"/>
    <w:rsid w:val="00645D94"/>
    <w:rsid w:val="00645ED2"/>
    <w:rsid w:val="0064649E"/>
    <w:rsid w:val="00646B6F"/>
    <w:rsid w:val="00647189"/>
    <w:rsid w:val="00647924"/>
    <w:rsid w:val="006522FF"/>
    <w:rsid w:val="00655021"/>
    <w:rsid w:val="006568C7"/>
    <w:rsid w:val="00656DC6"/>
    <w:rsid w:val="00660384"/>
    <w:rsid w:val="00661B1E"/>
    <w:rsid w:val="006621C7"/>
    <w:rsid w:val="00662F3C"/>
    <w:rsid w:val="00663CDB"/>
    <w:rsid w:val="00664540"/>
    <w:rsid w:val="0066455A"/>
    <w:rsid w:val="00665127"/>
    <w:rsid w:val="00667084"/>
    <w:rsid w:val="006704EA"/>
    <w:rsid w:val="006711A2"/>
    <w:rsid w:val="006720F5"/>
    <w:rsid w:val="00673749"/>
    <w:rsid w:val="00673909"/>
    <w:rsid w:val="00673B4D"/>
    <w:rsid w:val="006741C8"/>
    <w:rsid w:val="006755C2"/>
    <w:rsid w:val="00677F18"/>
    <w:rsid w:val="00680EA9"/>
    <w:rsid w:val="00682696"/>
    <w:rsid w:val="0068280A"/>
    <w:rsid w:val="00682F1A"/>
    <w:rsid w:val="00687AD3"/>
    <w:rsid w:val="0069473A"/>
    <w:rsid w:val="0069502C"/>
    <w:rsid w:val="0069596E"/>
    <w:rsid w:val="00696291"/>
    <w:rsid w:val="006A00E8"/>
    <w:rsid w:val="006A01A7"/>
    <w:rsid w:val="006A0BB4"/>
    <w:rsid w:val="006A0C15"/>
    <w:rsid w:val="006A2650"/>
    <w:rsid w:val="006A2C56"/>
    <w:rsid w:val="006A39EE"/>
    <w:rsid w:val="006A433D"/>
    <w:rsid w:val="006A7CC5"/>
    <w:rsid w:val="006B1099"/>
    <w:rsid w:val="006B1A0F"/>
    <w:rsid w:val="006B27AF"/>
    <w:rsid w:val="006B46FB"/>
    <w:rsid w:val="006B529B"/>
    <w:rsid w:val="006B702D"/>
    <w:rsid w:val="006C2204"/>
    <w:rsid w:val="006C2409"/>
    <w:rsid w:val="006C31DB"/>
    <w:rsid w:val="006C4524"/>
    <w:rsid w:val="006C4FDC"/>
    <w:rsid w:val="006C5B74"/>
    <w:rsid w:val="006C5BB7"/>
    <w:rsid w:val="006C68DC"/>
    <w:rsid w:val="006C76BF"/>
    <w:rsid w:val="006C7D48"/>
    <w:rsid w:val="006D0123"/>
    <w:rsid w:val="006D0263"/>
    <w:rsid w:val="006D5CCE"/>
    <w:rsid w:val="006D5EB9"/>
    <w:rsid w:val="006D63C2"/>
    <w:rsid w:val="006D717F"/>
    <w:rsid w:val="006E0B0E"/>
    <w:rsid w:val="006E0F00"/>
    <w:rsid w:val="006E1590"/>
    <w:rsid w:val="006E16A2"/>
    <w:rsid w:val="006E1946"/>
    <w:rsid w:val="006E3B2C"/>
    <w:rsid w:val="006E4443"/>
    <w:rsid w:val="006E5325"/>
    <w:rsid w:val="006E57E5"/>
    <w:rsid w:val="006E5D93"/>
    <w:rsid w:val="006E68B1"/>
    <w:rsid w:val="006E6A3B"/>
    <w:rsid w:val="006E6B1A"/>
    <w:rsid w:val="006F3611"/>
    <w:rsid w:val="006F365F"/>
    <w:rsid w:val="00700154"/>
    <w:rsid w:val="00701ACE"/>
    <w:rsid w:val="007023A5"/>
    <w:rsid w:val="00704757"/>
    <w:rsid w:val="00705A88"/>
    <w:rsid w:val="00707022"/>
    <w:rsid w:val="007079FD"/>
    <w:rsid w:val="007103A5"/>
    <w:rsid w:val="00710B61"/>
    <w:rsid w:val="00713750"/>
    <w:rsid w:val="007145E9"/>
    <w:rsid w:val="007147C5"/>
    <w:rsid w:val="007202AC"/>
    <w:rsid w:val="0072108F"/>
    <w:rsid w:val="00721278"/>
    <w:rsid w:val="0072220E"/>
    <w:rsid w:val="00723C11"/>
    <w:rsid w:val="00723F43"/>
    <w:rsid w:val="007244AB"/>
    <w:rsid w:val="00725DC9"/>
    <w:rsid w:val="00731214"/>
    <w:rsid w:val="007316C1"/>
    <w:rsid w:val="00733721"/>
    <w:rsid w:val="00735080"/>
    <w:rsid w:val="007354CC"/>
    <w:rsid w:val="00735F54"/>
    <w:rsid w:val="0073612A"/>
    <w:rsid w:val="007423A1"/>
    <w:rsid w:val="00743CDD"/>
    <w:rsid w:val="00744A60"/>
    <w:rsid w:val="0074542A"/>
    <w:rsid w:val="00745A84"/>
    <w:rsid w:val="007465E5"/>
    <w:rsid w:val="00746CC2"/>
    <w:rsid w:val="00747926"/>
    <w:rsid w:val="00751CBB"/>
    <w:rsid w:val="00751E4A"/>
    <w:rsid w:val="00752C2D"/>
    <w:rsid w:val="00754098"/>
    <w:rsid w:val="00754370"/>
    <w:rsid w:val="007557BB"/>
    <w:rsid w:val="00755E71"/>
    <w:rsid w:val="00756A5C"/>
    <w:rsid w:val="00757785"/>
    <w:rsid w:val="007618E7"/>
    <w:rsid w:val="00761A9F"/>
    <w:rsid w:val="0076212B"/>
    <w:rsid w:val="0076327F"/>
    <w:rsid w:val="00764850"/>
    <w:rsid w:val="00765499"/>
    <w:rsid w:val="007663C5"/>
    <w:rsid w:val="00766D5E"/>
    <w:rsid w:val="007701CB"/>
    <w:rsid w:val="00772142"/>
    <w:rsid w:val="0077261B"/>
    <w:rsid w:val="00772E2C"/>
    <w:rsid w:val="00773E72"/>
    <w:rsid w:val="00774548"/>
    <w:rsid w:val="00775262"/>
    <w:rsid w:val="00775E4F"/>
    <w:rsid w:val="0077682D"/>
    <w:rsid w:val="0078092B"/>
    <w:rsid w:val="00782A47"/>
    <w:rsid w:val="00784096"/>
    <w:rsid w:val="00784E76"/>
    <w:rsid w:val="0078510E"/>
    <w:rsid w:val="00786D28"/>
    <w:rsid w:val="007878F2"/>
    <w:rsid w:val="00790040"/>
    <w:rsid w:val="007903D7"/>
    <w:rsid w:val="00791A17"/>
    <w:rsid w:val="00791BFF"/>
    <w:rsid w:val="00792206"/>
    <w:rsid w:val="00792B39"/>
    <w:rsid w:val="00792B48"/>
    <w:rsid w:val="007961C5"/>
    <w:rsid w:val="007A0486"/>
    <w:rsid w:val="007A07AD"/>
    <w:rsid w:val="007A1010"/>
    <w:rsid w:val="007A297F"/>
    <w:rsid w:val="007A46F9"/>
    <w:rsid w:val="007B0B48"/>
    <w:rsid w:val="007B2403"/>
    <w:rsid w:val="007B2B1E"/>
    <w:rsid w:val="007B6AA9"/>
    <w:rsid w:val="007B7CB5"/>
    <w:rsid w:val="007C004A"/>
    <w:rsid w:val="007C0061"/>
    <w:rsid w:val="007C1B90"/>
    <w:rsid w:val="007C52EF"/>
    <w:rsid w:val="007D031F"/>
    <w:rsid w:val="007D0CC5"/>
    <w:rsid w:val="007D4D10"/>
    <w:rsid w:val="007D5DF3"/>
    <w:rsid w:val="007D6245"/>
    <w:rsid w:val="007D699C"/>
    <w:rsid w:val="007D6F53"/>
    <w:rsid w:val="007D7231"/>
    <w:rsid w:val="007D73C9"/>
    <w:rsid w:val="007D7DC1"/>
    <w:rsid w:val="007E0280"/>
    <w:rsid w:val="007E02A7"/>
    <w:rsid w:val="007E1710"/>
    <w:rsid w:val="007E5153"/>
    <w:rsid w:val="007E55FD"/>
    <w:rsid w:val="007E72A1"/>
    <w:rsid w:val="007E75E1"/>
    <w:rsid w:val="007F1CC0"/>
    <w:rsid w:val="007F27C6"/>
    <w:rsid w:val="007F2A68"/>
    <w:rsid w:val="007F3CAF"/>
    <w:rsid w:val="007F3F1F"/>
    <w:rsid w:val="007F4298"/>
    <w:rsid w:val="007F4945"/>
    <w:rsid w:val="007F5AF4"/>
    <w:rsid w:val="007F7B06"/>
    <w:rsid w:val="00801D04"/>
    <w:rsid w:val="00802AFA"/>
    <w:rsid w:val="00802DC6"/>
    <w:rsid w:val="00804E4C"/>
    <w:rsid w:val="00807DBA"/>
    <w:rsid w:val="00810855"/>
    <w:rsid w:val="00811D37"/>
    <w:rsid w:val="00812A0B"/>
    <w:rsid w:val="00813359"/>
    <w:rsid w:val="00813C47"/>
    <w:rsid w:val="0082085E"/>
    <w:rsid w:val="008224A9"/>
    <w:rsid w:val="00822FB1"/>
    <w:rsid w:val="00823018"/>
    <w:rsid w:val="008267DA"/>
    <w:rsid w:val="00827614"/>
    <w:rsid w:val="00827A9A"/>
    <w:rsid w:val="00827CFA"/>
    <w:rsid w:val="008304E3"/>
    <w:rsid w:val="008313C4"/>
    <w:rsid w:val="0083140E"/>
    <w:rsid w:val="00831539"/>
    <w:rsid w:val="00832F25"/>
    <w:rsid w:val="00833FEB"/>
    <w:rsid w:val="0083427A"/>
    <w:rsid w:val="00835424"/>
    <w:rsid w:val="0083657E"/>
    <w:rsid w:val="008367E8"/>
    <w:rsid w:val="008402F9"/>
    <w:rsid w:val="00841E69"/>
    <w:rsid w:val="00841FCE"/>
    <w:rsid w:val="008454C8"/>
    <w:rsid w:val="00845C0D"/>
    <w:rsid w:val="008525AF"/>
    <w:rsid w:val="008532F6"/>
    <w:rsid w:val="00854CC4"/>
    <w:rsid w:val="00856A30"/>
    <w:rsid w:val="00860A70"/>
    <w:rsid w:val="008623C5"/>
    <w:rsid w:val="008624DF"/>
    <w:rsid w:val="00865522"/>
    <w:rsid w:val="00866067"/>
    <w:rsid w:val="00866409"/>
    <w:rsid w:val="008671DE"/>
    <w:rsid w:val="0086783E"/>
    <w:rsid w:val="00870123"/>
    <w:rsid w:val="00870183"/>
    <w:rsid w:val="008702FF"/>
    <w:rsid w:val="00870867"/>
    <w:rsid w:val="00873FB2"/>
    <w:rsid w:val="00877613"/>
    <w:rsid w:val="008817DE"/>
    <w:rsid w:val="0088186D"/>
    <w:rsid w:val="00886A85"/>
    <w:rsid w:val="00887D38"/>
    <w:rsid w:val="00890350"/>
    <w:rsid w:val="008920E0"/>
    <w:rsid w:val="008947FC"/>
    <w:rsid w:val="00895522"/>
    <w:rsid w:val="00896319"/>
    <w:rsid w:val="008A0779"/>
    <w:rsid w:val="008A0C6D"/>
    <w:rsid w:val="008A16F2"/>
    <w:rsid w:val="008A4545"/>
    <w:rsid w:val="008A568D"/>
    <w:rsid w:val="008A57B9"/>
    <w:rsid w:val="008A650C"/>
    <w:rsid w:val="008A668A"/>
    <w:rsid w:val="008B0799"/>
    <w:rsid w:val="008B1978"/>
    <w:rsid w:val="008B402F"/>
    <w:rsid w:val="008B4EC0"/>
    <w:rsid w:val="008B591B"/>
    <w:rsid w:val="008B7774"/>
    <w:rsid w:val="008B78CE"/>
    <w:rsid w:val="008C074F"/>
    <w:rsid w:val="008C3870"/>
    <w:rsid w:val="008C4A9D"/>
    <w:rsid w:val="008C4B2B"/>
    <w:rsid w:val="008C4F66"/>
    <w:rsid w:val="008C535B"/>
    <w:rsid w:val="008C5D3B"/>
    <w:rsid w:val="008C6199"/>
    <w:rsid w:val="008D0E99"/>
    <w:rsid w:val="008D2AA0"/>
    <w:rsid w:val="008D4760"/>
    <w:rsid w:val="008D5E25"/>
    <w:rsid w:val="008D669E"/>
    <w:rsid w:val="008D6D45"/>
    <w:rsid w:val="008D73CD"/>
    <w:rsid w:val="008D7629"/>
    <w:rsid w:val="008E06CC"/>
    <w:rsid w:val="008E1EB5"/>
    <w:rsid w:val="008E2047"/>
    <w:rsid w:val="008E2531"/>
    <w:rsid w:val="008E62CF"/>
    <w:rsid w:val="008E7FC1"/>
    <w:rsid w:val="008F0104"/>
    <w:rsid w:val="008F2392"/>
    <w:rsid w:val="008F255D"/>
    <w:rsid w:val="008F26BC"/>
    <w:rsid w:val="008F2F84"/>
    <w:rsid w:val="008F5AAD"/>
    <w:rsid w:val="009007D2"/>
    <w:rsid w:val="00901609"/>
    <w:rsid w:val="00901742"/>
    <w:rsid w:val="00902D60"/>
    <w:rsid w:val="00903038"/>
    <w:rsid w:val="0090314F"/>
    <w:rsid w:val="0090418B"/>
    <w:rsid w:val="00904F81"/>
    <w:rsid w:val="0090524F"/>
    <w:rsid w:val="00905396"/>
    <w:rsid w:val="00907039"/>
    <w:rsid w:val="00907D41"/>
    <w:rsid w:val="00910699"/>
    <w:rsid w:val="009139E4"/>
    <w:rsid w:val="00913FB7"/>
    <w:rsid w:val="00914990"/>
    <w:rsid w:val="00915499"/>
    <w:rsid w:val="009154A6"/>
    <w:rsid w:val="00915773"/>
    <w:rsid w:val="00915F7A"/>
    <w:rsid w:val="0091670F"/>
    <w:rsid w:val="00917CA3"/>
    <w:rsid w:val="00920DD3"/>
    <w:rsid w:val="00923CF2"/>
    <w:rsid w:val="009246F0"/>
    <w:rsid w:val="0092547B"/>
    <w:rsid w:val="00925632"/>
    <w:rsid w:val="00925772"/>
    <w:rsid w:val="009258A7"/>
    <w:rsid w:val="0092626B"/>
    <w:rsid w:val="009272D8"/>
    <w:rsid w:val="00927A6A"/>
    <w:rsid w:val="00930373"/>
    <w:rsid w:val="00931692"/>
    <w:rsid w:val="009319BC"/>
    <w:rsid w:val="00931F4E"/>
    <w:rsid w:val="00932ACF"/>
    <w:rsid w:val="00933D95"/>
    <w:rsid w:val="009369C7"/>
    <w:rsid w:val="00942B2C"/>
    <w:rsid w:val="009435E5"/>
    <w:rsid w:val="00944886"/>
    <w:rsid w:val="009467DB"/>
    <w:rsid w:val="009478DC"/>
    <w:rsid w:val="00953FFD"/>
    <w:rsid w:val="0095738B"/>
    <w:rsid w:val="00960F88"/>
    <w:rsid w:val="0096211B"/>
    <w:rsid w:val="00963C95"/>
    <w:rsid w:val="009641D2"/>
    <w:rsid w:val="00965BB8"/>
    <w:rsid w:val="0096771D"/>
    <w:rsid w:val="009707D5"/>
    <w:rsid w:val="00971C0A"/>
    <w:rsid w:val="00971DBF"/>
    <w:rsid w:val="00971E0E"/>
    <w:rsid w:val="00971ED4"/>
    <w:rsid w:val="0097206D"/>
    <w:rsid w:val="00975A8B"/>
    <w:rsid w:val="00975B07"/>
    <w:rsid w:val="00975F2B"/>
    <w:rsid w:val="00977A22"/>
    <w:rsid w:val="00977FE5"/>
    <w:rsid w:val="00980FBE"/>
    <w:rsid w:val="00981ACE"/>
    <w:rsid w:val="009822DB"/>
    <w:rsid w:val="00982A22"/>
    <w:rsid w:val="00982DC6"/>
    <w:rsid w:val="009830FA"/>
    <w:rsid w:val="0098584A"/>
    <w:rsid w:val="00985C00"/>
    <w:rsid w:val="00990659"/>
    <w:rsid w:val="0099072F"/>
    <w:rsid w:val="00990E26"/>
    <w:rsid w:val="00992FC6"/>
    <w:rsid w:val="00994C5F"/>
    <w:rsid w:val="00995659"/>
    <w:rsid w:val="00995F7F"/>
    <w:rsid w:val="00997696"/>
    <w:rsid w:val="00997CBB"/>
    <w:rsid w:val="00997D22"/>
    <w:rsid w:val="009A0EF7"/>
    <w:rsid w:val="009A152C"/>
    <w:rsid w:val="009A168C"/>
    <w:rsid w:val="009A2151"/>
    <w:rsid w:val="009A2F3E"/>
    <w:rsid w:val="009A59F4"/>
    <w:rsid w:val="009B018E"/>
    <w:rsid w:val="009B09D4"/>
    <w:rsid w:val="009B31FD"/>
    <w:rsid w:val="009B4D18"/>
    <w:rsid w:val="009B5DA4"/>
    <w:rsid w:val="009B61FF"/>
    <w:rsid w:val="009B777C"/>
    <w:rsid w:val="009C1013"/>
    <w:rsid w:val="009C13EF"/>
    <w:rsid w:val="009C18FA"/>
    <w:rsid w:val="009C1E79"/>
    <w:rsid w:val="009C3E8D"/>
    <w:rsid w:val="009C4976"/>
    <w:rsid w:val="009C590D"/>
    <w:rsid w:val="009C652D"/>
    <w:rsid w:val="009C6549"/>
    <w:rsid w:val="009C6ED2"/>
    <w:rsid w:val="009D0039"/>
    <w:rsid w:val="009D228B"/>
    <w:rsid w:val="009D5247"/>
    <w:rsid w:val="009D70FC"/>
    <w:rsid w:val="009D7603"/>
    <w:rsid w:val="009E0D08"/>
    <w:rsid w:val="009E1409"/>
    <w:rsid w:val="009E263B"/>
    <w:rsid w:val="009E2A70"/>
    <w:rsid w:val="009E3EF4"/>
    <w:rsid w:val="009E405A"/>
    <w:rsid w:val="009E58FC"/>
    <w:rsid w:val="009E629A"/>
    <w:rsid w:val="009E6329"/>
    <w:rsid w:val="009E6AB8"/>
    <w:rsid w:val="009E79F9"/>
    <w:rsid w:val="009E7A21"/>
    <w:rsid w:val="009F07FB"/>
    <w:rsid w:val="009F0DE9"/>
    <w:rsid w:val="009F27F2"/>
    <w:rsid w:val="009F2C57"/>
    <w:rsid w:val="009F4163"/>
    <w:rsid w:val="009F490F"/>
    <w:rsid w:val="009F53C9"/>
    <w:rsid w:val="009F5534"/>
    <w:rsid w:val="009F6175"/>
    <w:rsid w:val="009F6E68"/>
    <w:rsid w:val="00A001A0"/>
    <w:rsid w:val="00A00636"/>
    <w:rsid w:val="00A0069B"/>
    <w:rsid w:val="00A0171B"/>
    <w:rsid w:val="00A017F3"/>
    <w:rsid w:val="00A02979"/>
    <w:rsid w:val="00A048C1"/>
    <w:rsid w:val="00A0747D"/>
    <w:rsid w:val="00A10AD7"/>
    <w:rsid w:val="00A11150"/>
    <w:rsid w:val="00A13CF6"/>
    <w:rsid w:val="00A13E86"/>
    <w:rsid w:val="00A1460C"/>
    <w:rsid w:val="00A16BAD"/>
    <w:rsid w:val="00A17C60"/>
    <w:rsid w:val="00A20899"/>
    <w:rsid w:val="00A209B8"/>
    <w:rsid w:val="00A22FE1"/>
    <w:rsid w:val="00A245CD"/>
    <w:rsid w:val="00A25D3A"/>
    <w:rsid w:val="00A27CE3"/>
    <w:rsid w:val="00A31AA9"/>
    <w:rsid w:val="00A32284"/>
    <w:rsid w:val="00A3526C"/>
    <w:rsid w:val="00A35B37"/>
    <w:rsid w:val="00A364B5"/>
    <w:rsid w:val="00A36845"/>
    <w:rsid w:val="00A36C59"/>
    <w:rsid w:val="00A4091A"/>
    <w:rsid w:val="00A42889"/>
    <w:rsid w:val="00A42C08"/>
    <w:rsid w:val="00A43164"/>
    <w:rsid w:val="00A43242"/>
    <w:rsid w:val="00A43FF4"/>
    <w:rsid w:val="00A44EA0"/>
    <w:rsid w:val="00A45186"/>
    <w:rsid w:val="00A45BF8"/>
    <w:rsid w:val="00A506C5"/>
    <w:rsid w:val="00A50B03"/>
    <w:rsid w:val="00A5143D"/>
    <w:rsid w:val="00A51DEE"/>
    <w:rsid w:val="00A51F1C"/>
    <w:rsid w:val="00A526FE"/>
    <w:rsid w:val="00A53A0E"/>
    <w:rsid w:val="00A53AF2"/>
    <w:rsid w:val="00A53D6C"/>
    <w:rsid w:val="00A5472C"/>
    <w:rsid w:val="00A564E4"/>
    <w:rsid w:val="00A605AF"/>
    <w:rsid w:val="00A60D52"/>
    <w:rsid w:val="00A6144C"/>
    <w:rsid w:val="00A61BF6"/>
    <w:rsid w:val="00A646A2"/>
    <w:rsid w:val="00A64B0E"/>
    <w:rsid w:val="00A6532F"/>
    <w:rsid w:val="00A65962"/>
    <w:rsid w:val="00A65A2B"/>
    <w:rsid w:val="00A70FB6"/>
    <w:rsid w:val="00A71D83"/>
    <w:rsid w:val="00A756D4"/>
    <w:rsid w:val="00A75B1F"/>
    <w:rsid w:val="00A7627B"/>
    <w:rsid w:val="00A76A77"/>
    <w:rsid w:val="00A8143F"/>
    <w:rsid w:val="00A818E7"/>
    <w:rsid w:val="00A83960"/>
    <w:rsid w:val="00A83B6B"/>
    <w:rsid w:val="00A907D7"/>
    <w:rsid w:val="00A91DAA"/>
    <w:rsid w:val="00A92234"/>
    <w:rsid w:val="00A92CB4"/>
    <w:rsid w:val="00A9384C"/>
    <w:rsid w:val="00A939E4"/>
    <w:rsid w:val="00A94444"/>
    <w:rsid w:val="00A9450C"/>
    <w:rsid w:val="00A946BE"/>
    <w:rsid w:val="00A962FE"/>
    <w:rsid w:val="00A96677"/>
    <w:rsid w:val="00AA01F9"/>
    <w:rsid w:val="00AA1B27"/>
    <w:rsid w:val="00AA3037"/>
    <w:rsid w:val="00AA44D0"/>
    <w:rsid w:val="00AA67F9"/>
    <w:rsid w:val="00AA72BC"/>
    <w:rsid w:val="00AA7386"/>
    <w:rsid w:val="00AB0AFD"/>
    <w:rsid w:val="00AB2EE3"/>
    <w:rsid w:val="00AB7A55"/>
    <w:rsid w:val="00AC0B24"/>
    <w:rsid w:val="00AC0B7A"/>
    <w:rsid w:val="00AC2251"/>
    <w:rsid w:val="00AC29FA"/>
    <w:rsid w:val="00AC314D"/>
    <w:rsid w:val="00AC3EE9"/>
    <w:rsid w:val="00AC71F4"/>
    <w:rsid w:val="00AD02F5"/>
    <w:rsid w:val="00AD0B71"/>
    <w:rsid w:val="00AD15EA"/>
    <w:rsid w:val="00AD1756"/>
    <w:rsid w:val="00AD1D77"/>
    <w:rsid w:val="00AD314E"/>
    <w:rsid w:val="00AD32C6"/>
    <w:rsid w:val="00AD45CF"/>
    <w:rsid w:val="00AD4A74"/>
    <w:rsid w:val="00AD53AC"/>
    <w:rsid w:val="00AD6569"/>
    <w:rsid w:val="00AD7FDB"/>
    <w:rsid w:val="00AE06A6"/>
    <w:rsid w:val="00AE2A91"/>
    <w:rsid w:val="00AE2B6A"/>
    <w:rsid w:val="00AE2FE9"/>
    <w:rsid w:val="00AE313E"/>
    <w:rsid w:val="00AE42CE"/>
    <w:rsid w:val="00AE4CD7"/>
    <w:rsid w:val="00AE52B3"/>
    <w:rsid w:val="00AE5A68"/>
    <w:rsid w:val="00AE7AE5"/>
    <w:rsid w:val="00AF05B9"/>
    <w:rsid w:val="00AF0CA3"/>
    <w:rsid w:val="00AF137D"/>
    <w:rsid w:val="00AF2B7D"/>
    <w:rsid w:val="00AF5B69"/>
    <w:rsid w:val="00AF692B"/>
    <w:rsid w:val="00AF7541"/>
    <w:rsid w:val="00B00424"/>
    <w:rsid w:val="00B00553"/>
    <w:rsid w:val="00B006EF"/>
    <w:rsid w:val="00B00B98"/>
    <w:rsid w:val="00B02DAB"/>
    <w:rsid w:val="00B02EC2"/>
    <w:rsid w:val="00B045FA"/>
    <w:rsid w:val="00B058BE"/>
    <w:rsid w:val="00B058DF"/>
    <w:rsid w:val="00B05A7F"/>
    <w:rsid w:val="00B07416"/>
    <w:rsid w:val="00B07E85"/>
    <w:rsid w:val="00B07F0E"/>
    <w:rsid w:val="00B10266"/>
    <w:rsid w:val="00B102AD"/>
    <w:rsid w:val="00B14131"/>
    <w:rsid w:val="00B2043D"/>
    <w:rsid w:val="00B23A2E"/>
    <w:rsid w:val="00B2743B"/>
    <w:rsid w:val="00B2747A"/>
    <w:rsid w:val="00B27AB1"/>
    <w:rsid w:val="00B306D7"/>
    <w:rsid w:val="00B3182C"/>
    <w:rsid w:val="00B31ABB"/>
    <w:rsid w:val="00B32323"/>
    <w:rsid w:val="00B33C61"/>
    <w:rsid w:val="00B348FB"/>
    <w:rsid w:val="00B34B88"/>
    <w:rsid w:val="00B4101E"/>
    <w:rsid w:val="00B41736"/>
    <w:rsid w:val="00B418CC"/>
    <w:rsid w:val="00B427FF"/>
    <w:rsid w:val="00B47A67"/>
    <w:rsid w:val="00B51F2A"/>
    <w:rsid w:val="00B527C2"/>
    <w:rsid w:val="00B53D8A"/>
    <w:rsid w:val="00B56DCD"/>
    <w:rsid w:val="00B57813"/>
    <w:rsid w:val="00B57D42"/>
    <w:rsid w:val="00B612C5"/>
    <w:rsid w:val="00B61B86"/>
    <w:rsid w:val="00B62945"/>
    <w:rsid w:val="00B6398B"/>
    <w:rsid w:val="00B65D9B"/>
    <w:rsid w:val="00B66BA6"/>
    <w:rsid w:val="00B66E7D"/>
    <w:rsid w:val="00B67415"/>
    <w:rsid w:val="00B679D1"/>
    <w:rsid w:val="00B70118"/>
    <w:rsid w:val="00B70D1E"/>
    <w:rsid w:val="00B74304"/>
    <w:rsid w:val="00B75859"/>
    <w:rsid w:val="00B769A3"/>
    <w:rsid w:val="00B77658"/>
    <w:rsid w:val="00B802A1"/>
    <w:rsid w:val="00B8409D"/>
    <w:rsid w:val="00B84A48"/>
    <w:rsid w:val="00B868A6"/>
    <w:rsid w:val="00B91D89"/>
    <w:rsid w:val="00B92622"/>
    <w:rsid w:val="00B9280B"/>
    <w:rsid w:val="00B9383E"/>
    <w:rsid w:val="00B93E89"/>
    <w:rsid w:val="00B93F24"/>
    <w:rsid w:val="00B940F7"/>
    <w:rsid w:val="00B9475A"/>
    <w:rsid w:val="00B94C40"/>
    <w:rsid w:val="00B973CC"/>
    <w:rsid w:val="00BA0BCE"/>
    <w:rsid w:val="00BA22BA"/>
    <w:rsid w:val="00BA52FC"/>
    <w:rsid w:val="00BA751B"/>
    <w:rsid w:val="00BA7B8A"/>
    <w:rsid w:val="00BB349E"/>
    <w:rsid w:val="00BB3D0B"/>
    <w:rsid w:val="00BB4772"/>
    <w:rsid w:val="00BB4ABB"/>
    <w:rsid w:val="00BB5E45"/>
    <w:rsid w:val="00BB7682"/>
    <w:rsid w:val="00BB7875"/>
    <w:rsid w:val="00BB7CC6"/>
    <w:rsid w:val="00BC012B"/>
    <w:rsid w:val="00BC0445"/>
    <w:rsid w:val="00BC2820"/>
    <w:rsid w:val="00BC344C"/>
    <w:rsid w:val="00BC3E93"/>
    <w:rsid w:val="00BC47D5"/>
    <w:rsid w:val="00BC4F12"/>
    <w:rsid w:val="00BC57B6"/>
    <w:rsid w:val="00BC5BC6"/>
    <w:rsid w:val="00BD0099"/>
    <w:rsid w:val="00BD1D4F"/>
    <w:rsid w:val="00BD2A8D"/>
    <w:rsid w:val="00BD3560"/>
    <w:rsid w:val="00BD360F"/>
    <w:rsid w:val="00BD4CA0"/>
    <w:rsid w:val="00BD5067"/>
    <w:rsid w:val="00BE0218"/>
    <w:rsid w:val="00BE21BE"/>
    <w:rsid w:val="00BE21C4"/>
    <w:rsid w:val="00BE3E55"/>
    <w:rsid w:val="00BE694E"/>
    <w:rsid w:val="00BE73D2"/>
    <w:rsid w:val="00BF31C2"/>
    <w:rsid w:val="00BF5B36"/>
    <w:rsid w:val="00C0016B"/>
    <w:rsid w:val="00C012F1"/>
    <w:rsid w:val="00C029CC"/>
    <w:rsid w:val="00C02B56"/>
    <w:rsid w:val="00C02C6C"/>
    <w:rsid w:val="00C03FD1"/>
    <w:rsid w:val="00C04C31"/>
    <w:rsid w:val="00C063EB"/>
    <w:rsid w:val="00C064FD"/>
    <w:rsid w:val="00C06F1B"/>
    <w:rsid w:val="00C100A1"/>
    <w:rsid w:val="00C10F30"/>
    <w:rsid w:val="00C111E0"/>
    <w:rsid w:val="00C11C8D"/>
    <w:rsid w:val="00C12077"/>
    <w:rsid w:val="00C12151"/>
    <w:rsid w:val="00C1367A"/>
    <w:rsid w:val="00C14D28"/>
    <w:rsid w:val="00C164C3"/>
    <w:rsid w:val="00C210CD"/>
    <w:rsid w:val="00C223DC"/>
    <w:rsid w:val="00C230C5"/>
    <w:rsid w:val="00C2434A"/>
    <w:rsid w:val="00C252A1"/>
    <w:rsid w:val="00C26265"/>
    <w:rsid w:val="00C2647A"/>
    <w:rsid w:val="00C26DEC"/>
    <w:rsid w:val="00C27EEC"/>
    <w:rsid w:val="00C31927"/>
    <w:rsid w:val="00C32E32"/>
    <w:rsid w:val="00C339CB"/>
    <w:rsid w:val="00C358A8"/>
    <w:rsid w:val="00C358D5"/>
    <w:rsid w:val="00C3593C"/>
    <w:rsid w:val="00C35CEC"/>
    <w:rsid w:val="00C36121"/>
    <w:rsid w:val="00C366A7"/>
    <w:rsid w:val="00C37042"/>
    <w:rsid w:val="00C412B9"/>
    <w:rsid w:val="00C41825"/>
    <w:rsid w:val="00C4288E"/>
    <w:rsid w:val="00C45277"/>
    <w:rsid w:val="00C45749"/>
    <w:rsid w:val="00C47830"/>
    <w:rsid w:val="00C47E6E"/>
    <w:rsid w:val="00C5003F"/>
    <w:rsid w:val="00C500D4"/>
    <w:rsid w:val="00C501C6"/>
    <w:rsid w:val="00C51CB8"/>
    <w:rsid w:val="00C5279F"/>
    <w:rsid w:val="00C539AE"/>
    <w:rsid w:val="00C53AFE"/>
    <w:rsid w:val="00C54097"/>
    <w:rsid w:val="00C54B07"/>
    <w:rsid w:val="00C55127"/>
    <w:rsid w:val="00C55B85"/>
    <w:rsid w:val="00C5773C"/>
    <w:rsid w:val="00C610E8"/>
    <w:rsid w:val="00C62172"/>
    <w:rsid w:val="00C62D90"/>
    <w:rsid w:val="00C63DF5"/>
    <w:rsid w:val="00C648B5"/>
    <w:rsid w:val="00C64B7E"/>
    <w:rsid w:val="00C67E40"/>
    <w:rsid w:val="00C72590"/>
    <w:rsid w:val="00C73AA3"/>
    <w:rsid w:val="00C74A4C"/>
    <w:rsid w:val="00C7545F"/>
    <w:rsid w:val="00C75B39"/>
    <w:rsid w:val="00C7770F"/>
    <w:rsid w:val="00C80C8F"/>
    <w:rsid w:val="00C81F3C"/>
    <w:rsid w:val="00C8771A"/>
    <w:rsid w:val="00C93090"/>
    <w:rsid w:val="00C9415C"/>
    <w:rsid w:val="00C949F3"/>
    <w:rsid w:val="00C95454"/>
    <w:rsid w:val="00C954C6"/>
    <w:rsid w:val="00C95E5D"/>
    <w:rsid w:val="00C96963"/>
    <w:rsid w:val="00C978F7"/>
    <w:rsid w:val="00C97CA1"/>
    <w:rsid w:val="00CA0290"/>
    <w:rsid w:val="00CA05B2"/>
    <w:rsid w:val="00CA0C6C"/>
    <w:rsid w:val="00CA2B69"/>
    <w:rsid w:val="00CA30B6"/>
    <w:rsid w:val="00CA3AF6"/>
    <w:rsid w:val="00CA4599"/>
    <w:rsid w:val="00CA7C2D"/>
    <w:rsid w:val="00CB0CC7"/>
    <w:rsid w:val="00CB1655"/>
    <w:rsid w:val="00CB220C"/>
    <w:rsid w:val="00CB2ECE"/>
    <w:rsid w:val="00CB3CCD"/>
    <w:rsid w:val="00CB3E15"/>
    <w:rsid w:val="00CB7C04"/>
    <w:rsid w:val="00CB7DD2"/>
    <w:rsid w:val="00CC0000"/>
    <w:rsid w:val="00CC1A3D"/>
    <w:rsid w:val="00CC361C"/>
    <w:rsid w:val="00CC4195"/>
    <w:rsid w:val="00CC4D65"/>
    <w:rsid w:val="00CC648D"/>
    <w:rsid w:val="00CD0B62"/>
    <w:rsid w:val="00CD0F33"/>
    <w:rsid w:val="00CD13D8"/>
    <w:rsid w:val="00CD443C"/>
    <w:rsid w:val="00CD5457"/>
    <w:rsid w:val="00CD7354"/>
    <w:rsid w:val="00CE01D4"/>
    <w:rsid w:val="00CE1B5D"/>
    <w:rsid w:val="00CE2A9B"/>
    <w:rsid w:val="00CE3C70"/>
    <w:rsid w:val="00CE4D78"/>
    <w:rsid w:val="00CE4F32"/>
    <w:rsid w:val="00CE55C5"/>
    <w:rsid w:val="00CE599E"/>
    <w:rsid w:val="00CE5E3E"/>
    <w:rsid w:val="00CE6958"/>
    <w:rsid w:val="00CE7EF5"/>
    <w:rsid w:val="00CF0354"/>
    <w:rsid w:val="00CF06BF"/>
    <w:rsid w:val="00CF1981"/>
    <w:rsid w:val="00CF357C"/>
    <w:rsid w:val="00CF3B22"/>
    <w:rsid w:val="00CF65AD"/>
    <w:rsid w:val="00CF6FC8"/>
    <w:rsid w:val="00CF723A"/>
    <w:rsid w:val="00D01874"/>
    <w:rsid w:val="00D024A1"/>
    <w:rsid w:val="00D04604"/>
    <w:rsid w:val="00D059C3"/>
    <w:rsid w:val="00D0654B"/>
    <w:rsid w:val="00D10160"/>
    <w:rsid w:val="00D10400"/>
    <w:rsid w:val="00D1063B"/>
    <w:rsid w:val="00D11AB3"/>
    <w:rsid w:val="00D11CF9"/>
    <w:rsid w:val="00D133C4"/>
    <w:rsid w:val="00D13592"/>
    <w:rsid w:val="00D14091"/>
    <w:rsid w:val="00D15DF8"/>
    <w:rsid w:val="00D1625A"/>
    <w:rsid w:val="00D16DF9"/>
    <w:rsid w:val="00D226AB"/>
    <w:rsid w:val="00D22FA3"/>
    <w:rsid w:val="00D23B17"/>
    <w:rsid w:val="00D2552E"/>
    <w:rsid w:val="00D258AD"/>
    <w:rsid w:val="00D272A7"/>
    <w:rsid w:val="00D27F45"/>
    <w:rsid w:val="00D3048F"/>
    <w:rsid w:val="00D30C43"/>
    <w:rsid w:val="00D311F6"/>
    <w:rsid w:val="00D363F2"/>
    <w:rsid w:val="00D36597"/>
    <w:rsid w:val="00D40B7D"/>
    <w:rsid w:val="00D41685"/>
    <w:rsid w:val="00D44191"/>
    <w:rsid w:val="00D455AB"/>
    <w:rsid w:val="00D473E4"/>
    <w:rsid w:val="00D51693"/>
    <w:rsid w:val="00D52BC7"/>
    <w:rsid w:val="00D54708"/>
    <w:rsid w:val="00D565FA"/>
    <w:rsid w:val="00D57CA8"/>
    <w:rsid w:val="00D60CBC"/>
    <w:rsid w:val="00D620DE"/>
    <w:rsid w:val="00D62FC0"/>
    <w:rsid w:val="00D6367F"/>
    <w:rsid w:val="00D65DFD"/>
    <w:rsid w:val="00D70445"/>
    <w:rsid w:val="00D7051E"/>
    <w:rsid w:val="00D71806"/>
    <w:rsid w:val="00D71993"/>
    <w:rsid w:val="00D720C8"/>
    <w:rsid w:val="00D723AB"/>
    <w:rsid w:val="00D74060"/>
    <w:rsid w:val="00D7787D"/>
    <w:rsid w:val="00D803D4"/>
    <w:rsid w:val="00D804AE"/>
    <w:rsid w:val="00D853EB"/>
    <w:rsid w:val="00D854D6"/>
    <w:rsid w:val="00D8559A"/>
    <w:rsid w:val="00D9042C"/>
    <w:rsid w:val="00D9242B"/>
    <w:rsid w:val="00D92B0E"/>
    <w:rsid w:val="00D93051"/>
    <w:rsid w:val="00D941AC"/>
    <w:rsid w:val="00D9489C"/>
    <w:rsid w:val="00D94F73"/>
    <w:rsid w:val="00D95F6D"/>
    <w:rsid w:val="00D96782"/>
    <w:rsid w:val="00D96C35"/>
    <w:rsid w:val="00DA13F7"/>
    <w:rsid w:val="00DA1F8A"/>
    <w:rsid w:val="00DA57D8"/>
    <w:rsid w:val="00DA644D"/>
    <w:rsid w:val="00DA6AA3"/>
    <w:rsid w:val="00DA7831"/>
    <w:rsid w:val="00DB01E1"/>
    <w:rsid w:val="00DB1195"/>
    <w:rsid w:val="00DB2AFE"/>
    <w:rsid w:val="00DB4583"/>
    <w:rsid w:val="00DB4E25"/>
    <w:rsid w:val="00DB59EA"/>
    <w:rsid w:val="00DB7C86"/>
    <w:rsid w:val="00DC1E78"/>
    <w:rsid w:val="00DC36FD"/>
    <w:rsid w:val="00DC3715"/>
    <w:rsid w:val="00DC407A"/>
    <w:rsid w:val="00DC50AA"/>
    <w:rsid w:val="00DC7313"/>
    <w:rsid w:val="00DD3AAB"/>
    <w:rsid w:val="00DD566C"/>
    <w:rsid w:val="00DE24BC"/>
    <w:rsid w:val="00DE314B"/>
    <w:rsid w:val="00DE3E08"/>
    <w:rsid w:val="00DE4840"/>
    <w:rsid w:val="00DF115B"/>
    <w:rsid w:val="00DF1922"/>
    <w:rsid w:val="00DF2467"/>
    <w:rsid w:val="00DF47F7"/>
    <w:rsid w:val="00DF5F13"/>
    <w:rsid w:val="00DF6AE4"/>
    <w:rsid w:val="00DF6F12"/>
    <w:rsid w:val="00DF7755"/>
    <w:rsid w:val="00E007E5"/>
    <w:rsid w:val="00E01F64"/>
    <w:rsid w:val="00E02CDC"/>
    <w:rsid w:val="00E0407A"/>
    <w:rsid w:val="00E04C62"/>
    <w:rsid w:val="00E051F6"/>
    <w:rsid w:val="00E064C6"/>
    <w:rsid w:val="00E07E80"/>
    <w:rsid w:val="00E10003"/>
    <w:rsid w:val="00E111B6"/>
    <w:rsid w:val="00E12923"/>
    <w:rsid w:val="00E1640A"/>
    <w:rsid w:val="00E16AF2"/>
    <w:rsid w:val="00E174BD"/>
    <w:rsid w:val="00E2011E"/>
    <w:rsid w:val="00E20A52"/>
    <w:rsid w:val="00E2235E"/>
    <w:rsid w:val="00E24903"/>
    <w:rsid w:val="00E24FD3"/>
    <w:rsid w:val="00E252B4"/>
    <w:rsid w:val="00E2655E"/>
    <w:rsid w:val="00E27607"/>
    <w:rsid w:val="00E32D6E"/>
    <w:rsid w:val="00E33744"/>
    <w:rsid w:val="00E33D80"/>
    <w:rsid w:val="00E33E1B"/>
    <w:rsid w:val="00E40595"/>
    <w:rsid w:val="00E41A67"/>
    <w:rsid w:val="00E41B4C"/>
    <w:rsid w:val="00E422FB"/>
    <w:rsid w:val="00E424B9"/>
    <w:rsid w:val="00E44205"/>
    <w:rsid w:val="00E4462A"/>
    <w:rsid w:val="00E44EED"/>
    <w:rsid w:val="00E451D2"/>
    <w:rsid w:val="00E46B8D"/>
    <w:rsid w:val="00E5005A"/>
    <w:rsid w:val="00E51C09"/>
    <w:rsid w:val="00E53316"/>
    <w:rsid w:val="00E5376F"/>
    <w:rsid w:val="00E548D6"/>
    <w:rsid w:val="00E6107A"/>
    <w:rsid w:val="00E64722"/>
    <w:rsid w:val="00E6477F"/>
    <w:rsid w:val="00E6561E"/>
    <w:rsid w:val="00E667E4"/>
    <w:rsid w:val="00E66918"/>
    <w:rsid w:val="00E70959"/>
    <w:rsid w:val="00E72132"/>
    <w:rsid w:val="00E7221C"/>
    <w:rsid w:val="00E7463D"/>
    <w:rsid w:val="00E75756"/>
    <w:rsid w:val="00E75E4C"/>
    <w:rsid w:val="00E75E8B"/>
    <w:rsid w:val="00E80DCC"/>
    <w:rsid w:val="00E814B1"/>
    <w:rsid w:val="00E828D8"/>
    <w:rsid w:val="00E82E37"/>
    <w:rsid w:val="00E836C4"/>
    <w:rsid w:val="00E83E92"/>
    <w:rsid w:val="00E84830"/>
    <w:rsid w:val="00E849EE"/>
    <w:rsid w:val="00E84AAD"/>
    <w:rsid w:val="00E85323"/>
    <w:rsid w:val="00E861DB"/>
    <w:rsid w:val="00E9116F"/>
    <w:rsid w:val="00E946AF"/>
    <w:rsid w:val="00E97575"/>
    <w:rsid w:val="00EA046B"/>
    <w:rsid w:val="00EA2273"/>
    <w:rsid w:val="00EA405A"/>
    <w:rsid w:val="00EA69EB"/>
    <w:rsid w:val="00EA7F97"/>
    <w:rsid w:val="00EB0B5D"/>
    <w:rsid w:val="00EB1AA7"/>
    <w:rsid w:val="00EB2B19"/>
    <w:rsid w:val="00EB3B4B"/>
    <w:rsid w:val="00EB3B8A"/>
    <w:rsid w:val="00EB4170"/>
    <w:rsid w:val="00EB45D9"/>
    <w:rsid w:val="00EB4C2E"/>
    <w:rsid w:val="00EB77B2"/>
    <w:rsid w:val="00EC0BB7"/>
    <w:rsid w:val="00EC2BA9"/>
    <w:rsid w:val="00EC2CC2"/>
    <w:rsid w:val="00EC309F"/>
    <w:rsid w:val="00EC4648"/>
    <w:rsid w:val="00ED13F2"/>
    <w:rsid w:val="00ED221A"/>
    <w:rsid w:val="00ED48A9"/>
    <w:rsid w:val="00ED5424"/>
    <w:rsid w:val="00ED772E"/>
    <w:rsid w:val="00EE0BF0"/>
    <w:rsid w:val="00EE352D"/>
    <w:rsid w:val="00EF035A"/>
    <w:rsid w:val="00EF219C"/>
    <w:rsid w:val="00EF2BF3"/>
    <w:rsid w:val="00EF33BF"/>
    <w:rsid w:val="00EF51D9"/>
    <w:rsid w:val="00EF54BE"/>
    <w:rsid w:val="00EF69AB"/>
    <w:rsid w:val="00F008F1"/>
    <w:rsid w:val="00F025E9"/>
    <w:rsid w:val="00F0319E"/>
    <w:rsid w:val="00F04498"/>
    <w:rsid w:val="00F045F6"/>
    <w:rsid w:val="00F04C78"/>
    <w:rsid w:val="00F05AEB"/>
    <w:rsid w:val="00F1000B"/>
    <w:rsid w:val="00F10F6F"/>
    <w:rsid w:val="00F111F6"/>
    <w:rsid w:val="00F114E3"/>
    <w:rsid w:val="00F11DC8"/>
    <w:rsid w:val="00F15CAF"/>
    <w:rsid w:val="00F16A6E"/>
    <w:rsid w:val="00F173E0"/>
    <w:rsid w:val="00F178E1"/>
    <w:rsid w:val="00F20816"/>
    <w:rsid w:val="00F211FA"/>
    <w:rsid w:val="00F22959"/>
    <w:rsid w:val="00F277CB"/>
    <w:rsid w:val="00F3179C"/>
    <w:rsid w:val="00F32BF8"/>
    <w:rsid w:val="00F33AA8"/>
    <w:rsid w:val="00F33BF4"/>
    <w:rsid w:val="00F34D86"/>
    <w:rsid w:val="00F35ED4"/>
    <w:rsid w:val="00F367EB"/>
    <w:rsid w:val="00F403F1"/>
    <w:rsid w:val="00F4108E"/>
    <w:rsid w:val="00F42CFA"/>
    <w:rsid w:val="00F439D1"/>
    <w:rsid w:val="00F43D80"/>
    <w:rsid w:val="00F50D7D"/>
    <w:rsid w:val="00F50E69"/>
    <w:rsid w:val="00F52E25"/>
    <w:rsid w:val="00F559FA"/>
    <w:rsid w:val="00F5670C"/>
    <w:rsid w:val="00F567B0"/>
    <w:rsid w:val="00F6029F"/>
    <w:rsid w:val="00F60439"/>
    <w:rsid w:val="00F61212"/>
    <w:rsid w:val="00F6144D"/>
    <w:rsid w:val="00F629B8"/>
    <w:rsid w:val="00F63A4A"/>
    <w:rsid w:val="00F63BB4"/>
    <w:rsid w:val="00F64228"/>
    <w:rsid w:val="00F652C8"/>
    <w:rsid w:val="00F65F27"/>
    <w:rsid w:val="00F66A9F"/>
    <w:rsid w:val="00F66D63"/>
    <w:rsid w:val="00F73B35"/>
    <w:rsid w:val="00F763AC"/>
    <w:rsid w:val="00F80903"/>
    <w:rsid w:val="00F80BA4"/>
    <w:rsid w:val="00F8190B"/>
    <w:rsid w:val="00F82897"/>
    <w:rsid w:val="00F86A08"/>
    <w:rsid w:val="00F86FA6"/>
    <w:rsid w:val="00F86FCE"/>
    <w:rsid w:val="00F90344"/>
    <w:rsid w:val="00F92ACA"/>
    <w:rsid w:val="00F939D0"/>
    <w:rsid w:val="00F950CE"/>
    <w:rsid w:val="00F9528C"/>
    <w:rsid w:val="00FA1761"/>
    <w:rsid w:val="00FA3139"/>
    <w:rsid w:val="00FA316E"/>
    <w:rsid w:val="00FA41CD"/>
    <w:rsid w:val="00FA44E5"/>
    <w:rsid w:val="00FA49E4"/>
    <w:rsid w:val="00FA6070"/>
    <w:rsid w:val="00FB03CD"/>
    <w:rsid w:val="00FB0FC9"/>
    <w:rsid w:val="00FB1781"/>
    <w:rsid w:val="00FB1898"/>
    <w:rsid w:val="00FB4141"/>
    <w:rsid w:val="00FB4166"/>
    <w:rsid w:val="00FB4F37"/>
    <w:rsid w:val="00FB56B8"/>
    <w:rsid w:val="00FB6877"/>
    <w:rsid w:val="00FB74F1"/>
    <w:rsid w:val="00FB7A99"/>
    <w:rsid w:val="00FC34D6"/>
    <w:rsid w:val="00FC6DCA"/>
    <w:rsid w:val="00FC72B4"/>
    <w:rsid w:val="00FC72D2"/>
    <w:rsid w:val="00FD0CE0"/>
    <w:rsid w:val="00FD1E58"/>
    <w:rsid w:val="00FD232B"/>
    <w:rsid w:val="00FD30D4"/>
    <w:rsid w:val="00FD3635"/>
    <w:rsid w:val="00FD433B"/>
    <w:rsid w:val="00FD76D3"/>
    <w:rsid w:val="00FE1A5A"/>
    <w:rsid w:val="00FE2786"/>
    <w:rsid w:val="00FE2C2B"/>
    <w:rsid w:val="00FE4859"/>
    <w:rsid w:val="00FE4A6D"/>
    <w:rsid w:val="00FE6774"/>
    <w:rsid w:val="00FE7BEF"/>
    <w:rsid w:val="00FF0367"/>
    <w:rsid w:val="00FF0E1C"/>
    <w:rsid w:val="00FF1ED2"/>
    <w:rsid w:val="00FF4650"/>
    <w:rsid w:val="00FF50F8"/>
    <w:rsid w:val="00FF51A8"/>
  </w:rsids>
  <m:mathPr>
    <m:mathFont m:val="Cambria Math"/>
    <m:brkBin m:val="before"/>
    <m:brkBinSub m:val="--"/>
    <m:smallFrac m:val="0"/>
    <m:dispDef/>
    <m:lMargin m:val="0"/>
    <m:rMargin m:val="0"/>
    <m:defJc m:val="centerGroup"/>
    <m:wrapIndent m:val="1440"/>
    <m:intLim m:val="subSup"/>
    <m:naryLim m:val="undOvr"/>
  </m:mathPr>
  <w:themeFontLang w:val="en-AU" w:eastAsia="zh-CN"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7C490F"/>
  <w15:docId w15:val="{15876CC4-14BF-4432-A871-E53409FFE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70118"/>
    <w:pPr>
      <w:spacing w:after="120" w:line="276" w:lineRule="auto"/>
    </w:pPr>
    <w:rPr>
      <w:rFonts w:asciiTheme="minorHAnsi" w:eastAsiaTheme="minorEastAsia" w:hAnsiTheme="minorHAnsi" w:cstheme="minorBidi"/>
      <w:kern w:val="2"/>
      <w:sz w:val="22"/>
      <w:szCs w:val="22"/>
      <w:lang w:eastAsia="ja-JP"/>
    </w:rPr>
  </w:style>
  <w:style w:type="paragraph" w:styleId="Heading1">
    <w:name w:val="heading 1"/>
    <w:basedOn w:val="Normal"/>
    <w:next w:val="Normal"/>
    <w:link w:val="Heading1Char"/>
    <w:qFormat/>
    <w:rsid w:val="00CE3C70"/>
    <w:pPr>
      <w:spacing w:before="200" w:after="200"/>
      <w:ind w:left="567" w:hanging="567"/>
      <w:outlineLvl w:val="0"/>
    </w:pPr>
    <w:rPr>
      <w:rFonts w:cs="Calibri"/>
      <w:b/>
      <w:color w:val="532477" w:themeColor="accent1" w:themeShade="BF"/>
      <w:sz w:val="28"/>
      <w:szCs w:val="28"/>
    </w:rPr>
  </w:style>
  <w:style w:type="paragraph" w:styleId="Heading2">
    <w:name w:val="heading 2"/>
    <w:basedOn w:val="Normal"/>
    <w:next w:val="Normal"/>
    <w:link w:val="Heading2Char"/>
    <w:uiPriority w:val="9"/>
    <w:unhideWhenUsed/>
    <w:qFormat/>
    <w:rsid w:val="00E2235E"/>
    <w:pPr>
      <w:keepNext/>
      <w:keepLines/>
      <w:spacing w:before="200" w:after="200"/>
      <w:ind w:left="567" w:hanging="567"/>
      <w:outlineLvl w:val="1"/>
    </w:pPr>
    <w:rPr>
      <w:rFonts w:eastAsiaTheme="majorEastAsia" w:cstheme="minorHAnsi"/>
      <w:bCs/>
      <w:color w:val="7030A0"/>
      <w:sz w:val="24"/>
      <w:szCs w:val="26"/>
      <w:lang w:eastAsia="en-US"/>
    </w:rPr>
  </w:style>
  <w:style w:type="paragraph" w:styleId="Heading3">
    <w:name w:val="heading 3"/>
    <w:basedOn w:val="Normal"/>
    <w:link w:val="Heading3Char"/>
    <w:qFormat/>
    <w:rsid w:val="00CE3C70"/>
    <w:pPr>
      <w:spacing w:before="200" w:after="200"/>
      <w:ind w:left="567" w:hanging="567"/>
      <w:outlineLvl w:val="2"/>
    </w:pPr>
    <w:rPr>
      <w:rFonts w:cs="Calibri"/>
      <w:b/>
      <w:color w:val="59595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61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70118"/>
    <w:rPr>
      <w:color w:val="580F8B"/>
      <w:u w:val="single"/>
    </w:rPr>
  </w:style>
  <w:style w:type="paragraph" w:styleId="Header">
    <w:name w:val="header"/>
    <w:basedOn w:val="Normal"/>
    <w:link w:val="HeaderChar"/>
    <w:uiPriority w:val="99"/>
    <w:rsid w:val="00D54708"/>
    <w:pPr>
      <w:tabs>
        <w:tab w:val="center" w:pos="4153"/>
        <w:tab w:val="right" w:pos="8306"/>
      </w:tabs>
    </w:pPr>
  </w:style>
  <w:style w:type="paragraph" w:styleId="Footer">
    <w:name w:val="footer"/>
    <w:basedOn w:val="Normal"/>
    <w:link w:val="FooterChar"/>
    <w:uiPriority w:val="99"/>
    <w:rsid w:val="00D54708"/>
    <w:pPr>
      <w:tabs>
        <w:tab w:val="center" w:pos="4153"/>
        <w:tab w:val="right" w:pos="8306"/>
      </w:tabs>
    </w:pPr>
  </w:style>
  <w:style w:type="paragraph" w:styleId="BalloonText">
    <w:name w:val="Balloon Text"/>
    <w:basedOn w:val="Normal"/>
    <w:semiHidden/>
    <w:rsid w:val="00FF51A8"/>
    <w:rPr>
      <w:rFonts w:ascii="Tahoma" w:hAnsi="Tahoma" w:cs="Tahoma"/>
      <w:sz w:val="16"/>
      <w:szCs w:val="16"/>
    </w:rPr>
  </w:style>
  <w:style w:type="character" w:styleId="FollowedHyperlink">
    <w:name w:val="FollowedHyperlink"/>
    <w:basedOn w:val="DefaultParagraphFont"/>
    <w:uiPriority w:val="99"/>
    <w:unhideWhenUsed/>
    <w:rsid w:val="00B70118"/>
    <w:rPr>
      <w:color w:val="646464"/>
      <w:u w:val="single"/>
    </w:rPr>
  </w:style>
  <w:style w:type="paragraph" w:styleId="ListParagraph">
    <w:name w:val="List Paragraph"/>
    <w:basedOn w:val="Normal"/>
    <w:uiPriority w:val="34"/>
    <w:qFormat/>
    <w:rsid w:val="00B70118"/>
    <w:pPr>
      <w:ind w:left="720"/>
      <w:contextualSpacing/>
    </w:pPr>
  </w:style>
  <w:style w:type="character" w:customStyle="1" w:styleId="FooterChar">
    <w:name w:val="Footer Char"/>
    <w:link w:val="Footer"/>
    <w:uiPriority w:val="99"/>
    <w:rsid w:val="00604F8E"/>
    <w:rPr>
      <w:sz w:val="24"/>
      <w:szCs w:val="24"/>
    </w:rPr>
  </w:style>
  <w:style w:type="character" w:customStyle="1" w:styleId="Heading1Char">
    <w:name w:val="Heading 1 Char"/>
    <w:link w:val="Heading1"/>
    <w:rsid w:val="00CE3C70"/>
    <w:rPr>
      <w:rFonts w:ascii="Calibri" w:hAnsi="Calibri" w:cs="Calibri"/>
      <w:b/>
      <w:color w:val="532477" w:themeColor="accent1" w:themeShade="BF"/>
      <w:sz w:val="28"/>
      <w:szCs w:val="28"/>
    </w:rPr>
  </w:style>
  <w:style w:type="paragraph" w:customStyle="1" w:styleId="SCSAAppendixHeading2">
    <w:name w:val="SCSA Appendix Heading 2"/>
    <w:basedOn w:val="SCSAHeading3"/>
    <w:qFormat/>
    <w:rsid w:val="00D27F45"/>
    <w:pPr>
      <w:outlineLvl w:val="1"/>
    </w:pPr>
    <w:rPr>
      <w:bCs w:val="0"/>
    </w:rPr>
  </w:style>
  <w:style w:type="table" w:customStyle="1" w:styleId="WACETable2015">
    <w:name w:val="WACE Table 2015"/>
    <w:basedOn w:val="TableNormal"/>
    <w:uiPriority w:val="99"/>
    <w:rsid w:val="007147C5"/>
    <w:rPr>
      <w:rFonts w:ascii="Calibri" w:eastAsia="Calibri" w:hAnsi="Calibri"/>
      <w:sz w:val="22"/>
      <w:szCs w:val="22"/>
      <w:lang w:eastAsia="en-US"/>
    </w:rPr>
    <w:tblPr>
      <w:tblBorders>
        <w:top w:val="single" w:sz="8" w:space="0" w:color="B2A1C7"/>
        <w:left w:val="single" w:sz="8" w:space="0" w:color="B2A1C7"/>
        <w:bottom w:val="single" w:sz="8" w:space="0" w:color="B2A1C7"/>
        <w:right w:val="single" w:sz="8" w:space="0" w:color="B2A1C7"/>
        <w:insideH w:val="single" w:sz="8" w:space="0" w:color="B2A1C7"/>
        <w:insideV w:val="single" w:sz="8" w:space="0" w:color="B2A1C7"/>
      </w:tblBorders>
    </w:tblPr>
    <w:tcPr>
      <w:shd w:val="clear" w:color="auto" w:fill="FFFFFF"/>
      <w:vAlign w:val="center"/>
    </w:tcPr>
    <w:tblStylePr w:type="firstRow">
      <w:rPr>
        <w:b/>
        <w:color w:val="FFFFFF"/>
      </w:rPr>
      <w:tblPr/>
      <w:tcPr>
        <w:tcBorders>
          <w:insideH w:val="single" w:sz="8" w:space="0" w:color="FFFFFF"/>
          <w:insideV w:val="single" w:sz="8" w:space="0" w:color="FFFFFF"/>
        </w:tcBorders>
        <w:shd w:val="clear" w:color="auto" w:fill="B2A1C7"/>
      </w:tcPr>
    </w:tblStylePr>
    <w:tblStylePr w:type="lastRow">
      <w:rPr>
        <w:b/>
      </w:rPr>
      <w:tblPr/>
      <w:tcPr>
        <w:shd w:val="clear" w:color="auto" w:fill="E5DFEC"/>
      </w:tcPr>
    </w:tblStylePr>
    <w:tblStylePr w:type="firstCol">
      <w:pPr>
        <w:jc w:val="left"/>
      </w:pPr>
      <w:rPr>
        <w:b/>
      </w:rPr>
      <w:tblPr/>
      <w:tcPr>
        <w:shd w:val="clear" w:color="auto" w:fill="E5DFEC"/>
      </w:tcPr>
    </w:tblStylePr>
    <w:tblStylePr w:type="lastCol">
      <w:rPr>
        <w:b/>
      </w:rPr>
      <w:tblPr/>
      <w:tcPr>
        <w:shd w:val="clear" w:color="auto" w:fill="E5DFEC"/>
      </w:tcPr>
    </w:tblStylePr>
  </w:style>
  <w:style w:type="paragraph" w:styleId="TOCHeading">
    <w:name w:val="TOC Heading"/>
    <w:basedOn w:val="Heading1"/>
    <w:next w:val="Normal"/>
    <w:uiPriority w:val="39"/>
    <w:unhideWhenUsed/>
    <w:qFormat/>
    <w:rsid w:val="00656DC6"/>
    <w:pPr>
      <w:spacing w:before="0" w:after="120"/>
      <w:ind w:left="0" w:firstLine="0"/>
      <w:outlineLvl w:val="9"/>
    </w:pPr>
    <w:rPr>
      <w:rFonts w:cstheme="minorBidi"/>
      <w:sz w:val="40"/>
      <w:szCs w:val="22"/>
      <w:lang w:eastAsia="en-US"/>
    </w:rPr>
  </w:style>
  <w:style w:type="paragraph" w:styleId="TOC1">
    <w:name w:val="toc 1"/>
    <w:basedOn w:val="Normal"/>
    <w:next w:val="Normal"/>
    <w:autoRedefine/>
    <w:uiPriority w:val="39"/>
    <w:unhideWhenUsed/>
    <w:rsid w:val="00E07E80"/>
    <w:pPr>
      <w:tabs>
        <w:tab w:val="right" w:leader="dot" w:pos="9072"/>
      </w:tabs>
      <w:spacing w:after="0" w:line="360" w:lineRule="auto"/>
      <w:ind w:left="425" w:hanging="425"/>
    </w:pPr>
    <w:rPr>
      <w:b/>
      <w:bCs/>
    </w:rPr>
  </w:style>
  <w:style w:type="paragraph" w:styleId="TOC3">
    <w:name w:val="toc 3"/>
    <w:basedOn w:val="Normal"/>
    <w:next w:val="Normal"/>
    <w:autoRedefine/>
    <w:uiPriority w:val="39"/>
    <w:unhideWhenUsed/>
    <w:rsid w:val="0007071E"/>
    <w:pPr>
      <w:spacing w:before="120"/>
      <w:ind w:left="482"/>
    </w:pPr>
    <w:rPr>
      <w:sz w:val="20"/>
    </w:rPr>
  </w:style>
  <w:style w:type="table" w:styleId="LightList-Accent4">
    <w:name w:val="Light List Accent 4"/>
    <w:aliases w:val="Syllabus tables"/>
    <w:basedOn w:val="TableNormal"/>
    <w:uiPriority w:val="61"/>
    <w:rsid w:val="00DF7755"/>
    <w:rPr>
      <w:rFonts w:ascii="Arial" w:eastAsiaTheme="minorEastAsia" w:hAnsi="Arial" w:cstheme="minorBidi"/>
      <w:sz w:val="18"/>
      <w:szCs w:val="22"/>
      <w:lang w:eastAsia="en-US"/>
    </w:rPr>
    <w:tblPr>
      <w:tblStyleRowBandSize w:val="1"/>
      <w:tblStyleColBandSize w:val="1"/>
      <w:tblBorders>
        <w:top w:val="single" w:sz="8" w:space="0" w:color="808080" w:themeColor="accent4"/>
        <w:left w:val="single" w:sz="8" w:space="0" w:color="808080" w:themeColor="accent4"/>
        <w:bottom w:val="single" w:sz="8" w:space="0" w:color="808080" w:themeColor="accent4"/>
        <w:right w:val="single" w:sz="8" w:space="0" w:color="808080" w:themeColor="accent4"/>
      </w:tblBorders>
    </w:tblPr>
    <w:tblStylePr w:type="firstRow">
      <w:pPr>
        <w:wordWrap/>
        <w:spacing w:beforeLines="0" w:before="40" w:beforeAutospacing="0" w:afterLines="0" w:after="40" w:afterAutospacing="0" w:line="240" w:lineRule="auto"/>
        <w:jc w:val="left"/>
      </w:pPr>
      <w:rPr>
        <w:rFonts w:ascii="Arial" w:hAnsi="Arial"/>
        <w:b/>
        <w:bCs/>
        <w:color w:val="ECE7F2" w:themeColor="background1"/>
        <w:sz w:val="20"/>
      </w:rPr>
      <w:tblPr/>
      <w:tcPr>
        <w:shd w:val="clear" w:color="auto" w:fill="808080" w:themeFill="accent4"/>
        <w:vAlign w:val="center"/>
      </w:tcPr>
    </w:tblStylePr>
    <w:tblStylePr w:type="lastRow">
      <w:pPr>
        <w:wordWrap/>
        <w:spacing w:beforeLines="0" w:before="40" w:beforeAutospacing="0" w:afterLines="0" w:after="40" w:afterAutospacing="0" w:line="240" w:lineRule="auto"/>
        <w:jc w:val="left"/>
      </w:pPr>
      <w:rPr>
        <w:rFonts w:ascii="Arial" w:hAnsi="Arial"/>
        <w:b/>
        <w:bCs/>
        <w:sz w:val="20"/>
      </w:rPr>
      <w:tblPr/>
      <w:tcPr>
        <w:tcBorders>
          <w:top w:val="double" w:sz="6" w:space="0" w:color="808080" w:themeColor="accent4"/>
          <w:left w:val="single" w:sz="8" w:space="0" w:color="808080" w:themeColor="accent4"/>
          <w:bottom w:val="single" w:sz="8" w:space="0" w:color="808080" w:themeColor="accent4"/>
          <w:right w:val="single" w:sz="8" w:space="0" w:color="808080" w:themeColor="accent4"/>
        </w:tcBorders>
      </w:tcPr>
    </w:tblStylePr>
    <w:tblStylePr w:type="firstCol">
      <w:pPr>
        <w:wordWrap/>
        <w:spacing w:beforeLines="0" w:before="40" w:beforeAutospacing="0" w:afterLines="0" w:after="40" w:afterAutospacing="0" w:line="240" w:lineRule="auto"/>
        <w:jc w:val="center"/>
      </w:pPr>
      <w:rPr>
        <w:rFonts w:ascii="Arial" w:hAnsi="Arial"/>
        <w:b/>
        <w:bCs/>
        <w:sz w:val="18"/>
      </w:rPr>
      <w:tblPr/>
      <w:tcPr>
        <w:vAlign w:val="center"/>
      </w:tcPr>
    </w:tblStylePr>
    <w:tblStylePr w:type="lastCol">
      <w:pPr>
        <w:wordWrap/>
        <w:spacing w:beforeLines="0" w:before="40" w:beforeAutospacing="0" w:afterLines="0" w:after="40" w:afterAutospacing="0" w:line="240" w:lineRule="auto"/>
        <w:jc w:val="center"/>
      </w:pPr>
      <w:rPr>
        <w:rFonts w:ascii="Arial" w:hAnsi="Arial"/>
        <w:b/>
        <w:bCs/>
        <w:sz w:val="20"/>
      </w:rPr>
      <w:tblPr/>
      <w:tcPr>
        <w:vAlign w:val="center"/>
      </w:tcPr>
    </w:tblStylePr>
    <w:tblStylePr w:type="band1Vert">
      <w:pPr>
        <w:wordWrap/>
        <w:spacing w:beforeLines="0" w:before="40" w:beforeAutospacing="0" w:afterLines="0" w:after="40" w:afterAutospacing="0" w:line="240" w:lineRule="auto"/>
        <w:jc w:val="left"/>
      </w:pPr>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tcPr>
    </w:tblStylePr>
    <w:tblStylePr w:type="band2Vert">
      <w:pPr>
        <w:wordWrap/>
        <w:spacing w:beforeLines="0" w:before="40" w:beforeAutospacing="0" w:afterLines="0" w:after="40" w:afterAutospacing="0" w:line="240" w:lineRule="auto"/>
        <w:jc w:val="left"/>
      </w:pPr>
    </w:tblStylePr>
    <w:tblStylePr w:type="band1Horz">
      <w:pPr>
        <w:wordWrap/>
        <w:spacing w:beforeLines="0" w:before="40" w:beforeAutospacing="0" w:afterLines="0" w:after="40" w:afterAutospacing="0" w:line="240" w:lineRule="auto"/>
        <w:jc w:val="left"/>
      </w:pPr>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tcPr>
    </w:tblStylePr>
    <w:tblStylePr w:type="band2Horz">
      <w:pPr>
        <w:wordWrap/>
        <w:spacing w:beforeLines="0" w:before="40" w:beforeAutospacing="0" w:afterLines="0" w:after="40" w:afterAutospacing="0" w:line="240" w:lineRule="auto"/>
        <w:jc w:val="left"/>
      </w:pPr>
    </w:tblStylePr>
  </w:style>
  <w:style w:type="character" w:customStyle="1" w:styleId="HeaderChar">
    <w:name w:val="Header Char"/>
    <w:basedOn w:val="DefaultParagraphFont"/>
    <w:link w:val="Header"/>
    <w:uiPriority w:val="99"/>
    <w:rsid w:val="00DF47F7"/>
    <w:rPr>
      <w:sz w:val="24"/>
      <w:szCs w:val="24"/>
    </w:rPr>
  </w:style>
  <w:style w:type="character" w:customStyle="1" w:styleId="Heading3Char">
    <w:name w:val="Heading 3 Char"/>
    <w:basedOn w:val="DefaultParagraphFont"/>
    <w:link w:val="Heading3"/>
    <w:rsid w:val="00CE3C70"/>
    <w:rPr>
      <w:rFonts w:ascii="Calibri" w:hAnsi="Calibri" w:cs="Calibri"/>
      <w:b/>
      <w:color w:val="595959"/>
      <w:sz w:val="22"/>
      <w:szCs w:val="22"/>
    </w:rPr>
  </w:style>
  <w:style w:type="character" w:customStyle="1" w:styleId="Heading2Char">
    <w:name w:val="Heading 2 Char"/>
    <w:basedOn w:val="DefaultParagraphFont"/>
    <w:link w:val="Heading2"/>
    <w:uiPriority w:val="9"/>
    <w:rsid w:val="00E2235E"/>
    <w:rPr>
      <w:rFonts w:asciiTheme="minorHAnsi" w:eastAsiaTheme="majorEastAsia" w:hAnsiTheme="minorHAnsi" w:cstheme="minorHAnsi"/>
      <w:bCs/>
      <w:color w:val="7030A0"/>
      <w:sz w:val="24"/>
      <w:szCs w:val="26"/>
      <w:lang w:eastAsia="en-US"/>
    </w:rPr>
  </w:style>
  <w:style w:type="paragraph" w:styleId="TOC2">
    <w:name w:val="toc 2"/>
    <w:basedOn w:val="Normal"/>
    <w:next w:val="Normal"/>
    <w:autoRedefine/>
    <w:uiPriority w:val="39"/>
    <w:unhideWhenUsed/>
    <w:rsid w:val="001F6B46"/>
    <w:pPr>
      <w:tabs>
        <w:tab w:val="left" w:pos="960"/>
        <w:tab w:val="right" w:leader="dot" w:pos="9072"/>
      </w:tabs>
      <w:spacing w:after="0" w:line="360" w:lineRule="auto"/>
      <w:ind w:left="850" w:hanging="425"/>
    </w:pPr>
  </w:style>
  <w:style w:type="paragraph" w:styleId="Revision">
    <w:name w:val="Revision"/>
    <w:hidden/>
    <w:uiPriority w:val="99"/>
    <w:semiHidden/>
    <w:rsid w:val="00D258AD"/>
    <w:rPr>
      <w:rFonts w:ascii="Calibri" w:hAnsi="Calibri"/>
      <w:sz w:val="22"/>
      <w:szCs w:val="24"/>
    </w:rPr>
  </w:style>
  <w:style w:type="paragraph" w:styleId="CommentSubject">
    <w:name w:val="annotation subject"/>
    <w:basedOn w:val="Normal"/>
    <w:next w:val="Normal"/>
    <w:link w:val="CommentSubjectChar"/>
    <w:semiHidden/>
    <w:unhideWhenUsed/>
    <w:rsid w:val="00A27CE3"/>
    <w:pPr>
      <w:spacing w:after="0"/>
    </w:pPr>
    <w:rPr>
      <w:b/>
      <w:bCs/>
      <w:sz w:val="20"/>
      <w:szCs w:val="20"/>
    </w:rPr>
  </w:style>
  <w:style w:type="character" w:customStyle="1" w:styleId="CommentSubjectChar">
    <w:name w:val="Comment Subject Char"/>
    <w:basedOn w:val="DefaultParagraphFont"/>
    <w:link w:val="CommentSubject"/>
    <w:semiHidden/>
    <w:rsid w:val="00A27CE3"/>
    <w:rPr>
      <w:rFonts w:ascii="Calibri" w:eastAsia="SimSun" w:hAnsi="Calibri"/>
      <w:b/>
      <w:bCs/>
      <w:lang w:eastAsia="zh-CN"/>
    </w:rPr>
  </w:style>
  <w:style w:type="character" w:styleId="UnresolvedMention">
    <w:name w:val="Unresolved Mention"/>
    <w:basedOn w:val="DefaultParagraphFont"/>
    <w:uiPriority w:val="99"/>
    <w:semiHidden/>
    <w:unhideWhenUsed/>
    <w:rsid w:val="00B348FB"/>
    <w:rPr>
      <w:color w:val="605E5C"/>
      <w:shd w:val="clear" w:color="auto" w:fill="E1DFDD"/>
    </w:rPr>
  </w:style>
  <w:style w:type="paragraph" w:customStyle="1" w:styleId="SCSAHeading1">
    <w:name w:val="SCSA Heading 1"/>
    <w:basedOn w:val="Normal"/>
    <w:qFormat/>
    <w:rsid w:val="00910699"/>
    <w:pPr>
      <w:keepNext/>
      <w:numPr>
        <w:numId w:val="2"/>
      </w:numPr>
      <w:outlineLvl w:val="0"/>
    </w:pPr>
    <w:rPr>
      <w:b/>
      <w:bCs/>
      <w:color w:val="580F8B"/>
      <w:kern w:val="0"/>
      <w:sz w:val="40"/>
      <w:szCs w:val="40"/>
      <w:lang w:eastAsia="en-US"/>
    </w:rPr>
  </w:style>
  <w:style w:type="paragraph" w:customStyle="1" w:styleId="SCSAListParagraph">
    <w:name w:val="SCSA List Paragraph"/>
    <w:basedOn w:val="ListParagraph"/>
    <w:qFormat/>
    <w:rsid w:val="005E67D4"/>
    <w:pPr>
      <w:ind w:left="360"/>
      <w:contextualSpacing w:val="0"/>
    </w:pPr>
    <w:rPr>
      <w:szCs w:val="20"/>
      <w:lang w:eastAsia="en-US"/>
    </w:rPr>
  </w:style>
  <w:style w:type="paragraph" w:customStyle="1" w:styleId="SCSAHeading2">
    <w:name w:val="SCSA Heading 2"/>
    <w:basedOn w:val="Normal"/>
    <w:qFormat/>
    <w:rsid w:val="00910699"/>
    <w:pPr>
      <w:keepNext/>
      <w:numPr>
        <w:ilvl w:val="1"/>
        <w:numId w:val="2"/>
      </w:numPr>
      <w:outlineLvl w:val="1"/>
    </w:pPr>
    <w:rPr>
      <w:b/>
      <w:bCs/>
      <w:color w:val="595959"/>
      <w:kern w:val="0"/>
      <w:sz w:val="36"/>
      <w:szCs w:val="36"/>
      <w:lang w:eastAsia="en-US"/>
    </w:rPr>
  </w:style>
  <w:style w:type="paragraph" w:customStyle="1" w:styleId="SCSAHeading3">
    <w:name w:val="SCSA Heading 3"/>
    <w:basedOn w:val="Normal"/>
    <w:qFormat/>
    <w:rsid w:val="00910699"/>
    <w:pPr>
      <w:keepNext/>
      <w:numPr>
        <w:ilvl w:val="2"/>
        <w:numId w:val="2"/>
      </w:numPr>
      <w:outlineLvl w:val="2"/>
    </w:pPr>
    <w:rPr>
      <w:b/>
      <w:bCs/>
      <w:color w:val="595959"/>
      <w:kern w:val="0"/>
      <w:sz w:val="28"/>
      <w:szCs w:val="28"/>
      <w:lang w:eastAsia="en-US"/>
    </w:rPr>
  </w:style>
  <w:style w:type="table" w:customStyle="1" w:styleId="SyllabusTable">
    <w:name w:val="Syllabus Table"/>
    <w:basedOn w:val="TableNormal"/>
    <w:uiPriority w:val="99"/>
    <w:rsid w:val="00C12077"/>
    <w:pPr>
      <w:spacing w:line="276" w:lineRule="auto"/>
    </w:pPr>
    <w:rPr>
      <w:rFonts w:ascii="Calibri" w:eastAsiaTheme="minorEastAsia" w:hAnsi="Calibri" w:cstheme="minorBidi"/>
      <w:szCs w:val="22"/>
      <w:lang w:eastAsia="en-US"/>
    </w:rPr>
    <w:tblPr>
      <w:tblBorders>
        <w:top w:val="single" w:sz="4" w:space="0" w:color="9983B5"/>
        <w:left w:val="single" w:sz="4" w:space="0" w:color="9983B5"/>
        <w:bottom w:val="single" w:sz="4" w:space="0" w:color="9983B5"/>
        <w:right w:val="single" w:sz="4" w:space="0" w:color="9983B5"/>
        <w:insideH w:val="single" w:sz="4" w:space="0" w:color="9983B5"/>
        <w:insideV w:val="single" w:sz="4" w:space="0" w:color="9983B5"/>
      </w:tblBorders>
      <w:tblCellMar>
        <w:top w:w="57" w:type="dxa"/>
        <w:bottom w:w="57" w:type="dxa"/>
      </w:tblCellMar>
    </w:tblPr>
    <w:tcPr>
      <w:shd w:val="clear" w:color="auto" w:fill="auto"/>
    </w:tcPr>
    <w:tblStylePr w:type="firstRow">
      <w:rPr>
        <w:b/>
        <w:color w:val="ECE7F2" w:themeColor="background1"/>
      </w:rPr>
      <w:tblPr/>
      <w:trPr>
        <w:cantSplit/>
        <w:tblHeader/>
      </w:trPr>
      <w:tcPr>
        <w:tcBorders>
          <w:insideH w:val="single" w:sz="4" w:space="0" w:color="ECE7F2" w:themeColor="background1"/>
          <w:insideV w:val="single" w:sz="4" w:space="0" w:color="ECE7F2" w:themeColor="background1"/>
        </w:tcBorders>
        <w:shd w:val="clear" w:color="auto" w:fill="9983B5"/>
      </w:tcPr>
    </w:tblStylePr>
  </w:style>
  <w:style w:type="paragraph" w:customStyle="1" w:styleId="SCSAAppendixHeading1">
    <w:name w:val="SCSA Appendix Heading 1"/>
    <w:basedOn w:val="SCSAHeading1"/>
    <w:link w:val="SCSAAppendixHeading1Char"/>
    <w:qFormat/>
    <w:rsid w:val="00B70118"/>
    <w:rPr>
      <w:bCs w:val="0"/>
    </w:rPr>
  </w:style>
  <w:style w:type="character" w:customStyle="1" w:styleId="SCSAAppendixHeading1Char">
    <w:name w:val="SCSA Appendix Heading 1 Char"/>
    <w:basedOn w:val="Heading1Char"/>
    <w:link w:val="SCSAAppendixHeading1"/>
    <w:rsid w:val="00C12077"/>
    <w:rPr>
      <w:rFonts w:asciiTheme="minorHAnsi" w:eastAsiaTheme="minorEastAsia" w:hAnsiTheme="minorHAnsi" w:cstheme="minorBidi"/>
      <w:b/>
      <w:color w:val="580F8B"/>
      <w:sz w:val="40"/>
      <w:szCs w:val="40"/>
      <w:lang w:eastAsia="en-US"/>
    </w:rPr>
  </w:style>
  <w:style w:type="paragraph" w:customStyle="1" w:styleId="SCSATitle1">
    <w:name w:val="SCSA Title 1"/>
    <w:basedOn w:val="Normal"/>
    <w:link w:val="SCSATitle1Char"/>
    <w:qFormat/>
    <w:rsid w:val="00B70118"/>
    <w:pPr>
      <w:pBdr>
        <w:bottom w:val="single" w:sz="8" w:space="4" w:color="580F8B"/>
      </w:pBdr>
      <w:spacing w:before="11000"/>
    </w:pPr>
    <w:rPr>
      <w:rFonts w:eastAsiaTheme="majorEastAsia" w:cstheme="majorBidi"/>
      <w:b/>
      <w:bCs/>
      <w:smallCaps/>
      <w:spacing w:val="5"/>
      <w:kern w:val="28"/>
      <w:sz w:val="60"/>
      <w:szCs w:val="60"/>
      <w:lang w:eastAsia="en-US"/>
    </w:rPr>
  </w:style>
  <w:style w:type="character" w:customStyle="1" w:styleId="SCSATitle1Char">
    <w:name w:val="SCSA Title 1 Char"/>
    <w:basedOn w:val="DefaultParagraphFont"/>
    <w:link w:val="SCSATitle1"/>
    <w:rsid w:val="00B70118"/>
    <w:rPr>
      <w:rFonts w:asciiTheme="minorHAnsi" w:eastAsiaTheme="majorEastAsia" w:hAnsiTheme="minorHAnsi" w:cstheme="majorBidi"/>
      <w:b/>
      <w:bCs/>
      <w:smallCaps/>
      <w:spacing w:val="5"/>
      <w:kern w:val="28"/>
      <w:sz w:val="60"/>
      <w:szCs w:val="60"/>
      <w:lang w:eastAsia="en-US"/>
    </w:rPr>
  </w:style>
  <w:style w:type="paragraph" w:customStyle="1" w:styleId="SCSATitle2">
    <w:name w:val="SCSA Title 2"/>
    <w:basedOn w:val="Normal"/>
    <w:qFormat/>
    <w:rsid w:val="00B70118"/>
    <w:pPr>
      <w:spacing w:after="0"/>
    </w:pPr>
    <w:rPr>
      <w:rFonts w:ascii="Calibri Light" w:hAnsi="Calibri Light"/>
      <w:b/>
      <w:bCs/>
      <w:kern w:val="0"/>
      <w:sz w:val="40"/>
      <w:szCs w:val="40"/>
      <w:lang w:eastAsia="en-US"/>
    </w:rPr>
  </w:style>
  <w:style w:type="paragraph" w:customStyle="1" w:styleId="SCSAAppendixHeading3">
    <w:name w:val="SCSA Appendix Heading 3"/>
    <w:basedOn w:val="Normal"/>
    <w:qFormat/>
    <w:rsid w:val="00B70118"/>
    <w:pPr>
      <w:keepNext/>
      <w:spacing w:after="0"/>
    </w:pPr>
    <w:rPr>
      <w:b/>
      <w:bCs/>
      <w:kern w:val="0"/>
      <w:sz w:val="24"/>
      <w:szCs w:val="24"/>
      <w:lang w:eastAsia="en-AU"/>
    </w:rPr>
  </w:style>
  <w:style w:type="numbering" w:customStyle="1" w:styleId="SCSABulletList">
    <w:name w:val="SCSA Bullet List"/>
    <w:uiPriority w:val="99"/>
    <w:rsid w:val="00B70118"/>
    <w:pPr>
      <w:numPr>
        <w:numId w:val="3"/>
      </w:numPr>
    </w:pPr>
  </w:style>
  <w:style w:type="paragraph" w:customStyle="1" w:styleId="SCSAHeading4">
    <w:name w:val="SCSA Heading 4"/>
    <w:basedOn w:val="Normal"/>
    <w:qFormat/>
    <w:rsid w:val="00910699"/>
    <w:pPr>
      <w:keepNext/>
    </w:pPr>
    <w:rPr>
      <w:b/>
      <w:bCs/>
      <w:kern w:val="0"/>
      <w:sz w:val="24"/>
      <w:szCs w:val="24"/>
      <w:lang w:eastAsia="en-AU"/>
    </w:rPr>
  </w:style>
  <w:style w:type="table" w:customStyle="1" w:styleId="SCSATablestyle">
    <w:name w:val="SCSA Table style"/>
    <w:basedOn w:val="TableNormal"/>
    <w:uiPriority w:val="99"/>
    <w:rsid w:val="00B70118"/>
    <w:pPr>
      <w:spacing w:line="276" w:lineRule="auto"/>
    </w:pPr>
    <w:rPr>
      <w:rFonts w:asciiTheme="minorHAnsi" w:eastAsiaTheme="minorEastAsia" w:hAnsiTheme="minorHAnsi" w:cstheme="minorBidi"/>
      <w:lang w:eastAsia="en-US"/>
    </w:rPr>
    <w:tblPr>
      <w:tblBorders>
        <w:top w:val="single" w:sz="4" w:space="0" w:color="BD9FCF"/>
        <w:left w:val="single" w:sz="4" w:space="0" w:color="BD9FCF"/>
        <w:bottom w:val="single" w:sz="4" w:space="0" w:color="BD9FCF"/>
        <w:right w:val="single" w:sz="4" w:space="0" w:color="BD9FCF"/>
        <w:insideH w:val="single" w:sz="4" w:space="0" w:color="BD9FCF"/>
        <w:insideV w:val="single" w:sz="4" w:space="0" w:color="BD9FCF"/>
      </w:tblBorders>
      <w:tblCellMar>
        <w:top w:w="57" w:type="dxa"/>
        <w:bottom w:w="57" w:type="dxa"/>
      </w:tblCellMar>
    </w:tblPr>
    <w:tcPr>
      <w:shd w:val="clear" w:color="auto" w:fill="auto"/>
    </w:tcPr>
    <w:tblStylePr w:type="firstRow">
      <w:rPr>
        <w:b/>
        <w:color w:val="auto"/>
      </w:rPr>
      <w:tblPr/>
      <w:trPr>
        <w:tblHeader/>
      </w:trPr>
      <w:tcPr>
        <w:tcBorders>
          <w:top w:val="single" w:sz="4" w:space="0" w:color="BD9FCF"/>
          <w:left w:val="single" w:sz="4" w:space="0" w:color="BD9FCF"/>
          <w:bottom w:val="single" w:sz="4" w:space="0" w:color="BD9FCF"/>
          <w:right w:val="single" w:sz="4" w:space="0" w:color="BD9FCF"/>
          <w:insideH w:val="nil"/>
          <w:insideV w:val="single" w:sz="4" w:space="0" w:color="ECE7F2" w:themeColor="background1"/>
          <w:tl2br w:val="nil"/>
          <w:tr2bl w:val="nil"/>
        </w:tcBorders>
        <w:shd w:val="clear" w:color="auto" w:fill="BD9FCF"/>
      </w:tcPr>
    </w:tblStylePr>
  </w:style>
  <w:style w:type="paragraph" w:customStyle="1" w:styleId="SCSATitle3">
    <w:name w:val="SCSA Title 3"/>
    <w:basedOn w:val="Normal"/>
    <w:link w:val="SCSATitle3Char"/>
    <w:qFormat/>
    <w:rsid w:val="00B70118"/>
    <w:pPr>
      <w:spacing w:after="0"/>
    </w:pPr>
    <w:rPr>
      <w:b/>
      <w:bCs/>
      <w:kern w:val="0"/>
      <w:sz w:val="36"/>
      <w:szCs w:val="36"/>
      <w:lang w:eastAsia="en-US"/>
    </w:rPr>
  </w:style>
  <w:style w:type="character" w:customStyle="1" w:styleId="SCSATitle3Char">
    <w:name w:val="SCSA Title 3 Char"/>
    <w:basedOn w:val="DefaultParagraphFont"/>
    <w:link w:val="SCSATitle3"/>
    <w:rsid w:val="00B70118"/>
    <w:rPr>
      <w:rFonts w:asciiTheme="minorHAnsi" w:eastAsiaTheme="minorEastAsia" w:hAnsiTheme="minorHAnsi" w:cstheme="minorBidi"/>
      <w:b/>
      <w:bCs/>
      <w:sz w:val="36"/>
      <w:szCs w:val="36"/>
      <w:lang w:eastAsia="en-US"/>
    </w:rPr>
  </w:style>
  <w:style w:type="paragraph" w:customStyle="1" w:styleId="SCSATOCHeading">
    <w:name w:val="SCSA TOC Heading"/>
    <w:basedOn w:val="SCSAHeading1"/>
    <w:qFormat/>
    <w:rsid w:val="00F1000B"/>
    <w:pPr>
      <w:numPr>
        <w:numId w:val="0"/>
      </w:numPr>
      <w:outlineLvl w:val="9"/>
    </w:pPr>
  </w:style>
  <w:style w:type="paragraph" w:customStyle="1" w:styleId="SCSAFooterodd">
    <w:name w:val="SCSA Footer odd"/>
    <w:basedOn w:val="Normal"/>
    <w:qFormat/>
    <w:rsid w:val="00802DC6"/>
    <w:pPr>
      <w:pBdr>
        <w:top w:val="single" w:sz="4" w:space="1" w:color="7030A0" w:themeColor="accent1"/>
      </w:pBdr>
      <w:jc w:val="right"/>
    </w:pPr>
    <w:rPr>
      <w:color w:val="7030A0" w:themeColor="accent1"/>
      <w:kern w:val="0"/>
      <w:sz w:val="18"/>
      <w:szCs w:val="18"/>
      <w:lang w:eastAsia="en-AU"/>
      <w14:ligatures w14:val="standardContextual"/>
    </w:rPr>
  </w:style>
  <w:style w:type="paragraph" w:customStyle="1" w:styleId="SCSAFootereven">
    <w:name w:val="SCSA Footer even"/>
    <w:basedOn w:val="SCSAFooterodd"/>
    <w:qFormat/>
    <w:rsid w:val="00802DC6"/>
    <w:pPr>
      <w:jc w:val="left"/>
    </w:pPr>
  </w:style>
  <w:style w:type="paragraph" w:customStyle="1" w:styleId="SCSAHeaderodd">
    <w:name w:val="SCSA Header odd"/>
    <w:basedOn w:val="Normal"/>
    <w:qFormat/>
    <w:rsid w:val="003F6982"/>
    <w:pPr>
      <w:pBdr>
        <w:bottom w:val="single" w:sz="4" w:space="1" w:color="7030A0" w:themeColor="accent1"/>
      </w:pBdr>
      <w:spacing w:after="0" w:line="240" w:lineRule="auto"/>
      <w:ind w:left="9356" w:right="-1134"/>
    </w:pPr>
    <w:rPr>
      <w:rFonts w:ascii="Calibri" w:hAnsi="Calibri"/>
      <w:b/>
      <w:bCs/>
      <w:color w:val="7030A0" w:themeColor="accent1"/>
      <w:kern w:val="0"/>
      <w:sz w:val="36"/>
      <w:szCs w:val="36"/>
      <w:lang w:eastAsia="en-AU"/>
      <w14:ligatures w14:val="standardContextual"/>
    </w:rPr>
  </w:style>
  <w:style w:type="paragraph" w:customStyle="1" w:styleId="SCSAHeadereven">
    <w:name w:val="SCSA Header even"/>
    <w:basedOn w:val="SCSAHeaderodd"/>
    <w:qFormat/>
    <w:rsid w:val="003F6982"/>
    <w:pPr>
      <w:ind w:left="-1134" w:right="9356"/>
      <w:jc w:val="right"/>
    </w:pPr>
  </w:style>
  <w:style w:type="numbering" w:customStyle="1" w:styleId="SCSANumberedList">
    <w:name w:val="SCSA Numbered List"/>
    <w:uiPriority w:val="99"/>
    <w:rsid w:val="00910699"/>
    <w:pPr>
      <w:numPr>
        <w:numId w:val="11"/>
      </w:numPr>
    </w:pPr>
  </w:style>
  <w:style w:type="character" w:styleId="CommentReference">
    <w:name w:val="annotation reference"/>
    <w:basedOn w:val="DefaultParagraphFont"/>
    <w:uiPriority w:val="99"/>
    <w:semiHidden/>
    <w:unhideWhenUsed/>
    <w:rsid w:val="0054578B"/>
    <w:rPr>
      <w:sz w:val="16"/>
      <w:szCs w:val="16"/>
    </w:rPr>
  </w:style>
  <w:style w:type="paragraph" w:styleId="CommentText">
    <w:name w:val="annotation text"/>
    <w:basedOn w:val="Normal"/>
    <w:link w:val="CommentTextChar"/>
    <w:uiPriority w:val="99"/>
    <w:unhideWhenUsed/>
    <w:rsid w:val="0054578B"/>
    <w:pPr>
      <w:spacing w:line="240" w:lineRule="auto"/>
    </w:pPr>
    <w:rPr>
      <w:sz w:val="20"/>
      <w:szCs w:val="20"/>
    </w:rPr>
  </w:style>
  <w:style w:type="character" w:customStyle="1" w:styleId="CommentTextChar">
    <w:name w:val="Comment Text Char"/>
    <w:basedOn w:val="DefaultParagraphFont"/>
    <w:link w:val="CommentText"/>
    <w:uiPriority w:val="99"/>
    <w:rsid w:val="0054578B"/>
    <w:rPr>
      <w:rFonts w:asciiTheme="minorHAnsi" w:eastAsiaTheme="minorEastAsia" w:hAnsiTheme="minorHAnsi" w:cstheme="minorBidi"/>
      <w:kern w:val="2"/>
      <w:lang w:eastAsia="ja-JP"/>
    </w:rPr>
  </w:style>
  <w:style w:type="paragraph" w:styleId="ListBullet">
    <w:name w:val="List Bullet"/>
    <w:basedOn w:val="Normal"/>
    <w:unhideWhenUsed/>
    <w:qFormat/>
    <w:rsid w:val="003F6982"/>
    <w:pPr>
      <w:numPr>
        <w:numId w:val="37"/>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54591">
      <w:bodyDiv w:val="1"/>
      <w:marLeft w:val="0"/>
      <w:marRight w:val="0"/>
      <w:marTop w:val="0"/>
      <w:marBottom w:val="0"/>
      <w:divBdr>
        <w:top w:val="none" w:sz="0" w:space="0" w:color="auto"/>
        <w:left w:val="none" w:sz="0" w:space="0" w:color="auto"/>
        <w:bottom w:val="none" w:sz="0" w:space="0" w:color="auto"/>
        <w:right w:val="none" w:sz="0" w:space="0" w:color="auto"/>
      </w:divBdr>
    </w:div>
    <w:div w:id="122970162">
      <w:bodyDiv w:val="1"/>
      <w:marLeft w:val="0"/>
      <w:marRight w:val="0"/>
      <w:marTop w:val="0"/>
      <w:marBottom w:val="0"/>
      <w:divBdr>
        <w:top w:val="none" w:sz="0" w:space="0" w:color="auto"/>
        <w:left w:val="none" w:sz="0" w:space="0" w:color="auto"/>
        <w:bottom w:val="none" w:sz="0" w:space="0" w:color="auto"/>
        <w:right w:val="none" w:sz="0" w:space="0" w:color="auto"/>
      </w:divBdr>
    </w:div>
    <w:div w:id="174268864">
      <w:bodyDiv w:val="1"/>
      <w:marLeft w:val="0"/>
      <w:marRight w:val="0"/>
      <w:marTop w:val="0"/>
      <w:marBottom w:val="0"/>
      <w:divBdr>
        <w:top w:val="none" w:sz="0" w:space="0" w:color="auto"/>
        <w:left w:val="none" w:sz="0" w:space="0" w:color="auto"/>
        <w:bottom w:val="none" w:sz="0" w:space="0" w:color="auto"/>
        <w:right w:val="none" w:sz="0" w:space="0" w:color="auto"/>
      </w:divBdr>
    </w:div>
    <w:div w:id="191578993">
      <w:bodyDiv w:val="1"/>
      <w:marLeft w:val="0"/>
      <w:marRight w:val="0"/>
      <w:marTop w:val="0"/>
      <w:marBottom w:val="0"/>
      <w:divBdr>
        <w:top w:val="none" w:sz="0" w:space="0" w:color="auto"/>
        <w:left w:val="none" w:sz="0" w:space="0" w:color="auto"/>
        <w:bottom w:val="none" w:sz="0" w:space="0" w:color="auto"/>
        <w:right w:val="none" w:sz="0" w:space="0" w:color="auto"/>
      </w:divBdr>
    </w:div>
    <w:div w:id="297803046">
      <w:bodyDiv w:val="1"/>
      <w:marLeft w:val="0"/>
      <w:marRight w:val="0"/>
      <w:marTop w:val="0"/>
      <w:marBottom w:val="0"/>
      <w:divBdr>
        <w:top w:val="none" w:sz="0" w:space="0" w:color="auto"/>
        <w:left w:val="none" w:sz="0" w:space="0" w:color="auto"/>
        <w:bottom w:val="none" w:sz="0" w:space="0" w:color="auto"/>
        <w:right w:val="none" w:sz="0" w:space="0" w:color="auto"/>
      </w:divBdr>
    </w:div>
    <w:div w:id="340545357">
      <w:bodyDiv w:val="1"/>
      <w:marLeft w:val="0"/>
      <w:marRight w:val="0"/>
      <w:marTop w:val="0"/>
      <w:marBottom w:val="0"/>
      <w:divBdr>
        <w:top w:val="none" w:sz="0" w:space="0" w:color="auto"/>
        <w:left w:val="none" w:sz="0" w:space="0" w:color="auto"/>
        <w:bottom w:val="none" w:sz="0" w:space="0" w:color="auto"/>
        <w:right w:val="none" w:sz="0" w:space="0" w:color="auto"/>
      </w:divBdr>
    </w:div>
    <w:div w:id="414210744">
      <w:bodyDiv w:val="1"/>
      <w:marLeft w:val="0"/>
      <w:marRight w:val="0"/>
      <w:marTop w:val="0"/>
      <w:marBottom w:val="0"/>
      <w:divBdr>
        <w:top w:val="none" w:sz="0" w:space="0" w:color="auto"/>
        <w:left w:val="none" w:sz="0" w:space="0" w:color="auto"/>
        <w:bottom w:val="none" w:sz="0" w:space="0" w:color="auto"/>
        <w:right w:val="none" w:sz="0" w:space="0" w:color="auto"/>
      </w:divBdr>
    </w:div>
    <w:div w:id="444883501">
      <w:bodyDiv w:val="1"/>
      <w:marLeft w:val="0"/>
      <w:marRight w:val="0"/>
      <w:marTop w:val="0"/>
      <w:marBottom w:val="0"/>
      <w:divBdr>
        <w:top w:val="none" w:sz="0" w:space="0" w:color="auto"/>
        <w:left w:val="none" w:sz="0" w:space="0" w:color="auto"/>
        <w:bottom w:val="none" w:sz="0" w:space="0" w:color="auto"/>
        <w:right w:val="none" w:sz="0" w:space="0" w:color="auto"/>
      </w:divBdr>
    </w:div>
    <w:div w:id="517810832">
      <w:bodyDiv w:val="1"/>
      <w:marLeft w:val="0"/>
      <w:marRight w:val="0"/>
      <w:marTop w:val="0"/>
      <w:marBottom w:val="0"/>
      <w:divBdr>
        <w:top w:val="none" w:sz="0" w:space="0" w:color="auto"/>
        <w:left w:val="none" w:sz="0" w:space="0" w:color="auto"/>
        <w:bottom w:val="none" w:sz="0" w:space="0" w:color="auto"/>
        <w:right w:val="none" w:sz="0" w:space="0" w:color="auto"/>
      </w:divBdr>
    </w:div>
    <w:div w:id="562250701">
      <w:bodyDiv w:val="1"/>
      <w:marLeft w:val="0"/>
      <w:marRight w:val="0"/>
      <w:marTop w:val="0"/>
      <w:marBottom w:val="0"/>
      <w:divBdr>
        <w:top w:val="none" w:sz="0" w:space="0" w:color="auto"/>
        <w:left w:val="none" w:sz="0" w:space="0" w:color="auto"/>
        <w:bottom w:val="none" w:sz="0" w:space="0" w:color="auto"/>
        <w:right w:val="none" w:sz="0" w:space="0" w:color="auto"/>
      </w:divBdr>
    </w:div>
    <w:div w:id="608783941">
      <w:bodyDiv w:val="1"/>
      <w:marLeft w:val="0"/>
      <w:marRight w:val="0"/>
      <w:marTop w:val="0"/>
      <w:marBottom w:val="0"/>
      <w:divBdr>
        <w:top w:val="none" w:sz="0" w:space="0" w:color="auto"/>
        <w:left w:val="none" w:sz="0" w:space="0" w:color="auto"/>
        <w:bottom w:val="none" w:sz="0" w:space="0" w:color="auto"/>
        <w:right w:val="none" w:sz="0" w:space="0" w:color="auto"/>
      </w:divBdr>
    </w:div>
    <w:div w:id="613640103">
      <w:bodyDiv w:val="1"/>
      <w:marLeft w:val="0"/>
      <w:marRight w:val="0"/>
      <w:marTop w:val="0"/>
      <w:marBottom w:val="0"/>
      <w:divBdr>
        <w:top w:val="none" w:sz="0" w:space="0" w:color="auto"/>
        <w:left w:val="none" w:sz="0" w:space="0" w:color="auto"/>
        <w:bottom w:val="none" w:sz="0" w:space="0" w:color="auto"/>
        <w:right w:val="none" w:sz="0" w:space="0" w:color="auto"/>
      </w:divBdr>
    </w:div>
    <w:div w:id="661586818">
      <w:bodyDiv w:val="1"/>
      <w:marLeft w:val="0"/>
      <w:marRight w:val="0"/>
      <w:marTop w:val="0"/>
      <w:marBottom w:val="0"/>
      <w:divBdr>
        <w:top w:val="none" w:sz="0" w:space="0" w:color="auto"/>
        <w:left w:val="none" w:sz="0" w:space="0" w:color="auto"/>
        <w:bottom w:val="none" w:sz="0" w:space="0" w:color="auto"/>
        <w:right w:val="none" w:sz="0" w:space="0" w:color="auto"/>
      </w:divBdr>
    </w:div>
    <w:div w:id="674454095">
      <w:bodyDiv w:val="1"/>
      <w:marLeft w:val="0"/>
      <w:marRight w:val="0"/>
      <w:marTop w:val="0"/>
      <w:marBottom w:val="0"/>
      <w:divBdr>
        <w:top w:val="none" w:sz="0" w:space="0" w:color="auto"/>
        <w:left w:val="none" w:sz="0" w:space="0" w:color="auto"/>
        <w:bottom w:val="none" w:sz="0" w:space="0" w:color="auto"/>
        <w:right w:val="none" w:sz="0" w:space="0" w:color="auto"/>
      </w:divBdr>
    </w:div>
    <w:div w:id="721056030">
      <w:bodyDiv w:val="1"/>
      <w:marLeft w:val="0"/>
      <w:marRight w:val="0"/>
      <w:marTop w:val="0"/>
      <w:marBottom w:val="0"/>
      <w:divBdr>
        <w:top w:val="none" w:sz="0" w:space="0" w:color="auto"/>
        <w:left w:val="none" w:sz="0" w:space="0" w:color="auto"/>
        <w:bottom w:val="none" w:sz="0" w:space="0" w:color="auto"/>
        <w:right w:val="none" w:sz="0" w:space="0" w:color="auto"/>
      </w:divBdr>
    </w:div>
    <w:div w:id="737674290">
      <w:bodyDiv w:val="1"/>
      <w:marLeft w:val="0"/>
      <w:marRight w:val="0"/>
      <w:marTop w:val="0"/>
      <w:marBottom w:val="0"/>
      <w:divBdr>
        <w:top w:val="none" w:sz="0" w:space="0" w:color="auto"/>
        <w:left w:val="none" w:sz="0" w:space="0" w:color="auto"/>
        <w:bottom w:val="none" w:sz="0" w:space="0" w:color="auto"/>
        <w:right w:val="none" w:sz="0" w:space="0" w:color="auto"/>
      </w:divBdr>
    </w:div>
    <w:div w:id="811021530">
      <w:bodyDiv w:val="1"/>
      <w:marLeft w:val="0"/>
      <w:marRight w:val="0"/>
      <w:marTop w:val="0"/>
      <w:marBottom w:val="0"/>
      <w:divBdr>
        <w:top w:val="none" w:sz="0" w:space="0" w:color="auto"/>
        <w:left w:val="none" w:sz="0" w:space="0" w:color="auto"/>
        <w:bottom w:val="none" w:sz="0" w:space="0" w:color="auto"/>
        <w:right w:val="none" w:sz="0" w:space="0" w:color="auto"/>
      </w:divBdr>
    </w:div>
    <w:div w:id="960265989">
      <w:bodyDiv w:val="1"/>
      <w:marLeft w:val="0"/>
      <w:marRight w:val="0"/>
      <w:marTop w:val="0"/>
      <w:marBottom w:val="0"/>
      <w:divBdr>
        <w:top w:val="none" w:sz="0" w:space="0" w:color="auto"/>
        <w:left w:val="none" w:sz="0" w:space="0" w:color="auto"/>
        <w:bottom w:val="none" w:sz="0" w:space="0" w:color="auto"/>
        <w:right w:val="none" w:sz="0" w:space="0" w:color="auto"/>
      </w:divBdr>
    </w:div>
    <w:div w:id="983850091">
      <w:bodyDiv w:val="1"/>
      <w:marLeft w:val="0"/>
      <w:marRight w:val="0"/>
      <w:marTop w:val="0"/>
      <w:marBottom w:val="0"/>
      <w:divBdr>
        <w:top w:val="none" w:sz="0" w:space="0" w:color="auto"/>
        <w:left w:val="none" w:sz="0" w:space="0" w:color="auto"/>
        <w:bottom w:val="none" w:sz="0" w:space="0" w:color="auto"/>
        <w:right w:val="none" w:sz="0" w:space="0" w:color="auto"/>
      </w:divBdr>
    </w:div>
    <w:div w:id="991526739">
      <w:bodyDiv w:val="1"/>
      <w:marLeft w:val="0"/>
      <w:marRight w:val="0"/>
      <w:marTop w:val="0"/>
      <w:marBottom w:val="0"/>
      <w:divBdr>
        <w:top w:val="none" w:sz="0" w:space="0" w:color="auto"/>
        <w:left w:val="none" w:sz="0" w:space="0" w:color="auto"/>
        <w:bottom w:val="none" w:sz="0" w:space="0" w:color="auto"/>
        <w:right w:val="none" w:sz="0" w:space="0" w:color="auto"/>
      </w:divBdr>
    </w:div>
    <w:div w:id="1038237808">
      <w:bodyDiv w:val="1"/>
      <w:marLeft w:val="0"/>
      <w:marRight w:val="0"/>
      <w:marTop w:val="0"/>
      <w:marBottom w:val="0"/>
      <w:divBdr>
        <w:top w:val="none" w:sz="0" w:space="0" w:color="auto"/>
        <w:left w:val="none" w:sz="0" w:space="0" w:color="auto"/>
        <w:bottom w:val="none" w:sz="0" w:space="0" w:color="auto"/>
        <w:right w:val="none" w:sz="0" w:space="0" w:color="auto"/>
      </w:divBdr>
    </w:div>
    <w:div w:id="1054887178">
      <w:bodyDiv w:val="1"/>
      <w:marLeft w:val="0"/>
      <w:marRight w:val="0"/>
      <w:marTop w:val="0"/>
      <w:marBottom w:val="0"/>
      <w:divBdr>
        <w:top w:val="none" w:sz="0" w:space="0" w:color="auto"/>
        <w:left w:val="none" w:sz="0" w:space="0" w:color="auto"/>
        <w:bottom w:val="none" w:sz="0" w:space="0" w:color="auto"/>
        <w:right w:val="none" w:sz="0" w:space="0" w:color="auto"/>
      </w:divBdr>
    </w:div>
    <w:div w:id="1113591682">
      <w:bodyDiv w:val="1"/>
      <w:marLeft w:val="0"/>
      <w:marRight w:val="0"/>
      <w:marTop w:val="0"/>
      <w:marBottom w:val="0"/>
      <w:divBdr>
        <w:top w:val="none" w:sz="0" w:space="0" w:color="auto"/>
        <w:left w:val="none" w:sz="0" w:space="0" w:color="auto"/>
        <w:bottom w:val="none" w:sz="0" w:space="0" w:color="auto"/>
        <w:right w:val="none" w:sz="0" w:space="0" w:color="auto"/>
      </w:divBdr>
    </w:div>
    <w:div w:id="1161628329">
      <w:bodyDiv w:val="1"/>
      <w:marLeft w:val="0"/>
      <w:marRight w:val="0"/>
      <w:marTop w:val="0"/>
      <w:marBottom w:val="0"/>
      <w:divBdr>
        <w:top w:val="none" w:sz="0" w:space="0" w:color="auto"/>
        <w:left w:val="none" w:sz="0" w:space="0" w:color="auto"/>
        <w:bottom w:val="none" w:sz="0" w:space="0" w:color="auto"/>
        <w:right w:val="none" w:sz="0" w:space="0" w:color="auto"/>
      </w:divBdr>
    </w:div>
    <w:div w:id="1265066241">
      <w:bodyDiv w:val="1"/>
      <w:marLeft w:val="0"/>
      <w:marRight w:val="0"/>
      <w:marTop w:val="0"/>
      <w:marBottom w:val="0"/>
      <w:divBdr>
        <w:top w:val="none" w:sz="0" w:space="0" w:color="auto"/>
        <w:left w:val="none" w:sz="0" w:space="0" w:color="auto"/>
        <w:bottom w:val="none" w:sz="0" w:space="0" w:color="auto"/>
        <w:right w:val="none" w:sz="0" w:space="0" w:color="auto"/>
      </w:divBdr>
    </w:div>
    <w:div w:id="1368529393">
      <w:bodyDiv w:val="1"/>
      <w:marLeft w:val="0"/>
      <w:marRight w:val="0"/>
      <w:marTop w:val="0"/>
      <w:marBottom w:val="0"/>
      <w:divBdr>
        <w:top w:val="none" w:sz="0" w:space="0" w:color="auto"/>
        <w:left w:val="none" w:sz="0" w:space="0" w:color="auto"/>
        <w:bottom w:val="none" w:sz="0" w:space="0" w:color="auto"/>
        <w:right w:val="none" w:sz="0" w:space="0" w:color="auto"/>
      </w:divBdr>
    </w:div>
    <w:div w:id="1444956019">
      <w:bodyDiv w:val="1"/>
      <w:marLeft w:val="0"/>
      <w:marRight w:val="0"/>
      <w:marTop w:val="0"/>
      <w:marBottom w:val="0"/>
      <w:divBdr>
        <w:top w:val="none" w:sz="0" w:space="0" w:color="auto"/>
        <w:left w:val="none" w:sz="0" w:space="0" w:color="auto"/>
        <w:bottom w:val="none" w:sz="0" w:space="0" w:color="auto"/>
        <w:right w:val="none" w:sz="0" w:space="0" w:color="auto"/>
      </w:divBdr>
    </w:div>
    <w:div w:id="1609004891">
      <w:bodyDiv w:val="1"/>
      <w:marLeft w:val="0"/>
      <w:marRight w:val="0"/>
      <w:marTop w:val="0"/>
      <w:marBottom w:val="0"/>
      <w:divBdr>
        <w:top w:val="none" w:sz="0" w:space="0" w:color="auto"/>
        <w:left w:val="none" w:sz="0" w:space="0" w:color="auto"/>
        <w:bottom w:val="none" w:sz="0" w:space="0" w:color="auto"/>
        <w:right w:val="none" w:sz="0" w:space="0" w:color="auto"/>
      </w:divBdr>
    </w:div>
    <w:div w:id="1664703295">
      <w:bodyDiv w:val="1"/>
      <w:marLeft w:val="0"/>
      <w:marRight w:val="0"/>
      <w:marTop w:val="0"/>
      <w:marBottom w:val="0"/>
      <w:divBdr>
        <w:top w:val="none" w:sz="0" w:space="0" w:color="auto"/>
        <w:left w:val="none" w:sz="0" w:space="0" w:color="auto"/>
        <w:bottom w:val="none" w:sz="0" w:space="0" w:color="auto"/>
        <w:right w:val="none" w:sz="0" w:space="0" w:color="auto"/>
      </w:divBdr>
    </w:div>
    <w:div w:id="1673755731">
      <w:bodyDiv w:val="1"/>
      <w:marLeft w:val="0"/>
      <w:marRight w:val="0"/>
      <w:marTop w:val="0"/>
      <w:marBottom w:val="0"/>
      <w:divBdr>
        <w:top w:val="none" w:sz="0" w:space="0" w:color="auto"/>
        <w:left w:val="none" w:sz="0" w:space="0" w:color="auto"/>
        <w:bottom w:val="none" w:sz="0" w:space="0" w:color="auto"/>
        <w:right w:val="none" w:sz="0" w:space="0" w:color="auto"/>
      </w:divBdr>
    </w:div>
    <w:div w:id="1715617073">
      <w:bodyDiv w:val="1"/>
      <w:marLeft w:val="0"/>
      <w:marRight w:val="0"/>
      <w:marTop w:val="0"/>
      <w:marBottom w:val="0"/>
      <w:divBdr>
        <w:top w:val="none" w:sz="0" w:space="0" w:color="auto"/>
        <w:left w:val="none" w:sz="0" w:space="0" w:color="auto"/>
        <w:bottom w:val="none" w:sz="0" w:space="0" w:color="auto"/>
        <w:right w:val="none" w:sz="0" w:space="0" w:color="auto"/>
      </w:divBdr>
      <w:divsChild>
        <w:div w:id="1709866753">
          <w:marLeft w:val="0"/>
          <w:marRight w:val="0"/>
          <w:marTop w:val="0"/>
          <w:marBottom w:val="0"/>
          <w:divBdr>
            <w:top w:val="none" w:sz="0" w:space="0" w:color="auto"/>
            <w:left w:val="none" w:sz="0" w:space="0" w:color="auto"/>
            <w:bottom w:val="none" w:sz="0" w:space="0" w:color="auto"/>
            <w:right w:val="none" w:sz="0" w:space="0" w:color="auto"/>
          </w:divBdr>
          <w:divsChild>
            <w:div w:id="1800416515">
              <w:marLeft w:val="0"/>
              <w:marRight w:val="0"/>
              <w:marTop w:val="0"/>
              <w:marBottom w:val="0"/>
              <w:divBdr>
                <w:top w:val="none" w:sz="0" w:space="0" w:color="auto"/>
                <w:left w:val="none" w:sz="0" w:space="0" w:color="auto"/>
                <w:bottom w:val="none" w:sz="0" w:space="0" w:color="auto"/>
                <w:right w:val="none" w:sz="0" w:space="0" w:color="auto"/>
              </w:divBdr>
              <w:divsChild>
                <w:div w:id="228227460">
                  <w:marLeft w:val="21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9862201">
      <w:bodyDiv w:val="1"/>
      <w:marLeft w:val="0"/>
      <w:marRight w:val="0"/>
      <w:marTop w:val="0"/>
      <w:marBottom w:val="0"/>
      <w:divBdr>
        <w:top w:val="none" w:sz="0" w:space="0" w:color="auto"/>
        <w:left w:val="none" w:sz="0" w:space="0" w:color="auto"/>
        <w:bottom w:val="none" w:sz="0" w:space="0" w:color="auto"/>
        <w:right w:val="none" w:sz="0" w:space="0" w:color="auto"/>
      </w:divBdr>
    </w:div>
    <w:div w:id="1780949328">
      <w:bodyDiv w:val="1"/>
      <w:marLeft w:val="0"/>
      <w:marRight w:val="0"/>
      <w:marTop w:val="0"/>
      <w:marBottom w:val="0"/>
      <w:divBdr>
        <w:top w:val="none" w:sz="0" w:space="0" w:color="auto"/>
        <w:left w:val="none" w:sz="0" w:space="0" w:color="auto"/>
        <w:bottom w:val="none" w:sz="0" w:space="0" w:color="auto"/>
        <w:right w:val="none" w:sz="0" w:space="0" w:color="auto"/>
      </w:divBdr>
    </w:div>
    <w:div w:id="1796874810">
      <w:bodyDiv w:val="1"/>
      <w:marLeft w:val="0"/>
      <w:marRight w:val="0"/>
      <w:marTop w:val="0"/>
      <w:marBottom w:val="0"/>
      <w:divBdr>
        <w:top w:val="none" w:sz="0" w:space="0" w:color="auto"/>
        <w:left w:val="none" w:sz="0" w:space="0" w:color="auto"/>
        <w:bottom w:val="none" w:sz="0" w:space="0" w:color="auto"/>
        <w:right w:val="none" w:sz="0" w:space="0" w:color="auto"/>
      </w:divBdr>
    </w:div>
    <w:div w:id="1814059802">
      <w:bodyDiv w:val="1"/>
      <w:marLeft w:val="0"/>
      <w:marRight w:val="0"/>
      <w:marTop w:val="0"/>
      <w:marBottom w:val="0"/>
      <w:divBdr>
        <w:top w:val="none" w:sz="0" w:space="0" w:color="auto"/>
        <w:left w:val="none" w:sz="0" w:space="0" w:color="auto"/>
        <w:bottom w:val="none" w:sz="0" w:space="0" w:color="auto"/>
        <w:right w:val="none" w:sz="0" w:space="0" w:color="auto"/>
      </w:divBdr>
    </w:div>
    <w:div w:id="1879511742">
      <w:bodyDiv w:val="1"/>
      <w:marLeft w:val="0"/>
      <w:marRight w:val="0"/>
      <w:marTop w:val="0"/>
      <w:marBottom w:val="0"/>
      <w:divBdr>
        <w:top w:val="none" w:sz="0" w:space="0" w:color="auto"/>
        <w:left w:val="none" w:sz="0" w:space="0" w:color="auto"/>
        <w:bottom w:val="none" w:sz="0" w:space="0" w:color="auto"/>
        <w:right w:val="none" w:sz="0" w:space="0" w:color="auto"/>
      </w:divBdr>
    </w:div>
    <w:div w:id="2044866107">
      <w:bodyDiv w:val="1"/>
      <w:marLeft w:val="0"/>
      <w:marRight w:val="0"/>
      <w:marTop w:val="0"/>
      <w:marBottom w:val="0"/>
      <w:divBdr>
        <w:top w:val="none" w:sz="0" w:space="0" w:color="auto"/>
        <w:left w:val="none" w:sz="0" w:space="0" w:color="auto"/>
        <w:bottom w:val="none" w:sz="0" w:space="0" w:color="auto"/>
        <w:right w:val="none" w:sz="0" w:space="0" w:color="auto"/>
      </w:divBdr>
    </w:div>
    <w:div w:id="2099329603">
      <w:bodyDiv w:val="1"/>
      <w:marLeft w:val="0"/>
      <w:marRight w:val="0"/>
      <w:marTop w:val="0"/>
      <w:marBottom w:val="0"/>
      <w:divBdr>
        <w:top w:val="none" w:sz="0" w:space="0" w:color="auto"/>
        <w:left w:val="none" w:sz="0" w:space="0" w:color="auto"/>
        <w:bottom w:val="none" w:sz="0" w:space="0" w:color="auto"/>
        <w:right w:val="none" w:sz="0" w:space="0" w:color="auto"/>
      </w:divBdr>
    </w:div>
    <w:div w:id="2103606949">
      <w:bodyDiv w:val="1"/>
      <w:marLeft w:val="0"/>
      <w:marRight w:val="0"/>
      <w:marTop w:val="0"/>
      <w:marBottom w:val="0"/>
      <w:divBdr>
        <w:top w:val="none" w:sz="0" w:space="0" w:color="auto"/>
        <w:left w:val="none" w:sz="0" w:space="0" w:color="auto"/>
        <w:bottom w:val="none" w:sz="0" w:space="0" w:color="auto"/>
        <w:right w:val="none" w:sz="0" w:space="0" w:color="auto"/>
      </w:divBdr>
    </w:div>
    <w:div w:id="2115906052">
      <w:bodyDiv w:val="1"/>
      <w:marLeft w:val="0"/>
      <w:marRight w:val="0"/>
      <w:marTop w:val="0"/>
      <w:marBottom w:val="0"/>
      <w:divBdr>
        <w:top w:val="none" w:sz="0" w:space="0" w:color="auto"/>
        <w:left w:val="none" w:sz="0" w:space="0" w:color="auto"/>
        <w:bottom w:val="none" w:sz="0" w:space="0" w:color="auto"/>
        <w:right w:val="none" w:sz="0" w:space="0" w:color="auto"/>
      </w:divBdr>
    </w:div>
    <w:div w:id="2125466408">
      <w:bodyDiv w:val="1"/>
      <w:marLeft w:val="0"/>
      <w:marRight w:val="0"/>
      <w:marTop w:val="0"/>
      <w:marBottom w:val="0"/>
      <w:divBdr>
        <w:top w:val="none" w:sz="0" w:space="0" w:color="auto"/>
        <w:left w:val="none" w:sz="0" w:space="0" w:color="auto"/>
        <w:bottom w:val="none" w:sz="0" w:space="0" w:color="auto"/>
        <w:right w:val="none" w:sz="0" w:space="0" w:color="auto"/>
      </w:divBdr>
      <w:divsChild>
        <w:div w:id="393939782">
          <w:marLeft w:val="0"/>
          <w:marRight w:val="0"/>
          <w:marTop w:val="0"/>
          <w:marBottom w:val="0"/>
          <w:divBdr>
            <w:top w:val="none" w:sz="0" w:space="0" w:color="auto"/>
            <w:left w:val="none" w:sz="0" w:space="0" w:color="auto"/>
            <w:bottom w:val="none" w:sz="0" w:space="0" w:color="auto"/>
            <w:right w:val="none" w:sz="0" w:space="0" w:color="auto"/>
          </w:divBdr>
          <w:divsChild>
            <w:div w:id="1278482891">
              <w:marLeft w:val="0"/>
              <w:marRight w:val="0"/>
              <w:marTop w:val="0"/>
              <w:marBottom w:val="0"/>
              <w:divBdr>
                <w:top w:val="none" w:sz="0" w:space="0" w:color="auto"/>
                <w:left w:val="none" w:sz="0" w:space="0" w:color="auto"/>
                <w:bottom w:val="none" w:sz="0" w:space="0" w:color="auto"/>
                <w:right w:val="none" w:sz="0" w:space="0" w:color="auto"/>
              </w:divBdr>
              <w:divsChild>
                <w:div w:id="2026324625">
                  <w:marLeft w:val="0"/>
                  <w:marRight w:val="0"/>
                  <w:marTop w:val="0"/>
                  <w:marBottom w:val="0"/>
                  <w:divBdr>
                    <w:top w:val="none" w:sz="0" w:space="0" w:color="auto"/>
                    <w:left w:val="none" w:sz="0" w:space="0" w:color="auto"/>
                    <w:bottom w:val="none" w:sz="0" w:space="0" w:color="auto"/>
                    <w:right w:val="none" w:sz="0" w:space="0" w:color="auto"/>
                  </w:divBdr>
                  <w:divsChild>
                    <w:div w:id="604386591">
                      <w:marLeft w:val="0"/>
                      <w:marRight w:val="0"/>
                      <w:marTop w:val="100"/>
                      <w:marBottom w:val="100"/>
                      <w:divBdr>
                        <w:top w:val="none" w:sz="0" w:space="0" w:color="auto"/>
                        <w:left w:val="none" w:sz="0" w:space="0" w:color="auto"/>
                        <w:bottom w:val="none" w:sz="0" w:space="0" w:color="auto"/>
                        <w:right w:val="none" w:sz="0" w:space="0" w:color="auto"/>
                      </w:divBdr>
                      <w:divsChild>
                        <w:div w:id="2137529757">
                          <w:marLeft w:val="0"/>
                          <w:marRight w:val="0"/>
                          <w:marTop w:val="0"/>
                          <w:marBottom w:val="0"/>
                          <w:divBdr>
                            <w:top w:val="none" w:sz="0" w:space="0" w:color="auto"/>
                            <w:left w:val="none" w:sz="0" w:space="0" w:color="auto"/>
                            <w:bottom w:val="none" w:sz="0" w:space="0" w:color="auto"/>
                            <w:right w:val="none" w:sz="0" w:space="0" w:color="auto"/>
                          </w:divBdr>
                          <w:divsChild>
                            <w:div w:id="866142600">
                              <w:marLeft w:val="0"/>
                              <w:marRight w:val="0"/>
                              <w:marTop w:val="0"/>
                              <w:marBottom w:val="0"/>
                              <w:divBdr>
                                <w:top w:val="none" w:sz="0" w:space="0" w:color="auto"/>
                                <w:left w:val="none" w:sz="0" w:space="0" w:color="auto"/>
                                <w:bottom w:val="none" w:sz="0" w:space="0" w:color="auto"/>
                                <w:right w:val="none" w:sz="0" w:space="0" w:color="auto"/>
                              </w:divBdr>
                              <w:divsChild>
                                <w:div w:id="723217844">
                                  <w:marLeft w:val="0"/>
                                  <w:marRight w:val="0"/>
                                  <w:marTop w:val="45"/>
                                  <w:marBottom w:val="0"/>
                                  <w:divBdr>
                                    <w:top w:val="none" w:sz="0" w:space="0" w:color="auto"/>
                                    <w:left w:val="none" w:sz="0" w:space="0" w:color="auto"/>
                                    <w:bottom w:val="none" w:sz="0" w:space="0" w:color="auto"/>
                                    <w:right w:val="none" w:sz="0" w:space="0" w:color="auto"/>
                                  </w:divBdr>
                                  <w:divsChild>
                                    <w:div w:id="1377317828">
                                      <w:marLeft w:val="0"/>
                                      <w:marRight w:val="0"/>
                                      <w:marTop w:val="0"/>
                                      <w:marBottom w:val="0"/>
                                      <w:divBdr>
                                        <w:top w:val="none" w:sz="0" w:space="0" w:color="auto"/>
                                        <w:left w:val="none" w:sz="0" w:space="0" w:color="auto"/>
                                        <w:bottom w:val="none" w:sz="0" w:space="0" w:color="auto"/>
                                        <w:right w:val="none" w:sz="0" w:space="0" w:color="auto"/>
                                      </w:divBdr>
                                      <w:divsChild>
                                        <w:div w:id="1966308785">
                                          <w:marLeft w:val="0"/>
                                          <w:marRight w:val="0"/>
                                          <w:marTop w:val="0"/>
                                          <w:marBottom w:val="0"/>
                                          <w:divBdr>
                                            <w:top w:val="none" w:sz="0" w:space="0" w:color="auto"/>
                                            <w:left w:val="none" w:sz="0" w:space="0" w:color="auto"/>
                                            <w:bottom w:val="none" w:sz="0" w:space="0" w:color="auto"/>
                                            <w:right w:val="none" w:sz="0" w:space="0" w:color="auto"/>
                                          </w:divBdr>
                                          <w:divsChild>
                                            <w:div w:id="568459637">
                                              <w:marLeft w:val="0"/>
                                              <w:marRight w:val="0"/>
                                              <w:marTop w:val="0"/>
                                              <w:marBottom w:val="0"/>
                                              <w:divBdr>
                                                <w:top w:val="none" w:sz="0" w:space="0" w:color="auto"/>
                                                <w:left w:val="none" w:sz="0" w:space="0" w:color="auto"/>
                                                <w:bottom w:val="none" w:sz="0" w:space="0" w:color="auto"/>
                                                <w:right w:val="none" w:sz="0" w:space="0" w:color="auto"/>
                                              </w:divBdr>
                                              <w:divsChild>
                                                <w:div w:id="573587895">
                                                  <w:marLeft w:val="0"/>
                                                  <w:marRight w:val="0"/>
                                                  <w:marTop w:val="0"/>
                                                  <w:marBottom w:val="0"/>
                                                  <w:divBdr>
                                                    <w:top w:val="none" w:sz="0" w:space="0" w:color="auto"/>
                                                    <w:left w:val="none" w:sz="0" w:space="0" w:color="auto"/>
                                                    <w:bottom w:val="none" w:sz="0" w:space="0" w:color="auto"/>
                                                    <w:right w:val="none" w:sz="0" w:space="0" w:color="auto"/>
                                                  </w:divBdr>
                                                  <w:divsChild>
                                                    <w:div w:id="716900991">
                                                      <w:marLeft w:val="0"/>
                                                      <w:marRight w:val="0"/>
                                                      <w:marTop w:val="0"/>
                                                      <w:marBottom w:val="0"/>
                                                      <w:divBdr>
                                                        <w:top w:val="none" w:sz="0" w:space="0" w:color="auto"/>
                                                        <w:left w:val="none" w:sz="0" w:space="0" w:color="auto"/>
                                                        <w:bottom w:val="none" w:sz="0" w:space="0" w:color="auto"/>
                                                        <w:right w:val="none" w:sz="0" w:space="0" w:color="auto"/>
                                                      </w:divBdr>
                                                      <w:divsChild>
                                                        <w:div w:id="771510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www.scsa.wa.edu.au/forms/forms" TargetMode="External"/><Relationship Id="rId26" Type="http://schemas.openxmlformats.org/officeDocument/2006/relationships/hyperlink" Target="https://studentportal.scsa.wa.edu.au" TargetMode="External"/><Relationship Id="rId39" Type="http://schemas.openxmlformats.org/officeDocument/2006/relationships/hyperlink" Target="mailto:enrolments@scsa.wa.edu.au" TargetMode="External"/><Relationship Id="rId21" Type="http://schemas.openxmlformats.org/officeDocument/2006/relationships/hyperlink" Target="mailto:languagesenrolment@scsa.wa.edu.au" TargetMode="External"/><Relationship Id="rId34" Type="http://schemas.openxmlformats.org/officeDocument/2006/relationships/hyperlink" Target="mailto:Lisa.Djanegara@scsa.wa.edu.au" TargetMode="External"/><Relationship Id="rId42" Type="http://schemas.openxmlformats.org/officeDocument/2006/relationships/hyperlink" Target="https://www.sace.sa.edu.au/teaching/subjects" TargetMode="External"/><Relationship Id="rId47" Type="http://schemas.openxmlformats.org/officeDocument/2006/relationships/footer" Target="footer6.xml"/><Relationship Id="rId50" Type="http://schemas.openxmlformats.org/officeDocument/2006/relationships/header" Target="header6.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senior-secondary.scsa.wa.edu.au/syllabus-and-support-materials/languages/interstate-languages" TargetMode="External"/><Relationship Id="rId29" Type="http://schemas.openxmlformats.org/officeDocument/2006/relationships/hyperlink" Target="https://www.scsa.wa.edu.au/publications/circulars/7to12-circulars" TargetMode="External"/><Relationship Id="rId11" Type="http://schemas.openxmlformats.org/officeDocument/2006/relationships/footer" Target="footer2.xml"/><Relationship Id="rId24" Type="http://schemas.openxmlformats.org/officeDocument/2006/relationships/hyperlink" Target="https://www.scsa.wa.edu.au/publications/activities-schedule" TargetMode="External"/><Relationship Id="rId32" Type="http://schemas.openxmlformats.org/officeDocument/2006/relationships/hyperlink" Target="mailto:Harpreet.Kaur@scsa.wa.edu.au" TargetMode="External"/><Relationship Id="rId37" Type="http://schemas.openxmlformats.org/officeDocument/2006/relationships/hyperlink" Target="mailto:Perpetua.Joseph@scsa.wa.edu.au" TargetMode="External"/><Relationship Id="rId40" Type="http://schemas.openxmlformats.org/officeDocument/2006/relationships/hyperlink" Target="mailto:Isha.Griggs-Cameron@scsa.wa.edu.au" TargetMode="External"/><Relationship Id="rId45" Type="http://schemas.openxmlformats.org/officeDocument/2006/relationships/header" Target="header4.xml"/><Relationship Id="rId53"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19" Type="http://schemas.openxmlformats.org/officeDocument/2006/relationships/hyperlink" Target="mailto:languagesenrolment@scsa.wa.edu.au" TargetMode="External"/><Relationship Id="rId31" Type="http://schemas.openxmlformats.org/officeDocument/2006/relationships/hyperlink" Target="mailto:Aureliana.DiRollo@scsa.wa.edu.au" TargetMode="External"/><Relationship Id="rId44" Type="http://schemas.openxmlformats.org/officeDocument/2006/relationships/header" Target="header3.xml"/><Relationship Id="rId52" Type="http://schemas.openxmlformats.org/officeDocument/2006/relationships/footer" Target="footer8.xml"/><Relationship Id="rId4" Type="http://schemas.openxmlformats.org/officeDocument/2006/relationships/settings" Target="settings.xml"/><Relationship Id="rId9" Type="http://schemas.openxmlformats.org/officeDocument/2006/relationships/hyperlink" Target="https://creativecommons.org/licenses/by/4.0/" TargetMode="External"/><Relationship Id="rId14" Type="http://schemas.openxmlformats.org/officeDocument/2006/relationships/footer" Target="footer3.xml"/><Relationship Id="rId22" Type="http://schemas.openxmlformats.org/officeDocument/2006/relationships/hyperlink" Target="mailto:languagesenrolment@scsa.wa.edu.au" TargetMode="External"/><Relationship Id="rId27" Type="http://schemas.openxmlformats.org/officeDocument/2006/relationships/hyperlink" Target="mailto:info@tisc.edu.au" TargetMode="External"/><Relationship Id="rId30" Type="http://schemas.openxmlformats.org/officeDocument/2006/relationships/hyperlink" Target="mailto:Coral.Ryan@scsa.wa.edu.au" TargetMode="External"/><Relationship Id="rId35" Type="http://schemas.openxmlformats.org/officeDocument/2006/relationships/hyperlink" Target="mailto:Sonia.Belot@scsa.wa.edu.au" TargetMode="External"/><Relationship Id="rId43" Type="http://schemas.openxmlformats.org/officeDocument/2006/relationships/hyperlink" Target="https://www.vcaa.vic.edu.au/curriculum/vce-curriculum/vce-study-designs/vce-study-designs-languages" TargetMode="External"/><Relationship Id="rId48" Type="http://schemas.openxmlformats.org/officeDocument/2006/relationships/image" Target="media/image2.png"/><Relationship Id="rId8" Type="http://schemas.openxmlformats.org/officeDocument/2006/relationships/image" Target="media/image1.png"/><Relationship Id="rId51" Type="http://schemas.openxmlformats.org/officeDocument/2006/relationships/footer" Target="footer7.xml"/><Relationship Id="rId3"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s://www.scsa.wa.edu.au/publications/wace-manual" TargetMode="External"/><Relationship Id="rId25" Type="http://schemas.openxmlformats.org/officeDocument/2006/relationships/hyperlink" Target="mailto:info@tisc.edu.au" TargetMode="External"/><Relationship Id="rId33" Type="http://schemas.openxmlformats.org/officeDocument/2006/relationships/hyperlink" Target="mailto:Jaeik.Jeong@scsa.wa.edu.au" TargetMode="External"/><Relationship Id="rId38" Type="http://schemas.openxmlformats.org/officeDocument/2006/relationships/hyperlink" Target="mailto:Kerry.Tarrant@scsa.wa.edu.au" TargetMode="External"/><Relationship Id="rId46" Type="http://schemas.openxmlformats.org/officeDocument/2006/relationships/footer" Target="footer5.xml"/><Relationship Id="rId20" Type="http://schemas.openxmlformats.org/officeDocument/2006/relationships/hyperlink" Target="mailto:languagesenrolment@scsa.wa.edu.au" TargetMode="External"/><Relationship Id="rId41" Type="http://schemas.openxmlformats.org/officeDocument/2006/relationships/hyperlink" Target="http://educationstandards.nsw.edu.au/wps/portal/nesa/11-12/stage-6-learning-areas/stage-6-languages"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hyperlink" Target="mailto:languages@scsa.wa.edu.au" TargetMode="External"/><Relationship Id="rId28" Type="http://schemas.openxmlformats.org/officeDocument/2006/relationships/hyperlink" Target="https://senior-secondary.scsa.wa.edu.au/moderation" TargetMode="External"/><Relationship Id="rId36" Type="http://schemas.openxmlformats.org/officeDocument/2006/relationships/hyperlink" Target="mailto:Barclay.Jones@scsa.wa.edu.au" TargetMode="External"/><Relationship Id="rId49" Type="http://schemas.openxmlformats.org/officeDocument/2006/relationships/header" Target="header5.xml"/></Relationships>
</file>

<file path=word/theme/theme1.xml><?xml version="1.0" encoding="utf-8"?>
<a:theme xmlns:a="http://schemas.openxmlformats.org/drawingml/2006/main" name="Office Theme">
  <a:themeElements>
    <a:clrScheme name="Corporate colous">
      <a:dk1>
        <a:srgbClr val="580F8B"/>
      </a:dk1>
      <a:lt1>
        <a:srgbClr val="ECE7F2"/>
      </a:lt1>
      <a:dk2>
        <a:srgbClr val="000000"/>
      </a:dk2>
      <a:lt2>
        <a:srgbClr val="FFFFFF"/>
      </a:lt2>
      <a:accent1>
        <a:srgbClr val="7030A0"/>
      </a:accent1>
      <a:accent2>
        <a:srgbClr val="9C70B7"/>
      </a:accent2>
      <a:accent3>
        <a:srgbClr val="969696"/>
      </a:accent3>
      <a:accent4>
        <a:srgbClr val="808080"/>
      </a:accent4>
      <a:accent5>
        <a:srgbClr val="5F5F5F"/>
      </a:accent5>
      <a:accent6>
        <a:srgbClr val="4D4D4D"/>
      </a:accent6>
      <a:hlink>
        <a:srgbClr val="7030A0"/>
      </a:hlink>
      <a:folHlink>
        <a:srgbClr val="7030A0"/>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21FCEA-D6C2-49F1-9FEF-D38A51836E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22</Pages>
  <Words>6065</Words>
  <Characters>34576</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CCAFL HOSTING 2008/2009</vt:lpstr>
    </vt:vector>
  </TitlesOfParts>
  <Company>Curriculum Council</Company>
  <LinksUpToDate>false</LinksUpToDate>
  <CharactersWithSpaces>40560</CharactersWithSpaces>
  <SharedDoc>false</SharedDoc>
  <HLinks>
    <vt:vector size="84" baseType="variant">
      <vt:variant>
        <vt:i4>3473419</vt:i4>
      </vt:variant>
      <vt:variant>
        <vt:i4>39</vt:i4>
      </vt:variant>
      <vt:variant>
        <vt:i4>0</vt:i4>
      </vt:variant>
      <vt:variant>
        <vt:i4>5</vt:i4>
      </vt:variant>
      <vt:variant>
        <vt:lpwstr>http://www.curriculum.wa.edu.au/internet/Senior_Secondary/Courses</vt:lpwstr>
      </vt:variant>
      <vt:variant>
        <vt:lpwstr/>
      </vt:variant>
      <vt:variant>
        <vt:i4>1376350</vt:i4>
      </vt:variant>
      <vt:variant>
        <vt:i4>36</vt:i4>
      </vt:variant>
      <vt:variant>
        <vt:i4>0</vt:i4>
      </vt:variant>
      <vt:variant>
        <vt:i4>5</vt:i4>
      </vt:variant>
      <vt:variant>
        <vt:lpwstr>http://www.vcaa.vic.edu.au/vce/studies/index.html</vt:lpwstr>
      </vt:variant>
      <vt:variant>
        <vt:lpwstr/>
      </vt:variant>
      <vt:variant>
        <vt:i4>2424886</vt:i4>
      </vt:variant>
      <vt:variant>
        <vt:i4>33</vt:i4>
      </vt:variant>
      <vt:variant>
        <vt:i4>0</vt:i4>
      </vt:variant>
      <vt:variant>
        <vt:i4>5</vt:i4>
      </vt:variant>
      <vt:variant>
        <vt:lpwstr>http://www.sace.sa.edu.au/subjects</vt:lpwstr>
      </vt:variant>
      <vt:variant>
        <vt:lpwstr/>
      </vt:variant>
      <vt:variant>
        <vt:i4>1376350</vt:i4>
      </vt:variant>
      <vt:variant>
        <vt:i4>30</vt:i4>
      </vt:variant>
      <vt:variant>
        <vt:i4>0</vt:i4>
      </vt:variant>
      <vt:variant>
        <vt:i4>5</vt:i4>
      </vt:variant>
      <vt:variant>
        <vt:lpwstr>http://www.vcaa.vic.edu.au/vce/studies/index.html</vt:lpwstr>
      </vt:variant>
      <vt:variant>
        <vt:lpwstr/>
      </vt:variant>
      <vt:variant>
        <vt:i4>1376350</vt:i4>
      </vt:variant>
      <vt:variant>
        <vt:i4>27</vt:i4>
      </vt:variant>
      <vt:variant>
        <vt:i4>0</vt:i4>
      </vt:variant>
      <vt:variant>
        <vt:i4>5</vt:i4>
      </vt:variant>
      <vt:variant>
        <vt:lpwstr>http://www.vcaa.vic.edu.au/vce/studies/index.html</vt:lpwstr>
      </vt:variant>
      <vt:variant>
        <vt:lpwstr/>
      </vt:variant>
      <vt:variant>
        <vt:i4>2424886</vt:i4>
      </vt:variant>
      <vt:variant>
        <vt:i4>24</vt:i4>
      </vt:variant>
      <vt:variant>
        <vt:i4>0</vt:i4>
      </vt:variant>
      <vt:variant>
        <vt:i4>5</vt:i4>
      </vt:variant>
      <vt:variant>
        <vt:lpwstr>http://www.sace.sa.edu.au/subjects</vt:lpwstr>
      </vt:variant>
      <vt:variant>
        <vt:lpwstr/>
      </vt:variant>
      <vt:variant>
        <vt:i4>6225954</vt:i4>
      </vt:variant>
      <vt:variant>
        <vt:i4>21</vt:i4>
      </vt:variant>
      <vt:variant>
        <vt:i4>0</vt:i4>
      </vt:variant>
      <vt:variant>
        <vt:i4>5</vt:i4>
      </vt:variant>
      <vt:variant>
        <vt:lpwstr>mailto:nadia.civa@curriculum.wa.edu.au</vt:lpwstr>
      </vt:variant>
      <vt:variant>
        <vt:lpwstr/>
      </vt:variant>
      <vt:variant>
        <vt:i4>3997739</vt:i4>
      </vt:variant>
      <vt:variant>
        <vt:i4>18</vt:i4>
      </vt:variant>
      <vt:variant>
        <vt:i4>0</vt:i4>
      </vt:variant>
      <vt:variant>
        <vt:i4>5</vt:i4>
      </vt:variant>
      <vt:variant>
        <vt:lpwstr>http://www.tisc.edu.au/</vt:lpwstr>
      </vt:variant>
      <vt:variant>
        <vt:lpwstr/>
      </vt:variant>
      <vt:variant>
        <vt:i4>8323096</vt:i4>
      </vt:variant>
      <vt:variant>
        <vt:i4>15</vt:i4>
      </vt:variant>
      <vt:variant>
        <vt:i4>0</vt:i4>
      </vt:variant>
      <vt:variant>
        <vt:i4>5</vt:i4>
      </vt:variant>
      <vt:variant>
        <vt:lpwstr>mailto:linley.scott@curriculum.wa.edu.au</vt:lpwstr>
      </vt:variant>
      <vt:variant>
        <vt:lpwstr/>
      </vt:variant>
      <vt:variant>
        <vt:i4>2228314</vt:i4>
      </vt:variant>
      <vt:variant>
        <vt:i4>12</vt:i4>
      </vt:variant>
      <vt:variant>
        <vt:i4>0</vt:i4>
      </vt:variant>
      <vt:variant>
        <vt:i4>5</vt:i4>
      </vt:variant>
      <vt:variant>
        <vt:lpwstr>mailto:jenny.offer@curriculum.wa.edu.au</vt:lpwstr>
      </vt:variant>
      <vt:variant>
        <vt:lpwstr/>
      </vt:variant>
      <vt:variant>
        <vt:i4>3539011</vt:i4>
      </vt:variant>
      <vt:variant>
        <vt:i4>9</vt:i4>
      </vt:variant>
      <vt:variant>
        <vt:i4>0</vt:i4>
      </vt:variant>
      <vt:variant>
        <vt:i4>5</vt:i4>
      </vt:variant>
      <vt:variant>
        <vt:lpwstr>mailto:jenny.morup@curriculum.wa.edu.au</vt:lpwstr>
      </vt:variant>
      <vt:variant>
        <vt:lpwstr/>
      </vt:variant>
      <vt:variant>
        <vt:i4>6225954</vt:i4>
      </vt:variant>
      <vt:variant>
        <vt:i4>6</vt:i4>
      </vt:variant>
      <vt:variant>
        <vt:i4>0</vt:i4>
      </vt:variant>
      <vt:variant>
        <vt:i4>5</vt:i4>
      </vt:variant>
      <vt:variant>
        <vt:lpwstr>mailto:nadia.civa@curriculum.wa.edu.au</vt:lpwstr>
      </vt:variant>
      <vt:variant>
        <vt:lpwstr/>
      </vt:variant>
      <vt:variant>
        <vt:i4>3997768</vt:i4>
      </vt:variant>
      <vt:variant>
        <vt:i4>3</vt:i4>
      </vt:variant>
      <vt:variant>
        <vt:i4>0</vt:i4>
      </vt:variant>
      <vt:variant>
        <vt:i4>5</vt:i4>
      </vt:variant>
      <vt:variant>
        <vt:lpwstr>mailto:hanneke.rekelhof@curriculum.wa.edu.au</vt:lpwstr>
      </vt:variant>
      <vt:variant>
        <vt:lpwstr/>
      </vt:variant>
      <vt:variant>
        <vt:i4>3997768</vt:i4>
      </vt:variant>
      <vt:variant>
        <vt:i4>0</vt:i4>
      </vt:variant>
      <vt:variant>
        <vt:i4>0</vt:i4>
      </vt:variant>
      <vt:variant>
        <vt:i4>5</vt:i4>
      </vt:variant>
      <vt:variant>
        <vt:lpwstr>mailto:hanneke.rekelhof@curriculum.wa.edu.au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CCAFL HOSTING 2008/2009</dc:title>
  <dc:subject/>
  <dc:creator>Catherine Carver</dc:creator>
  <cp:keywords/>
  <dc:description/>
  <cp:lastModifiedBy>Catherine Carver</cp:lastModifiedBy>
  <cp:revision>11</cp:revision>
  <cp:lastPrinted>2026-01-29T03:45:00Z</cp:lastPrinted>
  <dcterms:created xsi:type="dcterms:W3CDTF">2026-04-22T03:29:00Z</dcterms:created>
  <dcterms:modified xsi:type="dcterms:W3CDTF">2026-04-30T03:33:00Z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076785eb0afd510e3ddfe773373430ca148ef5779d06407eae5c8e8d40d1d92c</vt:lpwstr>
  </property>
</Properties>
</file>