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5855"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4730722" wp14:editId="3BE56849">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2A5FA340" w14:textId="77777777" w:rsidR="00601716" w:rsidRDefault="0054257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Business Management and Enterprise</w:t>
      </w:r>
      <w:r w:rsidR="00601716">
        <w:rPr>
          <w:rFonts w:ascii="Franklin Gothic Medium" w:eastAsia="Times New Roman" w:hAnsi="Franklin Gothic Medium" w:cs="Times New Roman"/>
          <w:smallCaps/>
          <w:color w:val="5F497A"/>
          <w:sz w:val="28"/>
          <w:szCs w:val="28"/>
          <w:lang w:eastAsia="x-none"/>
        </w:rPr>
        <w:t xml:space="preserve"> </w:t>
      </w:r>
    </w:p>
    <w:p w14:paraId="76AD7F95" w14:textId="22050381" w:rsidR="00891E0F" w:rsidRPr="00CE6470" w:rsidRDefault="00542576" w:rsidP="00CE647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12</w:t>
      </w:r>
    </w:p>
    <w:p w14:paraId="79047EAC" w14:textId="77777777" w:rsidR="00891E0F" w:rsidRPr="00891E0F" w:rsidRDefault="00891E0F" w:rsidP="00891E0F">
      <w:pPr>
        <w:spacing w:before="10000" w:after="80" w:line="264" w:lineRule="auto"/>
        <w:jc w:val="both"/>
        <w:rPr>
          <w:b/>
          <w:sz w:val="16"/>
        </w:rPr>
      </w:pPr>
    </w:p>
    <w:p w14:paraId="3C7C7CF4"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0ED268D9" w14:textId="4A83639F"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E3365F">
        <w:rPr>
          <w:rFonts w:ascii="Calibri" w:hAnsi="Calibri"/>
          <w:sz w:val="16"/>
        </w:rPr>
        <w:t>um and Standards Authority, 201</w:t>
      </w:r>
      <w:r w:rsidR="005F2BE1">
        <w:rPr>
          <w:rFonts w:ascii="Calibri" w:hAnsi="Calibri"/>
          <w:sz w:val="16"/>
        </w:rPr>
        <w:t>8</w:t>
      </w:r>
    </w:p>
    <w:p w14:paraId="390CF5E5"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1421A59"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4B4B625B" w14:textId="77777777" w:rsidR="00332652" w:rsidRPr="00332652" w:rsidRDefault="00891E0F" w:rsidP="00332652">
      <w:pPr>
        <w:spacing w:after="80"/>
        <w:rPr>
          <w:rFonts w:ascii="Calibri" w:eastAsia="Calibri" w:hAnsi="Calibri" w:cs="Times New Roman"/>
          <w:color w:val="3333CC"/>
          <w:sz w:val="16"/>
          <w:szCs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332652" w:rsidRPr="00332652">
          <w:rPr>
            <w:rFonts w:ascii="Calibri" w:eastAsia="Calibri" w:hAnsi="Calibri" w:cs="Times New Roman"/>
            <w:color w:val="3333CC"/>
            <w:sz w:val="16"/>
            <w:szCs w:val="16"/>
            <w:u w:val="single"/>
          </w:rPr>
          <w:t>Creative Commons Attribution 4.0 International licence</w:t>
        </w:r>
      </w:hyperlink>
      <w:r w:rsidR="00332652" w:rsidRPr="00332652">
        <w:rPr>
          <w:rFonts w:ascii="Calibri" w:eastAsia="Calibri" w:hAnsi="Calibri" w:cs="Times New Roman"/>
          <w:color w:val="3333CC"/>
          <w:sz w:val="16"/>
          <w:szCs w:val="16"/>
        </w:rPr>
        <w:t>.</w:t>
      </w:r>
    </w:p>
    <w:p w14:paraId="465968F5"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6F1C67E7"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FCAEE26" w14:textId="77777777" w:rsidR="00891E0F" w:rsidRPr="00891E0F" w:rsidRDefault="00891E0F" w:rsidP="00891E0F">
      <w:pPr>
        <w:spacing w:line="264" w:lineRule="auto"/>
        <w:ind w:right="68"/>
        <w:jc w:val="both"/>
        <w:rPr>
          <w:rFonts w:ascii="Calibri" w:hAnsi="Calibri"/>
          <w:sz w:val="16"/>
        </w:rPr>
        <w:sectPr w:rsidR="00891E0F" w:rsidRPr="00891E0F" w:rsidSect="0054191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171EEA92" w14:textId="77777777" w:rsidR="00FB482E" w:rsidRDefault="00FB482E" w:rsidP="00FB482E">
      <w:pPr>
        <w:pStyle w:val="Heading1"/>
      </w:pPr>
      <w:r>
        <w:t>Sample assessment task</w:t>
      </w:r>
    </w:p>
    <w:p w14:paraId="18199073" w14:textId="77777777" w:rsidR="00FB482E" w:rsidRDefault="00FB482E" w:rsidP="00FB482E">
      <w:pPr>
        <w:pStyle w:val="Heading1"/>
      </w:pPr>
      <w:r>
        <w:t>Business Management and Enterprise – ATAR Year 12</w:t>
      </w:r>
    </w:p>
    <w:p w14:paraId="27C7421A" w14:textId="77777777" w:rsidR="00FB482E" w:rsidRPr="00E8507B" w:rsidRDefault="00FB482E" w:rsidP="00FB482E">
      <w:pPr>
        <w:pStyle w:val="Heading2"/>
        <w:rPr>
          <w:color w:val="auto"/>
        </w:rPr>
      </w:pPr>
      <w:r w:rsidRPr="00E8507B">
        <w:rPr>
          <w:color w:val="auto"/>
        </w:rPr>
        <w:t xml:space="preserve">Task </w:t>
      </w:r>
      <w:r w:rsidR="00D05F77">
        <w:rPr>
          <w:color w:val="auto"/>
        </w:rPr>
        <w:t>1</w:t>
      </w:r>
      <w:r w:rsidR="0053785E" w:rsidRPr="00E8507B">
        <w:rPr>
          <w:color w:val="auto"/>
        </w:rPr>
        <w:t xml:space="preserve"> – Unit 3</w:t>
      </w:r>
    </w:p>
    <w:p w14:paraId="223FAD5F" w14:textId="77777777" w:rsidR="000216B4" w:rsidRPr="00534E8F" w:rsidRDefault="000216B4" w:rsidP="000216B4">
      <w:pPr>
        <w:tabs>
          <w:tab w:val="left" w:pos="709"/>
        </w:tabs>
        <w:spacing w:after="0" w:line="240" w:lineRule="auto"/>
        <w:ind w:right="-545"/>
        <w:rPr>
          <w:rFonts w:eastAsia="Times New Roman" w:cs="Arial"/>
          <w:bCs/>
        </w:rPr>
      </w:pPr>
      <w:r w:rsidRPr="00534E8F">
        <w:rPr>
          <w:rFonts w:eastAsia="Times New Roman" w:cs="Arial"/>
          <w:b/>
          <w:bCs/>
        </w:rPr>
        <w:t xml:space="preserve">Assessment type: </w:t>
      </w:r>
      <w:r w:rsidRPr="00534E8F">
        <w:rPr>
          <w:rFonts w:eastAsia="Times New Roman" w:cs="Arial"/>
          <w:bCs/>
        </w:rPr>
        <w:t>Business research</w:t>
      </w:r>
    </w:p>
    <w:p w14:paraId="72632792" w14:textId="77777777" w:rsidR="00E6012B" w:rsidRPr="00563D4E" w:rsidRDefault="00E6012B" w:rsidP="00CE6470">
      <w:pPr>
        <w:tabs>
          <w:tab w:val="left" w:pos="-851"/>
          <w:tab w:val="left" w:pos="720"/>
        </w:tabs>
        <w:spacing w:before="120" w:after="0" w:line="240" w:lineRule="auto"/>
        <w:ind w:right="-27"/>
        <w:outlineLvl w:val="0"/>
        <w:rPr>
          <w:rFonts w:eastAsia="Times New Roman" w:cs="Arial"/>
          <w:b/>
          <w:bCs/>
          <w:lang w:val="en-GB"/>
        </w:rPr>
      </w:pPr>
      <w:r w:rsidRPr="00563D4E">
        <w:rPr>
          <w:rFonts w:eastAsia="Times New Roman" w:cs="Arial"/>
          <w:b/>
          <w:bCs/>
          <w:lang w:val="en-GB"/>
        </w:rPr>
        <w:t>Conditions</w:t>
      </w:r>
    </w:p>
    <w:p w14:paraId="60F211EF" w14:textId="77777777" w:rsidR="00E6012B" w:rsidRPr="00563D4E" w:rsidRDefault="00E6012B" w:rsidP="00E6012B">
      <w:pPr>
        <w:tabs>
          <w:tab w:val="left" w:pos="-851"/>
          <w:tab w:val="left" w:pos="720"/>
        </w:tabs>
        <w:spacing w:line="240" w:lineRule="auto"/>
        <w:ind w:right="-27"/>
        <w:outlineLvl w:val="0"/>
        <w:rPr>
          <w:rFonts w:eastAsia="Times New Roman" w:cs="Arial"/>
          <w:lang w:val="en-GB"/>
        </w:rPr>
      </w:pPr>
      <w:r w:rsidRPr="00563D4E">
        <w:rPr>
          <w:rFonts w:eastAsia="Times New Roman" w:cs="Arial"/>
          <w:lang w:val="en-GB"/>
        </w:rPr>
        <w:t>Part A</w:t>
      </w:r>
      <w:r>
        <w:rPr>
          <w:rFonts w:eastAsia="Times New Roman" w:cs="Arial"/>
          <w:lang w:val="en-GB"/>
        </w:rPr>
        <w:t>:</w:t>
      </w:r>
      <w:r w:rsidRPr="00563D4E">
        <w:rPr>
          <w:rFonts w:eastAsia="Times New Roman" w:cs="Arial"/>
          <w:lang w:val="en-GB"/>
        </w:rPr>
        <w:t xml:space="preserve"> Research component: two weeks outside of class time (</w:t>
      </w:r>
      <w:r>
        <w:rPr>
          <w:rFonts w:eastAsia="Times New Roman" w:cs="Arial"/>
          <w:lang w:val="en-GB"/>
        </w:rPr>
        <w:t>10</w:t>
      </w:r>
      <w:r w:rsidR="009F4664">
        <w:rPr>
          <w:rFonts w:eastAsia="Times New Roman" w:cs="Arial"/>
          <w:lang w:val="en-GB"/>
        </w:rPr>
        <w:t xml:space="preserve"> marks)</w:t>
      </w:r>
      <w:r w:rsidRPr="00563D4E">
        <w:rPr>
          <w:rFonts w:eastAsia="Times New Roman" w:cs="Arial"/>
          <w:lang w:val="en-GB"/>
        </w:rPr>
        <w:br/>
        <w:t>Part B</w:t>
      </w:r>
      <w:r>
        <w:rPr>
          <w:rFonts w:eastAsia="Times New Roman" w:cs="Arial"/>
          <w:lang w:val="en-GB"/>
        </w:rPr>
        <w:t xml:space="preserve">: </w:t>
      </w:r>
      <w:r w:rsidRPr="00563D4E">
        <w:rPr>
          <w:rFonts w:eastAsia="Times New Roman" w:cs="Arial"/>
          <w:lang w:val="en-GB"/>
        </w:rPr>
        <w:t xml:space="preserve">In-class validation: </w:t>
      </w:r>
      <w:r w:rsidR="00BB3D55">
        <w:rPr>
          <w:rFonts w:eastAsia="Times New Roman" w:cs="Arial"/>
          <w:lang w:val="en-GB"/>
        </w:rPr>
        <w:t>5</w:t>
      </w:r>
      <w:r w:rsidRPr="00563D4E">
        <w:rPr>
          <w:rFonts w:eastAsia="Times New Roman" w:cs="Arial"/>
          <w:lang w:val="en-GB"/>
        </w:rPr>
        <w:t xml:space="preserve">5 minutes in class under invigilated conditions </w:t>
      </w:r>
      <w:r>
        <w:rPr>
          <w:rFonts w:eastAsia="Times New Roman" w:cs="Arial"/>
          <w:lang w:val="en-GB"/>
        </w:rPr>
        <w:t>(</w:t>
      </w:r>
      <w:r w:rsidR="00D359BB">
        <w:rPr>
          <w:rFonts w:eastAsia="Times New Roman" w:cs="Arial"/>
          <w:lang w:val="en-GB"/>
        </w:rPr>
        <w:t>30</w:t>
      </w:r>
      <w:r>
        <w:rPr>
          <w:rFonts w:eastAsia="Times New Roman" w:cs="Arial"/>
          <w:lang w:val="en-GB"/>
        </w:rPr>
        <w:t xml:space="preserve"> marks)</w:t>
      </w:r>
    </w:p>
    <w:p w14:paraId="41A6EE71" w14:textId="77777777" w:rsidR="00E6012B" w:rsidRPr="00563D4E" w:rsidRDefault="00E6012B" w:rsidP="00E6012B">
      <w:pPr>
        <w:tabs>
          <w:tab w:val="left" w:pos="-851"/>
          <w:tab w:val="left" w:pos="720"/>
        </w:tabs>
        <w:spacing w:after="0" w:line="240" w:lineRule="auto"/>
        <w:ind w:right="-27"/>
        <w:outlineLvl w:val="0"/>
        <w:rPr>
          <w:rFonts w:eastAsia="Times New Roman" w:cs="Arial"/>
          <w:bCs/>
          <w:lang w:val="en-GB"/>
        </w:rPr>
      </w:pPr>
      <w:r w:rsidRPr="00563D4E">
        <w:rPr>
          <w:rFonts w:eastAsia="Times New Roman" w:cs="Arial"/>
          <w:b/>
          <w:bCs/>
          <w:lang w:val="en-GB"/>
        </w:rPr>
        <w:t>Task weighting</w:t>
      </w:r>
    </w:p>
    <w:p w14:paraId="3C163F1D" w14:textId="77777777" w:rsidR="00E6012B" w:rsidRPr="00563D4E" w:rsidRDefault="00A70663" w:rsidP="00E6012B">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7</w:t>
      </w:r>
      <w:r w:rsidR="00E6012B" w:rsidRPr="00563D4E">
        <w:rPr>
          <w:rFonts w:eastAsia="Times New Roman" w:cs="Arial"/>
          <w:bCs/>
          <w:lang w:val="en-GB"/>
        </w:rPr>
        <w:t>% of the school mark for this pair of units</w:t>
      </w:r>
    </w:p>
    <w:p w14:paraId="3C80221D" w14:textId="77777777" w:rsidR="00E6012B" w:rsidRPr="0028297B" w:rsidRDefault="00E6012B" w:rsidP="00E6012B">
      <w:pPr>
        <w:spacing w:after="360" w:line="240" w:lineRule="auto"/>
        <w:ind w:right="-28"/>
        <w:rPr>
          <w:rFonts w:eastAsia="Times New Roman" w:cs="Arial"/>
          <w:lang w:val="en-GB"/>
        </w:rPr>
      </w:pPr>
      <w:r w:rsidRPr="0028297B">
        <w:rPr>
          <w:rFonts w:eastAsia="Times New Roman" w:cs="Arial"/>
          <w:lang w:val="en-GB"/>
        </w:rPr>
        <w:t>__________________________________________________________________________________</w:t>
      </w:r>
    </w:p>
    <w:p w14:paraId="1AA97F90" w14:textId="77777777" w:rsidR="00E6012B" w:rsidRPr="00D03B8A" w:rsidRDefault="00E6012B" w:rsidP="00E6012B">
      <w:pPr>
        <w:tabs>
          <w:tab w:val="right" w:pos="9026"/>
        </w:tabs>
        <w:spacing w:line="264" w:lineRule="auto"/>
        <w:ind w:right="-28"/>
        <w:rPr>
          <w:rFonts w:eastAsia="Times New Roman" w:cs="Arial"/>
          <w:b/>
          <w:lang w:val="en-GB"/>
        </w:rPr>
      </w:pPr>
      <w:r w:rsidRPr="00D03B8A">
        <w:rPr>
          <w:rFonts w:eastAsia="Times New Roman" w:cs="Arial"/>
          <w:b/>
          <w:lang w:val="en-GB"/>
        </w:rPr>
        <w:t>Part A</w:t>
      </w:r>
      <w:r>
        <w:rPr>
          <w:rFonts w:eastAsia="Times New Roman" w:cs="Arial"/>
          <w:b/>
          <w:lang w:val="en-GB"/>
        </w:rPr>
        <w:t xml:space="preserve"> – Research </w:t>
      </w:r>
      <w:r w:rsidR="009F35E2">
        <w:rPr>
          <w:rFonts w:eastAsia="Times New Roman" w:cs="Arial"/>
          <w:b/>
          <w:lang w:val="en-GB"/>
        </w:rPr>
        <w:t>(10 marks)</w:t>
      </w:r>
    </w:p>
    <w:p w14:paraId="738F86A9" w14:textId="77777777" w:rsidR="00E6012B" w:rsidRDefault="00E6012B" w:rsidP="00E6012B">
      <w:pPr>
        <w:tabs>
          <w:tab w:val="right" w:pos="9026"/>
        </w:tabs>
        <w:spacing w:line="264" w:lineRule="auto"/>
        <w:ind w:right="-28"/>
        <w:rPr>
          <w:rFonts w:eastAsia="Times New Roman" w:cs="Arial"/>
          <w:lang w:val="en-GB"/>
        </w:rPr>
      </w:pPr>
      <w:r>
        <w:rPr>
          <w:rFonts w:eastAsia="Times New Roman" w:cs="Arial"/>
          <w:lang w:val="en-GB"/>
        </w:rPr>
        <w:t>In preparation to complete the in-class validation component of this task, you are required to research the following areas of the syllabus:</w:t>
      </w:r>
    </w:p>
    <w:p w14:paraId="642DE8F2" w14:textId="77777777" w:rsidR="00E6012B" w:rsidRPr="009F35E2" w:rsidRDefault="00E6012B" w:rsidP="00255DC6">
      <w:pPr>
        <w:pStyle w:val="ListParagraph"/>
        <w:numPr>
          <w:ilvl w:val="0"/>
          <w:numId w:val="14"/>
        </w:numPr>
      </w:pPr>
      <w:r w:rsidRPr="009F35E2">
        <w:t>factors driving global business development, including:</w:t>
      </w:r>
    </w:p>
    <w:p w14:paraId="504E66F4" w14:textId="77777777" w:rsidR="00E6012B" w:rsidRPr="009F35E2" w:rsidRDefault="00E6012B" w:rsidP="00255DC6">
      <w:pPr>
        <w:pStyle w:val="ListParagraph"/>
        <w:numPr>
          <w:ilvl w:val="1"/>
          <w:numId w:val="14"/>
        </w:numPr>
        <w:ind w:left="714" w:hanging="357"/>
      </w:pPr>
      <w:r w:rsidRPr="009F35E2">
        <w:t>financial growth opportunities and/or loss minimisation</w:t>
      </w:r>
    </w:p>
    <w:p w14:paraId="6AD06CB7" w14:textId="77777777" w:rsidR="00E6012B" w:rsidRPr="009F35E2" w:rsidRDefault="00E6012B" w:rsidP="00255DC6">
      <w:pPr>
        <w:pStyle w:val="ListParagraph"/>
        <w:numPr>
          <w:ilvl w:val="1"/>
          <w:numId w:val="14"/>
        </w:numPr>
        <w:ind w:left="714" w:hanging="357"/>
      </w:pPr>
      <w:r w:rsidRPr="009F35E2">
        <w:t>consumer purchasing and spending patterns</w:t>
      </w:r>
    </w:p>
    <w:p w14:paraId="58E78CA9" w14:textId="77777777" w:rsidR="00E6012B" w:rsidRPr="009F35E2" w:rsidRDefault="00E6012B" w:rsidP="00255DC6">
      <w:pPr>
        <w:pStyle w:val="ListParagraph"/>
        <w:numPr>
          <w:ilvl w:val="1"/>
          <w:numId w:val="14"/>
        </w:numPr>
        <w:ind w:left="714" w:hanging="357"/>
      </w:pPr>
      <w:r w:rsidRPr="009F35E2">
        <w:t>World Trade Organisation (WTO) regulations and sanctions</w:t>
      </w:r>
    </w:p>
    <w:p w14:paraId="460C03B0" w14:textId="77777777" w:rsidR="00E6012B" w:rsidRPr="009F35E2" w:rsidRDefault="00E6012B" w:rsidP="00255DC6">
      <w:pPr>
        <w:pStyle w:val="ListParagraph"/>
        <w:numPr>
          <w:ilvl w:val="1"/>
          <w:numId w:val="14"/>
        </w:numPr>
        <w:ind w:left="714" w:hanging="357"/>
        <w:contextualSpacing w:val="0"/>
      </w:pPr>
      <w:r w:rsidRPr="009F35E2">
        <w:t>deregulation of the financial market</w:t>
      </w:r>
    </w:p>
    <w:p w14:paraId="67827D12" w14:textId="77777777" w:rsidR="00E6012B" w:rsidRPr="009F35E2" w:rsidRDefault="00E6012B" w:rsidP="00CE6470">
      <w:pPr>
        <w:pStyle w:val="ListParagraph"/>
        <w:numPr>
          <w:ilvl w:val="0"/>
          <w:numId w:val="14"/>
        </w:numPr>
        <w:spacing w:before="120"/>
      </w:pPr>
      <w:r w:rsidRPr="009F35E2">
        <w:t xml:space="preserve">analysis of the impact of globalisation </w:t>
      </w:r>
    </w:p>
    <w:p w14:paraId="14051AC5" w14:textId="77777777" w:rsidR="00E6012B" w:rsidRPr="009F35E2" w:rsidRDefault="00E6012B" w:rsidP="00255DC6">
      <w:pPr>
        <w:pStyle w:val="ListParagraph"/>
        <w:numPr>
          <w:ilvl w:val="1"/>
          <w:numId w:val="14"/>
        </w:numPr>
        <w:ind w:left="714" w:hanging="357"/>
      </w:pPr>
      <w:r w:rsidRPr="009F35E2">
        <w:t>employment levels in developing countries and in developed countries</w:t>
      </w:r>
    </w:p>
    <w:p w14:paraId="22E0BB61" w14:textId="77777777" w:rsidR="00E6012B" w:rsidRPr="009F35E2" w:rsidRDefault="00E6012B" w:rsidP="00255DC6">
      <w:pPr>
        <w:pStyle w:val="ListParagraph"/>
        <w:numPr>
          <w:ilvl w:val="1"/>
          <w:numId w:val="14"/>
        </w:numPr>
        <w:ind w:left="714" w:hanging="357"/>
      </w:pPr>
      <w:r w:rsidRPr="009F35E2">
        <w:t>global spread of skills and technology</w:t>
      </w:r>
    </w:p>
    <w:p w14:paraId="22813A7A" w14:textId="77777777" w:rsidR="00E6012B" w:rsidRPr="009F35E2" w:rsidRDefault="00E6012B" w:rsidP="00255DC6">
      <w:pPr>
        <w:pStyle w:val="ListParagraph"/>
        <w:numPr>
          <w:ilvl w:val="1"/>
          <w:numId w:val="14"/>
        </w:numPr>
        <w:ind w:left="714" w:hanging="357"/>
      </w:pPr>
      <w:r w:rsidRPr="009F35E2">
        <w:t>international cooperation</w:t>
      </w:r>
    </w:p>
    <w:p w14:paraId="52AD23AD" w14:textId="77777777" w:rsidR="00E6012B" w:rsidRPr="009F35E2" w:rsidRDefault="00E6012B" w:rsidP="00255DC6">
      <w:pPr>
        <w:pStyle w:val="ListParagraph"/>
        <w:numPr>
          <w:ilvl w:val="1"/>
          <w:numId w:val="14"/>
        </w:numPr>
        <w:ind w:left="714" w:hanging="357"/>
      </w:pPr>
      <w:r w:rsidRPr="009F35E2">
        <w:t>domestic market</w:t>
      </w:r>
    </w:p>
    <w:p w14:paraId="573E7704" w14:textId="77777777" w:rsidR="00E6012B" w:rsidRPr="009F35E2" w:rsidRDefault="00E6012B" w:rsidP="00255DC6">
      <w:pPr>
        <w:pStyle w:val="ListParagraph"/>
        <w:numPr>
          <w:ilvl w:val="1"/>
          <w:numId w:val="14"/>
        </w:numPr>
        <w:ind w:left="714" w:hanging="357"/>
      </w:pPr>
      <w:r w:rsidRPr="009F35E2">
        <w:t>tax minimisation – tax havens and transfer pricing</w:t>
      </w:r>
    </w:p>
    <w:p w14:paraId="1268C61F" w14:textId="3C6E0631" w:rsidR="00E6012B" w:rsidRDefault="00E6012B" w:rsidP="00E6012B">
      <w:pPr>
        <w:tabs>
          <w:tab w:val="right" w:pos="9026"/>
        </w:tabs>
        <w:spacing w:line="264" w:lineRule="auto"/>
        <w:ind w:right="-28"/>
        <w:rPr>
          <w:rFonts w:eastAsia="Times New Roman" w:cs="Arial"/>
          <w:lang w:val="en-GB"/>
        </w:rPr>
      </w:pPr>
      <w:r>
        <w:rPr>
          <w:rFonts w:eastAsia="Times New Roman" w:cs="Arial"/>
          <w:lang w:val="en-GB"/>
        </w:rPr>
        <w:t xml:space="preserve">The in-class validation will consist of an extended answer report based on some or all of </w:t>
      </w:r>
      <w:r w:rsidR="006144D5">
        <w:rPr>
          <w:rFonts w:eastAsia="Times New Roman" w:cs="Arial"/>
          <w:lang w:val="en-GB"/>
        </w:rPr>
        <w:t xml:space="preserve">the </w:t>
      </w:r>
      <w:r>
        <w:rPr>
          <w:rFonts w:eastAsia="Times New Roman" w:cs="Arial"/>
          <w:lang w:val="en-GB"/>
        </w:rPr>
        <w:t>content</w:t>
      </w:r>
      <w:r w:rsidR="00CE6470">
        <w:rPr>
          <w:rFonts w:eastAsia="Times New Roman" w:cs="Arial"/>
          <w:lang w:val="en-GB"/>
        </w:rPr>
        <w:t xml:space="preserve"> you are required to research. </w:t>
      </w:r>
      <w:r>
        <w:rPr>
          <w:rFonts w:eastAsia="Times New Roman" w:cs="Arial"/>
          <w:lang w:val="en-GB"/>
        </w:rPr>
        <w:t>You will be permit</w:t>
      </w:r>
      <w:r w:rsidR="00060AF7">
        <w:rPr>
          <w:rFonts w:eastAsia="Times New Roman" w:cs="Arial"/>
          <w:lang w:val="en-GB"/>
        </w:rPr>
        <w:t xml:space="preserve">ted access to only one </w:t>
      </w:r>
      <w:r w:rsidR="00BB3D55">
        <w:rPr>
          <w:rFonts w:eastAsia="Times New Roman" w:cs="Arial"/>
          <w:lang w:val="en-GB"/>
        </w:rPr>
        <w:t xml:space="preserve">A4 </w:t>
      </w:r>
      <w:r>
        <w:rPr>
          <w:rFonts w:eastAsia="Times New Roman" w:cs="Arial"/>
          <w:lang w:val="en-GB"/>
        </w:rPr>
        <w:t>page of</w:t>
      </w:r>
      <w:r w:rsidR="00060AF7">
        <w:rPr>
          <w:rFonts w:eastAsia="Times New Roman" w:cs="Arial"/>
          <w:lang w:val="en-GB"/>
        </w:rPr>
        <w:t xml:space="preserve"> summarised</w:t>
      </w:r>
      <w:r>
        <w:rPr>
          <w:rFonts w:eastAsia="Times New Roman" w:cs="Arial"/>
          <w:lang w:val="en-GB"/>
        </w:rPr>
        <w:t xml:space="preserve"> notes during the validation task.</w:t>
      </w:r>
    </w:p>
    <w:p w14:paraId="58855BCB" w14:textId="4BC83212" w:rsidR="001C7F3F" w:rsidRDefault="001C7F3F" w:rsidP="001C7F3F">
      <w:pPr>
        <w:tabs>
          <w:tab w:val="right" w:pos="9026"/>
        </w:tabs>
        <w:spacing w:line="264" w:lineRule="auto"/>
        <w:ind w:right="-28"/>
        <w:rPr>
          <w:rFonts w:eastAsia="Times New Roman" w:cs="Arial"/>
          <w:lang w:val="en-GB"/>
        </w:rPr>
      </w:pPr>
      <w:r>
        <w:rPr>
          <w:rFonts w:eastAsia="Times New Roman" w:cs="Arial"/>
          <w:lang w:val="en-GB"/>
        </w:rPr>
        <w:t>Prior to commencing the in-class validation you will need to submit all other evidence of the research you have conduc</w:t>
      </w:r>
      <w:r w:rsidR="00CE6470">
        <w:rPr>
          <w:rFonts w:eastAsia="Times New Roman" w:cs="Arial"/>
          <w:lang w:val="en-GB"/>
        </w:rPr>
        <w:t xml:space="preserve">ted, including a bibliography. </w:t>
      </w:r>
    </w:p>
    <w:p w14:paraId="3EFFDB8C" w14:textId="77777777" w:rsidR="00EB2C9B" w:rsidRDefault="00EB2C9B">
      <w:r>
        <w:br w:type="page"/>
      </w:r>
    </w:p>
    <w:p w14:paraId="78964E44" w14:textId="77777777" w:rsidR="004E3C15" w:rsidRPr="00EB2C9B" w:rsidRDefault="00EB2C9B" w:rsidP="00266E4B">
      <w:pPr>
        <w:rPr>
          <w:b/>
        </w:rPr>
      </w:pPr>
      <w:r w:rsidRPr="00EB2C9B">
        <w:rPr>
          <w:b/>
        </w:rPr>
        <w:t>Part B – In-class Validation</w:t>
      </w:r>
      <w:r w:rsidR="009F35E2">
        <w:rPr>
          <w:b/>
        </w:rPr>
        <w:t xml:space="preserve"> (30 marks)</w:t>
      </w:r>
    </w:p>
    <w:p w14:paraId="394580B0" w14:textId="77777777" w:rsidR="00EB2C9B" w:rsidRDefault="00EB2C9B" w:rsidP="00266E4B">
      <w:r>
        <w:t>A national Australian business, based primarily in Perth, is considering expanding its operations globally, beginning with introducing its products firstly into Asia and then later into South America.</w:t>
      </w:r>
    </w:p>
    <w:p w14:paraId="3A66AEB0" w14:textId="77777777" w:rsidR="00EB2C9B" w:rsidRDefault="00EB2C9B" w:rsidP="00266E4B">
      <w:r>
        <w:t>The business has conducted some research into the possibility of launching its products into the Asian market early next year and based on the evidence gathered so far has determined that:</w:t>
      </w:r>
    </w:p>
    <w:p w14:paraId="10486C1C" w14:textId="77777777" w:rsidR="00EB2C9B" w:rsidRDefault="00EB2C9B" w:rsidP="00255DC6">
      <w:pPr>
        <w:pStyle w:val="ListParagraph"/>
        <w:numPr>
          <w:ilvl w:val="0"/>
          <w:numId w:val="15"/>
        </w:numPr>
      </w:pPr>
      <w:r>
        <w:t>there is a strong demand for high quality, sustainable Australian products in most countries investigated</w:t>
      </w:r>
    </w:p>
    <w:p w14:paraId="45681D4D" w14:textId="77777777" w:rsidR="00EB2C9B" w:rsidRDefault="00EB2C9B" w:rsidP="00255DC6">
      <w:pPr>
        <w:pStyle w:val="ListParagraph"/>
        <w:numPr>
          <w:ilvl w:val="0"/>
          <w:numId w:val="15"/>
        </w:numPr>
      </w:pPr>
      <w:r>
        <w:t>the legal factors involved in expanding into the Asian market are manageable</w:t>
      </w:r>
    </w:p>
    <w:p w14:paraId="4638F67A" w14:textId="77777777" w:rsidR="00EB2C9B" w:rsidRDefault="007F38D0" w:rsidP="00255DC6">
      <w:pPr>
        <w:pStyle w:val="ListParagraph"/>
        <w:numPr>
          <w:ilvl w:val="0"/>
          <w:numId w:val="15"/>
        </w:numPr>
      </w:pPr>
      <w:r>
        <w:t>increased demand</w:t>
      </w:r>
      <w:r w:rsidR="003E4529">
        <w:t>,</w:t>
      </w:r>
      <w:r>
        <w:t xml:space="preserve"> and therefore production of the product </w:t>
      </w:r>
      <w:r w:rsidR="003E4529">
        <w:t xml:space="preserve">created by the expanding markets, </w:t>
      </w:r>
      <w:r>
        <w:t>may be met by establishing a manufacturing base in China in the n</w:t>
      </w:r>
      <w:r w:rsidR="003E4529">
        <w:t>ext two years</w:t>
      </w:r>
    </w:p>
    <w:p w14:paraId="1254888E" w14:textId="77777777" w:rsidR="001C7F3F" w:rsidRDefault="001C7F3F" w:rsidP="00255DC6">
      <w:pPr>
        <w:pStyle w:val="ListParagraph"/>
        <w:numPr>
          <w:ilvl w:val="0"/>
          <w:numId w:val="15"/>
        </w:numPr>
      </w:pPr>
      <w:r>
        <w:t>the technology infrastructure in most countries investigated is adequate and sometimes exceeds the needs of the business</w:t>
      </w:r>
    </w:p>
    <w:p w14:paraId="50076815" w14:textId="5B998247" w:rsidR="00600598" w:rsidRDefault="007F38D0" w:rsidP="007F38D0">
      <w:r>
        <w:t>The business now needs to conduct further analysis to address the contemporary iss</w:t>
      </w:r>
      <w:r w:rsidR="00CE6470">
        <w:t>ues facing a globalised world.</w:t>
      </w:r>
    </w:p>
    <w:p w14:paraId="4730C5D2" w14:textId="77777777" w:rsidR="007F38D0" w:rsidRDefault="007F38D0" w:rsidP="007F38D0">
      <w:r>
        <w:t xml:space="preserve">To assist the business’s management team, </w:t>
      </w:r>
      <w:r w:rsidR="001C7F3F">
        <w:t xml:space="preserve">you are to </w:t>
      </w:r>
      <w:r>
        <w:t>prepare a report addressing the following points:</w:t>
      </w:r>
    </w:p>
    <w:p w14:paraId="3521DB1D" w14:textId="7F227476" w:rsidR="007F38D0" w:rsidRDefault="003E4529" w:rsidP="00CE6470">
      <w:pPr>
        <w:pStyle w:val="ListParagraph"/>
        <w:numPr>
          <w:ilvl w:val="0"/>
          <w:numId w:val="16"/>
        </w:numPr>
        <w:tabs>
          <w:tab w:val="left" w:pos="7938"/>
        </w:tabs>
        <w:ind w:left="357" w:hanging="357"/>
        <w:contextualSpacing w:val="0"/>
      </w:pPr>
      <w:r>
        <w:t>e</w:t>
      </w:r>
      <w:r w:rsidR="009F35E2">
        <w:t xml:space="preserve">xplain </w:t>
      </w:r>
      <w:r w:rsidR="009F35E2" w:rsidRPr="0056258F">
        <w:rPr>
          <w:b/>
        </w:rPr>
        <w:t xml:space="preserve">three </w:t>
      </w:r>
      <w:r w:rsidR="0056258F" w:rsidRPr="0056258F">
        <w:rPr>
          <w:b/>
        </w:rPr>
        <w:t>(3)</w:t>
      </w:r>
      <w:r w:rsidR="0056258F">
        <w:t xml:space="preserve"> </w:t>
      </w:r>
      <w:r w:rsidR="009F35E2">
        <w:t xml:space="preserve">factors </w:t>
      </w:r>
      <w:r w:rsidR="009F35E2" w:rsidRPr="009F35E2">
        <w:t>driving global business development</w:t>
      </w:r>
      <w:r w:rsidR="009F35E2">
        <w:t>, including how this may affect or impact on the business, if applicable</w:t>
      </w:r>
      <w:r w:rsidR="00CE6470">
        <w:t xml:space="preserve"> </w:t>
      </w:r>
      <w:r w:rsidR="00CE6470">
        <w:tab/>
      </w:r>
      <w:r w:rsidR="009F35E2">
        <w:t>(12 marks)</w:t>
      </w:r>
    </w:p>
    <w:p w14:paraId="154FFC7C" w14:textId="5CDA27C6" w:rsidR="001C7F3F" w:rsidRDefault="003E4529" w:rsidP="00CE6470">
      <w:pPr>
        <w:pStyle w:val="ListParagraph"/>
        <w:numPr>
          <w:ilvl w:val="0"/>
          <w:numId w:val="16"/>
        </w:numPr>
        <w:tabs>
          <w:tab w:val="left" w:pos="7938"/>
        </w:tabs>
        <w:ind w:left="357" w:hanging="357"/>
        <w:contextualSpacing w:val="0"/>
      </w:pPr>
      <w:r>
        <w:t>a</w:t>
      </w:r>
      <w:r w:rsidR="009F35E2">
        <w:t xml:space="preserve">nalyse </w:t>
      </w:r>
      <w:r w:rsidR="0056258F" w:rsidRPr="0056258F">
        <w:rPr>
          <w:b/>
        </w:rPr>
        <w:t>three (3)</w:t>
      </w:r>
      <w:r w:rsidR="0056258F">
        <w:t xml:space="preserve"> </w:t>
      </w:r>
      <w:r w:rsidR="009F35E2">
        <w:t xml:space="preserve">possible impacts of globalisation that </w:t>
      </w:r>
      <w:r w:rsidR="003A7F01">
        <w:t>may</w:t>
      </w:r>
      <w:r w:rsidR="009F35E2">
        <w:t xml:space="preserve"> impact on the business’s proposed expansion into the Asian market</w:t>
      </w:r>
      <w:r w:rsidR="00CE6470">
        <w:t xml:space="preserve"> </w:t>
      </w:r>
      <w:r w:rsidR="00CE6470">
        <w:tab/>
      </w:r>
      <w:r w:rsidR="009F35E2">
        <w:t>(12 marks)</w:t>
      </w:r>
    </w:p>
    <w:p w14:paraId="6ACCBEE5" w14:textId="6EF5DC08" w:rsidR="009F35E2" w:rsidRDefault="003E4529" w:rsidP="00CE6470">
      <w:pPr>
        <w:pStyle w:val="ListParagraph"/>
        <w:numPr>
          <w:ilvl w:val="0"/>
          <w:numId w:val="16"/>
        </w:numPr>
        <w:tabs>
          <w:tab w:val="left" w:pos="7938"/>
        </w:tabs>
      </w:pPr>
      <w:r>
        <w:t>p</w:t>
      </w:r>
      <w:r w:rsidR="009F35E2">
        <w:t>rovide a recommendation whether the global business expansion</w:t>
      </w:r>
      <w:r w:rsidR="00A604C8">
        <w:t>, beginning with Asia,</w:t>
      </w:r>
      <w:r w:rsidR="009F35E2">
        <w:t xml:space="preserve"> is a desirable option, justifying your response.</w:t>
      </w:r>
      <w:r w:rsidR="00CE6470">
        <w:tab/>
      </w:r>
      <w:r w:rsidR="009F35E2">
        <w:t>(6 marks)</w:t>
      </w:r>
    </w:p>
    <w:p w14:paraId="4BC45359" w14:textId="77777777" w:rsidR="00E6012B" w:rsidRDefault="00E6012B">
      <w:r>
        <w:br w:type="page"/>
      </w:r>
    </w:p>
    <w:p w14:paraId="45BE566C" w14:textId="77777777" w:rsidR="000216B4" w:rsidRPr="00095E55" w:rsidRDefault="000216B4" w:rsidP="00095E55">
      <w:pPr>
        <w:pStyle w:val="Heading1"/>
        <w:spacing w:before="0" w:after="0"/>
      </w:pPr>
      <w:r w:rsidRPr="00095E55">
        <w:t xml:space="preserve">Marking key for </w:t>
      </w:r>
      <w:r w:rsidR="004D5D05">
        <w:t xml:space="preserve">sample assessment task </w:t>
      </w:r>
      <w:r w:rsidR="00E57BB9" w:rsidRPr="00095E55">
        <w:t>1</w:t>
      </w:r>
      <w:r w:rsidRPr="00095E55">
        <w:t xml:space="preserve"> – Unit </w:t>
      </w:r>
      <w:r w:rsidR="00E57BB9" w:rsidRPr="00095E55">
        <w:t>3</w:t>
      </w:r>
    </w:p>
    <w:p w14:paraId="35B65784" w14:textId="77777777" w:rsidR="00E6012B" w:rsidRPr="00CD47AB" w:rsidRDefault="00E6012B" w:rsidP="00FC0A02">
      <w:pPr>
        <w:spacing w:before="120" w:after="120"/>
        <w:rPr>
          <w:b/>
        </w:rPr>
      </w:pPr>
      <w:r w:rsidRPr="00CD47AB">
        <w:rPr>
          <w:b/>
        </w:rPr>
        <w:t>Part A – Evidence of research (</w:t>
      </w:r>
      <w:r w:rsidR="00060AF7" w:rsidRPr="00CD47AB">
        <w:rPr>
          <w:b/>
        </w:rPr>
        <w:t>10</w:t>
      </w:r>
      <w:r w:rsidRPr="00CD47AB">
        <w:rPr>
          <w:b/>
        </w:rPr>
        <w:t xml:space="preserve"> marks)</w:t>
      </w:r>
    </w:p>
    <w:tbl>
      <w:tblPr>
        <w:tblStyle w:val="TableGrid1"/>
        <w:tblW w:w="5000" w:type="pct"/>
        <w:tblLook w:val="04A0" w:firstRow="1" w:lastRow="0" w:firstColumn="1" w:lastColumn="0" w:noHBand="0" w:noVBand="1"/>
      </w:tblPr>
      <w:tblGrid>
        <w:gridCol w:w="7271"/>
        <w:gridCol w:w="1745"/>
      </w:tblGrid>
      <w:tr w:rsidR="00060AF7" w:rsidRPr="00060AF7" w14:paraId="2D49CA00" w14:textId="77777777" w:rsidTr="00FC0A02">
        <w:tc>
          <w:tcPr>
            <w:tcW w:w="7087"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7F03C3ED" w14:textId="77777777" w:rsidR="00E6012B" w:rsidRPr="00FC0A02" w:rsidRDefault="00E6012B" w:rsidP="00BB3D55">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4E805BAD" w14:textId="77777777" w:rsidR="00E6012B" w:rsidRPr="00FC0A02" w:rsidRDefault="00E6012B" w:rsidP="00BB3D55">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Marks</w:t>
            </w:r>
          </w:p>
        </w:tc>
      </w:tr>
      <w:tr w:rsidR="00060AF7" w:rsidRPr="00060AF7" w14:paraId="451F0869" w14:textId="77777777" w:rsidTr="000A16E8">
        <w:tc>
          <w:tcPr>
            <w:tcW w:w="7087" w:type="dxa"/>
            <w:tcBorders>
              <w:top w:val="single" w:sz="4" w:space="0" w:color="auto"/>
              <w:left w:val="single" w:sz="4" w:space="0" w:color="auto"/>
              <w:bottom w:val="single" w:sz="4" w:space="0" w:color="auto"/>
              <w:right w:val="single" w:sz="4" w:space="0" w:color="auto"/>
            </w:tcBorders>
          </w:tcPr>
          <w:p w14:paraId="02D726CA" w14:textId="77777777" w:rsidR="00E6012B" w:rsidRPr="00060AF7" w:rsidRDefault="00060AF7" w:rsidP="00060AF7">
            <w:pPr>
              <w:spacing w:line="264" w:lineRule="auto"/>
              <w:contextualSpacing/>
              <w:rPr>
                <w:rFonts w:cs="Times New Roman"/>
                <w:sz w:val="20"/>
                <w:szCs w:val="20"/>
                <w:lang w:val="en-GB"/>
              </w:rPr>
            </w:pPr>
            <w:r w:rsidRPr="00060AF7">
              <w:rPr>
                <w:rFonts w:cs="Times New Roman"/>
                <w:sz w:val="20"/>
                <w:szCs w:val="20"/>
                <w:lang w:val="en-GB"/>
              </w:rPr>
              <w:t xml:space="preserve">Plans and conducts comprehensive targeted research </w:t>
            </w:r>
          </w:p>
        </w:tc>
        <w:tc>
          <w:tcPr>
            <w:tcW w:w="1701" w:type="dxa"/>
            <w:tcBorders>
              <w:top w:val="single" w:sz="4" w:space="0" w:color="auto"/>
              <w:left w:val="single" w:sz="4" w:space="0" w:color="auto"/>
              <w:bottom w:val="single" w:sz="4" w:space="0" w:color="auto"/>
              <w:right w:val="single" w:sz="4" w:space="0" w:color="auto"/>
            </w:tcBorders>
            <w:vAlign w:val="center"/>
          </w:tcPr>
          <w:p w14:paraId="12F7BD1F" w14:textId="77777777" w:rsidR="00E6012B" w:rsidRPr="00060AF7" w:rsidRDefault="00CD47AB" w:rsidP="000A16E8">
            <w:pPr>
              <w:spacing w:line="264" w:lineRule="auto"/>
              <w:contextualSpacing/>
              <w:jc w:val="center"/>
              <w:rPr>
                <w:rFonts w:cs="Times New Roman"/>
                <w:sz w:val="20"/>
                <w:szCs w:val="20"/>
                <w:lang w:val="en-GB"/>
              </w:rPr>
            </w:pPr>
            <w:r>
              <w:rPr>
                <w:rFonts w:cs="Times New Roman"/>
                <w:sz w:val="20"/>
                <w:szCs w:val="20"/>
                <w:lang w:val="en-GB"/>
              </w:rPr>
              <w:t>9–10</w:t>
            </w:r>
          </w:p>
        </w:tc>
      </w:tr>
      <w:tr w:rsidR="00060AF7" w:rsidRPr="00060AF7" w14:paraId="17E3CAC6" w14:textId="77777777" w:rsidTr="00FC0A02">
        <w:tc>
          <w:tcPr>
            <w:tcW w:w="7087" w:type="dxa"/>
            <w:tcBorders>
              <w:top w:val="single" w:sz="4" w:space="0" w:color="auto"/>
              <w:left w:val="single" w:sz="4" w:space="0" w:color="auto"/>
              <w:bottom w:val="single" w:sz="4" w:space="0" w:color="auto"/>
              <w:right w:val="single" w:sz="4" w:space="0" w:color="auto"/>
            </w:tcBorders>
          </w:tcPr>
          <w:p w14:paraId="52926CD3" w14:textId="77777777" w:rsidR="00E6012B" w:rsidRPr="00060AF7" w:rsidRDefault="00060AF7" w:rsidP="00BB3D55">
            <w:pPr>
              <w:spacing w:line="264" w:lineRule="auto"/>
              <w:contextualSpacing/>
              <w:rPr>
                <w:rFonts w:cs="Arial"/>
                <w:sz w:val="20"/>
                <w:szCs w:val="20"/>
                <w:lang w:val="en-GB"/>
              </w:rPr>
            </w:pPr>
            <w:r w:rsidRPr="00060AF7">
              <w:rPr>
                <w:rFonts w:cs="Arial"/>
                <w:sz w:val="20"/>
                <w:szCs w:val="20"/>
                <w:lang w:val="en-GB"/>
              </w:rPr>
              <w:t>Plans and conducts mostly comprehensive targeted research</w:t>
            </w:r>
          </w:p>
        </w:tc>
        <w:tc>
          <w:tcPr>
            <w:tcW w:w="1701" w:type="dxa"/>
            <w:tcBorders>
              <w:top w:val="single" w:sz="4" w:space="0" w:color="auto"/>
              <w:left w:val="single" w:sz="4" w:space="0" w:color="auto"/>
              <w:bottom w:val="single" w:sz="4" w:space="0" w:color="auto"/>
              <w:right w:val="single" w:sz="4" w:space="0" w:color="auto"/>
            </w:tcBorders>
            <w:vAlign w:val="center"/>
          </w:tcPr>
          <w:p w14:paraId="5665BBD5" w14:textId="77777777" w:rsidR="00E6012B" w:rsidRPr="00060AF7" w:rsidRDefault="00CD47AB" w:rsidP="00CD47AB">
            <w:pPr>
              <w:spacing w:line="264" w:lineRule="auto"/>
              <w:contextualSpacing/>
              <w:jc w:val="center"/>
              <w:rPr>
                <w:rFonts w:cs="Times New Roman"/>
                <w:sz w:val="20"/>
                <w:szCs w:val="20"/>
                <w:lang w:val="en-GB"/>
              </w:rPr>
            </w:pPr>
            <w:r>
              <w:rPr>
                <w:rFonts w:cs="Times New Roman"/>
                <w:sz w:val="20"/>
                <w:szCs w:val="20"/>
                <w:lang w:val="en-GB"/>
              </w:rPr>
              <w:t>7–8</w:t>
            </w:r>
          </w:p>
        </w:tc>
      </w:tr>
      <w:tr w:rsidR="00060AF7" w:rsidRPr="00060AF7" w14:paraId="3D4DCDBA" w14:textId="77777777" w:rsidTr="00FC0A02">
        <w:tc>
          <w:tcPr>
            <w:tcW w:w="7087" w:type="dxa"/>
            <w:tcBorders>
              <w:top w:val="single" w:sz="4" w:space="0" w:color="auto"/>
              <w:left w:val="single" w:sz="4" w:space="0" w:color="auto"/>
              <w:bottom w:val="single" w:sz="4" w:space="0" w:color="auto"/>
              <w:right w:val="single" w:sz="4" w:space="0" w:color="auto"/>
            </w:tcBorders>
          </w:tcPr>
          <w:p w14:paraId="18E6D317" w14:textId="77777777" w:rsidR="00E6012B" w:rsidRPr="00060AF7" w:rsidRDefault="00060AF7" w:rsidP="00BB3D55">
            <w:pPr>
              <w:spacing w:line="264" w:lineRule="auto"/>
              <w:contextualSpacing/>
              <w:rPr>
                <w:rFonts w:cs="Times New Roman"/>
                <w:sz w:val="20"/>
                <w:szCs w:val="20"/>
                <w:lang w:val="en-GB"/>
              </w:rPr>
            </w:pPr>
            <w:r w:rsidRPr="00060AF7">
              <w:rPr>
                <w:rFonts w:cs="Times New Roman"/>
                <w:sz w:val="20"/>
                <w:szCs w:val="20"/>
                <w:lang w:val="en-GB"/>
              </w:rPr>
              <w:t xml:space="preserve">Plans and conducts </w:t>
            </w:r>
            <w:r w:rsidR="00CD47AB">
              <w:rPr>
                <w:rFonts w:cs="Times New Roman"/>
                <w:sz w:val="20"/>
                <w:szCs w:val="20"/>
                <w:lang w:val="en-GB"/>
              </w:rPr>
              <w:t xml:space="preserve">relevant </w:t>
            </w:r>
            <w:r w:rsidRPr="00060AF7">
              <w:rPr>
                <w:rFonts w:cs="Times New Roman"/>
                <w:sz w:val="20"/>
                <w:szCs w:val="20"/>
                <w:lang w:val="en-GB"/>
              </w:rPr>
              <w:t>research</w:t>
            </w:r>
          </w:p>
        </w:tc>
        <w:tc>
          <w:tcPr>
            <w:tcW w:w="1701" w:type="dxa"/>
            <w:tcBorders>
              <w:top w:val="single" w:sz="4" w:space="0" w:color="auto"/>
              <w:left w:val="single" w:sz="4" w:space="0" w:color="auto"/>
              <w:bottom w:val="single" w:sz="4" w:space="0" w:color="auto"/>
              <w:right w:val="single" w:sz="4" w:space="0" w:color="auto"/>
            </w:tcBorders>
            <w:vAlign w:val="center"/>
          </w:tcPr>
          <w:p w14:paraId="6A3CE5EE" w14:textId="77777777" w:rsidR="00E6012B" w:rsidRPr="00060AF7" w:rsidRDefault="00CD47AB" w:rsidP="00BB3D55">
            <w:pPr>
              <w:spacing w:line="264" w:lineRule="auto"/>
              <w:contextualSpacing/>
              <w:jc w:val="center"/>
              <w:rPr>
                <w:rFonts w:cs="Times New Roman"/>
                <w:sz w:val="20"/>
                <w:szCs w:val="20"/>
                <w:lang w:val="en-GB"/>
              </w:rPr>
            </w:pPr>
            <w:r>
              <w:rPr>
                <w:rFonts w:cs="Times New Roman"/>
                <w:sz w:val="20"/>
                <w:szCs w:val="20"/>
                <w:lang w:val="en-GB"/>
              </w:rPr>
              <w:t>5–6</w:t>
            </w:r>
          </w:p>
        </w:tc>
      </w:tr>
      <w:tr w:rsidR="00060AF7" w:rsidRPr="00060AF7" w14:paraId="7BFB1047" w14:textId="77777777" w:rsidTr="00FC0A02">
        <w:tc>
          <w:tcPr>
            <w:tcW w:w="7087" w:type="dxa"/>
            <w:tcBorders>
              <w:top w:val="single" w:sz="4" w:space="0" w:color="auto"/>
              <w:left w:val="single" w:sz="4" w:space="0" w:color="auto"/>
              <w:bottom w:val="single" w:sz="4" w:space="0" w:color="auto"/>
              <w:right w:val="single" w:sz="4" w:space="0" w:color="auto"/>
            </w:tcBorders>
          </w:tcPr>
          <w:p w14:paraId="6CDA327B" w14:textId="77777777" w:rsidR="00E6012B" w:rsidRPr="00060AF7" w:rsidRDefault="00060AF7" w:rsidP="00BB3D55">
            <w:pPr>
              <w:spacing w:line="264" w:lineRule="auto"/>
              <w:contextualSpacing/>
              <w:rPr>
                <w:rFonts w:cs="Times New Roman"/>
                <w:sz w:val="20"/>
                <w:szCs w:val="20"/>
                <w:lang w:val="en-GB"/>
              </w:rPr>
            </w:pPr>
            <w:r w:rsidRPr="00060AF7">
              <w:rPr>
                <w:rFonts w:cs="Times New Roman"/>
                <w:sz w:val="20"/>
                <w:szCs w:val="20"/>
                <w:lang w:val="en-GB"/>
              </w:rPr>
              <w:t xml:space="preserve">Conducts </w:t>
            </w:r>
            <w:r w:rsidR="00CD47AB">
              <w:rPr>
                <w:rFonts w:cs="Times New Roman"/>
                <w:sz w:val="20"/>
                <w:szCs w:val="20"/>
                <w:lang w:val="en-GB"/>
              </w:rPr>
              <w:t xml:space="preserve">some relevant </w:t>
            </w:r>
            <w:r w:rsidRPr="00060AF7">
              <w:rPr>
                <w:rFonts w:cs="Times New Roman"/>
                <w:sz w:val="20"/>
                <w:szCs w:val="20"/>
                <w:lang w:val="en-GB"/>
              </w:rPr>
              <w:t>research</w:t>
            </w:r>
          </w:p>
        </w:tc>
        <w:tc>
          <w:tcPr>
            <w:tcW w:w="1701" w:type="dxa"/>
            <w:tcBorders>
              <w:top w:val="single" w:sz="4" w:space="0" w:color="auto"/>
              <w:left w:val="single" w:sz="4" w:space="0" w:color="auto"/>
              <w:bottom w:val="single" w:sz="4" w:space="0" w:color="auto"/>
              <w:right w:val="single" w:sz="4" w:space="0" w:color="auto"/>
            </w:tcBorders>
            <w:vAlign w:val="center"/>
          </w:tcPr>
          <w:p w14:paraId="09CF97B1" w14:textId="77777777" w:rsidR="00E6012B" w:rsidRPr="00060AF7" w:rsidRDefault="00CD47AB" w:rsidP="00BB3D55">
            <w:pPr>
              <w:spacing w:line="264" w:lineRule="auto"/>
              <w:contextualSpacing/>
              <w:jc w:val="center"/>
              <w:rPr>
                <w:rFonts w:cs="Times New Roman"/>
                <w:sz w:val="20"/>
                <w:szCs w:val="20"/>
                <w:lang w:val="en-GB"/>
              </w:rPr>
            </w:pPr>
            <w:r>
              <w:rPr>
                <w:rFonts w:cs="Times New Roman"/>
                <w:sz w:val="20"/>
                <w:szCs w:val="20"/>
                <w:lang w:val="en-GB"/>
              </w:rPr>
              <w:t>3–4</w:t>
            </w:r>
          </w:p>
        </w:tc>
      </w:tr>
      <w:tr w:rsidR="00060AF7" w:rsidRPr="00060AF7" w14:paraId="18780F11" w14:textId="77777777" w:rsidTr="00FC0A02">
        <w:tc>
          <w:tcPr>
            <w:tcW w:w="7087" w:type="dxa"/>
            <w:tcBorders>
              <w:top w:val="single" w:sz="4" w:space="0" w:color="auto"/>
              <w:left w:val="single" w:sz="4" w:space="0" w:color="auto"/>
              <w:bottom w:val="single" w:sz="4" w:space="0" w:color="auto"/>
              <w:right w:val="single" w:sz="4" w:space="0" w:color="auto"/>
            </w:tcBorders>
          </w:tcPr>
          <w:p w14:paraId="69AC6FB9" w14:textId="77777777" w:rsidR="00E6012B" w:rsidRPr="00060AF7" w:rsidRDefault="00060AF7" w:rsidP="00BB3D55">
            <w:pPr>
              <w:spacing w:line="264" w:lineRule="auto"/>
              <w:contextualSpacing/>
              <w:rPr>
                <w:rFonts w:cs="Times New Roman"/>
                <w:sz w:val="20"/>
                <w:szCs w:val="20"/>
                <w:lang w:val="en-GB"/>
              </w:rPr>
            </w:pPr>
            <w:r w:rsidRPr="00060AF7">
              <w:rPr>
                <w:rFonts w:cs="Times New Roman"/>
                <w:sz w:val="20"/>
                <w:szCs w:val="20"/>
                <w:lang w:val="en-GB"/>
              </w:rPr>
              <w:t>Conducts minimal research</w:t>
            </w:r>
          </w:p>
        </w:tc>
        <w:tc>
          <w:tcPr>
            <w:tcW w:w="1701" w:type="dxa"/>
            <w:tcBorders>
              <w:top w:val="single" w:sz="4" w:space="0" w:color="auto"/>
              <w:left w:val="single" w:sz="4" w:space="0" w:color="auto"/>
              <w:bottom w:val="single" w:sz="4" w:space="0" w:color="auto"/>
              <w:right w:val="single" w:sz="4" w:space="0" w:color="auto"/>
            </w:tcBorders>
            <w:vAlign w:val="center"/>
          </w:tcPr>
          <w:p w14:paraId="1746F6D5" w14:textId="77777777" w:rsidR="00E6012B" w:rsidRPr="00060AF7" w:rsidRDefault="00CD47AB" w:rsidP="00CD47AB">
            <w:pPr>
              <w:spacing w:line="264" w:lineRule="auto"/>
              <w:contextualSpacing/>
              <w:jc w:val="center"/>
              <w:rPr>
                <w:rFonts w:cs="Times New Roman"/>
                <w:sz w:val="20"/>
                <w:szCs w:val="20"/>
                <w:lang w:val="en-GB"/>
              </w:rPr>
            </w:pPr>
            <w:r>
              <w:rPr>
                <w:rFonts w:cs="Times New Roman"/>
                <w:sz w:val="20"/>
                <w:szCs w:val="20"/>
                <w:lang w:val="en-GB"/>
              </w:rPr>
              <w:t>1–2</w:t>
            </w:r>
          </w:p>
        </w:tc>
      </w:tr>
      <w:tr w:rsidR="00060AF7" w:rsidRPr="00060AF7" w14:paraId="5C016526" w14:textId="77777777" w:rsidTr="00FC0A02">
        <w:tc>
          <w:tcPr>
            <w:tcW w:w="7087" w:type="dxa"/>
            <w:tcBorders>
              <w:top w:val="single" w:sz="4" w:space="0" w:color="auto"/>
              <w:left w:val="single" w:sz="4" w:space="0" w:color="auto"/>
              <w:bottom w:val="single" w:sz="4" w:space="0" w:color="auto"/>
              <w:right w:val="single" w:sz="4" w:space="0" w:color="auto"/>
            </w:tcBorders>
            <w:hideMark/>
          </w:tcPr>
          <w:p w14:paraId="50E6AFCE" w14:textId="77777777" w:rsidR="00E6012B" w:rsidRPr="00060AF7" w:rsidRDefault="00E6012B" w:rsidP="00BB3D55">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34741" w14:textId="77777777" w:rsidR="00E6012B" w:rsidRPr="00060AF7" w:rsidRDefault="00E6012B" w:rsidP="00CD47AB">
            <w:pPr>
              <w:spacing w:line="264" w:lineRule="auto"/>
              <w:contextualSpacing/>
              <w:jc w:val="right"/>
              <w:rPr>
                <w:rFonts w:cs="Times New Roman"/>
                <w:b/>
                <w:sz w:val="20"/>
                <w:szCs w:val="20"/>
                <w:lang w:val="en-GB"/>
              </w:rPr>
            </w:pPr>
            <w:r w:rsidRPr="00060AF7">
              <w:rPr>
                <w:rFonts w:cs="Times New Roman"/>
                <w:b/>
                <w:sz w:val="20"/>
                <w:szCs w:val="20"/>
                <w:lang w:val="en-GB"/>
              </w:rPr>
              <w:t>/</w:t>
            </w:r>
            <w:r w:rsidR="00CD47AB">
              <w:rPr>
                <w:rFonts w:cs="Times New Roman"/>
                <w:b/>
                <w:sz w:val="20"/>
                <w:szCs w:val="20"/>
                <w:lang w:val="en-GB"/>
              </w:rPr>
              <w:t>10</w:t>
            </w:r>
          </w:p>
        </w:tc>
      </w:tr>
    </w:tbl>
    <w:p w14:paraId="530D6204" w14:textId="77777777" w:rsidR="00CD47AB" w:rsidRDefault="00CD47AB" w:rsidP="00FC0A02">
      <w:pPr>
        <w:spacing w:before="240" w:after="120"/>
        <w:rPr>
          <w:b/>
        </w:rPr>
      </w:pPr>
      <w:r w:rsidRPr="00CD47AB">
        <w:rPr>
          <w:b/>
        </w:rPr>
        <w:t>Part B – In-class validation (30 marks)</w:t>
      </w:r>
    </w:p>
    <w:p w14:paraId="43760F2A" w14:textId="2DEDBDD9" w:rsidR="00C61412" w:rsidRDefault="00C61412" w:rsidP="00FC0A02">
      <w:pPr>
        <w:pStyle w:val="ListParagraph"/>
        <w:numPr>
          <w:ilvl w:val="0"/>
          <w:numId w:val="16"/>
        </w:numPr>
        <w:tabs>
          <w:tab w:val="left" w:pos="7938"/>
        </w:tabs>
      </w:pPr>
      <w:r>
        <w:t xml:space="preserve">explain </w:t>
      </w:r>
      <w:r w:rsidR="0056258F" w:rsidRPr="0056258F">
        <w:rPr>
          <w:b/>
        </w:rPr>
        <w:t>three (3)</w:t>
      </w:r>
      <w:r w:rsidR="0056258F">
        <w:t xml:space="preserve"> </w:t>
      </w:r>
      <w:r>
        <w:t xml:space="preserve">factors </w:t>
      </w:r>
      <w:r w:rsidRPr="009F35E2">
        <w:t>driving global business development</w:t>
      </w:r>
      <w:r>
        <w:t>, including how this may affect or impact on the business, if applicable</w:t>
      </w:r>
      <w:r w:rsidR="00FC0A02">
        <w:tab/>
      </w:r>
      <w:r>
        <w:t>(12 marks)</w:t>
      </w:r>
    </w:p>
    <w:tbl>
      <w:tblPr>
        <w:tblStyle w:val="TableGrid1"/>
        <w:tblW w:w="4808" w:type="pct"/>
        <w:tblInd w:w="357" w:type="dxa"/>
        <w:tblLayout w:type="fixed"/>
        <w:tblLook w:val="04A0" w:firstRow="1" w:lastRow="0" w:firstColumn="1" w:lastColumn="0" w:noHBand="0" w:noVBand="1"/>
      </w:tblPr>
      <w:tblGrid>
        <w:gridCol w:w="7446"/>
        <w:gridCol w:w="1224"/>
      </w:tblGrid>
      <w:tr w:rsidR="00FC0A02" w:rsidRPr="00FC0A02" w14:paraId="2D22EB23" w14:textId="77777777" w:rsidTr="00A54C68">
        <w:tc>
          <w:tcPr>
            <w:tcW w:w="7446"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2330A4B0" w14:textId="77777777" w:rsidR="00CD47AB" w:rsidRPr="00FC0A02" w:rsidRDefault="00CD47AB" w:rsidP="000F28B6">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Description</w:t>
            </w:r>
          </w:p>
        </w:tc>
        <w:tc>
          <w:tcPr>
            <w:tcW w:w="1224"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1C2AB308" w14:textId="77777777" w:rsidR="00CD47AB" w:rsidRPr="00FC0A02" w:rsidRDefault="00CD47AB" w:rsidP="000F28B6">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Marks</w:t>
            </w:r>
          </w:p>
        </w:tc>
      </w:tr>
      <w:tr w:rsidR="00CD47AB" w:rsidRPr="00060AF7" w14:paraId="295FE01A" w14:textId="77777777" w:rsidTr="00A54C68">
        <w:tc>
          <w:tcPr>
            <w:tcW w:w="8670" w:type="dxa"/>
            <w:gridSpan w:val="2"/>
            <w:tcBorders>
              <w:top w:val="single" w:sz="4" w:space="0" w:color="auto"/>
              <w:left w:val="single" w:sz="4" w:space="0" w:color="auto"/>
              <w:bottom w:val="single" w:sz="4" w:space="0" w:color="auto"/>
              <w:right w:val="single" w:sz="4" w:space="0" w:color="auto"/>
            </w:tcBorders>
          </w:tcPr>
          <w:p w14:paraId="2FA35E28" w14:textId="77777777" w:rsidR="00CD47AB" w:rsidRPr="00060AF7" w:rsidRDefault="00CD47AB" w:rsidP="000F28B6">
            <w:pPr>
              <w:spacing w:line="264" w:lineRule="auto"/>
              <w:contextualSpacing/>
              <w:rPr>
                <w:rFonts w:cs="Times New Roman"/>
                <w:sz w:val="20"/>
                <w:szCs w:val="20"/>
                <w:lang w:val="en-GB"/>
              </w:rPr>
            </w:pPr>
            <w:r>
              <w:rPr>
                <w:rFonts w:cs="Arial"/>
                <w:sz w:val="20"/>
                <w:szCs w:val="20"/>
                <w:lang w:val="en-GB"/>
              </w:rPr>
              <w:t>For each of the three factors:</w:t>
            </w:r>
          </w:p>
        </w:tc>
      </w:tr>
      <w:tr w:rsidR="005D7483" w:rsidRPr="00060AF7" w14:paraId="0BA5D98B" w14:textId="77777777" w:rsidTr="00A54C68">
        <w:tc>
          <w:tcPr>
            <w:tcW w:w="7446" w:type="dxa"/>
            <w:tcBorders>
              <w:top w:val="single" w:sz="4" w:space="0" w:color="auto"/>
              <w:left w:val="single" w:sz="4" w:space="0" w:color="auto"/>
              <w:bottom w:val="single" w:sz="4" w:space="0" w:color="auto"/>
              <w:right w:val="single" w:sz="4" w:space="0" w:color="auto"/>
            </w:tcBorders>
          </w:tcPr>
          <w:p w14:paraId="5E25086E" w14:textId="77777777" w:rsidR="005D7483" w:rsidRDefault="005D7483" w:rsidP="000F28B6">
            <w:pPr>
              <w:spacing w:line="264" w:lineRule="auto"/>
              <w:contextualSpacing/>
              <w:rPr>
                <w:rFonts w:cs="Times New Roman"/>
                <w:sz w:val="20"/>
                <w:szCs w:val="20"/>
                <w:lang w:val="en-GB"/>
              </w:rPr>
            </w:pPr>
            <w:r>
              <w:rPr>
                <w:rFonts w:cs="Times New Roman"/>
                <w:sz w:val="20"/>
                <w:szCs w:val="20"/>
                <w:lang w:val="en-GB"/>
              </w:rPr>
              <w:t xml:space="preserve">Explains a factor </w:t>
            </w:r>
            <w:r>
              <w:rPr>
                <w:rFonts w:cs="Arial"/>
                <w:sz w:val="20"/>
                <w:szCs w:val="20"/>
                <w:lang w:val="en-GB"/>
              </w:rPr>
              <w:t>driving global business development and relates it to the case study</w:t>
            </w:r>
          </w:p>
        </w:tc>
        <w:tc>
          <w:tcPr>
            <w:tcW w:w="1224" w:type="dxa"/>
            <w:tcBorders>
              <w:top w:val="single" w:sz="4" w:space="0" w:color="auto"/>
              <w:left w:val="single" w:sz="4" w:space="0" w:color="auto"/>
              <w:bottom w:val="single" w:sz="4" w:space="0" w:color="auto"/>
              <w:right w:val="single" w:sz="4" w:space="0" w:color="auto"/>
            </w:tcBorders>
            <w:vAlign w:val="center"/>
          </w:tcPr>
          <w:p w14:paraId="4DC14CA3" w14:textId="77777777" w:rsidR="005D7483" w:rsidRPr="00060AF7" w:rsidRDefault="005D7483" w:rsidP="000F28B6">
            <w:pPr>
              <w:spacing w:line="264" w:lineRule="auto"/>
              <w:contextualSpacing/>
              <w:jc w:val="center"/>
              <w:rPr>
                <w:rFonts w:cs="Times New Roman"/>
                <w:sz w:val="20"/>
                <w:szCs w:val="20"/>
                <w:lang w:val="en-GB"/>
              </w:rPr>
            </w:pPr>
            <w:r>
              <w:rPr>
                <w:rFonts w:cs="Times New Roman"/>
                <w:sz w:val="20"/>
                <w:szCs w:val="20"/>
                <w:lang w:val="en-GB"/>
              </w:rPr>
              <w:t>4</w:t>
            </w:r>
          </w:p>
        </w:tc>
      </w:tr>
      <w:tr w:rsidR="00CD47AB" w:rsidRPr="00060AF7" w14:paraId="537BD145" w14:textId="77777777" w:rsidTr="00A54C68">
        <w:tc>
          <w:tcPr>
            <w:tcW w:w="7446" w:type="dxa"/>
            <w:tcBorders>
              <w:top w:val="single" w:sz="4" w:space="0" w:color="auto"/>
              <w:left w:val="single" w:sz="4" w:space="0" w:color="auto"/>
              <w:bottom w:val="single" w:sz="4" w:space="0" w:color="auto"/>
              <w:right w:val="single" w:sz="4" w:space="0" w:color="auto"/>
            </w:tcBorders>
          </w:tcPr>
          <w:p w14:paraId="7497522E" w14:textId="77777777" w:rsidR="00CD47AB" w:rsidRPr="00060AF7" w:rsidRDefault="00CD47AB" w:rsidP="000F28B6">
            <w:pPr>
              <w:spacing w:line="264" w:lineRule="auto"/>
              <w:contextualSpacing/>
              <w:rPr>
                <w:rFonts w:cs="Times New Roman"/>
                <w:sz w:val="20"/>
                <w:szCs w:val="20"/>
                <w:lang w:val="en-GB"/>
              </w:rPr>
            </w:pPr>
            <w:r>
              <w:rPr>
                <w:rFonts w:cs="Times New Roman"/>
                <w:sz w:val="20"/>
                <w:szCs w:val="20"/>
                <w:lang w:val="en-GB"/>
              </w:rPr>
              <w:t xml:space="preserve">Explains a factor </w:t>
            </w:r>
            <w:r>
              <w:rPr>
                <w:rFonts w:cs="Arial"/>
                <w:sz w:val="20"/>
                <w:szCs w:val="20"/>
                <w:lang w:val="en-GB"/>
              </w:rPr>
              <w:t>driving global business development</w:t>
            </w:r>
          </w:p>
        </w:tc>
        <w:tc>
          <w:tcPr>
            <w:tcW w:w="1224" w:type="dxa"/>
            <w:tcBorders>
              <w:top w:val="single" w:sz="4" w:space="0" w:color="auto"/>
              <w:left w:val="single" w:sz="4" w:space="0" w:color="auto"/>
              <w:bottom w:val="single" w:sz="4" w:space="0" w:color="auto"/>
              <w:right w:val="single" w:sz="4" w:space="0" w:color="auto"/>
            </w:tcBorders>
            <w:vAlign w:val="center"/>
          </w:tcPr>
          <w:p w14:paraId="6C38A0C0" w14:textId="77777777" w:rsidR="00CD47AB" w:rsidRPr="00060AF7" w:rsidRDefault="00CD47AB" w:rsidP="000F28B6">
            <w:pPr>
              <w:spacing w:line="264" w:lineRule="auto"/>
              <w:contextualSpacing/>
              <w:jc w:val="center"/>
              <w:rPr>
                <w:rFonts w:cs="Times New Roman"/>
                <w:sz w:val="20"/>
                <w:szCs w:val="20"/>
                <w:lang w:val="en-GB"/>
              </w:rPr>
            </w:pPr>
            <w:r w:rsidRPr="00060AF7">
              <w:rPr>
                <w:rFonts w:cs="Times New Roman"/>
                <w:sz w:val="20"/>
                <w:szCs w:val="20"/>
                <w:lang w:val="en-GB"/>
              </w:rPr>
              <w:t>3</w:t>
            </w:r>
          </w:p>
        </w:tc>
      </w:tr>
      <w:tr w:rsidR="00CD47AB" w:rsidRPr="00060AF7" w14:paraId="1B5B4B4C" w14:textId="77777777" w:rsidTr="00A54C68">
        <w:tc>
          <w:tcPr>
            <w:tcW w:w="7446" w:type="dxa"/>
            <w:tcBorders>
              <w:top w:val="single" w:sz="4" w:space="0" w:color="auto"/>
              <w:left w:val="single" w:sz="4" w:space="0" w:color="auto"/>
              <w:bottom w:val="single" w:sz="4" w:space="0" w:color="auto"/>
              <w:right w:val="single" w:sz="4" w:space="0" w:color="auto"/>
            </w:tcBorders>
          </w:tcPr>
          <w:p w14:paraId="50183715" w14:textId="77777777" w:rsidR="00CD47AB" w:rsidRPr="00060AF7" w:rsidRDefault="00CD47AB" w:rsidP="000F28B6">
            <w:pPr>
              <w:spacing w:line="264" w:lineRule="auto"/>
              <w:contextualSpacing/>
              <w:rPr>
                <w:rFonts w:cs="Times New Roman"/>
                <w:sz w:val="20"/>
                <w:szCs w:val="20"/>
                <w:lang w:val="en-GB"/>
              </w:rPr>
            </w:pPr>
            <w:r>
              <w:rPr>
                <w:rFonts w:cs="Times New Roman"/>
                <w:sz w:val="20"/>
                <w:szCs w:val="20"/>
                <w:lang w:val="en-GB"/>
              </w:rPr>
              <w:t xml:space="preserve">Describes a factor </w:t>
            </w:r>
            <w:r>
              <w:rPr>
                <w:rFonts w:cs="Arial"/>
                <w:sz w:val="20"/>
                <w:szCs w:val="20"/>
                <w:lang w:val="en-GB"/>
              </w:rPr>
              <w:t>driving global business development</w:t>
            </w:r>
          </w:p>
        </w:tc>
        <w:tc>
          <w:tcPr>
            <w:tcW w:w="1224" w:type="dxa"/>
            <w:tcBorders>
              <w:top w:val="single" w:sz="4" w:space="0" w:color="auto"/>
              <w:left w:val="single" w:sz="4" w:space="0" w:color="auto"/>
              <w:bottom w:val="single" w:sz="4" w:space="0" w:color="auto"/>
              <w:right w:val="single" w:sz="4" w:space="0" w:color="auto"/>
            </w:tcBorders>
            <w:vAlign w:val="center"/>
          </w:tcPr>
          <w:p w14:paraId="4C05F380" w14:textId="77777777" w:rsidR="00CD47AB" w:rsidRPr="00060AF7" w:rsidRDefault="00CD47AB" w:rsidP="000F28B6">
            <w:pPr>
              <w:spacing w:line="264" w:lineRule="auto"/>
              <w:contextualSpacing/>
              <w:jc w:val="center"/>
              <w:rPr>
                <w:rFonts w:cs="Times New Roman"/>
                <w:sz w:val="20"/>
                <w:szCs w:val="20"/>
                <w:lang w:val="en-GB"/>
              </w:rPr>
            </w:pPr>
            <w:r w:rsidRPr="00060AF7">
              <w:rPr>
                <w:rFonts w:cs="Times New Roman"/>
                <w:sz w:val="20"/>
                <w:szCs w:val="20"/>
                <w:lang w:val="en-GB"/>
              </w:rPr>
              <w:t>2</w:t>
            </w:r>
          </w:p>
        </w:tc>
      </w:tr>
      <w:tr w:rsidR="00CD47AB" w:rsidRPr="00060AF7" w14:paraId="7B8DD559" w14:textId="77777777" w:rsidTr="00A54C68">
        <w:tc>
          <w:tcPr>
            <w:tcW w:w="7446" w:type="dxa"/>
            <w:tcBorders>
              <w:top w:val="single" w:sz="4" w:space="0" w:color="auto"/>
              <w:left w:val="single" w:sz="4" w:space="0" w:color="auto"/>
              <w:bottom w:val="single" w:sz="4" w:space="0" w:color="auto"/>
              <w:right w:val="single" w:sz="4" w:space="0" w:color="auto"/>
            </w:tcBorders>
          </w:tcPr>
          <w:p w14:paraId="18645543" w14:textId="77777777" w:rsidR="00CD47AB" w:rsidRPr="00060AF7" w:rsidRDefault="00CD47AB" w:rsidP="000F28B6">
            <w:pPr>
              <w:spacing w:line="264" w:lineRule="auto"/>
              <w:contextualSpacing/>
              <w:rPr>
                <w:rFonts w:cs="Times New Roman"/>
                <w:sz w:val="20"/>
                <w:szCs w:val="20"/>
                <w:lang w:val="en-GB"/>
              </w:rPr>
            </w:pPr>
            <w:r>
              <w:rPr>
                <w:rFonts w:cs="Times New Roman"/>
                <w:sz w:val="20"/>
                <w:szCs w:val="20"/>
                <w:lang w:val="en-GB"/>
              </w:rPr>
              <w:t xml:space="preserve">Identifies a factor </w:t>
            </w:r>
            <w:r>
              <w:rPr>
                <w:rFonts w:cs="Arial"/>
                <w:sz w:val="20"/>
                <w:szCs w:val="20"/>
                <w:lang w:val="en-GB"/>
              </w:rPr>
              <w:t>driving global business development</w:t>
            </w:r>
          </w:p>
        </w:tc>
        <w:tc>
          <w:tcPr>
            <w:tcW w:w="1224" w:type="dxa"/>
            <w:tcBorders>
              <w:top w:val="single" w:sz="4" w:space="0" w:color="auto"/>
              <w:left w:val="single" w:sz="4" w:space="0" w:color="auto"/>
              <w:bottom w:val="single" w:sz="4" w:space="0" w:color="auto"/>
              <w:right w:val="single" w:sz="4" w:space="0" w:color="auto"/>
            </w:tcBorders>
            <w:vAlign w:val="center"/>
          </w:tcPr>
          <w:p w14:paraId="5C27BD16" w14:textId="77777777" w:rsidR="00CD47AB" w:rsidRPr="00060AF7" w:rsidRDefault="00CD47AB" w:rsidP="000F28B6">
            <w:pPr>
              <w:spacing w:line="264" w:lineRule="auto"/>
              <w:contextualSpacing/>
              <w:jc w:val="center"/>
              <w:rPr>
                <w:rFonts w:cs="Times New Roman"/>
                <w:sz w:val="20"/>
                <w:szCs w:val="20"/>
                <w:lang w:val="en-GB"/>
              </w:rPr>
            </w:pPr>
            <w:r w:rsidRPr="00060AF7">
              <w:rPr>
                <w:rFonts w:cs="Times New Roman"/>
                <w:sz w:val="20"/>
                <w:szCs w:val="20"/>
                <w:lang w:val="en-GB"/>
              </w:rPr>
              <w:t>1</w:t>
            </w:r>
          </w:p>
        </w:tc>
      </w:tr>
      <w:tr w:rsidR="00CD47AB" w:rsidRPr="00060AF7" w14:paraId="1E09CF46" w14:textId="77777777" w:rsidTr="00A54C68">
        <w:tc>
          <w:tcPr>
            <w:tcW w:w="7446" w:type="dxa"/>
            <w:tcBorders>
              <w:top w:val="single" w:sz="4" w:space="0" w:color="auto"/>
              <w:left w:val="single" w:sz="4" w:space="0" w:color="auto"/>
              <w:bottom w:val="single" w:sz="4" w:space="0" w:color="auto"/>
              <w:right w:val="single" w:sz="4" w:space="0" w:color="auto"/>
            </w:tcBorders>
            <w:hideMark/>
          </w:tcPr>
          <w:p w14:paraId="0B3EA7CE" w14:textId="77777777" w:rsidR="00CD47AB" w:rsidRPr="00060AF7" w:rsidRDefault="00CD47AB" w:rsidP="000F28B6">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DB82FAC" w14:textId="77777777" w:rsidR="00CD47AB" w:rsidRPr="00060AF7" w:rsidRDefault="00CD47AB" w:rsidP="005D7483">
            <w:pPr>
              <w:spacing w:line="264" w:lineRule="auto"/>
              <w:contextualSpacing/>
              <w:jc w:val="right"/>
              <w:rPr>
                <w:rFonts w:cs="Times New Roman"/>
                <w:b/>
                <w:sz w:val="20"/>
                <w:szCs w:val="20"/>
                <w:lang w:val="en-GB"/>
              </w:rPr>
            </w:pPr>
            <w:r w:rsidRPr="00060AF7">
              <w:rPr>
                <w:rFonts w:cs="Times New Roman"/>
                <w:b/>
                <w:sz w:val="20"/>
                <w:szCs w:val="20"/>
                <w:lang w:val="en-GB"/>
              </w:rPr>
              <w:t>/</w:t>
            </w:r>
            <w:r w:rsidR="005D7483">
              <w:rPr>
                <w:rFonts w:cs="Times New Roman"/>
                <w:b/>
                <w:sz w:val="20"/>
                <w:szCs w:val="20"/>
                <w:lang w:val="en-GB"/>
              </w:rPr>
              <w:t>12</w:t>
            </w:r>
          </w:p>
        </w:tc>
      </w:tr>
      <w:tr w:rsidR="00CD47AB" w:rsidRPr="00060AF7" w14:paraId="392576C6" w14:textId="77777777" w:rsidTr="00A54C68">
        <w:tc>
          <w:tcPr>
            <w:tcW w:w="8670" w:type="dxa"/>
            <w:gridSpan w:val="2"/>
            <w:tcBorders>
              <w:top w:val="single" w:sz="4" w:space="0" w:color="auto"/>
              <w:left w:val="single" w:sz="4" w:space="0" w:color="auto"/>
              <w:bottom w:val="single" w:sz="4" w:space="0" w:color="auto"/>
              <w:right w:val="single" w:sz="4" w:space="0" w:color="auto"/>
            </w:tcBorders>
          </w:tcPr>
          <w:p w14:paraId="79617895" w14:textId="77777777" w:rsidR="00CD47AB" w:rsidRPr="00695B38" w:rsidRDefault="00CD47AB" w:rsidP="000F28B6">
            <w:pPr>
              <w:spacing w:line="264" w:lineRule="auto"/>
              <w:contextualSpacing/>
              <w:rPr>
                <w:rFonts w:cs="Times New Roman"/>
                <w:b/>
                <w:sz w:val="20"/>
                <w:szCs w:val="20"/>
                <w:lang w:val="en-GB"/>
              </w:rPr>
            </w:pPr>
            <w:r w:rsidRPr="00695B38">
              <w:rPr>
                <w:rFonts w:cs="Times New Roman"/>
                <w:b/>
                <w:sz w:val="20"/>
                <w:szCs w:val="20"/>
                <w:lang w:val="en-GB"/>
              </w:rPr>
              <w:t>Answers could include, but are not limited to:</w:t>
            </w:r>
          </w:p>
          <w:p w14:paraId="2B5BE943" w14:textId="77777777" w:rsidR="00CD47AB" w:rsidRPr="00695B38" w:rsidRDefault="00CD47AB" w:rsidP="000F28B6">
            <w:pPr>
              <w:spacing w:line="264" w:lineRule="auto"/>
              <w:contextualSpacing/>
              <w:rPr>
                <w:rFonts w:asciiTheme="minorHAnsi" w:hAnsiTheme="minorHAnsi" w:cstheme="minorHAnsi"/>
                <w:b/>
                <w:sz w:val="20"/>
                <w:szCs w:val="20"/>
              </w:rPr>
            </w:pPr>
            <w:r w:rsidRPr="00695B38">
              <w:rPr>
                <w:rFonts w:asciiTheme="minorHAnsi" w:hAnsiTheme="minorHAnsi" w:cstheme="minorHAnsi"/>
                <w:b/>
                <w:sz w:val="20"/>
                <w:szCs w:val="20"/>
              </w:rPr>
              <w:t>Financial growth opportunities/loss minimisation</w:t>
            </w:r>
          </w:p>
          <w:p w14:paraId="00107002" w14:textId="77777777" w:rsidR="005D7483" w:rsidRPr="00695B38" w:rsidRDefault="005D7483" w:rsidP="00255DC6">
            <w:pPr>
              <w:pStyle w:val="ListParagraph"/>
              <w:numPr>
                <w:ilvl w:val="0"/>
                <w:numId w:val="20"/>
              </w:numPr>
              <w:spacing w:line="264" w:lineRule="auto"/>
              <w:rPr>
                <w:rFonts w:cstheme="minorHAnsi"/>
                <w:sz w:val="20"/>
                <w:szCs w:val="20"/>
              </w:rPr>
            </w:pPr>
            <w:r w:rsidRPr="00695B38">
              <w:rPr>
                <w:rFonts w:cstheme="minorHAnsi"/>
                <w:sz w:val="20"/>
                <w:szCs w:val="20"/>
              </w:rPr>
              <w:t>expanding into new markets may lead to increased sales and therefore increased profits and growth of the business</w:t>
            </w:r>
          </w:p>
          <w:p w14:paraId="11A5A6D7" w14:textId="77777777" w:rsidR="00CD47AB" w:rsidRPr="00695B38" w:rsidRDefault="005D7483" w:rsidP="00255DC6">
            <w:pPr>
              <w:pStyle w:val="ListParagraph"/>
              <w:numPr>
                <w:ilvl w:val="0"/>
                <w:numId w:val="20"/>
              </w:numPr>
              <w:spacing w:line="264" w:lineRule="auto"/>
              <w:rPr>
                <w:rFonts w:cstheme="minorHAnsi"/>
                <w:sz w:val="20"/>
                <w:szCs w:val="20"/>
              </w:rPr>
            </w:pPr>
            <w:r w:rsidRPr="00695B38">
              <w:rPr>
                <w:rFonts w:cstheme="minorHAnsi"/>
                <w:sz w:val="20"/>
                <w:szCs w:val="20"/>
              </w:rPr>
              <w:t>establishing manufacturing facilities in China may lead to decreased cost of production (e.g. cost of wages, cost of shipping the product) and therefore increased profits and growth for the business</w:t>
            </w:r>
          </w:p>
          <w:p w14:paraId="1AFE3CBB" w14:textId="77777777" w:rsidR="00CD47AB" w:rsidRPr="00695B38" w:rsidRDefault="00CD47AB" w:rsidP="000F28B6">
            <w:pPr>
              <w:spacing w:line="264" w:lineRule="auto"/>
              <w:contextualSpacing/>
              <w:rPr>
                <w:rFonts w:asciiTheme="minorHAnsi" w:hAnsiTheme="minorHAnsi" w:cstheme="minorHAnsi"/>
                <w:b/>
                <w:sz w:val="20"/>
                <w:szCs w:val="20"/>
              </w:rPr>
            </w:pPr>
            <w:r w:rsidRPr="00695B38">
              <w:rPr>
                <w:rFonts w:asciiTheme="minorHAnsi" w:hAnsiTheme="minorHAnsi" w:cstheme="minorHAnsi"/>
                <w:b/>
                <w:sz w:val="20"/>
                <w:szCs w:val="20"/>
              </w:rPr>
              <w:t>Consumer purchasing and spending patterns</w:t>
            </w:r>
          </w:p>
          <w:p w14:paraId="266CA307" w14:textId="77777777" w:rsidR="00CD47AB" w:rsidRPr="00695B38" w:rsidRDefault="00CD47AB" w:rsidP="00255DC6">
            <w:pPr>
              <w:pStyle w:val="Default"/>
              <w:numPr>
                <w:ilvl w:val="0"/>
                <w:numId w:val="19"/>
              </w:numPr>
              <w:rPr>
                <w:rFonts w:asciiTheme="minorHAnsi" w:hAnsiTheme="minorHAnsi" w:cstheme="minorHAnsi"/>
                <w:color w:val="auto"/>
                <w:sz w:val="20"/>
                <w:szCs w:val="22"/>
              </w:rPr>
            </w:pPr>
            <w:r w:rsidRPr="00695B38">
              <w:rPr>
                <w:rFonts w:asciiTheme="minorHAnsi" w:hAnsiTheme="minorHAnsi" w:cstheme="minorHAnsi"/>
                <w:color w:val="auto"/>
                <w:sz w:val="20"/>
                <w:szCs w:val="22"/>
              </w:rPr>
              <w:t xml:space="preserve">increased understanding, acceptance and diversification of cultures, means consumers globally have increasingly similar tastes </w:t>
            </w:r>
          </w:p>
          <w:p w14:paraId="30B703AF" w14:textId="5FBC8AFB" w:rsidR="00CD47AB" w:rsidRPr="00695B38" w:rsidRDefault="005D7483" w:rsidP="00255DC6">
            <w:pPr>
              <w:pStyle w:val="Default"/>
              <w:numPr>
                <w:ilvl w:val="0"/>
                <w:numId w:val="19"/>
              </w:numPr>
              <w:rPr>
                <w:rFonts w:asciiTheme="minorHAnsi" w:hAnsiTheme="minorHAnsi" w:cstheme="minorHAnsi"/>
                <w:color w:val="auto"/>
                <w:sz w:val="20"/>
                <w:szCs w:val="22"/>
              </w:rPr>
            </w:pPr>
            <w:r w:rsidRPr="00695B38">
              <w:rPr>
                <w:rFonts w:asciiTheme="minorHAnsi" w:hAnsiTheme="minorHAnsi" w:cstheme="minorHAnsi"/>
                <w:color w:val="auto"/>
                <w:sz w:val="20"/>
                <w:szCs w:val="22"/>
              </w:rPr>
              <w:t xml:space="preserve">demand for Australian products indicates that </w:t>
            </w:r>
            <w:r w:rsidR="00CD47AB" w:rsidRPr="00695B38">
              <w:rPr>
                <w:rFonts w:asciiTheme="minorHAnsi" w:hAnsiTheme="minorHAnsi" w:cstheme="minorHAnsi"/>
                <w:color w:val="auto"/>
                <w:sz w:val="20"/>
                <w:szCs w:val="22"/>
              </w:rPr>
              <w:t xml:space="preserve">customers </w:t>
            </w:r>
            <w:r w:rsidR="00545546">
              <w:rPr>
                <w:rFonts w:asciiTheme="minorHAnsi" w:hAnsiTheme="minorHAnsi" w:cstheme="minorHAnsi"/>
                <w:color w:val="auto"/>
                <w:sz w:val="20"/>
                <w:szCs w:val="22"/>
              </w:rPr>
              <w:t xml:space="preserve">are </w:t>
            </w:r>
            <w:r w:rsidR="00CD47AB" w:rsidRPr="00695B38">
              <w:rPr>
                <w:rFonts w:asciiTheme="minorHAnsi" w:hAnsiTheme="minorHAnsi" w:cstheme="minorHAnsi"/>
                <w:color w:val="auto"/>
                <w:sz w:val="20"/>
                <w:szCs w:val="22"/>
              </w:rPr>
              <w:t>more willi</w:t>
            </w:r>
            <w:r w:rsidR="00545546">
              <w:rPr>
                <w:rFonts w:asciiTheme="minorHAnsi" w:hAnsiTheme="minorHAnsi" w:cstheme="minorHAnsi"/>
                <w:color w:val="auto"/>
                <w:sz w:val="20"/>
                <w:szCs w:val="22"/>
              </w:rPr>
              <w:t>ng to purchase foreign products</w:t>
            </w:r>
            <w:r w:rsidRPr="00695B38">
              <w:rPr>
                <w:rFonts w:asciiTheme="minorHAnsi" w:hAnsiTheme="minorHAnsi" w:cstheme="minorHAnsi"/>
                <w:color w:val="auto"/>
                <w:sz w:val="20"/>
                <w:szCs w:val="22"/>
              </w:rPr>
              <w:t>, increasing or changing their purchasing and spending patterns</w:t>
            </w:r>
          </w:p>
          <w:p w14:paraId="781516A1" w14:textId="77777777" w:rsidR="00CD47AB" w:rsidRPr="00695B38" w:rsidRDefault="00CD47AB" w:rsidP="00255DC6">
            <w:pPr>
              <w:pStyle w:val="Default"/>
              <w:numPr>
                <w:ilvl w:val="0"/>
                <w:numId w:val="19"/>
              </w:numPr>
              <w:rPr>
                <w:rFonts w:asciiTheme="minorHAnsi" w:hAnsiTheme="minorHAnsi" w:cstheme="minorHAnsi"/>
                <w:color w:val="auto"/>
                <w:sz w:val="20"/>
                <w:szCs w:val="22"/>
              </w:rPr>
            </w:pPr>
            <w:r w:rsidRPr="00695B38">
              <w:rPr>
                <w:rFonts w:asciiTheme="minorHAnsi" w:hAnsiTheme="minorHAnsi" w:cstheme="minorHAnsi"/>
                <w:color w:val="auto"/>
                <w:sz w:val="20"/>
                <w:szCs w:val="22"/>
              </w:rPr>
              <w:t xml:space="preserve">globalisation has facilitated global purchasing of products and produce; consumers are prepared and able to pay for quality produce </w:t>
            </w:r>
          </w:p>
          <w:p w14:paraId="5C121852" w14:textId="77777777" w:rsidR="00CD47AB" w:rsidRPr="00695B38" w:rsidRDefault="00CD47AB" w:rsidP="000F28B6">
            <w:pPr>
              <w:spacing w:line="264" w:lineRule="auto"/>
              <w:contextualSpacing/>
              <w:rPr>
                <w:rFonts w:asciiTheme="minorHAnsi" w:hAnsiTheme="minorHAnsi" w:cstheme="minorHAnsi"/>
                <w:b/>
                <w:sz w:val="20"/>
                <w:szCs w:val="20"/>
              </w:rPr>
            </w:pPr>
            <w:r w:rsidRPr="00695B38">
              <w:rPr>
                <w:rFonts w:asciiTheme="minorHAnsi" w:hAnsiTheme="minorHAnsi" w:cstheme="minorHAnsi"/>
                <w:b/>
                <w:sz w:val="20"/>
                <w:szCs w:val="20"/>
              </w:rPr>
              <w:t>World Trade Organisation (WTO) regulations and sanctions</w:t>
            </w:r>
          </w:p>
          <w:p w14:paraId="3D3BE91E" w14:textId="77777777" w:rsidR="00CD47AB" w:rsidRPr="00695B38" w:rsidRDefault="00CD47AB" w:rsidP="00255DC6">
            <w:pPr>
              <w:pStyle w:val="ListParagraph"/>
              <w:numPr>
                <w:ilvl w:val="0"/>
                <w:numId w:val="18"/>
              </w:numPr>
              <w:spacing w:line="264" w:lineRule="auto"/>
              <w:rPr>
                <w:rFonts w:cstheme="minorHAnsi"/>
                <w:sz w:val="20"/>
                <w:szCs w:val="20"/>
              </w:rPr>
            </w:pPr>
            <w:r w:rsidRPr="00695B38">
              <w:rPr>
                <w:rFonts w:asciiTheme="minorHAnsi" w:hAnsiTheme="minorHAnsi"/>
                <w:sz w:val="20"/>
                <w:szCs w:val="20"/>
              </w:rPr>
              <w:t xml:space="preserve">aims for the </w:t>
            </w:r>
            <w:hyperlink r:id="rId16" w:history="1">
              <w:r w:rsidRPr="00695B38">
                <w:rPr>
                  <w:rStyle w:val="Hyperlink"/>
                  <w:rFonts w:asciiTheme="minorHAnsi" w:hAnsiTheme="minorHAnsi"/>
                  <w:color w:val="auto"/>
                  <w:sz w:val="20"/>
                  <w:szCs w:val="20"/>
                </w:rPr>
                <w:t>removal</w:t>
              </w:r>
            </w:hyperlink>
            <w:r w:rsidRPr="00695B38">
              <w:rPr>
                <w:rFonts w:asciiTheme="minorHAnsi" w:hAnsiTheme="minorHAnsi"/>
                <w:sz w:val="20"/>
                <w:szCs w:val="20"/>
              </w:rPr>
              <w:t xml:space="preserve"> of barriers to </w:t>
            </w:r>
            <w:hyperlink r:id="rId17" w:history="1">
              <w:r w:rsidRPr="00695B38">
                <w:rPr>
                  <w:rStyle w:val="Hyperlink"/>
                  <w:rFonts w:asciiTheme="minorHAnsi" w:hAnsiTheme="minorHAnsi"/>
                  <w:color w:val="auto"/>
                  <w:sz w:val="20"/>
                  <w:szCs w:val="20"/>
                </w:rPr>
                <w:t>international trade</w:t>
              </w:r>
            </w:hyperlink>
            <w:r w:rsidRPr="00695B38">
              <w:rPr>
                <w:rFonts w:asciiTheme="minorHAnsi" w:hAnsiTheme="minorHAnsi"/>
                <w:sz w:val="20"/>
                <w:szCs w:val="20"/>
              </w:rPr>
              <w:t xml:space="preserve"> in </w:t>
            </w:r>
            <w:hyperlink r:id="rId18" w:history="1">
              <w:r w:rsidRPr="00695B38">
                <w:rPr>
                  <w:rStyle w:val="Hyperlink"/>
                  <w:rFonts w:asciiTheme="minorHAnsi" w:hAnsiTheme="minorHAnsi"/>
                  <w:color w:val="auto"/>
                  <w:sz w:val="20"/>
                  <w:szCs w:val="20"/>
                </w:rPr>
                <w:t>goods</w:t>
              </w:r>
            </w:hyperlink>
            <w:r w:rsidRPr="00695B38">
              <w:rPr>
                <w:rFonts w:asciiTheme="minorHAnsi" w:hAnsiTheme="minorHAnsi"/>
                <w:sz w:val="20"/>
                <w:szCs w:val="20"/>
              </w:rPr>
              <w:t xml:space="preserve">, </w:t>
            </w:r>
            <w:hyperlink r:id="rId19" w:history="1">
              <w:r w:rsidRPr="00695B38">
                <w:rPr>
                  <w:rStyle w:val="Hyperlink"/>
                  <w:rFonts w:asciiTheme="minorHAnsi" w:hAnsiTheme="minorHAnsi"/>
                  <w:color w:val="auto"/>
                  <w:sz w:val="20"/>
                  <w:szCs w:val="20"/>
                </w:rPr>
                <w:t>services</w:t>
              </w:r>
            </w:hyperlink>
            <w:r w:rsidRPr="00695B38">
              <w:rPr>
                <w:rFonts w:asciiTheme="minorHAnsi" w:hAnsiTheme="minorHAnsi"/>
                <w:sz w:val="20"/>
                <w:szCs w:val="20"/>
              </w:rPr>
              <w:t xml:space="preserve">, and </w:t>
            </w:r>
            <w:hyperlink r:id="rId20" w:history="1">
              <w:r w:rsidRPr="00695B38">
                <w:rPr>
                  <w:rStyle w:val="Hyperlink"/>
                  <w:rFonts w:asciiTheme="minorHAnsi" w:hAnsiTheme="minorHAnsi"/>
                  <w:color w:val="auto"/>
                  <w:sz w:val="20"/>
                  <w:szCs w:val="20"/>
                </w:rPr>
                <w:t>intellectual property</w:t>
              </w:r>
            </w:hyperlink>
            <w:r w:rsidR="00695B38">
              <w:rPr>
                <w:rStyle w:val="Hyperlink"/>
                <w:color w:val="auto"/>
                <w:sz w:val="20"/>
                <w:szCs w:val="20"/>
              </w:rPr>
              <w:t>, thereby possibly reducing the cost of supplying the goods internationally</w:t>
            </w:r>
          </w:p>
          <w:p w14:paraId="3E6AE9E2" w14:textId="77777777" w:rsidR="00CD47AB" w:rsidRPr="00695B38" w:rsidRDefault="00CD47AB" w:rsidP="00255DC6">
            <w:pPr>
              <w:pStyle w:val="ListParagraph"/>
              <w:numPr>
                <w:ilvl w:val="0"/>
                <w:numId w:val="18"/>
              </w:numPr>
              <w:spacing w:line="264" w:lineRule="auto"/>
              <w:rPr>
                <w:rFonts w:cstheme="minorHAnsi"/>
                <w:sz w:val="20"/>
                <w:szCs w:val="20"/>
              </w:rPr>
            </w:pPr>
            <w:r w:rsidRPr="00695B38">
              <w:rPr>
                <w:rFonts w:asciiTheme="minorHAnsi" w:hAnsiTheme="minorHAnsi"/>
                <w:sz w:val="20"/>
                <w:szCs w:val="20"/>
              </w:rPr>
              <w:t xml:space="preserve">promotes the </w:t>
            </w:r>
            <w:hyperlink r:id="rId21" w:history="1">
              <w:r w:rsidRPr="00695B38">
                <w:rPr>
                  <w:rStyle w:val="Hyperlink"/>
                  <w:rFonts w:asciiTheme="minorHAnsi" w:hAnsiTheme="minorHAnsi"/>
                  <w:color w:val="auto"/>
                  <w:sz w:val="20"/>
                  <w:szCs w:val="20"/>
                </w:rPr>
                <w:t>fair</w:t>
              </w:r>
            </w:hyperlink>
            <w:r w:rsidRPr="00695B38">
              <w:rPr>
                <w:rFonts w:asciiTheme="minorHAnsi" w:hAnsiTheme="minorHAnsi"/>
                <w:sz w:val="20"/>
                <w:szCs w:val="20"/>
              </w:rPr>
              <w:t xml:space="preserve"> and prompt </w:t>
            </w:r>
            <w:hyperlink r:id="rId22" w:history="1">
              <w:r w:rsidRPr="00695B38">
                <w:rPr>
                  <w:rStyle w:val="Hyperlink"/>
                  <w:rFonts w:asciiTheme="minorHAnsi" w:hAnsiTheme="minorHAnsi"/>
                  <w:color w:val="auto"/>
                  <w:sz w:val="20"/>
                  <w:szCs w:val="20"/>
                </w:rPr>
                <w:t>resolution</w:t>
              </w:r>
            </w:hyperlink>
            <w:r w:rsidRPr="00695B38">
              <w:rPr>
                <w:rFonts w:asciiTheme="minorHAnsi" w:hAnsiTheme="minorHAnsi"/>
                <w:sz w:val="20"/>
                <w:szCs w:val="20"/>
              </w:rPr>
              <w:t xml:space="preserve"> of disputes between </w:t>
            </w:r>
            <w:hyperlink r:id="rId23" w:history="1">
              <w:r w:rsidRPr="00695B38">
                <w:rPr>
                  <w:rStyle w:val="Hyperlink"/>
                  <w:rFonts w:asciiTheme="minorHAnsi" w:hAnsiTheme="minorHAnsi"/>
                  <w:color w:val="auto"/>
                  <w:sz w:val="20"/>
                  <w:szCs w:val="20"/>
                </w:rPr>
                <w:t>parties</w:t>
              </w:r>
            </w:hyperlink>
          </w:p>
          <w:p w14:paraId="269B4F9B" w14:textId="77777777" w:rsidR="00CD47AB" w:rsidRPr="00695B38" w:rsidRDefault="00CD47AB" w:rsidP="00255DC6">
            <w:pPr>
              <w:pStyle w:val="ListParagraph"/>
              <w:numPr>
                <w:ilvl w:val="0"/>
                <w:numId w:val="18"/>
              </w:numPr>
              <w:spacing w:line="264" w:lineRule="auto"/>
              <w:rPr>
                <w:rStyle w:val="Hyperlink"/>
                <w:rFonts w:asciiTheme="minorHAnsi" w:hAnsiTheme="minorHAnsi" w:cstheme="minorHAnsi"/>
                <w:b/>
                <w:color w:val="auto"/>
                <w:sz w:val="20"/>
                <w:szCs w:val="20"/>
              </w:rPr>
            </w:pPr>
            <w:r w:rsidRPr="00695B38">
              <w:rPr>
                <w:rFonts w:asciiTheme="minorHAnsi" w:hAnsiTheme="minorHAnsi"/>
                <w:sz w:val="20"/>
                <w:szCs w:val="20"/>
              </w:rPr>
              <w:t xml:space="preserve">the identification of </w:t>
            </w:r>
            <w:hyperlink r:id="rId24" w:history="1">
              <w:r w:rsidRPr="00695B38">
                <w:rPr>
                  <w:rStyle w:val="Hyperlink"/>
                  <w:rFonts w:asciiTheme="minorHAnsi" w:hAnsiTheme="minorHAnsi"/>
                  <w:color w:val="auto"/>
                  <w:sz w:val="20"/>
                  <w:szCs w:val="20"/>
                </w:rPr>
                <w:t>non-compliance</w:t>
              </w:r>
            </w:hyperlink>
            <w:r w:rsidRPr="00695B38">
              <w:rPr>
                <w:rFonts w:asciiTheme="minorHAnsi" w:hAnsiTheme="minorHAnsi"/>
                <w:sz w:val="20"/>
                <w:szCs w:val="20"/>
              </w:rPr>
              <w:t xml:space="preserve"> with trade </w:t>
            </w:r>
            <w:hyperlink r:id="rId25" w:history="1">
              <w:r w:rsidRPr="00695B38">
                <w:rPr>
                  <w:rStyle w:val="Hyperlink"/>
                  <w:rFonts w:asciiTheme="minorHAnsi" w:hAnsiTheme="minorHAnsi"/>
                  <w:color w:val="auto"/>
                  <w:sz w:val="20"/>
                  <w:szCs w:val="20"/>
                </w:rPr>
                <w:t>agreements</w:t>
              </w:r>
            </w:hyperlink>
          </w:p>
          <w:p w14:paraId="2F49B23E" w14:textId="79F69D94" w:rsidR="00CD47AB" w:rsidRPr="00695B38" w:rsidRDefault="00CD47AB" w:rsidP="00255DC6">
            <w:pPr>
              <w:pStyle w:val="Default"/>
              <w:numPr>
                <w:ilvl w:val="0"/>
                <w:numId w:val="18"/>
              </w:numPr>
              <w:rPr>
                <w:rFonts w:asciiTheme="minorHAnsi" w:hAnsiTheme="minorHAnsi" w:cstheme="minorHAnsi"/>
                <w:color w:val="auto"/>
                <w:sz w:val="20"/>
                <w:szCs w:val="22"/>
              </w:rPr>
            </w:pPr>
            <w:r w:rsidRPr="00695B38">
              <w:rPr>
                <w:rFonts w:asciiTheme="minorHAnsi" w:hAnsiTheme="minorHAnsi" w:cstheme="minorHAnsi"/>
                <w:color w:val="auto"/>
                <w:sz w:val="20"/>
                <w:szCs w:val="22"/>
              </w:rPr>
              <w:t>re</w:t>
            </w:r>
            <w:r w:rsidR="00695B38" w:rsidRPr="00695B38">
              <w:rPr>
                <w:rFonts w:asciiTheme="minorHAnsi" w:hAnsiTheme="minorHAnsi" w:cstheme="minorHAnsi"/>
                <w:color w:val="auto"/>
                <w:sz w:val="20"/>
                <w:szCs w:val="22"/>
              </w:rPr>
              <w:t>moval of trade barriers enables produce</w:t>
            </w:r>
            <w:r w:rsidR="005A510E">
              <w:rPr>
                <w:rFonts w:asciiTheme="minorHAnsi" w:hAnsiTheme="minorHAnsi" w:cstheme="minorHAnsi"/>
                <w:color w:val="auto"/>
                <w:sz w:val="20"/>
                <w:szCs w:val="22"/>
              </w:rPr>
              <w:t>r</w:t>
            </w:r>
            <w:r w:rsidR="00695B38" w:rsidRPr="00695B38">
              <w:rPr>
                <w:rFonts w:asciiTheme="minorHAnsi" w:hAnsiTheme="minorHAnsi" w:cstheme="minorHAnsi"/>
                <w:color w:val="auto"/>
                <w:sz w:val="20"/>
                <w:szCs w:val="22"/>
              </w:rPr>
              <w:t xml:space="preserve">s to sell and </w:t>
            </w:r>
            <w:r w:rsidRPr="00695B38">
              <w:rPr>
                <w:rFonts w:asciiTheme="minorHAnsi" w:hAnsiTheme="minorHAnsi" w:cstheme="minorHAnsi"/>
                <w:color w:val="auto"/>
                <w:sz w:val="20"/>
                <w:szCs w:val="22"/>
              </w:rPr>
              <w:t xml:space="preserve">consumers to purchase goods internationally </w:t>
            </w:r>
            <w:r w:rsidR="00695B38" w:rsidRPr="00695B38">
              <w:rPr>
                <w:rFonts w:asciiTheme="minorHAnsi" w:hAnsiTheme="minorHAnsi" w:cstheme="minorHAnsi"/>
                <w:color w:val="auto"/>
                <w:sz w:val="20"/>
                <w:szCs w:val="22"/>
              </w:rPr>
              <w:t>and thereby possibly increasing the global market share of the business</w:t>
            </w:r>
            <w:r w:rsidRPr="00695B38">
              <w:rPr>
                <w:rFonts w:asciiTheme="minorHAnsi" w:hAnsiTheme="minorHAnsi" w:cstheme="minorHAnsi"/>
                <w:color w:val="auto"/>
                <w:sz w:val="20"/>
                <w:szCs w:val="22"/>
              </w:rPr>
              <w:t xml:space="preserve"> </w:t>
            </w:r>
          </w:p>
          <w:p w14:paraId="3947D28F" w14:textId="77777777" w:rsidR="00CD47AB" w:rsidRPr="00695B38" w:rsidRDefault="00CD47AB" w:rsidP="000F28B6">
            <w:pPr>
              <w:spacing w:line="264" w:lineRule="auto"/>
              <w:ind w:left="41"/>
              <w:rPr>
                <w:rFonts w:asciiTheme="minorHAnsi" w:hAnsiTheme="minorHAnsi" w:cstheme="minorHAnsi"/>
                <w:b/>
                <w:sz w:val="20"/>
                <w:szCs w:val="20"/>
              </w:rPr>
            </w:pPr>
            <w:r w:rsidRPr="00695B38">
              <w:rPr>
                <w:rFonts w:cstheme="minorHAnsi"/>
                <w:b/>
                <w:sz w:val="20"/>
                <w:szCs w:val="20"/>
              </w:rPr>
              <w:t>Deregulation of the financial market</w:t>
            </w:r>
          </w:p>
          <w:p w14:paraId="13659038" w14:textId="77777777" w:rsidR="00CD47AB" w:rsidRPr="00695B38" w:rsidRDefault="00CD47AB" w:rsidP="00255DC6">
            <w:pPr>
              <w:pStyle w:val="ListParagraph"/>
              <w:numPr>
                <w:ilvl w:val="0"/>
                <w:numId w:val="17"/>
              </w:numPr>
              <w:spacing w:line="264" w:lineRule="auto"/>
              <w:rPr>
                <w:rFonts w:cs="Times New Roman"/>
                <w:sz w:val="20"/>
                <w:szCs w:val="20"/>
                <w:lang w:val="en-GB"/>
              </w:rPr>
            </w:pPr>
            <w:r w:rsidRPr="00695B38">
              <w:rPr>
                <w:rFonts w:asciiTheme="minorHAnsi" w:hAnsiTheme="minorHAnsi"/>
                <w:sz w:val="20"/>
                <w:szCs w:val="20"/>
              </w:rPr>
              <w:t xml:space="preserve">revision, </w:t>
            </w:r>
            <w:hyperlink r:id="rId26" w:history="1">
              <w:r w:rsidRPr="00695B38">
                <w:rPr>
                  <w:rStyle w:val="Hyperlink"/>
                  <w:rFonts w:asciiTheme="minorHAnsi" w:hAnsiTheme="minorHAnsi"/>
                  <w:color w:val="auto"/>
                  <w:sz w:val="20"/>
                  <w:szCs w:val="20"/>
                </w:rPr>
                <w:t>reduction</w:t>
              </w:r>
            </w:hyperlink>
            <w:r w:rsidRPr="00695B38">
              <w:rPr>
                <w:rFonts w:asciiTheme="minorHAnsi" w:hAnsiTheme="minorHAnsi"/>
                <w:sz w:val="20"/>
                <w:szCs w:val="20"/>
              </w:rPr>
              <w:t xml:space="preserve">, or elimination of </w:t>
            </w:r>
            <w:hyperlink r:id="rId27" w:history="1">
              <w:r w:rsidRPr="00695B38">
                <w:rPr>
                  <w:rStyle w:val="Hyperlink"/>
                  <w:rFonts w:asciiTheme="minorHAnsi" w:hAnsiTheme="minorHAnsi"/>
                  <w:color w:val="auto"/>
                  <w:sz w:val="20"/>
                  <w:szCs w:val="20"/>
                </w:rPr>
                <w:t>laws</w:t>
              </w:r>
            </w:hyperlink>
            <w:r w:rsidRPr="00695B38">
              <w:rPr>
                <w:rFonts w:asciiTheme="minorHAnsi" w:hAnsiTheme="minorHAnsi"/>
                <w:sz w:val="20"/>
                <w:szCs w:val="20"/>
              </w:rPr>
              <w:t xml:space="preserve"> and </w:t>
            </w:r>
            <w:hyperlink r:id="rId28" w:history="1">
              <w:r w:rsidRPr="00695B38">
                <w:rPr>
                  <w:rStyle w:val="Hyperlink"/>
                  <w:rFonts w:asciiTheme="minorHAnsi" w:hAnsiTheme="minorHAnsi"/>
                  <w:color w:val="auto"/>
                  <w:sz w:val="20"/>
                  <w:szCs w:val="20"/>
                </w:rPr>
                <w:t>regulations</w:t>
              </w:r>
            </w:hyperlink>
            <w:r w:rsidRPr="00695B38">
              <w:rPr>
                <w:rFonts w:asciiTheme="minorHAnsi" w:hAnsiTheme="minorHAnsi"/>
                <w:sz w:val="20"/>
                <w:szCs w:val="20"/>
              </w:rPr>
              <w:t xml:space="preserve"> that hamper competition in the </w:t>
            </w:r>
            <w:hyperlink r:id="rId29" w:history="1">
              <w:r w:rsidRPr="00695B38">
                <w:rPr>
                  <w:rStyle w:val="Hyperlink"/>
                  <w:rFonts w:asciiTheme="minorHAnsi" w:hAnsiTheme="minorHAnsi"/>
                  <w:color w:val="auto"/>
                  <w:sz w:val="20"/>
                  <w:szCs w:val="20"/>
                </w:rPr>
                <w:t>supply</w:t>
              </w:r>
            </w:hyperlink>
            <w:r w:rsidRPr="00695B38">
              <w:rPr>
                <w:rFonts w:asciiTheme="minorHAnsi" w:hAnsiTheme="minorHAnsi"/>
                <w:sz w:val="20"/>
                <w:szCs w:val="20"/>
              </w:rPr>
              <w:t xml:space="preserve"> of </w:t>
            </w:r>
            <w:hyperlink r:id="rId30" w:history="1">
              <w:r w:rsidRPr="00695B38">
                <w:rPr>
                  <w:rStyle w:val="Hyperlink"/>
                  <w:rFonts w:asciiTheme="minorHAnsi" w:hAnsiTheme="minorHAnsi"/>
                  <w:color w:val="auto"/>
                  <w:sz w:val="20"/>
                  <w:szCs w:val="20"/>
                </w:rPr>
                <w:t>goods and services</w:t>
              </w:r>
            </w:hyperlink>
            <w:r w:rsidRPr="00695B38">
              <w:rPr>
                <w:rFonts w:asciiTheme="minorHAnsi" w:hAnsiTheme="minorHAnsi"/>
                <w:sz w:val="20"/>
                <w:szCs w:val="20"/>
              </w:rPr>
              <w:t xml:space="preserve"> to consumers</w:t>
            </w:r>
          </w:p>
          <w:p w14:paraId="3A5A66C5" w14:textId="77777777" w:rsidR="005935C8" w:rsidRPr="00695B38" w:rsidRDefault="005D7483" w:rsidP="00255DC6">
            <w:pPr>
              <w:pStyle w:val="Default"/>
              <w:numPr>
                <w:ilvl w:val="0"/>
                <w:numId w:val="17"/>
              </w:numPr>
              <w:rPr>
                <w:rFonts w:asciiTheme="minorHAnsi" w:hAnsiTheme="minorHAnsi" w:cstheme="minorHAnsi"/>
                <w:color w:val="auto"/>
                <w:sz w:val="20"/>
                <w:szCs w:val="22"/>
              </w:rPr>
            </w:pPr>
            <w:r w:rsidRPr="00695B38">
              <w:rPr>
                <w:rFonts w:asciiTheme="minorHAnsi" w:hAnsiTheme="minorHAnsi" w:cstheme="minorHAnsi"/>
                <w:color w:val="auto"/>
                <w:sz w:val="20"/>
                <w:szCs w:val="22"/>
              </w:rPr>
              <w:t>deregulation enables</w:t>
            </w:r>
            <w:r w:rsidR="00CD47AB" w:rsidRPr="00695B38">
              <w:rPr>
                <w:rFonts w:asciiTheme="minorHAnsi" w:hAnsiTheme="minorHAnsi" w:cstheme="minorHAnsi"/>
                <w:color w:val="auto"/>
                <w:sz w:val="20"/>
                <w:szCs w:val="22"/>
              </w:rPr>
              <w:t xml:space="preserve"> greater access to international capital </w:t>
            </w:r>
          </w:p>
        </w:tc>
      </w:tr>
    </w:tbl>
    <w:p w14:paraId="5056D7C7" w14:textId="77777777" w:rsidR="00FC0A02" w:rsidRDefault="00FC0A02">
      <w:pPr>
        <w:rPr>
          <w:b/>
          <w:color w:val="FF0000"/>
        </w:rPr>
      </w:pPr>
      <w:r>
        <w:rPr>
          <w:b/>
          <w:color w:val="FF0000"/>
        </w:rPr>
        <w:br w:type="page"/>
      </w:r>
    </w:p>
    <w:p w14:paraId="56F6EFDD" w14:textId="79B3E0B7" w:rsidR="00C61412" w:rsidRDefault="00C61412" w:rsidP="00FC0A02">
      <w:pPr>
        <w:pStyle w:val="ListParagraph"/>
        <w:numPr>
          <w:ilvl w:val="0"/>
          <w:numId w:val="16"/>
        </w:numPr>
        <w:tabs>
          <w:tab w:val="left" w:pos="7938"/>
        </w:tabs>
      </w:pPr>
      <w:r>
        <w:t xml:space="preserve">analyse </w:t>
      </w:r>
      <w:r w:rsidR="0056258F" w:rsidRPr="0056258F">
        <w:rPr>
          <w:b/>
        </w:rPr>
        <w:t>three (3)</w:t>
      </w:r>
      <w:r w:rsidR="0056258F">
        <w:t xml:space="preserve"> </w:t>
      </w:r>
      <w:r>
        <w:t xml:space="preserve">possible impacts of globalisation that </w:t>
      </w:r>
      <w:r w:rsidR="003A7F01">
        <w:t>may</w:t>
      </w:r>
      <w:r>
        <w:t xml:space="preserve"> impact on the business’s proposed expansion into the Asian market</w:t>
      </w:r>
      <w:r w:rsidR="00FC0A02">
        <w:t xml:space="preserve"> </w:t>
      </w:r>
      <w:r w:rsidR="00FC0A02">
        <w:tab/>
      </w:r>
      <w:r>
        <w:t>(12 marks)</w:t>
      </w:r>
    </w:p>
    <w:tbl>
      <w:tblPr>
        <w:tblStyle w:val="TableGrid1"/>
        <w:tblW w:w="8670" w:type="dxa"/>
        <w:tblInd w:w="397" w:type="dxa"/>
        <w:tblLayout w:type="fixed"/>
        <w:tblLook w:val="04A0" w:firstRow="1" w:lastRow="0" w:firstColumn="1" w:lastColumn="0" w:noHBand="0" w:noVBand="1"/>
      </w:tblPr>
      <w:tblGrid>
        <w:gridCol w:w="7087"/>
        <w:gridCol w:w="1583"/>
      </w:tblGrid>
      <w:tr w:rsidR="009E0D62" w:rsidRPr="00060AF7" w14:paraId="3C861D5F" w14:textId="77777777" w:rsidTr="00B91559">
        <w:tc>
          <w:tcPr>
            <w:tcW w:w="7087"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5A5CC820" w14:textId="77777777" w:rsidR="009E0D62" w:rsidRPr="00FC0A02" w:rsidRDefault="009E0D62" w:rsidP="00746FC3">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Description</w:t>
            </w:r>
          </w:p>
        </w:tc>
        <w:tc>
          <w:tcPr>
            <w:tcW w:w="1583"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34766179" w14:textId="77777777" w:rsidR="009E0D62" w:rsidRPr="00FC0A02" w:rsidRDefault="009E0D62" w:rsidP="00746FC3">
            <w:pPr>
              <w:spacing w:line="264" w:lineRule="auto"/>
              <w:contextualSpacing/>
              <w:jc w:val="center"/>
              <w:rPr>
                <w:rFonts w:cs="Times New Roman"/>
                <w:b/>
                <w:color w:val="FFFFFF" w:themeColor="background1"/>
                <w:sz w:val="20"/>
                <w:szCs w:val="20"/>
                <w:lang w:val="en-GB"/>
              </w:rPr>
            </w:pPr>
            <w:r w:rsidRPr="00FC0A02">
              <w:rPr>
                <w:rFonts w:cs="Times New Roman"/>
                <w:b/>
                <w:color w:val="FFFFFF" w:themeColor="background1"/>
                <w:sz w:val="20"/>
                <w:szCs w:val="20"/>
                <w:lang w:val="en-GB"/>
              </w:rPr>
              <w:t>Marks</w:t>
            </w:r>
          </w:p>
        </w:tc>
      </w:tr>
      <w:tr w:rsidR="009E0D62" w:rsidRPr="00060AF7" w14:paraId="26AE5D11" w14:textId="77777777" w:rsidTr="00B91559">
        <w:tc>
          <w:tcPr>
            <w:tcW w:w="8670" w:type="dxa"/>
            <w:gridSpan w:val="2"/>
            <w:tcBorders>
              <w:top w:val="single" w:sz="4" w:space="0" w:color="auto"/>
              <w:left w:val="single" w:sz="4" w:space="0" w:color="auto"/>
              <w:bottom w:val="single" w:sz="4" w:space="0" w:color="auto"/>
              <w:right w:val="single" w:sz="4" w:space="0" w:color="auto"/>
            </w:tcBorders>
          </w:tcPr>
          <w:p w14:paraId="0021AB1E" w14:textId="77777777" w:rsidR="009E0D62" w:rsidRPr="00060AF7" w:rsidRDefault="009E0D62" w:rsidP="009E0D62">
            <w:pPr>
              <w:spacing w:line="264" w:lineRule="auto"/>
              <w:contextualSpacing/>
              <w:rPr>
                <w:rFonts w:cs="Times New Roman"/>
                <w:sz w:val="20"/>
                <w:szCs w:val="20"/>
                <w:lang w:val="en-GB"/>
              </w:rPr>
            </w:pPr>
            <w:r>
              <w:rPr>
                <w:rFonts w:cs="Arial"/>
                <w:sz w:val="20"/>
                <w:szCs w:val="20"/>
                <w:lang w:val="en-GB"/>
              </w:rPr>
              <w:t>For each of the three impacts:</w:t>
            </w:r>
          </w:p>
        </w:tc>
      </w:tr>
      <w:tr w:rsidR="00BD3EDE" w:rsidRPr="00060AF7" w14:paraId="5DF09946" w14:textId="77777777" w:rsidTr="00B91559">
        <w:tc>
          <w:tcPr>
            <w:tcW w:w="7087" w:type="dxa"/>
            <w:tcBorders>
              <w:top w:val="single" w:sz="4" w:space="0" w:color="auto"/>
              <w:left w:val="single" w:sz="4" w:space="0" w:color="auto"/>
              <w:bottom w:val="single" w:sz="4" w:space="0" w:color="auto"/>
              <w:right w:val="single" w:sz="4" w:space="0" w:color="auto"/>
            </w:tcBorders>
          </w:tcPr>
          <w:p w14:paraId="0A350D61" w14:textId="77777777" w:rsidR="00BD3EDE" w:rsidRDefault="00BD3EDE" w:rsidP="00746FC3">
            <w:pPr>
              <w:spacing w:line="264" w:lineRule="auto"/>
              <w:contextualSpacing/>
              <w:rPr>
                <w:rFonts w:cs="Times New Roman"/>
                <w:sz w:val="20"/>
                <w:szCs w:val="20"/>
                <w:lang w:val="en-GB"/>
              </w:rPr>
            </w:pPr>
            <w:r>
              <w:rPr>
                <w:rFonts w:cs="Times New Roman"/>
                <w:sz w:val="20"/>
                <w:szCs w:val="20"/>
                <w:lang w:val="en-GB"/>
              </w:rPr>
              <w:t>Analyses an impact of globalisation and relates it to the case study</w:t>
            </w:r>
          </w:p>
        </w:tc>
        <w:tc>
          <w:tcPr>
            <w:tcW w:w="1583" w:type="dxa"/>
            <w:tcBorders>
              <w:top w:val="single" w:sz="4" w:space="0" w:color="auto"/>
              <w:left w:val="single" w:sz="4" w:space="0" w:color="auto"/>
              <w:bottom w:val="single" w:sz="4" w:space="0" w:color="auto"/>
              <w:right w:val="single" w:sz="4" w:space="0" w:color="auto"/>
            </w:tcBorders>
            <w:vAlign w:val="center"/>
          </w:tcPr>
          <w:p w14:paraId="304EE694" w14:textId="77777777" w:rsidR="00BD3EDE" w:rsidRPr="00060AF7" w:rsidRDefault="00BD3EDE" w:rsidP="00746FC3">
            <w:pPr>
              <w:spacing w:line="264" w:lineRule="auto"/>
              <w:contextualSpacing/>
              <w:jc w:val="center"/>
              <w:rPr>
                <w:rFonts w:cs="Times New Roman"/>
                <w:sz w:val="20"/>
                <w:szCs w:val="20"/>
                <w:lang w:val="en-GB"/>
              </w:rPr>
            </w:pPr>
            <w:r>
              <w:rPr>
                <w:rFonts w:cs="Times New Roman"/>
                <w:sz w:val="20"/>
                <w:szCs w:val="20"/>
                <w:lang w:val="en-GB"/>
              </w:rPr>
              <w:t>4</w:t>
            </w:r>
          </w:p>
        </w:tc>
      </w:tr>
      <w:tr w:rsidR="009E0D62" w:rsidRPr="00060AF7" w14:paraId="551D99B6" w14:textId="77777777" w:rsidTr="00B91559">
        <w:tc>
          <w:tcPr>
            <w:tcW w:w="7087" w:type="dxa"/>
            <w:tcBorders>
              <w:top w:val="single" w:sz="4" w:space="0" w:color="auto"/>
              <w:left w:val="single" w:sz="4" w:space="0" w:color="auto"/>
              <w:bottom w:val="single" w:sz="4" w:space="0" w:color="auto"/>
              <w:right w:val="single" w:sz="4" w:space="0" w:color="auto"/>
            </w:tcBorders>
          </w:tcPr>
          <w:p w14:paraId="723506A4" w14:textId="77777777" w:rsidR="009E0D62" w:rsidRPr="00060AF7" w:rsidRDefault="009E0D62" w:rsidP="00746FC3">
            <w:pPr>
              <w:spacing w:line="264" w:lineRule="auto"/>
              <w:contextualSpacing/>
              <w:rPr>
                <w:rFonts w:cs="Times New Roman"/>
                <w:sz w:val="20"/>
                <w:szCs w:val="20"/>
                <w:lang w:val="en-GB"/>
              </w:rPr>
            </w:pPr>
            <w:r>
              <w:rPr>
                <w:rFonts w:cs="Times New Roman"/>
                <w:sz w:val="20"/>
                <w:szCs w:val="20"/>
                <w:lang w:val="en-GB"/>
              </w:rPr>
              <w:t>Analyses an impact of globalisation</w:t>
            </w:r>
          </w:p>
        </w:tc>
        <w:tc>
          <w:tcPr>
            <w:tcW w:w="1583" w:type="dxa"/>
            <w:tcBorders>
              <w:top w:val="single" w:sz="4" w:space="0" w:color="auto"/>
              <w:left w:val="single" w:sz="4" w:space="0" w:color="auto"/>
              <w:bottom w:val="single" w:sz="4" w:space="0" w:color="auto"/>
              <w:right w:val="single" w:sz="4" w:space="0" w:color="auto"/>
            </w:tcBorders>
            <w:vAlign w:val="center"/>
          </w:tcPr>
          <w:p w14:paraId="774CB736" w14:textId="77777777" w:rsidR="009E0D62" w:rsidRPr="00060AF7" w:rsidRDefault="009E0D62" w:rsidP="00746FC3">
            <w:pPr>
              <w:spacing w:line="264" w:lineRule="auto"/>
              <w:contextualSpacing/>
              <w:jc w:val="center"/>
              <w:rPr>
                <w:rFonts w:cs="Times New Roman"/>
                <w:sz w:val="20"/>
                <w:szCs w:val="20"/>
                <w:lang w:val="en-GB"/>
              </w:rPr>
            </w:pPr>
            <w:r w:rsidRPr="00060AF7">
              <w:rPr>
                <w:rFonts w:cs="Times New Roman"/>
                <w:sz w:val="20"/>
                <w:szCs w:val="20"/>
                <w:lang w:val="en-GB"/>
              </w:rPr>
              <w:t>3</w:t>
            </w:r>
          </w:p>
        </w:tc>
      </w:tr>
      <w:tr w:rsidR="009E0D62" w:rsidRPr="00060AF7" w14:paraId="133E6666" w14:textId="77777777" w:rsidTr="00B91559">
        <w:tc>
          <w:tcPr>
            <w:tcW w:w="7087" w:type="dxa"/>
            <w:tcBorders>
              <w:top w:val="single" w:sz="4" w:space="0" w:color="auto"/>
              <w:left w:val="single" w:sz="4" w:space="0" w:color="auto"/>
              <w:bottom w:val="single" w:sz="4" w:space="0" w:color="auto"/>
              <w:right w:val="single" w:sz="4" w:space="0" w:color="auto"/>
            </w:tcBorders>
          </w:tcPr>
          <w:p w14:paraId="6B9EC823" w14:textId="77777777" w:rsidR="009E0D62" w:rsidRPr="00060AF7" w:rsidRDefault="009E0D62" w:rsidP="00746FC3">
            <w:pPr>
              <w:spacing w:line="264" w:lineRule="auto"/>
              <w:contextualSpacing/>
              <w:rPr>
                <w:rFonts w:cs="Times New Roman"/>
                <w:sz w:val="20"/>
                <w:szCs w:val="20"/>
                <w:lang w:val="en-GB"/>
              </w:rPr>
            </w:pPr>
            <w:r>
              <w:rPr>
                <w:rFonts w:cs="Times New Roman"/>
                <w:sz w:val="20"/>
                <w:szCs w:val="20"/>
                <w:lang w:val="en-GB"/>
              </w:rPr>
              <w:t>Analyses briefly an impact of globalisation</w:t>
            </w:r>
          </w:p>
        </w:tc>
        <w:tc>
          <w:tcPr>
            <w:tcW w:w="1583" w:type="dxa"/>
            <w:tcBorders>
              <w:top w:val="single" w:sz="4" w:space="0" w:color="auto"/>
              <w:left w:val="single" w:sz="4" w:space="0" w:color="auto"/>
              <w:bottom w:val="single" w:sz="4" w:space="0" w:color="auto"/>
              <w:right w:val="single" w:sz="4" w:space="0" w:color="auto"/>
            </w:tcBorders>
            <w:vAlign w:val="center"/>
          </w:tcPr>
          <w:p w14:paraId="4570CB91" w14:textId="77777777" w:rsidR="009E0D62" w:rsidRPr="00060AF7" w:rsidRDefault="009E0D62" w:rsidP="00746FC3">
            <w:pPr>
              <w:spacing w:line="264" w:lineRule="auto"/>
              <w:contextualSpacing/>
              <w:jc w:val="center"/>
              <w:rPr>
                <w:rFonts w:cs="Times New Roman"/>
                <w:sz w:val="20"/>
                <w:szCs w:val="20"/>
                <w:lang w:val="en-GB"/>
              </w:rPr>
            </w:pPr>
            <w:r w:rsidRPr="00060AF7">
              <w:rPr>
                <w:rFonts w:cs="Times New Roman"/>
                <w:sz w:val="20"/>
                <w:szCs w:val="20"/>
                <w:lang w:val="en-GB"/>
              </w:rPr>
              <w:t>2</w:t>
            </w:r>
          </w:p>
        </w:tc>
      </w:tr>
      <w:tr w:rsidR="009E0D62" w:rsidRPr="00060AF7" w14:paraId="2C8EF047" w14:textId="77777777" w:rsidTr="00B91559">
        <w:tc>
          <w:tcPr>
            <w:tcW w:w="7087" w:type="dxa"/>
            <w:tcBorders>
              <w:top w:val="single" w:sz="4" w:space="0" w:color="auto"/>
              <w:left w:val="single" w:sz="4" w:space="0" w:color="auto"/>
              <w:bottom w:val="single" w:sz="4" w:space="0" w:color="auto"/>
              <w:right w:val="single" w:sz="4" w:space="0" w:color="auto"/>
            </w:tcBorders>
          </w:tcPr>
          <w:p w14:paraId="5BEB2009" w14:textId="77777777" w:rsidR="009E0D62" w:rsidRPr="00060AF7" w:rsidRDefault="009E0D62" w:rsidP="00746FC3">
            <w:pPr>
              <w:spacing w:line="264" w:lineRule="auto"/>
              <w:contextualSpacing/>
              <w:rPr>
                <w:rFonts w:cs="Times New Roman"/>
                <w:sz w:val="20"/>
                <w:szCs w:val="20"/>
                <w:lang w:val="en-GB"/>
              </w:rPr>
            </w:pPr>
            <w:r>
              <w:rPr>
                <w:rFonts w:cs="Times New Roman"/>
                <w:sz w:val="20"/>
                <w:szCs w:val="20"/>
                <w:lang w:val="en-GB"/>
              </w:rPr>
              <w:t>Identifies an impact of globalisation</w:t>
            </w:r>
          </w:p>
        </w:tc>
        <w:tc>
          <w:tcPr>
            <w:tcW w:w="1583" w:type="dxa"/>
            <w:tcBorders>
              <w:top w:val="single" w:sz="4" w:space="0" w:color="auto"/>
              <w:left w:val="single" w:sz="4" w:space="0" w:color="auto"/>
              <w:bottom w:val="single" w:sz="4" w:space="0" w:color="auto"/>
              <w:right w:val="single" w:sz="4" w:space="0" w:color="auto"/>
            </w:tcBorders>
            <w:vAlign w:val="center"/>
          </w:tcPr>
          <w:p w14:paraId="6638CFF6" w14:textId="77777777" w:rsidR="009E0D62" w:rsidRPr="00060AF7" w:rsidRDefault="009E0D62" w:rsidP="00746FC3">
            <w:pPr>
              <w:spacing w:line="264" w:lineRule="auto"/>
              <w:contextualSpacing/>
              <w:jc w:val="center"/>
              <w:rPr>
                <w:rFonts w:cs="Times New Roman"/>
                <w:sz w:val="20"/>
                <w:szCs w:val="20"/>
                <w:lang w:val="en-GB"/>
              </w:rPr>
            </w:pPr>
            <w:r w:rsidRPr="00060AF7">
              <w:rPr>
                <w:rFonts w:cs="Times New Roman"/>
                <w:sz w:val="20"/>
                <w:szCs w:val="20"/>
                <w:lang w:val="en-GB"/>
              </w:rPr>
              <w:t>1</w:t>
            </w:r>
          </w:p>
        </w:tc>
      </w:tr>
      <w:tr w:rsidR="009E0D62" w:rsidRPr="00060AF7" w14:paraId="6CC5970F" w14:textId="77777777" w:rsidTr="00B91559">
        <w:tc>
          <w:tcPr>
            <w:tcW w:w="7087" w:type="dxa"/>
            <w:tcBorders>
              <w:top w:val="single" w:sz="4" w:space="0" w:color="auto"/>
              <w:left w:val="single" w:sz="4" w:space="0" w:color="auto"/>
              <w:bottom w:val="single" w:sz="4" w:space="0" w:color="auto"/>
              <w:right w:val="single" w:sz="4" w:space="0" w:color="auto"/>
            </w:tcBorders>
            <w:hideMark/>
          </w:tcPr>
          <w:p w14:paraId="02A49A74" w14:textId="77777777" w:rsidR="009E0D62" w:rsidRPr="00060AF7" w:rsidRDefault="009E0D62" w:rsidP="00746FC3">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FC612A1" w14:textId="77777777" w:rsidR="009E0D62" w:rsidRPr="00060AF7" w:rsidRDefault="009E0D62" w:rsidP="00BD3EDE">
            <w:pPr>
              <w:spacing w:line="264" w:lineRule="auto"/>
              <w:contextualSpacing/>
              <w:jc w:val="right"/>
              <w:rPr>
                <w:rFonts w:cs="Times New Roman"/>
                <w:b/>
                <w:sz w:val="20"/>
                <w:szCs w:val="20"/>
                <w:lang w:val="en-GB"/>
              </w:rPr>
            </w:pPr>
            <w:r w:rsidRPr="00060AF7">
              <w:rPr>
                <w:rFonts w:cs="Times New Roman"/>
                <w:b/>
                <w:sz w:val="20"/>
                <w:szCs w:val="20"/>
                <w:lang w:val="en-GB"/>
              </w:rPr>
              <w:t>/</w:t>
            </w:r>
            <w:r w:rsidR="00BD3EDE">
              <w:rPr>
                <w:rFonts w:cs="Times New Roman"/>
                <w:b/>
                <w:sz w:val="20"/>
                <w:szCs w:val="20"/>
                <w:lang w:val="en-GB"/>
              </w:rPr>
              <w:t>12</w:t>
            </w:r>
          </w:p>
        </w:tc>
      </w:tr>
      <w:tr w:rsidR="003A7F01" w:rsidRPr="00060AF7" w14:paraId="227D57DE" w14:textId="77777777" w:rsidTr="00B91559">
        <w:tc>
          <w:tcPr>
            <w:tcW w:w="8670" w:type="dxa"/>
            <w:gridSpan w:val="2"/>
            <w:tcBorders>
              <w:top w:val="single" w:sz="4" w:space="0" w:color="auto"/>
              <w:left w:val="single" w:sz="4" w:space="0" w:color="auto"/>
              <w:bottom w:val="single" w:sz="4" w:space="0" w:color="auto"/>
              <w:right w:val="single" w:sz="4" w:space="0" w:color="auto"/>
            </w:tcBorders>
          </w:tcPr>
          <w:p w14:paraId="734112DB" w14:textId="77777777" w:rsidR="003A7F01" w:rsidRPr="00BD3EDE" w:rsidRDefault="003A7F01" w:rsidP="00746FC3">
            <w:pPr>
              <w:spacing w:line="264" w:lineRule="auto"/>
              <w:contextualSpacing/>
              <w:rPr>
                <w:rFonts w:cs="Times New Roman"/>
                <w:b/>
                <w:sz w:val="20"/>
                <w:szCs w:val="20"/>
                <w:lang w:val="en-GB"/>
              </w:rPr>
            </w:pPr>
            <w:r w:rsidRPr="00BD3EDE">
              <w:rPr>
                <w:rFonts w:cs="Times New Roman"/>
                <w:b/>
                <w:sz w:val="20"/>
                <w:szCs w:val="20"/>
                <w:lang w:val="en-GB"/>
              </w:rPr>
              <w:t>Answers could include, but is not limited to:</w:t>
            </w:r>
          </w:p>
        </w:tc>
      </w:tr>
      <w:tr w:rsidR="009E0D62" w:rsidRPr="00060AF7" w14:paraId="0E27F1B6" w14:textId="77777777" w:rsidTr="00B91559">
        <w:tc>
          <w:tcPr>
            <w:tcW w:w="8670" w:type="dxa"/>
            <w:gridSpan w:val="2"/>
            <w:tcBorders>
              <w:top w:val="single" w:sz="4" w:space="0" w:color="auto"/>
              <w:left w:val="single" w:sz="4" w:space="0" w:color="auto"/>
              <w:bottom w:val="single" w:sz="4" w:space="0" w:color="auto"/>
              <w:right w:val="single" w:sz="4" w:space="0" w:color="auto"/>
            </w:tcBorders>
          </w:tcPr>
          <w:p w14:paraId="3DA0A050" w14:textId="77777777" w:rsidR="009E0D62" w:rsidRPr="003A7F01" w:rsidRDefault="009E0D62" w:rsidP="009E0D62">
            <w:pPr>
              <w:pStyle w:val="Default"/>
              <w:rPr>
                <w:rFonts w:asciiTheme="minorHAnsi" w:hAnsiTheme="minorHAnsi"/>
                <w:b/>
                <w:color w:val="auto"/>
                <w:sz w:val="20"/>
                <w:szCs w:val="20"/>
              </w:rPr>
            </w:pPr>
            <w:r w:rsidRPr="003A7F01">
              <w:rPr>
                <w:rFonts w:asciiTheme="minorHAnsi" w:hAnsiTheme="minorHAnsi"/>
                <w:b/>
                <w:color w:val="auto"/>
                <w:sz w:val="20"/>
                <w:szCs w:val="20"/>
              </w:rPr>
              <w:t xml:space="preserve">Employment </w:t>
            </w:r>
            <w:r w:rsidR="00234E32" w:rsidRPr="003A7F01">
              <w:rPr>
                <w:rFonts w:asciiTheme="minorHAnsi" w:hAnsiTheme="minorHAnsi"/>
                <w:b/>
                <w:color w:val="auto"/>
                <w:sz w:val="20"/>
                <w:szCs w:val="20"/>
              </w:rPr>
              <w:t>levels in developing countries and in developed countries</w:t>
            </w:r>
          </w:p>
          <w:p w14:paraId="5632ED89" w14:textId="03D3DF8A" w:rsidR="00523452" w:rsidRPr="003A7F01" w:rsidRDefault="009E0D62" w:rsidP="00255DC6">
            <w:pPr>
              <w:pStyle w:val="Default"/>
              <w:numPr>
                <w:ilvl w:val="0"/>
                <w:numId w:val="23"/>
              </w:numPr>
              <w:rPr>
                <w:rFonts w:asciiTheme="minorHAnsi" w:hAnsiTheme="minorHAnsi"/>
                <w:color w:val="auto"/>
                <w:sz w:val="20"/>
                <w:szCs w:val="20"/>
              </w:rPr>
            </w:pPr>
            <w:r w:rsidRPr="003A7F01">
              <w:rPr>
                <w:rFonts w:asciiTheme="minorHAnsi" w:hAnsiTheme="minorHAnsi"/>
                <w:color w:val="auto"/>
                <w:sz w:val="20"/>
                <w:szCs w:val="20"/>
              </w:rPr>
              <w:t xml:space="preserve">increased number of jobs </w:t>
            </w:r>
            <w:r w:rsidR="00695B38" w:rsidRPr="003A7F01">
              <w:rPr>
                <w:rFonts w:asciiTheme="minorHAnsi" w:hAnsiTheme="minorHAnsi"/>
                <w:color w:val="auto"/>
                <w:sz w:val="20"/>
                <w:szCs w:val="20"/>
              </w:rPr>
              <w:t>in other countries</w:t>
            </w:r>
            <w:r w:rsidR="00620A9F">
              <w:rPr>
                <w:rFonts w:asciiTheme="minorHAnsi" w:hAnsiTheme="minorHAnsi"/>
                <w:color w:val="auto"/>
                <w:sz w:val="20"/>
                <w:szCs w:val="20"/>
              </w:rPr>
              <w:t>,</w:t>
            </w:r>
            <w:r w:rsidR="00695B38" w:rsidRPr="003A7F01">
              <w:rPr>
                <w:rFonts w:asciiTheme="minorHAnsi" w:hAnsiTheme="minorHAnsi"/>
                <w:color w:val="auto"/>
                <w:sz w:val="20"/>
                <w:szCs w:val="20"/>
              </w:rPr>
              <w:t xml:space="preserve"> if manufacturing is expanded offshore</w:t>
            </w:r>
            <w:r w:rsidRPr="003A7F01">
              <w:rPr>
                <w:rFonts w:asciiTheme="minorHAnsi" w:hAnsiTheme="minorHAnsi"/>
                <w:color w:val="auto"/>
                <w:sz w:val="20"/>
                <w:szCs w:val="20"/>
              </w:rPr>
              <w:t xml:space="preserve"> </w:t>
            </w:r>
            <w:r w:rsidR="00523452" w:rsidRPr="003A7F01">
              <w:rPr>
                <w:rFonts w:asciiTheme="minorHAnsi" w:hAnsiTheme="minorHAnsi"/>
                <w:color w:val="auto"/>
                <w:sz w:val="20"/>
                <w:szCs w:val="20"/>
              </w:rPr>
              <w:t xml:space="preserve">with low </w:t>
            </w:r>
            <w:r w:rsidR="00695B38" w:rsidRPr="003A7F01">
              <w:rPr>
                <w:rFonts w:asciiTheme="minorHAnsi" w:hAnsiTheme="minorHAnsi"/>
                <w:color w:val="auto"/>
                <w:sz w:val="20"/>
                <w:szCs w:val="20"/>
              </w:rPr>
              <w:t xml:space="preserve">wage </w:t>
            </w:r>
            <w:r w:rsidR="00523452" w:rsidRPr="003A7F01">
              <w:rPr>
                <w:rFonts w:asciiTheme="minorHAnsi" w:hAnsiTheme="minorHAnsi"/>
                <w:color w:val="auto"/>
                <w:sz w:val="20"/>
                <w:szCs w:val="20"/>
              </w:rPr>
              <w:t>rates</w:t>
            </w:r>
            <w:r w:rsidR="00234E32" w:rsidRPr="003A7F01">
              <w:rPr>
                <w:rFonts w:asciiTheme="minorHAnsi" w:hAnsiTheme="minorHAnsi"/>
                <w:color w:val="auto"/>
                <w:sz w:val="20"/>
                <w:szCs w:val="20"/>
              </w:rPr>
              <w:t>,</w:t>
            </w:r>
            <w:r w:rsidR="00523452" w:rsidRPr="003A7F01">
              <w:rPr>
                <w:rFonts w:asciiTheme="minorHAnsi" w:hAnsiTheme="minorHAnsi"/>
                <w:color w:val="auto"/>
                <w:sz w:val="20"/>
                <w:szCs w:val="20"/>
              </w:rPr>
              <w:t xml:space="preserve"> possibly resulting in </w:t>
            </w:r>
            <w:r w:rsidRPr="003A7F01">
              <w:rPr>
                <w:rFonts w:asciiTheme="minorHAnsi" w:hAnsiTheme="minorHAnsi"/>
                <w:color w:val="auto"/>
                <w:sz w:val="20"/>
                <w:szCs w:val="20"/>
              </w:rPr>
              <w:t xml:space="preserve">loss of jobs in </w:t>
            </w:r>
            <w:r w:rsidR="00BD3EDE" w:rsidRPr="003A7F01">
              <w:rPr>
                <w:rFonts w:asciiTheme="minorHAnsi" w:hAnsiTheme="minorHAnsi"/>
                <w:color w:val="auto"/>
                <w:sz w:val="20"/>
                <w:szCs w:val="20"/>
              </w:rPr>
              <w:t>Australia</w:t>
            </w:r>
            <w:r w:rsidRPr="003A7F01">
              <w:rPr>
                <w:rFonts w:asciiTheme="minorHAnsi" w:hAnsiTheme="minorHAnsi"/>
                <w:color w:val="auto"/>
                <w:sz w:val="20"/>
                <w:szCs w:val="20"/>
              </w:rPr>
              <w:t xml:space="preserve"> </w:t>
            </w:r>
            <w:r w:rsidR="00523452" w:rsidRPr="003A7F01">
              <w:rPr>
                <w:rFonts w:asciiTheme="minorHAnsi" w:hAnsiTheme="minorHAnsi"/>
                <w:color w:val="auto"/>
                <w:sz w:val="20"/>
                <w:szCs w:val="20"/>
              </w:rPr>
              <w:t>with</w:t>
            </w:r>
            <w:r w:rsidRPr="003A7F01">
              <w:rPr>
                <w:rFonts w:asciiTheme="minorHAnsi" w:hAnsiTheme="minorHAnsi"/>
                <w:color w:val="auto"/>
                <w:sz w:val="20"/>
                <w:szCs w:val="20"/>
              </w:rPr>
              <w:t xml:space="preserve"> higher rates of pay</w:t>
            </w:r>
          </w:p>
          <w:p w14:paraId="7ACF7DC1" w14:textId="77777777" w:rsidR="0059726F" w:rsidRPr="003A7F01" w:rsidRDefault="0059726F" w:rsidP="00255DC6">
            <w:pPr>
              <w:pStyle w:val="Default"/>
              <w:numPr>
                <w:ilvl w:val="0"/>
                <w:numId w:val="23"/>
              </w:numPr>
              <w:rPr>
                <w:rFonts w:asciiTheme="minorHAnsi" w:hAnsiTheme="minorHAnsi"/>
                <w:color w:val="auto"/>
                <w:sz w:val="20"/>
                <w:szCs w:val="20"/>
              </w:rPr>
            </w:pPr>
            <w:r w:rsidRPr="003A7F01">
              <w:rPr>
                <w:rFonts w:asciiTheme="minorHAnsi" w:hAnsiTheme="minorHAnsi"/>
                <w:color w:val="auto"/>
                <w:sz w:val="20"/>
                <w:szCs w:val="20"/>
              </w:rPr>
              <w:t>standards of living may increase in other countries as employment and skills levels of workers increases</w:t>
            </w:r>
          </w:p>
          <w:p w14:paraId="05183EEA" w14:textId="77777777" w:rsidR="00694142" w:rsidRPr="003A7F01" w:rsidRDefault="00694142" w:rsidP="00255DC6">
            <w:pPr>
              <w:pStyle w:val="Default"/>
              <w:numPr>
                <w:ilvl w:val="0"/>
                <w:numId w:val="23"/>
              </w:numPr>
              <w:rPr>
                <w:rFonts w:asciiTheme="minorHAnsi" w:hAnsiTheme="minorHAnsi"/>
                <w:color w:val="auto"/>
                <w:sz w:val="20"/>
                <w:szCs w:val="20"/>
              </w:rPr>
            </w:pPr>
            <w:r w:rsidRPr="003A7F01">
              <w:rPr>
                <w:rFonts w:asciiTheme="minorHAnsi" w:hAnsiTheme="minorHAnsi"/>
                <w:color w:val="auto"/>
                <w:sz w:val="20"/>
                <w:szCs w:val="20"/>
              </w:rPr>
              <w:t>opportunity to employ the best qualified staff from around the world</w:t>
            </w:r>
          </w:p>
          <w:p w14:paraId="0E325CC5" w14:textId="77777777" w:rsidR="009E0D62" w:rsidRPr="003A7F01" w:rsidRDefault="00234E32" w:rsidP="009E0D62">
            <w:pPr>
              <w:pStyle w:val="Default"/>
              <w:rPr>
                <w:rFonts w:asciiTheme="minorHAnsi" w:hAnsiTheme="minorHAnsi"/>
                <w:color w:val="auto"/>
                <w:sz w:val="20"/>
                <w:szCs w:val="20"/>
              </w:rPr>
            </w:pPr>
            <w:r w:rsidRPr="003A7F01">
              <w:rPr>
                <w:rFonts w:asciiTheme="minorHAnsi" w:hAnsiTheme="minorHAnsi"/>
                <w:b/>
                <w:color w:val="auto"/>
                <w:sz w:val="20"/>
                <w:szCs w:val="20"/>
              </w:rPr>
              <w:t>Global spread of s</w:t>
            </w:r>
            <w:r w:rsidR="009E0D62" w:rsidRPr="003A7F01">
              <w:rPr>
                <w:rFonts w:asciiTheme="minorHAnsi" w:hAnsiTheme="minorHAnsi"/>
                <w:b/>
                <w:color w:val="auto"/>
                <w:sz w:val="20"/>
                <w:szCs w:val="20"/>
              </w:rPr>
              <w:t>kills and technology</w:t>
            </w:r>
          </w:p>
          <w:p w14:paraId="3D1DA92A" w14:textId="77777777" w:rsidR="009E0D62" w:rsidRPr="003A7F01" w:rsidRDefault="009E0D62" w:rsidP="00255DC6">
            <w:pPr>
              <w:pStyle w:val="Default"/>
              <w:numPr>
                <w:ilvl w:val="0"/>
                <w:numId w:val="22"/>
              </w:numPr>
              <w:rPr>
                <w:rFonts w:asciiTheme="minorHAnsi" w:hAnsiTheme="minorHAnsi"/>
                <w:color w:val="auto"/>
                <w:sz w:val="20"/>
                <w:szCs w:val="20"/>
              </w:rPr>
            </w:pPr>
            <w:r w:rsidRPr="003A7F01">
              <w:rPr>
                <w:rFonts w:asciiTheme="minorHAnsi" w:hAnsiTheme="minorHAnsi"/>
                <w:color w:val="auto"/>
                <w:sz w:val="20"/>
                <w:szCs w:val="20"/>
              </w:rPr>
              <w:t xml:space="preserve">globalisation enables taking advantage of labour skills or available technology in other countries </w:t>
            </w:r>
          </w:p>
          <w:p w14:paraId="35EF818E" w14:textId="77777777" w:rsidR="00234E32" w:rsidRPr="003A7F01" w:rsidRDefault="00234E32" w:rsidP="00255DC6">
            <w:pPr>
              <w:pStyle w:val="Default"/>
              <w:numPr>
                <w:ilvl w:val="0"/>
                <w:numId w:val="22"/>
              </w:numPr>
              <w:rPr>
                <w:rFonts w:asciiTheme="minorHAnsi" w:hAnsiTheme="minorHAnsi"/>
                <w:color w:val="auto"/>
                <w:sz w:val="20"/>
                <w:szCs w:val="20"/>
              </w:rPr>
            </w:pPr>
            <w:r w:rsidRPr="003A7F01">
              <w:rPr>
                <w:rFonts w:asciiTheme="minorHAnsi" w:hAnsiTheme="minorHAnsi"/>
                <w:color w:val="auto"/>
                <w:sz w:val="20"/>
                <w:szCs w:val="20"/>
              </w:rPr>
              <w:t>globalisation may result in building a skilled workforce in developing countries</w:t>
            </w:r>
          </w:p>
          <w:p w14:paraId="404A017F" w14:textId="77777777" w:rsidR="0059726F" w:rsidRPr="003A7F01" w:rsidRDefault="0059726F" w:rsidP="00255DC6">
            <w:pPr>
              <w:pStyle w:val="Default"/>
              <w:numPr>
                <w:ilvl w:val="0"/>
                <w:numId w:val="22"/>
              </w:numPr>
              <w:rPr>
                <w:rFonts w:asciiTheme="minorHAnsi" w:hAnsiTheme="minorHAnsi"/>
                <w:color w:val="auto"/>
                <w:sz w:val="20"/>
                <w:szCs w:val="20"/>
              </w:rPr>
            </w:pPr>
            <w:r w:rsidRPr="003A7F01">
              <w:rPr>
                <w:rFonts w:asciiTheme="minorHAnsi" w:hAnsiTheme="minorHAnsi"/>
                <w:color w:val="auto"/>
                <w:sz w:val="20"/>
                <w:szCs w:val="20"/>
              </w:rPr>
              <w:t>increased competition from globalisation may stimulate new technological developments to improve production and distribution and reduce manufacturing costs</w:t>
            </w:r>
          </w:p>
          <w:p w14:paraId="722847F7" w14:textId="77777777" w:rsidR="009E0D62" w:rsidRPr="003A7F01" w:rsidRDefault="009E0D62" w:rsidP="009E0D62">
            <w:pPr>
              <w:pStyle w:val="Default"/>
              <w:rPr>
                <w:rFonts w:asciiTheme="minorHAnsi" w:hAnsiTheme="minorHAnsi"/>
                <w:color w:val="auto"/>
                <w:sz w:val="20"/>
                <w:szCs w:val="20"/>
              </w:rPr>
            </w:pPr>
            <w:r w:rsidRPr="003A7F01">
              <w:rPr>
                <w:rFonts w:asciiTheme="minorHAnsi" w:hAnsiTheme="minorHAnsi"/>
                <w:b/>
                <w:color w:val="auto"/>
                <w:sz w:val="20"/>
                <w:szCs w:val="20"/>
              </w:rPr>
              <w:t xml:space="preserve">International cooperation </w:t>
            </w:r>
          </w:p>
          <w:p w14:paraId="0E5DBEFA" w14:textId="77777777" w:rsidR="009E0D62" w:rsidRPr="003A7F01" w:rsidRDefault="009E0D62" w:rsidP="00255DC6">
            <w:pPr>
              <w:pStyle w:val="Default"/>
              <w:numPr>
                <w:ilvl w:val="0"/>
                <w:numId w:val="21"/>
              </w:numPr>
              <w:rPr>
                <w:rFonts w:asciiTheme="minorHAnsi" w:hAnsiTheme="minorHAnsi"/>
                <w:color w:val="auto"/>
                <w:sz w:val="20"/>
                <w:szCs w:val="20"/>
              </w:rPr>
            </w:pPr>
            <w:r w:rsidRPr="003A7F01">
              <w:rPr>
                <w:rFonts w:asciiTheme="minorHAnsi" w:hAnsiTheme="minorHAnsi"/>
                <w:color w:val="auto"/>
                <w:sz w:val="20"/>
                <w:szCs w:val="20"/>
              </w:rPr>
              <w:t>increased cultural awareness of other countries may lead to increased acceptance of other countries by consumers</w:t>
            </w:r>
          </w:p>
          <w:p w14:paraId="3D743431" w14:textId="77777777" w:rsidR="00523452" w:rsidRPr="003A7F01" w:rsidRDefault="00523452" w:rsidP="00255DC6">
            <w:pPr>
              <w:pStyle w:val="Default"/>
              <w:numPr>
                <w:ilvl w:val="0"/>
                <w:numId w:val="21"/>
              </w:numPr>
              <w:rPr>
                <w:rFonts w:asciiTheme="minorHAnsi" w:hAnsiTheme="minorHAnsi" w:cstheme="minorHAnsi"/>
                <w:color w:val="auto"/>
                <w:sz w:val="20"/>
                <w:szCs w:val="22"/>
              </w:rPr>
            </w:pPr>
            <w:r w:rsidRPr="003A7F01">
              <w:rPr>
                <w:rFonts w:asciiTheme="minorHAnsi" w:hAnsiTheme="minorHAnsi" w:cstheme="minorHAnsi"/>
                <w:color w:val="auto"/>
                <w:sz w:val="20"/>
                <w:szCs w:val="22"/>
              </w:rPr>
              <w:t xml:space="preserve">multicultural societies show increased diversity, understanding of other cultures and norms, increased travel, migration and thus exposure to more diversity </w:t>
            </w:r>
          </w:p>
          <w:p w14:paraId="2E031E8F" w14:textId="77777777" w:rsidR="00523452" w:rsidRPr="003A7F01" w:rsidRDefault="00523452" w:rsidP="00255DC6">
            <w:pPr>
              <w:pStyle w:val="Default"/>
              <w:numPr>
                <w:ilvl w:val="0"/>
                <w:numId w:val="21"/>
              </w:numPr>
              <w:rPr>
                <w:rFonts w:asciiTheme="minorHAnsi" w:hAnsiTheme="minorHAnsi" w:cstheme="minorHAnsi"/>
                <w:color w:val="auto"/>
                <w:sz w:val="20"/>
                <w:szCs w:val="22"/>
              </w:rPr>
            </w:pPr>
            <w:r w:rsidRPr="003A7F01">
              <w:rPr>
                <w:rFonts w:asciiTheme="minorHAnsi" w:hAnsiTheme="minorHAnsi" w:cstheme="minorHAnsi"/>
                <w:color w:val="auto"/>
                <w:sz w:val="20"/>
                <w:szCs w:val="22"/>
              </w:rPr>
              <w:t xml:space="preserve">impact of globalisation has seen increased policy and/or practice of cooperation among societies/countries </w:t>
            </w:r>
          </w:p>
          <w:p w14:paraId="48B816DC" w14:textId="6E45EA27" w:rsidR="00523452" w:rsidRPr="003A7F01" w:rsidRDefault="00523452" w:rsidP="00255DC6">
            <w:pPr>
              <w:pStyle w:val="Default"/>
              <w:numPr>
                <w:ilvl w:val="0"/>
                <w:numId w:val="21"/>
              </w:numPr>
              <w:rPr>
                <w:rFonts w:asciiTheme="minorHAnsi" w:hAnsiTheme="minorHAnsi" w:cstheme="minorHAnsi"/>
                <w:color w:val="auto"/>
                <w:sz w:val="20"/>
                <w:szCs w:val="22"/>
              </w:rPr>
            </w:pPr>
            <w:r w:rsidRPr="003A7F01">
              <w:rPr>
                <w:rFonts w:asciiTheme="minorHAnsi" w:hAnsiTheme="minorHAnsi" w:cstheme="minorHAnsi"/>
                <w:color w:val="auto"/>
                <w:sz w:val="20"/>
                <w:szCs w:val="22"/>
              </w:rPr>
              <w:t>Australia has established trade</w:t>
            </w:r>
            <w:r w:rsidR="0059726F" w:rsidRPr="003A7F01">
              <w:rPr>
                <w:rFonts w:asciiTheme="minorHAnsi" w:hAnsiTheme="minorHAnsi" w:cstheme="minorHAnsi"/>
                <w:color w:val="auto"/>
                <w:sz w:val="20"/>
                <w:szCs w:val="22"/>
              </w:rPr>
              <w:t xml:space="preserve"> agreements</w:t>
            </w:r>
            <w:r w:rsidRPr="003A7F01">
              <w:rPr>
                <w:rFonts w:asciiTheme="minorHAnsi" w:hAnsiTheme="minorHAnsi" w:cstheme="minorHAnsi"/>
                <w:color w:val="auto"/>
                <w:sz w:val="20"/>
                <w:szCs w:val="22"/>
              </w:rPr>
              <w:t xml:space="preserve"> with many Asian countries, therefore the business can learn from/build on these </w:t>
            </w:r>
          </w:p>
          <w:p w14:paraId="5951D7A1" w14:textId="77777777" w:rsidR="009E0D62" w:rsidRPr="003A7F01" w:rsidRDefault="009E0D62" w:rsidP="009E0D62">
            <w:pPr>
              <w:pStyle w:val="Default"/>
              <w:rPr>
                <w:rFonts w:asciiTheme="minorHAnsi" w:hAnsiTheme="minorHAnsi"/>
                <w:color w:val="auto"/>
                <w:sz w:val="20"/>
                <w:szCs w:val="20"/>
              </w:rPr>
            </w:pPr>
            <w:r w:rsidRPr="003A7F01">
              <w:rPr>
                <w:rFonts w:asciiTheme="minorHAnsi" w:hAnsiTheme="minorHAnsi"/>
                <w:b/>
                <w:color w:val="auto"/>
                <w:sz w:val="20"/>
                <w:szCs w:val="20"/>
              </w:rPr>
              <w:t>Domestic market</w:t>
            </w:r>
            <w:r w:rsidRPr="003A7F01">
              <w:rPr>
                <w:rFonts w:asciiTheme="minorHAnsi" w:hAnsiTheme="minorHAnsi"/>
                <w:color w:val="auto"/>
                <w:sz w:val="20"/>
                <w:szCs w:val="20"/>
              </w:rPr>
              <w:t xml:space="preserve"> </w:t>
            </w:r>
          </w:p>
          <w:p w14:paraId="33CA0FEF" w14:textId="62531AF5" w:rsidR="00523452" w:rsidRPr="003A7F01" w:rsidRDefault="00523452" w:rsidP="00255DC6">
            <w:pPr>
              <w:pStyle w:val="Default"/>
              <w:numPr>
                <w:ilvl w:val="0"/>
                <w:numId w:val="13"/>
              </w:numPr>
              <w:rPr>
                <w:rFonts w:asciiTheme="minorHAnsi" w:hAnsiTheme="minorHAnsi" w:cstheme="minorHAnsi"/>
                <w:color w:val="auto"/>
                <w:sz w:val="20"/>
                <w:szCs w:val="22"/>
              </w:rPr>
            </w:pPr>
            <w:r w:rsidRPr="003A7F01">
              <w:rPr>
                <w:rFonts w:asciiTheme="minorHAnsi" w:hAnsiTheme="minorHAnsi" w:cstheme="minorHAnsi"/>
                <w:color w:val="auto"/>
                <w:sz w:val="20"/>
                <w:szCs w:val="22"/>
              </w:rPr>
              <w:t>globalisation may have negative impacts</w:t>
            </w:r>
            <w:r w:rsidR="00695B38" w:rsidRPr="003A7F01">
              <w:rPr>
                <w:rFonts w:asciiTheme="minorHAnsi" w:hAnsiTheme="minorHAnsi" w:cstheme="minorHAnsi"/>
                <w:color w:val="auto"/>
                <w:sz w:val="20"/>
                <w:szCs w:val="22"/>
              </w:rPr>
              <w:t xml:space="preserve"> on domestic markets</w:t>
            </w:r>
            <w:r w:rsidR="00985000">
              <w:rPr>
                <w:rFonts w:asciiTheme="minorHAnsi" w:hAnsiTheme="minorHAnsi" w:cstheme="minorHAnsi"/>
                <w:color w:val="auto"/>
                <w:sz w:val="20"/>
                <w:szCs w:val="22"/>
              </w:rPr>
              <w:t>,</w:t>
            </w:r>
            <w:r w:rsidR="00695B38" w:rsidRPr="003A7F01">
              <w:rPr>
                <w:rFonts w:asciiTheme="minorHAnsi" w:hAnsiTheme="minorHAnsi" w:cstheme="minorHAnsi"/>
                <w:color w:val="auto"/>
                <w:sz w:val="20"/>
                <w:szCs w:val="22"/>
              </w:rPr>
              <w:t xml:space="preserve"> </w:t>
            </w:r>
            <w:r w:rsidR="0070382C" w:rsidRPr="003A7F01">
              <w:rPr>
                <w:rFonts w:asciiTheme="minorHAnsi" w:hAnsiTheme="minorHAnsi" w:cstheme="minorHAnsi"/>
                <w:color w:val="auto"/>
                <w:sz w:val="20"/>
                <w:szCs w:val="22"/>
              </w:rPr>
              <w:t>e.g. reducing available supplies of the product</w:t>
            </w:r>
            <w:r w:rsidRPr="003A7F01">
              <w:rPr>
                <w:rFonts w:asciiTheme="minorHAnsi" w:hAnsiTheme="minorHAnsi" w:cstheme="minorHAnsi"/>
                <w:color w:val="auto"/>
                <w:sz w:val="20"/>
                <w:szCs w:val="22"/>
              </w:rPr>
              <w:t xml:space="preserve"> </w:t>
            </w:r>
            <w:r w:rsidR="0070382C" w:rsidRPr="003A7F01">
              <w:rPr>
                <w:rFonts w:asciiTheme="minorHAnsi" w:hAnsiTheme="minorHAnsi" w:cstheme="minorHAnsi"/>
                <w:color w:val="auto"/>
                <w:sz w:val="20"/>
                <w:szCs w:val="22"/>
              </w:rPr>
              <w:t>or reducing demand if production is moved overseas where ethical consideration or quality may not be assured</w:t>
            </w:r>
          </w:p>
          <w:p w14:paraId="69D2127F" w14:textId="77777777" w:rsidR="009E0D62" w:rsidRPr="003A7F01" w:rsidRDefault="009E0D62" w:rsidP="009E0D62">
            <w:pPr>
              <w:pStyle w:val="Default"/>
              <w:rPr>
                <w:rFonts w:asciiTheme="minorHAnsi" w:hAnsiTheme="minorHAnsi"/>
                <w:b/>
                <w:color w:val="auto"/>
                <w:sz w:val="20"/>
                <w:szCs w:val="20"/>
              </w:rPr>
            </w:pPr>
            <w:r w:rsidRPr="003A7F01">
              <w:rPr>
                <w:rFonts w:asciiTheme="minorHAnsi" w:hAnsiTheme="minorHAnsi"/>
                <w:b/>
                <w:color w:val="auto"/>
                <w:sz w:val="20"/>
                <w:szCs w:val="20"/>
              </w:rPr>
              <w:t>Tax minimisation</w:t>
            </w:r>
            <w:r w:rsidR="00234E32" w:rsidRPr="003A7F01">
              <w:rPr>
                <w:rFonts w:asciiTheme="minorHAnsi" w:hAnsiTheme="minorHAnsi"/>
                <w:b/>
                <w:color w:val="auto"/>
                <w:sz w:val="20"/>
                <w:szCs w:val="20"/>
              </w:rPr>
              <w:t xml:space="preserve"> – tax havens and transfer pricing</w:t>
            </w:r>
          </w:p>
          <w:p w14:paraId="3B1C87B3" w14:textId="77777777" w:rsidR="009E0D62" w:rsidRPr="003A7F01" w:rsidRDefault="009E0D62" w:rsidP="00255DC6">
            <w:pPr>
              <w:pStyle w:val="Default"/>
              <w:numPr>
                <w:ilvl w:val="0"/>
                <w:numId w:val="24"/>
              </w:numPr>
              <w:spacing w:line="264" w:lineRule="auto"/>
              <w:rPr>
                <w:rStyle w:val="tgc"/>
                <w:rFonts w:cs="Times New Roman"/>
                <w:color w:val="auto"/>
                <w:sz w:val="20"/>
                <w:szCs w:val="20"/>
                <w:lang w:val="en-GB"/>
              </w:rPr>
            </w:pPr>
            <w:r w:rsidRPr="003A7F01">
              <w:rPr>
                <w:rStyle w:val="tgc"/>
                <w:rFonts w:asciiTheme="minorHAnsi" w:hAnsiTheme="minorHAnsi"/>
                <w:color w:val="auto"/>
                <w:sz w:val="20"/>
                <w:szCs w:val="20"/>
              </w:rPr>
              <w:t xml:space="preserve">tax </w:t>
            </w:r>
            <w:r w:rsidR="0070382C" w:rsidRPr="003A7F01">
              <w:rPr>
                <w:rStyle w:val="tgc"/>
                <w:rFonts w:asciiTheme="minorHAnsi" w:hAnsiTheme="minorHAnsi"/>
                <w:color w:val="auto"/>
                <w:sz w:val="20"/>
                <w:szCs w:val="20"/>
              </w:rPr>
              <w:t xml:space="preserve">payable by the business </w:t>
            </w:r>
            <w:r w:rsidRPr="003A7F01">
              <w:rPr>
                <w:rStyle w:val="tgc"/>
                <w:rFonts w:asciiTheme="minorHAnsi" w:hAnsiTheme="minorHAnsi"/>
                <w:color w:val="auto"/>
                <w:sz w:val="20"/>
                <w:szCs w:val="20"/>
              </w:rPr>
              <w:t xml:space="preserve">may be minimised because certain </w:t>
            </w:r>
            <w:r w:rsidRPr="003A7F01">
              <w:rPr>
                <w:rStyle w:val="tgc"/>
                <w:rFonts w:asciiTheme="minorHAnsi" w:hAnsiTheme="minorHAnsi"/>
                <w:bCs/>
                <w:color w:val="auto"/>
                <w:sz w:val="20"/>
                <w:szCs w:val="20"/>
              </w:rPr>
              <w:t>taxes</w:t>
            </w:r>
            <w:r w:rsidRPr="003A7F01">
              <w:rPr>
                <w:rStyle w:val="tgc"/>
                <w:rFonts w:asciiTheme="minorHAnsi" w:hAnsiTheme="minorHAnsi"/>
                <w:color w:val="auto"/>
                <w:sz w:val="20"/>
                <w:szCs w:val="20"/>
              </w:rPr>
              <w:t xml:space="preserve"> are levied at a low rate or not at all</w:t>
            </w:r>
            <w:r w:rsidR="0070382C" w:rsidRPr="003A7F01">
              <w:rPr>
                <w:rStyle w:val="tgc"/>
                <w:rFonts w:asciiTheme="minorHAnsi" w:hAnsiTheme="minorHAnsi"/>
                <w:color w:val="auto"/>
                <w:sz w:val="20"/>
                <w:szCs w:val="20"/>
              </w:rPr>
              <w:t xml:space="preserve"> in other countries</w:t>
            </w:r>
          </w:p>
          <w:p w14:paraId="508EB7A4" w14:textId="77777777" w:rsidR="009E0D62" w:rsidRPr="0070382C" w:rsidRDefault="00523452" w:rsidP="00255DC6">
            <w:pPr>
              <w:pStyle w:val="Default"/>
              <w:numPr>
                <w:ilvl w:val="0"/>
                <w:numId w:val="24"/>
              </w:numPr>
              <w:rPr>
                <w:rFonts w:asciiTheme="minorHAnsi" w:hAnsiTheme="minorHAnsi" w:cstheme="minorHAnsi"/>
                <w:color w:val="FF0000"/>
                <w:sz w:val="20"/>
                <w:szCs w:val="22"/>
              </w:rPr>
            </w:pPr>
            <w:r w:rsidRPr="003A7F01">
              <w:rPr>
                <w:rFonts w:asciiTheme="minorHAnsi" w:hAnsiTheme="minorHAnsi" w:cstheme="minorHAnsi"/>
                <w:color w:val="auto"/>
                <w:sz w:val="20"/>
                <w:szCs w:val="22"/>
              </w:rPr>
              <w:t xml:space="preserve">opportunities to legally minimise tax through tax havens and transfer pricing </w:t>
            </w:r>
            <w:r w:rsidR="0070382C" w:rsidRPr="003A7F01">
              <w:rPr>
                <w:rFonts w:asciiTheme="minorHAnsi" w:hAnsiTheme="minorHAnsi" w:cstheme="minorHAnsi"/>
                <w:color w:val="auto"/>
                <w:sz w:val="20"/>
                <w:szCs w:val="22"/>
              </w:rPr>
              <w:t xml:space="preserve">may be available to the business once it establishes operations in other countries </w:t>
            </w:r>
          </w:p>
        </w:tc>
      </w:tr>
    </w:tbl>
    <w:p w14:paraId="52B15254" w14:textId="6D8E7F09" w:rsidR="00694142" w:rsidRDefault="00694142" w:rsidP="00FC0A02">
      <w:pPr>
        <w:pStyle w:val="ListParagraph"/>
        <w:numPr>
          <w:ilvl w:val="0"/>
          <w:numId w:val="16"/>
        </w:numPr>
        <w:tabs>
          <w:tab w:val="left" w:pos="7938"/>
        </w:tabs>
        <w:spacing w:before="240" w:after="120"/>
      </w:pPr>
      <w:r>
        <w:t>provide a recommendation whether the global business expansion</w:t>
      </w:r>
      <w:r w:rsidR="008C2CA7">
        <w:t>, beginning with Asia,</w:t>
      </w:r>
      <w:r>
        <w:t xml:space="preserve"> is a desirable option, justifying your response.</w:t>
      </w:r>
      <w:r w:rsidR="00FC0A02">
        <w:tab/>
      </w:r>
      <w:r>
        <w:t>(6 marks)</w:t>
      </w:r>
    </w:p>
    <w:tbl>
      <w:tblPr>
        <w:tblStyle w:val="TableGrid1"/>
        <w:tblW w:w="4808" w:type="pct"/>
        <w:tblInd w:w="397" w:type="dxa"/>
        <w:tblLook w:val="04A0" w:firstRow="1" w:lastRow="0" w:firstColumn="1" w:lastColumn="0" w:noHBand="0" w:noVBand="1"/>
      </w:tblPr>
      <w:tblGrid>
        <w:gridCol w:w="7271"/>
        <w:gridCol w:w="1399"/>
      </w:tblGrid>
      <w:tr w:rsidR="00694142" w:rsidRPr="00060AF7" w14:paraId="7C3F1C89" w14:textId="77777777" w:rsidTr="00B91559">
        <w:tc>
          <w:tcPr>
            <w:tcW w:w="7271"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77B036D4" w14:textId="77777777" w:rsidR="00694142" w:rsidRPr="00060AF7" w:rsidRDefault="00694142" w:rsidP="000F28B6">
            <w:pPr>
              <w:spacing w:line="264" w:lineRule="auto"/>
              <w:contextualSpacing/>
              <w:jc w:val="center"/>
              <w:rPr>
                <w:rFonts w:cs="Times New Roman"/>
                <w:b/>
                <w:sz w:val="20"/>
                <w:szCs w:val="20"/>
                <w:lang w:val="en-GB"/>
              </w:rPr>
            </w:pPr>
            <w:r w:rsidRPr="00060AF7">
              <w:rPr>
                <w:rFonts w:cs="Times New Roman"/>
                <w:b/>
                <w:sz w:val="20"/>
                <w:szCs w:val="20"/>
                <w:lang w:val="en-GB"/>
              </w:rPr>
              <w:t>Description</w:t>
            </w:r>
          </w:p>
        </w:tc>
        <w:tc>
          <w:tcPr>
            <w:tcW w:w="1399" w:type="dxa"/>
            <w:tcBorders>
              <w:top w:val="single" w:sz="4" w:space="0" w:color="auto"/>
              <w:left w:val="single" w:sz="4" w:space="0" w:color="auto"/>
              <w:bottom w:val="single" w:sz="4" w:space="0" w:color="auto"/>
              <w:right w:val="single" w:sz="4" w:space="0" w:color="auto"/>
            </w:tcBorders>
            <w:shd w:val="clear" w:color="auto" w:fill="8064A2" w:themeFill="accent4"/>
            <w:hideMark/>
          </w:tcPr>
          <w:p w14:paraId="3E346CCF" w14:textId="77777777" w:rsidR="00694142" w:rsidRPr="00060AF7" w:rsidRDefault="00694142" w:rsidP="000F28B6">
            <w:pPr>
              <w:spacing w:line="264" w:lineRule="auto"/>
              <w:contextualSpacing/>
              <w:jc w:val="center"/>
              <w:rPr>
                <w:rFonts w:cs="Times New Roman"/>
                <w:b/>
                <w:sz w:val="20"/>
                <w:szCs w:val="20"/>
                <w:lang w:val="en-GB"/>
              </w:rPr>
            </w:pPr>
            <w:r w:rsidRPr="00060AF7">
              <w:rPr>
                <w:rFonts w:cs="Times New Roman"/>
                <w:b/>
                <w:sz w:val="20"/>
                <w:szCs w:val="20"/>
                <w:lang w:val="en-GB"/>
              </w:rPr>
              <w:t>Marks</w:t>
            </w:r>
          </w:p>
        </w:tc>
      </w:tr>
      <w:tr w:rsidR="00694142" w:rsidRPr="00060AF7" w14:paraId="13C29698" w14:textId="77777777" w:rsidTr="00B91559">
        <w:tc>
          <w:tcPr>
            <w:tcW w:w="7271" w:type="dxa"/>
            <w:tcBorders>
              <w:top w:val="single" w:sz="4" w:space="0" w:color="auto"/>
              <w:left w:val="single" w:sz="4" w:space="0" w:color="auto"/>
              <w:bottom w:val="single" w:sz="4" w:space="0" w:color="auto"/>
              <w:right w:val="single" w:sz="4" w:space="0" w:color="auto"/>
            </w:tcBorders>
          </w:tcPr>
          <w:p w14:paraId="1C369DB8" w14:textId="77777777" w:rsidR="00694142" w:rsidRPr="00060AF7" w:rsidRDefault="00694142" w:rsidP="000F28B6">
            <w:pPr>
              <w:spacing w:line="264" w:lineRule="auto"/>
              <w:contextualSpacing/>
              <w:rPr>
                <w:rFonts w:cs="Times New Roman"/>
                <w:sz w:val="20"/>
                <w:szCs w:val="20"/>
                <w:lang w:val="en-GB"/>
              </w:rPr>
            </w:pPr>
            <w:r>
              <w:rPr>
                <w:rFonts w:cs="Times New Roman"/>
                <w:sz w:val="20"/>
                <w:szCs w:val="20"/>
                <w:lang w:val="en-GB"/>
              </w:rPr>
              <w:t>Provides a recommendation with a detailed justification</w:t>
            </w:r>
          </w:p>
        </w:tc>
        <w:tc>
          <w:tcPr>
            <w:tcW w:w="1399" w:type="dxa"/>
            <w:tcBorders>
              <w:top w:val="single" w:sz="4" w:space="0" w:color="auto"/>
              <w:left w:val="single" w:sz="4" w:space="0" w:color="auto"/>
              <w:bottom w:val="single" w:sz="4" w:space="0" w:color="auto"/>
              <w:right w:val="single" w:sz="4" w:space="0" w:color="auto"/>
            </w:tcBorders>
            <w:vAlign w:val="center"/>
          </w:tcPr>
          <w:p w14:paraId="764D6FAF" w14:textId="77777777" w:rsidR="00694142" w:rsidRPr="00060AF7" w:rsidRDefault="00694142" w:rsidP="000F28B6">
            <w:pPr>
              <w:spacing w:line="264" w:lineRule="auto"/>
              <w:contextualSpacing/>
              <w:jc w:val="center"/>
              <w:rPr>
                <w:rFonts w:cs="Times New Roman"/>
                <w:sz w:val="20"/>
                <w:szCs w:val="20"/>
                <w:lang w:val="en-GB"/>
              </w:rPr>
            </w:pPr>
            <w:r>
              <w:rPr>
                <w:rFonts w:cs="Times New Roman"/>
                <w:sz w:val="20"/>
                <w:szCs w:val="20"/>
                <w:lang w:val="en-GB"/>
              </w:rPr>
              <w:t>4–5</w:t>
            </w:r>
          </w:p>
        </w:tc>
      </w:tr>
      <w:tr w:rsidR="00694142" w:rsidRPr="00060AF7" w14:paraId="1F9451D5" w14:textId="77777777" w:rsidTr="00B91559">
        <w:tc>
          <w:tcPr>
            <w:tcW w:w="7271" w:type="dxa"/>
            <w:tcBorders>
              <w:top w:val="single" w:sz="4" w:space="0" w:color="auto"/>
              <w:left w:val="single" w:sz="4" w:space="0" w:color="auto"/>
              <w:bottom w:val="single" w:sz="4" w:space="0" w:color="auto"/>
              <w:right w:val="single" w:sz="4" w:space="0" w:color="auto"/>
            </w:tcBorders>
          </w:tcPr>
          <w:p w14:paraId="2B180F2D" w14:textId="77777777" w:rsidR="00694142" w:rsidRPr="00060AF7" w:rsidRDefault="00694142" w:rsidP="000F28B6">
            <w:pPr>
              <w:spacing w:line="264" w:lineRule="auto"/>
              <w:contextualSpacing/>
              <w:rPr>
                <w:rFonts w:cs="Times New Roman"/>
                <w:sz w:val="20"/>
                <w:szCs w:val="20"/>
                <w:lang w:val="en-GB"/>
              </w:rPr>
            </w:pPr>
            <w:r>
              <w:rPr>
                <w:rFonts w:cs="Times New Roman"/>
                <w:sz w:val="20"/>
                <w:szCs w:val="20"/>
                <w:lang w:val="en-GB"/>
              </w:rPr>
              <w:t>Provides a recommendation with logical justification</w:t>
            </w:r>
          </w:p>
        </w:tc>
        <w:tc>
          <w:tcPr>
            <w:tcW w:w="1399" w:type="dxa"/>
            <w:tcBorders>
              <w:top w:val="single" w:sz="4" w:space="0" w:color="auto"/>
              <w:left w:val="single" w:sz="4" w:space="0" w:color="auto"/>
              <w:bottom w:val="single" w:sz="4" w:space="0" w:color="auto"/>
              <w:right w:val="single" w:sz="4" w:space="0" w:color="auto"/>
            </w:tcBorders>
            <w:vAlign w:val="center"/>
          </w:tcPr>
          <w:p w14:paraId="550AEF8A" w14:textId="77777777" w:rsidR="00694142" w:rsidRPr="00060AF7" w:rsidRDefault="00694142" w:rsidP="000F28B6">
            <w:pPr>
              <w:spacing w:line="264" w:lineRule="auto"/>
              <w:contextualSpacing/>
              <w:jc w:val="center"/>
              <w:rPr>
                <w:rFonts w:cs="Times New Roman"/>
                <w:sz w:val="20"/>
                <w:szCs w:val="20"/>
                <w:lang w:val="en-GB"/>
              </w:rPr>
            </w:pPr>
            <w:r>
              <w:rPr>
                <w:rFonts w:cs="Times New Roman"/>
                <w:sz w:val="20"/>
                <w:szCs w:val="20"/>
                <w:lang w:val="en-GB"/>
              </w:rPr>
              <w:t>2–3</w:t>
            </w:r>
          </w:p>
        </w:tc>
      </w:tr>
      <w:tr w:rsidR="00694142" w:rsidRPr="00060AF7" w14:paraId="700251B9" w14:textId="77777777" w:rsidTr="00B91559">
        <w:tc>
          <w:tcPr>
            <w:tcW w:w="7271" w:type="dxa"/>
            <w:tcBorders>
              <w:top w:val="single" w:sz="4" w:space="0" w:color="auto"/>
              <w:left w:val="single" w:sz="4" w:space="0" w:color="auto"/>
              <w:bottom w:val="single" w:sz="4" w:space="0" w:color="auto"/>
              <w:right w:val="single" w:sz="4" w:space="0" w:color="auto"/>
            </w:tcBorders>
          </w:tcPr>
          <w:p w14:paraId="181423E9" w14:textId="77777777" w:rsidR="00694142" w:rsidRPr="00060AF7" w:rsidRDefault="00694142" w:rsidP="000F28B6">
            <w:pPr>
              <w:spacing w:line="264" w:lineRule="auto"/>
              <w:contextualSpacing/>
              <w:rPr>
                <w:rFonts w:cs="Times New Roman"/>
                <w:sz w:val="20"/>
                <w:szCs w:val="20"/>
                <w:lang w:val="en-GB"/>
              </w:rPr>
            </w:pPr>
            <w:r>
              <w:rPr>
                <w:rFonts w:cs="Times New Roman"/>
                <w:sz w:val="20"/>
                <w:szCs w:val="20"/>
                <w:lang w:val="en-GB"/>
              </w:rPr>
              <w:t>Provides a recommendation with minimal justification</w:t>
            </w:r>
          </w:p>
        </w:tc>
        <w:tc>
          <w:tcPr>
            <w:tcW w:w="1399" w:type="dxa"/>
            <w:tcBorders>
              <w:top w:val="single" w:sz="4" w:space="0" w:color="auto"/>
              <w:left w:val="single" w:sz="4" w:space="0" w:color="auto"/>
              <w:bottom w:val="single" w:sz="4" w:space="0" w:color="auto"/>
              <w:right w:val="single" w:sz="4" w:space="0" w:color="auto"/>
            </w:tcBorders>
            <w:vAlign w:val="center"/>
          </w:tcPr>
          <w:p w14:paraId="57B258B7" w14:textId="77777777" w:rsidR="00694142" w:rsidRPr="00060AF7" w:rsidRDefault="00694142" w:rsidP="000F28B6">
            <w:pPr>
              <w:spacing w:line="264" w:lineRule="auto"/>
              <w:contextualSpacing/>
              <w:jc w:val="center"/>
              <w:rPr>
                <w:rFonts w:cs="Times New Roman"/>
                <w:sz w:val="20"/>
                <w:szCs w:val="20"/>
                <w:lang w:val="en-GB"/>
              </w:rPr>
            </w:pPr>
            <w:r>
              <w:rPr>
                <w:rFonts w:cs="Times New Roman"/>
                <w:sz w:val="20"/>
                <w:szCs w:val="20"/>
                <w:lang w:val="en-GB"/>
              </w:rPr>
              <w:t>1</w:t>
            </w:r>
          </w:p>
        </w:tc>
      </w:tr>
      <w:tr w:rsidR="00694142" w:rsidRPr="00060AF7" w14:paraId="52B68797" w14:textId="77777777" w:rsidTr="00B91559">
        <w:tc>
          <w:tcPr>
            <w:tcW w:w="7271" w:type="dxa"/>
            <w:tcBorders>
              <w:top w:val="single" w:sz="4" w:space="0" w:color="auto"/>
              <w:left w:val="single" w:sz="4" w:space="0" w:color="auto"/>
              <w:bottom w:val="single" w:sz="4" w:space="0" w:color="auto"/>
              <w:right w:val="single" w:sz="4" w:space="0" w:color="auto"/>
            </w:tcBorders>
            <w:hideMark/>
          </w:tcPr>
          <w:p w14:paraId="24061FF8" w14:textId="77777777" w:rsidR="00694142" w:rsidRPr="00060AF7" w:rsidRDefault="00694142" w:rsidP="000F28B6">
            <w:pPr>
              <w:spacing w:line="264" w:lineRule="auto"/>
              <w:contextualSpacing/>
              <w:jc w:val="right"/>
              <w:rPr>
                <w:rFonts w:cs="Times New Roman"/>
                <w:b/>
                <w:sz w:val="20"/>
                <w:szCs w:val="20"/>
                <w:lang w:val="en-GB"/>
              </w:rPr>
            </w:pPr>
            <w:r w:rsidRPr="00060AF7">
              <w:rPr>
                <w:rFonts w:cs="Times New Roman"/>
                <w:b/>
                <w:sz w:val="20"/>
                <w:szCs w:val="20"/>
                <w:lang w:val="en-GB"/>
              </w:rPr>
              <w:t>Total</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A052704" w14:textId="77777777" w:rsidR="00694142" w:rsidRPr="00060AF7" w:rsidRDefault="00694142" w:rsidP="000F28B6">
            <w:pPr>
              <w:spacing w:line="264" w:lineRule="auto"/>
              <w:contextualSpacing/>
              <w:jc w:val="right"/>
              <w:rPr>
                <w:rFonts w:cs="Times New Roman"/>
                <w:b/>
                <w:sz w:val="20"/>
                <w:szCs w:val="20"/>
                <w:lang w:val="en-GB"/>
              </w:rPr>
            </w:pPr>
            <w:r>
              <w:rPr>
                <w:rFonts w:cs="Times New Roman"/>
                <w:b/>
                <w:sz w:val="20"/>
                <w:szCs w:val="20"/>
                <w:lang w:val="en-GB"/>
              </w:rPr>
              <w:t>/5</w:t>
            </w:r>
          </w:p>
        </w:tc>
      </w:tr>
    </w:tbl>
    <w:p w14:paraId="1144E55D" w14:textId="77777777" w:rsidR="00FC0A02" w:rsidRDefault="00FC0A02">
      <w:pPr>
        <w:rPr>
          <w:lang w:val="en-GB" w:eastAsia="ja-JP"/>
        </w:rPr>
      </w:pPr>
      <w:r>
        <w:rPr>
          <w:lang w:val="en-GB" w:eastAsia="ja-JP"/>
        </w:rPr>
        <w:br w:type="page"/>
      </w:r>
    </w:p>
    <w:p w14:paraId="33E6FDA1" w14:textId="77777777" w:rsidR="00FB482E" w:rsidRDefault="00FB482E" w:rsidP="00FB482E">
      <w:pPr>
        <w:pStyle w:val="Heading1"/>
      </w:pPr>
      <w:r>
        <w:t>Sample assessment task</w:t>
      </w:r>
    </w:p>
    <w:p w14:paraId="3F9CCE1F" w14:textId="77777777" w:rsidR="00FB482E" w:rsidRDefault="00FB482E" w:rsidP="00FB482E">
      <w:pPr>
        <w:pStyle w:val="Heading1"/>
      </w:pPr>
      <w:r>
        <w:t>Business Management and Enterprise – ATAR Year 12</w:t>
      </w:r>
    </w:p>
    <w:p w14:paraId="7D9C63C9" w14:textId="77777777" w:rsidR="00F8560C" w:rsidRPr="00153E18" w:rsidRDefault="00F8560C" w:rsidP="00F8560C">
      <w:pPr>
        <w:pStyle w:val="Heading2"/>
        <w:rPr>
          <w:color w:val="auto"/>
        </w:rPr>
      </w:pPr>
      <w:r w:rsidRPr="00720479">
        <w:rPr>
          <w:color w:val="auto"/>
        </w:rPr>
        <w:t xml:space="preserve">Task </w:t>
      </w:r>
      <w:r w:rsidR="0053785E">
        <w:rPr>
          <w:color w:val="auto"/>
        </w:rPr>
        <w:t>1</w:t>
      </w:r>
      <w:r w:rsidR="0048238A">
        <w:rPr>
          <w:color w:val="auto"/>
        </w:rPr>
        <w:t>1</w:t>
      </w:r>
      <w:r w:rsidRPr="00720479">
        <w:rPr>
          <w:color w:val="auto"/>
        </w:rPr>
        <w:t xml:space="preserve"> </w:t>
      </w:r>
      <w:r w:rsidRPr="00153E18">
        <w:rPr>
          <w:color w:val="auto"/>
        </w:rPr>
        <w:t xml:space="preserve">– Unit </w:t>
      </w:r>
      <w:r w:rsidR="0053785E">
        <w:rPr>
          <w:color w:val="auto"/>
        </w:rPr>
        <w:t>4</w:t>
      </w:r>
    </w:p>
    <w:p w14:paraId="73ACFEC4" w14:textId="77777777" w:rsidR="00F8560C" w:rsidRPr="00891E0F" w:rsidRDefault="00F8560C" w:rsidP="00F8560C">
      <w:pPr>
        <w:tabs>
          <w:tab w:val="left" w:pos="709"/>
        </w:tabs>
        <w:spacing w:after="0" w:line="240" w:lineRule="auto"/>
        <w:ind w:right="-545"/>
        <w:rPr>
          <w:rFonts w:eastAsia="Times New Roman" w:cs="Arial"/>
          <w:bCs/>
        </w:rPr>
      </w:pPr>
      <w:r w:rsidRPr="00891E0F">
        <w:rPr>
          <w:rFonts w:eastAsia="Times New Roman" w:cs="Arial"/>
          <w:b/>
          <w:bCs/>
        </w:rPr>
        <w:t>Assessment type:</w:t>
      </w:r>
      <w:r>
        <w:rPr>
          <w:rFonts w:eastAsia="Times New Roman" w:cs="Arial"/>
          <w:b/>
          <w:bCs/>
        </w:rPr>
        <w:t xml:space="preserve"> </w:t>
      </w:r>
      <w:r>
        <w:rPr>
          <w:rFonts w:eastAsia="Times New Roman" w:cs="Arial"/>
          <w:bCs/>
        </w:rPr>
        <w:t>Response</w:t>
      </w:r>
    </w:p>
    <w:p w14:paraId="4F985CAA" w14:textId="77777777" w:rsidR="00F8560C" w:rsidRPr="00153E18" w:rsidRDefault="00F8560C" w:rsidP="00FC0A02">
      <w:pPr>
        <w:tabs>
          <w:tab w:val="left" w:pos="-851"/>
          <w:tab w:val="left" w:pos="720"/>
        </w:tabs>
        <w:spacing w:before="120" w:after="0" w:line="240" w:lineRule="auto"/>
        <w:ind w:right="-27"/>
        <w:outlineLvl w:val="0"/>
        <w:rPr>
          <w:rFonts w:eastAsia="Times New Roman" w:cs="Arial"/>
          <w:b/>
          <w:bCs/>
        </w:rPr>
      </w:pPr>
      <w:r w:rsidRPr="00153E18">
        <w:rPr>
          <w:rFonts w:eastAsia="Times New Roman" w:cs="Arial"/>
          <w:b/>
          <w:bCs/>
        </w:rPr>
        <w:t>Conditions</w:t>
      </w:r>
    </w:p>
    <w:p w14:paraId="2327D6E7" w14:textId="54ACC4AB" w:rsidR="00F8560C" w:rsidRPr="00153E18" w:rsidRDefault="00F8560C" w:rsidP="00F8560C">
      <w:pPr>
        <w:tabs>
          <w:tab w:val="left" w:pos="-851"/>
          <w:tab w:val="left" w:pos="720"/>
        </w:tabs>
        <w:spacing w:after="0" w:line="240" w:lineRule="auto"/>
        <w:ind w:right="-27"/>
        <w:outlineLvl w:val="0"/>
        <w:rPr>
          <w:rFonts w:eastAsia="Times New Roman" w:cs="Arial"/>
          <w:bCs/>
        </w:rPr>
      </w:pPr>
      <w:r w:rsidRPr="00153E18">
        <w:rPr>
          <w:rFonts w:eastAsia="Times New Roman" w:cs="Arial"/>
          <w:bCs/>
        </w:rPr>
        <w:t xml:space="preserve">Time for the task: </w:t>
      </w:r>
      <w:r w:rsidR="008C2CA7">
        <w:rPr>
          <w:rFonts w:eastAsia="Times New Roman" w:cs="Arial"/>
          <w:bCs/>
        </w:rPr>
        <w:t>45</w:t>
      </w:r>
      <w:r w:rsidRPr="00153E18">
        <w:rPr>
          <w:rFonts w:eastAsia="Times New Roman" w:cs="Arial"/>
          <w:bCs/>
        </w:rPr>
        <w:t xml:space="preserve"> minutes </w:t>
      </w:r>
      <w:r w:rsidR="00C7187A">
        <w:rPr>
          <w:rFonts w:eastAsia="Times New Roman" w:cs="Arial"/>
          <w:bCs/>
        </w:rPr>
        <w:t>in</w:t>
      </w:r>
      <w:r w:rsidRPr="00153E18">
        <w:rPr>
          <w:rFonts w:eastAsia="Times New Roman" w:cs="Arial"/>
          <w:bCs/>
        </w:rPr>
        <w:t xml:space="preserve"> class</w:t>
      </w:r>
      <w:r>
        <w:rPr>
          <w:rFonts w:eastAsia="Times New Roman" w:cs="Arial"/>
          <w:bCs/>
        </w:rPr>
        <w:t xml:space="preserve"> under test conditions</w:t>
      </w:r>
    </w:p>
    <w:p w14:paraId="302F9500" w14:textId="77777777" w:rsidR="00F8560C" w:rsidRPr="00153E18" w:rsidRDefault="00F8560C" w:rsidP="00FC0A02">
      <w:pPr>
        <w:tabs>
          <w:tab w:val="left" w:pos="-851"/>
          <w:tab w:val="left" w:pos="720"/>
        </w:tabs>
        <w:spacing w:before="120" w:after="0" w:line="240" w:lineRule="auto"/>
        <w:ind w:right="-27"/>
        <w:outlineLvl w:val="0"/>
        <w:rPr>
          <w:rFonts w:eastAsia="Times New Roman" w:cs="Arial"/>
          <w:bCs/>
        </w:rPr>
      </w:pPr>
      <w:r w:rsidRPr="00153E18">
        <w:rPr>
          <w:rFonts w:eastAsia="Times New Roman" w:cs="Arial"/>
          <w:b/>
          <w:bCs/>
        </w:rPr>
        <w:t>Task weighting</w:t>
      </w:r>
    </w:p>
    <w:p w14:paraId="2C73F0A6" w14:textId="77777777" w:rsidR="00F8560C" w:rsidRPr="00153E18" w:rsidRDefault="00F8560C" w:rsidP="00F8560C">
      <w:pPr>
        <w:tabs>
          <w:tab w:val="left" w:pos="-851"/>
          <w:tab w:val="left" w:pos="720"/>
        </w:tabs>
        <w:spacing w:after="0" w:line="240" w:lineRule="auto"/>
        <w:ind w:right="-27"/>
        <w:outlineLvl w:val="0"/>
        <w:rPr>
          <w:rFonts w:eastAsia="Times New Roman" w:cs="Arial"/>
          <w:bCs/>
        </w:rPr>
      </w:pPr>
      <w:r>
        <w:rPr>
          <w:rFonts w:eastAsia="Times New Roman" w:cs="Arial"/>
          <w:bCs/>
        </w:rPr>
        <w:t>5%</w:t>
      </w:r>
      <w:r w:rsidRPr="00153E18">
        <w:rPr>
          <w:rFonts w:eastAsia="Times New Roman" w:cs="Arial"/>
          <w:bCs/>
        </w:rPr>
        <w:t xml:space="preserve"> of the school mark for this pair of units</w:t>
      </w:r>
    </w:p>
    <w:p w14:paraId="76E3ED5D" w14:textId="77777777" w:rsidR="00E77050" w:rsidRPr="00F8560C" w:rsidRDefault="00FB482E" w:rsidP="00F8560C">
      <w:pPr>
        <w:spacing w:after="0" w:line="240" w:lineRule="auto"/>
        <w:ind w:right="-27"/>
        <w:rPr>
          <w:rFonts w:eastAsia="Times New Roman" w:cs="Arial"/>
        </w:rPr>
      </w:pPr>
      <w:r>
        <w:rPr>
          <w:rFonts w:eastAsia="Times New Roman" w:cs="Arial"/>
        </w:rPr>
        <w:t>__________________________________________________________________________________</w:t>
      </w:r>
    </w:p>
    <w:p w14:paraId="63137E4C" w14:textId="77777777" w:rsidR="00541915" w:rsidRPr="0048238A" w:rsidRDefault="005246A9" w:rsidP="00FC0A02">
      <w:pPr>
        <w:tabs>
          <w:tab w:val="left" w:pos="426"/>
        </w:tabs>
        <w:spacing w:before="120" w:after="120" w:line="240" w:lineRule="auto"/>
        <w:ind w:right="-46"/>
        <w:rPr>
          <w:rFonts w:cs="ArialMT"/>
        </w:rPr>
      </w:pPr>
      <w:r w:rsidRPr="0048238A">
        <w:rPr>
          <w:rFonts w:cs="ArialMT"/>
        </w:rPr>
        <w:t>The following r</w:t>
      </w:r>
      <w:r w:rsidR="00541915" w:rsidRPr="0048238A">
        <w:rPr>
          <w:rFonts w:cs="ArialMT"/>
        </w:rPr>
        <w:t>atio</w:t>
      </w:r>
      <w:r w:rsidR="0048238A">
        <w:rPr>
          <w:rFonts w:cs="ArialMT"/>
        </w:rPr>
        <w:t>s</w:t>
      </w:r>
      <w:r w:rsidR="00541915" w:rsidRPr="0048238A">
        <w:rPr>
          <w:rFonts w:cs="ArialMT"/>
        </w:rPr>
        <w:t xml:space="preserve"> </w:t>
      </w:r>
      <w:r w:rsidR="0048238A">
        <w:rPr>
          <w:rFonts w:cs="ArialMT"/>
        </w:rPr>
        <w:t>have been provided by the management of</w:t>
      </w:r>
      <w:r w:rsidR="008F026C" w:rsidRPr="0048238A">
        <w:rPr>
          <w:rFonts w:cs="ArialMT"/>
        </w:rPr>
        <w:t xml:space="preserve"> Belam Ltd, a business that specialises in antique furnishings</w:t>
      </w:r>
      <w:r w:rsidR="00531FA8" w:rsidRPr="0048238A">
        <w:rPr>
          <w:rFonts w:cs="ArialMT"/>
        </w:rPr>
        <w:t>.</w:t>
      </w:r>
    </w:p>
    <w:tbl>
      <w:tblPr>
        <w:tblStyle w:val="TableGrid"/>
        <w:tblW w:w="5000" w:type="pct"/>
        <w:tblLook w:val="04A0" w:firstRow="1" w:lastRow="0" w:firstColumn="1" w:lastColumn="0" w:noHBand="0" w:noVBand="1"/>
      </w:tblPr>
      <w:tblGrid>
        <w:gridCol w:w="2556"/>
        <w:gridCol w:w="2254"/>
        <w:gridCol w:w="1402"/>
        <w:gridCol w:w="1402"/>
        <w:gridCol w:w="1402"/>
      </w:tblGrid>
      <w:tr w:rsidR="00094F66" w:rsidRPr="00094F66" w14:paraId="4E607D7A" w14:textId="77777777" w:rsidTr="00B91559">
        <w:tc>
          <w:tcPr>
            <w:tcW w:w="2410" w:type="dxa"/>
            <w:shd w:val="clear" w:color="auto" w:fill="E5DFEC" w:themeFill="accent4" w:themeFillTint="33"/>
            <w:vAlign w:val="center"/>
          </w:tcPr>
          <w:p w14:paraId="3E05F0AA" w14:textId="77777777" w:rsidR="008F026C" w:rsidRPr="00094F66" w:rsidRDefault="008F026C" w:rsidP="00AB4C3C">
            <w:pPr>
              <w:tabs>
                <w:tab w:val="left" w:pos="426"/>
              </w:tabs>
              <w:autoSpaceDE w:val="0"/>
              <w:autoSpaceDN w:val="0"/>
              <w:adjustRightInd w:val="0"/>
              <w:spacing w:before="40" w:after="40"/>
              <w:jc w:val="center"/>
              <w:rPr>
                <w:rFonts w:cs="ArialMT"/>
                <w:b/>
                <w:sz w:val="20"/>
                <w:szCs w:val="20"/>
              </w:rPr>
            </w:pPr>
            <w:r w:rsidRPr="00094F66">
              <w:rPr>
                <w:rFonts w:cs="ArialMT"/>
                <w:b/>
                <w:sz w:val="20"/>
                <w:szCs w:val="20"/>
              </w:rPr>
              <w:t>Ratio</w:t>
            </w:r>
          </w:p>
        </w:tc>
        <w:tc>
          <w:tcPr>
            <w:tcW w:w="2126" w:type="dxa"/>
            <w:shd w:val="clear" w:color="auto" w:fill="E5DFEC" w:themeFill="accent4" w:themeFillTint="33"/>
          </w:tcPr>
          <w:p w14:paraId="04EE7284" w14:textId="77777777" w:rsidR="008F026C" w:rsidRPr="00094F66" w:rsidRDefault="005246A9" w:rsidP="00AB4C3C">
            <w:pPr>
              <w:tabs>
                <w:tab w:val="left" w:pos="426"/>
              </w:tabs>
              <w:autoSpaceDE w:val="0"/>
              <w:autoSpaceDN w:val="0"/>
              <w:adjustRightInd w:val="0"/>
              <w:spacing w:before="40" w:after="40"/>
              <w:jc w:val="center"/>
              <w:rPr>
                <w:rFonts w:cs="ArialMT"/>
                <w:b/>
                <w:sz w:val="20"/>
                <w:szCs w:val="20"/>
              </w:rPr>
            </w:pPr>
            <w:r w:rsidRPr="00094F66">
              <w:rPr>
                <w:rFonts w:cs="ArialMT"/>
                <w:b/>
                <w:sz w:val="20"/>
                <w:szCs w:val="20"/>
              </w:rPr>
              <w:t>Formula</w:t>
            </w:r>
          </w:p>
        </w:tc>
        <w:tc>
          <w:tcPr>
            <w:tcW w:w="1323" w:type="dxa"/>
            <w:shd w:val="clear" w:color="auto" w:fill="E5DFEC" w:themeFill="accent4" w:themeFillTint="33"/>
            <w:vAlign w:val="center"/>
          </w:tcPr>
          <w:p w14:paraId="4AABF3BD" w14:textId="77777777" w:rsidR="008F026C" w:rsidRPr="00094F66" w:rsidRDefault="003A7F01" w:rsidP="00AB4C3C">
            <w:pPr>
              <w:tabs>
                <w:tab w:val="left" w:pos="426"/>
              </w:tabs>
              <w:autoSpaceDE w:val="0"/>
              <w:autoSpaceDN w:val="0"/>
              <w:adjustRightInd w:val="0"/>
              <w:spacing w:before="40" w:after="40"/>
              <w:jc w:val="center"/>
              <w:rPr>
                <w:rFonts w:cs="ArialMT"/>
                <w:b/>
                <w:sz w:val="20"/>
                <w:szCs w:val="20"/>
              </w:rPr>
            </w:pPr>
            <w:r>
              <w:rPr>
                <w:rFonts w:cs="ArialMT"/>
                <w:b/>
                <w:sz w:val="20"/>
                <w:szCs w:val="20"/>
              </w:rPr>
              <w:t>2019</w:t>
            </w:r>
          </w:p>
        </w:tc>
        <w:tc>
          <w:tcPr>
            <w:tcW w:w="1323" w:type="dxa"/>
            <w:shd w:val="clear" w:color="auto" w:fill="E5DFEC" w:themeFill="accent4" w:themeFillTint="33"/>
            <w:vAlign w:val="center"/>
          </w:tcPr>
          <w:p w14:paraId="41B285EF" w14:textId="77777777" w:rsidR="008F026C" w:rsidRPr="00094F66" w:rsidRDefault="008F026C" w:rsidP="003A7F01">
            <w:pPr>
              <w:tabs>
                <w:tab w:val="left" w:pos="426"/>
              </w:tabs>
              <w:autoSpaceDE w:val="0"/>
              <w:autoSpaceDN w:val="0"/>
              <w:adjustRightInd w:val="0"/>
              <w:spacing w:before="40" w:after="40"/>
              <w:jc w:val="center"/>
              <w:rPr>
                <w:rFonts w:cs="ArialMT"/>
                <w:b/>
                <w:sz w:val="20"/>
                <w:szCs w:val="20"/>
              </w:rPr>
            </w:pPr>
            <w:r w:rsidRPr="00094F66">
              <w:rPr>
                <w:rFonts w:cs="ArialMT"/>
                <w:b/>
                <w:sz w:val="20"/>
                <w:szCs w:val="20"/>
              </w:rPr>
              <w:t>201</w:t>
            </w:r>
            <w:r w:rsidR="003A7F01">
              <w:rPr>
                <w:rFonts w:cs="ArialMT"/>
                <w:b/>
                <w:sz w:val="20"/>
                <w:szCs w:val="20"/>
              </w:rPr>
              <w:t>8</w:t>
            </w:r>
          </w:p>
        </w:tc>
        <w:tc>
          <w:tcPr>
            <w:tcW w:w="1323" w:type="dxa"/>
            <w:shd w:val="clear" w:color="auto" w:fill="E5DFEC" w:themeFill="accent4" w:themeFillTint="33"/>
            <w:vAlign w:val="center"/>
          </w:tcPr>
          <w:p w14:paraId="78C8E75B" w14:textId="77777777" w:rsidR="008F026C" w:rsidRPr="00094F66" w:rsidRDefault="008F026C" w:rsidP="003A7F01">
            <w:pPr>
              <w:tabs>
                <w:tab w:val="left" w:pos="426"/>
              </w:tabs>
              <w:autoSpaceDE w:val="0"/>
              <w:autoSpaceDN w:val="0"/>
              <w:adjustRightInd w:val="0"/>
              <w:spacing w:before="40" w:after="40"/>
              <w:jc w:val="center"/>
              <w:rPr>
                <w:rFonts w:cs="ArialMT"/>
                <w:b/>
                <w:sz w:val="20"/>
                <w:szCs w:val="20"/>
              </w:rPr>
            </w:pPr>
            <w:r w:rsidRPr="00094F66">
              <w:rPr>
                <w:rFonts w:cs="ArialMT"/>
                <w:b/>
                <w:sz w:val="20"/>
                <w:szCs w:val="20"/>
              </w:rPr>
              <w:t>201</w:t>
            </w:r>
            <w:r w:rsidR="003A7F01">
              <w:rPr>
                <w:rFonts w:cs="ArialMT"/>
                <w:b/>
                <w:sz w:val="20"/>
                <w:szCs w:val="20"/>
              </w:rPr>
              <w:t>7</w:t>
            </w:r>
          </w:p>
        </w:tc>
      </w:tr>
      <w:tr w:rsidR="00094F66" w:rsidRPr="00094F66" w14:paraId="3D9FF748" w14:textId="77777777" w:rsidTr="00B91559">
        <w:tc>
          <w:tcPr>
            <w:tcW w:w="2410" w:type="dxa"/>
            <w:vAlign w:val="center"/>
          </w:tcPr>
          <w:p w14:paraId="66BA8F0E" w14:textId="77777777" w:rsidR="008F026C" w:rsidRPr="00094F66" w:rsidRDefault="008F026C" w:rsidP="00401014">
            <w:pPr>
              <w:tabs>
                <w:tab w:val="left" w:pos="426"/>
              </w:tabs>
              <w:autoSpaceDE w:val="0"/>
              <w:autoSpaceDN w:val="0"/>
              <w:adjustRightInd w:val="0"/>
              <w:rPr>
                <w:rFonts w:cs="ArialMT"/>
                <w:sz w:val="20"/>
                <w:szCs w:val="20"/>
              </w:rPr>
            </w:pPr>
            <w:r w:rsidRPr="00094F66">
              <w:rPr>
                <w:rFonts w:cs="ArialMT"/>
                <w:sz w:val="20"/>
                <w:szCs w:val="20"/>
              </w:rPr>
              <w:t>Gross profit</w:t>
            </w:r>
          </w:p>
        </w:tc>
        <w:tc>
          <w:tcPr>
            <w:tcW w:w="2126" w:type="dxa"/>
            <w:vAlign w:val="center"/>
          </w:tcPr>
          <w:p w14:paraId="1E0EEED8" w14:textId="77777777" w:rsidR="0053785E" w:rsidRPr="00094F66" w:rsidRDefault="0053785E" w:rsidP="007F048E">
            <w:pPr>
              <w:ind w:right="8"/>
              <w:jc w:val="center"/>
              <w:rPr>
                <w:rFonts w:eastAsia="Calibri" w:cs="Arial"/>
                <w:sz w:val="16"/>
                <w:szCs w:val="18"/>
                <w:u w:val="single"/>
              </w:rPr>
            </w:pPr>
            <w:r w:rsidRPr="00094F66">
              <w:rPr>
                <w:rFonts w:eastAsia="Calibri" w:cs="Arial"/>
                <w:sz w:val="16"/>
                <w:szCs w:val="18"/>
                <w:u w:val="single"/>
              </w:rPr>
              <w:t>gross profit</w:t>
            </w:r>
          </w:p>
          <w:p w14:paraId="3DED9761" w14:textId="77777777" w:rsidR="008F026C" w:rsidRPr="00094F66" w:rsidRDefault="0053785E" w:rsidP="007F048E">
            <w:pPr>
              <w:autoSpaceDE w:val="0"/>
              <w:autoSpaceDN w:val="0"/>
              <w:adjustRightInd w:val="0"/>
              <w:ind w:right="8"/>
              <w:jc w:val="center"/>
              <w:rPr>
                <w:rFonts w:ascii="ArialMT" w:hAnsi="ArialMT" w:cs="ArialMT"/>
                <w:sz w:val="20"/>
                <w:szCs w:val="20"/>
              </w:rPr>
            </w:pPr>
            <w:r w:rsidRPr="00094F66">
              <w:rPr>
                <w:rFonts w:eastAsia="Calibri" w:cs="Arial"/>
                <w:sz w:val="16"/>
                <w:szCs w:val="18"/>
              </w:rPr>
              <w:t>net sales</w:t>
            </w:r>
          </w:p>
        </w:tc>
        <w:tc>
          <w:tcPr>
            <w:tcW w:w="1323" w:type="dxa"/>
            <w:vAlign w:val="center"/>
          </w:tcPr>
          <w:p w14:paraId="5ED545F1"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0.63:1</w:t>
            </w:r>
          </w:p>
        </w:tc>
        <w:tc>
          <w:tcPr>
            <w:tcW w:w="1323" w:type="dxa"/>
            <w:vAlign w:val="center"/>
          </w:tcPr>
          <w:p w14:paraId="36E9295C"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0.65:1</w:t>
            </w:r>
          </w:p>
        </w:tc>
        <w:tc>
          <w:tcPr>
            <w:tcW w:w="1323" w:type="dxa"/>
            <w:vAlign w:val="center"/>
          </w:tcPr>
          <w:p w14:paraId="29E47D19"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0.64:1</w:t>
            </w:r>
          </w:p>
        </w:tc>
      </w:tr>
      <w:tr w:rsidR="00094F66" w:rsidRPr="00094F66" w14:paraId="67F63EC2" w14:textId="77777777" w:rsidTr="00B91559">
        <w:tc>
          <w:tcPr>
            <w:tcW w:w="2410" w:type="dxa"/>
            <w:vAlign w:val="center"/>
          </w:tcPr>
          <w:p w14:paraId="3CDE5EC5" w14:textId="77777777" w:rsidR="008F026C" w:rsidRPr="00094F66" w:rsidRDefault="0008016C" w:rsidP="00401014">
            <w:pPr>
              <w:tabs>
                <w:tab w:val="left" w:pos="426"/>
              </w:tabs>
              <w:autoSpaceDE w:val="0"/>
              <w:autoSpaceDN w:val="0"/>
              <w:adjustRightInd w:val="0"/>
              <w:rPr>
                <w:rFonts w:cs="ArialMT"/>
                <w:sz w:val="20"/>
                <w:szCs w:val="20"/>
              </w:rPr>
            </w:pPr>
            <w:r w:rsidRPr="00094F66">
              <w:rPr>
                <w:rFonts w:cs="ArialMT"/>
                <w:sz w:val="20"/>
                <w:szCs w:val="20"/>
              </w:rPr>
              <w:t>Profit</w:t>
            </w:r>
          </w:p>
        </w:tc>
        <w:tc>
          <w:tcPr>
            <w:tcW w:w="2126" w:type="dxa"/>
            <w:vAlign w:val="center"/>
          </w:tcPr>
          <w:p w14:paraId="39E68EB2" w14:textId="77777777" w:rsidR="005246A9" w:rsidRPr="00094F66" w:rsidRDefault="005246A9" w:rsidP="007F048E">
            <w:pPr>
              <w:ind w:right="8"/>
              <w:jc w:val="center"/>
              <w:rPr>
                <w:rFonts w:eastAsia="Calibri" w:cs="Arial"/>
                <w:sz w:val="16"/>
                <w:szCs w:val="18"/>
                <w:u w:val="single"/>
              </w:rPr>
            </w:pPr>
            <w:r w:rsidRPr="00094F66">
              <w:rPr>
                <w:rFonts w:eastAsia="Calibri" w:cs="Arial"/>
                <w:sz w:val="16"/>
                <w:szCs w:val="18"/>
                <w:u w:val="single"/>
              </w:rPr>
              <w:t>profit</w:t>
            </w:r>
          </w:p>
          <w:p w14:paraId="5CFD286A" w14:textId="77777777" w:rsidR="008F026C" w:rsidRPr="00094F66" w:rsidRDefault="005246A9" w:rsidP="007F048E">
            <w:pPr>
              <w:tabs>
                <w:tab w:val="left" w:pos="-4362"/>
              </w:tabs>
              <w:autoSpaceDE w:val="0"/>
              <w:autoSpaceDN w:val="0"/>
              <w:adjustRightInd w:val="0"/>
              <w:ind w:right="8"/>
              <w:jc w:val="center"/>
              <w:rPr>
                <w:rFonts w:ascii="ArialMT" w:hAnsi="ArialMT" w:cs="ArialMT"/>
                <w:sz w:val="20"/>
                <w:szCs w:val="20"/>
              </w:rPr>
            </w:pPr>
            <w:r w:rsidRPr="00094F66">
              <w:rPr>
                <w:rFonts w:eastAsia="Calibri" w:cs="Arial"/>
                <w:sz w:val="16"/>
                <w:szCs w:val="18"/>
              </w:rPr>
              <w:t>net sales</w:t>
            </w:r>
          </w:p>
        </w:tc>
        <w:tc>
          <w:tcPr>
            <w:tcW w:w="1323" w:type="dxa"/>
            <w:vAlign w:val="center"/>
          </w:tcPr>
          <w:p w14:paraId="77045DF8"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0.04:1</w:t>
            </w:r>
          </w:p>
        </w:tc>
        <w:tc>
          <w:tcPr>
            <w:tcW w:w="1323" w:type="dxa"/>
            <w:vAlign w:val="center"/>
          </w:tcPr>
          <w:p w14:paraId="7D95EFC5"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0.05:1</w:t>
            </w:r>
          </w:p>
        </w:tc>
        <w:tc>
          <w:tcPr>
            <w:tcW w:w="1323" w:type="dxa"/>
            <w:vAlign w:val="center"/>
          </w:tcPr>
          <w:p w14:paraId="7C1C625B"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0.02:1</w:t>
            </w:r>
          </w:p>
        </w:tc>
      </w:tr>
      <w:tr w:rsidR="00094F66" w:rsidRPr="00094F66" w14:paraId="201AD242" w14:textId="77777777" w:rsidTr="00B91559">
        <w:tc>
          <w:tcPr>
            <w:tcW w:w="2410" w:type="dxa"/>
            <w:vAlign w:val="center"/>
          </w:tcPr>
          <w:p w14:paraId="6CD2827F" w14:textId="77777777" w:rsidR="008F026C" w:rsidRPr="00094F66" w:rsidRDefault="00094F66" w:rsidP="00401014">
            <w:pPr>
              <w:tabs>
                <w:tab w:val="left" w:pos="426"/>
              </w:tabs>
              <w:autoSpaceDE w:val="0"/>
              <w:autoSpaceDN w:val="0"/>
              <w:adjustRightInd w:val="0"/>
              <w:rPr>
                <w:rFonts w:cs="ArialMT"/>
                <w:sz w:val="20"/>
                <w:szCs w:val="20"/>
              </w:rPr>
            </w:pPr>
            <w:r w:rsidRPr="00094F66">
              <w:rPr>
                <w:rFonts w:cs="ArialMT"/>
                <w:sz w:val="20"/>
                <w:szCs w:val="20"/>
              </w:rPr>
              <w:t>E</w:t>
            </w:r>
            <w:r w:rsidR="008F026C" w:rsidRPr="00094F66">
              <w:rPr>
                <w:rFonts w:cs="ArialMT"/>
                <w:sz w:val="20"/>
                <w:szCs w:val="20"/>
              </w:rPr>
              <w:t>xpense</w:t>
            </w:r>
          </w:p>
        </w:tc>
        <w:tc>
          <w:tcPr>
            <w:tcW w:w="2126" w:type="dxa"/>
            <w:vAlign w:val="center"/>
          </w:tcPr>
          <w:p w14:paraId="62E54329" w14:textId="77777777" w:rsidR="005246A9" w:rsidRPr="00094F66" w:rsidRDefault="005246A9" w:rsidP="007F048E">
            <w:pPr>
              <w:ind w:right="8"/>
              <w:jc w:val="center"/>
              <w:rPr>
                <w:rFonts w:eastAsia="Calibri" w:cs="Arial"/>
                <w:sz w:val="16"/>
                <w:szCs w:val="18"/>
                <w:u w:val="single"/>
              </w:rPr>
            </w:pPr>
            <w:r w:rsidRPr="00094F66">
              <w:rPr>
                <w:rFonts w:eastAsia="Calibri" w:cs="Arial"/>
                <w:sz w:val="16"/>
                <w:szCs w:val="18"/>
                <w:u w:val="single"/>
              </w:rPr>
              <w:t>operating expenses</w:t>
            </w:r>
          </w:p>
          <w:p w14:paraId="104E7402" w14:textId="77777777" w:rsidR="008F026C" w:rsidRPr="00094F66" w:rsidRDefault="005246A9" w:rsidP="007F048E">
            <w:pPr>
              <w:tabs>
                <w:tab w:val="left" w:pos="426"/>
              </w:tabs>
              <w:autoSpaceDE w:val="0"/>
              <w:autoSpaceDN w:val="0"/>
              <w:adjustRightInd w:val="0"/>
              <w:ind w:right="8"/>
              <w:jc w:val="center"/>
              <w:rPr>
                <w:rFonts w:ascii="ArialMT" w:hAnsi="ArialMT" w:cs="ArialMT"/>
                <w:sz w:val="20"/>
                <w:szCs w:val="20"/>
              </w:rPr>
            </w:pPr>
            <w:r w:rsidRPr="00094F66">
              <w:rPr>
                <w:rFonts w:eastAsia="Calibri" w:cs="Arial"/>
                <w:sz w:val="16"/>
                <w:szCs w:val="18"/>
              </w:rPr>
              <w:t>net sales</w:t>
            </w:r>
          </w:p>
        </w:tc>
        <w:tc>
          <w:tcPr>
            <w:tcW w:w="1323" w:type="dxa"/>
            <w:vAlign w:val="center"/>
          </w:tcPr>
          <w:p w14:paraId="2CC52AB9"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0.59:1</w:t>
            </w:r>
          </w:p>
        </w:tc>
        <w:tc>
          <w:tcPr>
            <w:tcW w:w="1323" w:type="dxa"/>
            <w:vAlign w:val="center"/>
          </w:tcPr>
          <w:p w14:paraId="2304C550"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0.60:1</w:t>
            </w:r>
          </w:p>
        </w:tc>
        <w:tc>
          <w:tcPr>
            <w:tcW w:w="1323" w:type="dxa"/>
            <w:vAlign w:val="center"/>
          </w:tcPr>
          <w:p w14:paraId="09125A31"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0.62:1</w:t>
            </w:r>
          </w:p>
        </w:tc>
      </w:tr>
      <w:tr w:rsidR="00094F66" w:rsidRPr="00094F66" w14:paraId="404508F9" w14:textId="77777777" w:rsidTr="00B91559">
        <w:tc>
          <w:tcPr>
            <w:tcW w:w="2410" w:type="dxa"/>
            <w:vAlign w:val="center"/>
          </w:tcPr>
          <w:p w14:paraId="4000FA41" w14:textId="77777777" w:rsidR="005246A9" w:rsidRPr="00094F66" w:rsidRDefault="005C112C" w:rsidP="00401014">
            <w:pPr>
              <w:rPr>
                <w:sz w:val="20"/>
                <w:szCs w:val="20"/>
              </w:rPr>
            </w:pPr>
            <w:r w:rsidRPr="00094F66">
              <w:rPr>
                <w:sz w:val="20"/>
                <w:szCs w:val="20"/>
              </w:rPr>
              <w:t>D</w:t>
            </w:r>
            <w:r w:rsidR="005246A9" w:rsidRPr="00094F66">
              <w:rPr>
                <w:sz w:val="20"/>
                <w:szCs w:val="20"/>
              </w:rPr>
              <w:t>ebt to equity</w:t>
            </w:r>
          </w:p>
        </w:tc>
        <w:tc>
          <w:tcPr>
            <w:tcW w:w="2126" w:type="dxa"/>
            <w:vAlign w:val="center"/>
          </w:tcPr>
          <w:p w14:paraId="008D6603" w14:textId="77777777" w:rsidR="005246A9" w:rsidRPr="00094F66" w:rsidRDefault="005246A9" w:rsidP="007F048E">
            <w:pPr>
              <w:ind w:right="8"/>
              <w:jc w:val="center"/>
              <w:rPr>
                <w:sz w:val="16"/>
                <w:szCs w:val="16"/>
              </w:rPr>
            </w:pPr>
            <w:r w:rsidRPr="00094F66">
              <w:rPr>
                <w:sz w:val="16"/>
                <w:szCs w:val="16"/>
                <w:u w:val="single"/>
              </w:rPr>
              <w:t>total liabilities</w:t>
            </w:r>
          </w:p>
          <w:p w14:paraId="4B8F1EC3" w14:textId="77777777" w:rsidR="005246A9" w:rsidRPr="00094F66" w:rsidRDefault="00094F66" w:rsidP="007F048E">
            <w:pPr>
              <w:ind w:right="8"/>
              <w:jc w:val="center"/>
              <w:rPr>
                <w:sz w:val="16"/>
                <w:szCs w:val="16"/>
                <w:u w:val="single"/>
              </w:rPr>
            </w:pPr>
            <w:r w:rsidRPr="00094F66">
              <w:rPr>
                <w:sz w:val="16"/>
                <w:szCs w:val="16"/>
              </w:rPr>
              <w:t>total equity</w:t>
            </w:r>
          </w:p>
        </w:tc>
        <w:tc>
          <w:tcPr>
            <w:tcW w:w="1323" w:type="dxa"/>
            <w:vAlign w:val="center"/>
          </w:tcPr>
          <w:p w14:paraId="4C9BF5FB" w14:textId="77777777" w:rsidR="005246A9" w:rsidRPr="00094F66" w:rsidRDefault="005246A9" w:rsidP="005246A9">
            <w:pPr>
              <w:tabs>
                <w:tab w:val="left" w:pos="426"/>
              </w:tabs>
              <w:autoSpaceDE w:val="0"/>
              <w:autoSpaceDN w:val="0"/>
              <w:adjustRightInd w:val="0"/>
              <w:jc w:val="center"/>
              <w:rPr>
                <w:rFonts w:cs="ArialMT"/>
                <w:sz w:val="20"/>
                <w:szCs w:val="20"/>
              </w:rPr>
            </w:pPr>
            <w:r w:rsidRPr="00094F66">
              <w:rPr>
                <w:rFonts w:cs="ArialMT"/>
                <w:sz w:val="20"/>
                <w:szCs w:val="20"/>
              </w:rPr>
              <w:t>3.46:1</w:t>
            </w:r>
          </w:p>
        </w:tc>
        <w:tc>
          <w:tcPr>
            <w:tcW w:w="1323" w:type="dxa"/>
            <w:vAlign w:val="center"/>
          </w:tcPr>
          <w:p w14:paraId="16388D01" w14:textId="77777777" w:rsidR="005246A9" w:rsidRPr="00094F66" w:rsidRDefault="005246A9" w:rsidP="005246A9">
            <w:pPr>
              <w:tabs>
                <w:tab w:val="left" w:pos="426"/>
              </w:tabs>
              <w:autoSpaceDE w:val="0"/>
              <w:autoSpaceDN w:val="0"/>
              <w:adjustRightInd w:val="0"/>
              <w:jc w:val="center"/>
              <w:rPr>
                <w:rFonts w:cs="ArialMT"/>
                <w:sz w:val="20"/>
                <w:szCs w:val="20"/>
              </w:rPr>
            </w:pPr>
            <w:r w:rsidRPr="00094F66">
              <w:rPr>
                <w:rFonts w:cs="ArialMT"/>
                <w:sz w:val="20"/>
                <w:szCs w:val="20"/>
              </w:rPr>
              <w:t>4.00:1</w:t>
            </w:r>
          </w:p>
        </w:tc>
        <w:tc>
          <w:tcPr>
            <w:tcW w:w="1323" w:type="dxa"/>
            <w:vAlign w:val="center"/>
          </w:tcPr>
          <w:p w14:paraId="12862BA5" w14:textId="77777777" w:rsidR="005246A9" w:rsidRPr="00094F66" w:rsidRDefault="005246A9" w:rsidP="005246A9">
            <w:pPr>
              <w:tabs>
                <w:tab w:val="left" w:pos="426"/>
              </w:tabs>
              <w:autoSpaceDE w:val="0"/>
              <w:autoSpaceDN w:val="0"/>
              <w:adjustRightInd w:val="0"/>
              <w:jc w:val="center"/>
              <w:rPr>
                <w:rFonts w:cs="ArialMT"/>
                <w:sz w:val="20"/>
                <w:szCs w:val="20"/>
              </w:rPr>
            </w:pPr>
            <w:r w:rsidRPr="00094F66">
              <w:rPr>
                <w:rFonts w:cs="ArialMT"/>
                <w:sz w:val="20"/>
                <w:szCs w:val="20"/>
              </w:rPr>
              <w:t>3.42:1</w:t>
            </w:r>
          </w:p>
        </w:tc>
      </w:tr>
      <w:tr w:rsidR="00094F66" w:rsidRPr="00094F66" w14:paraId="4A1E24B8" w14:textId="77777777" w:rsidTr="00B91559">
        <w:tc>
          <w:tcPr>
            <w:tcW w:w="2410" w:type="dxa"/>
            <w:vAlign w:val="center"/>
          </w:tcPr>
          <w:p w14:paraId="3375FC7E" w14:textId="77777777" w:rsidR="008F026C" w:rsidRPr="00094F66" w:rsidRDefault="005C112C" w:rsidP="00401014">
            <w:pPr>
              <w:rPr>
                <w:sz w:val="20"/>
                <w:szCs w:val="20"/>
              </w:rPr>
            </w:pPr>
            <w:r w:rsidRPr="00094F66">
              <w:rPr>
                <w:sz w:val="20"/>
                <w:szCs w:val="20"/>
              </w:rPr>
              <w:t>C</w:t>
            </w:r>
            <w:r w:rsidR="008F026C" w:rsidRPr="00094F66">
              <w:rPr>
                <w:sz w:val="20"/>
                <w:szCs w:val="20"/>
              </w:rPr>
              <w:t>urrent</w:t>
            </w:r>
            <w:r w:rsidR="00070E2A" w:rsidRPr="00094F66">
              <w:rPr>
                <w:sz w:val="20"/>
                <w:szCs w:val="20"/>
              </w:rPr>
              <w:t xml:space="preserve"> </w:t>
            </w:r>
          </w:p>
        </w:tc>
        <w:tc>
          <w:tcPr>
            <w:tcW w:w="2126" w:type="dxa"/>
            <w:vAlign w:val="center"/>
          </w:tcPr>
          <w:p w14:paraId="506444EA" w14:textId="77777777" w:rsidR="008F026C" w:rsidRPr="00094F66" w:rsidRDefault="008F026C" w:rsidP="007F048E">
            <w:pPr>
              <w:ind w:right="8"/>
              <w:jc w:val="center"/>
              <w:rPr>
                <w:sz w:val="16"/>
                <w:szCs w:val="16"/>
                <w:u w:val="single"/>
              </w:rPr>
            </w:pPr>
            <w:r w:rsidRPr="00094F66">
              <w:rPr>
                <w:sz w:val="16"/>
                <w:szCs w:val="16"/>
                <w:u w:val="single"/>
              </w:rPr>
              <w:t>current assets</w:t>
            </w:r>
          </w:p>
          <w:p w14:paraId="31B4A85D" w14:textId="77777777" w:rsidR="008F026C" w:rsidRPr="00094F66" w:rsidRDefault="008F026C" w:rsidP="007F048E">
            <w:pPr>
              <w:ind w:right="8"/>
              <w:jc w:val="center"/>
              <w:rPr>
                <w:sz w:val="16"/>
                <w:szCs w:val="16"/>
              </w:rPr>
            </w:pPr>
            <w:r w:rsidRPr="00094F66">
              <w:rPr>
                <w:sz w:val="16"/>
                <w:szCs w:val="16"/>
              </w:rPr>
              <w:t>current liabilities</w:t>
            </w:r>
          </w:p>
        </w:tc>
        <w:tc>
          <w:tcPr>
            <w:tcW w:w="1323" w:type="dxa"/>
            <w:vAlign w:val="center"/>
          </w:tcPr>
          <w:p w14:paraId="7AABCC14"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1.29:1</w:t>
            </w:r>
          </w:p>
        </w:tc>
        <w:tc>
          <w:tcPr>
            <w:tcW w:w="1323" w:type="dxa"/>
            <w:vAlign w:val="center"/>
          </w:tcPr>
          <w:p w14:paraId="2BC1025E"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1.25:1</w:t>
            </w:r>
          </w:p>
        </w:tc>
        <w:tc>
          <w:tcPr>
            <w:tcW w:w="1323" w:type="dxa"/>
            <w:vAlign w:val="center"/>
          </w:tcPr>
          <w:p w14:paraId="2684A797"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1.29:1</w:t>
            </w:r>
          </w:p>
        </w:tc>
      </w:tr>
      <w:tr w:rsidR="0053785E" w:rsidRPr="00094F66" w14:paraId="3FDB5A08" w14:textId="77777777" w:rsidTr="00B91559">
        <w:tc>
          <w:tcPr>
            <w:tcW w:w="2410" w:type="dxa"/>
            <w:vAlign w:val="center"/>
          </w:tcPr>
          <w:p w14:paraId="01739105" w14:textId="0805CAA5" w:rsidR="008F026C" w:rsidRPr="00094F66" w:rsidRDefault="00B0549D" w:rsidP="00094F66">
            <w:pPr>
              <w:tabs>
                <w:tab w:val="left" w:pos="426"/>
              </w:tabs>
              <w:autoSpaceDE w:val="0"/>
              <w:autoSpaceDN w:val="0"/>
              <w:adjustRightInd w:val="0"/>
              <w:rPr>
                <w:rFonts w:cs="ArialMT"/>
                <w:sz w:val="20"/>
                <w:szCs w:val="20"/>
              </w:rPr>
            </w:pPr>
            <w:r>
              <w:rPr>
                <w:rFonts w:cs="ArialMT"/>
                <w:sz w:val="20"/>
                <w:szCs w:val="20"/>
              </w:rPr>
              <w:t xml:space="preserve">Return on </w:t>
            </w:r>
            <w:r w:rsidR="008F026C" w:rsidRPr="00094F66">
              <w:rPr>
                <w:rFonts w:cs="ArialMT"/>
                <w:sz w:val="20"/>
                <w:szCs w:val="20"/>
              </w:rPr>
              <w:t>equity</w:t>
            </w:r>
          </w:p>
        </w:tc>
        <w:tc>
          <w:tcPr>
            <w:tcW w:w="2126" w:type="dxa"/>
            <w:vAlign w:val="center"/>
          </w:tcPr>
          <w:p w14:paraId="498F2F0E" w14:textId="77777777" w:rsidR="008F026C" w:rsidRPr="00094F66" w:rsidRDefault="00830084" w:rsidP="007F048E">
            <w:pPr>
              <w:tabs>
                <w:tab w:val="left" w:pos="426"/>
              </w:tabs>
              <w:autoSpaceDE w:val="0"/>
              <w:autoSpaceDN w:val="0"/>
              <w:adjustRightInd w:val="0"/>
              <w:ind w:right="8"/>
              <w:jc w:val="center"/>
              <w:rPr>
                <w:rFonts w:cs="ArialMT"/>
                <w:sz w:val="16"/>
                <w:szCs w:val="16"/>
              </w:rPr>
            </w:pPr>
            <w:r w:rsidRPr="00094F66">
              <w:rPr>
                <w:rFonts w:cs="ArialMT"/>
                <w:sz w:val="16"/>
                <w:szCs w:val="16"/>
                <w:u w:val="single"/>
              </w:rPr>
              <w:t>profit</w:t>
            </w:r>
          </w:p>
          <w:p w14:paraId="150CF572" w14:textId="77777777" w:rsidR="005246A9" w:rsidRPr="00094F66" w:rsidRDefault="00830084" w:rsidP="007F048E">
            <w:pPr>
              <w:tabs>
                <w:tab w:val="left" w:pos="426"/>
              </w:tabs>
              <w:autoSpaceDE w:val="0"/>
              <w:autoSpaceDN w:val="0"/>
              <w:adjustRightInd w:val="0"/>
              <w:ind w:right="8"/>
              <w:jc w:val="center"/>
              <w:rPr>
                <w:rFonts w:ascii="ArialMT" w:hAnsi="ArialMT" w:cs="ArialMT"/>
                <w:sz w:val="20"/>
                <w:szCs w:val="20"/>
              </w:rPr>
            </w:pPr>
            <w:r w:rsidRPr="00094F66">
              <w:rPr>
                <w:rFonts w:cs="ArialMT"/>
                <w:sz w:val="16"/>
                <w:szCs w:val="16"/>
              </w:rPr>
              <w:t>equity at end</w:t>
            </w:r>
          </w:p>
        </w:tc>
        <w:tc>
          <w:tcPr>
            <w:tcW w:w="1323" w:type="dxa"/>
            <w:vAlign w:val="center"/>
          </w:tcPr>
          <w:p w14:paraId="2D30CEB0"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0.05:1</w:t>
            </w:r>
          </w:p>
        </w:tc>
        <w:tc>
          <w:tcPr>
            <w:tcW w:w="1323" w:type="dxa"/>
            <w:vAlign w:val="center"/>
          </w:tcPr>
          <w:p w14:paraId="4475F939" w14:textId="77777777" w:rsidR="008F026C" w:rsidRPr="00094F66" w:rsidRDefault="008F026C" w:rsidP="005246A9">
            <w:pPr>
              <w:tabs>
                <w:tab w:val="left" w:pos="426"/>
              </w:tabs>
              <w:autoSpaceDE w:val="0"/>
              <w:autoSpaceDN w:val="0"/>
              <w:adjustRightInd w:val="0"/>
              <w:jc w:val="center"/>
              <w:rPr>
                <w:rFonts w:cs="ArialMT"/>
                <w:sz w:val="20"/>
                <w:szCs w:val="20"/>
              </w:rPr>
            </w:pPr>
            <w:r w:rsidRPr="00094F66">
              <w:rPr>
                <w:rFonts w:cs="ArialMT"/>
                <w:sz w:val="20"/>
                <w:szCs w:val="20"/>
              </w:rPr>
              <w:t>0.06:1</w:t>
            </w:r>
          </w:p>
        </w:tc>
        <w:tc>
          <w:tcPr>
            <w:tcW w:w="1323" w:type="dxa"/>
            <w:vAlign w:val="center"/>
          </w:tcPr>
          <w:p w14:paraId="7CE6DDE3" w14:textId="77777777" w:rsidR="008F026C" w:rsidRPr="00094F66" w:rsidRDefault="008F026C" w:rsidP="005246A9">
            <w:pPr>
              <w:autoSpaceDE w:val="0"/>
              <w:autoSpaceDN w:val="0"/>
              <w:adjustRightInd w:val="0"/>
              <w:jc w:val="center"/>
              <w:rPr>
                <w:rFonts w:cs="ArialMT"/>
                <w:sz w:val="20"/>
                <w:szCs w:val="20"/>
              </w:rPr>
            </w:pPr>
            <w:r w:rsidRPr="00094F66">
              <w:rPr>
                <w:rFonts w:cs="ArialMT"/>
                <w:sz w:val="20"/>
                <w:szCs w:val="20"/>
              </w:rPr>
              <w:t>0.02:1</w:t>
            </w:r>
          </w:p>
        </w:tc>
      </w:tr>
    </w:tbl>
    <w:p w14:paraId="12440966" w14:textId="77777777" w:rsidR="00A8440B" w:rsidRDefault="00A8440B" w:rsidP="004771DC">
      <w:pPr>
        <w:pStyle w:val="csbullet"/>
        <w:numPr>
          <w:ilvl w:val="0"/>
          <w:numId w:val="25"/>
        </w:numPr>
        <w:tabs>
          <w:tab w:val="clear" w:pos="-851"/>
          <w:tab w:val="left" w:pos="7938"/>
        </w:tabs>
        <w:spacing w:before="240" w:after="240" w:line="240" w:lineRule="auto"/>
        <w:ind w:right="-46"/>
        <w:rPr>
          <w:rFonts w:asciiTheme="minorHAnsi" w:hAnsiTheme="minorHAnsi" w:cstheme="minorHAnsi"/>
          <w:szCs w:val="22"/>
        </w:rPr>
      </w:pPr>
      <w:r>
        <w:rPr>
          <w:rFonts w:asciiTheme="minorHAnsi" w:hAnsiTheme="minorHAnsi" w:cstheme="minorHAnsi"/>
          <w:szCs w:val="22"/>
        </w:rPr>
        <w:t>Explain the purpose of using basic financial ratios</w:t>
      </w:r>
      <w:r w:rsidR="0048238A">
        <w:rPr>
          <w:rFonts w:asciiTheme="minorHAnsi" w:hAnsiTheme="minorHAnsi" w:cstheme="minorHAnsi"/>
          <w:szCs w:val="22"/>
        </w:rPr>
        <w:t>.</w:t>
      </w:r>
      <w:r>
        <w:rPr>
          <w:rFonts w:cstheme="minorHAnsi"/>
        </w:rPr>
        <w:tab/>
      </w:r>
      <w:r>
        <w:rPr>
          <w:rFonts w:asciiTheme="minorHAnsi" w:hAnsiTheme="minorHAnsi" w:cstheme="minorHAnsi"/>
          <w:szCs w:val="22"/>
        </w:rPr>
        <w:t xml:space="preserve">(3 </w:t>
      </w:r>
      <w:r w:rsidR="0048238A">
        <w:rPr>
          <w:rFonts w:asciiTheme="minorHAnsi" w:hAnsiTheme="minorHAnsi" w:cstheme="minorHAnsi"/>
          <w:szCs w:val="22"/>
        </w:rPr>
        <w:t>m</w:t>
      </w:r>
      <w:r>
        <w:rPr>
          <w:rFonts w:asciiTheme="minorHAnsi" w:hAnsiTheme="minorHAnsi" w:cstheme="minorHAnsi"/>
          <w:szCs w:val="22"/>
        </w:rPr>
        <w:t>arks)</w:t>
      </w:r>
    </w:p>
    <w:p w14:paraId="678F8FE0" w14:textId="4FF57D82" w:rsidR="008F026C" w:rsidRPr="0048238A" w:rsidRDefault="00A8440B" w:rsidP="004771DC">
      <w:pPr>
        <w:pStyle w:val="ListParagraph"/>
        <w:numPr>
          <w:ilvl w:val="0"/>
          <w:numId w:val="25"/>
        </w:numPr>
        <w:tabs>
          <w:tab w:val="left" w:pos="426"/>
          <w:tab w:val="left" w:pos="7938"/>
        </w:tabs>
        <w:spacing w:before="120" w:after="240" w:line="240" w:lineRule="auto"/>
        <w:ind w:left="357" w:right="-45" w:hanging="357"/>
        <w:contextualSpacing w:val="0"/>
        <w:rPr>
          <w:rFonts w:cstheme="minorHAnsi"/>
          <w:bCs/>
        </w:rPr>
      </w:pPr>
      <w:r w:rsidRPr="0048238A">
        <w:t>Ratios can be grouped into liquidity, profi</w:t>
      </w:r>
      <w:r w:rsidR="00B0549D">
        <w:t xml:space="preserve">tability and stability ratios. </w:t>
      </w:r>
      <w:r w:rsidRPr="0048238A">
        <w:t>Describe how each of these categories of ratios help to analyse the performance or positon of the business.</w:t>
      </w:r>
      <w:r w:rsidR="008F026C" w:rsidRPr="0048238A">
        <w:rPr>
          <w:rFonts w:cstheme="minorHAnsi"/>
          <w:bCs/>
        </w:rPr>
        <w:tab/>
      </w:r>
      <w:r w:rsidRPr="0048238A">
        <w:rPr>
          <w:rFonts w:cstheme="minorHAnsi"/>
          <w:bCs/>
        </w:rPr>
        <w:t>(</w:t>
      </w:r>
      <w:r w:rsidR="008F026C" w:rsidRPr="0048238A">
        <w:rPr>
          <w:rFonts w:cstheme="minorHAnsi"/>
          <w:bCs/>
        </w:rPr>
        <w:t>6 marks)</w:t>
      </w:r>
    </w:p>
    <w:p w14:paraId="5D7FC5BE" w14:textId="77777777" w:rsidR="00E77050" w:rsidRPr="0048238A" w:rsidRDefault="00541915" w:rsidP="004771DC">
      <w:pPr>
        <w:pStyle w:val="ListParagraph"/>
        <w:numPr>
          <w:ilvl w:val="0"/>
          <w:numId w:val="25"/>
        </w:numPr>
        <w:tabs>
          <w:tab w:val="left" w:pos="426"/>
          <w:tab w:val="left" w:pos="7938"/>
        </w:tabs>
        <w:autoSpaceDE w:val="0"/>
        <w:autoSpaceDN w:val="0"/>
        <w:adjustRightInd w:val="0"/>
        <w:spacing w:before="240" w:after="0" w:line="240" w:lineRule="auto"/>
        <w:ind w:left="357" w:hanging="357"/>
        <w:contextualSpacing w:val="0"/>
        <w:rPr>
          <w:rFonts w:cstheme="minorHAnsi"/>
          <w:bCs/>
        </w:rPr>
      </w:pPr>
      <w:r w:rsidRPr="0048238A">
        <w:rPr>
          <w:rFonts w:cs="ArialMT"/>
        </w:rPr>
        <w:t xml:space="preserve">Using the </w:t>
      </w:r>
      <w:r w:rsidR="00D00FE4" w:rsidRPr="0048238A">
        <w:rPr>
          <w:rFonts w:cs="ArialMT"/>
        </w:rPr>
        <w:t xml:space="preserve">above ratio results, </w:t>
      </w:r>
      <w:r w:rsidR="00F10A68" w:rsidRPr="0048238A">
        <w:rPr>
          <w:rFonts w:cs="ArialMT"/>
        </w:rPr>
        <w:t>discuss</w:t>
      </w:r>
      <w:r w:rsidRPr="0048238A">
        <w:rPr>
          <w:rFonts w:cs="ArialMT"/>
        </w:rPr>
        <w:t xml:space="preserve"> the </w:t>
      </w:r>
      <w:r w:rsidR="00A8440B" w:rsidRPr="0048238A">
        <w:rPr>
          <w:rFonts w:cs="Arial"/>
        </w:rPr>
        <w:t xml:space="preserve">profitability of the </w:t>
      </w:r>
      <w:r w:rsidR="0048238A">
        <w:rPr>
          <w:rFonts w:cs="Arial"/>
        </w:rPr>
        <w:t>company</w:t>
      </w:r>
      <w:r w:rsidR="00A8440B" w:rsidRPr="0048238A">
        <w:rPr>
          <w:rFonts w:cs="Arial"/>
        </w:rPr>
        <w:t>.</w:t>
      </w:r>
      <w:r w:rsidR="005406A6" w:rsidRPr="0048238A">
        <w:rPr>
          <w:rFonts w:cs="ArialMT"/>
        </w:rPr>
        <w:tab/>
      </w:r>
      <w:r w:rsidR="00E77050" w:rsidRPr="0048238A">
        <w:rPr>
          <w:rFonts w:cstheme="minorHAnsi"/>
          <w:bCs/>
        </w:rPr>
        <w:t>(</w:t>
      </w:r>
      <w:r w:rsidR="00A8440B" w:rsidRPr="0048238A">
        <w:rPr>
          <w:rFonts w:cstheme="minorHAnsi"/>
          <w:bCs/>
        </w:rPr>
        <w:t>6</w:t>
      </w:r>
      <w:r w:rsidR="00E77050" w:rsidRPr="0048238A">
        <w:rPr>
          <w:rFonts w:cstheme="minorHAnsi"/>
          <w:bCs/>
        </w:rPr>
        <w:t xml:space="preserve"> marks)</w:t>
      </w:r>
    </w:p>
    <w:p w14:paraId="5894939D" w14:textId="77777777" w:rsidR="00A8440B" w:rsidRPr="0048238A" w:rsidRDefault="00A8440B" w:rsidP="004771DC">
      <w:pPr>
        <w:pStyle w:val="ListParagraph"/>
        <w:numPr>
          <w:ilvl w:val="0"/>
          <w:numId w:val="25"/>
        </w:numPr>
        <w:tabs>
          <w:tab w:val="left" w:pos="426"/>
          <w:tab w:val="left" w:pos="7938"/>
        </w:tabs>
        <w:autoSpaceDE w:val="0"/>
        <w:autoSpaceDN w:val="0"/>
        <w:adjustRightInd w:val="0"/>
        <w:spacing w:before="240" w:after="0" w:line="240" w:lineRule="auto"/>
        <w:ind w:left="357" w:hanging="357"/>
        <w:contextualSpacing w:val="0"/>
        <w:rPr>
          <w:rFonts w:cstheme="minorHAnsi"/>
          <w:bCs/>
        </w:rPr>
      </w:pPr>
      <w:r w:rsidRPr="0048238A">
        <w:rPr>
          <w:rFonts w:cstheme="minorHAnsi"/>
          <w:bCs/>
        </w:rPr>
        <w:t xml:space="preserve">Using the above ratio results, discuss the stability of the </w:t>
      </w:r>
      <w:r w:rsidR="0048238A">
        <w:rPr>
          <w:rFonts w:cstheme="minorHAnsi"/>
          <w:bCs/>
        </w:rPr>
        <w:t>company</w:t>
      </w:r>
      <w:r w:rsidRPr="0048238A">
        <w:rPr>
          <w:rFonts w:cstheme="minorHAnsi"/>
          <w:bCs/>
        </w:rPr>
        <w:t>.</w:t>
      </w:r>
      <w:r w:rsidRPr="0048238A">
        <w:rPr>
          <w:rFonts w:cstheme="minorHAnsi"/>
          <w:bCs/>
        </w:rPr>
        <w:tab/>
        <w:t>(3 marks)</w:t>
      </w:r>
    </w:p>
    <w:p w14:paraId="49CAB76A" w14:textId="44D75566" w:rsidR="0048238A" w:rsidRPr="0048238A" w:rsidRDefault="00A8440B" w:rsidP="004771DC">
      <w:pPr>
        <w:pStyle w:val="ListParagraph"/>
        <w:numPr>
          <w:ilvl w:val="0"/>
          <w:numId w:val="25"/>
        </w:numPr>
        <w:tabs>
          <w:tab w:val="left" w:pos="426"/>
          <w:tab w:val="left" w:pos="7938"/>
        </w:tabs>
        <w:autoSpaceDE w:val="0"/>
        <w:autoSpaceDN w:val="0"/>
        <w:adjustRightInd w:val="0"/>
        <w:spacing w:before="240" w:after="0" w:line="240" w:lineRule="auto"/>
        <w:ind w:left="357" w:hanging="357"/>
        <w:contextualSpacing w:val="0"/>
        <w:rPr>
          <w:rFonts w:cstheme="minorHAnsi"/>
          <w:bCs/>
        </w:rPr>
      </w:pPr>
      <w:r w:rsidRPr="0048238A">
        <w:rPr>
          <w:rFonts w:cstheme="minorHAnsi"/>
          <w:bCs/>
        </w:rPr>
        <w:t xml:space="preserve">The company is considering expanding </w:t>
      </w:r>
      <w:r w:rsidR="0048238A" w:rsidRPr="0048238A">
        <w:rPr>
          <w:rFonts w:cstheme="minorHAnsi"/>
          <w:bCs/>
        </w:rPr>
        <w:t xml:space="preserve">its operations, but </w:t>
      </w:r>
      <w:r w:rsidR="00B162D4">
        <w:rPr>
          <w:rFonts w:cstheme="minorHAnsi"/>
          <w:bCs/>
        </w:rPr>
        <w:t>it</w:t>
      </w:r>
      <w:r w:rsidR="0048238A" w:rsidRPr="0048238A">
        <w:rPr>
          <w:rFonts w:cstheme="minorHAnsi"/>
          <w:bCs/>
        </w:rPr>
        <w:t xml:space="preserve"> nee</w:t>
      </w:r>
      <w:r w:rsidR="004771DC">
        <w:rPr>
          <w:rFonts w:cstheme="minorHAnsi"/>
          <w:bCs/>
        </w:rPr>
        <w:t xml:space="preserve">ds to obtain additional funds. </w:t>
      </w:r>
      <w:r w:rsidR="0048238A" w:rsidRPr="0048238A">
        <w:rPr>
          <w:rFonts w:cstheme="minorHAnsi"/>
          <w:bCs/>
        </w:rPr>
        <w:t>Outline 4 sources of funds that the business can seek to obtain, at least one of which must be internal.</w:t>
      </w:r>
      <w:r w:rsidR="0048238A" w:rsidRPr="0048238A">
        <w:rPr>
          <w:rFonts w:cstheme="minorHAnsi"/>
          <w:bCs/>
        </w:rPr>
        <w:tab/>
        <w:t>(8 marks)</w:t>
      </w:r>
    </w:p>
    <w:p w14:paraId="28484779" w14:textId="7383FC23" w:rsidR="008F026C" w:rsidRPr="0053785E" w:rsidRDefault="008F026C" w:rsidP="0041289F">
      <w:pPr>
        <w:pStyle w:val="Heading1"/>
        <w:spacing w:before="0"/>
      </w:pPr>
      <w:r w:rsidRPr="00094F66">
        <w:rPr>
          <w:rFonts w:cstheme="minorHAnsi"/>
          <w:b/>
          <w:bCs/>
          <w:color w:val="FF0000"/>
        </w:rPr>
        <w:br w:type="page"/>
      </w:r>
      <w:r w:rsidRPr="0053785E">
        <w:t xml:space="preserve">Marking key for </w:t>
      </w:r>
      <w:r w:rsidR="004D5D05">
        <w:t xml:space="preserve">sample assessment task </w:t>
      </w:r>
      <w:r w:rsidRPr="0053785E">
        <w:t>1</w:t>
      </w:r>
      <w:r w:rsidR="008C2CA7">
        <w:t>1</w:t>
      </w:r>
      <w:r w:rsidRPr="0053785E">
        <w:t xml:space="preserve"> — Unit </w:t>
      </w:r>
      <w:r w:rsidR="0053785E">
        <w:t>4</w:t>
      </w:r>
    </w:p>
    <w:p w14:paraId="02163199" w14:textId="77777777" w:rsidR="000F28B6" w:rsidRDefault="000F28B6" w:rsidP="004771DC">
      <w:pPr>
        <w:pStyle w:val="csbullet"/>
        <w:numPr>
          <w:ilvl w:val="0"/>
          <w:numId w:val="28"/>
        </w:numPr>
        <w:tabs>
          <w:tab w:val="clear" w:pos="-851"/>
          <w:tab w:val="left" w:pos="7938"/>
        </w:tabs>
        <w:spacing w:before="240" w:line="240" w:lineRule="auto"/>
        <w:ind w:right="-46"/>
        <w:rPr>
          <w:rFonts w:asciiTheme="minorHAnsi" w:hAnsiTheme="minorHAnsi" w:cstheme="minorHAnsi"/>
          <w:szCs w:val="22"/>
        </w:rPr>
      </w:pPr>
      <w:r>
        <w:rPr>
          <w:rFonts w:asciiTheme="minorHAnsi" w:hAnsiTheme="minorHAnsi" w:cstheme="minorHAnsi"/>
          <w:szCs w:val="22"/>
        </w:rPr>
        <w:t>Explain the purpose of using basic financial ratios.</w:t>
      </w:r>
      <w:r>
        <w:rPr>
          <w:rFonts w:cstheme="minorHAnsi"/>
        </w:rPr>
        <w:tab/>
      </w:r>
      <w:r>
        <w:rPr>
          <w:rFonts w:asciiTheme="minorHAnsi" w:hAnsiTheme="minorHAnsi" w:cstheme="minorHAnsi"/>
          <w:szCs w:val="22"/>
        </w:rPr>
        <w:t>(3 marks)</w:t>
      </w:r>
    </w:p>
    <w:tbl>
      <w:tblPr>
        <w:tblStyle w:val="TableGrid"/>
        <w:tblW w:w="5000" w:type="pct"/>
        <w:tblLook w:val="04A0" w:firstRow="1" w:lastRow="0" w:firstColumn="1" w:lastColumn="0" w:noHBand="0" w:noVBand="1"/>
      </w:tblPr>
      <w:tblGrid>
        <w:gridCol w:w="6954"/>
        <w:gridCol w:w="2062"/>
      </w:tblGrid>
      <w:tr w:rsidR="00124388" w:rsidRPr="00094F66" w14:paraId="2789FD2E" w14:textId="77777777" w:rsidTr="004771DC">
        <w:trPr>
          <w:trHeight w:val="340"/>
        </w:trPr>
        <w:tc>
          <w:tcPr>
            <w:tcW w:w="7230" w:type="dxa"/>
            <w:tcBorders>
              <w:bottom w:val="single" w:sz="4" w:space="0" w:color="auto"/>
            </w:tcBorders>
            <w:shd w:val="clear" w:color="auto" w:fill="B2A1C7" w:themeFill="accent4" w:themeFillTint="99"/>
            <w:vAlign w:val="center"/>
          </w:tcPr>
          <w:p w14:paraId="57E16BB5" w14:textId="77777777" w:rsidR="00124388" w:rsidRPr="006C5DA6" w:rsidRDefault="00124388" w:rsidP="00124388">
            <w:pPr>
              <w:tabs>
                <w:tab w:val="left" w:pos="2520"/>
              </w:tabs>
              <w:jc w:val="center"/>
              <w:rPr>
                <w:rFonts w:ascii="Calibri" w:hAnsi="Calibri" w:cs="Calibri"/>
                <w:b/>
                <w:sz w:val="20"/>
                <w:szCs w:val="20"/>
              </w:rPr>
            </w:pPr>
            <w:r w:rsidRPr="006C5DA6">
              <w:rPr>
                <w:rFonts w:ascii="Calibri" w:hAnsi="Calibri" w:cs="Calibri"/>
                <w:b/>
                <w:sz w:val="20"/>
                <w:szCs w:val="20"/>
              </w:rPr>
              <w:t>Description</w:t>
            </w:r>
          </w:p>
        </w:tc>
        <w:tc>
          <w:tcPr>
            <w:tcW w:w="2126" w:type="dxa"/>
            <w:tcBorders>
              <w:bottom w:val="single" w:sz="4" w:space="0" w:color="auto"/>
            </w:tcBorders>
            <w:shd w:val="clear" w:color="auto" w:fill="B2A1C7" w:themeFill="accent4" w:themeFillTint="99"/>
            <w:vAlign w:val="center"/>
          </w:tcPr>
          <w:p w14:paraId="7DEDD179" w14:textId="77777777" w:rsidR="00124388" w:rsidRPr="006C5DA6" w:rsidRDefault="00124388" w:rsidP="00124388">
            <w:pPr>
              <w:tabs>
                <w:tab w:val="left" w:pos="2520"/>
              </w:tabs>
              <w:jc w:val="center"/>
              <w:rPr>
                <w:rFonts w:ascii="Calibri" w:hAnsi="Calibri" w:cs="Calibri"/>
                <w:b/>
                <w:sz w:val="20"/>
                <w:szCs w:val="20"/>
              </w:rPr>
            </w:pPr>
            <w:r w:rsidRPr="006C5DA6">
              <w:rPr>
                <w:rFonts w:ascii="Calibri" w:hAnsi="Calibri" w:cs="Calibri"/>
                <w:b/>
                <w:sz w:val="20"/>
                <w:szCs w:val="20"/>
              </w:rPr>
              <w:t>Marks</w:t>
            </w:r>
          </w:p>
        </w:tc>
      </w:tr>
      <w:tr w:rsidR="00124388" w:rsidRPr="00094F66" w14:paraId="393DC8C7" w14:textId="77777777" w:rsidTr="004771DC">
        <w:tc>
          <w:tcPr>
            <w:tcW w:w="7230" w:type="dxa"/>
            <w:vAlign w:val="center"/>
          </w:tcPr>
          <w:p w14:paraId="73C288AD" w14:textId="77777777" w:rsidR="00124388" w:rsidRPr="00124388" w:rsidRDefault="00124388" w:rsidP="00124388">
            <w:pPr>
              <w:pStyle w:val="ListParagraph"/>
              <w:ind w:left="0" w:right="261"/>
              <w:rPr>
                <w:rFonts w:cstheme="minorHAnsi"/>
                <w:sz w:val="20"/>
                <w:szCs w:val="20"/>
              </w:rPr>
            </w:pPr>
            <w:r w:rsidRPr="00124388">
              <w:rPr>
                <w:rFonts w:cstheme="minorHAnsi"/>
                <w:sz w:val="20"/>
                <w:szCs w:val="20"/>
              </w:rPr>
              <w:t>Explains the purpose of using basic financial ratios</w:t>
            </w:r>
          </w:p>
        </w:tc>
        <w:tc>
          <w:tcPr>
            <w:tcW w:w="2126" w:type="dxa"/>
          </w:tcPr>
          <w:p w14:paraId="0902532E" w14:textId="77777777" w:rsidR="00124388" w:rsidRPr="00124388" w:rsidRDefault="00124388" w:rsidP="00124388">
            <w:pPr>
              <w:pStyle w:val="ListParagraph"/>
              <w:ind w:left="-108" w:right="-108"/>
              <w:jc w:val="center"/>
              <w:rPr>
                <w:rFonts w:cstheme="minorHAnsi"/>
                <w:sz w:val="20"/>
                <w:szCs w:val="20"/>
              </w:rPr>
            </w:pPr>
            <w:r w:rsidRPr="00124388">
              <w:rPr>
                <w:rFonts w:cstheme="minorHAnsi"/>
                <w:sz w:val="20"/>
                <w:szCs w:val="20"/>
              </w:rPr>
              <w:t>3</w:t>
            </w:r>
          </w:p>
        </w:tc>
      </w:tr>
      <w:tr w:rsidR="00124388" w:rsidRPr="00094F66" w14:paraId="2C77917E" w14:textId="77777777" w:rsidTr="004771DC">
        <w:tc>
          <w:tcPr>
            <w:tcW w:w="7230" w:type="dxa"/>
            <w:vAlign w:val="center"/>
          </w:tcPr>
          <w:p w14:paraId="124C558F" w14:textId="77777777" w:rsidR="00124388" w:rsidRPr="00124388" w:rsidRDefault="00124388" w:rsidP="00124388">
            <w:pPr>
              <w:pStyle w:val="ListParagraph"/>
              <w:ind w:left="0" w:right="261"/>
              <w:rPr>
                <w:rFonts w:cstheme="minorHAnsi"/>
                <w:sz w:val="20"/>
                <w:szCs w:val="20"/>
              </w:rPr>
            </w:pPr>
            <w:r w:rsidRPr="00124388">
              <w:rPr>
                <w:rFonts w:cstheme="minorHAnsi"/>
                <w:sz w:val="20"/>
                <w:szCs w:val="20"/>
              </w:rPr>
              <w:t>Describes the purpose of using basic financial ratios</w:t>
            </w:r>
          </w:p>
        </w:tc>
        <w:tc>
          <w:tcPr>
            <w:tcW w:w="2126" w:type="dxa"/>
          </w:tcPr>
          <w:p w14:paraId="157B0B92" w14:textId="77777777" w:rsidR="00124388" w:rsidRPr="00124388" w:rsidRDefault="00124388" w:rsidP="00124388">
            <w:pPr>
              <w:pStyle w:val="ListParagraph"/>
              <w:ind w:left="0" w:right="34"/>
              <w:jc w:val="center"/>
              <w:rPr>
                <w:rFonts w:cstheme="minorHAnsi"/>
                <w:sz w:val="20"/>
                <w:szCs w:val="20"/>
              </w:rPr>
            </w:pPr>
            <w:r w:rsidRPr="00124388">
              <w:rPr>
                <w:rFonts w:cstheme="minorHAnsi"/>
                <w:sz w:val="20"/>
                <w:szCs w:val="20"/>
              </w:rPr>
              <w:t>2</w:t>
            </w:r>
          </w:p>
        </w:tc>
      </w:tr>
      <w:tr w:rsidR="00124388" w:rsidRPr="00094F66" w14:paraId="0C81C7B6" w14:textId="77777777" w:rsidTr="004771DC">
        <w:tc>
          <w:tcPr>
            <w:tcW w:w="7230" w:type="dxa"/>
            <w:vAlign w:val="center"/>
          </w:tcPr>
          <w:p w14:paraId="0215641F" w14:textId="77777777" w:rsidR="00124388" w:rsidRPr="00124388" w:rsidRDefault="00124388" w:rsidP="00124388">
            <w:pPr>
              <w:pStyle w:val="ListParagraph"/>
              <w:ind w:left="0" w:right="261"/>
              <w:rPr>
                <w:rFonts w:cstheme="minorHAnsi"/>
                <w:sz w:val="20"/>
                <w:szCs w:val="20"/>
              </w:rPr>
            </w:pPr>
            <w:r w:rsidRPr="00124388">
              <w:rPr>
                <w:rFonts w:cstheme="minorHAnsi"/>
                <w:sz w:val="20"/>
                <w:szCs w:val="20"/>
              </w:rPr>
              <w:t>States a fact about basic financial ratios</w:t>
            </w:r>
          </w:p>
        </w:tc>
        <w:tc>
          <w:tcPr>
            <w:tcW w:w="2126" w:type="dxa"/>
          </w:tcPr>
          <w:p w14:paraId="09AEA878" w14:textId="77777777" w:rsidR="00124388" w:rsidRPr="00124388" w:rsidRDefault="00124388" w:rsidP="00124388">
            <w:pPr>
              <w:pStyle w:val="ListParagraph"/>
              <w:ind w:left="0" w:right="34"/>
              <w:jc w:val="center"/>
              <w:rPr>
                <w:rFonts w:cstheme="minorHAnsi"/>
                <w:sz w:val="20"/>
                <w:szCs w:val="20"/>
              </w:rPr>
            </w:pPr>
            <w:r w:rsidRPr="00124388">
              <w:rPr>
                <w:rFonts w:cstheme="minorHAnsi"/>
                <w:sz w:val="20"/>
                <w:szCs w:val="20"/>
              </w:rPr>
              <w:t>1</w:t>
            </w:r>
          </w:p>
        </w:tc>
      </w:tr>
      <w:tr w:rsidR="00124388" w:rsidRPr="00094F66" w14:paraId="34679B2C" w14:textId="77777777" w:rsidTr="004771DC">
        <w:tc>
          <w:tcPr>
            <w:tcW w:w="7230" w:type="dxa"/>
          </w:tcPr>
          <w:p w14:paraId="69D7397E" w14:textId="77777777" w:rsidR="00124388" w:rsidRPr="00124388" w:rsidRDefault="00124388" w:rsidP="00124388">
            <w:pPr>
              <w:pStyle w:val="ListParagraph"/>
              <w:tabs>
                <w:tab w:val="left" w:pos="851"/>
              </w:tabs>
              <w:autoSpaceDE w:val="0"/>
              <w:autoSpaceDN w:val="0"/>
              <w:adjustRightInd w:val="0"/>
              <w:spacing w:before="40" w:after="40"/>
              <w:ind w:left="0" w:right="33"/>
              <w:jc w:val="right"/>
              <w:rPr>
                <w:rFonts w:cstheme="minorHAnsi"/>
                <w:b/>
                <w:sz w:val="20"/>
                <w:szCs w:val="20"/>
              </w:rPr>
            </w:pPr>
            <w:r w:rsidRPr="00124388">
              <w:rPr>
                <w:rFonts w:cstheme="minorHAnsi"/>
                <w:b/>
                <w:sz w:val="20"/>
                <w:szCs w:val="20"/>
              </w:rPr>
              <w:t>Total</w:t>
            </w:r>
          </w:p>
        </w:tc>
        <w:tc>
          <w:tcPr>
            <w:tcW w:w="2126" w:type="dxa"/>
          </w:tcPr>
          <w:p w14:paraId="00C5840D" w14:textId="77777777" w:rsidR="00124388" w:rsidRPr="00124388" w:rsidRDefault="00124388" w:rsidP="00124388">
            <w:pPr>
              <w:pStyle w:val="ListParagraph"/>
              <w:tabs>
                <w:tab w:val="left" w:pos="851"/>
              </w:tabs>
              <w:autoSpaceDE w:val="0"/>
              <w:autoSpaceDN w:val="0"/>
              <w:adjustRightInd w:val="0"/>
              <w:spacing w:before="40" w:after="40"/>
              <w:ind w:left="0" w:right="33"/>
              <w:jc w:val="right"/>
              <w:rPr>
                <w:rFonts w:cstheme="minorHAnsi"/>
                <w:b/>
                <w:sz w:val="20"/>
                <w:szCs w:val="20"/>
              </w:rPr>
            </w:pPr>
            <w:r w:rsidRPr="00124388">
              <w:rPr>
                <w:rFonts w:cstheme="minorHAnsi"/>
                <w:b/>
                <w:sz w:val="20"/>
                <w:szCs w:val="20"/>
              </w:rPr>
              <w:t>/3</w:t>
            </w:r>
          </w:p>
        </w:tc>
      </w:tr>
      <w:tr w:rsidR="00124388" w:rsidRPr="00094F66" w14:paraId="1CA4B200" w14:textId="77777777" w:rsidTr="004771DC">
        <w:tc>
          <w:tcPr>
            <w:tcW w:w="9356" w:type="dxa"/>
            <w:gridSpan w:val="2"/>
            <w:shd w:val="clear" w:color="auto" w:fill="E5DFEC" w:themeFill="accent4" w:themeFillTint="33"/>
          </w:tcPr>
          <w:p w14:paraId="05B8C686" w14:textId="77777777" w:rsidR="00124388" w:rsidRPr="00124388" w:rsidRDefault="00124388" w:rsidP="00124388">
            <w:pPr>
              <w:pStyle w:val="ListParagraph"/>
              <w:autoSpaceDE w:val="0"/>
              <w:autoSpaceDN w:val="0"/>
              <w:adjustRightInd w:val="0"/>
              <w:spacing w:line="221" w:lineRule="auto"/>
              <w:ind w:left="0" w:right="261"/>
              <w:rPr>
                <w:rFonts w:cstheme="minorHAnsi"/>
                <w:b/>
                <w:sz w:val="20"/>
                <w:szCs w:val="20"/>
              </w:rPr>
            </w:pPr>
            <w:r w:rsidRPr="00124388">
              <w:rPr>
                <w:rFonts w:cstheme="minorHAnsi"/>
                <w:b/>
                <w:sz w:val="20"/>
                <w:szCs w:val="20"/>
              </w:rPr>
              <w:t>Answer could include, but is not limited to:</w:t>
            </w:r>
          </w:p>
        </w:tc>
      </w:tr>
      <w:tr w:rsidR="00124388" w:rsidRPr="00094F66" w14:paraId="53C5ABAC" w14:textId="77777777" w:rsidTr="004771DC">
        <w:trPr>
          <w:trHeight w:val="1647"/>
        </w:trPr>
        <w:tc>
          <w:tcPr>
            <w:tcW w:w="9356" w:type="dxa"/>
            <w:gridSpan w:val="2"/>
          </w:tcPr>
          <w:p w14:paraId="754D6561" w14:textId="77777777" w:rsidR="00124388" w:rsidRDefault="00124388" w:rsidP="00124388">
            <w:pPr>
              <w:autoSpaceDE w:val="0"/>
              <w:autoSpaceDN w:val="0"/>
              <w:adjustRightInd w:val="0"/>
              <w:spacing w:line="216" w:lineRule="auto"/>
              <w:ind w:right="261"/>
              <w:rPr>
                <w:rFonts w:cstheme="minorHAnsi"/>
                <w:sz w:val="20"/>
                <w:szCs w:val="20"/>
              </w:rPr>
            </w:pPr>
            <w:r>
              <w:rPr>
                <w:rFonts w:cstheme="minorHAnsi"/>
                <w:sz w:val="20"/>
                <w:szCs w:val="20"/>
              </w:rPr>
              <w:t>Basic financial ratios may be used to:</w:t>
            </w:r>
          </w:p>
          <w:p w14:paraId="35372559" w14:textId="77777777" w:rsidR="00124388" w:rsidRDefault="00853CCE" w:rsidP="00124388">
            <w:pPr>
              <w:pStyle w:val="ListParagraph"/>
              <w:numPr>
                <w:ilvl w:val="0"/>
                <w:numId w:val="16"/>
              </w:numPr>
              <w:autoSpaceDE w:val="0"/>
              <w:autoSpaceDN w:val="0"/>
              <w:adjustRightInd w:val="0"/>
              <w:spacing w:line="216" w:lineRule="auto"/>
              <w:ind w:right="261"/>
              <w:rPr>
                <w:rFonts w:cstheme="minorHAnsi"/>
                <w:sz w:val="20"/>
                <w:szCs w:val="20"/>
              </w:rPr>
            </w:pPr>
            <w:r>
              <w:rPr>
                <w:rFonts w:cstheme="minorHAnsi"/>
                <w:sz w:val="20"/>
                <w:szCs w:val="20"/>
              </w:rPr>
              <w:t>a</w:t>
            </w:r>
            <w:r w:rsidR="00124388">
              <w:rPr>
                <w:rFonts w:cstheme="minorHAnsi"/>
                <w:sz w:val="20"/>
                <w:szCs w:val="20"/>
              </w:rPr>
              <w:t>nalyse the financial position of the business, e.g. to determine the short and long-term liquidity or stability of the business</w:t>
            </w:r>
          </w:p>
          <w:p w14:paraId="1FA0A72B" w14:textId="77777777" w:rsidR="00124388" w:rsidRDefault="00853CCE" w:rsidP="00853CCE">
            <w:pPr>
              <w:pStyle w:val="ListParagraph"/>
              <w:numPr>
                <w:ilvl w:val="0"/>
                <w:numId w:val="16"/>
              </w:numPr>
              <w:autoSpaceDE w:val="0"/>
              <w:autoSpaceDN w:val="0"/>
              <w:adjustRightInd w:val="0"/>
              <w:spacing w:line="216" w:lineRule="auto"/>
              <w:ind w:right="261"/>
              <w:rPr>
                <w:rFonts w:cstheme="minorHAnsi"/>
                <w:sz w:val="20"/>
                <w:szCs w:val="20"/>
              </w:rPr>
            </w:pPr>
            <w:r>
              <w:rPr>
                <w:rFonts w:cstheme="minorHAnsi"/>
                <w:sz w:val="20"/>
                <w:szCs w:val="20"/>
              </w:rPr>
              <w:t>analyse the financial performance of the business, (i.e. to determine the profitability of the business) e.g. the ability of the business to control its expenses</w:t>
            </w:r>
          </w:p>
          <w:p w14:paraId="7139DC4F" w14:textId="169F6213" w:rsidR="00853CCE" w:rsidRPr="00853CCE" w:rsidRDefault="00853CCE" w:rsidP="00853CCE">
            <w:pPr>
              <w:pStyle w:val="ListParagraph"/>
              <w:numPr>
                <w:ilvl w:val="0"/>
                <w:numId w:val="16"/>
              </w:numPr>
              <w:autoSpaceDE w:val="0"/>
              <w:autoSpaceDN w:val="0"/>
              <w:adjustRightInd w:val="0"/>
              <w:spacing w:line="216" w:lineRule="auto"/>
              <w:ind w:right="261"/>
              <w:rPr>
                <w:rFonts w:cstheme="minorHAnsi"/>
                <w:sz w:val="20"/>
                <w:szCs w:val="20"/>
              </w:rPr>
            </w:pPr>
            <w:r>
              <w:rPr>
                <w:rFonts w:cstheme="minorHAnsi"/>
                <w:sz w:val="20"/>
                <w:szCs w:val="20"/>
              </w:rPr>
              <w:t>compare the results of the business with other similar business</w:t>
            </w:r>
            <w:r w:rsidR="00B65BC9">
              <w:rPr>
                <w:rFonts w:cstheme="minorHAnsi"/>
                <w:sz w:val="20"/>
                <w:szCs w:val="20"/>
              </w:rPr>
              <w:t>es</w:t>
            </w:r>
            <w:r>
              <w:rPr>
                <w:rFonts w:cstheme="minorHAnsi"/>
                <w:sz w:val="20"/>
                <w:szCs w:val="20"/>
              </w:rPr>
              <w:t>, industry averages or key performance indicators and also against past years to determine possible trends.</w:t>
            </w:r>
          </w:p>
        </w:tc>
      </w:tr>
    </w:tbl>
    <w:p w14:paraId="6190CD25" w14:textId="1717AAF1" w:rsidR="000F28B6" w:rsidRPr="000F28B6" w:rsidRDefault="000F28B6" w:rsidP="004771DC">
      <w:pPr>
        <w:pStyle w:val="ListParagraph"/>
        <w:numPr>
          <w:ilvl w:val="0"/>
          <w:numId w:val="28"/>
        </w:numPr>
        <w:tabs>
          <w:tab w:val="left" w:pos="426"/>
          <w:tab w:val="left" w:pos="7938"/>
        </w:tabs>
        <w:spacing w:before="240" w:after="120" w:line="240" w:lineRule="auto"/>
        <w:ind w:right="-46"/>
        <w:rPr>
          <w:rFonts w:cstheme="minorHAnsi"/>
          <w:bCs/>
        </w:rPr>
      </w:pPr>
      <w:r w:rsidRPr="0048238A">
        <w:t>Ratios can be grouped into liquidity, profi</w:t>
      </w:r>
      <w:r w:rsidR="00B0549D">
        <w:t xml:space="preserve">tability and stability ratios. </w:t>
      </w:r>
      <w:r w:rsidRPr="0048238A">
        <w:t>Describe how each of these categories of ratios help to analyse the performance or posit</w:t>
      </w:r>
      <w:r w:rsidR="00231E8E">
        <w:t>i</w:t>
      </w:r>
      <w:r w:rsidRPr="0048238A">
        <w:t>on of the business.</w:t>
      </w:r>
      <w:r w:rsidRPr="000F28B6">
        <w:rPr>
          <w:rFonts w:cstheme="minorHAnsi"/>
          <w:bCs/>
        </w:rPr>
        <w:tab/>
        <w:t>(6 marks)</w:t>
      </w:r>
    </w:p>
    <w:tbl>
      <w:tblPr>
        <w:tblStyle w:val="TableGrid"/>
        <w:tblW w:w="5000" w:type="pct"/>
        <w:tblLook w:val="04A0" w:firstRow="1" w:lastRow="0" w:firstColumn="1" w:lastColumn="0" w:noHBand="0" w:noVBand="1"/>
      </w:tblPr>
      <w:tblGrid>
        <w:gridCol w:w="6957"/>
        <w:gridCol w:w="2059"/>
      </w:tblGrid>
      <w:tr w:rsidR="000F28B6" w:rsidRPr="00094F66" w14:paraId="30FD169F" w14:textId="77777777" w:rsidTr="00BD6F48">
        <w:trPr>
          <w:trHeight w:val="340"/>
        </w:trPr>
        <w:tc>
          <w:tcPr>
            <w:tcW w:w="6957" w:type="dxa"/>
            <w:tcBorders>
              <w:bottom w:val="single" w:sz="4" w:space="0" w:color="auto"/>
            </w:tcBorders>
            <w:shd w:val="clear" w:color="auto" w:fill="B2A1C7" w:themeFill="accent4" w:themeFillTint="99"/>
            <w:vAlign w:val="center"/>
          </w:tcPr>
          <w:p w14:paraId="2160E6B3" w14:textId="77777777" w:rsidR="000F28B6" w:rsidRPr="00853CCE" w:rsidRDefault="000F28B6" w:rsidP="000F28B6">
            <w:pPr>
              <w:tabs>
                <w:tab w:val="left" w:pos="2520"/>
              </w:tabs>
              <w:jc w:val="center"/>
              <w:rPr>
                <w:rFonts w:ascii="Calibri" w:hAnsi="Calibri" w:cs="Calibri"/>
                <w:b/>
                <w:sz w:val="20"/>
                <w:szCs w:val="20"/>
              </w:rPr>
            </w:pPr>
            <w:r w:rsidRPr="00853CCE">
              <w:rPr>
                <w:rFonts w:ascii="Calibri" w:hAnsi="Calibri" w:cs="Calibri"/>
                <w:b/>
                <w:sz w:val="20"/>
                <w:szCs w:val="20"/>
              </w:rPr>
              <w:t>Description</w:t>
            </w:r>
          </w:p>
        </w:tc>
        <w:tc>
          <w:tcPr>
            <w:tcW w:w="2059" w:type="dxa"/>
            <w:tcBorders>
              <w:bottom w:val="single" w:sz="4" w:space="0" w:color="auto"/>
            </w:tcBorders>
            <w:shd w:val="clear" w:color="auto" w:fill="B2A1C7" w:themeFill="accent4" w:themeFillTint="99"/>
            <w:vAlign w:val="center"/>
          </w:tcPr>
          <w:p w14:paraId="1D7F200B" w14:textId="77777777" w:rsidR="000F28B6" w:rsidRPr="00853CCE" w:rsidRDefault="000F28B6" w:rsidP="000F28B6">
            <w:pPr>
              <w:tabs>
                <w:tab w:val="left" w:pos="2520"/>
              </w:tabs>
              <w:jc w:val="center"/>
              <w:rPr>
                <w:rFonts w:ascii="Calibri" w:hAnsi="Calibri" w:cs="Calibri"/>
                <w:b/>
                <w:sz w:val="20"/>
                <w:szCs w:val="20"/>
              </w:rPr>
            </w:pPr>
            <w:r w:rsidRPr="00853CCE">
              <w:rPr>
                <w:rFonts w:ascii="Calibri" w:hAnsi="Calibri" w:cs="Calibri"/>
                <w:b/>
                <w:sz w:val="20"/>
                <w:szCs w:val="20"/>
              </w:rPr>
              <w:t>Marks</w:t>
            </w:r>
          </w:p>
        </w:tc>
      </w:tr>
      <w:tr w:rsidR="00BD6F48" w:rsidRPr="00094F66" w14:paraId="3BB581FD" w14:textId="77777777" w:rsidTr="00BD6F48">
        <w:tc>
          <w:tcPr>
            <w:tcW w:w="9016" w:type="dxa"/>
            <w:gridSpan w:val="2"/>
            <w:vAlign w:val="center"/>
          </w:tcPr>
          <w:p w14:paraId="1FE8A959" w14:textId="287A5B42" w:rsidR="00BD6F48" w:rsidRPr="00853CCE" w:rsidRDefault="00BD6F48" w:rsidP="00BD6F48">
            <w:pPr>
              <w:pStyle w:val="ListParagraph"/>
              <w:ind w:left="0" w:right="261"/>
              <w:rPr>
                <w:rFonts w:cstheme="minorHAnsi"/>
                <w:sz w:val="20"/>
                <w:szCs w:val="20"/>
              </w:rPr>
            </w:pPr>
            <w:r>
              <w:rPr>
                <w:rFonts w:cstheme="minorHAnsi"/>
                <w:sz w:val="20"/>
                <w:szCs w:val="20"/>
              </w:rPr>
              <w:t>For each category of ratios:</w:t>
            </w:r>
          </w:p>
        </w:tc>
      </w:tr>
      <w:tr w:rsidR="000F28B6" w:rsidRPr="00094F66" w14:paraId="1437518E" w14:textId="77777777" w:rsidTr="00BD6F48">
        <w:tc>
          <w:tcPr>
            <w:tcW w:w="6957" w:type="dxa"/>
            <w:vAlign w:val="center"/>
          </w:tcPr>
          <w:p w14:paraId="3D48ABC4" w14:textId="77777777" w:rsidR="000F28B6" w:rsidRPr="00853CCE" w:rsidRDefault="00853CCE" w:rsidP="000F28B6">
            <w:pPr>
              <w:pStyle w:val="ListParagraph"/>
              <w:ind w:left="0" w:right="261"/>
              <w:rPr>
                <w:rFonts w:cstheme="minorHAnsi"/>
                <w:sz w:val="20"/>
                <w:szCs w:val="20"/>
              </w:rPr>
            </w:pPr>
            <w:r>
              <w:rPr>
                <w:rFonts w:cstheme="minorHAnsi"/>
                <w:sz w:val="20"/>
                <w:szCs w:val="20"/>
              </w:rPr>
              <w:t>Describes how the category of ratios may be used to help analyse the performance or position of the business</w:t>
            </w:r>
          </w:p>
        </w:tc>
        <w:tc>
          <w:tcPr>
            <w:tcW w:w="2059" w:type="dxa"/>
            <w:vAlign w:val="center"/>
          </w:tcPr>
          <w:p w14:paraId="27F2446A" w14:textId="77777777" w:rsidR="000F28B6" w:rsidRPr="00853CCE" w:rsidRDefault="00853CCE" w:rsidP="00853CCE">
            <w:pPr>
              <w:pStyle w:val="ListParagraph"/>
              <w:ind w:left="0" w:right="34"/>
              <w:jc w:val="center"/>
              <w:rPr>
                <w:rFonts w:cstheme="minorHAnsi"/>
                <w:sz w:val="20"/>
                <w:szCs w:val="20"/>
              </w:rPr>
            </w:pPr>
            <w:r>
              <w:rPr>
                <w:rFonts w:cstheme="minorHAnsi"/>
                <w:sz w:val="20"/>
                <w:szCs w:val="20"/>
              </w:rPr>
              <w:t>2</w:t>
            </w:r>
          </w:p>
        </w:tc>
      </w:tr>
      <w:tr w:rsidR="000F28B6" w:rsidRPr="00094F66" w14:paraId="04DE3201" w14:textId="77777777" w:rsidTr="00BD6F48">
        <w:tc>
          <w:tcPr>
            <w:tcW w:w="6957" w:type="dxa"/>
            <w:vAlign w:val="center"/>
          </w:tcPr>
          <w:p w14:paraId="29406D29" w14:textId="77777777" w:rsidR="000F28B6" w:rsidRPr="00853CCE" w:rsidRDefault="00853CCE" w:rsidP="00853CCE">
            <w:pPr>
              <w:pStyle w:val="ListParagraph"/>
              <w:ind w:left="0" w:right="261"/>
              <w:rPr>
                <w:rFonts w:cstheme="minorHAnsi"/>
                <w:sz w:val="20"/>
                <w:szCs w:val="20"/>
              </w:rPr>
            </w:pPr>
            <w:r>
              <w:rPr>
                <w:rFonts w:cstheme="minorHAnsi"/>
                <w:sz w:val="20"/>
                <w:szCs w:val="20"/>
              </w:rPr>
              <w:t>Briefly describes how the category of ratios may be used to help analyse the performance or position of the business</w:t>
            </w:r>
          </w:p>
        </w:tc>
        <w:tc>
          <w:tcPr>
            <w:tcW w:w="2059" w:type="dxa"/>
            <w:vAlign w:val="center"/>
          </w:tcPr>
          <w:p w14:paraId="27A876B1" w14:textId="77777777" w:rsidR="000F28B6" w:rsidRPr="00853CCE" w:rsidRDefault="00853CCE" w:rsidP="00853CCE">
            <w:pPr>
              <w:pStyle w:val="ListParagraph"/>
              <w:ind w:left="0" w:right="34"/>
              <w:jc w:val="center"/>
              <w:rPr>
                <w:rFonts w:cstheme="minorHAnsi"/>
                <w:sz w:val="20"/>
                <w:szCs w:val="20"/>
              </w:rPr>
            </w:pPr>
            <w:r>
              <w:rPr>
                <w:rFonts w:cstheme="minorHAnsi"/>
                <w:sz w:val="20"/>
                <w:szCs w:val="20"/>
              </w:rPr>
              <w:t>1</w:t>
            </w:r>
          </w:p>
        </w:tc>
      </w:tr>
      <w:tr w:rsidR="000F28B6" w:rsidRPr="00094F66" w14:paraId="6071D174" w14:textId="77777777" w:rsidTr="00BD6F48">
        <w:tc>
          <w:tcPr>
            <w:tcW w:w="6957" w:type="dxa"/>
          </w:tcPr>
          <w:p w14:paraId="5B3111B3" w14:textId="77777777" w:rsidR="000F28B6" w:rsidRPr="00853CCE" w:rsidRDefault="000F28B6" w:rsidP="000F28B6">
            <w:pPr>
              <w:pStyle w:val="ListParagraph"/>
              <w:tabs>
                <w:tab w:val="left" w:pos="851"/>
              </w:tabs>
              <w:autoSpaceDE w:val="0"/>
              <w:autoSpaceDN w:val="0"/>
              <w:adjustRightInd w:val="0"/>
              <w:spacing w:before="40" w:after="40"/>
              <w:ind w:left="0" w:right="33"/>
              <w:jc w:val="right"/>
              <w:rPr>
                <w:rFonts w:cstheme="minorHAnsi"/>
                <w:b/>
                <w:sz w:val="20"/>
                <w:szCs w:val="20"/>
              </w:rPr>
            </w:pPr>
            <w:r w:rsidRPr="00853CCE">
              <w:rPr>
                <w:rFonts w:cstheme="minorHAnsi"/>
                <w:b/>
                <w:sz w:val="20"/>
                <w:szCs w:val="20"/>
              </w:rPr>
              <w:t>Total</w:t>
            </w:r>
          </w:p>
        </w:tc>
        <w:tc>
          <w:tcPr>
            <w:tcW w:w="2059" w:type="dxa"/>
          </w:tcPr>
          <w:p w14:paraId="0480E8DB" w14:textId="77777777" w:rsidR="000F28B6" w:rsidRPr="00853CCE" w:rsidRDefault="00853CCE" w:rsidP="00853CCE">
            <w:pPr>
              <w:pStyle w:val="ListParagraph"/>
              <w:tabs>
                <w:tab w:val="left" w:pos="851"/>
              </w:tabs>
              <w:autoSpaceDE w:val="0"/>
              <w:autoSpaceDN w:val="0"/>
              <w:adjustRightInd w:val="0"/>
              <w:spacing w:before="40" w:after="40"/>
              <w:ind w:left="0" w:right="33"/>
              <w:jc w:val="right"/>
              <w:rPr>
                <w:rFonts w:cstheme="minorHAnsi"/>
                <w:b/>
                <w:sz w:val="20"/>
                <w:szCs w:val="20"/>
              </w:rPr>
            </w:pPr>
            <w:r>
              <w:rPr>
                <w:rFonts w:cstheme="minorHAnsi"/>
                <w:b/>
                <w:sz w:val="20"/>
                <w:szCs w:val="20"/>
              </w:rPr>
              <w:t>/</w:t>
            </w:r>
            <w:r w:rsidR="000F28B6" w:rsidRPr="00853CCE">
              <w:rPr>
                <w:rFonts w:cstheme="minorHAnsi"/>
                <w:b/>
                <w:sz w:val="20"/>
                <w:szCs w:val="20"/>
              </w:rPr>
              <w:t>6</w:t>
            </w:r>
          </w:p>
        </w:tc>
      </w:tr>
      <w:tr w:rsidR="000F28B6" w:rsidRPr="00094F66" w14:paraId="247F957E" w14:textId="77777777" w:rsidTr="00BD6F48">
        <w:tc>
          <w:tcPr>
            <w:tcW w:w="9016" w:type="dxa"/>
            <w:gridSpan w:val="2"/>
            <w:shd w:val="clear" w:color="auto" w:fill="E5DFEC" w:themeFill="accent4" w:themeFillTint="33"/>
          </w:tcPr>
          <w:p w14:paraId="097D3C51" w14:textId="77777777" w:rsidR="000F28B6" w:rsidRPr="00853CCE" w:rsidRDefault="000F28B6" w:rsidP="000F28B6">
            <w:pPr>
              <w:pStyle w:val="ListParagraph"/>
              <w:autoSpaceDE w:val="0"/>
              <w:autoSpaceDN w:val="0"/>
              <w:adjustRightInd w:val="0"/>
              <w:spacing w:line="221" w:lineRule="auto"/>
              <w:ind w:left="0" w:right="261"/>
              <w:rPr>
                <w:rFonts w:cstheme="minorHAnsi"/>
                <w:b/>
                <w:sz w:val="20"/>
                <w:szCs w:val="20"/>
              </w:rPr>
            </w:pPr>
            <w:r w:rsidRPr="00853CCE">
              <w:rPr>
                <w:rFonts w:cstheme="minorHAnsi"/>
                <w:b/>
                <w:sz w:val="20"/>
                <w:szCs w:val="20"/>
              </w:rPr>
              <w:t>Answer could include, but is not limited to:</w:t>
            </w:r>
          </w:p>
        </w:tc>
      </w:tr>
      <w:tr w:rsidR="002D5AC6" w:rsidRPr="00094F66" w14:paraId="52A70E5F" w14:textId="77777777" w:rsidTr="00BD6F48">
        <w:trPr>
          <w:trHeight w:val="2489"/>
        </w:trPr>
        <w:tc>
          <w:tcPr>
            <w:tcW w:w="9016" w:type="dxa"/>
            <w:gridSpan w:val="2"/>
          </w:tcPr>
          <w:p w14:paraId="4D96C0BD" w14:textId="77777777" w:rsidR="002D5AC6" w:rsidRPr="00853CCE" w:rsidRDefault="002D5AC6" w:rsidP="000F28B6">
            <w:pPr>
              <w:pStyle w:val="ListParagraph"/>
              <w:autoSpaceDE w:val="0"/>
              <w:autoSpaceDN w:val="0"/>
              <w:adjustRightInd w:val="0"/>
              <w:spacing w:line="216" w:lineRule="auto"/>
              <w:ind w:left="357" w:right="261" w:hanging="357"/>
              <w:rPr>
                <w:rFonts w:cstheme="minorHAnsi"/>
                <w:b/>
                <w:sz w:val="20"/>
                <w:szCs w:val="20"/>
              </w:rPr>
            </w:pPr>
            <w:r w:rsidRPr="00853CCE">
              <w:rPr>
                <w:rFonts w:cstheme="minorHAnsi"/>
                <w:b/>
                <w:sz w:val="20"/>
                <w:szCs w:val="20"/>
              </w:rPr>
              <w:t>Profitability</w:t>
            </w:r>
          </w:p>
          <w:p w14:paraId="2B6CF4D1" w14:textId="77777777" w:rsidR="002D5AC6" w:rsidRPr="00853CCE" w:rsidRDefault="002D5AC6" w:rsidP="000F28B6">
            <w:pPr>
              <w:pStyle w:val="ListParagraph"/>
              <w:numPr>
                <w:ilvl w:val="0"/>
                <w:numId w:val="8"/>
              </w:numPr>
              <w:autoSpaceDE w:val="0"/>
              <w:autoSpaceDN w:val="0"/>
              <w:adjustRightInd w:val="0"/>
              <w:spacing w:line="216" w:lineRule="auto"/>
              <w:ind w:right="261"/>
              <w:contextualSpacing w:val="0"/>
              <w:rPr>
                <w:rFonts w:cstheme="minorHAnsi"/>
                <w:sz w:val="20"/>
                <w:szCs w:val="20"/>
              </w:rPr>
            </w:pPr>
            <w:r w:rsidRPr="00853CCE">
              <w:rPr>
                <w:rFonts w:cstheme="minorHAnsi"/>
                <w:sz w:val="20"/>
                <w:szCs w:val="20"/>
              </w:rPr>
              <w:t>measures the ability of a business to generate earnings as compared to expenses and other relevant costs incurred during a specific period of time</w:t>
            </w:r>
          </w:p>
          <w:p w14:paraId="0DF8CDD2" w14:textId="77777777" w:rsidR="002D5AC6" w:rsidRPr="00853CCE" w:rsidRDefault="002D5AC6" w:rsidP="000F28B6">
            <w:pPr>
              <w:pStyle w:val="ListParagraph"/>
              <w:numPr>
                <w:ilvl w:val="0"/>
                <w:numId w:val="8"/>
              </w:numPr>
              <w:autoSpaceDE w:val="0"/>
              <w:autoSpaceDN w:val="0"/>
              <w:adjustRightInd w:val="0"/>
              <w:spacing w:line="216" w:lineRule="auto"/>
              <w:ind w:right="261"/>
              <w:contextualSpacing w:val="0"/>
              <w:rPr>
                <w:rFonts w:cstheme="minorHAnsi"/>
                <w:sz w:val="20"/>
                <w:szCs w:val="20"/>
              </w:rPr>
            </w:pPr>
            <w:r w:rsidRPr="00853CCE">
              <w:rPr>
                <w:rFonts w:cstheme="minorHAnsi"/>
                <w:sz w:val="20"/>
                <w:szCs w:val="20"/>
              </w:rPr>
              <w:t>measures how well a business is performing regarding its ability to generate profit during a specific period of time</w:t>
            </w:r>
          </w:p>
          <w:p w14:paraId="1CFCA73D" w14:textId="77777777" w:rsidR="002D5AC6" w:rsidRPr="00853CCE" w:rsidRDefault="002D5AC6" w:rsidP="000F28B6">
            <w:pPr>
              <w:pStyle w:val="ListParagraph"/>
              <w:autoSpaceDE w:val="0"/>
              <w:autoSpaceDN w:val="0"/>
              <w:adjustRightInd w:val="0"/>
              <w:spacing w:line="216" w:lineRule="auto"/>
              <w:ind w:left="357" w:right="261" w:hanging="357"/>
              <w:rPr>
                <w:rFonts w:cstheme="minorHAnsi"/>
                <w:b/>
                <w:sz w:val="20"/>
                <w:szCs w:val="20"/>
              </w:rPr>
            </w:pPr>
            <w:r w:rsidRPr="00853CCE">
              <w:rPr>
                <w:rFonts w:cstheme="minorHAnsi"/>
                <w:b/>
                <w:sz w:val="20"/>
                <w:szCs w:val="20"/>
              </w:rPr>
              <w:t xml:space="preserve">Liquidity ratio </w:t>
            </w:r>
          </w:p>
          <w:p w14:paraId="23A8A09C" w14:textId="77777777" w:rsidR="002D5AC6" w:rsidRPr="00853CCE" w:rsidRDefault="002D5AC6" w:rsidP="000F28B6">
            <w:pPr>
              <w:pStyle w:val="ListParagraph"/>
              <w:numPr>
                <w:ilvl w:val="0"/>
                <w:numId w:val="2"/>
              </w:numPr>
              <w:autoSpaceDE w:val="0"/>
              <w:autoSpaceDN w:val="0"/>
              <w:adjustRightInd w:val="0"/>
              <w:spacing w:line="216" w:lineRule="auto"/>
              <w:ind w:left="357" w:right="261" w:hanging="357"/>
              <w:contextualSpacing w:val="0"/>
              <w:rPr>
                <w:rFonts w:cstheme="minorHAnsi"/>
                <w:sz w:val="20"/>
                <w:szCs w:val="20"/>
              </w:rPr>
            </w:pPr>
            <w:r w:rsidRPr="00853CCE">
              <w:rPr>
                <w:rFonts w:cstheme="minorHAnsi"/>
                <w:sz w:val="20"/>
                <w:szCs w:val="20"/>
              </w:rPr>
              <w:t>measure the ability of a business to pay its short-term liabilities when they fall due by comparing the current assets to the current liabilities</w:t>
            </w:r>
          </w:p>
          <w:p w14:paraId="17264529" w14:textId="77777777" w:rsidR="002D5AC6" w:rsidRPr="00853CCE" w:rsidRDefault="002D5AC6" w:rsidP="000F28B6">
            <w:pPr>
              <w:autoSpaceDE w:val="0"/>
              <w:autoSpaceDN w:val="0"/>
              <w:adjustRightInd w:val="0"/>
              <w:spacing w:line="216" w:lineRule="auto"/>
              <w:ind w:left="357" w:right="261" w:hanging="357"/>
              <w:rPr>
                <w:rFonts w:cstheme="minorHAnsi"/>
                <w:b/>
                <w:sz w:val="20"/>
                <w:szCs w:val="20"/>
              </w:rPr>
            </w:pPr>
            <w:r w:rsidRPr="00853CCE">
              <w:rPr>
                <w:rFonts w:cstheme="minorHAnsi"/>
                <w:b/>
                <w:sz w:val="20"/>
                <w:szCs w:val="20"/>
              </w:rPr>
              <w:t xml:space="preserve">Stability ratio </w:t>
            </w:r>
          </w:p>
          <w:p w14:paraId="3237EA1F" w14:textId="77777777" w:rsidR="002D5AC6" w:rsidRPr="00853CCE" w:rsidRDefault="002D5AC6" w:rsidP="000F28B6">
            <w:pPr>
              <w:pStyle w:val="ListParagraph"/>
              <w:numPr>
                <w:ilvl w:val="0"/>
                <w:numId w:val="7"/>
              </w:numPr>
              <w:autoSpaceDE w:val="0"/>
              <w:autoSpaceDN w:val="0"/>
              <w:adjustRightInd w:val="0"/>
              <w:spacing w:line="216" w:lineRule="auto"/>
              <w:ind w:left="357" w:right="261" w:hanging="357"/>
              <w:contextualSpacing w:val="0"/>
              <w:rPr>
                <w:rFonts w:cstheme="minorHAnsi"/>
                <w:b/>
                <w:sz w:val="20"/>
                <w:szCs w:val="20"/>
              </w:rPr>
            </w:pPr>
            <w:r w:rsidRPr="00853CCE">
              <w:rPr>
                <w:rFonts w:cstheme="minorHAnsi"/>
                <w:sz w:val="20"/>
                <w:szCs w:val="20"/>
              </w:rPr>
              <w:t>determines whether the business debt level is manageable or sustainable</w:t>
            </w:r>
          </w:p>
          <w:p w14:paraId="261D71E4" w14:textId="77777777" w:rsidR="00853CCE" w:rsidRPr="00853CCE" w:rsidRDefault="002D5AC6" w:rsidP="00853CCE">
            <w:pPr>
              <w:pStyle w:val="ListParagraph"/>
              <w:numPr>
                <w:ilvl w:val="0"/>
                <w:numId w:val="7"/>
              </w:numPr>
              <w:autoSpaceDE w:val="0"/>
              <w:autoSpaceDN w:val="0"/>
              <w:adjustRightInd w:val="0"/>
              <w:spacing w:line="216" w:lineRule="auto"/>
              <w:ind w:left="357" w:right="261" w:hanging="357"/>
              <w:rPr>
                <w:rFonts w:cstheme="minorHAnsi"/>
                <w:color w:val="FF0000"/>
                <w:sz w:val="20"/>
                <w:szCs w:val="20"/>
              </w:rPr>
            </w:pPr>
            <w:r w:rsidRPr="00853CCE">
              <w:rPr>
                <w:rFonts w:cstheme="minorHAnsi"/>
                <w:sz w:val="20"/>
                <w:szCs w:val="20"/>
              </w:rPr>
              <w:t>measures the liabilities of a business compared to its equity</w:t>
            </w:r>
          </w:p>
        </w:tc>
      </w:tr>
    </w:tbl>
    <w:p w14:paraId="7C116317" w14:textId="77777777" w:rsidR="00853CCE" w:rsidRDefault="00853CCE">
      <w:pPr>
        <w:rPr>
          <w:rFonts w:cs="ArialMT"/>
        </w:rPr>
      </w:pPr>
      <w:r>
        <w:rPr>
          <w:rFonts w:cs="ArialMT"/>
        </w:rPr>
        <w:br w:type="page"/>
      </w:r>
    </w:p>
    <w:p w14:paraId="421363F0" w14:textId="77777777" w:rsidR="000F28B6" w:rsidRDefault="000F28B6" w:rsidP="004771DC">
      <w:pPr>
        <w:pStyle w:val="ListParagraph"/>
        <w:numPr>
          <w:ilvl w:val="0"/>
          <w:numId w:val="28"/>
        </w:numPr>
        <w:tabs>
          <w:tab w:val="left" w:pos="426"/>
          <w:tab w:val="left" w:pos="7938"/>
        </w:tabs>
        <w:autoSpaceDE w:val="0"/>
        <w:autoSpaceDN w:val="0"/>
        <w:adjustRightInd w:val="0"/>
        <w:spacing w:after="120" w:line="240" w:lineRule="auto"/>
        <w:rPr>
          <w:rFonts w:cstheme="minorHAnsi"/>
          <w:bCs/>
        </w:rPr>
      </w:pPr>
      <w:r w:rsidRPr="000F28B6">
        <w:rPr>
          <w:rFonts w:cs="ArialMT"/>
        </w:rPr>
        <w:t xml:space="preserve">Using the above ratio results, discuss the </w:t>
      </w:r>
      <w:r w:rsidRPr="000F28B6">
        <w:rPr>
          <w:rFonts w:cs="Arial"/>
        </w:rPr>
        <w:t>profitability of the company.</w:t>
      </w:r>
      <w:r w:rsidR="003A7F01">
        <w:rPr>
          <w:rFonts w:cs="Arial"/>
        </w:rPr>
        <w:tab/>
      </w:r>
      <w:r w:rsidRPr="000F28B6">
        <w:rPr>
          <w:rFonts w:cstheme="minorHAnsi"/>
          <w:bCs/>
        </w:rPr>
        <w:t>(6 marks)</w:t>
      </w:r>
    </w:p>
    <w:tbl>
      <w:tblPr>
        <w:tblStyle w:val="TableGrid"/>
        <w:tblW w:w="5000" w:type="pct"/>
        <w:tblLook w:val="04A0" w:firstRow="1" w:lastRow="0" w:firstColumn="1" w:lastColumn="0" w:noHBand="0" w:noVBand="1"/>
      </w:tblPr>
      <w:tblGrid>
        <w:gridCol w:w="6956"/>
        <w:gridCol w:w="2060"/>
      </w:tblGrid>
      <w:tr w:rsidR="00853CCE" w:rsidRPr="00094F66" w14:paraId="51ECAC83" w14:textId="77777777" w:rsidTr="00C207D7">
        <w:trPr>
          <w:trHeight w:val="340"/>
        </w:trPr>
        <w:tc>
          <w:tcPr>
            <w:tcW w:w="6956" w:type="dxa"/>
            <w:tcBorders>
              <w:bottom w:val="single" w:sz="4" w:space="0" w:color="auto"/>
            </w:tcBorders>
            <w:shd w:val="clear" w:color="auto" w:fill="B2A1C7" w:themeFill="accent4" w:themeFillTint="99"/>
            <w:vAlign w:val="center"/>
          </w:tcPr>
          <w:p w14:paraId="4A10FB5A" w14:textId="77777777" w:rsidR="00853CCE" w:rsidRPr="00853CCE" w:rsidRDefault="00853CCE" w:rsidP="00F43E97">
            <w:pPr>
              <w:tabs>
                <w:tab w:val="left" w:pos="2520"/>
              </w:tabs>
              <w:jc w:val="center"/>
              <w:rPr>
                <w:rFonts w:ascii="Calibri" w:hAnsi="Calibri" w:cs="Calibri"/>
                <w:b/>
                <w:sz w:val="20"/>
                <w:szCs w:val="20"/>
              </w:rPr>
            </w:pPr>
            <w:r w:rsidRPr="00853CCE">
              <w:rPr>
                <w:rFonts w:ascii="Calibri" w:hAnsi="Calibri" w:cs="Calibri"/>
                <w:b/>
                <w:sz w:val="20"/>
                <w:szCs w:val="20"/>
              </w:rPr>
              <w:t>Description</w:t>
            </w:r>
          </w:p>
        </w:tc>
        <w:tc>
          <w:tcPr>
            <w:tcW w:w="2060" w:type="dxa"/>
            <w:tcBorders>
              <w:bottom w:val="single" w:sz="4" w:space="0" w:color="auto"/>
            </w:tcBorders>
            <w:shd w:val="clear" w:color="auto" w:fill="B2A1C7" w:themeFill="accent4" w:themeFillTint="99"/>
            <w:vAlign w:val="center"/>
          </w:tcPr>
          <w:p w14:paraId="08878457" w14:textId="77777777" w:rsidR="00853CCE" w:rsidRPr="00853CCE" w:rsidRDefault="00853CCE" w:rsidP="00F43E97">
            <w:pPr>
              <w:tabs>
                <w:tab w:val="left" w:pos="2520"/>
              </w:tabs>
              <w:jc w:val="center"/>
              <w:rPr>
                <w:rFonts w:ascii="Calibri" w:hAnsi="Calibri" w:cs="Calibri"/>
                <w:b/>
                <w:sz w:val="20"/>
                <w:szCs w:val="20"/>
              </w:rPr>
            </w:pPr>
            <w:r w:rsidRPr="00853CCE">
              <w:rPr>
                <w:rFonts w:ascii="Calibri" w:hAnsi="Calibri" w:cs="Calibri"/>
                <w:b/>
                <w:sz w:val="20"/>
                <w:szCs w:val="20"/>
              </w:rPr>
              <w:t>Marks</w:t>
            </w:r>
          </w:p>
        </w:tc>
      </w:tr>
      <w:tr w:rsidR="00C207D7" w:rsidRPr="00853CCE" w14:paraId="0144FCA5" w14:textId="77777777" w:rsidTr="00C207D7">
        <w:tc>
          <w:tcPr>
            <w:tcW w:w="9016" w:type="dxa"/>
            <w:gridSpan w:val="2"/>
            <w:vAlign w:val="center"/>
          </w:tcPr>
          <w:p w14:paraId="284BDC09" w14:textId="6472EC45" w:rsidR="00C207D7" w:rsidRPr="00853CCE" w:rsidRDefault="00C207D7" w:rsidP="00C207D7">
            <w:pPr>
              <w:pStyle w:val="ListParagraph"/>
              <w:ind w:left="0" w:right="261"/>
              <w:rPr>
                <w:rFonts w:cstheme="minorHAnsi"/>
                <w:sz w:val="20"/>
                <w:szCs w:val="20"/>
              </w:rPr>
            </w:pPr>
            <w:r>
              <w:rPr>
                <w:rFonts w:cstheme="minorHAnsi"/>
                <w:sz w:val="20"/>
                <w:szCs w:val="20"/>
              </w:rPr>
              <w:t>For each profitability ratio:</w:t>
            </w:r>
          </w:p>
        </w:tc>
      </w:tr>
      <w:tr w:rsidR="00853CCE" w:rsidRPr="00853CCE" w14:paraId="63C8A556" w14:textId="77777777" w:rsidTr="00C207D7">
        <w:trPr>
          <w:trHeight w:val="276"/>
        </w:trPr>
        <w:tc>
          <w:tcPr>
            <w:tcW w:w="6956" w:type="dxa"/>
            <w:vAlign w:val="center"/>
          </w:tcPr>
          <w:p w14:paraId="4E9D0255" w14:textId="77777777" w:rsidR="00853CCE" w:rsidRPr="00853CCE" w:rsidRDefault="00853CCE" w:rsidP="00F43E97">
            <w:pPr>
              <w:pStyle w:val="ListParagraph"/>
              <w:ind w:left="0" w:right="261"/>
              <w:rPr>
                <w:rFonts w:cstheme="minorHAnsi"/>
                <w:sz w:val="20"/>
                <w:szCs w:val="20"/>
              </w:rPr>
            </w:pPr>
            <w:r>
              <w:rPr>
                <w:rFonts w:cstheme="minorHAnsi"/>
                <w:sz w:val="20"/>
                <w:szCs w:val="20"/>
              </w:rPr>
              <w:t>Discusses the result of the ratio</w:t>
            </w:r>
          </w:p>
        </w:tc>
        <w:tc>
          <w:tcPr>
            <w:tcW w:w="2060" w:type="dxa"/>
            <w:vAlign w:val="center"/>
          </w:tcPr>
          <w:p w14:paraId="786F6027" w14:textId="77777777" w:rsidR="00853CCE" w:rsidRPr="00853CCE" w:rsidRDefault="00853CCE" w:rsidP="00F43E97">
            <w:pPr>
              <w:pStyle w:val="ListParagraph"/>
              <w:ind w:left="0" w:right="34"/>
              <w:jc w:val="center"/>
              <w:rPr>
                <w:rFonts w:cstheme="minorHAnsi"/>
                <w:sz w:val="20"/>
                <w:szCs w:val="20"/>
              </w:rPr>
            </w:pPr>
            <w:r>
              <w:rPr>
                <w:rFonts w:cstheme="minorHAnsi"/>
                <w:sz w:val="20"/>
                <w:szCs w:val="20"/>
              </w:rPr>
              <w:t>2</w:t>
            </w:r>
          </w:p>
        </w:tc>
      </w:tr>
      <w:tr w:rsidR="00853CCE" w:rsidRPr="00853CCE" w14:paraId="2BFEE3D8" w14:textId="77777777" w:rsidTr="00C207D7">
        <w:tc>
          <w:tcPr>
            <w:tcW w:w="6956" w:type="dxa"/>
            <w:vAlign w:val="center"/>
          </w:tcPr>
          <w:p w14:paraId="237BC71C" w14:textId="77777777" w:rsidR="00853CCE" w:rsidRPr="00853CCE" w:rsidRDefault="00853CCE" w:rsidP="00F43E97">
            <w:pPr>
              <w:pStyle w:val="ListParagraph"/>
              <w:ind w:left="0" w:right="261"/>
              <w:rPr>
                <w:rFonts w:cstheme="minorHAnsi"/>
                <w:sz w:val="20"/>
                <w:szCs w:val="20"/>
              </w:rPr>
            </w:pPr>
            <w:r>
              <w:rPr>
                <w:rFonts w:cstheme="minorHAnsi"/>
                <w:sz w:val="20"/>
                <w:szCs w:val="20"/>
              </w:rPr>
              <w:t>States a fact about the ratio results</w:t>
            </w:r>
          </w:p>
        </w:tc>
        <w:tc>
          <w:tcPr>
            <w:tcW w:w="2060" w:type="dxa"/>
            <w:vAlign w:val="center"/>
          </w:tcPr>
          <w:p w14:paraId="5E92421B" w14:textId="77777777" w:rsidR="00853CCE" w:rsidRPr="00853CCE" w:rsidRDefault="00853CCE" w:rsidP="00F43E97">
            <w:pPr>
              <w:pStyle w:val="ListParagraph"/>
              <w:ind w:left="0" w:right="34"/>
              <w:jc w:val="center"/>
              <w:rPr>
                <w:rFonts w:cstheme="minorHAnsi"/>
                <w:sz w:val="20"/>
                <w:szCs w:val="20"/>
              </w:rPr>
            </w:pPr>
            <w:r>
              <w:rPr>
                <w:rFonts w:cstheme="minorHAnsi"/>
                <w:sz w:val="20"/>
                <w:szCs w:val="20"/>
              </w:rPr>
              <w:t>1</w:t>
            </w:r>
          </w:p>
        </w:tc>
      </w:tr>
      <w:tr w:rsidR="00853CCE" w:rsidRPr="00853CCE" w14:paraId="2764D546" w14:textId="77777777" w:rsidTr="00C207D7">
        <w:tc>
          <w:tcPr>
            <w:tcW w:w="6956" w:type="dxa"/>
          </w:tcPr>
          <w:p w14:paraId="6C77ADBB" w14:textId="77777777" w:rsidR="00853CCE" w:rsidRPr="00853CCE" w:rsidRDefault="00853CCE" w:rsidP="00F43E97">
            <w:pPr>
              <w:pStyle w:val="ListParagraph"/>
              <w:tabs>
                <w:tab w:val="left" w:pos="851"/>
              </w:tabs>
              <w:autoSpaceDE w:val="0"/>
              <w:autoSpaceDN w:val="0"/>
              <w:adjustRightInd w:val="0"/>
              <w:spacing w:before="40" w:after="40"/>
              <w:ind w:left="0" w:right="33"/>
              <w:jc w:val="right"/>
              <w:rPr>
                <w:rFonts w:cstheme="minorHAnsi"/>
                <w:b/>
                <w:sz w:val="20"/>
                <w:szCs w:val="20"/>
              </w:rPr>
            </w:pPr>
            <w:r w:rsidRPr="00853CCE">
              <w:rPr>
                <w:rFonts w:cstheme="minorHAnsi"/>
                <w:b/>
                <w:sz w:val="20"/>
                <w:szCs w:val="20"/>
              </w:rPr>
              <w:t>Total</w:t>
            </w:r>
          </w:p>
        </w:tc>
        <w:tc>
          <w:tcPr>
            <w:tcW w:w="2060" w:type="dxa"/>
          </w:tcPr>
          <w:p w14:paraId="4650DE16" w14:textId="77777777" w:rsidR="00853CCE" w:rsidRPr="00853CCE" w:rsidRDefault="00853CCE" w:rsidP="00F43E97">
            <w:pPr>
              <w:pStyle w:val="ListParagraph"/>
              <w:tabs>
                <w:tab w:val="left" w:pos="851"/>
              </w:tabs>
              <w:autoSpaceDE w:val="0"/>
              <w:autoSpaceDN w:val="0"/>
              <w:adjustRightInd w:val="0"/>
              <w:spacing w:before="40" w:after="40"/>
              <w:ind w:left="0" w:right="33"/>
              <w:jc w:val="right"/>
              <w:rPr>
                <w:rFonts w:cstheme="minorHAnsi"/>
                <w:b/>
                <w:sz w:val="20"/>
                <w:szCs w:val="20"/>
              </w:rPr>
            </w:pPr>
            <w:r>
              <w:rPr>
                <w:rFonts w:cstheme="minorHAnsi"/>
                <w:b/>
                <w:sz w:val="20"/>
                <w:szCs w:val="20"/>
              </w:rPr>
              <w:t>/</w:t>
            </w:r>
            <w:r w:rsidRPr="00853CCE">
              <w:rPr>
                <w:rFonts w:cstheme="minorHAnsi"/>
                <w:b/>
                <w:sz w:val="20"/>
                <w:szCs w:val="20"/>
              </w:rPr>
              <w:t>6</w:t>
            </w:r>
          </w:p>
        </w:tc>
      </w:tr>
      <w:tr w:rsidR="00853CCE" w:rsidRPr="00853CCE" w14:paraId="3207F656" w14:textId="77777777" w:rsidTr="00C207D7">
        <w:tc>
          <w:tcPr>
            <w:tcW w:w="9016" w:type="dxa"/>
            <w:gridSpan w:val="2"/>
            <w:shd w:val="clear" w:color="auto" w:fill="E5DFEC" w:themeFill="accent4" w:themeFillTint="33"/>
          </w:tcPr>
          <w:p w14:paraId="6256ABC1" w14:textId="77777777" w:rsidR="00853CCE" w:rsidRPr="00B764F1" w:rsidRDefault="00853CCE" w:rsidP="00F43E97">
            <w:pPr>
              <w:pStyle w:val="ListParagraph"/>
              <w:autoSpaceDE w:val="0"/>
              <w:autoSpaceDN w:val="0"/>
              <w:adjustRightInd w:val="0"/>
              <w:spacing w:line="221" w:lineRule="auto"/>
              <w:ind w:left="0" w:right="261"/>
              <w:rPr>
                <w:rFonts w:cstheme="minorHAnsi"/>
                <w:b/>
                <w:sz w:val="20"/>
                <w:szCs w:val="20"/>
              </w:rPr>
            </w:pPr>
            <w:r w:rsidRPr="00B764F1">
              <w:rPr>
                <w:rFonts w:cstheme="minorHAnsi"/>
                <w:b/>
                <w:sz w:val="20"/>
                <w:szCs w:val="20"/>
              </w:rPr>
              <w:t>Answer could include, but is not limited to:</w:t>
            </w:r>
          </w:p>
        </w:tc>
      </w:tr>
      <w:tr w:rsidR="00853CCE" w:rsidRPr="00853CCE" w14:paraId="343C0199" w14:textId="77777777" w:rsidTr="00C207D7">
        <w:trPr>
          <w:trHeight w:val="2489"/>
        </w:trPr>
        <w:tc>
          <w:tcPr>
            <w:tcW w:w="9016" w:type="dxa"/>
            <w:gridSpan w:val="2"/>
          </w:tcPr>
          <w:p w14:paraId="7682184E" w14:textId="77777777" w:rsidR="00853CCE" w:rsidRPr="00B764F1" w:rsidRDefault="003F7BC7" w:rsidP="003F7BC7">
            <w:pPr>
              <w:pStyle w:val="Default"/>
              <w:ind w:right="261"/>
              <w:rPr>
                <w:rFonts w:asciiTheme="minorHAnsi" w:hAnsiTheme="minorHAnsi"/>
                <w:color w:val="auto"/>
                <w:sz w:val="20"/>
                <w:szCs w:val="20"/>
              </w:rPr>
            </w:pPr>
            <w:r w:rsidRPr="00B764F1">
              <w:rPr>
                <w:rFonts w:asciiTheme="minorHAnsi" w:hAnsiTheme="minorHAnsi"/>
                <w:color w:val="auto"/>
                <w:sz w:val="20"/>
                <w:szCs w:val="20"/>
              </w:rPr>
              <w:t>Profit ratio</w:t>
            </w:r>
          </w:p>
          <w:p w14:paraId="77EB6B15" w14:textId="77777777" w:rsidR="003F7BC7" w:rsidRPr="00B764F1" w:rsidRDefault="003F7BC7" w:rsidP="003F7BC7">
            <w:pPr>
              <w:pStyle w:val="Default"/>
              <w:numPr>
                <w:ilvl w:val="0"/>
                <w:numId w:val="32"/>
              </w:numPr>
              <w:ind w:right="261"/>
              <w:rPr>
                <w:rFonts w:asciiTheme="minorHAnsi" w:hAnsiTheme="minorHAnsi"/>
                <w:color w:val="auto"/>
                <w:sz w:val="20"/>
                <w:szCs w:val="20"/>
              </w:rPr>
            </w:pPr>
            <w:r w:rsidRPr="00B764F1">
              <w:rPr>
                <w:rFonts w:asciiTheme="minorHAnsi" w:hAnsiTheme="minorHAnsi"/>
                <w:color w:val="auto"/>
                <w:sz w:val="20"/>
                <w:szCs w:val="20"/>
              </w:rPr>
              <w:t xml:space="preserve">The profit ratio </w:t>
            </w:r>
            <w:r w:rsidR="008B4EC2" w:rsidRPr="00B764F1">
              <w:rPr>
                <w:rFonts w:asciiTheme="minorHAnsi" w:hAnsiTheme="minorHAnsi"/>
                <w:color w:val="auto"/>
                <w:sz w:val="20"/>
                <w:szCs w:val="20"/>
              </w:rPr>
              <w:t>compares the profit of the business to its net sales (i.e. for every dollar of sales made, what is left as profit after all expenses have been deducted)</w:t>
            </w:r>
            <w:r w:rsidRPr="00B764F1">
              <w:rPr>
                <w:rFonts w:asciiTheme="minorHAnsi" w:hAnsiTheme="minorHAnsi"/>
                <w:color w:val="auto"/>
                <w:sz w:val="20"/>
                <w:szCs w:val="20"/>
              </w:rPr>
              <w:t xml:space="preserve"> </w:t>
            </w:r>
          </w:p>
          <w:p w14:paraId="1D78037C" w14:textId="77777777" w:rsidR="003F7BC7" w:rsidRPr="00B764F1" w:rsidRDefault="003F7BC7" w:rsidP="003F7BC7">
            <w:pPr>
              <w:pStyle w:val="Default"/>
              <w:numPr>
                <w:ilvl w:val="0"/>
                <w:numId w:val="32"/>
              </w:numPr>
              <w:ind w:right="261"/>
              <w:rPr>
                <w:rFonts w:asciiTheme="minorHAnsi" w:hAnsiTheme="minorHAnsi"/>
                <w:color w:val="auto"/>
                <w:sz w:val="20"/>
                <w:szCs w:val="20"/>
              </w:rPr>
            </w:pPr>
            <w:r w:rsidRPr="00B764F1">
              <w:rPr>
                <w:rFonts w:asciiTheme="minorHAnsi" w:hAnsiTheme="minorHAnsi"/>
                <w:color w:val="auto"/>
                <w:sz w:val="20"/>
                <w:szCs w:val="20"/>
              </w:rPr>
              <w:t>In the last financial year, the profit ratio has decreased slightly (from 5%</w:t>
            </w:r>
            <w:r w:rsidR="003A7F01">
              <w:rPr>
                <w:rFonts w:asciiTheme="minorHAnsi" w:hAnsiTheme="minorHAnsi"/>
                <w:color w:val="auto"/>
                <w:sz w:val="20"/>
                <w:szCs w:val="20"/>
              </w:rPr>
              <w:t xml:space="preserve"> in 2018</w:t>
            </w:r>
            <w:r w:rsidRPr="00B764F1">
              <w:rPr>
                <w:rFonts w:asciiTheme="minorHAnsi" w:hAnsiTheme="minorHAnsi"/>
                <w:color w:val="auto"/>
                <w:sz w:val="20"/>
                <w:szCs w:val="20"/>
              </w:rPr>
              <w:t xml:space="preserve"> to 4%</w:t>
            </w:r>
            <w:r w:rsidR="003A7F01">
              <w:rPr>
                <w:rFonts w:asciiTheme="minorHAnsi" w:hAnsiTheme="minorHAnsi"/>
                <w:color w:val="auto"/>
                <w:sz w:val="20"/>
                <w:szCs w:val="20"/>
              </w:rPr>
              <w:t xml:space="preserve"> in 2019</w:t>
            </w:r>
            <w:r w:rsidRPr="00B764F1">
              <w:rPr>
                <w:rFonts w:asciiTheme="minorHAnsi" w:hAnsiTheme="minorHAnsi"/>
                <w:color w:val="auto"/>
                <w:sz w:val="20"/>
                <w:szCs w:val="20"/>
              </w:rPr>
              <w:t>) but is double what it was in the first year (2%)</w:t>
            </w:r>
          </w:p>
          <w:p w14:paraId="202A7375" w14:textId="77777777" w:rsidR="003F7BC7" w:rsidRPr="00B764F1" w:rsidRDefault="003F7BC7" w:rsidP="003F7BC7">
            <w:pPr>
              <w:pStyle w:val="Default"/>
              <w:numPr>
                <w:ilvl w:val="0"/>
                <w:numId w:val="32"/>
              </w:numPr>
              <w:ind w:right="261"/>
              <w:rPr>
                <w:rFonts w:asciiTheme="minorHAnsi" w:hAnsiTheme="minorHAnsi"/>
                <w:color w:val="auto"/>
                <w:sz w:val="20"/>
                <w:szCs w:val="20"/>
              </w:rPr>
            </w:pPr>
            <w:r w:rsidRPr="00B764F1">
              <w:rPr>
                <w:rFonts w:asciiTheme="minorHAnsi" w:hAnsiTheme="minorHAnsi"/>
                <w:color w:val="auto"/>
                <w:sz w:val="20"/>
                <w:szCs w:val="20"/>
              </w:rPr>
              <w:t>Overall this may be due to increased sale</w:t>
            </w:r>
            <w:r w:rsidR="008B4EC2" w:rsidRPr="00B764F1">
              <w:rPr>
                <w:rFonts w:asciiTheme="minorHAnsi" w:hAnsiTheme="minorHAnsi"/>
                <w:color w:val="auto"/>
                <w:sz w:val="20"/>
                <w:szCs w:val="20"/>
              </w:rPr>
              <w:t>s</w:t>
            </w:r>
            <w:r w:rsidRPr="00B764F1">
              <w:rPr>
                <w:rFonts w:asciiTheme="minorHAnsi" w:hAnsiTheme="minorHAnsi"/>
                <w:color w:val="auto"/>
                <w:sz w:val="20"/>
                <w:szCs w:val="20"/>
              </w:rPr>
              <w:t xml:space="preserve"> or decreased costs</w:t>
            </w:r>
            <w:r w:rsidR="008B4EC2" w:rsidRPr="00B764F1">
              <w:rPr>
                <w:rFonts w:asciiTheme="minorHAnsi" w:hAnsiTheme="minorHAnsi"/>
                <w:color w:val="auto"/>
                <w:sz w:val="20"/>
                <w:szCs w:val="20"/>
              </w:rPr>
              <w:t xml:space="preserve"> (as possibly indicated by the decrease in the expense ratio)</w:t>
            </w:r>
          </w:p>
          <w:p w14:paraId="179C06F4" w14:textId="77777777" w:rsidR="003F7BC7" w:rsidRPr="00B764F1" w:rsidRDefault="008B4EC2" w:rsidP="008B4EC2">
            <w:pPr>
              <w:pStyle w:val="Default"/>
              <w:ind w:right="261"/>
              <w:rPr>
                <w:rFonts w:asciiTheme="minorHAnsi" w:hAnsiTheme="minorHAnsi"/>
                <w:color w:val="auto"/>
                <w:sz w:val="20"/>
                <w:szCs w:val="20"/>
              </w:rPr>
            </w:pPr>
            <w:r w:rsidRPr="00B764F1">
              <w:rPr>
                <w:rFonts w:asciiTheme="minorHAnsi" w:hAnsiTheme="minorHAnsi"/>
                <w:color w:val="auto"/>
                <w:sz w:val="20"/>
                <w:szCs w:val="20"/>
              </w:rPr>
              <w:t>Gross profit ratio</w:t>
            </w:r>
          </w:p>
          <w:p w14:paraId="57C38200" w14:textId="77777777" w:rsidR="008B4EC2" w:rsidRPr="00B764F1" w:rsidRDefault="008B4EC2" w:rsidP="008B4EC2">
            <w:pPr>
              <w:pStyle w:val="Default"/>
              <w:numPr>
                <w:ilvl w:val="0"/>
                <w:numId w:val="33"/>
              </w:numPr>
              <w:ind w:right="261"/>
              <w:rPr>
                <w:rFonts w:asciiTheme="minorHAnsi" w:hAnsiTheme="minorHAnsi"/>
                <w:color w:val="auto"/>
                <w:sz w:val="20"/>
                <w:szCs w:val="20"/>
              </w:rPr>
            </w:pPr>
            <w:r w:rsidRPr="00B764F1">
              <w:rPr>
                <w:rFonts w:asciiTheme="minorHAnsi" w:hAnsiTheme="minorHAnsi"/>
                <w:color w:val="auto"/>
                <w:sz w:val="20"/>
                <w:szCs w:val="20"/>
              </w:rPr>
              <w:t xml:space="preserve">The gross profit ratio compares the gross profit of the business to its net sales </w:t>
            </w:r>
          </w:p>
          <w:p w14:paraId="025F1F28" w14:textId="77777777" w:rsidR="00B764F1" w:rsidRPr="00B764F1" w:rsidRDefault="00B764F1" w:rsidP="008B4EC2">
            <w:pPr>
              <w:pStyle w:val="Default"/>
              <w:numPr>
                <w:ilvl w:val="0"/>
                <w:numId w:val="33"/>
              </w:numPr>
              <w:ind w:right="261"/>
              <w:rPr>
                <w:rFonts w:asciiTheme="minorHAnsi" w:hAnsiTheme="minorHAnsi"/>
                <w:color w:val="auto"/>
                <w:sz w:val="20"/>
                <w:szCs w:val="20"/>
              </w:rPr>
            </w:pPr>
            <w:r w:rsidRPr="00B764F1">
              <w:rPr>
                <w:rFonts w:asciiTheme="minorHAnsi" w:hAnsiTheme="minorHAnsi"/>
                <w:color w:val="auto"/>
                <w:sz w:val="20"/>
                <w:szCs w:val="20"/>
              </w:rPr>
              <w:t xml:space="preserve">The gross profit ratio of the business has varied slightly over the three years, decreasing by 2% over the last year (from 65% </w:t>
            </w:r>
            <w:r w:rsidR="003A7F01">
              <w:rPr>
                <w:rFonts w:asciiTheme="minorHAnsi" w:hAnsiTheme="minorHAnsi"/>
                <w:color w:val="auto"/>
                <w:sz w:val="20"/>
                <w:szCs w:val="20"/>
              </w:rPr>
              <w:t xml:space="preserve">in 2018 </w:t>
            </w:r>
            <w:r w:rsidRPr="00B764F1">
              <w:rPr>
                <w:rFonts w:asciiTheme="minorHAnsi" w:hAnsiTheme="minorHAnsi"/>
                <w:color w:val="auto"/>
                <w:sz w:val="20"/>
                <w:szCs w:val="20"/>
              </w:rPr>
              <w:t>to 63%</w:t>
            </w:r>
            <w:r w:rsidR="003A7F01">
              <w:rPr>
                <w:rFonts w:asciiTheme="minorHAnsi" w:hAnsiTheme="minorHAnsi"/>
                <w:color w:val="auto"/>
                <w:sz w:val="20"/>
                <w:szCs w:val="20"/>
              </w:rPr>
              <w:t xml:space="preserve"> in 2019</w:t>
            </w:r>
            <w:r w:rsidRPr="00B764F1">
              <w:rPr>
                <w:rFonts w:asciiTheme="minorHAnsi" w:hAnsiTheme="minorHAnsi"/>
                <w:color w:val="auto"/>
                <w:sz w:val="20"/>
                <w:szCs w:val="20"/>
              </w:rPr>
              <w:t>)</w:t>
            </w:r>
          </w:p>
          <w:p w14:paraId="163AFD41" w14:textId="77777777" w:rsidR="00B764F1" w:rsidRPr="00B764F1" w:rsidRDefault="00B764F1" w:rsidP="008B4EC2">
            <w:pPr>
              <w:pStyle w:val="Default"/>
              <w:numPr>
                <w:ilvl w:val="0"/>
                <w:numId w:val="33"/>
              </w:numPr>
              <w:ind w:right="261"/>
              <w:rPr>
                <w:rFonts w:asciiTheme="minorHAnsi" w:hAnsiTheme="minorHAnsi"/>
                <w:color w:val="auto"/>
                <w:sz w:val="20"/>
                <w:szCs w:val="20"/>
              </w:rPr>
            </w:pPr>
            <w:r w:rsidRPr="00B764F1">
              <w:rPr>
                <w:rFonts w:asciiTheme="minorHAnsi" w:hAnsiTheme="minorHAnsi"/>
                <w:color w:val="auto"/>
                <w:sz w:val="20"/>
                <w:szCs w:val="20"/>
              </w:rPr>
              <w:t>This decrease may be due to a decrease in net sales or an increase in cost of sales, thereby reducing the gross profit of the business</w:t>
            </w:r>
          </w:p>
          <w:p w14:paraId="7012512C" w14:textId="77777777" w:rsidR="00B764F1" w:rsidRPr="00B764F1" w:rsidRDefault="00B764F1" w:rsidP="00B764F1">
            <w:pPr>
              <w:pStyle w:val="Default"/>
              <w:ind w:right="261"/>
              <w:rPr>
                <w:rFonts w:asciiTheme="minorHAnsi" w:hAnsiTheme="minorHAnsi"/>
                <w:color w:val="auto"/>
                <w:sz w:val="20"/>
                <w:szCs w:val="20"/>
              </w:rPr>
            </w:pPr>
            <w:r w:rsidRPr="00B764F1">
              <w:rPr>
                <w:rFonts w:asciiTheme="minorHAnsi" w:hAnsiTheme="minorHAnsi"/>
                <w:color w:val="auto"/>
                <w:sz w:val="20"/>
                <w:szCs w:val="20"/>
              </w:rPr>
              <w:t>Expenses ratio</w:t>
            </w:r>
          </w:p>
          <w:p w14:paraId="09C0FC6C" w14:textId="77777777" w:rsidR="00B764F1" w:rsidRPr="00B764F1" w:rsidRDefault="00B764F1" w:rsidP="00B764F1">
            <w:pPr>
              <w:pStyle w:val="Default"/>
              <w:numPr>
                <w:ilvl w:val="0"/>
                <w:numId w:val="34"/>
              </w:numPr>
              <w:ind w:right="261"/>
              <w:rPr>
                <w:rFonts w:asciiTheme="minorHAnsi" w:hAnsiTheme="minorHAnsi"/>
                <w:color w:val="auto"/>
                <w:sz w:val="20"/>
                <w:szCs w:val="20"/>
              </w:rPr>
            </w:pPr>
            <w:r w:rsidRPr="00B764F1">
              <w:rPr>
                <w:rFonts w:asciiTheme="minorHAnsi" w:hAnsiTheme="minorHAnsi"/>
                <w:color w:val="auto"/>
                <w:sz w:val="20"/>
                <w:szCs w:val="20"/>
              </w:rPr>
              <w:t>The expenses ratio compares the operating expenses of the business to its net sales</w:t>
            </w:r>
          </w:p>
          <w:p w14:paraId="4BA08364" w14:textId="77777777" w:rsidR="00B764F1" w:rsidRPr="00B764F1" w:rsidRDefault="00B764F1" w:rsidP="00B764F1">
            <w:pPr>
              <w:pStyle w:val="Default"/>
              <w:numPr>
                <w:ilvl w:val="0"/>
                <w:numId w:val="34"/>
              </w:numPr>
              <w:ind w:right="261"/>
              <w:rPr>
                <w:rFonts w:asciiTheme="minorHAnsi" w:hAnsiTheme="minorHAnsi"/>
                <w:color w:val="auto"/>
                <w:sz w:val="20"/>
                <w:szCs w:val="20"/>
              </w:rPr>
            </w:pPr>
            <w:r w:rsidRPr="00B764F1">
              <w:rPr>
                <w:rFonts w:asciiTheme="minorHAnsi" w:hAnsiTheme="minorHAnsi"/>
                <w:color w:val="auto"/>
                <w:sz w:val="20"/>
                <w:szCs w:val="20"/>
              </w:rPr>
              <w:t>The expenses ratio has been decreasing slightly each year and is now 3% lower than in the first year of figures provided (from 62%</w:t>
            </w:r>
            <w:r w:rsidR="003A7F01">
              <w:rPr>
                <w:rFonts w:asciiTheme="minorHAnsi" w:hAnsiTheme="minorHAnsi"/>
                <w:color w:val="auto"/>
                <w:sz w:val="20"/>
                <w:szCs w:val="20"/>
              </w:rPr>
              <w:t xml:space="preserve"> in 2017</w:t>
            </w:r>
            <w:r w:rsidRPr="00B764F1">
              <w:rPr>
                <w:rFonts w:asciiTheme="minorHAnsi" w:hAnsiTheme="minorHAnsi"/>
                <w:color w:val="auto"/>
                <w:sz w:val="20"/>
                <w:szCs w:val="20"/>
              </w:rPr>
              <w:t xml:space="preserve"> to 59%</w:t>
            </w:r>
            <w:r w:rsidR="003A7F01">
              <w:rPr>
                <w:rFonts w:asciiTheme="minorHAnsi" w:hAnsiTheme="minorHAnsi"/>
                <w:color w:val="auto"/>
                <w:sz w:val="20"/>
                <w:szCs w:val="20"/>
              </w:rPr>
              <w:t xml:space="preserve"> in 2019</w:t>
            </w:r>
            <w:r w:rsidRPr="00B764F1">
              <w:rPr>
                <w:rFonts w:asciiTheme="minorHAnsi" w:hAnsiTheme="minorHAnsi"/>
                <w:color w:val="auto"/>
                <w:sz w:val="20"/>
                <w:szCs w:val="20"/>
              </w:rPr>
              <w:t>)</w:t>
            </w:r>
          </w:p>
          <w:p w14:paraId="67DD6A18" w14:textId="77777777" w:rsidR="00B764F1" w:rsidRPr="00B764F1" w:rsidRDefault="00B764F1" w:rsidP="00B764F1">
            <w:pPr>
              <w:pStyle w:val="Default"/>
              <w:numPr>
                <w:ilvl w:val="0"/>
                <w:numId w:val="34"/>
              </w:numPr>
              <w:ind w:right="261"/>
              <w:rPr>
                <w:rFonts w:asciiTheme="minorHAnsi" w:hAnsiTheme="minorHAnsi"/>
                <w:color w:val="auto"/>
                <w:sz w:val="20"/>
                <w:szCs w:val="20"/>
              </w:rPr>
            </w:pPr>
            <w:r w:rsidRPr="00B764F1">
              <w:rPr>
                <w:rFonts w:asciiTheme="minorHAnsi" w:hAnsiTheme="minorHAnsi"/>
                <w:color w:val="auto"/>
                <w:sz w:val="20"/>
                <w:szCs w:val="20"/>
              </w:rPr>
              <w:t>This may be due to either decreasing operating expenses or increasing sales</w:t>
            </w:r>
          </w:p>
        </w:tc>
      </w:tr>
    </w:tbl>
    <w:p w14:paraId="36243DC0" w14:textId="77777777" w:rsidR="000F28B6" w:rsidRPr="000F28B6" w:rsidRDefault="000F28B6" w:rsidP="004771DC">
      <w:pPr>
        <w:pStyle w:val="ListParagraph"/>
        <w:numPr>
          <w:ilvl w:val="0"/>
          <w:numId w:val="28"/>
        </w:numPr>
        <w:tabs>
          <w:tab w:val="left" w:pos="426"/>
          <w:tab w:val="left" w:pos="7938"/>
        </w:tabs>
        <w:autoSpaceDE w:val="0"/>
        <w:autoSpaceDN w:val="0"/>
        <w:adjustRightInd w:val="0"/>
        <w:spacing w:before="240" w:after="120" w:line="240" w:lineRule="auto"/>
        <w:rPr>
          <w:rFonts w:cstheme="minorHAnsi"/>
          <w:bCs/>
        </w:rPr>
      </w:pPr>
      <w:r w:rsidRPr="000F28B6">
        <w:rPr>
          <w:rFonts w:cstheme="minorHAnsi"/>
          <w:bCs/>
        </w:rPr>
        <w:t>Using the above ratio results, discuss the stability of the company.</w:t>
      </w:r>
      <w:r w:rsidRPr="000F28B6">
        <w:rPr>
          <w:rFonts w:cstheme="minorHAnsi"/>
          <w:bCs/>
        </w:rPr>
        <w:tab/>
        <w:t>(3 marks)</w:t>
      </w:r>
    </w:p>
    <w:tbl>
      <w:tblPr>
        <w:tblStyle w:val="TableGrid1"/>
        <w:tblW w:w="5000" w:type="pct"/>
        <w:tblLook w:val="04A0" w:firstRow="1" w:lastRow="0" w:firstColumn="1" w:lastColumn="0" w:noHBand="0" w:noVBand="1"/>
      </w:tblPr>
      <w:tblGrid>
        <w:gridCol w:w="7341"/>
        <w:gridCol w:w="1675"/>
      </w:tblGrid>
      <w:tr w:rsidR="002D5AC6" w:rsidRPr="00094F66" w14:paraId="5D1BBE20" w14:textId="77777777" w:rsidTr="004771DC">
        <w:tc>
          <w:tcPr>
            <w:tcW w:w="7513" w:type="dxa"/>
            <w:shd w:val="clear" w:color="auto" w:fill="B2A1C7" w:themeFill="accent4" w:themeFillTint="99"/>
            <w:hideMark/>
          </w:tcPr>
          <w:p w14:paraId="6C704500" w14:textId="77777777" w:rsidR="002D5AC6" w:rsidRPr="000B501B" w:rsidRDefault="002D5AC6" w:rsidP="00124388">
            <w:pPr>
              <w:spacing w:line="264" w:lineRule="auto"/>
              <w:contextualSpacing/>
              <w:jc w:val="center"/>
              <w:rPr>
                <w:rFonts w:asciiTheme="minorHAnsi" w:hAnsiTheme="minorHAnsi" w:cs="Times New Roman"/>
                <w:b/>
                <w:sz w:val="20"/>
                <w:szCs w:val="20"/>
              </w:rPr>
            </w:pPr>
            <w:r w:rsidRPr="000B501B">
              <w:rPr>
                <w:rFonts w:asciiTheme="minorHAnsi" w:hAnsiTheme="minorHAnsi" w:cs="Times New Roman"/>
                <w:b/>
                <w:sz w:val="20"/>
                <w:szCs w:val="20"/>
              </w:rPr>
              <w:t>Description</w:t>
            </w:r>
          </w:p>
        </w:tc>
        <w:tc>
          <w:tcPr>
            <w:tcW w:w="1701" w:type="dxa"/>
            <w:shd w:val="clear" w:color="auto" w:fill="B2A1C7" w:themeFill="accent4" w:themeFillTint="99"/>
            <w:hideMark/>
          </w:tcPr>
          <w:p w14:paraId="2A14054A" w14:textId="77777777" w:rsidR="002D5AC6" w:rsidRPr="000B501B" w:rsidRDefault="002D5AC6" w:rsidP="00124388">
            <w:pPr>
              <w:spacing w:line="264" w:lineRule="auto"/>
              <w:contextualSpacing/>
              <w:jc w:val="center"/>
              <w:rPr>
                <w:rFonts w:asciiTheme="minorHAnsi" w:hAnsiTheme="minorHAnsi" w:cs="Times New Roman"/>
                <w:b/>
                <w:sz w:val="20"/>
                <w:szCs w:val="20"/>
              </w:rPr>
            </w:pPr>
            <w:r w:rsidRPr="000B501B">
              <w:rPr>
                <w:rFonts w:asciiTheme="minorHAnsi" w:hAnsiTheme="minorHAnsi" w:cs="Times New Roman"/>
                <w:b/>
                <w:sz w:val="20"/>
                <w:szCs w:val="20"/>
              </w:rPr>
              <w:t>Marks</w:t>
            </w:r>
          </w:p>
        </w:tc>
      </w:tr>
      <w:tr w:rsidR="002D5AC6" w:rsidRPr="00094F66" w14:paraId="103C827C" w14:textId="77777777" w:rsidTr="004771DC">
        <w:tc>
          <w:tcPr>
            <w:tcW w:w="7513" w:type="dxa"/>
          </w:tcPr>
          <w:p w14:paraId="0C59AE17" w14:textId="77777777" w:rsidR="002D5AC6" w:rsidRPr="000B501B" w:rsidRDefault="00B764F1" w:rsidP="00124388">
            <w:pPr>
              <w:spacing w:line="264" w:lineRule="auto"/>
              <w:contextualSpacing/>
              <w:rPr>
                <w:rFonts w:cs="Times New Roman"/>
                <w:sz w:val="20"/>
                <w:szCs w:val="20"/>
              </w:rPr>
            </w:pPr>
            <w:r w:rsidRPr="000B501B">
              <w:rPr>
                <w:rFonts w:cs="Times New Roman"/>
                <w:sz w:val="20"/>
                <w:szCs w:val="20"/>
              </w:rPr>
              <w:t>Discusses the stability of the company with reference to the debt to equity ratio</w:t>
            </w:r>
          </w:p>
        </w:tc>
        <w:tc>
          <w:tcPr>
            <w:tcW w:w="1701" w:type="dxa"/>
          </w:tcPr>
          <w:p w14:paraId="67786160" w14:textId="77777777" w:rsidR="002D5AC6" w:rsidRPr="000B501B" w:rsidRDefault="002D5AC6" w:rsidP="00124388">
            <w:pPr>
              <w:spacing w:line="264" w:lineRule="auto"/>
              <w:contextualSpacing/>
              <w:jc w:val="center"/>
              <w:rPr>
                <w:rFonts w:cs="Times New Roman"/>
                <w:sz w:val="20"/>
                <w:szCs w:val="20"/>
              </w:rPr>
            </w:pPr>
            <w:r w:rsidRPr="000B501B">
              <w:rPr>
                <w:rFonts w:cs="Times New Roman"/>
                <w:sz w:val="20"/>
                <w:szCs w:val="20"/>
              </w:rPr>
              <w:t>3</w:t>
            </w:r>
          </w:p>
        </w:tc>
      </w:tr>
      <w:tr w:rsidR="002D5AC6" w:rsidRPr="00094F66" w14:paraId="4E283C0C" w14:textId="77777777" w:rsidTr="004771DC">
        <w:tc>
          <w:tcPr>
            <w:tcW w:w="7513" w:type="dxa"/>
          </w:tcPr>
          <w:p w14:paraId="7C668405" w14:textId="77777777" w:rsidR="002D5AC6" w:rsidRPr="000B501B" w:rsidRDefault="00B764F1" w:rsidP="00B764F1">
            <w:pPr>
              <w:spacing w:line="264" w:lineRule="auto"/>
              <w:contextualSpacing/>
              <w:rPr>
                <w:rFonts w:cs="Times New Roman"/>
                <w:sz w:val="20"/>
                <w:szCs w:val="20"/>
              </w:rPr>
            </w:pPr>
            <w:r w:rsidRPr="000B501B">
              <w:rPr>
                <w:rFonts w:cs="Times New Roman"/>
                <w:sz w:val="20"/>
                <w:szCs w:val="20"/>
              </w:rPr>
              <w:t>Briefly discuss the stability of the company with reference to the debt to equity ratio</w:t>
            </w:r>
          </w:p>
        </w:tc>
        <w:tc>
          <w:tcPr>
            <w:tcW w:w="1701" w:type="dxa"/>
          </w:tcPr>
          <w:p w14:paraId="03E39DC5" w14:textId="77777777" w:rsidR="002D5AC6" w:rsidRPr="000B501B" w:rsidRDefault="002D5AC6" w:rsidP="00124388">
            <w:pPr>
              <w:spacing w:line="264" w:lineRule="auto"/>
              <w:contextualSpacing/>
              <w:jc w:val="center"/>
              <w:rPr>
                <w:rFonts w:cs="Times New Roman"/>
                <w:sz w:val="20"/>
                <w:szCs w:val="20"/>
              </w:rPr>
            </w:pPr>
            <w:r w:rsidRPr="000B501B">
              <w:rPr>
                <w:rFonts w:cs="Times New Roman"/>
                <w:sz w:val="20"/>
                <w:szCs w:val="20"/>
              </w:rPr>
              <w:t>2</w:t>
            </w:r>
          </w:p>
        </w:tc>
      </w:tr>
      <w:tr w:rsidR="002D5AC6" w:rsidRPr="00094F66" w14:paraId="3BC70DAB" w14:textId="77777777" w:rsidTr="004771DC">
        <w:tc>
          <w:tcPr>
            <w:tcW w:w="7513" w:type="dxa"/>
          </w:tcPr>
          <w:p w14:paraId="78947C03" w14:textId="77777777" w:rsidR="002D5AC6" w:rsidRPr="000B501B" w:rsidRDefault="00B764F1" w:rsidP="00124388">
            <w:pPr>
              <w:spacing w:line="264" w:lineRule="auto"/>
              <w:contextualSpacing/>
              <w:rPr>
                <w:rFonts w:cs="Times New Roman"/>
                <w:sz w:val="20"/>
                <w:szCs w:val="20"/>
              </w:rPr>
            </w:pPr>
            <w:r w:rsidRPr="000B501B">
              <w:rPr>
                <w:rFonts w:cs="Times New Roman"/>
                <w:sz w:val="20"/>
                <w:szCs w:val="20"/>
              </w:rPr>
              <w:t>States a fact about stability or the debt to equity ratio</w:t>
            </w:r>
          </w:p>
        </w:tc>
        <w:tc>
          <w:tcPr>
            <w:tcW w:w="1701" w:type="dxa"/>
          </w:tcPr>
          <w:p w14:paraId="73666F41" w14:textId="77777777" w:rsidR="002D5AC6" w:rsidRPr="000B501B" w:rsidRDefault="002D5AC6" w:rsidP="00124388">
            <w:pPr>
              <w:spacing w:line="264" w:lineRule="auto"/>
              <w:contextualSpacing/>
              <w:jc w:val="center"/>
              <w:rPr>
                <w:rFonts w:cs="Times New Roman"/>
                <w:sz w:val="20"/>
                <w:szCs w:val="20"/>
              </w:rPr>
            </w:pPr>
            <w:r w:rsidRPr="000B501B">
              <w:rPr>
                <w:rFonts w:cs="Times New Roman"/>
                <w:sz w:val="20"/>
                <w:szCs w:val="20"/>
              </w:rPr>
              <w:t>1</w:t>
            </w:r>
          </w:p>
        </w:tc>
      </w:tr>
      <w:tr w:rsidR="002D5AC6" w:rsidRPr="00094F66" w14:paraId="1238190F" w14:textId="77777777" w:rsidTr="004771DC">
        <w:tc>
          <w:tcPr>
            <w:tcW w:w="7513" w:type="dxa"/>
            <w:hideMark/>
          </w:tcPr>
          <w:p w14:paraId="5E64391A" w14:textId="77777777" w:rsidR="002D5AC6" w:rsidRPr="000B501B" w:rsidRDefault="002D5AC6" w:rsidP="00124388">
            <w:pPr>
              <w:spacing w:line="264" w:lineRule="auto"/>
              <w:contextualSpacing/>
              <w:jc w:val="right"/>
              <w:rPr>
                <w:rFonts w:asciiTheme="minorHAnsi" w:hAnsiTheme="minorHAnsi" w:cs="Times New Roman"/>
                <w:b/>
                <w:sz w:val="20"/>
                <w:szCs w:val="20"/>
              </w:rPr>
            </w:pPr>
            <w:r w:rsidRPr="000B501B">
              <w:rPr>
                <w:rFonts w:asciiTheme="minorHAnsi" w:hAnsiTheme="minorHAnsi" w:cs="Times New Roman"/>
                <w:b/>
                <w:sz w:val="20"/>
                <w:szCs w:val="20"/>
              </w:rPr>
              <w:t>Total</w:t>
            </w:r>
          </w:p>
        </w:tc>
        <w:tc>
          <w:tcPr>
            <w:tcW w:w="1701" w:type="dxa"/>
            <w:vAlign w:val="center"/>
            <w:hideMark/>
          </w:tcPr>
          <w:p w14:paraId="45EF8E6F" w14:textId="77777777" w:rsidR="002D5AC6" w:rsidRPr="000B501B" w:rsidRDefault="00B764F1" w:rsidP="00B764F1">
            <w:pPr>
              <w:spacing w:line="264" w:lineRule="auto"/>
              <w:contextualSpacing/>
              <w:jc w:val="right"/>
              <w:rPr>
                <w:rFonts w:asciiTheme="minorHAnsi" w:hAnsiTheme="minorHAnsi" w:cs="Times New Roman"/>
                <w:b/>
                <w:sz w:val="20"/>
                <w:szCs w:val="20"/>
              </w:rPr>
            </w:pPr>
            <w:r w:rsidRPr="000B501B">
              <w:rPr>
                <w:rFonts w:asciiTheme="minorHAnsi" w:hAnsiTheme="minorHAnsi" w:cs="Times New Roman"/>
                <w:b/>
                <w:sz w:val="20"/>
                <w:szCs w:val="20"/>
              </w:rPr>
              <w:t>/</w:t>
            </w:r>
            <w:r w:rsidR="002D5AC6" w:rsidRPr="000B501B">
              <w:rPr>
                <w:rFonts w:asciiTheme="minorHAnsi" w:hAnsiTheme="minorHAnsi" w:cs="Times New Roman"/>
                <w:b/>
                <w:sz w:val="20"/>
                <w:szCs w:val="20"/>
              </w:rPr>
              <w:t>3</w:t>
            </w:r>
          </w:p>
        </w:tc>
      </w:tr>
      <w:tr w:rsidR="002D5AC6" w:rsidRPr="00094F66" w14:paraId="09E7DFCC" w14:textId="77777777" w:rsidTr="004771DC">
        <w:tc>
          <w:tcPr>
            <w:tcW w:w="9214" w:type="dxa"/>
            <w:gridSpan w:val="2"/>
            <w:shd w:val="clear" w:color="auto" w:fill="E5DFEC" w:themeFill="accent4" w:themeFillTint="33"/>
            <w:hideMark/>
          </w:tcPr>
          <w:p w14:paraId="0D261B09" w14:textId="77777777" w:rsidR="002D5AC6" w:rsidRPr="000B501B" w:rsidRDefault="002D5AC6" w:rsidP="00124388">
            <w:pPr>
              <w:spacing w:line="264" w:lineRule="auto"/>
              <w:contextualSpacing/>
              <w:rPr>
                <w:rFonts w:asciiTheme="minorHAnsi" w:hAnsiTheme="minorHAnsi" w:cs="Times New Roman"/>
                <w:b/>
                <w:sz w:val="20"/>
                <w:szCs w:val="20"/>
              </w:rPr>
            </w:pPr>
            <w:r w:rsidRPr="000B501B">
              <w:rPr>
                <w:rFonts w:asciiTheme="minorHAnsi" w:hAnsiTheme="minorHAnsi" w:cs="Times New Roman"/>
                <w:b/>
                <w:sz w:val="20"/>
                <w:szCs w:val="20"/>
              </w:rPr>
              <w:t>Answer could include, but is not limited to:</w:t>
            </w:r>
          </w:p>
        </w:tc>
      </w:tr>
      <w:tr w:rsidR="002D5AC6" w:rsidRPr="00094F66" w14:paraId="6EC6C5D9" w14:textId="77777777" w:rsidTr="004771DC">
        <w:tc>
          <w:tcPr>
            <w:tcW w:w="9214" w:type="dxa"/>
            <w:gridSpan w:val="2"/>
            <w:hideMark/>
          </w:tcPr>
          <w:p w14:paraId="1F813914" w14:textId="74230489" w:rsidR="00B764F1" w:rsidRPr="000B501B" w:rsidRDefault="00B764F1" w:rsidP="00124388">
            <w:pPr>
              <w:pStyle w:val="ListParagraph"/>
              <w:numPr>
                <w:ilvl w:val="0"/>
                <w:numId w:val="9"/>
              </w:numPr>
              <w:spacing w:line="264" w:lineRule="auto"/>
              <w:rPr>
                <w:sz w:val="20"/>
                <w:szCs w:val="20"/>
              </w:rPr>
            </w:pPr>
            <w:r w:rsidRPr="000B501B">
              <w:rPr>
                <w:sz w:val="20"/>
                <w:szCs w:val="20"/>
              </w:rPr>
              <w:t>The stability of the business, measured by the debt to equity ratio,</w:t>
            </w:r>
            <w:r w:rsidR="003A7F01">
              <w:rPr>
                <w:sz w:val="20"/>
                <w:szCs w:val="20"/>
              </w:rPr>
              <w:t xml:space="preserve"> the ratio</w:t>
            </w:r>
            <w:r w:rsidRPr="000B501B">
              <w:rPr>
                <w:sz w:val="20"/>
                <w:szCs w:val="20"/>
              </w:rPr>
              <w:t xml:space="preserve"> indicates the proportion of debts that a business has compared to the equity of the business</w:t>
            </w:r>
          </w:p>
          <w:p w14:paraId="3B776EEF" w14:textId="1564E893" w:rsidR="002D5AC6" w:rsidRPr="000B501B" w:rsidRDefault="002D5AC6" w:rsidP="00124388">
            <w:pPr>
              <w:pStyle w:val="ListParagraph"/>
              <w:numPr>
                <w:ilvl w:val="0"/>
                <w:numId w:val="9"/>
              </w:numPr>
              <w:spacing w:line="264" w:lineRule="auto"/>
              <w:rPr>
                <w:sz w:val="20"/>
                <w:szCs w:val="20"/>
              </w:rPr>
            </w:pPr>
            <w:r w:rsidRPr="000B501B">
              <w:rPr>
                <w:sz w:val="20"/>
                <w:szCs w:val="20"/>
              </w:rPr>
              <w:t>The higher the ratio, the more the business relies on debt to finance its operations and the greater the risk to external parties which may</w:t>
            </w:r>
            <w:r w:rsidR="001E033B">
              <w:rPr>
                <w:sz w:val="20"/>
                <w:szCs w:val="20"/>
              </w:rPr>
              <w:t xml:space="preserve"> have invested in the business</w:t>
            </w:r>
          </w:p>
          <w:p w14:paraId="6FE7A947" w14:textId="5E5E5B92" w:rsidR="000B501B" w:rsidRPr="000B501B" w:rsidRDefault="002D5AC6" w:rsidP="002D5AC6">
            <w:pPr>
              <w:pStyle w:val="ListParagraph"/>
              <w:numPr>
                <w:ilvl w:val="0"/>
                <w:numId w:val="9"/>
              </w:numPr>
              <w:spacing w:line="264" w:lineRule="auto"/>
              <w:rPr>
                <w:b/>
                <w:sz w:val="20"/>
                <w:szCs w:val="20"/>
              </w:rPr>
            </w:pPr>
            <w:r w:rsidRPr="000B501B">
              <w:rPr>
                <w:sz w:val="20"/>
                <w:szCs w:val="20"/>
              </w:rPr>
              <w:t>The business is highly geared as the ratio has moved from 3.42:1 in 2014, to an increase of 4:1 in 2015 and to 3.46:1 in 2016. Although the ratio has improved slightly, it shows a</w:t>
            </w:r>
            <w:r w:rsidR="000B501B" w:rsidRPr="000B501B">
              <w:rPr>
                <w:sz w:val="20"/>
                <w:szCs w:val="20"/>
              </w:rPr>
              <w:t xml:space="preserve"> possible</w:t>
            </w:r>
            <w:r w:rsidR="001E033B">
              <w:rPr>
                <w:sz w:val="20"/>
                <w:szCs w:val="20"/>
              </w:rPr>
              <w:t xml:space="preserve"> lack of control over debts</w:t>
            </w:r>
          </w:p>
          <w:p w14:paraId="2555FC8F" w14:textId="225A4D9C" w:rsidR="002D5AC6" w:rsidRPr="000B501B" w:rsidRDefault="000B501B" w:rsidP="000B501B">
            <w:pPr>
              <w:pStyle w:val="ListParagraph"/>
              <w:numPr>
                <w:ilvl w:val="0"/>
                <w:numId w:val="9"/>
              </w:numPr>
              <w:spacing w:line="264" w:lineRule="auto"/>
              <w:rPr>
                <w:b/>
                <w:sz w:val="20"/>
                <w:szCs w:val="20"/>
              </w:rPr>
            </w:pPr>
            <w:r>
              <w:rPr>
                <w:sz w:val="20"/>
                <w:szCs w:val="20"/>
              </w:rPr>
              <w:t>The company appears to have</w:t>
            </w:r>
            <w:r w:rsidR="002D5AC6" w:rsidRPr="000B501B">
              <w:rPr>
                <w:sz w:val="20"/>
                <w:szCs w:val="20"/>
              </w:rPr>
              <w:t xml:space="preserve"> a dependen</w:t>
            </w:r>
            <w:r w:rsidR="001E033B">
              <w:rPr>
                <w:sz w:val="20"/>
                <w:szCs w:val="20"/>
              </w:rPr>
              <w:t>cy on external debt to function</w:t>
            </w:r>
          </w:p>
        </w:tc>
      </w:tr>
    </w:tbl>
    <w:p w14:paraId="0D410222" w14:textId="77777777" w:rsidR="00B764F1" w:rsidRDefault="00B764F1">
      <w:pPr>
        <w:rPr>
          <w:rFonts w:cstheme="minorHAnsi"/>
          <w:bCs/>
        </w:rPr>
      </w:pPr>
      <w:r>
        <w:rPr>
          <w:rFonts w:cstheme="minorHAnsi"/>
          <w:bCs/>
        </w:rPr>
        <w:br w:type="page"/>
      </w:r>
    </w:p>
    <w:p w14:paraId="11FB823C" w14:textId="29E96483" w:rsidR="000F28B6" w:rsidRPr="000F28B6" w:rsidRDefault="000F28B6" w:rsidP="004771DC">
      <w:pPr>
        <w:pStyle w:val="ListParagraph"/>
        <w:numPr>
          <w:ilvl w:val="0"/>
          <w:numId w:val="28"/>
        </w:numPr>
        <w:tabs>
          <w:tab w:val="left" w:pos="426"/>
          <w:tab w:val="left" w:pos="7938"/>
        </w:tabs>
        <w:autoSpaceDE w:val="0"/>
        <w:autoSpaceDN w:val="0"/>
        <w:adjustRightInd w:val="0"/>
        <w:spacing w:after="120" w:line="240" w:lineRule="auto"/>
        <w:rPr>
          <w:rFonts w:cstheme="minorHAnsi"/>
          <w:bCs/>
        </w:rPr>
      </w:pPr>
      <w:r w:rsidRPr="000F28B6">
        <w:rPr>
          <w:rFonts w:cstheme="minorHAnsi"/>
          <w:bCs/>
        </w:rPr>
        <w:t>The company is considering expanding its operations, but to do so nee</w:t>
      </w:r>
      <w:r w:rsidR="004771DC">
        <w:rPr>
          <w:rFonts w:cstheme="minorHAnsi"/>
          <w:bCs/>
        </w:rPr>
        <w:t xml:space="preserve">ds to obtain additional funds. </w:t>
      </w:r>
      <w:r w:rsidRPr="000F28B6">
        <w:rPr>
          <w:rFonts w:cstheme="minorHAnsi"/>
          <w:bCs/>
        </w:rPr>
        <w:t>Outline 4 sources of funds that the business can seek to obtain, at least one of which must be internal.</w:t>
      </w:r>
      <w:r w:rsidRPr="000F28B6">
        <w:rPr>
          <w:rFonts w:cstheme="minorHAnsi"/>
          <w:bCs/>
        </w:rPr>
        <w:tab/>
        <w:t>(8 marks)</w:t>
      </w:r>
    </w:p>
    <w:tbl>
      <w:tblPr>
        <w:tblStyle w:val="TableGrid1"/>
        <w:tblW w:w="9214" w:type="dxa"/>
        <w:tblLook w:val="04A0" w:firstRow="1" w:lastRow="0" w:firstColumn="1" w:lastColumn="0" w:noHBand="0" w:noVBand="1"/>
      </w:tblPr>
      <w:tblGrid>
        <w:gridCol w:w="7513"/>
        <w:gridCol w:w="1701"/>
      </w:tblGrid>
      <w:tr w:rsidR="003E65D9" w:rsidRPr="00094F66" w14:paraId="47DF5B02" w14:textId="77777777" w:rsidTr="004771DC">
        <w:tc>
          <w:tcPr>
            <w:tcW w:w="7513" w:type="dxa"/>
            <w:shd w:val="clear" w:color="auto" w:fill="B2A1C7" w:themeFill="accent4" w:themeFillTint="99"/>
            <w:hideMark/>
          </w:tcPr>
          <w:p w14:paraId="76164992" w14:textId="77777777" w:rsidR="003E65D9" w:rsidRPr="003E65D9" w:rsidRDefault="003E65D9" w:rsidP="00124388">
            <w:pPr>
              <w:spacing w:line="264" w:lineRule="auto"/>
              <w:contextualSpacing/>
              <w:jc w:val="center"/>
              <w:rPr>
                <w:rFonts w:asciiTheme="minorHAnsi" w:hAnsiTheme="minorHAnsi" w:cs="Times New Roman"/>
                <w:b/>
                <w:sz w:val="20"/>
                <w:szCs w:val="20"/>
              </w:rPr>
            </w:pPr>
            <w:r w:rsidRPr="003E65D9">
              <w:rPr>
                <w:rFonts w:asciiTheme="minorHAnsi" w:hAnsiTheme="minorHAnsi" w:cs="Times New Roman"/>
                <w:b/>
                <w:sz w:val="20"/>
                <w:szCs w:val="20"/>
              </w:rPr>
              <w:t>Description</w:t>
            </w:r>
          </w:p>
        </w:tc>
        <w:tc>
          <w:tcPr>
            <w:tcW w:w="1701" w:type="dxa"/>
            <w:shd w:val="clear" w:color="auto" w:fill="B2A1C7" w:themeFill="accent4" w:themeFillTint="99"/>
            <w:hideMark/>
          </w:tcPr>
          <w:p w14:paraId="50116F15" w14:textId="77777777" w:rsidR="003E65D9" w:rsidRPr="003E65D9" w:rsidRDefault="003E65D9" w:rsidP="00124388">
            <w:pPr>
              <w:spacing w:line="264" w:lineRule="auto"/>
              <w:contextualSpacing/>
              <w:jc w:val="center"/>
              <w:rPr>
                <w:rFonts w:asciiTheme="minorHAnsi" w:hAnsiTheme="minorHAnsi" w:cs="Times New Roman"/>
                <w:b/>
                <w:sz w:val="20"/>
                <w:szCs w:val="20"/>
              </w:rPr>
            </w:pPr>
            <w:r w:rsidRPr="003E65D9">
              <w:rPr>
                <w:rFonts w:asciiTheme="minorHAnsi" w:hAnsiTheme="minorHAnsi" w:cs="Times New Roman"/>
                <w:b/>
                <w:sz w:val="20"/>
                <w:szCs w:val="20"/>
              </w:rPr>
              <w:t>Marks</w:t>
            </w:r>
          </w:p>
        </w:tc>
      </w:tr>
      <w:tr w:rsidR="00AF453C" w:rsidRPr="00094F66" w14:paraId="46DB4F0F" w14:textId="77777777" w:rsidTr="00AF453C">
        <w:tc>
          <w:tcPr>
            <w:tcW w:w="9214" w:type="dxa"/>
            <w:gridSpan w:val="2"/>
          </w:tcPr>
          <w:p w14:paraId="1EF20CA1" w14:textId="72BA162F" w:rsidR="00AF453C" w:rsidRPr="003E65D9" w:rsidRDefault="00AF453C" w:rsidP="00AF453C">
            <w:pPr>
              <w:spacing w:line="264" w:lineRule="auto"/>
              <w:contextualSpacing/>
              <w:rPr>
                <w:rFonts w:cs="Times New Roman"/>
                <w:sz w:val="20"/>
                <w:szCs w:val="20"/>
              </w:rPr>
            </w:pPr>
            <w:r w:rsidRPr="003E65D9">
              <w:rPr>
                <w:rFonts w:cs="Times New Roman"/>
                <w:sz w:val="20"/>
                <w:szCs w:val="20"/>
              </w:rPr>
              <w:t>For each source of finance</w:t>
            </w:r>
            <w:r>
              <w:rPr>
                <w:rFonts w:cs="Times New Roman"/>
                <w:sz w:val="20"/>
                <w:szCs w:val="20"/>
              </w:rPr>
              <w:t>:</w:t>
            </w:r>
          </w:p>
        </w:tc>
      </w:tr>
      <w:tr w:rsidR="003E65D9" w:rsidRPr="00094F66" w14:paraId="6B392792" w14:textId="77777777" w:rsidTr="004771DC">
        <w:tc>
          <w:tcPr>
            <w:tcW w:w="7513" w:type="dxa"/>
          </w:tcPr>
          <w:p w14:paraId="6674D2BB" w14:textId="77777777" w:rsidR="003E65D9" w:rsidRPr="003E65D9" w:rsidRDefault="003E65D9" w:rsidP="005A0705">
            <w:pPr>
              <w:spacing w:line="264" w:lineRule="auto"/>
              <w:contextualSpacing/>
              <w:rPr>
                <w:rFonts w:cs="Times New Roman"/>
                <w:sz w:val="20"/>
                <w:szCs w:val="20"/>
              </w:rPr>
            </w:pPr>
            <w:r w:rsidRPr="003E65D9">
              <w:rPr>
                <w:rFonts w:cs="Times New Roman"/>
                <w:sz w:val="20"/>
                <w:szCs w:val="20"/>
              </w:rPr>
              <w:t xml:space="preserve">Describes </w:t>
            </w:r>
            <w:r w:rsidR="005A0705">
              <w:rPr>
                <w:rFonts w:cs="Times New Roman"/>
                <w:sz w:val="20"/>
                <w:szCs w:val="20"/>
              </w:rPr>
              <w:t xml:space="preserve">a </w:t>
            </w:r>
            <w:r w:rsidRPr="003E65D9">
              <w:rPr>
                <w:rFonts w:cs="Times New Roman"/>
                <w:sz w:val="20"/>
                <w:szCs w:val="20"/>
              </w:rPr>
              <w:t>source of finance</w:t>
            </w:r>
          </w:p>
        </w:tc>
        <w:tc>
          <w:tcPr>
            <w:tcW w:w="1701" w:type="dxa"/>
          </w:tcPr>
          <w:p w14:paraId="2AC5396F" w14:textId="77777777" w:rsidR="003E65D9" w:rsidRPr="003E65D9" w:rsidRDefault="003E65D9" w:rsidP="00124388">
            <w:pPr>
              <w:spacing w:line="264" w:lineRule="auto"/>
              <w:contextualSpacing/>
              <w:jc w:val="center"/>
              <w:rPr>
                <w:rFonts w:cs="Times New Roman"/>
                <w:sz w:val="20"/>
                <w:szCs w:val="20"/>
              </w:rPr>
            </w:pPr>
            <w:r w:rsidRPr="003E65D9">
              <w:rPr>
                <w:rFonts w:cs="Times New Roman"/>
                <w:sz w:val="20"/>
                <w:szCs w:val="20"/>
              </w:rPr>
              <w:t>2</w:t>
            </w:r>
          </w:p>
        </w:tc>
      </w:tr>
      <w:tr w:rsidR="003E65D9" w:rsidRPr="00094F66" w14:paraId="742FA734" w14:textId="77777777" w:rsidTr="004771DC">
        <w:tc>
          <w:tcPr>
            <w:tcW w:w="7513" w:type="dxa"/>
          </w:tcPr>
          <w:p w14:paraId="0AAFFA7D" w14:textId="77777777" w:rsidR="003E65D9" w:rsidRPr="003E65D9" w:rsidRDefault="003E65D9" w:rsidP="00124388">
            <w:pPr>
              <w:spacing w:line="264" w:lineRule="auto"/>
              <w:contextualSpacing/>
              <w:rPr>
                <w:rFonts w:cs="Times New Roman"/>
                <w:sz w:val="20"/>
                <w:szCs w:val="20"/>
              </w:rPr>
            </w:pPr>
            <w:r w:rsidRPr="003E65D9">
              <w:rPr>
                <w:rFonts w:cs="Times New Roman"/>
                <w:sz w:val="20"/>
                <w:szCs w:val="20"/>
              </w:rPr>
              <w:t>Identifies a source of finance</w:t>
            </w:r>
          </w:p>
        </w:tc>
        <w:tc>
          <w:tcPr>
            <w:tcW w:w="1701" w:type="dxa"/>
          </w:tcPr>
          <w:p w14:paraId="1C2936FF" w14:textId="77777777" w:rsidR="003E65D9" w:rsidRPr="003E65D9" w:rsidRDefault="003E65D9" w:rsidP="00124388">
            <w:pPr>
              <w:spacing w:line="264" w:lineRule="auto"/>
              <w:contextualSpacing/>
              <w:jc w:val="center"/>
              <w:rPr>
                <w:rFonts w:cs="Times New Roman"/>
                <w:sz w:val="20"/>
                <w:szCs w:val="20"/>
              </w:rPr>
            </w:pPr>
            <w:r w:rsidRPr="003E65D9">
              <w:rPr>
                <w:rFonts w:cs="Times New Roman"/>
                <w:sz w:val="20"/>
                <w:szCs w:val="20"/>
              </w:rPr>
              <w:t>1</w:t>
            </w:r>
          </w:p>
        </w:tc>
      </w:tr>
      <w:tr w:rsidR="003E65D9" w:rsidRPr="00094F66" w14:paraId="22117030" w14:textId="77777777" w:rsidTr="004771DC">
        <w:tc>
          <w:tcPr>
            <w:tcW w:w="7513" w:type="dxa"/>
            <w:hideMark/>
          </w:tcPr>
          <w:p w14:paraId="632E7C89" w14:textId="77777777" w:rsidR="003E65D9" w:rsidRPr="003E65D9" w:rsidRDefault="003E65D9" w:rsidP="00124388">
            <w:pPr>
              <w:spacing w:line="264" w:lineRule="auto"/>
              <w:contextualSpacing/>
              <w:jc w:val="right"/>
              <w:rPr>
                <w:rFonts w:asciiTheme="minorHAnsi" w:hAnsiTheme="minorHAnsi" w:cs="Times New Roman"/>
                <w:b/>
                <w:sz w:val="20"/>
                <w:szCs w:val="20"/>
              </w:rPr>
            </w:pPr>
            <w:r w:rsidRPr="003E65D9">
              <w:rPr>
                <w:rFonts w:asciiTheme="minorHAnsi" w:hAnsiTheme="minorHAnsi" w:cs="Times New Roman"/>
                <w:b/>
                <w:sz w:val="20"/>
                <w:szCs w:val="20"/>
              </w:rPr>
              <w:t>Total</w:t>
            </w:r>
          </w:p>
        </w:tc>
        <w:tc>
          <w:tcPr>
            <w:tcW w:w="1701" w:type="dxa"/>
            <w:vAlign w:val="center"/>
            <w:hideMark/>
          </w:tcPr>
          <w:p w14:paraId="096C7D59" w14:textId="1A79298F" w:rsidR="003E65D9" w:rsidRPr="003E65D9" w:rsidRDefault="004771DC" w:rsidP="003E65D9">
            <w:pPr>
              <w:spacing w:line="264" w:lineRule="auto"/>
              <w:contextualSpacing/>
              <w:jc w:val="right"/>
              <w:rPr>
                <w:rFonts w:asciiTheme="minorHAnsi" w:hAnsiTheme="minorHAnsi" w:cs="Times New Roman"/>
                <w:b/>
                <w:sz w:val="20"/>
                <w:szCs w:val="20"/>
              </w:rPr>
            </w:pPr>
            <w:r>
              <w:rPr>
                <w:rFonts w:asciiTheme="minorHAnsi" w:hAnsiTheme="minorHAnsi" w:cs="Times New Roman"/>
                <w:b/>
                <w:sz w:val="20"/>
                <w:szCs w:val="20"/>
              </w:rPr>
              <w:t>/8</w:t>
            </w:r>
          </w:p>
        </w:tc>
      </w:tr>
      <w:tr w:rsidR="003E65D9" w:rsidRPr="00094F66" w14:paraId="171B0A3B" w14:textId="77777777" w:rsidTr="004771DC">
        <w:tc>
          <w:tcPr>
            <w:tcW w:w="9214" w:type="dxa"/>
            <w:gridSpan w:val="2"/>
            <w:shd w:val="clear" w:color="auto" w:fill="E5DFEC" w:themeFill="accent4" w:themeFillTint="33"/>
            <w:hideMark/>
          </w:tcPr>
          <w:p w14:paraId="1209A567" w14:textId="77777777" w:rsidR="003E65D9" w:rsidRPr="003E65D9" w:rsidRDefault="003E65D9" w:rsidP="00124388">
            <w:pPr>
              <w:spacing w:line="264" w:lineRule="auto"/>
              <w:contextualSpacing/>
              <w:rPr>
                <w:rFonts w:asciiTheme="minorHAnsi" w:hAnsiTheme="minorHAnsi" w:cs="Times New Roman"/>
                <w:b/>
                <w:sz w:val="20"/>
                <w:szCs w:val="20"/>
              </w:rPr>
            </w:pPr>
            <w:r w:rsidRPr="003E65D9">
              <w:rPr>
                <w:rFonts w:asciiTheme="minorHAnsi" w:hAnsiTheme="minorHAnsi" w:cs="Times New Roman"/>
                <w:b/>
                <w:sz w:val="20"/>
                <w:szCs w:val="20"/>
              </w:rPr>
              <w:t>Answer could include, but is not limited to:</w:t>
            </w:r>
          </w:p>
        </w:tc>
      </w:tr>
      <w:tr w:rsidR="003E65D9" w:rsidRPr="002D5AC6" w14:paraId="379A6B6E" w14:textId="77777777" w:rsidTr="004771DC">
        <w:tc>
          <w:tcPr>
            <w:tcW w:w="9214" w:type="dxa"/>
            <w:gridSpan w:val="2"/>
            <w:hideMark/>
          </w:tcPr>
          <w:p w14:paraId="03643A8D" w14:textId="705070EC" w:rsidR="003E65D9" w:rsidRDefault="008F25F5" w:rsidP="003E65D9">
            <w:pPr>
              <w:spacing w:line="264" w:lineRule="auto"/>
              <w:rPr>
                <w:b/>
                <w:sz w:val="20"/>
                <w:szCs w:val="20"/>
              </w:rPr>
            </w:pPr>
            <w:r>
              <w:rPr>
                <w:b/>
                <w:sz w:val="20"/>
                <w:szCs w:val="20"/>
              </w:rPr>
              <w:t>Internal source</w:t>
            </w:r>
          </w:p>
          <w:p w14:paraId="3726E0C8" w14:textId="162D5E32" w:rsidR="003E65D9" w:rsidRDefault="003E65D9" w:rsidP="003E65D9">
            <w:pPr>
              <w:pStyle w:val="ListParagraph"/>
              <w:numPr>
                <w:ilvl w:val="0"/>
                <w:numId w:val="29"/>
              </w:numPr>
              <w:spacing w:line="264" w:lineRule="auto"/>
              <w:rPr>
                <w:sz w:val="20"/>
                <w:szCs w:val="20"/>
              </w:rPr>
            </w:pPr>
            <w:r w:rsidRPr="003E65D9">
              <w:rPr>
                <w:sz w:val="20"/>
                <w:szCs w:val="20"/>
              </w:rPr>
              <w:t>Retained profits</w:t>
            </w:r>
            <w:r>
              <w:rPr>
                <w:sz w:val="20"/>
                <w:szCs w:val="20"/>
              </w:rPr>
              <w:t xml:space="preserve"> – profit that the company keeps after paying taxes and dividends rather than distr</w:t>
            </w:r>
            <w:r w:rsidR="008F25F5">
              <w:rPr>
                <w:sz w:val="20"/>
                <w:szCs w:val="20"/>
              </w:rPr>
              <w:t>ibuting to owners/shareholders</w:t>
            </w:r>
          </w:p>
          <w:p w14:paraId="698A1CEA" w14:textId="18E06B58" w:rsidR="003E65D9" w:rsidRPr="003E65D9" w:rsidRDefault="008F25F5" w:rsidP="003E65D9">
            <w:pPr>
              <w:spacing w:line="264" w:lineRule="auto"/>
              <w:rPr>
                <w:b/>
                <w:sz w:val="20"/>
                <w:szCs w:val="20"/>
              </w:rPr>
            </w:pPr>
            <w:r>
              <w:rPr>
                <w:b/>
                <w:sz w:val="20"/>
                <w:szCs w:val="20"/>
              </w:rPr>
              <w:t>External sources</w:t>
            </w:r>
          </w:p>
          <w:p w14:paraId="7284290D" w14:textId="12015C96" w:rsidR="003E65D9" w:rsidRDefault="003E65D9" w:rsidP="003E65D9">
            <w:pPr>
              <w:pStyle w:val="ListParagraph"/>
              <w:numPr>
                <w:ilvl w:val="0"/>
                <w:numId w:val="29"/>
              </w:numPr>
              <w:spacing w:line="264" w:lineRule="auto"/>
              <w:rPr>
                <w:sz w:val="20"/>
                <w:szCs w:val="20"/>
              </w:rPr>
            </w:pPr>
            <w:r>
              <w:rPr>
                <w:sz w:val="20"/>
                <w:szCs w:val="20"/>
              </w:rPr>
              <w:t xml:space="preserve">Debentures – </w:t>
            </w:r>
            <w:r w:rsidR="00D962C0">
              <w:rPr>
                <w:sz w:val="20"/>
                <w:szCs w:val="20"/>
              </w:rPr>
              <w:t xml:space="preserve">are issued by a company as a long-term loan to the general public </w:t>
            </w:r>
            <w:r w:rsidR="00A750A3">
              <w:rPr>
                <w:sz w:val="20"/>
                <w:szCs w:val="20"/>
              </w:rPr>
              <w:t xml:space="preserve">(debenture holder) </w:t>
            </w:r>
            <w:r w:rsidR="00D962C0">
              <w:rPr>
                <w:sz w:val="20"/>
                <w:szCs w:val="20"/>
              </w:rPr>
              <w:t>Debenture holders do not have ownership or voting rights in the company and therefore the business does not lose any control</w:t>
            </w:r>
          </w:p>
          <w:p w14:paraId="5327D514" w14:textId="77777777" w:rsidR="003E65D9" w:rsidRDefault="003E65D9" w:rsidP="003E65D9">
            <w:pPr>
              <w:pStyle w:val="ListParagraph"/>
              <w:numPr>
                <w:ilvl w:val="0"/>
                <w:numId w:val="29"/>
              </w:numPr>
              <w:spacing w:line="264" w:lineRule="auto"/>
              <w:rPr>
                <w:sz w:val="20"/>
                <w:szCs w:val="20"/>
              </w:rPr>
            </w:pPr>
            <w:r>
              <w:rPr>
                <w:sz w:val="20"/>
                <w:szCs w:val="20"/>
              </w:rPr>
              <w:t xml:space="preserve">Share capital – </w:t>
            </w:r>
            <w:r w:rsidR="00D962C0">
              <w:rPr>
                <w:sz w:val="20"/>
                <w:szCs w:val="20"/>
              </w:rPr>
              <w:t>additional shares are issued by the company to</w:t>
            </w:r>
            <w:r w:rsidR="00C72682">
              <w:rPr>
                <w:sz w:val="20"/>
                <w:szCs w:val="20"/>
              </w:rPr>
              <w:t xml:space="preserve"> the general public to</w:t>
            </w:r>
            <w:r w:rsidR="00D962C0">
              <w:rPr>
                <w:sz w:val="20"/>
                <w:szCs w:val="20"/>
              </w:rPr>
              <w:t xml:space="preserve"> raise </w:t>
            </w:r>
            <w:r w:rsidR="00C72682">
              <w:rPr>
                <w:sz w:val="20"/>
                <w:szCs w:val="20"/>
              </w:rPr>
              <w:t>funds, this can generate large sums of finance for the company that does not need to be repaid</w:t>
            </w:r>
          </w:p>
          <w:p w14:paraId="3A2635C2" w14:textId="77777777" w:rsidR="003E65D9" w:rsidRDefault="003E65D9" w:rsidP="003E65D9">
            <w:pPr>
              <w:pStyle w:val="ListParagraph"/>
              <w:numPr>
                <w:ilvl w:val="0"/>
                <w:numId w:val="29"/>
              </w:numPr>
              <w:spacing w:line="264" w:lineRule="auto"/>
              <w:rPr>
                <w:sz w:val="20"/>
                <w:szCs w:val="20"/>
              </w:rPr>
            </w:pPr>
            <w:r>
              <w:rPr>
                <w:sz w:val="20"/>
                <w:szCs w:val="20"/>
              </w:rPr>
              <w:t xml:space="preserve">Trade credit – </w:t>
            </w:r>
            <w:r w:rsidR="00C72682">
              <w:rPr>
                <w:sz w:val="20"/>
                <w:szCs w:val="20"/>
              </w:rPr>
              <w:t>business can purchase assets on credit now and pay later, not always available for larger sums of finance or may attract high interest rates</w:t>
            </w:r>
          </w:p>
          <w:p w14:paraId="66E936FB" w14:textId="3C60483C" w:rsidR="003E65D9" w:rsidRDefault="003E65D9" w:rsidP="003E65D9">
            <w:pPr>
              <w:pStyle w:val="ListParagraph"/>
              <w:numPr>
                <w:ilvl w:val="0"/>
                <w:numId w:val="29"/>
              </w:numPr>
              <w:spacing w:line="264" w:lineRule="auto"/>
              <w:rPr>
                <w:sz w:val="20"/>
                <w:szCs w:val="20"/>
              </w:rPr>
            </w:pPr>
            <w:r>
              <w:rPr>
                <w:sz w:val="20"/>
                <w:szCs w:val="20"/>
              </w:rPr>
              <w:t xml:space="preserve">Venture capital – </w:t>
            </w:r>
            <w:r w:rsidR="00C72682">
              <w:rPr>
                <w:sz w:val="20"/>
                <w:szCs w:val="20"/>
              </w:rPr>
              <w:t>funds provided by an investor to a business that is considered to</w:t>
            </w:r>
            <w:r w:rsidR="00B0549D">
              <w:rPr>
                <w:sz w:val="20"/>
                <w:szCs w:val="20"/>
              </w:rPr>
              <w:t xml:space="preserve"> have strong growth potential. </w:t>
            </w:r>
            <w:r w:rsidR="00C72682">
              <w:rPr>
                <w:sz w:val="20"/>
                <w:szCs w:val="20"/>
              </w:rPr>
              <w:t>Investor may receive an equity share of the business</w:t>
            </w:r>
          </w:p>
          <w:p w14:paraId="1BEF1D6B" w14:textId="57029EBA" w:rsidR="003E65D9" w:rsidRDefault="003E65D9" w:rsidP="003E65D9">
            <w:pPr>
              <w:pStyle w:val="ListParagraph"/>
              <w:numPr>
                <w:ilvl w:val="0"/>
                <w:numId w:val="29"/>
              </w:numPr>
              <w:spacing w:line="264" w:lineRule="auto"/>
              <w:rPr>
                <w:sz w:val="20"/>
                <w:szCs w:val="20"/>
              </w:rPr>
            </w:pPr>
            <w:r>
              <w:rPr>
                <w:sz w:val="20"/>
                <w:szCs w:val="20"/>
              </w:rPr>
              <w:t xml:space="preserve">Secured loans – </w:t>
            </w:r>
            <w:r w:rsidR="00A750A3">
              <w:rPr>
                <w:sz w:val="20"/>
                <w:szCs w:val="20"/>
              </w:rPr>
              <w:t>short</w:t>
            </w:r>
            <w:r w:rsidR="00C72682">
              <w:rPr>
                <w:sz w:val="20"/>
                <w:szCs w:val="20"/>
              </w:rPr>
              <w:t xml:space="preserve"> or </w:t>
            </w:r>
            <w:r w:rsidR="00A750A3">
              <w:rPr>
                <w:sz w:val="20"/>
                <w:szCs w:val="20"/>
              </w:rPr>
              <w:t>long</w:t>
            </w:r>
            <w:r w:rsidR="00C72682">
              <w:rPr>
                <w:sz w:val="20"/>
                <w:szCs w:val="20"/>
              </w:rPr>
              <w:t>-term finance obtained from a bank or other financial in</w:t>
            </w:r>
            <w:r w:rsidR="00D00C4A">
              <w:rPr>
                <w:sz w:val="20"/>
                <w:szCs w:val="20"/>
              </w:rPr>
              <w:t>s</w:t>
            </w:r>
            <w:r w:rsidR="00C72682">
              <w:rPr>
                <w:sz w:val="20"/>
                <w:szCs w:val="20"/>
              </w:rPr>
              <w:t>tit</w:t>
            </w:r>
            <w:r w:rsidR="00D00C4A">
              <w:rPr>
                <w:sz w:val="20"/>
                <w:szCs w:val="20"/>
              </w:rPr>
              <w:t>ut</w:t>
            </w:r>
            <w:r w:rsidR="00C72682">
              <w:rPr>
                <w:sz w:val="20"/>
                <w:szCs w:val="20"/>
              </w:rPr>
              <w:t>ion with the one or more assets</w:t>
            </w:r>
            <w:r w:rsidR="00D00C4A">
              <w:rPr>
                <w:sz w:val="20"/>
                <w:szCs w:val="20"/>
              </w:rPr>
              <w:t xml:space="preserve"> of the business being used as security for the loan</w:t>
            </w:r>
            <w:r w:rsidR="0087737B">
              <w:rPr>
                <w:sz w:val="20"/>
                <w:szCs w:val="20"/>
              </w:rPr>
              <w:t>. I</w:t>
            </w:r>
            <w:r w:rsidR="00C72682">
              <w:rPr>
                <w:sz w:val="20"/>
                <w:szCs w:val="20"/>
              </w:rPr>
              <w:t>f the loan is not repaid the asset/s may be claimed by the lender</w:t>
            </w:r>
          </w:p>
          <w:p w14:paraId="3F484A5E" w14:textId="77777777" w:rsidR="003E65D9" w:rsidRDefault="003E65D9" w:rsidP="003E65D9">
            <w:pPr>
              <w:pStyle w:val="ListParagraph"/>
              <w:numPr>
                <w:ilvl w:val="0"/>
                <w:numId w:val="29"/>
              </w:numPr>
              <w:spacing w:line="264" w:lineRule="auto"/>
              <w:rPr>
                <w:sz w:val="20"/>
                <w:szCs w:val="20"/>
              </w:rPr>
            </w:pPr>
            <w:r>
              <w:rPr>
                <w:sz w:val="20"/>
                <w:szCs w:val="20"/>
              </w:rPr>
              <w:t xml:space="preserve">Financial institutions – </w:t>
            </w:r>
            <w:r w:rsidR="000B501B">
              <w:rPr>
                <w:sz w:val="20"/>
                <w:szCs w:val="20"/>
              </w:rPr>
              <w:t xml:space="preserve">businesses that </w:t>
            </w:r>
            <w:r w:rsidR="00CA7394" w:rsidRPr="00CA7394">
              <w:rPr>
                <w:sz w:val="20"/>
                <w:szCs w:val="20"/>
              </w:rPr>
              <w:t>primarily focussed on providing funding and investments to other businesses, e.g. banks, credit unions, building societies, finance companies</w:t>
            </w:r>
          </w:p>
          <w:p w14:paraId="5359D057" w14:textId="0F0BD0AD" w:rsidR="003E65D9" w:rsidRPr="003E65D9" w:rsidRDefault="003E65D9" w:rsidP="003E65D9">
            <w:pPr>
              <w:pStyle w:val="ListParagraph"/>
              <w:numPr>
                <w:ilvl w:val="0"/>
                <w:numId w:val="29"/>
              </w:numPr>
              <w:spacing w:line="264" w:lineRule="auto"/>
              <w:rPr>
                <w:sz w:val="20"/>
                <w:szCs w:val="20"/>
              </w:rPr>
            </w:pPr>
            <w:r>
              <w:rPr>
                <w:sz w:val="20"/>
                <w:szCs w:val="20"/>
              </w:rPr>
              <w:t xml:space="preserve">Government – </w:t>
            </w:r>
            <w:r w:rsidR="00D00C4A">
              <w:rPr>
                <w:sz w:val="20"/>
                <w:szCs w:val="20"/>
              </w:rPr>
              <w:t>financial support offered to businesses from the government, may be in the form of government grants that are on</w:t>
            </w:r>
            <w:r w:rsidR="008F7495">
              <w:rPr>
                <w:sz w:val="20"/>
                <w:szCs w:val="20"/>
              </w:rPr>
              <w:t>e</w:t>
            </w:r>
            <w:bookmarkStart w:id="0" w:name="_GoBack"/>
            <w:bookmarkEnd w:id="0"/>
            <w:r w:rsidR="00D00C4A">
              <w:rPr>
                <w:sz w:val="20"/>
                <w:szCs w:val="20"/>
              </w:rPr>
              <w:t>-off payments that do not need to be repaid</w:t>
            </w:r>
          </w:p>
        </w:tc>
      </w:tr>
    </w:tbl>
    <w:p w14:paraId="49F41915" w14:textId="77777777" w:rsidR="00C1586D" w:rsidRPr="005A0705" w:rsidRDefault="00C1586D" w:rsidP="004771DC"/>
    <w:sectPr w:rsidR="00C1586D" w:rsidRPr="005A0705" w:rsidSect="00993597">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18" w:left="1440" w:header="708" w:footer="6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82A7" w14:textId="77777777" w:rsidR="003266FD" w:rsidRDefault="003266FD" w:rsidP="000267E0">
      <w:pPr>
        <w:spacing w:after="0" w:line="240" w:lineRule="auto"/>
      </w:pPr>
      <w:r>
        <w:separator/>
      </w:r>
    </w:p>
  </w:endnote>
  <w:endnote w:type="continuationSeparator" w:id="0">
    <w:p w14:paraId="6D93AD5D" w14:textId="77777777" w:rsidR="003266FD" w:rsidRDefault="003266F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D19" w14:textId="142F917E" w:rsidR="00124388" w:rsidRPr="00DE34C4" w:rsidRDefault="00124388" w:rsidP="0054191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44616v</w:t>
    </w:r>
    <w:r w:rsidR="008E2AF1">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5915" w14:textId="77777777" w:rsidR="00124388" w:rsidRPr="00DE34C4" w:rsidRDefault="00124388" w:rsidP="0054191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4C5E" w14:textId="77777777" w:rsidR="008E2AF1" w:rsidRDefault="008E2A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8C96" w14:textId="77777777" w:rsidR="00124388" w:rsidRPr="002728D9" w:rsidRDefault="00124388"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2C3D" w14:textId="77777777" w:rsidR="00124388" w:rsidRPr="002728D9" w:rsidRDefault="00124388" w:rsidP="00070E2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Enterpri 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6D09" w14:textId="77777777" w:rsidR="00124388" w:rsidRPr="00DE34C4" w:rsidRDefault="00124388" w:rsidP="00541915">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D3C6" w14:textId="77777777" w:rsidR="003266FD" w:rsidRDefault="003266FD" w:rsidP="000267E0">
      <w:pPr>
        <w:spacing w:after="0" w:line="240" w:lineRule="auto"/>
      </w:pPr>
      <w:r>
        <w:separator/>
      </w:r>
    </w:p>
  </w:footnote>
  <w:footnote w:type="continuationSeparator" w:id="0">
    <w:p w14:paraId="0A4BE98B" w14:textId="77777777" w:rsidR="003266FD" w:rsidRDefault="003266FD"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75DF" w14:textId="77777777" w:rsidR="008E2AF1" w:rsidRDefault="008E2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94C8" w14:textId="77777777" w:rsidR="008E2AF1" w:rsidRDefault="008E2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7156" w14:textId="77777777" w:rsidR="00124388" w:rsidRDefault="00124388" w:rsidP="005A6AAA">
    <w:pPr>
      <w:pStyle w:val="Header"/>
      <w:ind w:left="-709"/>
    </w:pPr>
    <w:r>
      <w:rPr>
        <w:noProof/>
        <w:lang w:eastAsia="en-AU"/>
      </w:rPr>
      <w:drawing>
        <wp:inline distT="0" distB="0" distL="0" distR="0" wp14:anchorId="54EC9B92" wp14:editId="141925AE">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6ABE236" w14:textId="77777777" w:rsidR="00124388" w:rsidRDefault="00124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E927" w14:textId="788F5490" w:rsidR="00124388" w:rsidRPr="001B3981" w:rsidRDefault="00124388" w:rsidP="00541915">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7495">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4EB47760" w14:textId="77777777" w:rsidR="00124388" w:rsidRPr="00DE34C4" w:rsidRDefault="00124388" w:rsidP="005419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E815" w14:textId="18A05E4F" w:rsidR="00124388" w:rsidRPr="001B3981" w:rsidRDefault="00124388" w:rsidP="0054191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7495">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11604047" w14:textId="77777777" w:rsidR="00124388" w:rsidRPr="00DE34C4" w:rsidRDefault="00124388" w:rsidP="005419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744A" w14:textId="205C2DD6" w:rsidR="00124388" w:rsidRPr="001B3981" w:rsidRDefault="00124388" w:rsidP="0054191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7737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B08F95F" w14:textId="77777777" w:rsidR="00124388" w:rsidRDefault="0012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A9A"/>
    <w:multiLevelType w:val="hybridMultilevel"/>
    <w:tmpl w:val="0506214A"/>
    <w:lvl w:ilvl="0" w:tplc="60145B90">
      <w:start w:val="1"/>
      <w:numFmt w:val="lowerLetter"/>
      <w:lvlText w:val="(%1)"/>
      <w:lvlJc w:val="left"/>
      <w:pPr>
        <w:ind w:left="780" w:hanging="360"/>
      </w:pPr>
      <w:rPr>
        <w:rFonts w:hint="default"/>
        <w:sz w:val="22"/>
        <w:szCs w:val="22"/>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1DC7182"/>
    <w:multiLevelType w:val="hybridMultilevel"/>
    <w:tmpl w:val="A2843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3B4117"/>
    <w:multiLevelType w:val="hybridMultilevel"/>
    <w:tmpl w:val="A4C0C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2C3CBE"/>
    <w:multiLevelType w:val="hybridMultilevel"/>
    <w:tmpl w:val="3C2CE6C2"/>
    <w:lvl w:ilvl="0" w:tplc="764E0522">
      <w:start w:val="3"/>
      <w:numFmt w:val="bullet"/>
      <w:lvlText w:val="•"/>
      <w:lvlJc w:val="left"/>
      <w:pPr>
        <w:ind w:left="401"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27A4A"/>
    <w:multiLevelType w:val="hybridMultilevel"/>
    <w:tmpl w:val="5222516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5" w15:restartNumberingAfterBreak="0">
    <w:nsid w:val="107E5FD4"/>
    <w:multiLevelType w:val="hybridMultilevel"/>
    <w:tmpl w:val="336C129E"/>
    <w:lvl w:ilvl="0" w:tplc="0C090001">
      <w:start w:val="1"/>
      <w:numFmt w:val="bullet"/>
      <w:lvlText w:val=""/>
      <w:lvlJc w:val="left"/>
      <w:pPr>
        <w:ind w:left="360" w:hanging="360"/>
      </w:pPr>
      <w:rPr>
        <w:rFonts w:ascii="Symbol" w:hAnsi="Symbol" w:hint="default"/>
      </w:rPr>
    </w:lvl>
    <w:lvl w:ilvl="1" w:tplc="FC8C235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CC1485"/>
    <w:multiLevelType w:val="hybridMultilevel"/>
    <w:tmpl w:val="BB068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71276"/>
    <w:multiLevelType w:val="hybridMultilevel"/>
    <w:tmpl w:val="C7802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9F1915"/>
    <w:multiLevelType w:val="hybridMultilevel"/>
    <w:tmpl w:val="11425FBE"/>
    <w:lvl w:ilvl="0" w:tplc="4E685E1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8265A5"/>
    <w:multiLevelType w:val="hybridMultilevel"/>
    <w:tmpl w:val="92BE1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7C3715"/>
    <w:multiLevelType w:val="hybridMultilevel"/>
    <w:tmpl w:val="D6D2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552794"/>
    <w:multiLevelType w:val="hybridMultilevel"/>
    <w:tmpl w:val="28746E7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F4508"/>
    <w:multiLevelType w:val="hybridMultilevel"/>
    <w:tmpl w:val="4A784EF8"/>
    <w:lvl w:ilvl="0" w:tplc="0C090001">
      <w:start w:val="1"/>
      <w:numFmt w:val="bullet"/>
      <w:lvlText w:val=""/>
      <w:lvlJc w:val="left"/>
      <w:pPr>
        <w:ind w:left="360" w:hanging="360"/>
      </w:pPr>
      <w:rPr>
        <w:rFonts w:ascii="Symbol" w:hAnsi="Symbol" w:hint="default"/>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634F4A"/>
    <w:multiLevelType w:val="hybridMultilevel"/>
    <w:tmpl w:val="FBC69858"/>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64392"/>
    <w:multiLevelType w:val="hybridMultilevel"/>
    <w:tmpl w:val="124A1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300BC3"/>
    <w:multiLevelType w:val="hybridMultilevel"/>
    <w:tmpl w:val="3692DAB6"/>
    <w:lvl w:ilvl="0" w:tplc="0D8E7C3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E14E5E"/>
    <w:multiLevelType w:val="hybridMultilevel"/>
    <w:tmpl w:val="4C34D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290D37"/>
    <w:multiLevelType w:val="hybridMultilevel"/>
    <w:tmpl w:val="6EBCA0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965ACC"/>
    <w:multiLevelType w:val="hybridMultilevel"/>
    <w:tmpl w:val="3872C936"/>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A2C6F"/>
    <w:multiLevelType w:val="hybridMultilevel"/>
    <w:tmpl w:val="C06A3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3D5243"/>
    <w:multiLevelType w:val="hybridMultilevel"/>
    <w:tmpl w:val="1F88252C"/>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455D3"/>
    <w:multiLevelType w:val="hybridMultilevel"/>
    <w:tmpl w:val="6F5CB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104B22"/>
    <w:multiLevelType w:val="hybridMultilevel"/>
    <w:tmpl w:val="54023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1A24B2"/>
    <w:multiLevelType w:val="hybridMultilevel"/>
    <w:tmpl w:val="48E4B49E"/>
    <w:lvl w:ilvl="0" w:tplc="4E685E1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4E5839CD"/>
    <w:multiLevelType w:val="hybridMultilevel"/>
    <w:tmpl w:val="9F0C3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6642F2"/>
    <w:multiLevelType w:val="hybridMultilevel"/>
    <w:tmpl w:val="14766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29080B"/>
    <w:multiLevelType w:val="hybridMultilevel"/>
    <w:tmpl w:val="7564E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6254BF"/>
    <w:multiLevelType w:val="hybridMultilevel"/>
    <w:tmpl w:val="5D6083DC"/>
    <w:lvl w:ilvl="0" w:tplc="F670D8A4">
      <w:start w:val="3"/>
      <w:numFmt w:val="bullet"/>
      <w:lvlText w:val="•"/>
      <w:lvlJc w:val="left"/>
      <w:pPr>
        <w:ind w:left="401" w:hanging="360"/>
      </w:pPr>
      <w:rPr>
        <w:rFonts w:ascii="Calibri" w:eastAsia="Times New Roman" w:hAnsi="Calibri" w:cs="Arial" w:hint="default"/>
      </w:rPr>
    </w:lvl>
    <w:lvl w:ilvl="1" w:tplc="0C090003" w:tentative="1">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6522047D"/>
    <w:multiLevelType w:val="hybridMultilevel"/>
    <w:tmpl w:val="CE402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C46F8D"/>
    <w:multiLevelType w:val="hybridMultilevel"/>
    <w:tmpl w:val="ACBC499C"/>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D6DDE"/>
    <w:multiLevelType w:val="hybridMultilevel"/>
    <w:tmpl w:val="67E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B32C9E"/>
    <w:multiLevelType w:val="hybridMultilevel"/>
    <w:tmpl w:val="DB9C9E28"/>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B35D68"/>
    <w:multiLevelType w:val="hybridMultilevel"/>
    <w:tmpl w:val="5462AC94"/>
    <w:lvl w:ilvl="0" w:tplc="CBA04BA8">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4"/>
  </w:num>
  <w:num w:numId="5">
    <w:abstractNumId w:val="7"/>
  </w:num>
  <w:num w:numId="6">
    <w:abstractNumId w:val="25"/>
  </w:num>
  <w:num w:numId="7">
    <w:abstractNumId w:val="32"/>
  </w:num>
  <w:num w:numId="8">
    <w:abstractNumId w:val="27"/>
  </w:num>
  <w:num w:numId="9">
    <w:abstractNumId w:val="5"/>
  </w:num>
  <w:num w:numId="10">
    <w:abstractNumId w:val="26"/>
  </w:num>
  <w:num w:numId="11">
    <w:abstractNumId w:val="22"/>
  </w:num>
  <w:num w:numId="12">
    <w:abstractNumId w:val="0"/>
  </w:num>
  <w:num w:numId="13">
    <w:abstractNumId w:val="28"/>
  </w:num>
  <w:num w:numId="14">
    <w:abstractNumId w:val="12"/>
  </w:num>
  <w:num w:numId="15">
    <w:abstractNumId w:val="31"/>
  </w:num>
  <w:num w:numId="16">
    <w:abstractNumId w:val="1"/>
  </w:num>
  <w:num w:numId="17">
    <w:abstractNumId w:val="4"/>
  </w:num>
  <w:num w:numId="18">
    <w:abstractNumId w:val="29"/>
  </w:num>
  <w:num w:numId="19">
    <w:abstractNumId w:val="16"/>
  </w:num>
  <w:num w:numId="20">
    <w:abstractNumId w:val="10"/>
  </w:num>
  <w:num w:numId="21">
    <w:abstractNumId w:val="6"/>
  </w:num>
  <w:num w:numId="22">
    <w:abstractNumId w:val="9"/>
  </w:num>
  <w:num w:numId="23">
    <w:abstractNumId w:val="2"/>
  </w:num>
  <w:num w:numId="24">
    <w:abstractNumId w:val="3"/>
  </w:num>
  <w:num w:numId="25">
    <w:abstractNumId w:val="8"/>
  </w:num>
  <w:num w:numId="26">
    <w:abstractNumId w:val="17"/>
  </w:num>
  <w:num w:numId="27">
    <w:abstractNumId w:val="11"/>
  </w:num>
  <w:num w:numId="28">
    <w:abstractNumId w:val="23"/>
  </w:num>
  <w:num w:numId="29">
    <w:abstractNumId w:val="21"/>
  </w:num>
  <w:num w:numId="30">
    <w:abstractNumId w:val="33"/>
  </w:num>
  <w:num w:numId="31">
    <w:abstractNumId w:val="18"/>
  </w:num>
  <w:num w:numId="32">
    <w:abstractNumId w:val="30"/>
  </w:num>
  <w:num w:numId="33">
    <w:abstractNumId w:val="13"/>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CB8"/>
    <w:rsid w:val="000216B4"/>
    <w:rsid w:val="00023F05"/>
    <w:rsid w:val="00024137"/>
    <w:rsid w:val="000267E0"/>
    <w:rsid w:val="00027014"/>
    <w:rsid w:val="00033990"/>
    <w:rsid w:val="00033E5D"/>
    <w:rsid w:val="00060AF7"/>
    <w:rsid w:val="000646B0"/>
    <w:rsid w:val="00066765"/>
    <w:rsid w:val="00070E2A"/>
    <w:rsid w:val="0008016C"/>
    <w:rsid w:val="00085B62"/>
    <w:rsid w:val="00094F66"/>
    <w:rsid w:val="00095E55"/>
    <w:rsid w:val="000A16E8"/>
    <w:rsid w:val="000A57F3"/>
    <w:rsid w:val="000A65E9"/>
    <w:rsid w:val="000B501B"/>
    <w:rsid w:val="000E6DE5"/>
    <w:rsid w:val="000E7568"/>
    <w:rsid w:val="000F28B6"/>
    <w:rsid w:val="000F4DF8"/>
    <w:rsid w:val="00111B81"/>
    <w:rsid w:val="00124388"/>
    <w:rsid w:val="0013300B"/>
    <w:rsid w:val="00156AB6"/>
    <w:rsid w:val="00160730"/>
    <w:rsid w:val="001719A3"/>
    <w:rsid w:val="00191A64"/>
    <w:rsid w:val="00196E5A"/>
    <w:rsid w:val="001A7991"/>
    <w:rsid w:val="001C4AC6"/>
    <w:rsid w:val="001C7F3F"/>
    <w:rsid w:val="001D11FB"/>
    <w:rsid w:val="001D2F53"/>
    <w:rsid w:val="001E033B"/>
    <w:rsid w:val="001E37AA"/>
    <w:rsid w:val="001E77FF"/>
    <w:rsid w:val="0020788A"/>
    <w:rsid w:val="00231E8E"/>
    <w:rsid w:val="00234E32"/>
    <w:rsid w:val="00241557"/>
    <w:rsid w:val="00244462"/>
    <w:rsid w:val="00255B76"/>
    <w:rsid w:val="00255DC6"/>
    <w:rsid w:val="0026119B"/>
    <w:rsid w:val="00261A4B"/>
    <w:rsid w:val="00266E4B"/>
    <w:rsid w:val="002728D9"/>
    <w:rsid w:val="002730B1"/>
    <w:rsid w:val="00282830"/>
    <w:rsid w:val="00291190"/>
    <w:rsid w:val="00292690"/>
    <w:rsid w:val="00296DC3"/>
    <w:rsid w:val="00297C4E"/>
    <w:rsid w:val="002B620C"/>
    <w:rsid w:val="002C32C4"/>
    <w:rsid w:val="002D2B17"/>
    <w:rsid w:val="002D2EF2"/>
    <w:rsid w:val="002D5AC6"/>
    <w:rsid w:val="002E5608"/>
    <w:rsid w:val="003163D8"/>
    <w:rsid w:val="003178C8"/>
    <w:rsid w:val="00317D18"/>
    <w:rsid w:val="003254DE"/>
    <w:rsid w:val="0032580B"/>
    <w:rsid w:val="003266FD"/>
    <w:rsid w:val="00332652"/>
    <w:rsid w:val="0034167B"/>
    <w:rsid w:val="003472A8"/>
    <w:rsid w:val="00355F3A"/>
    <w:rsid w:val="00383573"/>
    <w:rsid w:val="003A7F01"/>
    <w:rsid w:val="003E4184"/>
    <w:rsid w:val="003E4529"/>
    <w:rsid w:val="003E65D9"/>
    <w:rsid w:val="003F7BC7"/>
    <w:rsid w:val="00401014"/>
    <w:rsid w:val="004023C1"/>
    <w:rsid w:val="00406003"/>
    <w:rsid w:val="004120E8"/>
    <w:rsid w:val="0041289F"/>
    <w:rsid w:val="0042522F"/>
    <w:rsid w:val="0045285F"/>
    <w:rsid w:val="004555F9"/>
    <w:rsid w:val="004649F1"/>
    <w:rsid w:val="004771DC"/>
    <w:rsid w:val="00477D05"/>
    <w:rsid w:val="0048238A"/>
    <w:rsid w:val="00483E5E"/>
    <w:rsid w:val="004B0406"/>
    <w:rsid w:val="004B05FD"/>
    <w:rsid w:val="004B637C"/>
    <w:rsid w:val="004D5D05"/>
    <w:rsid w:val="004E3C15"/>
    <w:rsid w:val="004F117E"/>
    <w:rsid w:val="005069E0"/>
    <w:rsid w:val="00523452"/>
    <w:rsid w:val="005246A9"/>
    <w:rsid w:val="00531FA8"/>
    <w:rsid w:val="00532E22"/>
    <w:rsid w:val="0053785E"/>
    <w:rsid w:val="005406A6"/>
    <w:rsid w:val="00541809"/>
    <w:rsid w:val="00541915"/>
    <w:rsid w:val="00542576"/>
    <w:rsid w:val="00545546"/>
    <w:rsid w:val="00561977"/>
    <w:rsid w:val="0056258F"/>
    <w:rsid w:val="00564B08"/>
    <w:rsid w:val="00575776"/>
    <w:rsid w:val="005935C8"/>
    <w:rsid w:val="0059726F"/>
    <w:rsid w:val="005A0705"/>
    <w:rsid w:val="005A510E"/>
    <w:rsid w:val="005A6AAA"/>
    <w:rsid w:val="005C0F5A"/>
    <w:rsid w:val="005C112C"/>
    <w:rsid w:val="005C4986"/>
    <w:rsid w:val="005C7F3C"/>
    <w:rsid w:val="005D7483"/>
    <w:rsid w:val="005E36EC"/>
    <w:rsid w:val="005E47FD"/>
    <w:rsid w:val="005E6885"/>
    <w:rsid w:val="005F2BE1"/>
    <w:rsid w:val="005F4AD2"/>
    <w:rsid w:val="00600598"/>
    <w:rsid w:val="006008A7"/>
    <w:rsid w:val="00601716"/>
    <w:rsid w:val="00605B97"/>
    <w:rsid w:val="006144D5"/>
    <w:rsid w:val="00620A9F"/>
    <w:rsid w:val="00626D8A"/>
    <w:rsid w:val="006607AC"/>
    <w:rsid w:val="00661ADB"/>
    <w:rsid w:val="00673E27"/>
    <w:rsid w:val="00677395"/>
    <w:rsid w:val="006809AB"/>
    <w:rsid w:val="00694142"/>
    <w:rsid w:val="00695B38"/>
    <w:rsid w:val="006B600F"/>
    <w:rsid w:val="006C5DA6"/>
    <w:rsid w:val="006F3468"/>
    <w:rsid w:val="00702759"/>
    <w:rsid w:val="0070382C"/>
    <w:rsid w:val="00704E1F"/>
    <w:rsid w:val="007065E1"/>
    <w:rsid w:val="00746FC3"/>
    <w:rsid w:val="007511BB"/>
    <w:rsid w:val="007B7BB6"/>
    <w:rsid w:val="007C56DE"/>
    <w:rsid w:val="007F048E"/>
    <w:rsid w:val="007F38D0"/>
    <w:rsid w:val="007F692D"/>
    <w:rsid w:val="00802BB4"/>
    <w:rsid w:val="0081366F"/>
    <w:rsid w:val="00830084"/>
    <w:rsid w:val="00836DA2"/>
    <w:rsid w:val="00843EF9"/>
    <w:rsid w:val="00846A6B"/>
    <w:rsid w:val="00847F59"/>
    <w:rsid w:val="00853CCE"/>
    <w:rsid w:val="00854BF4"/>
    <w:rsid w:val="00876FB2"/>
    <w:rsid w:val="0087737B"/>
    <w:rsid w:val="00877CC5"/>
    <w:rsid w:val="00891E0F"/>
    <w:rsid w:val="008A0DA1"/>
    <w:rsid w:val="008B4EC2"/>
    <w:rsid w:val="008C2CA7"/>
    <w:rsid w:val="008E2AF1"/>
    <w:rsid w:val="008E3569"/>
    <w:rsid w:val="008E3B76"/>
    <w:rsid w:val="008F026C"/>
    <w:rsid w:val="008F25F5"/>
    <w:rsid w:val="008F7495"/>
    <w:rsid w:val="00904D24"/>
    <w:rsid w:val="00923C61"/>
    <w:rsid w:val="00946AEA"/>
    <w:rsid w:val="009536C2"/>
    <w:rsid w:val="009655E3"/>
    <w:rsid w:val="0097013B"/>
    <w:rsid w:val="00985000"/>
    <w:rsid w:val="00993597"/>
    <w:rsid w:val="00996621"/>
    <w:rsid w:val="009B1B5F"/>
    <w:rsid w:val="009E0D62"/>
    <w:rsid w:val="009E3239"/>
    <w:rsid w:val="009E389C"/>
    <w:rsid w:val="009F35E2"/>
    <w:rsid w:val="009F4664"/>
    <w:rsid w:val="00A20E88"/>
    <w:rsid w:val="00A21D3A"/>
    <w:rsid w:val="00A27620"/>
    <w:rsid w:val="00A301AB"/>
    <w:rsid w:val="00A33BD1"/>
    <w:rsid w:val="00A54C68"/>
    <w:rsid w:val="00A55B2A"/>
    <w:rsid w:val="00A55CF2"/>
    <w:rsid w:val="00A60354"/>
    <w:rsid w:val="00A604C8"/>
    <w:rsid w:val="00A65A19"/>
    <w:rsid w:val="00A70663"/>
    <w:rsid w:val="00A71521"/>
    <w:rsid w:val="00A750A3"/>
    <w:rsid w:val="00A8440B"/>
    <w:rsid w:val="00A866F0"/>
    <w:rsid w:val="00A86FB0"/>
    <w:rsid w:val="00A91979"/>
    <w:rsid w:val="00A946D0"/>
    <w:rsid w:val="00AA59D5"/>
    <w:rsid w:val="00AA6AFC"/>
    <w:rsid w:val="00AB4C3C"/>
    <w:rsid w:val="00AD5760"/>
    <w:rsid w:val="00AF453C"/>
    <w:rsid w:val="00B0316D"/>
    <w:rsid w:val="00B032F1"/>
    <w:rsid w:val="00B03ACA"/>
    <w:rsid w:val="00B0549D"/>
    <w:rsid w:val="00B162D4"/>
    <w:rsid w:val="00B226C5"/>
    <w:rsid w:val="00B65BC9"/>
    <w:rsid w:val="00B72825"/>
    <w:rsid w:val="00B76372"/>
    <w:rsid w:val="00B764F1"/>
    <w:rsid w:val="00B91559"/>
    <w:rsid w:val="00B91DE7"/>
    <w:rsid w:val="00BB3D55"/>
    <w:rsid w:val="00BB6F05"/>
    <w:rsid w:val="00BD1453"/>
    <w:rsid w:val="00BD1B17"/>
    <w:rsid w:val="00BD3EDE"/>
    <w:rsid w:val="00BD6F48"/>
    <w:rsid w:val="00BF3804"/>
    <w:rsid w:val="00C1586D"/>
    <w:rsid w:val="00C207D7"/>
    <w:rsid w:val="00C211ED"/>
    <w:rsid w:val="00C22691"/>
    <w:rsid w:val="00C27D73"/>
    <w:rsid w:val="00C55CCD"/>
    <w:rsid w:val="00C61412"/>
    <w:rsid w:val="00C62DC8"/>
    <w:rsid w:val="00C7187A"/>
    <w:rsid w:val="00C72682"/>
    <w:rsid w:val="00CA0829"/>
    <w:rsid w:val="00CA2218"/>
    <w:rsid w:val="00CA587E"/>
    <w:rsid w:val="00CA7394"/>
    <w:rsid w:val="00CC3977"/>
    <w:rsid w:val="00CC7F5B"/>
    <w:rsid w:val="00CD10B4"/>
    <w:rsid w:val="00CD47AB"/>
    <w:rsid w:val="00CE6470"/>
    <w:rsid w:val="00CE67EB"/>
    <w:rsid w:val="00CF29E2"/>
    <w:rsid w:val="00CF35D5"/>
    <w:rsid w:val="00D00C4A"/>
    <w:rsid w:val="00D00FE4"/>
    <w:rsid w:val="00D05F77"/>
    <w:rsid w:val="00D359BB"/>
    <w:rsid w:val="00D50B94"/>
    <w:rsid w:val="00D53F7C"/>
    <w:rsid w:val="00D962C0"/>
    <w:rsid w:val="00DA36A0"/>
    <w:rsid w:val="00DE6F67"/>
    <w:rsid w:val="00E1164C"/>
    <w:rsid w:val="00E3365F"/>
    <w:rsid w:val="00E37CE2"/>
    <w:rsid w:val="00E438D1"/>
    <w:rsid w:val="00E57BB9"/>
    <w:rsid w:val="00E6012B"/>
    <w:rsid w:val="00E77050"/>
    <w:rsid w:val="00E8283F"/>
    <w:rsid w:val="00E8507B"/>
    <w:rsid w:val="00EA1E49"/>
    <w:rsid w:val="00EA22A8"/>
    <w:rsid w:val="00EB1297"/>
    <w:rsid w:val="00EB2C9B"/>
    <w:rsid w:val="00F01B19"/>
    <w:rsid w:val="00F1048A"/>
    <w:rsid w:val="00F10A68"/>
    <w:rsid w:val="00F23F2A"/>
    <w:rsid w:val="00F253FF"/>
    <w:rsid w:val="00F5008F"/>
    <w:rsid w:val="00F570F2"/>
    <w:rsid w:val="00F6309E"/>
    <w:rsid w:val="00F713A7"/>
    <w:rsid w:val="00F82DCB"/>
    <w:rsid w:val="00F832B8"/>
    <w:rsid w:val="00F8560C"/>
    <w:rsid w:val="00F96EA3"/>
    <w:rsid w:val="00F97F92"/>
    <w:rsid w:val="00FB482E"/>
    <w:rsid w:val="00FC0A02"/>
    <w:rsid w:val="00FE3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70449"/>
  <w15:docId w15:val="{4505C195-902D-4152-B60A-A5BFF6E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FB482E"/>
    <w:rPr>
      <w:strike w:val="0"/>
      <w:dstrike w:val="0"/>
      <w:color w:val="000000"/>
      <w:u w:val="none"/>
      <w:effect w:val="none"/>
    </w:rPr>
  </w:style>
  <w:style w:type="paragraph" w:customStyle="1" w:styleId="Default">
    <w:name w:val="Default"/>
    <w:rsid w:val="00FB482E"/>
    <w:pPr>
      <w:autoSpaceDE w:val="0"/>
      <w:autoSpaceDN w:val="0"/>
      <w:adjustRightInd w:val="0"/>
      <w:spacing w:after="0" w:line="240" w:lineRule="auto"/>
    </w:pPr>
    <w:rPr>
      <w:rFonts w:ascii="Arial" w:hAnsi="Arial" w:cs="Arial"/>
      <w:color w:val="000000"/>
      <w:sz w:val="24"/>
      <w:szCs w:val="24"/>
    </w:rPr>
  </w:style>
  <w:style w:type="paragraph" w:customStyle="1" w:styleId="csbullet">
    <w:name w:val="csbullet"/>
    <w:basedOn w:val="Normal"/>
    <w:rsid w:val="00E77050"/>
    <w:pPr>
      <w:numPr>
        <w:numId w:val="1"/>
      </w:numPr>
      <w:tabs>
        <w:tab w:val="left" w:pos="-851"/>
      </w:tabs>
      <w:spacing w:before="120" w:after="120" w:line="280" w:lineRule="exact"/>
    </w:pPr>
    <w:rPr>
      <w:rFonts w:ascii="Times New Roman" w:eastAsia="Times New Roman" w:hAnsi="Times New Roman" w:cs="Times New Roman"/>
      <w:szCs w:val="20"/>
    </w:rPr>
  </w:style>
  <w:style w:type="character" w:customStyle="1" w:styleId="tgc">
    <w:name w:val="_tgc"/>
    <w:basedOn w:val="DefaultParagraphFont"/>
    <w:rsid w:val="00E8507B"/>
  </w:style>
  <w:style w:type="character" w:styleId="Emphasis">
    <w:name w:val="Emphasis"/>
    <w:basedOn w:val="DefaultParagraphFont"/>
    <w:uiPriority w:val="20"/>
    <w:qFormat/>
    <w:rsid w:val="00904D24"/>
    <w:rPr>
      <w:b/>
      <w:bCs/>
      <w:i w:val="0"/>
      <w:iCs w:val="0"/>
    </w:rPr>
  </w:style>
  <w:style w:type="character" w:customStyle="1" w:styleId="st1">
    <w:name w:val="st1"/>
    <w:basedOn w:val="DefaultParagraphFont"/>
    <w:rsid w:val="00904D24"/>
  </w:style>
  <w:style w:type="character" w:styleId="FollowedHyperlink">
    <w:name w:val="FollowedHyperlink"/>
    <w:basedOn w:val="DefaultParagraphFont"/>
    <w:uiPriority w:val="99"/>
    <w:semiHidden/>
    <w:unhideWhenUsed/>
    <w:rsid w:val="00F97F92"/>
    <w:rPr>
      <w:color w:val="800080" w:themeColor="followedHyperlink"/>
      <w:u w:val="single"/>
    </w:rPr>
  </w:style>
  <w:style w:type="character" w:styleId="CommentReference">
    <w:name w:val="annotation reference"/>
    <w:basedOn w:val="DefaultParagraphFont"/>
    <w:uiPriority w:val="99"/>
    <w:semiHidden/>
    <w:unhideWhenUsed/>
    <w:rsid w:val="00E6012B"/>
    <w:rPr>
      <w:sz w:val="16"/>
      <w:szCs w:val="16"/>
    </w:rPr>
  </w:style>
  <w:style w:type="paragraph" w:styleId="CommentText">
    <w:name w:val="annotation text"/>
    <w:basedOn w:val="Normal"/>
    <w:link w:val="CommentTextChar"/>
    <w:uiPriority w:val="99"/>
    <w:semiHidden/>
    <w:unhideWhenUsed/>
    <w:rsid w:val="00E6012B"/>
    <w:pPr>
      <w:spacing w:line="240" w:lineRule="auto"/>
    </w:pPr>
    <w:rPr>
      <w:sz w:val="20"/>
      <w:szCs w:val="20"/>
    </w:rPr>
  </w:style>
  <w:style w:type="character" w:customStyle="1" w:styleId="CommentTextChar">
    <w:name w:val="Comment Text Char"/>
    <w:basedOn w:val="DefaultParagraphFont"/>
    <w:link w:val="CommentText"/>
    <w:uiPriority w:val="99"/>
    <w:semiHidden/>
    <w:rsid w:val="00E6012B"/>
    <w:rPr>
      <w:sz w:val="20"/>
      <w:szCs w:val="20"/>
    </w:rPr>
  </w:style>
  <w:style w:type="paragraph" w:styleId="CommentSubject">
    <w:name w:val="annotation subject"/>
    <w:basedOn w:val="CommentText"/>
    <w:next w:val="CommentText"/>
    <w:link w:val="CommentSubjectChar"/>
    <w:uiPriority w:val="99"/>
    <w:semiHidden/>
    <w:unhideWhenUsed/>
    <w:rsid w:val="00E6012B"/>
    <w:rPr>
      <w:b/>
      <w:bCs/>
    </w:rPr>
  </w:style>
  <w:style w:type="character" w:customStyle="1" w:styleId="CommentSubjectChar">
    <w:name w:val="Comment Subject Char"/>
    <w:basedOn w:val="CommentTextChar"/>
    <w:link w:val="CommentSubject"/>
    <w:uiPriority w:val="99"/>
    <w:semiHidden/>
    <w:rsid w:val="00E60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usinessdictionary.com/definition/goods.html" TargetMode="External"/><Relationship Id="rId26" Type="http://schemas.openxmlformats.org/officeDocument/2006/relationships/hyperlink" Target="http://www.businessdictionary.com/definition/reduction.html" TargetMode="External"/><Relationship Id="rId3" Type="http://schemas.openxmlformats.org/officeDocument/2006/relationships/styles" Target="styles.xml"/><Relationship Id="rId21" Type="http://schemas.openxmlformats.org/officeDocument/2006/relationships/hyperlink" Target="http://www.businessdictionary.com/definition/equitable.htm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usinessdictionary.com/definition/international-trade.html" TargetMode="External"/><Relationship Id="rId25" Type="http://schemas.openxmlformats.org/officeDocument/2006/relationships/hyperlink" Target="http://www.businessdictionary.com/definition/agreement.html"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removal.html" TargetMode="External"/><Relationship Id="rId20" Type="http://schemas.openxmlformats.org/officeDocument/2006/relationships/hyperlink" Target="http://www.businessdictionary.com/definition/intellectual-property.html" TargetMode="External"/><Relationship Id="rId29" Type="http://schemas.openxmlformats.org/officeDocument/2006/relationships/hyperlink" Target="http://www.businessdictionary.com/definition/suppl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usinessdictionary.com/definition/non-compliance.htm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usinessdictionary.com/definition/trading-partner.html" TargetMode="External"/><Relationship Id="rId28" Type="http://schemas.openxmlformats.org/officeDocument/2006/relationships/hyperlink" Target="http://www.businessdictionary.com/definition/regulation.html"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businessdictionary.com/definition/services.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businessdictionary.com/definition/resolution.html" TargetMode="External"/><Relationship Id="rId27" Type="http://schemas.openxmlformats.org/officeDocument/2006/relationships/hyperlink" Target="http://www.businessdictionary.com/definition/law.html" TargetMode="External"/><Relationship Id="rId30" Type="http://schemas.openxmlformats.org/officeDocument/2006/relationships/hyperlink" Target="http://www.businessdictionary.com/definition/goods-and-services.html" TargetMode="External"/><Relationship Id="rId35"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C386-2888-495F-B695-B8CB82F7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46</cp:revision>
  <cp:lastPrinted>2016-02-23T01:16:00Z</cp:lastPrinted>
  <dcterms:created xsi:type="dcterms:W3CDTF">2018-10-23T06:33:00Z</dcterms:created>
  <dcterms:modified xsi:type="dcterms:W3CDTF">2019-08-29T01:09:00Z</dcterms:modified>
</cp:coreProperties>
</file>