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B7" w:rsidRPr="00A71521" w:rsidRDefault="00CD008F" w:rsidP="00A71521">
      <w:pPr>
        <w:keepNext/>
        <w:spacing w:before="3500"/>
        <w:jc w:val="center"/>
        <w:outlineLvl w:val="0"/>
        <w:rPr>
          <w:rFonts w:ascii="Franklin Gothic Book" w:hAnsi="Franklin Gothic Book"/>
          <w:b/>
          <w:smallCaps/>
          <w:color w:val="9688BE"/>
          <w:sz w:val="36"/>
          <w:szCs w:val="36"/>
        </w:rPr>
      </w:pPr>
      <w:r>
        <w:rPr>
          <w:noProof/>
          <w:lang w:eastAsia="en-AU"/>
        </w:rPr>
        <w:drawing>
          <wp:anchor distT="0" distB="0" distL="114300" distR="114300" simplePos="0" relativeHeight="251657728" behindDoc="1" locked="1" layoutInCell="1" allowOverlap="1">
            <wp:simplePos x="0" y="0"/>
            <wp:positionH relativeFrom="column">
              <wp:posOffset>-6048375</wp:posOffset>
            </wp:positionH>
            <wp:positionV relativeFrom="paragraph">
              <wp:posOffset>377825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8">
                      <a:lum bright="70000" contrast="-70000"/>
                    </a:blip>
                    <a:srcRect/>
                    <a:stretch>
                      <a:fillRect/>
                    </a:stretch>
                  </pic:blipFill>
                  <pic:spPr bwMode="auto">
                    <a:xfrm>
                      <a:off x="0" y="0"/>
                      <a:ext cx="11631295" cy="9121775"/>
                    </a:xfrm>
                    <a:prstGeom prst="rect">
                      <a:avLst/>
                    </a:prstGeom>
                    <a:noFill/>
                  </pic:spPr>
                </pic:pic>
              </a:graphicData>
            </a:graphic>
          </wp:anchor>
        </w:drawing>
      </w:r>
      <w:r w:rsidR="00AD52B7">
        <w:rPr>
          <w:rFonts w:ascii="Franklin Gothic Book" w:hAnsi="Franklin Gothic Book"/>
          <w:b/>
          <w:smallCaps/>
          <w:color w:val="9688BE"/>
          <w:sz w:val="36"/>
          <w:szCs w:val="36"/>
        </w:rPr>
        <w:t>S</w:t>
      </w:r>
      <w:r w:rsidR="00AD52B7" w:rsidRPr="00891E0F">
        <w:rPr>
          <w:rFonts w:ascii="Franklin Gothic Book" w:hAnsi="Franklin Gothic Book"/>
          <w:b/>
          <w:smallCaps/>
          <w:color w:val="9688BE"/>
          <w:sz w:val="36"/>
          <w:szCs w:val="36"/>
        </w:rPr>
        <w:t>ample Assessment Task</w:t>
      </w:r>
    </w:p>
    <w:p w:rsidR="00E13549" w:rsidRPr="00E13549" w:rsidRDefault="00E13549" w:rsidP="00E1354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smallCaps/>
          <w:color w:val="5F497A"/>
          <w:sz w:val="28"/>
          <w:szCs w:val="28"/>
          <w:lang w:eastAsia="en-AU"/>
        </w:rPr>
      </w:pPr>
      <w:r w:rsidRPr="00E13549">
        <w:rPr>
          <w:rFonts w:ascii="Franklin Gothic Medium" w:eastAsia="Times New Roman" w:hAnsi="Franklin Gothic Medium"/>
          <w:smallCaps/>
          <w:color w:val="5F497A"/>
          <w:sz w:val="28"/>
          <w:szCs w:val="28"/>
          <w:lang w:eastAsia="en-AU"/>
        </w:rPr>
        <w:t>Literature</w:t>
      </w:r>
    </w:p>
    <w:p w:rsidR="00E13549" w:rsidRPr="00E13549" w:rsidRDefault="00E13549" w:rsidP="00E1354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smallCaps/>
          <w:color w:val="5F497A"/>
          <w:sz w:val="28"/>
          <w:szCs w:val="28"/>
          <w:lang w:eastAsia="en-AU"/>
        </w:rPr>
      </w:pPr>
      <w:r w:rsidRPr="00E13549">
        <w:rPr>
          <w:rFonts w:ascii="Franklin Gothic Medium" w:eastAsia="Times New Roman" w:hAnsi="Franklin Gothic Medium"/>
          <w:smallCaps/>
          <w:color w:val="5F497A"/>
          <w:sz w:val="28"/>
          <w:szCs w:val="28"/>
          <w:lang w:eastAsia="en-AU"/>
        </w:rPr>
        <w:t xml:space="preserve">General Year 11 </w:t>
      </w:r>
      <w:r w:rsidRPr="00E13549">
        <w:rPr>
          <w:rFonts w:ascii="Franklin Gothic Medium" w:eastAsia="Times New Roman" w:hAnsi="Franklin Gothic Medium"/>
          <w:smallCaps/>
          <w:color w:val="5F497A"/>
          <w:sz w:val="28"/>
          <w:szCs w:val="28"/>
          <w:lang w:eastAsia="en-AU"/>
        </w:rPr>
        <w:br/>
        <w:t>(Sample 2)</w:t>
      </w:r>
    </w:p>
    <w:p w:rsidR="00E13549" w:rsidRPr="00E13549" w:rsidRDefault="00E13549" w:rsidP="00E13549">
      <w:pPr>
        <w:keepNext/>
        <w:spacing w:after="0" w:line="240" w:lineRule="auto"/>
        <w:jc w:val="center"/>
        <w:outlineLvl w:val="0"/>
        <w:rPr>
          <w:rFonts w:eastAsia="Times New Roman"/>
          <w:b/>
          <w:sz w:val="24"/>
          <w:szCs w:val="24"/>
          <w:lang w:eastAsia="en-AU"/>
        </w:rPr>
      </w:pPr>
    </w:p>
    <w:p w:rsidR="00AD52B7" w:rsidRPr="00891E0F" w:rsidRDefault="00AD52B7" w:rsidP="00891E0F">
      <w:pPr>
        <w:keepNext/>
        <w:spacing w:after="0" w:line="240" w:lineRule="auto"/>
        <w:jc w:val="center"/>
        <w:outlineLvl w:val="0"/>
        <w:rPr>
          <w:b/>
        </w:rPr>
      </w:pPr>
    </w:p>
    <w:p w:rsidR="00AD52B7" w:rsidRPr="00891E0F" w:rsidRDefault="00AD52B7" w:rsidP="00891E0F">
      <w:pPr>
        <w:keepNext/>
        <w:spacing w:before="3500"/>
        <w:jc w:val="center"/>
        <w:outlineLvl w:val="0"/>
        <w:rPr>
          <w:rFonts w:ascii="Franklin Gothic Medium" w:hAnsi="Franklin Gothic Medium"/>
          <w:smallCaps/>
          <w:color w:val="463969"/>
          <w:sz w:val="52"/>
          <w:szCs w:val="52"/>
        </w:rPr>
      </w:pPr>
    </w:p>
    <w:p w:rsidR="00AD52B7" w:rsidRPr="00891E0F" w:rsidRDefault="00AD52B7" w:rsidP="00891E0F">
      <w:pPr>
        <w:spacing w:after="240"/>
        <w:rPr>
          <w:rFonts w:ascii="Franklin Gothic Book" w:hAnsi="Franklin Gothic Book"/>
          <w:sz w:val="44"/>
          <w:szCs w:val="44"/>
        </w:rPr>
      </w:pPr>
    </w:p>
    <w:p w:rsidR="00AD52B7" w:rsidRPr="00891E0F" w:rsidRDefault="00AD52B7" w:rsidP="00891E0F">
      <w:pPr>
        <w:rPr>
          <w:b/>
          <w:sz w:val="28"/>
          <w:szCs w:val="28"/>
        </w:rPr>
      </w:pPr>
    </w:p>
    <w:p w:rsidR="00AD52B7" w:rsidRPr="00891E0F" w:rsidRDefault="00AD52B7" w:rsidP="00891E0F">
      <w:pPr>
        <w:rPr>
          <w:b/>
          <w:sz w:val="28"/>
          <w:szCs w:val="28"/>
        </w:rPr>
      </w:pPr>
    </w:p>
    <w:p w:rsidR="00AD52B7" w:rsidRPr="00891E0F" w:rsidRDefault="00AD52B7" w:rsidP="00891E0F">
      <w:pPr>
        <w:rPr>
          <w:b/>
          <w:sz w:val="28"/>
          <w:szCs w:val="28"/>
        </w:rPr>
      </w:pPr>
    </w:p>
    <w:p w:rsidR="00AD52B7" w:rsidRPr="00891E0F" w:rsidRDefault="00AD52B7" w:rsidP="00891E0F">
      <w:pPr>
        <w:spacing w:before="10000" w:after="80" w:line="264" w:lineRule="auto"/>
        <w:jc w:val="both"/>
        <w:rPr>
          <w:b/>
          <w:sz w:val="16"/>
        </w:rPr>
      </w:pPr>
    </w:p>
    <w:p w:rsidR="00AD52B7" w:rsidRPr="00891E0F" w:rsidRDefault="00AD52B7" w:rsidP="00891E0F">
      <w:pPr>
        <w:spacing w:before="10000" w:after="80" w:line="264" w:lineRule="auto"/>
        <w:ind w:right="68"/>
        <w:jc w:val="both"/>
        <w:rPr>
          <w:b/>
          <w:sz w:val="16"/>
        </w:rPr>
      </w:pPr>
      <w:r w:rsidRPr="00891E0F">
        <w:rPr>
          <w:b/>
          <w:sz w:val="16"/>
        </w:rPr>
        <w:t>Copyright</w:t>
      </w:r>
    </w:p>
    <w:p w:rsidR="00AD52B7" w:rsidRPr="00891E0F" w:rsidRDefault="00AD52B7" w:rsidP="00891E0F">
      <w:pPr>
        <w:spacing w:after="80" w:line="264" w:lineRule="auto"/>
        <w:ind w:right="68"/>
        <w:jc w:val="both"/>
        <w:rPr>
          <w:sz w:val="16"/>
        </w:rPr>
      </w:pPr>
      <w:r w:rsidRPr="00891E0F">
        <w:rPr>
          <w:sz w:val="16"/>
        </w:rPr>
        <w:t>© School Curricul</w:t>
      </w:r>
      <w:r>
        <w:rPr>
          <w:sz w:val="16"/>
        </w:rPr>
        <w:t>um and Standards Authority, 2015</w:t>
      </w:r>
    </w:p>
    <w:p w:rsidR="00AD52B7" w:rsidRPr="00891E0F" w:rsidRDefault="00AD52B7"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D52B7" w:rsidRPr="00891E0F" w:rsidRDefault="00AD52B7"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3D788B" w:rsidRPr="00512DE6" w:rsidRDefault="003D788B" w:rsidP="003D788B">
      <w:pPr>
        <w:spacing w:after="80" w:line="264" w:lineRule="auto"/>
        <w:ind w:right="68"/>
        <w:jc w:val="both"/>
        <w:rPr>
          <w:rFonts w:eastAsia="Times New Roman" w:cs="Arial"/>
          <w:iCs/>
          <w:sz w:val="16"/>
          <w:szCs w:val="16"/>
          <w:lang w:eastAsia="en-AU"/>
        </w:rPr>
      </w:pPr>
      <w:r w:rsidRPr="008437E5">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eastAsia="Times New Roman" w:cs="Arial"/>
          <w:iCs/>
          <w:sz w:val="16"/>
          <w:szCs w:val="16"/>
          <w:lang w:eastAsia="en-AU"/>
        </w:rPr>
        <w:t>.</w:t>
      </w:r>
    </w:p>
    <w:p w:rsidR="00AD52B7" w:rsidRPr="00891E0F" w:rsidRDefault="00AD52B7" w:rsidP="00891E0F">
      <w:pPr>
        <w:spacing w:after="80" w:line="264" w:lineRule="auto"/>
        <w:ind w:right="68"/>
        <w:jc w:val="both"/>
        <w:rPr>
          <w:b/>
          <w:sz w:val="16"/>
        </w:rPr>
      </w:pPr>
      <w:bookmarkStart w:id="0" w:name="_GoBack"/>
      <w:bookmarkEnd w:id="0"/>
      <w:r w:rsidRPr="00891E0F">
        <w:rPr>
          <w:b/>
          <w:sz w:val="16"/>
        </w:rPr>
        <w:t>Disclaimer</w:t>
      </w:r>
    </w:p>
    <w:p w:rsidR="00AD52B7" w:rsidRPr="00891E0F" w:rsidRDefault="00AD52B7"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D52B7" w:rsidRPr="00891E0F" w:rsidRDefault="00AD52B7" w:rsidP="00891E0F">
      <w:pPr>
        <w:spacing w:line="264" w:lineRule="auto"/>
        <w:ind w:right="68"/>
        <w:jc w:val="both"/>
        <w:rPr>
          <w:sz w:val="16"/>
        </w:rPr>
        <w:sectPr w:rsidR="00AD52B7" w:rsidRPr="00891E0F" w:rsidSect="00962CD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D52B7" w:rsidRPr="006B600F" w:rsidRDefault="00AD52B7" w:rsidP="00C03948">
      <w:pPr>
        <w:pStyle w:val="Heading1"/>
        <w:spacing w:before="0"/>
      </w:pPr>
      <w:r w:rsidRPr="006B600F">
        <w:lastRenderedPageBreak/>
        <w:t>Sample assessment task</w:t>
      </w:r>
    </w:p>
    <w:p w:rsidR="00AD52B7" w:rsidRPr="00A33BD1" w:rsidRDefault="00AD52B7" w:rsidP="006B600F">
      <w:pPr>
        <w:pStyle w:val="Heading1"/>
      </w:pPr>
      <w:r>
        <w:t>Literature</w:t>
      </w:r>
      <w:r w:rsidR="000E3D78">
        <w:t xml:space="preserve"> – General Year 1</w:t>
      </w:r>
      <w:r w:rsidR="00E65A52">
        <w:t>1</w:t>
      </w:r>
      <w:r>
        <w:t xml:space="preserve"> </w:t>
      </w:r>
    </w:p>
    <w:p w:rsidR="00AD52B7" w:rsidRPr="00A33BD1" w:rsidRDefault="00AD52B7" w:rsidP="006B600F">
      <w:pPr>
        <w:pStyle w:val="Heading2"/>
      </w:pPr>
      <w:r>
        <w:t xml:space="preserve">Task </w:t>
      </w:r>
      <w:r w:rsidR="00D316FC">
        <w:t>3</w:t>
      </w:r>
      <w:r>
        <w:t xml:space="preserve"> – Semester 1</w:t>
      </w:r>
    </w:p>
    <w:p w:rsidR="00AD52B7" w:rsidRPr="00891E0F" w:rsidRDefault="00AD52B7" w:rsidP="000D6ED7">
      <w:pPr>
        <w:tabs>
          <w:tab w:val="left" w:pos="709"/>
        </w:tabs>
        <w:spacing w:after="240" w:line="240" w:lineRule="auto"/>
        <w:ind w:right="-544"/>
        <w:rPr>
          <w:rFonts w:cs="Arial"/>
          <w:bCs/>
        </w:rPr>
      </w:pPr>
      <w:r w:rsidRPr="00891E0F">
        <w:rPr>
          <w:rFonts w:cs="Arial"/>
          <w:b/>
          <w:bCs/>
        </w:rPr>
        <w:t xml:space="preserve">Assessment type: </w:t>
      </w:r>
      <w:r w:rsidR="00D316FC">
        <w:rPr>
          <w:rFonts w:cs="Arial"/>
          <w:bCs/>
        </w:rPr>
        <w:t xml:space="preserve">Short </w:t>
      </w:r>
      <w:r w:rsidR="00C03948">
        <w:rPr>
          <w:rFonts w:cs="Arial"/>
          <w:bCs/>
        </w:rPr>
        <w:t xml:space="preserve">written response </w:t>
      </w:r>
    </w:p>
    <w:p w:rsidR="00AD52B7" w:rsidRDefault="00AD52B7" w:rsidP="00891E0F">
      <w:pPr>
        <w:tabs>
          <w:tab w:val="left" w:pos="-851"/>
          <w:tab w:val="left" w:pos="720"/>
        </w:tabs>
        <w:spacing w:after="0" w:line="240" w:lineRule="auto"/>
        <w:ind w:right="-27"/>
        <w:outlineLvl w:val="0"/>
        <w:rPr>
          <w:rFonts w:cs="Arial"/>
          <w:b/>
          <w:bCs/>
        </w:rPr>
      </w:pPr>
      <w:r w:rsidRPr="00891E0F">
        <w:rPr>
          <w:rFonts w:cs="Arial"/>
          <w:b/>
          <w:bCs/>
        </w:rPr>
        <w:t>Conditions</w:t>
      </w:r>
    </w:p>
    <w:p w:rsidR="00AD52B7" w:rsidRDefault="00DA1E00" w:rsidP="000D6ED7">
      <w:pPr>
        <w:tabs>
          <w:tab w:val="left" w:pos="-851"/>
          <w:tab w:val="left" w:pos="720"/>
        </w:tabs>
        <w:spacing w:after="240" w:line="240" w:lineRule="auto"/>
        <w:ind w:right="-544"/>
        <w:rPr>
          <w:rFonts w:cs="Arial"/>
          <w:bCs/>
        </w:rPr>
      </w:pPr>
      <w:r>
        <w:rPr>
          <w:rFonts w:cs="Arial"/>
          <w:bCs/>
        </w:rPr>
        <w:t>Tweets to be posted during W</w:t>
      </w:r>
      <w:r w:rsidR="00D316FC">
        <w:rPr>
          <w:rFonts w:cs="Arial"/>
          <w:bCs/>
        </w:rPr>
        <w:t>eek 8</w:t>
      </w:r>
    </w:p>
    <w:p w:rsidR="00AD52B7" w:rsidRPr="00891E0F" w:rsidRDefault="00AD52B7" w:rsidP="00891E0F">
      <w:pPr>
        <w:tabs>
          <w:tab w:val="left" w:pos="-851"/>
          <w:tab w:val="left" w:pos="720"/>
        </w:tabs>
        <w:spacing w:after="0" w:line="240" w:lineRule="auto"/>
        <w:ind w:right="-27"/>
        <w:outlineLvl w:val="0"/>
        <w:rPr>
          <w:rFonts w:cs="Arial"/>
          <w:bCs/>
        </w:rPr>
      </w:pPr>
      <w:r w:rsidRPr="00891E0F">
        <w:rPr>
          <w:rFonts w:cs="Arial"/>
          <w:b/>
          <w:bCs/>
        </w:rPr>
        <w:t>Task weighting</w:t>
      </w:r>
    </w:p>
    <w:p w:rsidR="00AD52B7" w:rsidRDefault="00D316FC" w:rsidP="000D6ED7">
      <w:pPr>
        <w:tabs>
          <w:tab w:val="left" w:pos="-851"/>
          <w:tab w:val="left" w:pos="720"/>
        </w:tabs>
        <w:spacing w:after="240" w:line="240" w:lineRule="auto"/>
        <w:ind w:right="-544"/>
        <w:rPr>
          <w:rFonts w:cs="Arial"/>
          <w:bCs/>
        </w:rPr>
      </w:pPr>
      <w:r>
        <w:rPr>
          <w:rFonts w:cs="Arial"/>
          <w:bCs/>
        </w:rPr>
        <w:t>10</w:t>
      </w:r>
      <w:r w:rsidR="00AD52B7" w:rsidRPr="00891E0F">
        <w:rPr>
          <w:rFonts w:cs="Arial"/>
          <w:bCs/>
        </w:rPr>
        <w:t>% of the school mark for this pair of units</w:t>
      </w:r>
    </w:p>
    <w:p w:rsidR="0046590B" w:rsidRPr="00891E0F" w:rsidRDefault="0046590B" w:rsidP="000D6ED7">
      <w:pPr>
        <w:spacing w:after="240" w:line="240" w:lineRule="auto"/>
        <w:ind w:right="-544"/>
        <w:rPr>
          <w:rFonts w:cs="Arial"/>
        </w:rPr>
      </w:pPr>
      <w:r w:rsidRPr="00891E0F">
        <w:rPr>
          <w:rFonts w:cs="Arial"/>
        </w:rPr>
        <w:t>__________________________________________________________________________________</w:t>
      </w:r>
    </w:p>
    <w:p w:rsidR="00220B14" w:rsidRDefault="00220B14" w:rsidP="00220B14">
      <w:pPr>
        <w:tabs>
          <w:tab w:val="left" w:pos="-851"/>
          <w:tab w:val="left" w:pos="720"/>
        </w:tabs>
        <w:spacing w:after="0" w:line="240" w:lineRule="auto"/>
        <w:ind w:right="-27"/>
        <w:outlineLvl w:val="0"/>
        <w:rPr>
          <w:rFonts w:cs="Arial"/>
          <w:b/>
          <w:bCs/>
        </w:rPr>
      </w:pPr>
      <w:r>
        <w:rPr>
          <w:rFonts w:cs="Arial"/>
          <w:b/>
          <w:bCs/>
        </w:rPr>
        <w:t>Relevant Syllabus Content</w:t>
      </w:r>
    </w:p>
    <w:p w:rsidR="00220B14" w:rsidRPr="0046590B" w:rsidRDefault="00220B14" w:rsidP="000D6ED7">
      <w:pPr>
        <w:spacing w:after="120" w:line="240" w:lineRule="auto"/>
        <w:contextualSpacing/>
        <w:rPr>
          <w:rFonts w:eastAsia="Times New Roman"/>
          <w:lang w:eastAsia="en-AU"/>
        </w:rPr>
      </w:pPr>
      <w:r w:rsidRPr="00220B14">
        <w:rPr>
          <w:rFonts w:eastAsia="Times New Roman"/>
          <w:lang w:eastAsia="en-AU"/>
        </w:rPr>
        <w:t>Language and generic conventions:</w:t>
      </w:r>
    </w:p>
    <w:p w:rsidR="00220B14" w:rsidRPr="0046590B" w:rsidRDefault="00220B14" w:rsidP="000D6ED7">
      <w:pPr>
        <w:pStyle w:val="ListParagraph"/>
        <w:numPr>
          <w:ilvl w:val="0"/>
          <w:numId w:val="17"/>
        </w:numPr>
        <w:autoSpaceDE w:val="0"/>
        <w:autoSpaceDN w:val="0"/>
        <w:adjustRightInd w:val="0"/>
        <w:spacing w:after="120"/>
        <w:ind w:left="357" w:hanging="357"/>
        <w:rPr>
          <w:rFonts w:cs="Calibri"/>
          <w:lang w:eastAsia="en-AU"/>
        </w:rPr>
      </w:pPr>
      <w:r w:rsidRPr="00B77DC0">
        <w:rPr>
          <w:rFonts w:cs="Calibri"/>
          <w:lang w:eastAsia="en-AU"/>
        </w:rPr>
        <w:t>language is a medium which can be used for a variety of purposes, including stating information, expressing ideas and telling stories</w:t>
      </w:r>
    </w:p>
    <w:p w:rsidR="00AD52B7" w:rsidRPr="00220B14" w:rsidRDefault="00220B14" w:rsidP="000D6ED7">
      <w:pPr>
        <w:pStyle w:val="ListParagraph"/>
        <w:numPr>
          <w:ilvl w:val="0"/>
          <w:numId w:val="17"/>
        </w:numPr>
        <w:tabs>
          <w:tab w:val="left" w:pos="-851"/>
          <w:tab w:val="left" w:pos="720"/>
        </w:tabs>
        <w:spacing w:after="120"/>
        <w:ind w:left="357" w:right="-27" w:hanging="357"/>
        <w:outlineLvl w:val="0"/>
        <w:rPr>
          <w:rFonts w:cs="Arial"/>
          <w:bCs/>
        </w:rPr>
      </w:pPr>
      <w:r w:rsidRPr="00B77DC0">
        <w:rPr>
          <w:lang w:eastAsia="en-AU"/>
        </w:rPr>
        <w:t>different sorts of texts might use language in different ways, for example, literal, figurative, connotative, denotative, emotive</w:t>
      </w:r>
    </w:p>
    <w:p w:rsidR="00AD52B7" w:rsidRPr="00891E0F" w:rsidRDefault="00AD52B7" w:rsidP="000D6ED7">
      <w:pPr>
        <w:spacing w:after="240" w:line="240" w:lineRule="auto"/>
        <w:ind w:right="-28"/>
        <w:rPr>
          <w:rFonts w:cs="Arial"/>
        </w:rPr>
      </w:pPr>
      <w:r w:rsidRPr="00891E0F">
        <w:rPr>
          <w:rFonts w:cs="Arial"/>
        </w:rPr>
        <w:t>__________________________________________________________________________________</w:t>
      </w:r>
    </w:p>
    <w:p w:rsidR="00D316FC" w:rsidRDefault="00117197" w:rsidP="00D316FC">
      <w:r>
        <w:t xml:space="preserve">This group task requires each class member to </w:t>
      </w:r>
      <w:r w:rsidR="00D316FC" w:rsidRPr="00D316FC">
        <w:t xml:space="preserve">participate in an </w:t>
      </w:r>
      <w:r w:rsidR="00DA1E00">
        <w:t>‘</w:t>
      </w:r>
      <w:r w:rsidR="00D316FC" w:rsidRPr="00D316FC">
        <w:t>in real time</w:t>
      </w:r>
      <w:r w:rsidR="00DA1E00">
        <w:t>’</w:t>
      </w:r>
      <w:r w:rsidR="00D316FC" w:rsidRPr="00D316FC">
        <w:t xml:space="preserve"> Twitter narrative. </w:t>
      </w:r>
      <w:r>
        <w:t>Each class member</w:t>
      </w:r>
      <w:r w:rsidR="002A2A7D">
        <w:t xml:space="preserve"> </w:t>
      </w:r>
      <w:r w:rsidR="00D316FC" w:rsidRPr="00D316FC">
        <w:t xml:space="preserve">will be allocated </w:t>
      </w:r>
      <w:r>
        <w:t>one</w:t>
      </w:r>
      <w:r w:rsidR="00B5443A">
        <w:t>,</w:t>
      </w:r>
      <w:r>
        <w:t xml:space="preserve"> or perhaps two</w:t>
      </w:r>
      <w:r w:rsidR="00B5443A">
        <w:t>,</w:t>
      </w:r>
      <w:r w:rsidR="00D316FC" w:rsidRPr="00D316FC">
        <w:t xml:space="preserve"> character</w:t>
      </w:r>
      <w:r>
        <w:t>s</w:t>
      </w:r>
      <w:r w:rsidR="00D316FC" w:rsidRPr="00D316FC">
        <w:t xml:space="preserve"> from </w:t>
      </w:r>
      <w:r w:rsidR="00D316FC" w:rsidRPr="00D316FC">
        <w:rPr>
          <w:i/>
        </w:rPr>
        <w:t>Romeo and Juliet</w:t>
      </w:r>
      <w:r>
        <w:rPr>
          <w:i/>
        </w:rPr>
        <w:t xml:space="preserve"> </w:t>
      </w:r>
      <w:r w:rsidRPr="00117197">
        <w:t>and will tweet from the perspective of the particular character(s)</w:t>
      </w:r>
      <w:r>
        <w:t xml:space="preserve"> commenting on the plot, conflicts, events and themes of the play</w:t>
      </w:r>
      <w:r w:rsidR="00D316FC" w:rsidRPr="00D316FC">
        <w:t xml:space="preserve">. </w:t>
      </w:r>
      <w:r w:rsidR="00D316FC">
        <w:t>The characters include:</w:t>
      </w:r>
    </w:p>
    <w:p w:rsidR="00D316FC" w:rsidRDefault="00D316FC" w:rsidP="00D316FC">
      <w:pPr>
        <w:pStyle w:val="ListParagraph"/>
        <w:numPr>
          <w:ilvl w:val="0"/>
          <w:numId w:val="15"/>
        </w:numPr>
        <w:sectPr w:rsidR="00D316FC" w:rsidSect="00962C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rsidR="00D316FC" w:rsidRDefault="00D316FC" w:rsidP="000D6ED7">
      <w:pPr>
        <w:pStyle w:val="ListParagraph"/>
        <w:numPr>
          <w:ilvl w:val="0"/>
          <w:numId w:val="15"/>
        </w:numPr>
        <w:spacing w:after="120"/>
        <w:ind w:left="357" w:hanging="357"/>
      </w:pPr>
      <w:r>
        <w:t>Romeo Montague</w:t>
      </w:r>
    </w:p>
    <w:p w:rsidR="00D316FC" w:rsidRDefault="00D316FC" w:rsidP="000D6ED7">
      <w:pPr>
        <w:pStyle w:val="ListParagraph"/>
        <w:numPr>
          <w:ilvl w:val="0"/>
          <w:numId w:val="15"/>
        </w:numPr>
        <w:spacing w:after="120"/>
        <w:ind w:left="357" w:hanging="357"/>
      </w:pPr>
      <w:r>
        <w:t>Juliet Capulet</w:t>
      </w:r>
    </w:p>
    <w:p w:rsidR="00D316FC" w:rsidRDefault="00D316FC" w:rsidP="000D6ED7">
      <w:pPr>
        <w:pStyle w:val="ListParagraph"/>
        <w:numPr>
          <w:ilvl w:val="0"/>
          <w:numId w:val="15"/>
        </w:numPr>
        <w:spacing w:after="120"/>
        <w:ind w:left="357" w:hanging="357"/>
      </w:pPr>
      <w:r>
        <w:t>Friar Laurence</w:t>
      </w:r>
    </w:p>
    <w:p w:rsidR="00D316FC" w:rsidRDefault="00D316FC" w:rsidP="000D6ED7">
      <w:pPr>
        <w:pStyle w:val="ListParagraph"/>
        <w:numPr>
          <w:ilvl w:val="0"/>
          <w:numId w:val="15"/>
        </w:numPr>
        <w:spacing w:after="120"/>
        <w:ind w:left="357" w:hanging="357"/>
      </w:pPr>
      <w:r>
        <w:t>Mercutio</w:t>
      </w:r>
    </w:p>
    <w:p w:rsidR="00D316FC" w:rsidRDefault="00D316FC" w:rsidP="000D6ED7">
      <w:pPr>
        <w:pStyle w:val="ListParagraph"/>
        <w:numPr>
          <w:ilvl w:val="0"/>
          <w:numId w:val="15"/>
        </w:numPr>
        <w:spacing w:after="120"/>
        <w:ind w:left="357" w:hanging="357"/>
      </w:pPr>
      <w:r>
        <w:t>The Nurse</w:t>
      </w:r>
    </w:p>
    <w:p w:rsidR="00D316FC" w:rsidRDefault="00D316FC" w:rsidP="000D6ED7">
      <w:pPr>
        <w:pStyle w:val="ListParagraph"/>
        <w:numPr>
          <w:ilvl w:val="0"/>
          <w:numId w:val="15"/>
        </w:numPr>
        <w:spacing w:after="120"/>
        <w:ind w:left="357" w:hanging="357"/>
      </w:pPr>
      <w:r>
        <w:t>Tybalt</w:t>
      </w:r>
    </w:p>
    <w:p w:rsidR="00D316FC" w:rsidRDefault="00D316FC" w:rsidP="000D6ED7">
      <w:pPr>
        <w:pStyle w:val="ListParagraph"/>
        <w:numPr>
          <w:ilvl w:val="0"/>
          <w:numId w:val="15"/>
        </w:numPr>
        <w:spacing w:after="120"/>
        <w:ind w:left="357" w:hanging="357"/>
      </w:pPr>
      <w:r>
        <w:t>Paris</w:t>
      </w:r>
    </w:p>
    <w:p w:rsidR="00D316FC" w:rsidRDefault="00D316FC" w:rsidP="000D6ED7">
      <w:pPr>
        <w:pStyle w:val="ListParagraph"/>
        <w:numPr>
          <w:ilvl w:val="0"/>
          <w:numId w:val="15"/>
        </w:numPr>
        <w:spacing w:after="120"/>
        <w:ind w:left="357" w:hanging="357"/>
      </w:pPr>
      <w:r>
        <w:t>Lord Capulet</w:t>
      </w:r>
    </w:p>
    <w:p w:rsidR="00D316FC" w:rsidRDefault="00D316FC" w:rsidP="000D6ED7">
      <w:pPr>
        <w:pStyle w:val="ListParagraph"/>
        <w:numPr>
          <w:ilvl w:val="0"/>
          <w:numId w:val="15"/>
        </w:numPr>
        <w:spacing w:after="120"/>
        <w:ind w:left="357" w:hanging="357"/>
      </w:pPr>
      <w:r>
        <w:t>Lady Capulet</w:t>
      </w:r>
    </w:p>
    <w:p w:rsidR="00D316FC" w:rsidRDefault="00D316FC" w:rsidP="000D6ED7">
      <w:pPr>
        <w:pStyle w:val="ListParagraph"/>
        <w:numPr>
          <w:ilvl w:val="0"/>
          <w:numId w:val="15"/>
        </w:numPr>
        <w:spacing w:after="120"/>
        <w:ind w:left="357" w:hanging="357"/>
      </w:pPr>
      <w:r>
        <w:t>Lord Montague</w:t>
      </w:r>
    </w:p>
    <w:p w:rsidR="00D316FC" w:rsidRDefault="00D316FC" w:rsidP="000D6ED7">
      <w:pPr>
        <w:pStyle w:val="ListParagraph"/>
        <w:numPr>
          <w:ilvl w:val="0"/>
          <w:numId w:val="15"/>
        </w:numPr>
        <w:spacing w:after="120"/>
        <w:ind w:left="357" w:hanging="357"/>
      </w:pPr>
      <w:r>
        <w:t>Lady Montague</w:t>
      </w:r>
    </w:p>
    <w:p w:rsidR="00D316FC" w:rsidRDefault="00D316FC" w:rsidP="000D6ED7">
      <w:pPr>
        <w:pStyle w:val="ListParagraph"/>
        <w:numPr>
          <w:ilvl w:val="0"/>
          <w:numId w:val="15"/>
        </w:numPr>
        <w:spacing w:after="120"/>
        <w:ind w:left="357" w:hanging="357"/>
      </w:pPr>
      <w:r>
        <w:t xml:space="preserve">Prince </w:t>
      </w:r>
      <w:proofErr w:type="spellStart"/>
      <w:r>
        <w:t>Escalus</w:t>
      </w:r>
      <w:proofErr w:type="spellEnd"/>
    </w:p>
    <w:p w:rsidR="00D316FC" w:rsidRDefault="00D316FC" w:rsidP="000D6ED7">
      <w:pPr>
        <w:pStyle w:val="ListParagraph"/>
        <w:numPr>
          <w:ilvl w:val="0"/>
          <w:numId w:val="15"/>
        </w:numPr>
        <w:spacing w:after="120"/>
        <w:ind w:left="357" w:hanging="357"/>
      </w:pPr>
      <w:r>
        <w:t>Benvolio</w:t>
      </w:r>
    </w:p>
    <w:p w:rsidR="00D316FC" w:rsidRDefault="00D316FC" w:rsidP="000D6ED7">
      <w:pPr>
        <w:pStyle w:val="ListParagraph"/>
        <w:numPr>
          <w:ilvl w:val="0"/>
          <w:numId w:val="15"/>
        </w:numPr>
        <w:spacing w:after="120"/>
        <w:ind w:left="357" w:hanging="357"/>
      </w:pPr>
      <w:r>
        <w:t>Balthasar</w:t>
      </w:r>
    </w:p>
    <w:p w:rsidR="00D316FC" w:rsidRDefault="00D316FC" w:rsidP="000D6ED7">
      <w:pPr>
        <w:pStyle w:val="ListParagraph"/>
        <w:numPr>
          <w:ilvl w:val="0"/>
          <w:numId w:val="15"/>
        </w:numPr>
        <w:spacing w:after="120"/>
        <w:ind w:left="357" w:hanging="357"/>
      </w:pPr>
      <w:r>
        <w:t>The Apothecary</w:t>
      </w:r>
    </w:p>
    <w:p w:rsidR="00D316FC" w:rsidRDefault="00D316FC" w:rsidP="000D6ED7">
      <w:pPr>
        <w:pStyle w:val="ListParagraph"/>
        <w:numPr>
          <w:ilvl w:val="0"/>
          <w:numId w:val="15"/>
        </w:numPr>
        <w:spacing w:after="120"/>
        <w:ind w:left="357" w:hanging="357"/>
      </w:pPr>
      <w:r>
        <w:t>Friar John</w:t>
      </w:r>
    </w:p>
    <w:p w:rsidR="00117197" w:rsidRDefault="00117197" w:rsidP="000D6ED7">
      <w:pPr>
        <w:pStyle w:val="ListParagraph"/>
        <w:numPr>
          <w:ilvl w:val="0"/>
          <w:numId w:val="15"/>
        </w:numPr>
        <w:spacing w:after="120"/>
        <w:ind w:left="357" w:hanging="357"/>
      </w:pPr>
      <w:r>
        <w:t>Rosaline</w:t>
      </w:r>
    </w:p>
    <w:p w:rsidR="00117197" w:rsidRDefault="00117197" w:rsidP="000D6ED7">
      <w:pPr>
        <w:pStyle w:val="ListParagraph"/>
        <w:numPr>
          <w:ilvl w:val="0"/>
          <w:numId w:val="15"/>
        </w:numPr>
        <w:spacing w:after="120"/>
        <w:ind w:left="357" w:hanging="357"/>
      </w:pPr>
      <w:r>
        <w:t>Party guests</w:t>
      </w:r>
    </w:p>
    <w:p w:rsidR="00117197" w:rsidRDefault="00117197" w:rsidP="000D6ED7">
      <w:pPr>
        <w:spacing w:after="120"/>
        <w:ind w:left="357" w:hanging="357"/>
        <w:sectPr w:rsidR="00117197" w:rsidSect="00030C81">
          <w:type w:val="continuous"/>
          <w:pgSz w:w="11906" w:h="16838"/>
          <w:pgMar w:top="1440" w:right="1440" w:bottom="1440" w:left="1440" w:header="708" w:footer="708" w:gutter="0"/>
          <w:pgNumType w:start="1"/>
          <w:cols w:num="3" w:space="708"/>
          <w:titlePg/>
          <w:docGrid w:linePitch="360"/>
        </w:sectPr>
      </w:pPr>
    </w:p>
    <w:p w:rsidR="00117197" w:rsidRDefault="002A2A7D" w:rsidP="000D6ED7">
      <w:pPr>
        <w:spacing w:after="120"/>
      </w:pPr>
      <w:r w:rsidRPr="002A2A7D">
        <w:rPr>
          <w:i/>
        </w:rPr>
        <w:t>Romeo and Juliet</w:t>
      </w:r>
      <w:r>
        <w:t xml:space="preserve"> takes place over a five day period, so the Twitter narrative will start on Monday morning an</w:t>
      </w:r>
      <w:r w:rsidR="00117197">
        <w:t>d conclude on Friday afternoon</w:t>
      </w:r>
      <w:r w:rsidR="003148A0">
        <w:t>. Y</w:t>
      </w:r>
      <w:r w:rsidR="00117197">
        <w:t>ou must tweet in the order that the particular events occur</w:t>
      </w:r>
      <w:r w:rsidR="003148A0">
        <w:t xml:space="preserve"> and you should do your best to </w:t>
      </w:r>
      <w:r w:rsidR="00117197">
        <w:t xml:space="preserve">contribute </w:t>
      </w:r>
      <w:r w:rsidR="003148A0">
        <w:t xml:space="preserve">regularly and effectively </w:t>
      </w:r>
      <w:r w:rsidR="00117197">
        <w:t>to the narrative</w:t>
      </w:r>
      <w:r w:rsidR="003148A0">
        <w:t xml:space="preserve">. As this is an interactive task, try </w:t>
      </w:r>
      <w:r w:rsidR="00B5443A">
        <w:t>to</w:t>
      </w:r>
      <w:r w:rsidR="00117197">
        <w:t xml:space="preserve"> engage with other students and the wider Twitter community.</w:t>
      </w:r>
    </w:p>
    <w:p w:rsidR="00D316FC" w:rsidRDefault="00117197" w:rsidP="000D6ED7">
      <w:pPr>
        <w:spacing w:after="120"/>
      </w:pPr>
      <w:r>
        <w:t>You can post from your phone, tablet or computer and e</w:t>
      </w:r>
      <w:r w:rsidR="00510B3C">
        <w:t>ach tweet must include the hashtag #R</w:t>
      </w:r>
      <w:r>
        <w:t>NJRT</w:t>
      </w:r>
      <w:r w:rsidR="00510B3C">
        <w:t>. Y</w:t>
      </w:r>
      <w:r w:rsidR="00D316FC" w:rsidRPr="00D316FC">
        <w:t xml:space="preserve">ou must </w:t>
      </w:r>
      <w:r w:rsidR="002A2A7D">
        <w:t xml:space="preserve">post at </w:t>
      </w:r>
      <w:r w:rsidR="00510B3C">
        <w:t>least five times and</w:t>
      </w:r>
      <w:r w:rsidR="002A2A7D">
        <w:t xml:space="preserve"> </w:t>
      </w:r>
      <w:r w:rsidR="00510B3C">
        <w:t xml:space="preserve">you must </w:t>
      </w:r>
      <w:r w:rsidR="00D316FC" w:rsidRPr="00D316FC">
        <w:t>screen capture your own tweets so you have a collected record of your contribution to the group task.</w:t>
      </w:r>
    </w:p>
    <w:p w:rsidR="007B4C07" w:rsidRPr="00030C81" w:rsidRDefault="002F5148" w:rsidP="000D6ED7">
      <w:pPr>
        <w:spacing w:after="120"/>
      </w:pPr>
      <w:r>
        <w:t>At the conclusion of the task, write a reflection on the effectiveness of the task, commenting on your own role and how the contributions of others enhanced or hindered your involvement in the process.</w:t>
      </w:r>
      <w:r w:rsidR="00AD52B7" w:rsidRPr="007B4C07">
        <w:rPr>
          <w:rFonts w:cs="Arial"/>
          <w:bCs/>
        </w:rPr>
        <w:br w:type="page"/>
      </w:r>
    </w:p>
    <w:p w:rsidR="00AD52B7" w:rsidRPr="00C03948" w:rsidRDefault="00684AB2" w:rsidP="00C03948">
      <w:pPr>
        <w:pStyle w:val="Heading1"/>
        <w:spacing w:before="0"/>
      </w:pPr>
      <w:r>
        <w:lastRenderedPageBreak/>
        <w:t xml:space="preserve">Marking key for </w:t>
      </w:r>
      <w:r w:rsidR="00E65F1A">
        <w:t xml:space="preserve">sample assessment task </w:t>
      </w:r>
      <w:r w:rsidR="00510B3C">
        <w:t>3</w:t>
      </w:r>
    </w:p>
    <w:p w:rsidR="00AD52B7" w:rsidRDefault="00510B3C" w:rsidP="00AF334B">
      <w:pPr>
        <w:tabs>
          <w:tab w:val="left" w:pos="426"/>
          <w:tab w:val="left" w:pos="8505"/>
        </w:tabs>
        <w:spacing w:after="0" w:line="240" w:lineRule="auto"/>
        <w:ind w:left="425" w:hanging="425"/>
        <w:contextualSpacing/>
      </w:pPr>
      <w:r w:rsidRPr="00510B3C">
        <w:rPr>
          <w:i/>
        </w:rPr>
        <w:t>Romeo and Juliet</w:t>
      </w:r>
      <w:r>
        <w:t xml:space="preserve"> Twitter narrative</w:t>
      </w:r>
    </w:p>
    <w:p w:rsidR="00AD52B7" w:rsidRDefault="00AD52B7" w:rsidP="00AF334B">
      <w:pPr>
        <w:tabs>
          <w:tab w:val="left" w:pos="426"/>
          <w:tab w:val="left" w:pos="8505"/>
        </w:tabs>
        <w:spacing w:after="0" w:line="240" w:lineRule="auto"/>
        <w:ind w:left="425" w:hanging="425"/>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417"/>
      </w:tblGrid>
      <w:tr w:rsidR="00AD52B7" w:rsidRPr="00D928B1" w:rsidTr="00C03948">
        <w:tc>
          <w:tcPr>
            <w:tcW w:w="7905" w:type="dxa"/>
            <w:shd w:val="clear" w:color="auto" w:fill="CCC0D9"/>
            <w:vAlign w:val="center"/>
          </w:tcPr>
          <w:p w:rsidR="00AD52B7" w:rsidRPr="00D928B1" w:rsidRDefault="00510B3C" w:rsidP="004E0AD2">
            <w:pPr>
              <w:spacing w:before="60" w:after="60" w:line="240" w:lineRule="auto"/>
              <w:rPr>
                <w:rFonts w:cs="Arial"/>
                <w:b/>
                <w:sz w:val="20"/>
                <w:szCs w:val="20"/>
              </w:rPr>
            </w:pPr>
            <w:r>
              <w:rPr>
                <w:rFonts w:cs="Arial"/>
                <w:b/>
                <w:sz w:val="20"/>
                <w:szCs w:val="20"/>
              </w:rPr>
              <w:t>Short</w:t>
            </w:r>
            <w:r w:rsidR="00AD52B7">
              <w:rPr>
                <w:rFonts w:cs="Arial"/>
                <w:b/>
                <w:sz w:val="20"/>
                <w:szCs w:val="20"/>
              </w:rPr>
              <w:t xml:space="preserve"> written response</w:t>
            </w:r>
          </w:p>
        </w:tc>
        <w:tc>
          <w:tcPr>
            <w:tcW w:w="1417" w:type="dxa"/>
            <w:shd w:val="clear" w:color="auto" w:fill="CCC0D9"/>
            <w:vAlign w:val="center"/>
          </w:tcPr>
          <w:p w:rsidR="00AD52B7" w:rsidRPr="00D928B1" w:rsidRDefault="00AD52B7" w:rsidP="004E0AD2">
            <w:pPr>
              <w:spacing w:before="60" w:after="60" w:line="240" w:lineRule="auto"/>
              <w:jc w:val="center"/>
              <w:rPr>
                <w:rFonts w:cs="Arial"/>
                <w:b/>
                <w:sz w:val="20"/>
                <w:szCs w:val="20"/>
              </w:rPr>
            </w:pPr>
            <w:r w:rsidRPr="00D928B1">
              <w:rPr>
                <w:rFonts w:cs="Arial"/>
                <w:b/>
                <w:bCs/>
                <w:sz w:val="20"/>
                <w:szCs w:val="20"/>
                <w:lang w:eastAsia="en-AU"/>
              </w:rPr>
              <w:t>Marks</w:t>
            </w:r>
          </w:p>
        </w:tc>
      </w:tr>
      <w:tr w:rsidR="00510B3C" w:rsidRPr="00D928B1" w:rsidTr="007F569E">
        <w:trPr>
          <w:trHeight w:val="250"/>
        </w:trPr>
        <w:tc>
          <w:tcPr>
            <w:tcW w:w="9322" w:type="dxa"/>
            <w:gridSpan w:val="2"/>
            <w:shd w:val="clear" w:color="auto" w:fill="E5DFEC"/>
            <w:vAlign w:val="center"/>
          </w:tcPr>
          <w:p w:rsidR="00510B3C" w:rsidRPr="00D928B1" w:rsidRDefault="00510B3C" w:rsidP="007F569E">
            <w:pPr>
              <w:pStyle w:val="Default"/>
              <w:tabs>
                <w:tab w:val="right" w:pos="9072"/>
              </w:tabs>
              <w:rPr>
                <w:rFonts w:ascii="Calibri" w:hAnsi="Calibri"/>
                <w:b/>
                <w:sz w:val="20"/>
                <w:szCs w:val="20"/>
              </w:rPr>
            </w:pPr>
            <w:r>
              <w:rPr>
                <w:rFonts w:ascii="Calibri" w:hAnsi="Calibri" w:cs="Times New Roman"/>
                <w:b/>
                <w:sz w:val="20"/>
                <w:szCs w:val="20"/>
              </w:rPr>
              <w:t>Production of text – form, style, control of language</w:t>
            </w:r>
            <w:r>
              <w:rPr>
                <w:rFonts w:ascii="Calibri" w:hAnsi="Calibri" w:cs="Times New Roman"/>
                <w:b/>
                <w:sz w:val="20"/>
                <w:szCs w:val="20"/>
              </w:rPr>
              <w:tab/>
              <w:t>/6</w:t>
            </w:r>
          </w:p>
        </w:tc>
      </w:tr>
      <w:tr w:rsidR="00510B3C" w:rsidRPr="00D928B1" w:rsidTr="007F569E">
        <w:tc>
          <w:tcPr>
            <w:tcW w:w="7905" w:type="dxa"/>
          </w:tcPr>
          <w:p w:rsidR="00510B3C" w:rsidRPr="00D928B1" w:rsidRDefault="00B5443A" w:rsidP="001F1AA6">
            <w:pPr>
              <w:pStyle w:val="Default"/>
              <w:rPr>
                <w:rFonts w:ascii="Calibri" w:hAnsi="Calibri"/>
                <w:sz w:val="20"/>
                <w:szCs w:val="20"/>
              </w:rPr>
            </w:pPr>
            <w:r>
              <w:rPr>
                <w:rFonts w:ascii="Calibri" w:hAnsi="Calibri"/>
                <w:sz w:val="20"/>
                <w:szCs w:val="20"/>
              </w:rPr>
              <w:t>uses language and form in a way which is engaging for the audience, and is coherent and effective; has a strong voice and style</w:t>
            </w:r>
          </w:p>
        </w:tc>
        <w:tc>
          <w:tcPr>
            <w:tcW w:w="1417" w:type="dxa"/>
            <w:vAlign w:val="center"/>
          </w:tcPr>
          <w:p w:rsidR="00510B3C" w:rsidRPr="00D928B1" w:rsidRDefault="00510B3C" w:rsidP="007F569E">
            <w:pPr>
              <w:pStyle w:val="Default"/>
              <w:jc w:val="center"/>
              <w:rPr>
                <w:rFonts w:ascii="Calibri" w:hAnsi="Calibri"/>
                <w:sz w:val="20"/>
                <w:szCs w:val="20"/>
              </w:rPr>
            </w:pPr>
            <w:r>
              <w:rPr>
                <w:rFonts w:ascii="Calibri" w:hAnsi="Calibri"/>
                <w:sz w:val="20"/>
                <w:szCs w:val="20"/>
              </w:rPr>
              <w:t>6</w:t>
            </w:r>
          </w:p>
        </w:tc>
      </w:tr>
      <w:tr w:rsidR="00510B3C" w:rsidTr="007F569E">
        <w:tc>
          <w:tcPr>
            <w:tcW w:w="7905" w:type="dxa"/>
          </w:tcPr>
          <w:p w:rsidR="00510B3C" w:rsidRDefault="00B5443A" w:rsidP="00B5443A">
            <w:pPr>
              <w:pStyle w:val="Default"/>
              <w:rPr>
                <w:rFonts w:ascii="Calibri" w:hAnsi="Calibri"/>
                <w:sz w:val="20"/>
                <w:szCs w:val="20"/>
              </w:rPr>
            </w:pPr>
            <w:r>
              <w:rPr>
                <w:rFonts w:ascii="Calibri" w:hAnsi="Calibri"/>
                <w:sz w:val="20"/>
                <w:szCs w:val="20"/>
              </w:rPr>
              <w:t>uses well-considered and engaging language choices; shows good awareness of form and style for audience</w:t>
            </w:r>
          </w:p>
        </w:tc>
        <w:tc>
          <w:tcPr>
            <w:tcW w:w="1417" w:type="dxa"/>
            <w:vAlign w:val="center"/>
          </w:tcPr>
          <w:p w:rsidR="00510B3C" w:rsidRDefault="00510B3C" w:rsidP="007F569E">
            <w:pPr>
              <w:pStyle w:val="Default"/>
              <w:jc w:val="center"/>
              <w:rPr>
                <w:rFonts w:ascii="Calibri" w:hAnsi="Calibri"/>
                <w:sz w:val="20"/>
                <w:szCs w:val="20"/>
              </w:rPr>
            </w:pPr>
            <w:r>
              <w:rPr>
                <w:rFonts w:ascii="Calibri" w:hAnsi="Calibri"/>
                <w:sz w:val="20"/>
                <w:szCs w:val="20"/>
              </w:rPr>
              <w:t>5</w:t>
            </w:r>
          </w:p>
        </w:tc>
      </w:tr>
      <w:tr w:rsidR="00510B3C" w:rsidRPr="00D928B1" w:rsidTr="007F569E">
        <w:tc>
          <w:tcPr>
            <w:tcW w:w="7905" w:type="dxa"/>
          </w:tcPr>
          <w:p w:rsidR="00510B3C" w:rsidRPr="00D928B1" w:rsidRDefault="00510B3C" w:rsidP="00811025">
            <w:pPr>
              <w:pStyle w:val="Default"/>
              <w:rPr>
                <w:rFonts w:ascii="Calibri" w:hAnsi="Calibri"/>
                <w:sz w:val="20"/>
                <w:szCs w:val="20"/>
              </w:rPr>
            </w:pPr>
            <w:r>
              <w:rPr>
                <w:rFonts w:ascii="Calibri" w:hAnsi="Calibri"/>
                <w:sz w:val="20"/>
                <w:szCs w:val="20"/>
              </w:rPr>
              <w:t xml:space="preserve">shows reasonable control of </w:t>
            </w:r>
            <w:r w:rsidR="00811025">
              <w:rPr>
                <w:rFonts w:ascii="Calibri" w:hAnsi="Calibri"/>
                <w:sz w:val="20"/>
                <w:szCs w:val="20"/>
              </w:rPr>
              <w:t>most</w:t>
            </w:r>
            <w:r>
              <w:rPr>
                <w:rFonts w:ascii="Calibri" w:hAnsi="Calibri"/>
                <w:sz w:val="20"/>
                <w:szCs w:val="20"/>
              </w:rPr>
              <w:t xml:space="preserve"> aspects of production and experimentation with others</w:t>
            </w:r>
          </w:p>
        </w:tc>
        <w:tc>
          <w:tcPr>
            <w:tcW w:w="1417" w:type="dxa"/>
            <w:vAlign w:val="center"/>
          </w:tcPr>
          <w:p w:rsidR="00510B3C" w:rsidRPr="00D928B1" w:rsidRDefault="00510B3C" w:rsidP="007F569E">
            <w:pPr>
              <w:pStyle w:val="Default"/>
              <w:jc w:val="center"/>
              <w:rPr>
                <w:rFonts w:ascii="Calibri" w:hAnsi="Calibri"/>
                <w:sz w:val="20"/>
                <w:szCs w:val="20"/>
              </w:rPr>
            </w:pPr>
            <w:r>
              <w:rPr>
                <w:rFonts w:ascii="Calibri" w:hAnsi="Calibri"/>
                <w:sz w:val="20"/>
                <w:szCs w:val="20"/>
              </w:rPr>
              <w:t>4</w:t>
            </w:r>
          </w:p>
        </w:tc>
      </w:tr>
      <w:tr w:rsidR="00510B3C" w:rsidRPr="00D928B1" w:rsidTr="007F569E">
        <w:tc>
          <w:tcPr>
            <w:tcW w:w="7905" w:type="dxa"/>
          </w:tcPr>
          <w:p w:rsidR="00510B3C" w:rsidRPr="00D928B1" w:rsidRDefault="00510B3C" w:rsidP="007F569E">
            <w:pPr>
              <w:pStyle w:val="Default"/>
              <w:rPr>
                <w:rFonts w:ascii="Calibri" w:hAnsi="Calibri"/>
                <w:sz w:val="20"/>
                <w:szCs w:val="20"/>
              </w:rPr>
            </w:pPr>
            <w:r>
              <w:rPr>
                <w:rFonts w:ascii="Calibri" w:hAnsi="Calibri"/>
                <w:sz w:val="20"/>
                <w:szCs w:val="20"/>
              </w:rPr>
              <w:t xml:space="preserve">shows adequate control of the form, style and language </w:t>
            </w:r>
          </w:p>
        </w:tc>
        <w:tc>
          <w:tcPr>
            <w:tcW w:w="1417" w:type="dxa"/>
            <w:vAlign w:val="center"/>
          </w:tcPr>
          <w:p w:rsidR="00510B3C" w:rsidRPr="00D928B1" w:rsidRDefault="00510B3C" w:rsidP="007F569E">
            <w:pPr>
              <w:pStyle w:val="Default"/>
              <w:jc w:val="center"/>
              <w:rPr>
                <w:rFonts w:ascii="Calibri" w:hAnsi="Calibri"/>
                <w:sz w:val="20"/>
                <w:szCs w:val="20"/>
              </w:rPr>
            </w:pPr>
            <w:r>
              <w:rPr>
                <w:rFonts w:ascii="Calibri" w:hAnsi="Calibri"/>
                <w:sz w:val="20"/>
                <w:szCs w:val="20"/>
              </w:rPr>
              <w:t>3</w:t>
            </w:r>
          </w:p>
        </w:tc>
      </w:tr>
      <w:tr w:rsidR="00510B3C" w:rsidRPr="00D928B1" w:rsidTr="007F569E">
        <w:tc>
          <w:tcPr>
            <w:tcW w:w="7905" w:type="dxa"/>
          </w:tcPr>
          <w:p w:rsidR="00510B3C" w:rsidRPr="00D928B1" w:rsidRDefault="00733808" w:rsidP="00733808">
            <w:pPr>
              <w:pStyle w:val="Default"/>
              <w:rPr>
                <w:rFonts w:ascii="Calibri" w:hAnsi="Calibri"/>
                <w:sz w:val="20"/>
                <w:szCs w:val="20"/>
              </w:rPr>
            </w:pPr>
            <w:r>
              <w:rPr>
                <w:rFonts w:ascii="Calibri" w:hAnsi="Calibri"/>
                <w:sz w:val="20"/>
                <w:szCs w:val="20"/>
              </w:rPr>
              <w:t>attempts to write using the appropriate form</w:t>
            </w:r>
            <w:r w:rsidR="00192BDE">
              <w:rPr>
                <w:rFonts w:ascii="Calibri" w:hAnsi="Calibri"/>
                <w:sz w:val="20"/>
                <w:szCs w:val="20"/>
              </w:rPr>
              <w:t>,</w:t>
            </w:r>
            <w:r w:rsidR="00510B3C">
              <w:rPr>
                <w:rFonts w:ascii="Calibri" w:hAnsi="Calibri"/>
                <w:sz w:val="20"/>
                <w:szCs w:val="20"/>
              </w:rPr>
              <w:t xml:space="preserve"> and </w:t>
            </w:r>
            <w:r w:rsidR="00B5443A">
              <w:rPr>
                <w:rFonts w:ascii="Calibri" w:hAnsi="Calibri"/>
                <w:sz w:val="20"/>
                <w:szCs w:val="20"/>
              </w:rPr>
              <w:t xml:space="preserve">to </w:t>
            </w:r>
            <w:r w:rsidR="00510B3C">
              <w:rPr>
                <w:rFonts w:ascii="Calibri" w:hAnsi="Calibri"/>
                <w:sz w:val="20"/>
                <w:szCs w:val="20"/>
              </w:rPr>
              <w:t>control language</w:t>
            </w:r>
          </w:p>
        </w:tc>
        <w:tc>
          <w:tcPr>
            <w:tcW w:w="1417" w:type="dxa"/>
            <w:vAlign w:val="center"/>
          </w:tcPr>
          <w:p w:rsidR="00510B3C" w:rsidRPr="00D928B1" w:rsidRDefault="00510B3C" w:rsidP="007F569E">
            <w:pPr>
              <w:pStyle w:val="Default"/>
              <w:jc w:val="center"/>
              <w:rPr>
                <w:rFonts w:ascii="Calibri" w:hAnsi="Calibri"/>
                <w:sz w:val="20"/>
                <w:szCs w:val="20"/>
              </w:rPr>
            </w:pPr>
            <w:r>
              <w:rPr>
                <w:rFonts w:ascii="Calibri" w:hAnsi="Calibri"/>
                <w:sz w:val="20"/>
                <w:szCs w:val="20"/>
              </w:rPr>
              <w:t>2</w:t>
            </w:r>
          </w:p>
        </w:tc>
      </w:tr>
      <w:tr w:rsidR="00510B3C" w:rsidRPr="00D928B1" w:rsidTr="007F569E">
        <w:tc>
          <w:tcPr>
            <w:tcW w:w="7905" w:type="dxa"/>
          </w:tcPr>
          <w:p w:rsidR="00510B3C" w:rsidRPr="00D928B1" w:rsidRDefault="00510B3C" w:rsidP="007F569E">
            <w:pPr>
              <w:pStyle w:val="Default"/>
              <w:rPr>
                <w:rFonts w:ascii="Calibri" w:hAnsi="Calibri"/>
                <w:sz w:val="20"/>
                <w:szCs w:val="20"/>
              </w:rPr>
            </w:pPr>
            <w:r>
              <w:rPr>
                <w:rFonts w:ascii="Calibri" w:hAnsi="Calibri"/>
                <w:sz w:val="20"/>
                <w:szCs w:val="20"/>
              </w:rPr>
              <w:t>shows minimal awareness of the form of writing and shows minimal control of language</w:t>
            </w:r>
          </w:p>
        </w:tc>
        <w:tc>
          <w:tcPr>
            <w:tcW w:w="1417" w:type="dxa"/>
            <w:vAlign w:val="center"/>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1</w:t>
            </w:r>
          </w:p>
        </w:tc>
      </w:tr>
      <w:tr w:rsidR="00510B3C" w:rsidRPr="00D928B1" w:rsidTr="007F569E">
        <w:trPr>
          <w:trHeight w:val="250"/>
        </w:trPr>
        <w:tc>
          <w:tcPr>
            <w:tcW w:w="9322" w:type="dxa"/>
            <w:gridSpan w:val="2"/>
            <w:shd w:val="clear" w:color="auto" w:fill="E5DFEC"/>
            <w:vAlign w:val="center"/>
          </w:tcPr>
          <w:p w:rsidR="00510B3C" w:rsidRPr="00D928B1" w:rsidRDefault="005C4EEE" w:rsidP="005C4EEE">
            <w:pPr>
              <w:tabs>
                <w:tab w:val="right" w:pos="9072"/>
              </w:tabs>
              <w:spacing w:after="0" w:line="240" w:lineRule="auto"/>
              <w:rPr>
                <w:rFonts w:cs="Arial"/>
                <w:b/>
                <w:bCs/>
                <w:sz w:val="20"/>
                <w:szCs w:val="20"/>
                <w:lang w:eastAsia="en-AU"/>
              </w:rPr>
            </w:pPr>
            <w:r>
              <w:rPr>
                <w:rFonts w:cs="Arial"/>
                <w:b/>
                <w:bCs/>
                <w:sz w:val="20"/>
                <w:szCs w:val="20"/>
                <w:lang w:eastAsia="en-AU"/>
              </w:rPr>
              <w:t>Understanding of the play and characters</w:t>
            </w:r>
            <w:r w:rsidR="00DA1E00">
              <w:rPr>
                <w:rFonts w:cs="Arial"/>
                <w:b/>
                <w:bCs/>
                <w:sz w:val="20"/>
                <w:szCs w:val="20"/>
                <w:lang w:eastAsia="en-AU"/>
              </w:rPr>
              <w:t xml:space="preserve">                      </w:t>
            </w:r>
            <w:r w:rsidR="00510B3C">
              <w:rPr>
                <w:rFonts w:cs="Arial"/>
                <w:b/>
                <w:bCs/>
                <w:sz w:val="20"/>
                <w:szCs w:val="20"/>
                <w:lang w:eastAsia="en-AU"/>
              </w:rPr>
              <w:tab/>
              <w:t>/5</w:t>
            </w:r>
          </w:p>
        </w:tc>
      </w:tr>
      <w:tr w:rsidR="00510B3C" w:rsidRPr="00D928B1" w:rsidTr="007F569E">
        <w:tc>
          <w:tcPr>
            <w:tcW w:w="7905" w:type="dxa"/>
          </w:tcPr>
          <w:p w:rsidR="00510B3C" w:rsidRPr="008C592D" w:rsidRDefault="005C4EEE" w:rsidP="005C4EEE">
            <w:pPr>
              <w:spacing w:after="0" w:line="240" w:lineRule="auto"/>
              <w:rPr>
                <w:rFonts w:cs="Arial"/>
                <w:bCs/>
                <w:sz w:val="20"/>
                <w:szCs w:val="20"/>
                <w:lang w:eastAsia="en-AU"/>
              </w:rPr>
            </w:pPr>
            <w:r>
              <w:rPr>
                <w:rFonts w:cs="Arial"/>
                <w:sz w:val="20"/>
                <w:szCs w:val="20"/>
                <w:lang w:val="en-US"/>
              </w:rPr>
              <w:t>presents creative and complex ideas about the</w:t>
            </w:r>
            <w:r>
              <w:rPr>
                <w:rFonts w:cs="Arial"/>
                <w:bCs/>
                <w:sz w:val="20"/>
                <w:szCs w:val="20"/>
                <w:lang w:eastAsia="en-AU"/>
              </w:rPr>
              <w:t xml:space="preserve"> </w:t>
            </w:r>
            <w:r w:rsidR="00510B3C">
              <w:rPr>
                <w:rFonts w:cs="Arial"/>
                <w:bCs/>
                <w:sz w:val="20"/>
                <w:szCs w:val="20"/>
                <w:lang w:eastAsia="en-AU"/>
              </w:rPr>
              <w:t>play</w:t>
            </w:r>
            <w:r>
              <w:rPr>
                <w:rFonts w:cs="Arial"/>
                <w:bCs/>
                <w:sz w:val="20"/>
                <w:szCs w:val="20"/>
                <w:lang w:eastAsia="en-AU"/>
              </w:rPr>
              <w:t xml:space="preserve">’s events, conflicts, </w:t>
            </w:r>
            <w:r w:rsidR="00C66C54">
              <w:rPr>
                <w:rFonts w:cs="Arial"/>
                <w:bCs/>
                <w:sz w:val="20"/>
                <w:szCs w:val="20"/>
                <w:lang w:eastAsia="en-AU"/>
              </w:rPr>
              <w:t>themes</w:t>
            </w:r>
            <w:r>
              <w:rPr>
                <w:rFonts w:cs="Arial"/>
                <w:bCs/>
                <w:sz w:val="20"/>
                <w:szCs w:val="20"/>
                <w:lang w:eastAsia="en-AU"/>
              </w:rPr>
              <w:t xml:space="preserve"> and characters</w:t>
            </w:r>
          </w:p>
        </w:tc>
        <w:tc>
          <w:tcPr>
            <w:tcW w:w="1417" w:type="dxa"/>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5</w:t>
            </w:r>
          </w:p>
        </w:tc>
      </w:tr>
      <w:tr w:rsidR="00510B3C" w:rsidRPr="00D928B1" w:rsidTr="007F569E">
        <w:tc>
          <w:tcPr>
            <w:tcW w:w="7905" w:type="dxa"/>
          </w:tcPr>
          <w:p w:rsidR="00510B3C" w:rsidRPr="00A73A55" w:rsidRDefault="005C4EEE" w:rsidP="005C4EEE">
            <w:pPr>
              <w:spacing w:after="0" w:line="240" w:lineRule="auto"/>
              <w:rPr>
                <w:rFonts w:cs="Arial"/>
                <w:bCs/>
                <w:sz w:val="20"/>
                <w:szCs w:val="20"/>
                <w:lang w:eastAsia="en-AU"/>
              </w:rPr>
            </w:pPr>
            <w:r>
              <w:rPr>
                <w:rFonts w:cs="Arial"/>
                <w:sz w:val="20"/>
                <w:szCs w:val="20"/>
                <w:lang w:val="en-US"/>
              </w:rPr>
              <w:t xml:space="preserve">presents thought-provoking ideas about </w:t>
            </w:r>
            <w:r w:rsidR="00510B3C">
              <w:rPr>
                <w:rFonts w:cs="Arial"/>
                <w:bCs/>
                <w:sz w:val="20"/>
                <w:szCs w:val="20"/>
                <w:lang w:eastAsia="en-AU"/>
              </w:rPr>
              <w:t>the play</w:t>
            </w:r>
            <w:r>
              <w:rPr>
                <w:rFonts w:cs="Arial"/>
                <w:bCs/>
                <w:sz w:val="20"/>
                <w:szCs w:val="20"/>
                <w:lang w:eastAsia="en-AU"/>
              </w:rPr>
              <w:t xml:space="preserve">’s events, conflicts, </w:t>
            </w:r>
            <w:r w:rsidR="00C66C54">
              <w:rPr>
                <w:rFonts w:cs="Arial"/>
                <w:bCs/>
                <w:sz w:val="20"/>
                <w:szCs w:val="20"/>
                <w:lang w:eastAsia="en-AU"/>
              </w:rPr>
              <w:t>themes</w:t>
            </w:r>
            <w:r>
              <w:rPr>
                <w:rFonts w:cs="Arial"/>
                <w:bCs/>
                <w:sz w:val="20"/>
                <w:szCs w:val="20"/>
                <w:lang w:eastAsia="en-AU"/>
              </w:rPr>
              <w:t xml:space="preserve"> and characters</w:t>
            </w:r>
          </w:p>
        </w:tc>
        <w:tc>
          <w:tcPr>
            <w:tcW w:w="1417" w:type="dxa"/>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4</w:t>
            </w:r>
          </w:p>
        </w:tc>
      </w:tr>
      <w:tr w:rsidR="00510B3C" w:rsidRPr="00D928B1" w:rsidTr="007F569E">
        <w:tc>
          <w:tcPr>
            <w:tcW w:w="7905" w:type="dxa"/>
          </w:tcPr>
          <w:p w:rsidR="00510B3C" w:rsidRPr="00D928B1" w:rsidRDefault="00510B3C" w:rsidP="005C4EEE">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show</w:t>
            </w:r>
            <w:r w:rsidR="005C4EEE">
              <w:rPr>
                <w:rFonts w:cs="Arial"/>
                <w:sz w:val="20"/>
                <w:szCs w:val="20"/>
                <w:lang w:val="en-US"/>
              </w:rPr>
              <w:t xml:space="preserve">s adequate understanding of the events, </w:t>
            </w:r>
            <w:r w:rsidR="00C66C54">
              <w:rPr>
                <w:rFonts w:cs="Arial"/>
                <w:bCs/>
                <w:sz w:val="20"/>
                <w:szCs w:val="20"/>
                <w:lang w:eastAsia="en-AU"/>
              </w:rPr>
              <w:t xml:space="preserve">conflicts </w:t>
            </w:r>
            <w:r w:rsidR="005C4EEE">
              <w:rPr>
                <w:rFonts w:cs="Arial"/>
                <w:bCs/>
                <w:sz w:val="20"/>
                <w:szCs w:val="20"/>
                <w:lang w:eastAsia="en-AU"/>
              </w:rPr>
              <w:t>and characters</w:t>
            </w:r>
          </w:p>
        </w:tc>
        <w:tc>
          <w:tcPr>
            <w:tcW w:w="1417" w:type="dxa"/>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3</w:t>
            </w:r>
          </w:p>
        </w:tc>
      </w:tr>
      <w:tr w:rsidR="00510B3C" w:rsidRPr="00D928B1" w:rsidTr="007F569E">
        <w:tc>
          <w:tcPr>
            <w:tcW w:w="7905" w:type="dxa"/>
          </w:tcPr>
          <w:p w:rsidR="00510B3C" w:rsidRPr="00D928B1" w:rsidRDefault="00510B3C" w:rsidP="00510B3C">
            <w:pPr>
              <w:autoSpaceDE w:val="0"/>
              <w:autoSpaceDN w:val="0"/>
              <w:adjustRightInd w:val="0"/>
              <w:spacing w:before="100" w:beforeAutospacing="1" w:after="100" w:afterAutospacing="1" w:line="240" w:lineRule="auto"/>
              <w:rPr>
                <w:rFonts w:cs="Arial"/>
                <w:sz w:val="20"/>
                <w:szCs w:val="20"/>
                <w:lang w:val="en-US"/>
              </w:rPr>
            </w:pPr>
            <w:r>
              <w:rPr>
                <w:rFonts w:cs="Arial"/>
                <w:sz w:val="20"/>
                <w:szCs w:val="20"/>
              </w:rPr>
              <w:t>s</w:t>
            </w:r>
            <w:proofErr w:type="spellStart"/>
            <w:r>
              <w:rPr>
                <w:rFonts w:cs="Arial"/>
                <w:sz w:val="20"/>
                <w:szCs w:val="20"/>
                <w:lang w:val="en-US"/>
              </w:rPr>
              <w:t>hows</w:t>
            </w:r>
            <w:proofErr w:type="spellEnd"/>
            <w:r>
              <w:rPr>
                <w:rFonts w:cs="Arial"/>
                <w:sz w:val="20"/>
                <w:szCs w:val="20"/>
                <w:lang w:val="en-US"/>
              </w:rPr>
              <w:t xml:space="preserve"> limited understanding of the play</w:t>
            </w:r>
          </w:p>
        </w:tc>
        <w:tc>
          <w:tcPr>
            <w:tcW w:w="1417" w:type="dxa"/>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2</w:t>
            </w:r>
          </w:p>
        </w:tc>
      </w:tr>
      <w:tr w:rsidR="00510B3C" w:rsidRPr="00D928B1" w:rsidTr="007F569E">
        <w:tc>
          <w:tcPr>
            <w:tcW w:w="7905" w:type="dxa"/>
          </w:tcPr>
          <w:p w:rsidR="00510B3C" w:rsidRPr="00A73A55" w:rsidRDefault="00510B3C" w:rsidP="007F569E">
            <w:pPr>
              <w:spacing w:after="0" w:line="240" w:lineRule="auto"/>
              <w:rPr>
                <w:rFonts w:cs="Arial"/>
                <w:bCs/>
                <w:sz w:val="20"/>
                <w:szCs w:val="20"/>
                <w:lang w:eastAsia="en-AU"/>
              </w:rPr>
            </w:pPr>
            <w:r>
              <w:rPr>
                <w:rFonts w:cs="Arial"/>
                <w:bCs/>
                <w:sz w:val="20"/>
                <w:szCs w:val="20"/>
                <w:lang w:eastAsia="en-AU"/>
              </w:rPr>
              <w:t>shows minimal understanding of the play</w:t>
            </w:r>
          </w:p>
        </w:tc>
        <w:tc>
          <w:tcPr>
            <w:tcW w:w="1417" w:type="dxa"/>
          </w:tcPr>
          <w:p w:rsidR="00510B3C" w:rsidRPr="00D928B1" w:rsidRDefault="00510B3C" w:rsidP="007F569E">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AF334B">
        <w:tblPrEx>
          <w:tblBorders>
            <w:top w:val="single" w:sz="8" w:space="0" w:color="auto"/>
          </w:tblBorders>
        </w:tblPrEx>
        <w:trPr>
          <w:trHeight w:val="250"/>
        </w:trPr>
        <w:tc>
          <w:tcPr>
            <w:tcW w:w="9322" w:type="dxa"/>
            <w:gridSpan w:val="2"/>
            <w:shd w:val="clear" w:color="auto" w:fill="E5DFEC"/>
            <w:vAlign w:val="center"/>
          </w:tcPr>
          <w:p w:rsidR="00AD52B7" w:rsidRPr="00D928B1" w:rsidRDefault="005C4EEE" w:rsidP="00AF334B">
            <w:pPr>
              <w:tabs>
                <w:tab w:val="right" w:pos="9106"/>
              </w:tabs>
              <w:spacing w:after="0" w:line="240" w:lineRule="auto"/>
              <w:rPr>
                <w:rFonts w:cs="Arial"/>
                <w:b/>
                <w:bCs/>
                <w:sz w:val="20"/>
                <w:szCs w:val="20"/>
                <w:lang w:eastAsia="en-AU"/>
              </w:rPr>
            </w:pPr>
            <w:r w:rsidRPr="00D928B1">
              <w:rPr>
                <w:b/>
                <w:sz w:val="20"/>
                <w:szCs w:val="20"/>
              </w:rPr>
              <w:t xml:space="preserve">Use of </w:t>
            </w:r>
            <w:r>
              <w:rPr>
                <w:b/>
                <w:sz w:val="20"/>
                <w:szCs w:val="20"/>
              </w:rPr>
              <w:t>textual evidence</w:t>
            </w:r>
            <w:r w:rsidR="00DA1E00">
              <w:rPr>
                <w:b/>
                <w:sz w:val="20"/>
                <w:szCs w:val="20"/>
              </w:rPr>
              <w:t xml:space="preserve"> </w:t>
            </w:r>
            <w:r w:rsidRPr="00D928B1">
              <w:rPr>
                <w:b/>
                <w:sz w:val="20"/>
                <w:szCs w:val="20"/>
              </w:rPr>
              <w:tab/>
              <w:t>/</w:t>
            </w:r>
            <w:r>
              <w:rPr>
                <w:b/>
                <w:sz w:val="20"/>
                <w:szCs w:val="20"/>
              </w:rPr>
              <w:t>5</w:t>
            </w:r>
          </w:p>
        </w:tc>
      </w:tr>
      <w:tr w:rsidR="005C4EEE" w:rsidRPr="00D928B1" w:rsidTr="003C3DA7">
        <w:tblPrEx>
          <w:tblBorders>
            <w:top w:val="single" w:sz="8" w:space="0" w:color="auto"/>
          </w:tblBorders>
        </w:tblPrEx>
        <w:tc>
          <w:tcPr>
            <w:tcW w:w="7905" w:type="dxa"/>
          </w:tcPr>
          <w:p w:rsidR="005C4EEE" w:rsidRPr="00D928B1" w:rsidRDefault="005C4EEE" w:rsidP="00F01A03">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insightful</w:t>
            </w:r>
            <w:r w:rsidRPr="00D928B1">
              <w:rPr>
                <w:rFonts w:cs="Arial"/>
                <w:sz w:val="20"/>
                <w:szCs w:val="20"/>
                <w:lang w:val="en-US"/>
              </w:rPr>
              <w:t xml:space="preserve"> use of </w:t>
            </w:r>
            <w:r>
              <w:rPr>
                <w:rFonts w:cs="Arial"/>
                <w:sz w:val="20"/>
                <w:szCs w:val="20"/>
                <w:lang w:val="en-US"/>
              </w:rPr>
              <w:t>textual</w:t>
            </w:r>
            <w:r w:rsidRPr="00D928B1">
              <w:rPr>
                <w:rFonts w:cs="Arial"/>
                <w:sz w:val="20"/>
                <w:szCs w:val="20"/>
                <w:lang w:val="en-US"/>
              </w:rPr>
              <w:t xml:space="preserve"> evidence</w:t>
            </w:r>
            <w:r>
              <w:rPr>
                <w:rFonts w:cs="Arial"/>
                <w:sz w:val="20"/>
                <w:szCs w:val="20"/>
                <w:lang w:val="en-US"/>
              </w:rPr>
              <w:t>,</w:t>
            </w:r>
            <w:r w:rsidRPr="00D928B1">
              <w:rPr>
                <w:rFonts w:cs="Arial"/>
                <w:sz w:val="20"/>
                <w:szCs w:val="20"/>
                <w:lang w:val="en-US"/>
              </w:rPr>
              <w:t xml:space="preserve"> including quotes and/or examples</w:t>
            </w:r>
          </w:p>
        </w:tc>
        <w:tc>
          <w:tcPr>
            <w:tcW w:w="1417" w:type="dxa"/>
          </w:tcPr>
          <w:p w:rsidR="005C4EEE" w:rsidRPr="00D928B1" w:rsidRDefault="005C4EEE" w:rsidP="00F01A03">
            <w:pPr>
              <w:tabs>
                <w:tab w:val="left" w:pos="450"/>
                <w:tab w:val="center" w:pos="600"/>
              </w:tabs>
              <w:spacing w:after="0" w:line="240" w:lineRule="auto"/>
              <w:rPr>
                <w:rFonts w:cs="Arial"/>
                <w:bCs/>
                <w:sz w:val="20"/>
                <w:szCs w:val="20"/>
                <w:lang w:eastAsia="en-AU"/>
              </w:rPr>
            </w:pPr>
            <w:r>
              <w:rPr>
                <w:rFonts w:cs="Arial"/>
                <w:bCs/>
                <w:sz w:val="20"/>
                <w:szCs w:val="20"/>
                <w:lang w:eastAsia="en-AU"/>
              </w:rPr>
              <w:tab/>
            </w:r>
            <w:r>
              <w:rPr>
                <w:rFonts w:cs="Arial"/>
                <w:bCs/>
                <w:sz w:val="20"/>
                <w:szCs w:val="20"/>
                <w:lang w:eastAsia="en-AU"/>
              </w:rPr>
              <w:tab/>
              <w:t>5</w:t>
            </w:r>
          </w:p>
        </w:tc>
      </w:tr>
      <w:tr w:rsidR="005C4EEE" w:rsidRPr="00D928B1" w:rsidTr="003C3DA7">
        <w:tblPrEx>
          <w:tblBorders>
            <w:top w:val="single" w:sz="8" w:space="0" w:color="auto"/>
          </w:tblBorders>
        </w:tblPrEx>
        <w:tc>
          <w:tcPr>
            <w:tcW w:w="7905" w:type="dxa"/>
          </w:tcPr>
          <w:p w:rsidR="005C4EEE" w:rsidRPr="00D928B1" w:rsidRDefault="005C4EEE" w:rsidP="00F01A03">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effective</w:t>
            </w:r>
            <w:r w:rsidRPr="00D928B1">
              <w:rPr>
                <w:rFonts w:cs="Arial"/>
                <w:sz w:val="20"/>
                <w:szCs w:val="20"/>
                <w:lang w:val="en-US"/>
              </w:rPr>
              <w:t xml:space="preserve"> use of </w:t>
            </w:r>
            <w:r>
              <w:rPr>
                <w:rFonts w:cs="Arial"/>
                <w:sz w:val="20"/>
                <w:szCs w:val="20"/>
                <w:lang w:val="en-US"/>
              </w:rPr>
              <w:t>textual</w:t>
            </w:r>
            <w:r w:rsidRPr="00D928B1">
              <w:rPr>
                <w:rFonts w:cs="Arial"/>
                <w:sz w:val="20"/>
                <w:szCs w:val="20"/>
                <w:lang w:val="en-US"/>
              </w:rPr>
              <w:t xml:space="preserve"> evidence</w:t>
            </w:r>
            <w:r>
              <w:rPr>
                <w:rFonts w:cs="Arial"/>
                <w:sz w:val="20"/>
                <w:szCs w:val="20"/>
                <w:lang w:val="en-US"/>
              </w:rPr>
              <w:t>,</w:t>
            </w:r>
            <w:r w:rsidRPr="00D928B1">
              <w:rPr>
                <w:rFonts w:cs="Arial"/>
                <w:sz w:val="20"/>
                <w:szCs w:val="20"/>
                <w:lang w:val="en-US"/>
              </w:rPr>
              <w:t xml:space="preserve"> including quotes and/or examples</w:t>
            </w:r>
          </w:p>
        </w:tc>
        <w:tc>
          <w:tcPr>
            <w:tcW w:w="1417" w:type="dxa"/>
          </w:tcPr>
          <w:p w:rsidR="005C4EEE" w:rsidRPr="00D928B1" w:rsidRDefault="005C4EEE" w:rsidP="00F01A03">
            <w:pPr>
              <w:tabs>
                <w:tab w:val="left" w:pos="450"/>
                <w:tab w:val="center" w:pos="600"/>
              </w:tabs>
              <w:spacing w:after="0" w:line="240" w:lineRule="auto"/>
              <w:rPr>
                <w:rFonts w:cs="Arial"/>
                <w:bCs/>
                <w:sz w:val="20"/>
                <w:szCs w:val="20"/>
                <w:lang w:eastAsia="en-AU"/>
              </w:rPr>
            </w:pPr>
            <w:r>
              <w:rPr>
                <w:rFonts w:cs="Arial"/>
                <w:bCs/>
                <w:sz w:val="20"/>
                <w:szCs w:val="20"/>
                <w:lang w:eastAsia="en-AU"/>
              </w:rPr>
              <w:tab/>
            </w:r>
            <w:r>
              <w:rPr>
                <w:rFonts w:cs="Arial"/>
                <w:bCs/>
                <w:sz w:val="20"/>
                <w:szCs w:val="20"/>
                <w:lang w:eastAsia="en-AU"/>
              </w:rPr>
              <w:tab/>
            </w:r>
            <w:r w:rsidRPr="00D928B1">
              <w:rPr>
                <w:rFonts w:cs="Arial"/>
                <w:bCs/>
                <w:sz w:val="20"/>
                <w:szCs w:val="20"/>
                <w:lang w:eastAsia="en-AU"/>
              </w:rPr>
              <w:t>4</w:t>
            </w:r>
          </w:p>
        </w:tc>
      </w:tr>
      <w:tr w:rsidR="005C4EEE" w:rsidRPr="00D928B1" w:rsidTr="003C3DA7">
        <w:tblPrEx>
          <w:tblBorders>
            <w:top w:val="single" w:sz="8" w:space="0" w:color="auto"/>
          </w:tblBorders>
        </w:tblPrEx>
        <w:tc>
          <w:tcPr>
            <w:tcW w:w="7905" w:type="dxa"/>
          </w:tcPr>
          <w:p w:rsidR="005C4EEE" w:rsidRPr="00D928B1" w:rsidRDefault="005C4EEE" w:rsidP="00F01A03">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 xml:space="preserve">makes appropriate </w:t>
            </w:r>
            <w:r w:rsidRPr="00D928B1">
              <w:rPr>
                <w:rFonts w:cs="Arial"/>
                <w:sz w:val="20"/>
                <w:szCs w:val="20"/>
                <w:lang w:val="en-US"/>
              </w:rPr>
              <w:t xml:space="preserve">use of </w:t>
            </w:r>
            <w:r>
              <w:rPr>
                <w:rFonts w:cs="Arial"/>
                <w:sz w:val="20"/>
                <w:szCs w:val="20"/>
                <w:lang w:val="en-US"/>
              </w:rPr>
              <w:t>textual</w:t>
            </w:r>
            <w:r w:rsidRPr="00D928B1">
              <w:rPr>
                <w:rFonts w:cs="Arial"/>
                <w:sz w:val="20"/>
                <w:szCs w:val="20"/>
                <w:lang w:val="en-US"/>
              </w:rPr>
              <w:t xml:space="preserve"> evidence</w:t>
            </w:r>
            <w:r>
              <w:rPr>
                <w:rFonts w:cs="Arial"/>
                <w:sz w:val="20"/>
                <w:szCs w:val="20"/>
                <w:lang w:val="en-US"/>
              </w:rPr>
              <w:t>,</w:t>
            </w:r>
            <w:r w:rsidRPr="00D928B1">
              <w:rPr>
                <w:rFonts w:cs="Arial"/>
                <w:sz w:val="20"/>
                <w:szCs w:val="20"/>
                <w:lang w:val="en-US"/>
              </w:rPr>
              <w:t xml:space="preserve"> including quotes and/or examples</w:t>
            </w:r>
          </w:p>
        </w:tc>
        <w:tc>
          <w:tcPr>
            <w:tcW w:w="1417" w:type="dxa"/>
          </w:tcPr>
          <w:p w:rsidR="005C4EEE" w:rsidRPr="00D928B1" w:rsidRDefault="005C4EEE" w:rsidP="00F01A03">
            <w:pPr>
              <w:spacing w:after="0" w:line="240" w:lineRule="auto"/>
              <w:jc w:val="center"/>
              <w:rPr>
                <w:rFonts w:cs="Arial"/>
                <w:bCs/>
                <w:sz w:val="20"/>
                <w:szCs w:val="20"/>
                <w:lang w:eastAsia="en-AU"/>
              </w:rPr>
            </w:pPr>
            <w:r w:rsidRPr="00D928B1">
              <w:rPr>
                <w:rFonts w:cs="Arial"/>
                <w:bCs/>
                <w:sz w:val="20"/>
                <w:szCs w:val="20"/>
                <w:lang w:eastAsia="en-AU"/>
              </w:rPr>
              <w:t>3</w:t>
            </w:r>
          </w:p>
        </w:tc>
      </w:tr>
      <w:tr w:rsidR="005C4EEE" w:rsidRPr="00D928B1" w:rsidTr="003C3DA7">
        <w:tblPrEx>
          <w:tblBorders>
            <w:top w:val="single" w:sz="8" w:space="0" w:color="auto"/>
          </w:tblBorders>
        </w:tblPrEx>
        <w:tc>
          <w:tcPr>
            <w:tcW w:w="7905" w:type="dxa"/>
          </w:tcPr>
          <w:p w:rsidR="005C4EEE" w:rsidRPr="00D928B1" w:rsidRDefault="005C4EEE" w:rsidP="00F01A03">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some use of textual</w:t>
            </w:r>
            <w:r w:rsidRPr="00D928B1">
              <w:rPr>
                <w:rFonts w:cs="Arial"/>
                <w:sz w:val="20"/>
                <w:szCs w:val="20"/>
                <w:lang w:val="en-US"/>
              </w:rPr>
              <w:t xml:space="preserve"> evidence</w:t>
            </w:r>
            <w:r>
              <w:rPr>
                <w:rFonts w:cs="Arial"/>
                <w:sz w:val="20"/>
                <w:szCs w:val="20"/>
                <w:lang w:val="en-US"/>
              </w:rPr>
              <w:t>,</w:t>
            </w:r>
            <w:r w:rsidRPr="00D928B1">
              <w:rPr>
                <w:rFonts w:cs="Arial"/>
                <w:sz w:val="20"/>
                <w:szCs w:val="20"/>
                <w:lang w:val="en-US"/>
              </w:rPr>
              <w:t xml:space="preserve"> including quotes and/or examples</w:t>
            </w:r>
          </w:p>
        </w:tc>
        <w:tc>
          <w:tcPr>
            <w:tcW w:w="1417" w:type="dxa"/>
          </w:tcPr>
          <w:p w:rsidR="005C4EEE" w:rsidRPr="00D928B1" w:rsidRDefault="005C4EEE" w:rsidP="00F01A03">
            <w:pPr>
              <w:spacing w:after="0" w:line="240" w:lineRule="auto"/>
              <w:jc w:val="center"/>
              <w:rPr>
                <w:rFonts w:cs="Arial"/>
                <w:bCs/>
                <w:sz w:val="20"/>
                <w:szCs w:val="20"/>
                <w:lang w:eastAsia="en-AU"/>
              </w:rPr>
            </w:pPr>
            <w:r w:rsidRPr="00D928B1">
              <w:rPr>
                <w:rFonts w:cs="Arial"/>
                <w:bCs/>
                <w:sz w:val="20"/>
                <w:szCs w:val="20"/>
                <w:lang w:eastAsia="en-AU"/>
              </w:rPr>
              <w:t>2</w:t>
            </w:r>
          </w:p>
        </w:tc>
      </w:tr>
      <w:tr w:rsidR="005C4EEE" w:rsidRPr="00D928B1" w:rsidTr="003C3DA7">
        <w:tblPrEx>
          <w:tblBorders>
            <w:top w:val="single" w:sz="8" w:space="0" w:color="auto"/>
          </w:tblBorders>
        </w:tblPrEx>
        <w:tc>
          <w:tcPr>
            <w:tcW w:w="7905" w:type="dxa"/>
          </w:tcPr>
          <w:p w:rsidR="005C4EEE" w:rsidRPr="00D928B1" w:rsidRDefault="005C4EEE" w:rsidP="00F01A03">
            <w:pPr>
              <w:autoSpaceDE w:val="0"/>
              <w:autoSpaceDN w:val="0"/>
              <w:adjustRightInd w:val="0"/>
              <w:spacing w:before="100" w:beforeAutospacing="1" w:after="100" w:afterAutospacing="1" w:line="240" w:lineRule="auto"/>
              <w:rPr>
                <w:rFonts w:cs="Arial"/>
                <w:sz w:val="20"/>
                <w:szCs w:val="20"/>
                <w:lang w:val="en-US"/>
              </w:rPr>
            </w:pPr>
            <w:r>
              <w:rPr>
                <w:rFonts w:cs="Arial"/>
                <w:sz w:val="20"/>
                <w:szCs w:val="20"/>
                <w:lang w:val="en-US"/>
              </w:rPr>
              <w:t>makes limited use of textual</w:t>
            </w:r>
            <w:r w:rsidRPr="00D928B1">
              <w:rPr>
                <w:rFonts w:cs="Arial"/>
                <w:sz w:val="20"/>
                <w:szCs w:val="20"/>
                <w:lang w:val="en-US"/>
              </w:rPr>
              <w:t xml:space="preserve"> evidence</w:t>
            </w:r>
            <w:r>
              <w:rPr>
                <w:rFonts w:cs="Arial"/>
                <w:sz w:val="20"/>
                <w:szCs w:val="20"/>
                <w:lang w:val="en-US"/>
              </w:rPr>
              <w:t>,</w:t>
            </w:r>
            <w:r w:rsidRPr="00D928B1">
              <w:rPr>
                <w:rFonts w:cs="Arial"/>
                <w:sz w:val="20"/>
                <w:szCs w:val="20"/>
                <w:lang w:val="en-US"/>
              </w:rPr>
              <w:t xml:space="preserve"> including quotes and/or examples</w:t>
            </w:r>
          </w:p>
        </w:tc>
        <w:tc>
          <w:tcPr>
            <w:tcW w:w="1417" w:type="dxa"/>
          </w:tcPr>
          <w:p w:rsidR="005C4EEE" w:rsidRPr="00D928B1" w:rsidRDefault="005C4EEE" w:rsidP="00F01A03">
            <w:pPr>
              <w:spacing w:after="0" w:line="240" w:lineRule="auto"/>
              <w:jc w:val="center"/>
              <w:rPr>
                <w:rFonts w:cs="Arial"/>
                <w:bCs/>
                <w:sz w:val="20"/>
                <w:szCs w:val="20"/>
                <w:lang w:eastAsia="en-AU"/>
              </w:rPr>
            </w:pPr>
            <w:r w:rsidRPr="00D928B1">
              <w:rPr>
                <w:rFonts w:cs="Arial"/>
                <w:bCs/>
                <w:sz w:val="20"/>
                <w:szCs w:val="20"/>
                <w:lang w:eastAsia="en-AU"/>
              </w:rPr>
              <w:t>1</w:t>
            </w:r>
          </w:p>
        </w:tc>
      </w:tr>
      <w:tr w:rsidR="00AD52B7" w:rsidRPr="00D928B1" w:rsidTr="00DA1E00">
        <w:tblPrEx>
          <w:tblBorders>
            <w:top w:val="single" w:sz="8" w:space="0" w:color="auto"/>
          </w:tblBorders>
        </w:tblPrEx>
        <w:trPr>
          <w:trHeight w:val="250"/>
        </w:trPr>
        <w:tc>
          <w:tcPr>
            <w:tcW w:w="9322" w:type="dxa"/>
            <w:gridSpan w:val="2"/>
            <w:shd w:val="clear" w:color="auto" w:fill="E5DFEC"/>
            <w:vAlign w:val="center"/>
          </w:tcPr>
          <w:p w:rsidR="00AD52B7" w:rsidRPr="00D928B1" w:rsidRDefault="005C4EEE" w:rsidP="00DA1E00">
            <w:pPr>
              <w:tabs>
                <w:tab w:val="right" w:pos="9072"/>
              </w:tabs>
              <w:spacing w:after="0" w:line="240" w:lineRule="auto"/>
              <w:rPr>
                <w:rFonts w:cs="Arial"/>
                <w:b/>
                <w:bCs/>
                <w:sz w:val="20"/>
                <w:szCs w:val="20"/>
                <w:lang w:eastAsia="en-AU"/>
              </w:rPr>
            </w:pPr>
            <w:r>
              <w:rPr>
                <w:rFonts w:cs="Arial"/>
                <w:b/>
                <w:bCs/>
                <w:sz w:val="20"/>
                <w:szCs w:val="20"/>
                <w:lang w:eastAsia="en-AU"/>
              </w:rPr>
              <w:t>Involvement</w:t>
            </w:r>
            <w:r w:rsidR="00DA1E00">
              <w:rPr>
                <w:rFonts w:cs="Arial"/>
                <w:b/>
                <w:bCs/>
                <w:sz w:val="20"/>
                <w:szCs w:val="20"/>
                <w:lang w:eastAsia="en-AU"/>
              </w:rPr>
              <w:t xml:space="preserve">                                                                                       </w:t>
            </w:r>
            <w:r w:rsidR="00DA1E00">
              <w:rPr>
                <w:rFonts w:cs="Arial"/>
                <w:b/>
                <w:bCs/>
                <w:sz w:val="20"/>
                <w:szCs w:val="20"/>
                <w:lang w:eastAsia="en-AU"/>
              </w:rPr>
              <w:tab/>
            </w:r>
            <w:r>
              <w:rPr>
                <w:rFonts w:cs="Arial"/>
                <w:b/>
                <w:bCs/>
                <w:sz w:val="20"/>
                <w:szCs w:val="20"/>
                <w:lang w:eastAsia="en-AU"/>
              </w:rPr>
              <w:t>/5</w:t>
            </w:r>
          </w:p>
        </w:tc>
      </w:tr>
      <w:tr w:rsidR="00733808" w:rsidRPr="00D928B1" w:rsidTr="00C03948">
        <w:tblPrEx>
          <w:tblBorders>
            <w:top w:val="single" w:sz="8" w:space="0" w:color="auto"/>
          </w:tblBorders>
        </w:tblPrEx>
        <w:tc>
          <w:tcPr>
            <w:tcW w:w="7905" w:type="dxa"/>
          </w:tcPr>
          <w:p w:rsidR="00733808" w:rsidRPr="00D928B1" w:rsidRDefault="005C4EEE" w:rsidP="00B5443A">
            <w:pPr>
              <w:autoSpaceDE w:val="0"/>
              <w:autoSpaceDN w:val="0"/>
              <w:adjustRightInd w:val="0"/>
              <w:spacing w:before="100" w:beforeAutospacing="1" w:after="100" w:afterAutospacing="1" w:line="240" w:lineRule="auto"/>
              <w:rPr>
                <w:rFonts w:cs="Arial"/>
                <w:sz w:val="20"/>
                <w:szCs w:val="20"/>
                <w:lang w:val="en-US"/>
              </w:rPr>
            </w:pPr>
            <w:r>
              <w:rPr>
                <w:rFonts w:eastAsia="Times" w:cs="Arial"/>
                <w:sz w:val="20"/>
                <w:szCs w:val="20"/>
              </w:rPr>
              <w:t xml:space="preserve">contributes regularly </w:t>
            </w:r>
            <w:r w:rsidRPr="00B44614">
              <w:rPr>
                <w:rFonts w:eastAsia="Times" w:cs="Arial"/>
                <w:sz w:val="20"/>
                <w:szCs w:val="20"/>
              </w:rPr>
              <w:t xml:space="preserve">and </w:t>
            </w:r>
            <w:r>
              <w:rPr>
                <w:rFonts w:eastAsia="Times" w:cs="Arial"/>
                <w:sz w:val="20"/>
                <w:szCs w:val="20"/>
              </w:rPr>
              <w:t>effectivel</w:t>
            </w:r>
            <w:r w:rsidR="00B5443A">
              <w:rPr>
                <w:rFonts w:eastAsia="Times" w:cs="Arial"/>
                <w:sz w:val="20"/>
                <w:szCs w:val="20"/>
              </w:rPr>
              <w:t>y,</w:t>
            </w:r>
            <w:r>
              <w:rPr>
                <w:rFonts w:eastAsia="Times" w:cs="Arial"/>
                <w:sz w:val="20"/>
                <w:szCs w:val="20"/>
              </w:rPr>
              <w:t xml:space="preserve"> and </w:t>
            </w:r>
            <w:r w:rsidRPr="00B44614">
              <w:rPr>
                <w:rFonts w:eastAsia="Times" w:cs="Arial"/>
                <w:sz w:val="20"/>
                <w:szCs w:val="20"/>
              </w:rPr>
              <w:t xml:space="preserve">engages </w:t>
            </w:r>
            <w:r>
              <w:rPr>
                <w:rFonts w:eastAsia="Times" w:cs="Arial"/>
                <w:sz w:val="20"/>
                <w:szCs w:val="20"/>
              </w:rPr>
              <w:t>with the Twitter community</w:t>
            </w:r>
          </w:p>
        </w:tc>
        <w:tc>
          <w:tcPr>
            <w:tcW w:w="1417" w:type="dxa"/>
          </w:tcPr>
          <w:p w:rsidR="00733808" w:rsidRPr="00D928B1" w:rsidRDefault="00733808" w:rsidP="00733808">
            <w:pPr>
              <w:tabs>
                <w:tab w:val="left" w:pos="450"/>
                <w:tab w:val="center" w:pos="600"/>
              </w:tabs>
              <w:spacing w:after="0" w:line="240" w:lineRule="auto"/>
              <w:rPr>
                <w:rFonts w:cs="Arial"/>
                <w:bCs/>
                <w:sz w:val="20"/>
                <w:szCs w:val="20"/>
                <w:lang w:eastAsia="en-AU"/>
              </w:rPr>
            </w:pPr>
            <w:r>
              <w:rPr>
                <w:rFonts w:cs="Arial"/>
                <w:bCs/>
                <w:sz w:val="20"/>
                <w:szCs w:val="20"/>
                <w:lang w:eastAsia="en-AU"/>
              </w:rPr>
              <w:tab/>
            </w:r>
            <w:r>
              <w:rPr>
                <w:rFonts w:cs="Arial"/>
                <w:bCs/>
                <w:sz w:val="20"/>
                <w:szCs w:val="20"/>
                <w:lang w:eastAsia="en-AU"/>
              </w:rPr>
              <w:tab/>
            </w:r>
            <w:r w:rsidR="005C4EEE">
              <w:rPr>
                <w:rFonts w:cs="Arial"/>
                <w:bCs/>
                <w:sz w:val="20"/>
                <w:szCs w:val="20"/>
                <w:lang w:eastAsia="en-AU"/>
              </w:rPr>
              <w:t>5</w:t>
            </w:r>
          </w:p>
        </w:tc>
      </w:tr>
      <w:tr w:rsidR="00733808" w:rsidRPr="00D928B1" w:rsidTr="00C03948">
        <w:tblPrEx>
          <w:tblBorders>
            <w:top w:val="single" w:sz="8" w:space="0" w:color="auto"/>
          </w:tblBorders>
        </w:tblPrEx>
        <w:tc>
          <w:tcPr>
            <w:tcW w:w="7905" w:type="dxa"/>
          </w:tcPr>
          <w:p w:rsidR="00733808" w:rsidRPr="00D928B1" w:rsidRDefault="005C4EEE" w:rsidP="005C4EEE">
            <w:pPr>
              <w:autoSpaceDE w:val="0"/>
              <w:autoSpaceDN w:val="0"/>
              <w:adjustRightInd w:val="0"/>
              <w:spacing w:before="100" w:beforeAutospacing="1" w:after="100" w:afterAutospacing="1" w:line="240" w:lineRule="auto"/>
              <w:rPr>
                <w:rFonts w:cs="Arial"/>
                <w:sz w:val="20"/>
                <w:szCs w:val="20"/>
                <w:lang w:val="en-US"/>
              </w:rPr>
            </w:pPr>
            <w:r>
              <w:rPr>
                <w:rFonts w:eastAsia="Times" w:cs="Arial"/>
                <w:sz w:val="20"/>
                <w:szCs w:val="20"/>
              </w:rPr>
              <w:t xml:space="preserve">contributes regularly </w:t>
            </w:r>
            <w:r w:rsidRPr="00B44614">
              <w:rPr>
                <w:rFonts w:eastAsia="Times" w:cs="Arial"/>
                <w:sz w:val="20"/>
                <w:szCs w:val="20"/>
              </w:rPr>
              <w:t xml:space="preserve">and engages </w:t>
            </w:r>
            <w:r>
              <w:rPr>
                <w:rFonts w:eastAsia="Times" w:cs="Arial"/>
                <w:sz w:val="20"/>
                <w:szCs w:val="20"/>
              </w:rPr>
              <w:t>with the Twitter community</w:t>
            </w:r>
          </w:p>
        </w:tc>
        <w:tc>
          <w:tcPr>
            <w:tcW w:w="1417" w:type="dxa"/>
          </w:tcPr>
          <w:p w:rsidR="00733808" w:rsidRPr="00D928B1" w:rsidRDefault="00733808" w:rsidP="007F569E">
            <w:pPr>
              <w:tabs>
                <w:tab w:val="left" w:pos="450"/>
                <w:tab w:val="center" w:pos="600"/>
              </w:tabs>
              <w:spacing w:after="0" w:line="240" w:lineRule="auto"/>
              <w:rPr>
                <w:rFonts w:cs="Arial"/>
                <w:bCs/>
                <w:sz w:val="20"/>
                <w:szCs w:val="20"/>
                <w:lang w:eastAsia="en-AU"/>
              </w:rPr>
            </w:pPr>
            <w:r>
              <w:rPr>
                <w:rFonts w:cs="Arial"/>
                <w:bCs/>
                <w:sz w:val="20"/>
                <w:szCs w:val="20"/>
                <w:lang w:eastAsia="en-AU"/>
              </w:rPr>
              <w:tab/>
            </w:r>
            <w:r>
              <w:rPr>
                <w:rFonts w:cs="Arial"/>
                <w:bCs/>
                <w:sz w:val="20"/>
                <w:szCs w:val="20"/>
                <w:lang w:eastAsia="en-AU"/>
              </w:rPr>
              <w:tab/>
            </w:r>
            <w:r w:rsidRPr="00D928B1">
              <w:rPr>
                <w:rFonts w:cs="Arial"/>
                <w:bCs/>
                <w:sz w:val="20"/>
                <w:szCs w:val="20"/>
                <w:lang w:eastAsia="en-AU"/>
              </w:rPr>
              <w:t>4</w:t>
            </w:r>
          </w:p>
        </w:tc>
      </w:tr>
      <w:tr w:rsidR="005C4EEE" w:rsidRPr="00D928B1" w:rsidTr="004559D2">
        <w:tblPrEx>
          <w:tblBorders>
            <w:top w:val="single" w:sz="8" w:space="0" w:color="auto"/>
          </w:tblBorders>
        </w:tblPrEx>
        <w:tc>
          <w:tcPr>
            <w:tcW w:w="7905" w:type="dxa"/>
          </w:tcPr>
          <w:p w:rsidR="005C4EEE" w:rsidRPr="00B44614" w:rsidRDefault="005C4EEE" w:rsidP="005C4EEE">
            <w:pPr>
              <w:tabs>
                <w:tab w:val="left" w:pos="960"/>
                <w:tab w:val="left" w:pos="4800"/>
              </w:tabs>
              <w:spacing w:after="0" w:line="240" w:lineRule="auto"/>
              <w:ind w:right="-27"/>
              <w:rPr>
                <w:rFonts w:eastAsia="Times" w:cs="Arial"/>
                <w:sz w:val="20"/>
                <w:szCs w:val="20"/>
              </w:rPr>
            </w:pPr>
            <w:r>
              <w:rPr>
                <w:rFonts w:eastAsia="Times" w:cs="Arial"/>
                <w:sz w:val="20"/>
                <w:szCs w:val="20"/>
              </w:rPr>
              <w:t>makes sound contribution</w:t>
            </w:r>
            <w:r w:rsidRPr="00B44614">
              <w:rPr>
                <w:rFonts w:eastAsia="Times" w:cs="Arial"/>
                <w:sz w:val="20"/>
                <w:szCs w:val="20"/>
              </w:rPr>
              <w:t xml:space="preserve"> </w:t>
            </w:r>
            <w:r>
              <w:rPr>
                <w:rFonts w:eastAsia="Times" w:cs="Arial"/>
                <w:sz w:val="20"/>
                <w:szCs w:val="20"/>
              </w:rPr>
              <w:t>and interacts with class members</w:t>
            </w:r>
          </w:p>
        </w:tc>
        <w:tc>
          <w:tcPr>
            <w:tcW w:w="1417" w:type="dxa"/>
            <w:vAlign w:val="center"/>
          </w:tcPr>
          <w:p w:rsidR="005C4EEE" w:rsidRPr="00B44614" w:rsidRDefault="005C4EEE" w:rsidP="00F01A03">
            <w:pPr>
              <w:tabs>
                <w:tab w:val="left" w:pos="960"/>
                <w:tab w:val="left" w:pos="4800"/>
              </w:tabs>
              <w:spacing w:after="0" w:line="240" w:lineRule="auto"/>
              <w:ind w:right="-27"/>
              <w:jc w:val="center"/>
              <w:rPr>
                <w:rFonts w:eastAsia="Times" w:cs="Arial"/>
                <w:sz w:val="20"/>
                <w:szCs w:val="20"/>
              </w:rPr>
            </w:pPr>
            <w:r>
              <w:rPr>
                <w:rFonts w:eastAsia="Times" w:cs="Arial"/>
                <w:sz w:val="20"/>
                <w:szCs w:val="20"/>
              </w:rPr>
              <w:t>3</w:t>
            </w:r>
          </w:p>
        </w:tc>
      </w:tr>
      <w:tr w:rsidR="005C4EEE" w:rsidRPr="00D928B1" w:rsidTr="004559D2">
        <w:tblPrEx>
          <w:tblBorders>
            <w:top w:val="single" w:sz="8" w:space="0" w:color="auto"/>
          </w:tblBorders>
        </w:tblPrEx>
        <w:tc>
          <w:tcPr>
            <w:tcW w:w="7905" w:type="dxa"/>
          </w:tcPr>
          <w:p w:rsidR="005C4EEE" w:rsidRPr="00B44614" w:rsidRDefault="005C4EEE" w:rsidP="00F01A03">
            <w:pPr>
              <w:tabs>
                <w:tab w:val="left" w:pos="960"/>
                <w:tab w:val="left" w:pos="4800"/>
              </w:tabs>
              <w:spacing w:after="0" w:line="240" w:lineRule="auto"/>
              <w:ind w:right="-27"/>
              <w:rPr>
                <w:rFonts w:eastAsia="Times" w:cs="Arial"/>
                <w:sz w:val="20"/>
                <w:szCs w:val="20"/>
              </w:rPr>
            </w:pPr>
            <w:r>
              <w:rPr>
                <w:rFonts w:eastAsia="Times" w:cs="Arial"/>
                <w:sz w:val="20"/>
                <w:szCs w:val="20"/>
              </w:rPr>
              <w:t>attempts to contribute to the group task</w:t>
            </w:r>
            <w:r w:rsidRPr="00B44614">
              <w:rPr>
                <w:rFonts w:eastAsia="Times" w:cs="Arial"/>
                <w:sz w:val="20"/>
                <w:szCs w:val="20"/>
              </w:rPr>
              <w:t xml:space="preserve"> </w:t>
            </w:r>
          </w:p>
        </w:tc>
        <w:tc>
          <w:tcPr>
            <w:tcW w:w="1417" w:type="dxa"/>
            <w:vAlign w:val="center"/>
          </w:tcPr>
          <w:p w:rsidR="005C4EEE" w:rsidRPr="00B44614" w:rsidRDefault="005C4EEE" w:rsidP="00F01A03">
            <w:pPr>
              <w:tabs>
                <w:tab w:val="left" w:pos="960"/>
                <w:tab w:val="left" w:pos="4800"/>
              </w:tabs>
              <w:spacing w:after="0" w:line="240" w:lineRule="auto"/>
              <w:ind w:right="-27"/>
              <w:jc w:val="center"/>
              <w:rPr>
                <w:rFonts w:eastAsia="Times" w:cs="Arial"/>
                <w:sz w:val="20"/>
                <w:szCs w:val="20"/>
              </w:rPr>
            </w:pPr>
            <w:r>
              <w:rPr>
                <w:rFonts w:eastAsia="Times" w:cs="Arial"/>
                <w:sz w:val="20"/>
                <w:szCs w:val="20"/>
              </w:rPr>
              <w:t>2</w:t>
            </w:r>
          </w:p>
        </w:tc>
      </w:tr>
      <w:tr w:rsidR="005C4EEE" w:rsidRPr="00D928B1" w:rsidTr="004559D2">
        <w:tblPrEx>
          <w:tblBorders>
            <w:top w:val="single" w:sz="8" w:space="0" w:color="auto"/>
          </w:tblBorders>
        </w:tblPrEx>
        <w:tc>
          <w:tcPr>
            <w:tcW w:w="7905" w:type="dxa"/>
          </w:tcPr>
          <w:p w:rsidR="005C4EEE" w:rsidRPr="00B44614" w:rsidRDefault="005C4EEE" w:rsidP="00F01A03">
            <w:pPr>
              <w:tabs>
                <w:tab w:val="left" w:pos="960"/>
                <w:tab w:val="left" w:pos="4800"/>
              </w:tabs>
              <w:spacing w:after="0" w:line="240" w:lineRule="auto"/>
              <w:ind w:right="-27"/>
              <w:rPr>
                <w:rFonts w:eastAsia="Times" w:cs="Arial"/>
                <w:sz w:val="20"/>
                <w:szCs w:val="20"/>
              </w:rPr>
            </w:pPr>
            <w:r>
              <w:rPr>
                <w:rFonts w:eastAsia="Times" w:cs="Arial"/>
                <w:sz w:val="20"/>
                <w:szCs w:val="20"/>
              </w:rPr>
              <w:t xml:space="preserve">makes minimal contribution </w:t>
            </w:r>
          </w:p>
        </w:tc>
        <w:tc>
          <w:tcPr>
            <w:tcW w:w="1417" w:type="dxa"/>
            <w:vAlign w:val="center"/>
          </w:tcPr>
          <w:p w:rsidR="005C4EEE" w:rsidRPr="00B44614" w:rsidRDefault="005C4EEE" w:rsidP="00F01A03">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DA1E00" w:rsidRPr="00DA1E00" w:rsidTr="00D329B9">
        <w:tblPrEx>
          <w:tblBorders>
            <w:top w:val="single" w:sz="8" w:space="0" w:color="auto"/>
          </w:tblBorders>
        </w:tblPrEx>
        <w:tc>
          <w:tcPr>
            <w:tcW w:w="9322" w:type="dxa"/>
            <w:gridSpan w:val="2"/>
            <w:shd w:val="clear" w:color="auto" w:fill="E5DFEC" w:themeFill="accent4" w:themeFillTint="33"/>
          </w:tcPr>
          <w:p w:rsidR="00DA1E00" w:rsidRPr="00DA1E00" w:rsidRDefault="00DA1E00" w:rsidP="00DA1E00">
            <w:pPr>
              <w:tabs>
                <w:tab w:val="right" w:pos="9072"/>
              </w:tabs>
              <w:spacing w:after="0" w:line="240" w:lineRule="auto"/>
              <w:rPr>
                <w:rFonts w:cs="Arial"/>
                <w:b/>
                <w:bCs/>
                <w:sz w:val="20"/>
                <w:szCs w:val="20"/>
                <w:lang w:eastAsia="en-AU"/>
              </w:rPr>
            </w:pPr>
            <w:r w:rsidRPr="00DA1E00">
              <w:rPr>
                <w:rFonts w:cs="Arial"/>
                <w:b/>
                <w:bCs/>
                <w:sz w:val="20"/>
                <w:szCs w:val="20"/>
                <w:lang w:eastAsia="en-AU"/>
              </w:rPr>
              <w:t>Reflection</w:t>
            </w:r>
            <w:r>
              <w:rPr>
                <w:rFonts w:cs="Arial"/>
                <w:b/>
                <w:bCs/>
                <w:sz w:val="20"/>
                <w:szCs w:val="20"/>
                <w:lang w:eastAsia="en-AU"/>
              </w:rPr>
              <w:tab/>
            </w:r>
            <w:r w:rsidRPr="00DA1E00">
              <w:rPr>
                <w:rFonts w:cs="Arial"/>
                <w:b/>
                <w:bCs/>
                <w:sz w:val="20"/>
                <w:szCs w:val="20"/>
                <w:lang w:eastAsia="en-AU"/>
              </w:rPr>
              <w:t>/4</w:t>
            </w:r>
          </w:p>
        </w:tc>
      </w:tr>
      <w:tr w:rsidR="00733808" w:rsidRPr="00D928B1" w:rsidTr="00DC57F0">
        <w:tblPrEx>
          <w:tblBorders>
            <w:top w:val="single" w:sz="8" w:space="0" w:color="auto"/>
          </w:tblBorders>
        </w:tblPrEx>
        <w:tc>
          <w:tcPr>
            <w:tcW w:w="7905" w:type="dxa"/>
          </w:tcPr>
          <w:p w:rsidR="00733808" w:rsidRPr="00B44614" w:rsidRDefault="00811025" w:rsidP="00811025">
            <w:pPr>
              <w:tabs>
                <w:tab w:val="left" w:pos="960"/>
                <w:tab w:val="left" w:pos="4800"/>
              </w:tabs>
              <w:spacing w:after="0" w:line="240" w:lineRule="auto"/>
              <w:ind w:right="-27"/>
              <w:rPr>
                <w:rFonts w:eastAsia="Times" w:cs="Arial"/>
                <w:sz w:val="20"/>
                <w:szCs w:val="20"/>
              </w:rPr>
            </w:pPr>
            <w:r>
              <w:rPr>
                <w:rFonts w:eastAsia="Times" w:cs="Arial"/>
                <w:sz w:val="20"/>
                <w:szCs w:val="20"/>
              </w:rPr>
              <w:t>provides a detailed reflection, effectively evaluating own strengths and weaknesses</w:t>
            </w:r>
          </w:p>
        </w:tc>
        <w:tc>
          <w:tcPr>
            <w:tcW w:w="1417" w:type="dxa"/>
            <w:vAlign w:val="center"/>
          </w:tcPr>
          <w:p w:rsidR="00733808" w:rsidRPr="00B44614" w:rsidRDefault="00733808" w:rsidP="007F569E">
            <w:pPr>
              <w:tabs>
                <w:tab w:val="left" w:pos="960"/>
                <w:tab w:val="left" w:pos="4800"/>
              </w:tabs>
              <w:spacing w:after="0" w:line="240" w:lineRule="auto"/>
              <w:ind w:right="-27"/>
              <w:jc w:val="center"/>
              <w:rPr>
                <w:rFonts w:eastAsia="Times" w:cs="Arial"/>
                <w:sz w:val="20"/>
                <w:szCs w:val="20"/>
              </w:rPr>
            </w:pPr>
            <w:r>
              <w:rPr>
                <w:rFonts w:eastAsia="Times" w:cs="Arial"/>
                <w:sz w:val="20"/>
                <w:szCs w:val="20"/>
              </w:rPr>
              <w:t>4</w:t>
            </w:r>
          </w:p>
        </w:tc>
      </w:tr>
      <w:tr w:rsidR="00733808" w:rsidRPr="00D928B1" w:rsidTr="00DC57F0">
        <w:tblPrEx>
          <w:tblBorders>
            <w:top w:val="single" w:sz="8" w:space="0" w:color="auto"/>
          </w:tblBorders>
        </w:tblPrEx>
        <w:tc>
          <w:tcPr>
            <w:tcW w:w="7905" w:type="dxa"/>
          </w:tcPr>
          <w:p w:rsidR="00733808" w:rsidRPr="00B44614" w:rsidRDefault="00811025" w:rsidP="007F569E">
            <w:pPr>
              <w:tabs>
                <w:tab w:val="left" w:pos="960"/>
                <w:tab w:val="left" w:pos="4800"/>
              </w:tabs>
              <w:spacing w:after="0" w:line="240" w:lineRule="auto"/>
              <w:ind w:right="-27"/>
              <w:rPr>
                <w:rFonts w:eastAsia="Times" w:cs="Arial"/>
                <w:sz w:val="20"/>
                <w:szCs w:val="20"/>
              </w:rPr>
            </w:pPr>
            <w:r>
              <w:rPr>
                <w:rFonts w:eastAsia="Times" w:cs="Arial"/>
                <w:sz w:val="20"/>
                <w:szCs w:val="20"/>
              </w:rPr>
              <w:t xml:space="preserve">provides </w:t>
            </w:r>
            <w:r w:rsidR="00B5443A">
              <w:rPr>
                <w:rFonts w:eastAsia="Times" w:cs="Arial"/>
                <w:sz w:val="20"/>
                <w:szCs w:val="20"/>
              </w:rPr>
              <w:t xml:space="preserve">a </w:t>
            </w:r>
            <w:r>
              <w:rPr>
                <w:rFonts w:eastAsia="Times" w:cs="Arial"/>
                <w:sz w:val="20"/>
                <w:szCs w:val="20"/>
              </w:rPr>
              <w:t>sound reflection, with clear discussion of own skills</w:t>
            </w:r>
          </w:p>
        </w:tc>
        <w:tc>
          <w:tcPr>
            <w:tcW w:w="1417" w:type="dxa"/>
            <w:vAlign w:val="center"/>
          </w:tcPr>
          <w:p w:rsidR="00733808" w:rsidRPr="00B44614" w:rsidRDefault="00733808" w:rsidP="007F569E">
            <w:pPr>
              <w:tabs>
                <w:tab w:val="left" w:pos="960"/>
                <w:tab w:val="left" w:pos="4800"/>
              </w:tabs>
              <w:spacing w:after="0" w:line="240" w:lineRule="auto"/>
              <w:ind w:right="-27"/>
              <w:jc w:val="center"/>
              <w:rPr>
                <w:rFonts w:eastAsia="Times" w:cs="Arial"/>
                <w:sz w:val="20"/>
                <w:szCs w:val="20"/>
              </w:rPr>
            </w:pPr>
            <w:r>
              <w:rPr>
                <w:rFonts w:eastAsia="Times" w:cs="Arial"/>
                <w:sz w:val="20"/>
                <w:szCs w:val="20"/>
              </w:rPr>
              <w:t>3</w:t>
            </w:r>
          </w:p>
        </w:tc>
      </w:tr>
      <w:tr w:rsidR="00733808" w:rsidRPr="00D928B1" w:rsidTr="00DC57F0">
        <w:tblPrEx>
          <w:tblBorders>
            <w:top w:val="single" w:sz="8" w:space="0" w:color="auto"/>
          </w:tblBorders>
        </w:tblPrEx>
        <w:tc>
          <w:tcPr>
            <w:tcW w:w="7905" w:type="dxa"/>
          </w:tcPr>
          <w:p w:rsidR="00733808" w:rsidRPr="00B44614" w:rsidRDefault="00811025" w:rsidP="00811025">
            <w:pPr>
              <w:tabs>
                <w:tab w:val="left" w:pos="960"/>
                <w:tab w:val="left" w:pos="4800"/>
              </w:tabs>
              <w:spacing w:after="0" w:line="240" w:lineRule="auto"/>
              <w:ind w:right="-27"/>
              <w:rPr>
                <w:rFonts w:eastAsia="Times" w:cs="Arial"/>
                <w:sz w:val="20"/>
                <w:szCs w:val="20"/>
              </w:rPr>
            </w:pPr>
            <w:r>
              <w:rPr>
                <w:rFonts w:eastAsia="Times" w:cs="Arial"/>
                <w:sz w:val="20"/>
                <w:szCs w:val="20"/>
              </w:rPr>
              <w:t xml:space="preserve">provides </w:t>
            </w:r>
            <w:r w:rsidR="00B5443A">
              <w:rPr>
                <w:rFonts w:eastAsia="Times" w:cs="Arial"/>
                <w:sz w:val="20"/>
                <w:szCs w:val="20"/>
              </w:rPr>
              <w:t xml:space="preserve">an </w:t>
            </w:r>
            <w:r>
              <w:rPr>
                <w:rFonts w:eastAsia="Times" w:cs="Arial"/>
                <w:sz w:val="20"/>
                <w:szCs w:val="20"/>
              </w:rPr>
              <w:t>adequate evaluation of own work</w:t>
            </w:r>
            <w:r w:rsidR="00733808" w:rsidRPr="00B44614">
              <w:rPr>
                <w:rFonts w:eastAsia="Times" w:cs="Arial"/>
                <w:sz w:val="20"/>
                <w:szCs w:val="20"/>
              </w:rPr>
              <w:t xml:space="preserve"> </w:t>
            </w:r>
          </w:p>
        </w:tc>
        <w:tc>
          <w:tcPr>
            <w:tcW w:w="1417" w:type="dxa"/>
            <w:vAlign w:val="center"/>
          </w:tcPr>
          <w:p w:rsidR="00733808" w:rsidRPr="00B44614" w:rsidRDefault="00733808" w:rsidP="007F569E">
            <w:pPr>
              <w:tabs>
                <w:tab w:val="left" w:pos="960"/>
                <w:tab w:val="left" w:pos="4800"/>
              </w:tabs>
              <w:spacing w:after="0" w:line="240" w:lineRule="auto"/>
              <w:ind w:right="-27"/>
              <w:jc w:val="center"/>
              <w:rPr>
                <w:rFonts w:eastAsia="Times" w:cs="Arial"/>
                <w:sz w:val="20"/>
                <w:szCs w:val="20"/>
              </w:rPr>
            </w:pPr>
            <w:r>
              <w:rPr>
                <w:rFonts w:eastAsia="Times" w:cs="Arial"/>
                <w:sz w:val="20"/>
                <w:szCs w:val="20"/>
              </w:rPr>
              <w:t>2</w:t>
            </w:r>
          </w:p>
        </w:tc>
      </w:tr>
      <w:tr w:rsidR="00733808" w:rsidRPr="00D928B1" w:rsidTr="00DC57F0">
        <w:tblPrEx>
          <w:tblBorders>
            <w:top w:val="single" w:sz="8" w:space="0" w:color="auto"/>
          </w:tblBorders>
        </w:tblPrEx>
        <w:tc>
          <w:tcPr>
            <w:tcW w:w="7905" w:type="dxa"/>
          </w:tcPr>
          <w:p w:rsidR="00733808" w:rsidRPr="00B44614" w:rsidRDefault="00811025" w:rsidP="007F569E">
            <w:pPr>
              <w:tabs>
                <w:tab w:val="left" w:pos="960"/>
                <w:tab w:val="left" w:pos="4800"/>
              </w:tabs>
              <w:spacing w:after="0" w:line="240" w:lineRule="auto"/>
              <w:ind w:right="-27"/>
              <w:rPr>
                <w:rFonts w:eastAsia="Times" w:cs="Arial"/>
                <w:sz w:val="20"/>
                <w:szCs w:val="20"/>
              </w:rPr>
            </w:pPr>
            <w:r>
              <w:rPr>
                <w:rFonts w:eastAsia="Times" w:cs="Arial"/>
                <w:sz w:val="20"/>
                <w:szCs w:val="20"/>
              </w:rPr>
              <w:t>attempts to reflect on performance</w:t>
            </w:r>
          </w:p>
        </w:tc>
        <w:tc>
          <w:tcPr>
            <w:tcW w:w="1417" w:type="dxa"/>
            <w:vAlign w:val="center"/>
          </w:tcPr>
          <w:p w:rsidR="00733808" w:rsidRPr="00B44614" w:rsidRDefault="00733808" w:rsidP="007F569E">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733808" w:rsidRPr="00D928B1" w:rsidTr="00C03948">
        <w:tblPrEx>
          <w:tblBorders>
            <w:top w:val="single" w:sz="8" w:space="0" w:color="auto"/>
          </w:tblBorders>
        </w:tblPrEx>
        <w:tc>
          <w:tcPr>
            <w:tcW w:w="7905" w:type="dxa"/>
            <w:vAlign w:val="center"/>
          </w:tcPr>
          <w:p w:rsidR="00733808" w:rsidRPr="00D928B1" w:rsidRDefault="00733808" w:rsidP="00AF334B">
            <w:pPr>
              <w:spacing w:before="60" w:after="60" w:line="240" w:lineRule="auto"/>
              <w:ind w:left="360"/>
              <w:jc w:val="right"/>
              <w:rPr>
                <w:rFonts w:cs="Arial"/>
                <w:b/>
                <w:sz w:val="20"/>
                <w:szCs w:val="20"/>
                <w:lang w:val="en-US" w:eastAsia="en-AU"/>
              </w:rPr>
            </w:pPr>
            <w:r w:rsidRPr="00D928B1">
              <w:rPr>
                <w:rFonts w:cs="Arial"/>
                <w:b/>
                <w:sz w:val="20"/>
                <w:szCs w:val="20"/>
                <w:lang w:val="en-US" w:eastAsia="en-AU"/>
              </w:rPr>
              <w:t>Total</w:t>
            </w:r>
          </w:p>
        </w:tc>
        <w:tc>
          <w:tcPr>
            <w:tcW w:w="1417" w:type="dxa"/>
            <w:vAlign w:val="center"/>
          </w:tcPr>
          <w:p w:rsidR="00733808" w:rsidRPr="00D928B1" w:rsidRDefault="00733808" w:rsidP="00AF334B">
            <w:pPr>
              <w:spacing w:before="60" w:after="60" w:line="240" w:lineRule="auto"/>
              <w:jc w:val="right"/>
              <w:rPr>
                <w:rFonts w:cs="Arial"/>
                <w:b/>
                <w:bCs/>
                <w:sz w:val="20"/>
                <w:szCs w:val="20"/>
                <w:lang w:eastAsia="en-AU"/>
              </w:rPr>
            </w:pPr>
            <w:r w:rsidRPr="00D928B1">
              <w:rPr>
                <w:rFonts w:cs="Arial"/>
                <w:b/>
                <w:bCs/>
                <w:sz w:val="20"/>
                <w:szCs w:val="20"/>
                <w:lang w:eastAsia="en-AU"/>
              </w:rPr>
              <w:t>/25</w:t>
            </w:r>
          </w:p>
        </w:tc>
      </w:tr>
      <w:tr w:rsidR="00733808" w:rsidRPr="00D928B1" w:rsidTr="00C03948">
        <w:tblPrEx>
          <w:tblBorders>
            <w:top w:val="single" w:sz="8" w:space="0" w:color="auto"/>
          </w:tblBorders>
        </w:tblPrEx>
        <w:tc>
          <w:tcPr>
            <w:tcW w:w="7905" w:type="dxa"/>
            <w:vAlign w:val="center"/>
          </w:tcPr>
          <w:p w:rsidR="00733808" w:rsidRPr="00D928B1" w:rsidRDefault="00733808" w:rsidP="00510B3C">
            <w:pPr>
              <w:spacing w:before="60" w:after="60" w:line="240" w:lineRule="auto"/>
              <w:ind w:left="360"/>
              <w:jc w:val="right"/>
              <w:rPr>
                <w:rFonts w:cs="Arial"/>
                <w:b/>
                <w:sz w:val="20"/>
                <w:szCs w:val="20"/>
                <w:lang w:val="en-US" w:eastAsia="en-AU"/>
              </w:rPr>
            </w:pPr>
            <w:r w:rsidRPr="00D928B1">
              <w:rPr>
                <w:rFonts w:cs="Arial"/>
                <w:b/>
                <w:sz w:val="20"/>
                <w:szCs w:val="20"/>
                <w:lang w:val="en-US" w:eastAsia="en-AU"/>
              </w:rPr>
              <w:t xml:space="preserve">Mark converted to percentage out of </w:t>
            </w:r>
            <w:r>
              <w:rPr>
                <w:rFonts w:cs="Arial"/>
                <w:b/>
                <w:sz w:val="20"/>
                <w:szCs w:val="20"/>
                <w:lang w:val="en-US" w:eastAsia="en-AU"/>
              </w:rPr>
              <w:t>10</w:t>
            </w:r>
            <w:r w:rsidRPr="00D928B1">
              <w:rPr>
                <w:rFonts w:cs="Arial"/>
                <w:b/>
                <w:sz w:val="20"/>
                <w:szCs w:val="20"/>
                <w:lang w:val="en-US" w:eastAsia="en-AU"/>
              </w:rPr>
              <w:t>% for this pair of units</w:t>
            </w:r>
          </w:p>
        </w:tc>
        <w:tc>
          <w:tcPr>
            <w:tcW w:w="1417" w:type="dxa"/>
            <w:vAlign w:val="center"/>
          </w:tcPr>
          <w:p w:rsidR="00733808" w:rsidRPr="00D928B1" w:rsidRDefault="00733808" w:rsidP="00510B3C">
            <w:pPr>
              <w:spacing w:before="60" w:after="60" w:line="240" w:lineRule="auto"/>
              <w:jc w:val="right"/>
              <w:rPr>
                <w:rFonts w:cs="Arial"/>
                <w:b/>
                <w:sz w:val="20"/>
                <w:szCs w:val="20"/>
              </w:rPr>
            </w:pPr>
            <w:r w:rsidRPr="00D928B1">
              <w:rPr>
                <w:rFonts w:cs="Arial"/>
                <w:b/>
                <w:sz w:val="20"/>
                <w:szCs w:val="20"/>
              </w:rPr>
              <w:t>/</w:t>
            </w:r>
            <w:r>
              <w:rPr>
                <w:rFonts w:cs="Arial"/>
                <w:b/>
                <w:sz w:val="20"/>
                <w:szCs w:val="20"/>
              </w:rPr>
              <w:t>10</w:t>
            </w:r>
            <w:r w:rsidRPr="00D928B1">
              <w:rPr>
                <w:rFonts w:cs="Arial"/>
                <w:b/>
                <w:sz w:val="20"/>
                <w:szCs w:val="20"/>
              </w:rPr>
              <w:t>%</w:t>
            </w:r>
          </w:p>
        </w:tc>
      </w:tr>
    </w:tbl>
    <w:p w:rsidR="00AD52B7" w:rsidRPr="00B67BAE" w:rsidRDefault="00AD52B7" w:rsidP="00192BDE">
      <w:pPr>
        <w:pStyle w:val="Heading1"/>
        <w:spacing w:before="0"/>
      </w:pPr>
    </w:p>
    <w:sectPr w:rsidR="00AD52B7" w:rsidRPr="00B67BAE" w:rsidSect="00D316FC">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85" w:rsidRDefault="00907485" w:rsidP="000267E0">
      <w:pPr>
        <w:spacing w:after="0" w:line="240" w:lineRule="auto"/>
      </w:pPr>
      <w:r>
        <w:separator/>
      </w:r>
    </w:p>
  </w:endnote>
  <w:endnote w:type="continuationSeparator" w:id="0">
    <w:p w:rsidR="00907485" w:rsidRDefault="0090748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DE34C4" w:rsidRDefault="002F5148"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2016/26220</w:t>
    </w:r>
    <w:r w:rsidR="00F013BB">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DE34C4" w:rsidRDefault="00AE03D9"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484ADB" w:rsidRDefault="00AE03D9" w:rsidP="00484ADB">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sidR="00192BDE">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484ADB" w:rsidRDefault="00AE03D9"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484ADB" w:rsidRDefault="00AE03D9"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sidR="00192BDE">
      <w:rPr>
        <w:rFonts w:ascii="Franklin Gothic Book" w:hAnsi="Franklin Gothic Book"/>
        <w:b/>
        <w:noProof/>
        <w:color w:val="342568"/>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85" w:rsidRDefault="00907485" w:rsidP="000267E0">
      <w:pPr>
        <w:spacing w:after="0" w:line="240" w:lineRule="auto"/>
      </w:pPr>
      <w:r>
        <w:separator/>
      </w:r>
    </w:p>
  </w:footnote>
  <w:footnote w:type="continuationSeparator" w:id="0">
    <w:p w:rsidR="00907485" w:rsidRDefault="0090748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Default="00CD008F" w:rsidP="00424399">
    <w:pPr>
      <w:pStyle w:val="Header"/>
      <w:ind w:left="-851"/>
    </w:pPr>
    <w:r>
      <w:rPr>
        <w:noProof/>
        <w:lang w:eastAsia="en-AU"/>
      </w:rPr>
      <w:drawing>
        <wp:inline distT="0" distB="0" distL="0" distR="0">
          <wp:extent cx="45339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0" cy="704850"/>
                  </a:xfrm>
                  <a:prstGeom prst="rect">
                    <a:avLst/>
                  </a:prstGeom>
                  <a:noFill/>
                  <a:ln w="9525">
                    <a:noFill/>
                    <a:miter lim="800000"/>
                    <a:headEnd/>
                    <a:tailEnd/>
                  </a:ln>
                </pic:spPr>
              </pic:pic>
            </a:graphicData>
          </a:graphic>
        </wp:inline>
      </w:drawing>
    </w:r>
  </w:p>
  <w:p w:rsidR="00AE03D9" w:rsidRDefault="00AE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1B3981" w:rsidRDefault="003C55BB" w:rsidP="002C5E71">
    <w:pPr>
      <w:pStyle w:val="Header"/>
      <w:pBdr>
        <w:bottom w:val="single" w:sz="8" w:space="1" w:color="76923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AE03D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D788B">
      <w:rPr>
        <w:rFonts w:ascii="Franklin Gothic Book" w:hAnsi="Franklin Gothic Book"/>
        <w:b/>
        <w:noProof/>
        <w:color w:val="46328C"/>
        <w:sz w:val="32"/>
      </w:rPr>
      <w:t>2</w:t>
    </w:r>
    <w:r w:rsidRPr="001B3981">
      <w:rPr>
        <w:rFonts w:ascii="Franklin Gothic Book" w:hAnsi="Franklin Gothic Book"/>
        <w:b/>
        <w:color w:val="46328C"/>
        <w:sz w:val="32"/>
      </w:rPr>
      <w:fldChar w:fldCharType="end"/>
    </w:r>
  </w:p>
  <w:p w:rsidR="00AE03D9" w:rsidRPr="00DE34C4" w:rsidRDefault="00AE03D9" w:rsidP="002C5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1B3981" w:rsidRDefault="003C55BB"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AE03D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6ED7">
      <w:rPr>
        <w:rFonts w:ascii="Franklin Gothic Book" w:hAnsi="Franklin Gothic Book"/>
        <w:b/>
        <w:noProof/>
        <w:color w:val="46328C"/>
        <w:sz w:val="32"/>
      </w:rPr>
      <w:t>3</w:t>
    </w:r>
    <w:r w:rsidRPr="001B3981">
      <w:rPr>
        <w:rFonts w:ascii="Franklin Gothic Book" w:hAnsi="Franklin Gothic Book"/>
        <w:b/>
        <w:color w:val="46328C"/>
        <w:sz w:val="32"/>
      </w:rPr>
      <w:fldChar w:fldCharType="end"/>
    </w:r>
  </w:p>
  <w:p w:rsidR="00AE03D9" w:rsidRPr="00DE34C4" w:rsidRDefault="00AE03D9" w:rsidP="002C5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9" w:rsidRPr="001B3981" w:rsidRDefault="003C55BB"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AE03D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D788B">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AE03D9" w:rsidRDefault="00AE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4E5"/>
    <w:multiLevelType w:val="hybridMultilevel"/>
    <w:tmpl w:val="FD5C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07EB0"/>
    <w:multiLevelType w:val="hybridMultilevel"/>
    <w:tmpl w:val="098698C4"/>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645672"/>
    <w:multiLevelType w:val="hybridMultilevel"/>
    <w:tmpl w:val="023C073E"/>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6F03726"/>
    <w:multiLevelType w:val="hybridMultilevel"/>
    <w:tmpl w:val="DF7C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B30F1"/>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26AB2867"/>
    <w:multiLevelType w:val="hybridMultilevel"/>
    <w:tmpl w:val="57E8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F0D82"/>
    <w:multiLevelType w:val="hybridMultilevel"/>
    <w:tmpl w:val="8B2C835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C43B7"/>
    <w:multiLevelType w:val="hybridMultilevel"/>
    <w:tmpl w:val="2E6E7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40618"/>
    <w:multiLevelType w:val="hybridMultilevel"/>
    <w:tmpl w:val="C79A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9326D"/>
    <w:multiLevelType w:val="hybridMultilevel"/>
    <w:tmpl w:val="AB7E7B34"/>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ACE150B"/>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509B13CC"/>
    <w:multiLevelType w:val="hybridMultilevel"/>
    <w:tmpl w:val="0E5C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F20F2"/>
    <w:multiLevelType w:val="hybridMultilevel"/>
    <w:tmpl w:val="1AD4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645047"/>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6ACD0FF9"/>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6C036D6C"/>
    <w:multiLevelType w:val="hybridMultilevel"/>
    <w:tmpl w:val="AFD6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4"/>
  </w:num>
  <w:num w:numId="5">
    <w:abstractNumId w:val="1"/>
  </w:num>
  <w:num w:numId="6">
    <w:abstractNumId w:val="7"/>
  </w:num>
  <w:num w:numId="7">
    <w:abstractNumId w:val="2"/>
  </w:num>
  <w:num w:numId="8">
    <w:abstractNumId w:val="13"/>
  </w:num>
  <w:num w:numId="9">
    <w:abstractNumId w:val="9"/>
  </w:num>
  <w:num w:numId="10">
    <w:abstractNumId w:val="3"/>
  </w:num>
  <w:num w:numId="11">
    <w:abstractNumId w:val="5"/>
  </w:num>
  <w:num w:numId="12">
    <w:abstractNumId w:val="6"/>
  </w:num>
  <w:num w:numId="13">
    <w:abstractNumId w:val="10"/>
  </w:num>
  <w:num w:numId="14">
    <w:abstractNumId w:val="8"/>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CD6"/>
    <w:rsid w:val="00004207"/>
    <w:rsid w:val="00007223"/>
    <w:rsid w:val="00011476"/>
    <w:rsid w:val="000155B0"/>
    <w:rsid w:val="00024137"/>
    <w:rsid w:val="000267E0"/>
    <w:rsid w:val="00027014"/>
    <w:rsid w:val="00030C81"/>
    <w:rsid w:val="0003650C"/>
    <w:rsid w:val="000449E8"/>
    <w:rsid w:val="000479DE"/>
    <w:rsid w:val="00053C6C"/>
    <w:rsid w:val="00064FB8"/>
    <w:rsid w:val="00084D04"/>
    <w:rsid w:val="00092DFC"/>
    <w:rsid w:val="000B2123"/>
    <w:rsid w:val="000B27D4"/>
    <w:rsid w:val="000C7D9B"/>
    <w:rsid w:val="000D6ED7"/>
    <w:rsid w:val="000E3D78"/>
    <w:rsid w:val="000E4E4E"/>
    <w:rsid w:val="000E6FA0"/>
    <w:rsid w:val="000F4DF8"/>
    <w:rsid w:val="000F59FC"/>
    <w:rsid w:val="00117197"/>
    <w:rsid w:val="00121C59"/>
    <w:rsid w:val="0012402F"/>
    <w:rsid w:val="00166CE5"/>
    <w:rsid w:val="001866B4"/>
    <w:rsid w:val="00192BDE"/>
    <w:rsid w:val="00192F4F"/>
    <w:rsid w:val="00193F4E"/>
    <w:rsid w:val="001A0456"/>
    <w:rsid w:val="001A33CC"/>
    <w:rsid w:val="001B2C35"/>
    <w:rsid w:val="001B3981"/>
    <w:rsid w:val="001B7E35"/>
    <w:rsid w:val="001C1BD5"/>
    <w:rsid w:val="001F1AA6"/>
    <w:rsid w:val="001F36F8"/>
    <w:rsid w:val="001F6300"/>
    <w:rsid w:val="00205C2C"/>
    <w:rsid w:val="00220B14"/>
    <w:rsid w:val="00225D64"/>
    <w:rsid w:val="00226609"/>
    <w:rsid w:val="002540BF"/>
    <w:rsid w:val="00261978"/>
    <w:rsid w:val="002832A4"/>
    <w:rsid w:val="002A2A7D"/>
    <w:rsid w:val="002A79BD"/>
    <w:rsid w:val="002C5331"/>
    <w:rsid w:val="002C5E71"/>
    <w:rsid w:val="002E0AC1"/>
    <w:rsid w:val="002F4455"/>
    <w:rsid w:val="002F492F"/>
    <w:rsid w:val="002F5148"/>
    <w:rsid w:val="0030404A"/>
    <w:rsid w:val="00307BC8"/>
    <w:rsid w:val="003148A0"/>
    <w:rsid w:val="00315DC4"/>
    <w:rsid w:val="00317D18"/>
    <w:rsid w:val="003230FE"/>
    <w:rsid w:val="003267C9"/>
    <w:rsid w:val="00333725"/>
    <w:rsid w:val="00340C90"/>
    <w:rsid w:val="003439A6"/>
    <w:rsid w:val="00362348"/>
    <w:rsid w:val="00381A1C"/>
    <w:rsid w:val="003C55BB"/>
    <w:rsid w:val="003C743E"/>
    <w:rsid w:val="003D788B"/>
    <w:rsid w:val="003F3E26"/>
    <w:rsid w:val="004024BB"/>
    <w:rsid w:val="00424399"/>
    <w:rsid w:val="004432D2"/>
    <w:rsid w:val="00463480"/>
    <w:rsid w:val="0046590B"/>
    <w:rsid w:val="00473045"/>
    <w:rsid w:val="00484ADB"/>
    <w:rsid w:val="004902BC"/>
    <w:rsid w:val="00493CF3"/>
    <w:rsid w:val="004A156E"/>
    <w:rsid w:val="004A55F7"/>
    <w:rsid w:val="004E0AD2"/>
    <w:rsid w:val="004E7227"/>
    <w:rsid w:val="004F05F5"/>
    <w:rsid w:val="004F117E"/>
    <w:rsid w:val="004F4FE5"/>
    <w:rsid w:val="00507F00"/>
    <w:rsid w:val="00510B3C"/>
    <w:rsid w:val="00515741"/>
    <w:rsid w:val="00521AC4"/>
    <w:rsid w:val="00530480"/>
    <w:rsid w:val="00576C27"/>
    <w:rsid w:val="00585294"/>
    <w:rsid w:val="00593E57"/>
    <w:rsid w:val="00595255"/>
    <w:rsid w:val="005A36BA"/>
    <w:rsid w:val="005B17DD"/>
    <w:rsid w:val="005B432B"/>
    <w:rsid w:val="005C4EEE"/>
    <w:rsid w:val="005D2BDA"/>
    <w:rsid w:val="005F169E"/>
    <w:rsid w:val="005F4AD2"/>
    <w:rsid w:val="005F740C"/>
    <w:rsid w:val="005F77A1"/>
    <w:rsid w:val="00601716"/>
    <w:rsid w:val="00601A2A"/>
    <w:rsid w:val="00607E42"/>
    <w:rsid w:val="00611D76"/>
    <w:rsid w:val="00623B0D"/>
    <w:rsid w:val="00626D8A"/>
    <w:rsid w:val="00645689"/>
    <w:rsid w:val="00684AB2"/>
    <w:rsid w:val="00685356"/>
    <w:rsid w:val="006B5824"/>
    <w:rsid w:val="006B600F"/>
    <w:rsid w:val="006C5D41"/>
    <w:rsid w:val="006D22A9"/>
    <w:rsid w:val="006D64BB"/>
    <w:rsid w:val="006D6F20"/>
    <w:rsid w:val="006F0155"/>
    <w:rsid w:val="006F043E"/>
    <w:rsid w:val="006F1D3D"/>
    <w:rsid w:val="007065E1"/>
    <w:rsid w:val="0071302A"/>
    <w:rsid w:val="00716965"/>
    <w:rsid w:val="00733808"/>
    <w:rsid w:val="007405BF"/>
    <w:rsid w:val="007879C4"/>
    <w:rsid w:val="00796CAC"/>
    <w:rsid w:val="007B4C07"/>
    <w:rsid w:val="007C1716"/>
    <w:rsid w:val="007D2FB7"/>
    <w:rsid w:val="007E6F38"/>
    <w:rsid w:val="00802BB4"/>
    <w:rsid w:val="008061BE"/>
    <w:rsid w:val="00811025"/>
    <w:rsid w:val="0081461C"/>
    <w:rsid w:val="00825136"/>
    <w:rsid w:val="00833A7D"/>
    <w:rsid w:val="00834D91"/>
    <w:rsid w:val="00835132"/>
    <w:rsid w:val="00836DA2"/>
    <w:rsid w:val="00843EF9"/>
    <w:rsid w:val="008566ED"/>
    <w:rsid w:val="008633AF"/>
    <w:rsid w:val="00891E0F"/>
    <w:rsid w:val="008B7DD3"/>
    <w:rsid w:val="008C592D"/>
    <w:rsid w:val="008D531C"/>
    <w:rsid w:val="008F7553"/>
    <w:rsid w:val="00903215"/>
    <w:rsid w:val="00907485"/>
    <w:rsid w:val="009371A6"/>
    <w:rsid w:val="00940214"/>
    <w:rsid w:val="00946AEA"/>
    <w:rsid w:val="009508D7"/>
    <w:rsid w:val="00953C97"/>
    <w:rsid w:val="00956C7E"/>
    <w:rsid w:val="00960C3E"/>
    <w:rsid w:val="00962CDF"/>
    <w:rsid w:val="00970DE3"/>
    <w:rsid w:val="00987A15"/>
    <w:rsid w:val="009A1DE3"/>
    <w:rsid w:val="009A593E"/>
    <w:rsid w:val="009B0360"/>
    <w:rsid w:val="009B1B5F"/>
    <w:rsid w:val="009C3BAD"/>
    <w:rsid w:val="009F5D7D"/>
    <w:rsid w:val="00A33BD1"/>
    <w:rsid w:val="00A42275"/>
    <w:rsid w:val="00A52635"/>
    <w:rsid w:val="00A60354"/>
    <w:rsid w:val="00A71521"/>
    <w:rsid w:val="00A71EBF"/>
    <w:rsid w:val="00A73A55"/>
    <w:rsid w:val="00A8043D"/>
    <w:rsid w:val="00A87A0B"/>
    <w:rsid w:val="00AA6DEC"/>
    <w:rsid w:val="00AB01C3"/>
    <w:rsid w:val="00AD52B7"/>
    <w:rsid w:val="00AE03D9"/>
    <w:rsid w:val="00AE1642"/>
    <w:rsid w:val="00AE250E"/>
    <w:rsid w:val="00AF334B"/>
    <w:rsid w:val="00AF4512"/>
    <w:rsid w:val="00B10BE5"/>
    <w:rsid w:val="00B14428"/>
    <w:rsid w:val="00B274D4"/>
    <w:rsid w:val="00B40909"/>
    <w:rsid w:val="00B44614"/>
    <w:rsid w:val="00B5443A"/>
    <w:rsid w:val="00B55D71"/>
    <w:rsid w:val="00B615D9"/>
    <w:rsid w:val="00B67BAE"/>
    <w:rsid w:val="00B77DC0"/>
    <w:rsid w:val="00BB225A"/>
    <w:rsid w:val="00BB3DD4"/>
    <w:rsid w:val="00BD1D4B"/>
    <w:rsid w:val="00BE4A0A"/>
    <w:rsid w:val="00BE65B1"/>
    <w:rsid w:val="00BF3E55"/>
    <w:rsid w:val="00C03948"/>
    <w:rsid w:val="00C1431B"/>
    <w:rsid w:val="00C1586D"/>
    <w:rsid w:val="00C22691"/>
    <w:rsid w:val="00C66C54"/>
    <w:rsid w:val="00C67650"/>
    <w:rsid w:val="00C67ADA"/>
    <w:rsid w:val="00C70890"/>
    <w:rsid w:val="00C76BA3"/>
    <w:rsid w:val="00C8216E"/>
    <w:rsid w:val="00C936C6"/>
    <w:rsid w:val="00CC6674"/>
    <w:rsid w:val="00CC745E"/>
    <w:rsid w:val="00CD008F"/>
    <w:rsid w:val="00CD01A3"/>
    <w:rsid w:val="00CE2919"/>
    <w:rsid w:val="00D005D3"/>
    <w:rsid w:val="00D113D9"/>
    <w:rsid w:val="00D13E4A"/>
    <w:rsid w:val="00D237EA"/>
    <w:rsid w:val="00D25A82"/>
    <w:rsid w:val="00D25ED2"/>
    <w:rsid w:val="00D316FC"/>
    <w:rsid w:val="00D41604"/>
    <w:rsid w:val="00D60505"/>
    <w:rsid w:val="00D71A28"/>
    <w:rsid w:val="00D928B1"/>
    <w:rsid w:val="00DA1E00"/>
    <w:rsid w:val="00DA36A0"/>
    <w:rsid w:val="00DB30EA"/>
    <w:rsid w:val="00DE34C4"/>
    <w:rsid w:val="00DE35AC"/>
    <w:rsid w:val="00DE7389"/>
    <w:rsid w:val="00E009FA"/>
    <w:rsid w:val="00E05F2C"/>
    <w:rsid w:val="00E13549"/>
    <w:rsid w:val="00E25816"/>
    <w:rsid w:val="00E54335"/>
    <w:rsid w:val="00E610BA"/>
    <w:rsid w:val="00E65A52"/>
    <w:rsid w:val="00E65F1A"/>
    <w:rsid w:val="00E71CBD"/>
    <w:rsid w:val="00E7447A"/>
    <w:rsid w:val="00E90967"/>
    <w:rsid w:val="00E96E30"/>
    <w:rsid w:val="00EA22A8"/>
    <w:rsid w:val="00EB4E74"/>
    <w:rsid w:val="00EB7576"/>
    <w:rsid w:val="00EC0DE6"/>
    <w:rsid w:val="00EE599C"/>
    <w:rsid w:val="00EE74D8"/>
    <w:rsid w:val="00F013BB"/>
    <w:rsid w:val="00F02E8A"/>
    <w:rsid w:val="00F30A58"/>
    <w:rsid w:val="00F44D2B"/>
    <w:rsid w:val="00F57CDE"/>
    <w:rsid w:val="00F66387"/>
    <w:rsid w:val="00F95D99"/>
    <w:rsid w:val="00FA0022"/>
    <w:rsid w:val="00FA7E58"/>
    <w:rsid w:val="00FC191F"/>
    <w:rsid w:val="00FD49D2"/>
    <w:rsid w:val="00FD6CE0"/>
    <w:rsid w:val="00FE2A28"/>
    <w:rsid w:val="00FF7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9D4B289-E783-42F9-B437-D0910FC7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24"/>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table" w:styleId="TableGrid">
    <w:name w:val="Table Grid"/>
    <w:basedOn w:val="TableNormal"/>
    <w:uiPriority w:val="99"/>
    <w:rsid w:val="0083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paragraph" w:customStyle="1" w:styleId="Default">
    <w:name w:val="Default"/>
    <w:uiPriority w:val="99"/>
    <w:rsid w:val="00515741"/>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unhideWhenUsed/>
    <w:rsid w:val="003D788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606D-2E37-4FCC-8FAC-DB1791B3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848</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ASSESSMENT TASKS</vt:lpstr>
    </vt:vector>
  </TitlesOfParts>
  <Company>CC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TASKS</dc:title>
  <dc:creator>Chris Stone</dc:creator>
  <cp:lastModifiedBy>Belinda Calvert</cp:lastModifiedBy>
  <cp:revision>7</cp:revision>
  <cp:lastPrinted>2015-05-05T05:18:00Z</cp:lastPrinted>
  <dcterms:created xsi:type="dcterms:W3CDTF">2019-05-20T05:00:00Z</dcterms:created>
  <dcterms:modified xsi:type="dcterms:W3CDTF">2019-10-21T03:04:00Z</dcterms:modified>
</cp:coreProperties>
</file>