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E5">
        <w:t>Aboriginal and Intercultural Studies</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F237A3" w:rsidRDefault="00F237A3" w:rsidP="00F237A3">
      <w:pPr>
        <w:spacing w:before="11000" w:after="80"/>
        <w:ind w:right="68"/>
        <w:jc w:val="both"/>
        <w:rPr>
          <w:rFonts w:eastAsia="Times New Roman" w:cs="Arial"/>
          <w:b/>
          <w:bCs/>
          <w:sz w:val="20"/>
          <w:szCs w:val="20"/>
          <w:lang w:eastAsia="en-AU"/>
        </w:rPr>
      </w:pPr>
    </w:p>
    <w:p w:rsidR="00F237A3" w:rsidRPr="008437E5" w:rsidRDefault="00F237A3" w:rsidP="00F237A3">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F237A3" w:rsidRPr="008437E5" w:rsidRDefault="00F237A3" w:rsidP="00F237A3">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F237A3" w:rsidRPr="008437E5" w:rsidRDefault="00F237A3" w:rsidP="00F237A3">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F237A3" w:rsidRPr="008437E5" w:rsidRDefault="00F237A3" w:rsidP="00F237A3">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F237A3" w:rsidRPr="008437E5" w:rsidRDefault="00F237A3" w:rsidP="00F237A3">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F237A3" w:rsidRPr="008437E5" w:rsidRDefault="00F237A3" w:rsidP="00F237A3">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F237A3" w:rsidRPr="008437E5" w:rsidRDefault="00F237A3" w:rsidP="00F237A3">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237A3" w:rsidRPr="008437E5" w:rsidRDefault="00F237A3" w:rsidP="00F237A3">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5E0ECB" w:rsidRPr="00F237A3" w:rsidRDefault="00F237A3" w:rsidP="00F237A3">
      <w:pPr>
        <w:spacing w:after="0"/>
        <w:ind w:right="68"/>
        <w:jc w:val="both"/>
        <w:rPr>
          <w:rFonts w:eastAsia="Times New Roman" w:cs="Arial"/>
          <w:b/>
          <w:bCs/>
          <w:sz w:val="12"/>
          <w:szCs w:val="12"/>
          <w:lang w:eastAsia="en-AU"/>
        </w:rPr>
      </w:pPr>
      <w:r w:rsidRPr="008437E5">
        <w:rPr>
          <w:rFonts w:eastAsia="Times New Roman" w:cs="Arial"/>
          <w:sz w:val="12"/>
          <w:szCs w:val="12"/>
          <w:lang w:eastAsia="en-AU"/>
        </w:rPr>
        <w:t>Any content in th</w:t>
      </w:r>
      <w:bookmarkStart w:id="0" w:name="_GoBack"/>
      <w:bookmarkEnd w:id="0"/>
      <w:r w:rsidRPr="008437E5">
        <w:rPr>
          <w:rFonts w:eastAsia="Times New Roman" w:cs="Arial"/>
          <w:sz w:val="12"/>
          <w:szCs w:val="12"/>
          <w:lang w:eastAsia="en-AU"/>
        </w:rPr>
        <w:t xml:space="preserve">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236501" w:rsidRPr="003566C9" w:rsidRDefault="00236501" w:rsidP="005E0ECB">
      <w:pPr>
        <w:rPr>
          <w:b/>
          <w:color w:val="342568" w:themeColor="accent1" w:themeShade="BF"/>
          <w:sz w:val="40"/>
          <w:szCs w:val="40"/>
        </w:rPr>
        <w:sectPr w:rsidR="00236501"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1" w:name="_Toc347908199"/>
    <w:bookmarkStart w:id="2" w:name="_Toc358296691"/>
    <w:p w:rsidR="00B87E48" w:rsidRDefault="002B007E" w:rsidP="004434C5">
      <w:pPr>
        <w:pStyle w:val="TOC1"/>
        <w:spacing w:before="240"/>
        <w:rPr>
          <w:rFonts w:asciiTheme="minorHAnsi" w:hAnsiTheme="minorHAnsi"/>
          <w:sz w:val="22"/>
          <w:lang w:eastAsia="en-AU"/>
        </w:rPr>
      </w:pPr>
      <w:r>
        <w:rPr>
          <w:szCs w:val="40"/>
        </w:rPr>
        <w:fldChar w:fldCharType="begin"/>
      </w:r>
      <w:r>
        <w:rPr>
          <w:szCs w:val="40"/>
        </w:rPr>
        <w:instrText xml:space="preserve"> TOC \o "1-2" \h \z \u </w:instrText>
      </w:r>
      <w:r>
        <w:rPr>
          <w:szCs w:val="40"/>
        </w:rPr>
        <w:fldChar w:fldCharType="separate"/>
      </w:r>
      <w:hyperlink w:anchor="_Toc480809907" w:history="1">
        <w:r w:rsidR="00B87E48" w:rsidRPr="00497F1A">
          <w:rPr>
            <w:rStyle w:val="Hyperlink"/>
          </w:rPr>
          <w:t>Rationale</w:t>
        </w:r>
        <w:r w:rsidR="00B87E48">
          <w:rPr>
            <w:webHidden/>
          </w:rPr>
          <w:tab/>
        </w:r>
        <w:r w:rsidR="00B87E48">
          <w:rPr>
            <w:webHidden/>
          </w:rPr>
          <w:fldChar w:fldCharType="begin"/>
        </w:r>
        <w:r w:rsidR="00B87E48">
          <w:rPr>
            <w:webHidden/>
          </w:rPr>
          <w:instrText xml:space="preserve"> PAGEREF _Toc480809907 \h </w:instrText>
        </w:r>
        <w:r w:rsidR="00B87E48">
          <w:rPr>
            <w:webHidden/>
          </w:rPr>
        </w:r>
        <w:r w:rsidR="00B87E48">
          <w:rPr>
            <w:webHidden/>
          </w:rPr>
          <w:fldChar w:fldCharType="separate"/>
        </w:r>
        <w:r w:rsidR="00AA1360">
          <w:rPr>
            <w:webHidden/>
          </w:rPr>
          <w:t>1</w:t>
        </w:r>
        <w:r w:rsidR="00B87E48">
          <w:rPr>
            <w:webHidden/>
          </w:rPr>
          <w:fldChar w:fldCharType="end"/>
        </w:r>
      </w:hyperlink>
    </w:p>
    <w:p w:rsidR="00B87E48" w:rsidRDefault="00AA1360" w:rsidP="00B87E48">
      <w:pPr>
        <w:pStyle w:val="TOC1"/>
        <w:rPr>
          <w:rFonts w:asciiTheme="minorHAnsi" w:hAnsiTheme="minorHAnsi"/>
          <w:sz w:val="22"/>
          <w:lang w:eastAsia="en-AU"/>
        </w:rPr>
      </w:pPr>
      <w:hyperlink w:anchor="_Toc480809908" w:history="1">
        <w:r w:rsidR="00B87E48" w:rsidRPr="00497F1A">
          <w:rPr>
            <w:rStyle w:val="Hyperlink"/>
          </w:rPr>
          <w:t>Course outcomes</w:t>
        </w:r>
        <w:r w:rsidR="00B87E48">
          <w:rPr>
            <w:webHidden/>
          </w:rPr>
          <w:tab/>
        </w:r>
        <w:r w:rsidR="00B87E48">
          <w:rPr>
            <w:webHidden/>
          </w:rPr>
          <w:fldChar w:fldCharType="begin"/>
        </w:r>
        <w:r w:rsidR="00B87E48">
          <w:rPr>
            <w:webHidden/>
          </w:rPr>
          <w:instrText xml:space="preserve"> PAGEREF _Toc480809908 \h </w:instrText>
        </w:r>
        <w:r w:rsidR="00B87E48">
          <w:rPr>
            <w:webHidden/>
          </w:rPr>
        </w:r>
        <w:r w:rsidR="00B87E48">
          <w:rPr>
            <w:webHidden/>
          </w:rPr>
          <w:fldChar w:fldCharType="separate"/>
        </w:r>
        <w:r>
          <w:rPr>
            <w:webHidden/>
          </w:rPr>
          <w:t>2</w:t>
        </w:r>
        <w:r w:rsidR="00B87E48">
          <w:rPr>
            <w:webHidden/>
          </w:rPr>
          <w:fldChar w:fldCharType="end"/>
        </w:r>
      </w:hyperlink>
    </w:p>
    <w:p w:rsidR="00B87E48" w:rsidRDefault="00AA1360" w:rsidP="00B87E48">
      <w:pPr>
        <w:pStyle w:val="TOC1"/>
        <w:rPr>
          <w:rFonts w:asciiTheme="minorHAnsi" w:hAnsiTheme="minorHAnsi"/>
          <w:sz w:val="22"/>
          <w:lang w:eastAsia="en-AU"/>
        </w:rPr>
      </w:pPr>
      <w:hyperlink w:anchor="_Toc480809909" w:history="1">
        <w:r w:rsidR="00B87E48" w:rsidRPr="00497F1A">
          <w:rPr>
            <w:rStyle w:val="Hyperlink"/>
          </w:rPr>
          <w:t>Organisation</w:t>
        </w:r>
        <w:r w:rsidR="00B87E48">
          <w:rPr>
            <w:webHidden/>
          </w:rPr>
          <w:tab/>
        </w:r>
        <w:r w:rsidR="00B87E48">
          <w:rPr>
            <w:webHidden/>
          </w:rPr>
          <w:fldChar w:fldCharType="begin"/>
        </w:r>
        <w:r w:rsidR="00B87E48">
          <w:rPr>
            <w:webHidden/>
          </w:rPr>
          <w:instrText xml:space="preserve"> PAGEREF _Toc480809909 \h </w:instrText>
        </w:r>
        <w:r w:rsidR="00B87E48">
          <w:rPr>
            <w:webHidden/>
          </w:rPr>
        </w:r>
        <w:r w:rsidR="00B87E48">
          <w:rPr>
            <w:webHidden/>
          </w:rPr>
          <w:fldChar w:fldCharType="separate"/>
        </w:r>
        <w:r>
          <w:rPr>
            <w:webHidden/>
          </w:rPr>
          <w:t>3</w:t>
        </w:r>
        <w:r w:rsidR="00B87E48">
          <w:rPr>
            <w:webHidden/>
          </w:rPr>
          <w:fldChar w:fldCharType="end"/>
        </w:r>
      </w:hyperlink>
    </w:p>
    <w:p w:rsidR="00B87E48" w:rsidRDefault="00AA1360">
      <w:pPr>
        <w:pStyle w:val="TOC2"/>
        <w:rPr>
          <w:rFonts w:asciiTheme="minorHAnsi" w:hAnsiTheme="minorHAnsi"/>
          <w:noProof/>
          <w:sz w:val="22"/>
          <w:lang w:eastAsia="en-AU"/>
        </w:rPr>
      </w:pPr>
      <w:hyperlink w:anchor="_Toc480809910" w:history="1">
        <w:r w:rsidR="00B87E48" w:rsidRPr="00497F1A">
          <w:rPr>
            <w:rStyle w:val="Hyperlink"/>
            <w:noProof/>
          </w:rPr>
          <w:t>Structure of the syllabus</w:t>
        </w:r>
        <w:r w:rsidR="00B87E48">
          <w:rPr>
            <w:noProof/>
            <w:webHidden/>
          </w:rPr>
          <w:tab/>
        </w:r>
        <w:r w:rsidR="00B87E48">
          <w:rPr>
            <w:noProof/>
            <w:webHidden/>
          </w:rPr>
          <w:fldChar w:fldCharType="begin"/>
        </w:r>
        <w:r w:rsidR="00B87E48">
          <w:rPr>
            <w:noProof/>
            <w:webHidden/>
          </w:rPr>
          <w:instrText xml:space="preserve"> PAGEREF _Toc480809910 \h </w:instrText>
        </w:r>
        <w:r w:rsidR="00B87E48">
          <w:rPr>
            <w:noProof/>
            <w:webHidden/>
          </w:rPr>
        </w:r>
        <w:r w:rsidR="00B87E48">
          <w:rPr>
            <w:noProof/>
            <w:webHidden/>
          </w:rPr>
          <w:fldChar w:fldCharType="separate"/>
        </w:r>
        <w:r>
          <w:rPr>
            <w:noProof/>
            <w:webHidden/>
          </w:rPr>
          <w:t>3</w:t>
        </w:r>
        <w:r w:rsidR="00B87E48">
          <w:rPr>
            <w:noProof/>
            <w:webHidden/>
          </w:rPr>
          <w:fldChar w:fldCharType="end"/>
        </w:r>
      </w:hyperlink>
    </w:p>
    <w:p w:rsidR="00B87E48" w:rsidRDefault="00AA1360">
      <w:pPr>
        <w:pStyle w:val="TOC2"/>
        <w:rPr>
          <w:rFonts w:asciiTheme="minorHAnsi" w:hAnsiTheme="minorHAnsi"/>
          <w:noProof/>
          <w:sz w:val="22"/>
          <w:lang w:eastAsia="en-AU"/>
        </w:rPr>
      </w:pPr>
      <w:hyperlink w:anchor="_Toc480809911" w:history="1">
        <w:r w:rsidR="00B87E48" w:rsidRPr="00497F1A">
          <w:rPr>
            <w:rStyle w:val="Hyperlink"/>
            <w:noProof/>
          </w:rPr>
          <w:t>Representation of the general capabilities</w:t>
        </w:r>
        <w:r w:rsidR="00B87E48">
          <w:rPr>
            <w:noProof/>
            <w:webHidden/>
          </w:rPr>
          <w:tab/>
        </w:r>
        <w:r w:rsidR="00B87E48">
          <w:rPr>
            <w:noProof/>
            <w:webHidden/>
          </w:rPr>
          <w:fldChar w:fldCharType="begin"/>
        </w:r>
        <w:r w:rsidR="00B87E48">
          <w:rPr>
            <w:noProof/>
            <w:webHidden/>
          </w:rPr>
          <w:instrText xml:space="preserve"> PAGEREF _Toc480809911 \h </w:instrText>
        </w:r>
        <w:r w:rsidR="00B87E48">
          <w:rPr>
            <w:noProof/>
            <w:webHidden/>
          </w:rPr>
        </w:r>
        <w:r w:rsidR="00B87E48">
          <w:rPr>
            <w:noProof/>
            <w:webHidden/>
          </w:rPr>
          <w:fldChar w:fldCharType="separate"/>
        </w:r>
        <w:r>
          <w:rPr>
            <w:noProof/>
            <w:webHidden/>
          </w:rPr>
          <w:t>3</w:t>
        </w:r>
        <w:r w:rsidR="00B87E48">
          <w:rPr>
            <w:noProof/>
            <w:webHidden/>
          </w:rPr>
          <w:fldChar w:fldCharType="end"/>
        </w:r>
      </w:hyperlink>
    </w:p>
    <w:p w:rsidR="00B87E48" w:rsidRDefault="00AA1360">
      <w:pPr>
        <w:pStyle w:val="TOC2"/>
        <w:rPr>
          <w:rFonts w:asciiTheme="minorHAnsi" w:hAnsiTheme="minorHAnsi"/>
          <w:noProof/>
          <w:sz w:val="22"/>
          <w:lang w:eastAsia="en-AU"/>
        </w:rPr>
      </w:pPr>
      <w:hyperlink w:anchor="_Toc480809912" w:history="1">
        <w:r w:rsidR="00B87E48" w:rsidRPr="00497F1A">
          <w:rPr>
            <w:rStyle w:val="Hyperlink"/>
            <w:noProof/>
          </w:rPr>
          <w:t>Representation of the cross-curriculum priorities</w:t>
        </w:r>
        <w:r w:rsidR="00B87E48">
          <w:rPr>
            <w:noProof/>
            <w:webHidden/>
          </w:rPr>
          <w:tab/>
        </w:r>
        <w:r w:rsidR="00B87E48">
          <w:rPr>
            <w:noProof/>
            <w:webHidden/>
          </w:rPr>
          <w:fldChar w:fldCharType="begin"/>
        </w:r>
        <w:r w:rsidR="00B87E48">
          <w:rPr>
            <w:noProof/>
            <w:webHidden/>
          </w:rPr>
          <w:instrText xml:space="preserve"> PAGEREF _Toc480809912 \h </w:instrText>
        </w:r>
        <w:r w:rsidR="00B87E48">
          <w:rPr>
            <w:noProof/>
            <w:webHidden/>
          </w:rPr>
        </w:r>
        <w:r w:rsidR="00B87E48">
          <w:rPr>
            <w:noProof/>
            <w:webHidden/>
          </w:rPr>
          <w:fldChar w:fldCharType="separate"/>
        </w:r>
        <w:r>
          <w:rPr>
            <w:noProof/>
            <w:webHidden/>
          </w:rPr>
          <w:t>5</w:t>
        </w:r>
        <w:r w:rsidR="00B87E48">
          <w:rPr>
            <w:noProof/>
            <w:webHidden/>
          </w:rPr>
          <w:fldChar w:fldCharType="end"/>
        </w:r>
      </w:hyperlink>
    </w:p>
    <w:p w:rsidR="00B87E48" w:rsidRDefault="00AA1360" w:rsidP="00B87E48">
      <w:pPr>
        <w:pStyle w:val="TOC1"/>
        <w:rPr>
          <w:rFonts w:asciiTheme="minorHAnsi" w:hAnsiTheme="minorHAnsi"/>
          <w:sz w:val="22"/>
          <w:lang w:eastAsia="en-AU"/>
        </w:rPr>
      </w:pPr>
      <w:hyperlink w:anchor="_Toc480809913" w:history="1">
        <w:r w:rsidR="00B87E48" w:rsidRPr="00497F1A">
          <w:rPr>
            <w:rStyle w:val="Hyperlink"/>
          </w:rPr>
          <w:t>Principles and protocols for curriculum planning</w:t>
        </w:r>
        <w:r w:rsidR="00B87E48">
          <w:rPr>
            <w:webHidden/>
          </w:rPr>
          <w:tab/>
        </w:r>
        <w:r w:rsidR="00B87E48">
          <w:rPr>
            <w:webHidden/>
          </w:rPr>
          <w:fldChar w:fldCharType="begin"/>
        </w:r>
        <w:r w:rsidR="00B87E48">
          <w:rPr>
            <w:webHidden/>
          </w:rPr>
          <w:instrText xml:space="preserve"> PAGEREF _Toc480809913 \h </w:instrText>
        </w:r>
        <w:r w:rsidR="00B87E48">
          <w:rPr>
            <w:webHidden/>
          </w:rPr>
        </w:r>
        <w:r w:rsidR="00B87E48">
          <w:rPr>
            <w:webHidden/>
          </w:rPr>
          <w:fldChar w:fldCharType="separate"/>
        </w:r>
        <w:r>
          <w:rPr>
            <w:webHidden/>
          </w:rPr>
          <w:t>6</w:t>
        </w:r>
        <w:r w:rsidR="00B87E48">
          <w:rPr>
            <w:webHidden/>
          </w:rPr>
          <w:fldChar w:fldCharType="end"/>
        </w:r>
      </w:hyperlink>
    </w:p>
    <w:p w:rsidR="00B87E48" w:rsidRDefault="00AA1360" w:rsidP="00B87E48">
      <w:pPr>
        <w:pStyle w:val="TOC1"/>
        <w:rPr>
          <w:rFonts w:asciiTheme="minorHAnsi" w:hAnsiTheme="minorHAnsi"/>
          <w:sz w:val="22"/>
          <w:lang w:eastAsia="en-AU"/>
        </w:rPr>
      </w:pPr>
      <w:hyperlink w:anchor="_Toc480809914" w:history="1">
        <w:r w:rsidR="00B87E48" w:rsidRPr="00497F1A">
          <w:rPr>
            <w:rStyle w:val="Hyperlink"/>
          </w:rPr>
          <w:t>Unit 3</w:t>
        </w:r>
        <w:r w:rsidR="00B87E48">
          <w:rPr>
            <w:webHidden/>
          </w:rPr>
          <w:tab/>
        </w:r>
        <w:r w:rsidR="00B87E48">
          <w:rPr>
            <w:webHidden/>
          </w:rPr>
          <w:fldChar w:fldCharType="begin"/>
        </w:r>
        <w:r w:rsidR="00B87E48">
          <w:rPr>
            <w:webHidden/>
          </w:rPr>
          <w:instrText xml:space="preserve"> PAGEREF _Toc480809914 \h </w:instrText>
        </w:r>
        <w:r w:rsidR="00B87E48">
          <w:rPr>
            <w:webHidden/>
          </w:rPr>
        </w:r>
        <w:r w:rsidR="00B87E48">
          <w:rPr>
            <w:webHidden/>
          </w:rPr>
          <w:fldChar w:fldCharType="separate"/>
        </w:r>
        <w:r>
          <w:rPr>
            <w:webHidden/>
          </w:rPr>
          <w:t>7</w:t>
        </w:r>
        <w:r w:rsidR="00B87E48">
          <w:rPr>
            <w:webHidden/>
          </w:rPr>
          <w:fldChar w:fldCharType="end"/>
        </w:r>
      </w:hyperlink>
    </w:p>
    <w:p w:rsidR="00B87E48" w:rsidRDefault="00AA1360">
      <w:pPr>
        <w:pStyle w:val="TOC2"/>
        <w:rPr>
          <w:rFonts w:asciiTheme="minorHAnsi" w:hAnsiTheme="minorHAnsi"/>
          <w:noProof/>
          <w:sz w:val="22"/>
          <w:lang w:eastAsia="en-AU"/>
        </w:rPr>
      </w:pPr>
      <w:hyperlink w:anchor="_Toc480809915" w:history="1">
        <w:r w:rsidR="00B87E48" w:rsidRPr="00497F1A">
          <w:rPr>
            <w:rStyle w:val="Hyperlink"/>
            <w:noProof/>
          </w:rPr>
          <w:t>Unit description</w:t>
        </w:r>
        <w:r w:rsidR="00B87E48">
          <w:rPr>
            <w:noProof/>
            <w:webHidden/>
          </w:rPr>
          <w:tab/>
        </w:r>
        <w:r w:rsidR="00B87E48">
          <w:rPr>
            <w:noProof/>
            <w:webHidden/>
          </w:rPr>
          <w:fldChar w:fldCharType="begin"/>
        </w:r>
        <w:r w:rsidR="00B87E48">
          <w:rPr>
            <w:noProof/>
            <w:webHidden/>
          </w:rPr>
          <w:instrText xml:space="preserve"> PAGEREF _Toc480809915 \h </w:instrText>
        </w:r>
        <w:r w:rsidR="00B87E48">
          <w:rPr>
            <w:noProof/>
            <w:webHidden/>
          </w:rPr>
        </w:r>
        <w:r w:rsidR="00B87E48">
          <w:rPr>
            <w:noProof/>
            <w:webHidden/>
          </w:rPr>
          <w:fldChar w:fldCharType="separate"/>
        </w:r>
        <w:r>
          <w:rPr>
            <w:noProof/>
            <w:webHidden/>
          </w:rPr>
          <w:t>7</w:t>
        </w:r>
        <w:r w:rsidR="00B87E48">
          <w:rPr>
            <w:noProof/>
            <w:webHidden/>
          </w:rPr>
          <w:fldChar w:fldCharType="end"/>
        </w:r>
      </w:hyperlink>
    </w:p>
    <w:p w:rsidR="00B87E48" w:rsidRDefault="00AA1360">
      <w:pPr>
        <w:pStyle w:val="TOC2"/>
        <w:rPr>
          <w:rFonts w:asciiTheme="minorHAnsi" w:hAnsiTheme="minorHAnsi"/>
          <w:noProof/>
          <w:sz w:val="22"/>
          <w:lang w:eastAsia="en-AU"/>
        </w:rPr>
      </w:pPr>
      <w:hyperlink w:anchor="_Toc480809916" w:history="1">
        <w:r w:rsidR="00B87E48" w:rsidRPr="00497F1A">
          <w:rPr>
            <w:rStyle w:val="Hyperlink"/>
            <w:noProof/>
          </w:rPr>
          <w:t>Unit content</w:t>
        </w:r>
        <w:r w:rsidR="00B87E48">
          <w:rPr>
            <w:noProof/>
            <w:webHidden/>
          </w:rPr>
          <w:tab/>
        </w:r>
        <w:r w:rsidR="00B87E48">
          <w:rPr>
            <w:noProof/>
            <w:webHidden/>
          </w:rPr>
          <w:fldChar w:fldCharType="begin"/>
        </w:r>
        <w:r w:rsidR="00B87E48">
          <w:rPr>
            <w:noProof/>
            <w:webHidden/>
          </w:rPr>
          <w:instrText xml:space="preserve"> PAGEREF _Toc480809916 \h </w:instrText>
        </w:r>
        <w:r w:rsidR="00B87E48">
          <w:rPr>
            <w:noProof/>
            <w:webHidden/>
          </w:rPr>
        </w:r>
        <w:r w:rsidR="00B87E48">
          <w:rPr>
            <w:noProof/>
            <w:webHidden/>
          </w:rPr>
          <w:fldChar w:fldCharType="separate"/>
        </w:r>
        <w:r>
          <w:rPr>
            <w:noProof/>
            <w:webHidden/>
          </w:rPr>
          <w:t>7</w:t>
        </w:r>
        <w:r w:rsidR="00B87E48">
          <w:rPr>
            <w:noProof/>
            <w:webHidden/>
          </w:rPr>
          <w:fldChar w:fldCharType="end"/>
        </w:r>
      </w:hyperlink>
    </w:p>
    <w:p w:rsidR="00B87E48" w:rsidRDefault="00AA1360" w:rsidP="00B87E48">
      <w:pPr>
        <w:pStyle w:val="TOC1"/>
        <w:rPr>
          <w:rFonts w:asciiTheme="minorHAnsi" w:hAnsiTheme="minorHAnsi"/>
          <w:sz w:val="22"/>
          <w:lang w:eastAsia="en-AU"/>
        </w:rPr>
      </w:pPr>
      <w:hyperlink w:anchor="_Toc480809917" w:history="1">
        <w:r w:rsidR="00B87E48" w:rsidRPr="00497F1A">
          <w:rPr>
            <w:rStyle w:val="Hyperlink"/>
          </w:rPr>
          <w:t>Unit 4</w:t>
        </w:r>
        <w:r w:rsidR="00B87E48">
          <w:rPr>
            <w:webHidden/>
          </w:rPr>
          <w:tab/>
        </w:r>
        <w:r w:rsidR="00B87E48">
          <w:rPr>
            <w:webHidden/>
          </w:rPr>
          <w:fldChar w:fldCharType="begin"/>
        </w:r>
        <w:r w:rsidR="00B87E48">
          <w:rPr>
            <w:webHidden/>
          </w:rPr>
          <w:instrText xml:space="preserve"> PAGEREF _Toc480809917 \h </w:instrText>
        </w:r>
        <w:r w:rsidR="00B87E48">
          <w:rPr>
            <w:webHidden/>
          </w:rPr>
        </w:r>
        <w:r w:rsidR="00B87E48">
          <w:rPr>
            <w:webHidden/>
          </w:rPr>
          <w:fldChar w:fldCharType="separate"/>
        </w:r>
        <w:r>
          <w:rPr>
            <w:webHidden/>
          </w:rPr>
          <w:t>10</w:t>
        </w:r>
        <w:r w:rsidR="00B87E48">
          <w:rPr>
            <w:webHidden/>
          </w:rPr>
          <w:fldChar w:fldCharType="end"/>
        </w:r>
      </w:hyperlink>
    </w:p>
    <w:p w:rsidR="00B87E48" w:rsidRDefault="00AA1360">
      <w:pPr>
        <w:pStyle w:val="TOC2"/>
        <w:rPr>
          <w:rFonts w:asciiTheme="minorHAnsi" w:hAnsiTheme="minorHAnsi"/>
          <w:noProof/>
          <w:sz w:val="22"/>
          <w:lang w:eastAsia="en-AU"/>
        </w:rPr>
      </w:pPr>
      <w:hyperlink w:anchor="_Toc480809918" w:history="1">
        <w:r w:rsidR="00B87E48" w:rsidRPr="00497F1A">
          <w:rPr>
            <w:rStyle w:val="Hyperlink"/>
            <w:noProof/>
          </w:rPr>
          <w:t>Unit description</w:t>
        </w:r>
        <w:r w:rsidR="00B87E48">
          <w:rPr>
            <w:noProof/>
            <w:webHidden/>
          </w:rPr>
          <w:tab/>
        </w:r>
        <w:r w:rsidR="00B87E48">
          <w:rPr>
            <w:noProof/>
            <w:webHidden/>
          </w:rPr>
          <w:fldChar w:fldCharType="begin"/>
        </w:r>
        <w:r w:rsidR="00B87E48">
          <w:rPr>
            <w:noProof/>
            <w:webHidden/>
          </w:rPr>
          <w:instrText xml:space="preserve"> PAGEREF _Toc480809918 \h </w:instrText>
        </w:r>
        <w:r w:rsidR="00B87E48">
          <w:rPr>
            <w:noProof/>
            <w:webHidden/>
          </w:rPr>
        </w:r>
        <w:r w:rsidR="00B87E48">
          <w:rPr>
            <w:noProof/>
            <w:webHidden/>
          </w:rPr>
          <w:fldChar w:fldCharType="separate"/>
        </w:r>
        <w:r>
          <w:rPr>
            <w:noProof/>
            <w:webHidden/>
          </w:rPr>
          <w:t>10</w:t>
        </w:r>
        <w:r w:rsidR="00B87E48">
          <w:rPr>
            <w:noProof/>
            <w:webHidden/>
          </w:rPr>
          <w:fldChar w:fldCharType="end"/>
        </w:r>
      </w:hyperlink>
    </w:p>
    <w:p w:rsidR="00B87E48" w:rsidRDefault="00AA1360">
      <w:pPr>
        <w:pStyle w:val="TOC2"/>
        <w:rPr>
          <w:rFonts w:asciiTheme="minorHAnsi" w:hAnsiTheme="minorHAnsi"/>
          <w:noProof/>
          <w:sz w:val="22"/>
          <w:lang w:eastAsia="en-AU"/>
        </w:rPr>
      </w:pPr>
      <w:hyperlink w:anchor="_Toc480809919" w:history="1">
        <w:r w:rsidR="00B87E48" w:rsidRPr="00497F1A">
          <w:rPr>
            <w:rStyle w:val="Hyperlink"/>
            <w:noProof/>
          </w:rPr>
          <w:t>Unit content</w:t>
        </w:r>
        <w:r w:rsidR="00B87E48">
          <w:rPr>
            <w:noProof/>
            <w:webHidden/>
          </w:rPr>
          <w:tab/>
        </w:r>
        <w:r w:rsidR="00B87E48">
          <w:rPr>
            <w:noProof/>
            <w:webHidden/>
          </w:rPr>
          <w:fldChar w:fldCharType="begin"/>
        </w:r>
        <w:r w:rsidR="00B87E48">
          <w:rPr>
            <w:noProof/>
            <w:webHidden/>
          </w:rPr>
          <w:instrText xml:space="preserve"> PAGEREF _Toc480809919 \h </w:instrText>
        </w:r>
        <w:r w:rsidR="00B87E48">
          <w:rPr>
            <w:noProof/>
            <w:webHidden/>
          </w:rPr>
        </w:r>
        <w:r w:rsidR="00B87E48">
          <w:rPr>
            <w:noProof/>
            <w:webHidden/>
          </w:rPr>
          <w:fldChar w:fldCharType="separate"/>
        </w:r>
        <w:r>
          <w:rPr>
            <w:noProof/>
            <w:webHidden/>
          </w:rPr>
          <w:t>10</w:t>
        </w:r>
        <w:r w:rsidR="00B87E48">
          <w:rPr>
            <w:noProof/>
            <w:webHidden/>
          </w:rPr>
          <w:fldChar w:fldCharType="end"/>
        </w:r>
      </w:hyperlink>
    </w:p>
    <w:p w:rsidR="00B87E48" w:rsidRDefault="00AA1360" w:rsidP="00B87E48">
      <w:pPr>
        <w:pStyle w:val="TOC1"/>
        <w:rPr>
          <w:rFonts w:asciiTheme="minorHAnsi" w:hAnsiTheme="minorHAnsi"/>
          <w:sz w:val="22"/>
          <w:lang w:eastAsia="en-AU"/>
        </w:rPr>
      </w:pPr>
      <w:hyperlink w:anchor="_Toc480809920" w:history="1">
        <w:r w:rsidR="00B87E48" w:rsidRPr="00497F1A">
          <w:rPr>
            <w:rStyle w:val="Hyperlink"/>
          </w:rPr>
          <w:t>School-based assessment</w:t>
        </w:r>
        <w:r w:rsidR="00B87E48">
          <w:rPr>
            <w:webHidden/>
          </w:rPr>
          <w:tab/>
        </w:r>
        <w:r w:rsidR="00B87E48">
          <w:rPr>
            <w:webHidden/>
          </w:rPr>
          <w:fldChar w:fldCharType="begin"/>
        </w:r>
        <w:r w:rsidR="00B87E48">
          <w:rPr>
            <w:webHidden/>
          </w:rPr>
          <w:instrText xml:space="preserve"> PAGEREF _Toc480809920 \h </w:instrText>
        </w:r>
        <w:r w:rsidR="00B87E48">
          <w:rPr>
            <w:webHidden/>
          </w:rPr>
        </w:r>
        <w:r w:rsidR="00B87E48">
          <w:rPr>
            <w:webHidden/>
          </w:rPr>
          <w:fldChar w:fldCharType="separate"/>
        </w:r>
        <w:r>
          <w:rPr>
            <w:webHidden/>
          </w:rPr>
          <w:t>13</w:t>
        </w:r>
        <w:r w:rsidR="00B87E48">
          <w:rPr>
            <w:webHidden/>
          </w:rPr>
          <w:fldChar w:fldCharType="end"/>
        </w:r>
      </w:hyperlink>
    </w:p>
    <w:p w:rsidR="00B87E48" w:rsidRDefault="00AA1360">
      <w:pPr>
        <w:pStyle w:val="TOC2"/>
        <w:rPr>
          <w:rFonts w:asciiTheme="minorHAnsi" w:hAnsiTheme="minorHAnsi"/>
          <w:noProof/>
          <w:sz w:val="22"/>
          <w:lang w:eastAsia="en-AU"/>
        </w:rPr>
      </w:pPr>
      <w:hyperlink w:anchor="_Toc480809921" w:history="1">
        <w:r w:rsidR="00B87E48" w:rsidRPr="00497F1A">
          <w:rPr>
            <w:rStyle w:val="Hyperlink"/>
            <w:noProof/>
          </w:rPr>
          <w:t>Externally set task</w:t>
        </w:r>
        <w:r w:rsidR="00B87E48">
          <w:rPr>
            <w:noProof/>
            <w:webHidden/>
          </w:rPr>
          <w:tab/>
        </w:r>
        <w:r w:rsidR="00B87E48">
          <w:rPr>
            <w:noProof/>
            <w:webHidden/>
          </w:rPr>
          <w:fldChar w:fldCharType="begin"/>
        </w:r>
        <w:r w:rsidR="00B87E48">
          <w:rPr>
            <w:noProof/>
            <w:webHidden/>
          </w:rPr>
          <w:instrText xml:space="preserve"> PAGEREF _Toc480809921 \h </w:instrText>
        </w:r>
        <w:r w:rsidR="00B87E48">
          <w:rPr>
            <w:noProof/>
            <w:webHidden/>
          </w:rPr>
        </w:r>
        <w:r w:rsidR="00B87E48">
          <w:rPr>
            <w:noProof/>
            <w:webHidden/>
          </w:rPr>
          <w:fldChar w:fldCharType="separate"/>
        </w:r>
        <w:r>
          <w:rPr>
            <w:noProof/>
            <w:webHidden/>
          </w:rPr>
          <w:t>14</w:t>
        </w:r>
        <w:r w:rsidR="00B87E48">
          <w:rPr>
            <w:noProof/>
            <w:webHidden/>
          </w:rPr>
          <w:fldChar w:fldCharType="end"/>
        </w:r>
      </w:hyperlink>
    </w:p>
    <w:p w:rsidR="00B87E48" w:rsidRDefault="00AA1360">
      <w:pPr>
        <w:pStyle w:val="TOC2"/>
        <w:rPr>
          <w:rFonts w:asciiTheme="minorHAnsi" w:hAnsiTheme="minorHAnsi"/>
          <w:noProof/>
          <w:sz w:val="22"/>
          <w:lang w:eastAsia="en-AU"/>
        </w:rPr>
      </w:pPr>
      <w:hyperlink w:anchor="_Toc480809922" w:history="1">
        <w:r w:rsidR="00B87E48" w:rsidRPr="00497F1A">
          <w:rPr>
            <w:rStyle w:val="Hyperlink"/>
            <w:noProof/>
          </w:rPr>
          <w:t>Grading</w:t>
        </w:r>
        <w:r w:rsidR="00B87E48">
          <w:rPr>
            <w:noProof/>
            <w:webHidden/>
          </w:rPr>
          <w:tab/>
        </w:r>
        <w:r w:rsidR="00B87E48">
          <w:rPr>
            <w:noProof/>
            <w:webHidden/>
          </w:rPr>
          <w:fldChar w:fldCharType="begin"/>
        </w:r>
        <w:r w:rsidR="00B87E48">
          <w:rPr>
            <w:noProof/>
            <w:webHidden/>
          </w:rPr>
          <w:instrText xml:space="preserve"> PAGEREF _Toc480809922 \h </w:instrText>
        </w:r>
        <w:r w:rsidR="00B87E48">
          <w:rPr>
            <w:noProof/>
            <w:webHidden/>
          </w:rPr>
        </w:r>
        <w:r w:rsidR="00B87E48">
          <w:rPr>
            <w:noProof/>
            <w:webHidden/>
          </w:rPr>
          <w:fldChar w:fldCharType="separate"/>
        </w:r>
        <w:r>
          <w:rPr>
            <w:noProof/>
            <w:webHidden/>
          </w:rPr>
          <w:t>15</w:t>
        </w:r>
        <w:r w:rsidR="00B87E48">
          <w:rPr>
            <w:noProof/>
            <w:webHidden/>
          </w:rPr>
          <w:fldChar w:fldCharType="end"/>
        </w:r>
      </w:hyperlink>
    </w:p>
    <w:p w:rsidR="00B87E48" w:rsidRPr="00B87E48" w:rsidRDefault="00AA1360" w:rsidP="00B87E48">
      <w:pPr>
        <w:pStyle w:val="TOC1"/>
        <w:rPr>
          <w:sz w:val="22"/>
          <w:lang w:eastAsia="en-AU"/>
        </w:rPr>
      </w:pPr>
      <w:hyperlink w:anchor="_Toc480809923" w:history="1">
        <w:r w:rsidR="00B87E48" w:rsidRPr="00B87E48">
          <w:rPr>
            <w:rStyle w:val="Hyperlink"/>
          </w:rPr>
          <w:t>Appendix 1 – Grade descriptions Year 12</w:t>
        </w:r>
        <w:r w:rsidR="00B87E48" w:rsidRPr="00B87E48">
          <w:rPr>
            <w:webHidden/>
          </w:rPr>
          <w:tab/>
        </w:r>
        <w:r w:rsidR="00B87E48" w:rsidRPr="00B87E48">
          <w:rPr>
            <w:webHidden/>
          </w:rPr>
          <w:fldChar w:fldCharType="begin"/>
        </w:r>
        <w:r w:rsidR="00B87E48" w:rsidRPr="00B87E48">
          <w:rPr>
            <w:webHidden/>
          </w:rPr>
          <w:instrText xml:space="preserve"> PAGEREF _Toc480809923 \h </w:instrText>
        </w:r>
        <w:r w:rsidR="00B87E48" w:rsidRPr="00B87E48">
          <w:rPr>
            <w:webHidden/>
          </w:rPr>
        </w:r>
        <w:r w:rsidR="00B87E48" w:rsidRPr="00B87E48">
          <w:rPr>
            <w:webHidden/>
          </w:rPr>
          <w:fldChar w:fldCharType="separate"/>
        </w:r>
        <w:r>
          <w:rPr>
            <w:webHidden/>
          </w:rPr>
          <w:t>16</w:t>
        </w:r>
        <w:r w:rsidR="00B87E48" w:rsidRPr="00B87E48">
          <w:rPr>
            <w:webHidden/>
          </w:rPr>
          <w:fldChar w:fldCharType="end"/>
        </w:r>
      </w:hyperlink>
    </w:p>
    <w:p w:rsidR="000A6ADE" w:rsidRDefault="002B007E" w:rsidP="003566C9">
      <w:pPr>
        <w:pStyle w:val="Heading1"/>
        <w:rPr>
          <w:rFonts w:ascii="Calibri" w:eastAsiaTheme="minorEastAsia" w:hAnsi="Calibri" w:cstheme="minorBidi"/>
          <w:b w:val="0"/>
          <w:color w:val="auto"/>
          <w:sz w:val="20"/>
          <w:szCs w:val="40"/>
        </w:rPr>
        <w:sectPr w:rsidR="000A6ADE"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F4271F" w:rsidRPr="003566C9" w:rsidRDefault="00F4271F" w:rsidP="003566C9">
      <w:pPr>
        <w:pStyle w:val="Heading1"/>
        <w:sectPr w:rsidR="00F4271F" w:rsidRPr="003566C9" w:rsidSect="000A6ADE">
          <w:type w:val="continuous"/>
          <w:pgSz w:w="11906" w:h="16838"/>
          <w:pgMar w:top="1440" w:right="1080" w:bottom="1440" w:left="1080" w:header="708" w:footer="708" w:gutter="0"/>
          <w:pgNumType w:start="1"/>
          <w:cols w:space="709"/>
          <w:docGrid w:linePitch="360"/>
        </w:sectPr>
      </w:pPr>
    </w:p>
    <w:p w:rsidR="008D0A7B" w:rsidRPr="003566C9" w:rsidRDefault="008D0A7B" w:rsidP="003566C9">
      <w:pPr>
        <w:pStyle w:val="Heading1"/>
      </w:pPr>
      <w:bookmarkStart w:id="3" w:name="_Toc480809907"/>
      <w:r w:rsidRPr="003566C9">
        <w:lastRenderedPageBreak/>
        <w:t>Rationale</w:t>
      </w:r>
      <w:bookmarkEnd w:id="1"/>
      <w:bookmarkEnd w:id="2"/>
      <w:bookmarkEnd w:id="3"/>
    </w:p>
    <w:p w:rsidR="009B1AE5" w:rsidRPr="009B1AE5" w:rsidRDefault="009B1AE5" w:rsidP="009B1AE5">
      <w:pPr>
        <w:pStyle w:val="Paragraph"/>
        <w:rPr>
          <w:rFonts w:ascii="Calibri" w:hAnsi="Calibri"/>
          <w:strike/>
          <w:color w:val="auto"/>
        </w:rPr>
      </w:pPr>
      <w:bookmarkStart w:id="4" w:name="_Toc347908200"/>
      <w:bookmarkStart w:id="5" w:name="_Toc358296692"/>
      <w:r w:rsidRPr="009B1AE5">
        <w:rPr>
          <w:rFonts w:ascii="Calibri" w:hAnsi="Calibri"/>
          <w:color w:val="auto"/>
        </w:rPr>
        <w:t>Aboriginal histories and culture</w:t>
      </w:r>
      <w:r w:rsidR="00E64321">
        <w:rPr>
          <w:rFonts w:ascii="Calibri" w:hAnsi="Calibri"/>
          <w:color w:val="auto"/>
        </w:rPr>
        <w:t>s</w:t>
      </w:r>
      <w:r w:rsidRPr="009B1AE5">
        <w:rPr>
          <w:rFonts w:ascii="Calibri" w:hAnsi="Calibri"/>
          <w:color w:val="auto"/>
        </w:rPr>
        <w:t xml:space="preserve"> are fundamental to the development of Australian identity and the formation of contemporary Australian society. The exploration of Aboriginal culture</w:t>
      </w:r>
      <w:r w:rsidR="00E64321">
        <w:rPr>
          <w:rFonts w:ascii="Calibri" w:hAnsi="Calibri"/>
          <w:color w:val="auto"/>
        </w:rPr>
        <w:t>s</w:t>
      </w:r>
      <w:r w:rsidRPr="009B1AE5">
        <w:rPr>
          <w:rFonts w:ascii="Calibri" w:hAnsi="Calibri"/>
          <w:color w:val="auto"/>
        </w:rPr>
        <w:t xml:space="preserve">, past </w:t>
      </w:r>
      <w:r w:rsidR="00F575D3">
        <w:rPr>
          <w:rFonts w:ascii="Calibri" w:hAnsi="Calibri"/>
          <w:color w:val="auto"/>
        </w:rPr>
        <w:t>and present and how Aboriginal P</w:t>
      </w:r>
      <w:r w:rsidRPr="009B1AE5">
        <w:rPr>
          <w:rFonts w:ascii="Calibri" w:hAnsi="Calibri"/>
          <w:color w:val="auto"/>
        </w:rPr>
        <w:t xml:space="preserve">eoples interact with other sociocultural </w:t>
      </w:r>
      <w:r w:rsidR="007049B9" w:rsidRPr="009B1AE5">
        <w:rPr>
          <w:rFonts w:ascii="Calibri" w:hAnsi="Calibri"/>
          <w:color w:val="auto"/>
        </w:rPr>
        <w:t>groups</w:t>
      </w:r>
      <w:r w:rsidRPr="009B1AE5">
        <w:rPr>
          <w:rFonts w:ascii="Calibri" w:hAnsi="Calibri"/>
          <w:color w:val="auto"/>
        </w:rPr>
        <w:t xml:space="preserve"> provides a logical starting point for the exploration of cultural identity. In this course</w:t>
      </w:r>
      <w:r w:rsidR="00F575D3">
        <w:rPr>
          <w:rFonts w:ascii="Calibri" w:hAnsi="Calibri"/>
          <w:color w:val="auto"/>
        </w:rPr>
        <w:t>,</w:t>
      </w:r>
      <w:r w:rsidRPr="009B1AE5">
        <w:rPr>
          <w:rFonts w:ascii="Calibri" w:hAnsi="Calibri"/>
          <w:color w:val="auto"/>
        </w:rPr>
        <w:t xml:space="preserve"> students explore and investigate the concept of culture, and how cultures interact with one another and with their environment.</w:t>
      </w:r>
    </w:p>
    <w:p w:rsidR="009B1AE5" w:rsidRPr="009B1AE5" w:rsidRDefault="009B1AE5" w:rsidP="00273B59">
      <w:pPr>
        <w:pStyle w:val="Paragraph"/>
        <w:rPr>
          <w:rFonts w:ascii="Calibri" w:hAnsi="Calibri"/>
          <w:color w:val="auto"/>
        </w:rPr>
      </w:pPr>
      <w:r w:rsidRPr="009B1AE5">
        <w:rPr>
          <w:rFonts w:ascii="Calibri" w:hAnsi="Calibri"/>
          <w:color w:val="auto"/>
        </w:rPr>
        <w:t>Students learn about the diversity of Aboriginal societies and cross-cultural interaction between Aboriginal and non-Aboriginal Australians, past and present, using a process of social inquiry. They explore a wide range of political, social, historical, legal and environmental issues from an intercultural perspe</w:t>
      </w:r>
      <w:r w:rsidR="00F575D3">
        <w:rPr>
          <w:rFonts w:ascii="Calibri" w:hAnsi="Calibri"/>
          <w:color w:val="auto"/>
        </w:rPr>
        <w:t>ctive. They analyse Aboriginal People</w:t>
      </w:r>
      <w:r w:rsidRPr="009B1AE5">
        <w:rPr>
          <w:rFonts w:ascii="Calibri" w:hAnsi="Calibri"/>
          <w:color w:val="auto"/>
        </w:rPr>
        <w:t>s</w:t>
      </w:r>
      <w:r w:rsidR="00F575D3">
        <w:rPr>
          <w:rFonts w:ascii="Calibri" w:hAnsi="Calibri"/>
          <w:color w:val="auto"/>
        </w:rPr>
        <w:t>’</w:t>
      </w:r>
      <w:r w:rsidRPr="009B1AE5">
        <w:rPr>
          <w:rFonts w:ascii="Calibri" w:hAnsi="Calibri"/>
          <w:color w:val="auto"/>
        </w:rPr>
        <w:t xml:space="preserve"> experiences in contemporary Australian society, using a range of approaches. These include comparative studies, investi</w:t>
      </w:r>
      <w:r w:rsidR="00F575D3">
        <w:rPr>
          <w:rFonts w:ascii="Calibri" w:hAnsi="Calibri"/>
          <w:color w:val="auto"/>
        </w:rPr>
        <w:t xml:space="preserve">gating the experiences of both </w:t>
      </w:r>
      <w:r w:rsidR="002C01EB">
        <w:rPr>
          <w:rFonts w:ascii="Calibri" w:hAnsi="Calibri"/>
          <w:color w:val="auto"/>
        </w:rPr>
        <w:t>First Nations’</w:t>
      </w:r>
      <w:r w:rsidRPr="009B1AE5">
        <w:rPr>
          <w:rFonts w:ascii="Calibri" w:hAnsi="Calibri"/>
          <w:color w:val="auto"/>
        </w:rPr>
        <w:t xml:space="preserve"> communities elsewhere in the world and different cultural communities within Australia. The importance of ethical considerations in the investigation of cultural a</w:t>
      </w:r>
      <w:r w:rsidR="00B87E48">
        <w:rPr>
          <w:rFonts w:ascii="Calibri" w:hAnsi="Calibri"/>
          <w:color w:val="auto"/>
        </w:rPr>
        <w:t>nd social issues is emphasised.</w:t>
      </w:r>
    </w:p>
    <w:p w:rsidR="009B1AE5" w:rsidRPr="009B1AE5" w:rsidRDefault="009B1AE5" w:rsidP="009B1AE5">
      <w:pPr>
        <w:pStyle w:val="Paragraph"/>
        <w:rPr>
          <w:rFonts w:ascii="Calibri" w:hAnsi="Calibri"/>
          <w:color w:val="auto"/>
        </w:rPr>
      </w:pPr>
      <w:r w:rsidRPr="009B1AE5">
        <w:rPr>
          <w:rFonts w:ascii="Calibri" w:hAnsi="Calibri"/>
          <w:color w:val="auto"/>
        </w:rPr>
        <w:t xml:space="preserve">The </w:t>
      </w:r>
      <w:r w:rsidRPr="009B1AE5">
        <w:rPr>
          <w:rFonts w:ascii="Calibri" w:hAnsi="Calibri"/>
          <w:iCs/>
          <w:color w:val="auto"/>
        </w:rPr>
        <w:t>Aboriginal and Intercultural Studies</w:t>
      </w:r>
      <w:r w:rsidRPr="009B1AE5">
        <w:rPr>
          <w:rFonts w:ascii="Calibri" w:hAnsi="Calibri"/>
          <w:color w:val="auto"/>
        </w:rPr>
        <w:t xml:space="preserve"> </w:t>
      </w:r>
      <w:r w:rsidR="00F575D3">
        <w:rPr>
          <w:rFonts w:ascii="Calibri" w:hAnsi="Calibri"/>
          <w:color w:val="auto"/>
        </w:rPr>
        <w:t xml:space="preserve">General </w:t>
      </w:r>
      <w:r w:rsidRPr="009B1AE5">
        <w:rPr>
          <w:rFonts w:ascii="Calibri" w:hAnsi="Calibri"/>
          <w:color w:val="auto"/>
        </w:rPr>
        <w:t>course provides for both Aboriginal and non-Aboriginal students to explore ‘shared histories’ and involve themselves in active reconciliation. This course affirms the cultural experience and identity of Aboriginal students. All students have opportunities to learn from, and with, Abo</w:t>
      </w:r>
      <w:r w:rsidR="00F575D3">
        <w:rPr>
          <w:rFonts w:ascii="Calibri" w:hAnsi="Calibri"/>
          <w:color w:val="auto"/>
        </w:rPr>
        <w:t>riginal P</w:t>
      </w:r>
      <w:r w:rsidR="00B87E48">
        <w:rPr>
          <w:rFonts w:ascii="Calibri" w:hAnsi="Calibri"/>
          <w:color w:val="auto"/>
        </w:rPr>
        <w:t>eople.</w:t>
      </w:r>
    </w:p>
    <w:p w:rsidR="002C01EB" w:rsidRDefault="009B1AE5" w:rsidP="00B87E48">
      <w:pPr>
        <w:pStyle w:val="Paragraph"/>
        <w:rPr>
          <w:rFonts w:cstheme="minorHAnsi"/>
          <w:b/>
          <w:bCs/>
          <w:sz w:val="26"/>
          <w:szCs w:val="26"/>
        </w:rPr>
      </w:pPr>
      <w:r w:rsidRPr="009B1AE5">
        <w:rPr>
          <w:rFonts w:ascii="Calibri" w:hAnsi="Calibri"/>
          <w:color w:val="auto"/>
        </w:rPr>
        <w:t xml:space="preserve">Understanding and valuing cultural diversity are key skills both for citizenship in contemporary multicultural Australia and for participation in an increasingly global community. The </w:t>
      </w:r>
      <w:r w:rsidRPr="009B1AE5">
        <w:rPr>
          <w:rFonts w:ascii="Calibri" w:hAnsi="Calibri"/>
          <w:iCs/>
          <w:color w:val="auto"/>
        </w:rPr>
        <w:t>Aboriginal and Intercultural Studies</w:t>
      </w:r>
      <w:r w:rsidRPr="009B1AE5">
        <w:rPr>
          <w:rFonts w:ascii="Calibri" w:hAnsi="Calibri"/>
          <w:color w:val="auto"/>
        </w:rPr>
        <w:t xml:space="preserve"> </w:t>
      </w:r>
      <w:r w:rsidR="00F575D3">
        <w:rPr>
          <w:rFonts w:ascii="Calibri" w:hAnsi="Calibri"/>
          <w:color w:val="auto"/>
        </w:rPr>
        <w:t xml:space="preserve">General </w:t>
      </w:r>
      <w:r w:rsidRPr="009B1AE5">
        <w:rPr>
          <w:rFonts w:ascii="Calibri" w:hAnsi="Calibri"/>
          <w:color w:val="auto"/>
        </w:rPr>
        <w:t>course is intended to equip students with the knowledge, skills and values to be active citizens at the local, national and global levels. These skills are also highly valued in today’s workplaces. The ability to work effectively in a culturally diverse environment is important in a wide range of vocational contexts.</w:t>
      </w:r>
      <w:r w:rsidR="002C01EB">
        <w:rPr>
          <w:rFonts w:cstheme="minorHAnsi"/>
          <w:b/>
          <w:bCs/>
          <w:sz w:val="26"/>
          <w:szCs w:val="26"/>
        </w:rPr>
        <w:br w:type="page"/>
      </w:r>
    </w:p>
    <w:p w:rsidR="008D0A7B" w:rsidRPr="003566C9" w:rsidRDefault="008D0A7B" w:rsidP="00E25218">
      <w:pPr>
        <w:pStyle w:val="Heading1"/>
        <w:spacing w:after="60"/>
      </w:pPr>
      <w:bookmarkStart w:id="6" w:name="_Toc480809908"/>
      <w:r w:rsidRPr="003566C9">
        <w:lastRenderedPageBreak/>
        <w:t>Course outcomes</w:t>
      </w:r>
      <w:bookmarkEnd w:id="4"/>
      <w:bookmarkEnd w:id="5"/>
      <w:bookmarkEnd w:id="6"/>
    </w:p>
    <w:p w:rsidR="009909CD" w:rsidRPr="003566C9" w:rsidRDefault="009909CD" w:rsidP="00E25218">
      <w:pPr>
        <w:spacing w:after="60" w:line="276" w:lineRule="auto"/>
        <w:rPr>
          <w:rFonts w:cs="Times New Roman"/>
        </w:rPr>
      </w:pPr>
      <w:r w:rsidRPr="003566C9">
        <w:rPr>
          <w:rFonts w:cs="Times New Roman"/>
        </w:rPr>
        <w:t xml:space="preserve">The </w:t>
      </w:r>
      <w:r w:rsidR="009B1AE5">
        <w:rPr>
          <w:rFonts w:cs="Times New Roman"/>
        </w:rPr>
        <w:t xml:space="preserve">Aboriginal and Intercultural Studies </w:t>
      </w:r>
      <w:r w:rsidR="00F575D3">
        <w:rPr>
          <w:rFonts w:cs="Times New Roman"/>
        </w:rPr>
        <w:t xml:space="preserve">General </w:t>
      </w:r>
      <w:r w:rsidRPr="003566C9">
        <w:rPr>
          <w:rFonts w:cs="Times New Roman"/>
        </w:rPr>
        <w:t>course is designed to facilitate achievement of the following outcomes.</w:t>
      </w:r>
    </w:p>
    <w:p w:rsidR="008D0A7B" w:rsidRPr="00CC2910" w:rsidRDefault="008D0A7B" w:rsidP="00E25218">
      <w:pPr>
        <w:pStyle w:val="Heading3"/>
        <w:spacing w:before="120"/>
      </w:pPr>
      <w:r w:rsidRPr="00CC2910">
        <w:t>Outcome 1</w:t>
      </w:r>
      <w:r w:rsidR="0050279C">
        <w:t xml:space="preserve"> –</w:t>
      </w:r>
      <w:r w:rsidRPr="00CC2910">
        <w:t xml:space="preserve"> </w:t>
      </w:r>
      <w:r w:rsidR="009B1AE5">
        <w:t>Investigating cultural interaction</w:t>
      </w:r>
    </w:p>
    <w:p w:rsidR="008D0A7B" w:rsidRPr="003566C9" w:rsidRDefault="009B1AE5" w:rsidP="00E25218">
      <w:pPr>
        <w:spacing w:before="60" w:after="60" w:line="276" w:lineRule="auto"/>
      </w:pPr>
      <w:r w:rsidRPr="009B1AE5">
        <w:rPr>
          <w:rFonts w:eastAsia="Times New Roman" w:cs="Calibri"/>
          <w:bCs/>
        </w:rPr>
        <w:t>Students use their skills of inquiry to investigate aspects of culture.</w:t>
      </w:r>
    </w:p>
    <w:p w:rsidR="008D0A7B" w:rsidRPr="00E25218" w:rsidRDefault="008D0A7B" w:rsidP="00E25218">
      <w:pPr>
        <w:spacing w:before="60" w:after="60" w:line="276" w:lineRule="auto"/>
        <w:rPr>
          <w:rFonts w:eastAsia="Times New Roman" w:cs="Calibri"/>
          <w:bCs/>
        </w:rPr>
      </w:pPr>
      <w:r w:rsidRPr="00E25218">
        <w:rPr>
          <w:rFonts w:eastAsia="Times New Roman" w:cs="Calibri"/>
          <w:bCs/>
        </w:rPr>
        <w:t>In achieving this outcome, students:</w:t>
      </w:r>
    </w:p>
    <w:p w:rsidR="00407067" w:rsidRPr="00205556" w:rsidRDefault="00407067" w:rsidP="00E25218">
      <w:pPr>
        <w:pStyle w:val="ListItem"/>
        <w:numPr>
          <w:ilvl w:val="0"/>
          <w:numId w:val="11"/>
        </w:numPr>
        <w:tabs>
          <w:tab w:val="clear" w:pos="644"/>
        </w:tabs>
        <w:spacing w:after="60"/>
        <w:ind w:left="391" w:hanging="357"/>
        <w:contextualSpacing w:val="0"/>
      </w:pPr>
      <w:r w:rsidRPr="00205556">
        <w:t>plan an investigation that uses methodology appropriate to the cultural contexts being investigated</w:t>
      </w:r>
    </w:p>
    <w:p w:rsidR="00407067" w:rsidRPr="00205556" w:rsidRDefault="00407067" w:rsidP="00E25218">
      <w:pPr>
        <w:pStyle w:val="ListItem"/>
        <w:numPr>
          <w:ilvl w:val="0"/>
          <w:numId w:val="11"/>
        </w:numPr>
        <w:tabs>
          <w:tab w:val="clear" w:pos="644"/>
        </w:tabs>
        <w:spacing w:after="60"/>
        <w:ind w:left="391" w:hanging="357"/>
        <w:contextualSpacing w:val="0"/>
      </w:pPr>
      <w:r w:rsidRPr="00205556">
        <w:t>conduct the investigation by selecting and locating sources that provide evidence</w:t>
      </w:r>
    </w:p>
    <w:p w:rsidR="00407067" w:rsidRPr="00205556" w:rsidRDefault="00407067" w:rsidP="00E25218">
      <w:pPr>
        <w:pStyle w:val="ListItem"/>
        <w:numPr>
          <w:ilvl w:val="0"/>
          <w:numId w:val="11"/>
        </w:numPr>
        <w:tabs>
          <w:tab w:val="clear" w:pos="644"/>
        </w:tabs>
        <w:spacing w:after="60"/>
        <w:ind w:left="391" w:hanging="357"/>
        <w:contextualSpacing w:val="0"/>
      </w:pPr>
      <w:r w:rsidRPr="00205556">
        <w:t>process and synthesise the information to develop interpretations of cultural experiences and views</w:t>
      </w:r>
    </w:p>
    <w:p w:rsidR="00407067" w:rsidRPr="00205556" w:rsidRDefault="00407067" w:rsidP="00E25218">
      <w:pPr>
        <w:pStyle w:val="ListItem"/>
        <w:numPr>
          <w:ilvl w:val="0"/>
          <w:numId w:val="11"/>
        </w:numPr>
        <w:tabs>
          <w:tab w:val="clear" w:pos="644"/>
        </w:tabs>
        <w:spacing w:after="60"/>
        <w:ind w:left="391" w:hanging="357"/>
        <w:contextualSpacing w:val="0"/>
      </w:pPr>
      <w:proofErr w:type="gramStart"/>
      <w:r w:rsidRPr="00205556">
        <w:t>apply</w:t>
      </w:r>
      <w:proofErr w:type="gramEnd"/>
      <w:r w:rsidRPr="00205556">
        <w:t xml:space="preserve"> and communicate interpretations and findings in culturally appropriate ways.</w:t>
      </w:r>
    </w:p>
    <w:p w:rsidR="008D0A7B" w:rsidRPr="003566C9" w:rsidRDefault="008D0A7B" w:rsidP="00E25218">
      <w:pPr>
        <w:pStyle w:val="Heading3"/>
        <w:spacing w:before="120"/>
      </w:pPr>
      <w:r w:rsidRPr="003566C9">
        <w:t>Outcome 2</w:t>
      </w:r>
      <w:r w:rsidR="0050279C">
        <w:t xml:space="preserve"> –</w:t>
      </w:r>
      <w:r w:rsidRPr="003566C9">
        <w:t xml:space="preserve"> </w:t>
      </w:r>
      <w:r w:rsidR="009B1AE5">
        <w:t>Cultural continuity and change</w:t>
      </w:r>
    </w:p>
    <w:p w:rsidR="00E25218" w:rsidRDefault="004D41E5" w:rsidP="00E25218">
      <w:pPr>
        <w:spacing w:before="60" w:after="60" w:line="276" w:lineRule="auto"/>
        <w:rPr>
          <w:rFonts w:eastAsia="Times New Roman" w:cs="Calibri"/>
          <w:bCs/>
        </w:rPr>
      </w:pPr>
      <w:r w:rsidRPr="004D41E5">
        <w:rPr>
          <w:rFonts w:eastAsia="Times New Roman" w:cs="Calibri"/>
          <w:bCs/>
        </w:rPr>
        <w:t>Students understand that cultural continuity and change result from a range of forces.</w:t>
      </w:r>
    </w:p>
    <w:p w:rsidR="008D0A7B" w:rsidRPr="00E25218" w:rsidRDefault="008D0A7B" w:rsidP="00E25218">
      <w:pPr>
        <w:spacing w:before="60" w:after="60" w:line="276" w:lineRule="auto"/>
        <w:rPr>
          <w:rFonts w:eastAsia="Times New Roman" w:cs="Calibri"/>
          <w:bCs/>
        </w:rPr>
      </w:pPr>
      <w:r w:rsidRPr="00E25218">
        <w:rPr>
          <w:rFonts w:eastAsia="Times New Roman" w:cs="Calibri"/>
          <w:bCs/>
        </w:rPr>
        <w:t>In achieving this outcome, students:</w:t>
      </w:r>
    </w:p>
    <w:p w:rsidR="004D41E5" w:rsidRPr="00407067" w:rsidRDefault="004D41E5" w:rsidP="00E25218">
      <w:pPr>
        <w:pStyle w:val="ListItem"/>
        <w:numPr>
          <w:ilvl w:val="0"/>
          <w:numId w:val="11"/>
        </w:numPr>
        <w:tabs>
          <w:tab w:val="clear" w:pos="644"/>
        </w:tabs>
        <w:spacing w:after="60"/>
        <w:ind w:left="391" w:hanging="357"/>
        <w:contextualSpacing w:val="0"/>
      </w:pPr>
      <w:r w:rsidRPr="00407067">
        <w:t>understand the range of different impacts of forces for change on cultural groups</w:t>
      </w:r>
    </w:p>
    <w:p w:rsidR="004D41E5" w:rsidRPr="00407067" w:rsidRDefault="004D41E5" w:rsidP="00E25218">
      <w:pPr>
        <w:pStyle w:val="ListItem"/>
        <w:numPr>
          <w:ilvl w:val="0"/>
          <w:numId w:val="11"/>
        </w:numPr>
        <w:tabs>
          <w:tab w:val="clear" w:pos="644"/>
        </w:tabs>
        <w:spacing w:after="60"/>
        <w:ind w:left="391" w:hanging="357"/>
        <w:contextualSpacing w:val="0"/>
      </w:pPr>
      <w:r w:rsidRPr="00407067">
        <w:t>understand that cultures have different and changing understandings of, and relationships with, the environment</w:t>
      </w:r>
    </w:p>
    <w:p w:rsidR="004D41E5" w:rsidRPr="00407067" w:rsidRDefault="004D41E5" w:rsidP="00E25218">
      <w:pPr>
        <w:pStyle w:val="ListItem"/>
        <w:numPr>
          <w:ilvl w:val="0"/>
          <w:numId w:val="11"/>
        </w:numPr>
        <w:tabs>
          <w:tab w:val="clear" w:pos="644"/>
        </w:tabs>
        <w:spacing w:after="60"/>
        <w:ind w:left="391" w:hanging="357"/>
        <w:contextualSpacing w:val="0"/>
      </w:pPr>
      <w:proofErr w:type="gramStart"/>
      <w:r w:rsidRPr="00407067">
        <w:t>understand</w:t>
      </w:r>
      <w:proofErr w:type="gramEnd"/>
      <w:r w:rsidRPr="00407067">
        <w:t xml:space="preserve"> that there are different and changing versions of history and that these inform and influence people’s actions.</w:t>
      </w:r>
    </w:p>
    <w:p w:rsidR="008D0A7B" w:rsidRPr="003566C9" w:rsidRDefault="008D0A7B" w:rsidP="00E25218">
      <w:pPr>
        <w:pStyle w:val="Heading3"/>
        <w:spacing w:before="120"/>
      </w:pPr>
      <w:r w:rsidRPr="003566C9">
        <w:t>Outcome 3</w:t>
      </w:r>
      <w:r w:rsidR="0050279C">
        <w:t xml:space="preserve"> –</w:t>
      </w:r>
      <w:r w:rsidRPr="003566C9">
        <w:t xml:space="preserve"> </w:t>
      </w:r>
      <w:r w:rsidR="004D41E5">
        <w:t>Identity and culture</w:t>
      </w:r>
    </w:p>
    <w:p w:rsidR="004D41E5" w:rsidRPr="004D41E5" w:rsidRDefault="004D41E5" w:rsidP="00E25218">
      <w:pPr>
        <w:spacing w:before="60" w:after="60" w:line="276" w:lineRule="auto"/>
        <w:rPr>
          <w:rFonts w:eastAsia="Times New Roman" w:cs="Calibri"/>
          <w:bCs/>
        </w:rPr>
      </w:pPr>
      <w:r w:rsidRPr="004D41E5">
        <w:rPr>
          <w:rFonts w:eastAsia="Times New Roman" w:cs="Calibri"/>
          <w:bCs/>
        </w:rPr>
        <w:t>Students understand that cultures allow individuals and groups to construct multiple, diverse and unique identities, based on their shared understandings of the world.</w:t>
      </w:r>
    </w:p>
    <w:p w:rsidR="008D0A7B" w:rsidRPr="00E25218" w:rsidRDefault="008D0A7B" w:rsidP="00E25218">
      <w:pPr>
        <w:spacing w:before="60" w:after="60" w:line="276" w:lineRule="auto"/>
        <w:rPr>
          <w:rFonts w:eastAsia="Times New Roman" w:cs="Calibri"/>
          <w:bCs/>
        </w:rPr>
      </w:pPr>
      <w:r w:rsidRPr="00E25218">
        <w:rPr>
          <w:rFonts w:eastAsia="Times New Roman" w:cs="Calibri"/>
          <w:bCs/>
        </w:rPr>
        <w:t>In achieving this outcome, students:</w:t>
      </w:r>
    </w:p>
    <w:p w:rsidR="004D41E5" w:rsidRPr="00850C53" w:rsidRDefault="004D41E5" w:rsidP="00E25218">
      <w:pPr>
        <w:pStyle w:val="ListItem"/>
        <w:numPr>
          <w:ilvl w:val="0"/>
          <w:numId w:val="11"/>
        </w:numPr>
        <w:tabs>
          <w:tab w:val="clear" w:pos="644"/>
        </w:tabs>
        <w:spacing w:after="60"/>
        <w:ind w:left="391" w:hanging="357"/>
        <w:contextualSpacing w:val="0"/>
      </w:pPr>
      <w:r w:rsidRPr="00850C53">
        <w:t>understand that individuals develop identities by interpreting their roles, responsibilities and experiences as members</w:t>
      </w:r>
      <w:r>
        <w:t xml:space="preserve"> of one or more cultural groups</w:t>
      </w:r>
    </w:p>
    <w:p w:rsidR="004D41E5" w:rsidRPr="00850C53" w:rsidRDefault="004D41E5" w:rsidP="00E25218">
      <w:pPr>
        <w:pStyle w:val="ListItem"/>
        <w:numPr>
          <w:ilvl w:val="0"/>
          <w:numId w:val="11"/>
        </w:numPr>
        <w:tabs>
          <w:tab w:val="clear" w:pos="644"/>
        </w:tabs>
        <w:spacing w:after="60"/>
        <w:ind w:left="391" w:hanging="357"/>
        <w:contextualSpacing w:val="0"/>
      </w:pPr>
      <w:r w:rsidRPr="00850C53">
        <w:t>understand that members of different cultures have different world views as a result of their beliefs, values</w:t>
      </w:r>
      <w:r>
        <w:t>, practices and experiences</w:t>
      </w:r>
    </w:p>
    <w:p w:rsidR="004D41E5" w:rsidRPr="00850C53" w:rsidRDefault="004D41E5" w:rsidP="00E25218">
      <w:pPr>
        <w:pStyle w:val="ListItem"/>
        <w:numPr>
          <w:ilvl w:val="0"/>
          <w:numId w:val="11"/>
        </w:numPr>
        <w:tabs>
          <w:tab w:val="clear" w:pos="644"/>
        </w:tabs>
        <w:spacing w:after="60"/>
        <w:ind w:left="391" w:hanging="357"/>
        <w:contextualSpacing w:val="0"/>
      </w:pPr>
      <w:proofErr w:type="gramStart"/>
      <w:r w:rsidRPr="00850C53">
        <w:t>understand</w:t>
      </w:r>
      <w:proofErr w:type="gramEnd"/>
      <w:r w:rsidRPr="00850C53">
        <w:t xml:space="preserve"> that cultures are characterised by varying degrees of cohesion and diversity as they seek to maintain a sense of identity.</w:t>
      </w:r>
    </w:p>
    <w:p w:rsidR="008D0A7B" w:rsidRPr="003566C9" w:rsidRDefault="008D0A7B" w:rsidP="00E25218">
      <w:pPr>
        <w:pStyle w:val="Heading3"/>
        <w:spacing w:before="120"/>
      </w:pPr>
      <w:r w:rsidRPr="003566C9">
        <w:t>Outcome 4</w:t>
      </w:r>
      <w:r w:rsidR="0050279C">
        <w:t xml:space="preserve"> –</w:t>
      </w:r>
      <w:r w:rsidRPr="003566C9">
        <w:t xml:space="preserve"> </w:t>
      </w:r>
      <w:r w:rsidR="004D41E5" w:rsidRPr="004D41E5">
        <w:t>Culture and citizenship</w:t>
      </w:r>
    </w:p>
    <w:p w:rsidR="004D41E5" w:rsidRPr="004D41E5" w:rsidRDefault="004D41E5" w:rsidP="00E25218">
      <w:pPr>
        <w:spacing w:before="60" w:after="60" w:line="276" w:lineRule="auto"/>
        <w:rPr>
          <w:rFonts w:eastAsia="Times New Roman" w:cs="Calibri"/>
          <w:bCs/>
        </w:rPr>
      </w:pPr>
      <w:r w:rsidRPr="004D41E5">
        <w:rPr>
          <w:rFonts w:eastAsia="Times New Roman" w:cs="Calibri"/>
          <w:bCs/>
        </w:rPr>
        <w:t>Students understand how they can help to build a just and sustainable society in the context of their own community and a culturally diverse world.</w:t>
      </w:r>
    </w:p>
    <w:p w:rsidR="008D0A7B" w:rsidRPr="00E25218" w:rsidRDefault="008D0A7B" w:rsidP="00E25218">
      <w:pPr>
        <w:spacing w:before="60" w:after="60" w:line="276" w:lineRule="auto"/>
        <w:rPr>
          <w:rFonts w:eastAsia="Times New Roman" w:cs="Calibri"/>
          <w:bCs/>
        </w:rPr>
      </w:pPr>
      <w:r w:rsidRPr="00E25218">
        <w:rPr>
          <w:rFonts w:eastAsia="Times New Roman" w:cs="Calibri"/>
          <w:bCs/>
        </w:rPr>
        <w:t>In achieving this outcome, students:</w:t>
      </w:r>
    </w:p>
    <w:p w:rsidR="004D41E5" w:rsidRPr="005E539F" w:rsidRDefault="004D41E5" w:rsidP="00E25218">
      <w:pPr>
        <w:pStyle w:val="ListItem"/>
        <w:numPr>
          <w:ilvl w:val="0"/>
          <w:numId w:val="11"/>
        </w:numPr>
        <w:tabs>
          <w:tab w:val="clear" w:pos="644"/>
        </w:tabs>
        <w:spacing w:after="60"/>
        <w:ind w:left="391" w:right="-319" w:hanging="357"/>
        <w:contextualSpacing w:val="0"/>
      </w:pPr>
      <w:bookmarkStart w:id="7" w:name="_Toc359483727"/>
      <w:bookmarkStart w:id="8" w:name="_Toc359503786"/>
      <w:bookmarkStart w:id="9" w:name="_Toc347908207"/>
      <w:bookmarkStart w:id="10" w:name="_Toc347908206"/>
      <w:bookmarkStart w:id="11" w:name="_Toc358296696"/>
      <w:bookmarkStart w:id="12" w:name="_Toc347908211"/>
      <w:r w:rsidRPr="005E539F">
        <w:t>understand specific social justice and equity issues in the context of Aboriginal and non-Aboriginal Australia</w:t>
      </w:r>
    </w:p>
    <w:p w:rsidR="008433DF" w:rsidRDefault="004D41E5" w:rsidP="008433DF">
      <w:pPr>
        <w:pStyle w:val="ListItem"/>
        <w:numPr>
          <w:ilvl w:val="0"/>
          <w:numId w:val="11"/>
        </w:numPr>
        <w:tabs>
          <w:tab w:val="clear" w:pos="644"/>
        </w:tabs>
        <w:spacing w:after="60"/>
        <w:ind w:left="391" w:hanging="357"/>
        <w:contextualSpacing w:val="0"/>
      </w:pPr>
      <w:r w:rsidRPr="005E539F">
        <w:t>understand social justice and equity issues within their own community</w:t>
      </w:r>
    </w:p>
    <w:p w:rsidR="005E539F" w:rsidRPr="00E25218" w:rsidRDefault="008433DF" w:rsidP="00E25218">
      <w:pPr>
        <w:pStyle w:val="ListItem"/>
        <w:numPr>
          <w:ilvl w:val="0"/>
          <w:numId w:val="11"/>
        </w:numPr>
        <w:tabs>
          <w:tab w:val="clear" w:pos="644"/>
        </w:tabs>
        <w:spacing w:after="60"/>
        <w:ind w:left="391" w:hanging="357"/>
        <w:contextualSpacing w:val="0"/>
      </w:pPr>
      <w:proofErr w:type="gramStart"/>
      <w:r w:rsidRPr="005E539F">
        <w:t>understand</w:t>
      </w:r>
      <w:proofErr w:type="gramEnd"/>
      <w:r w:rsidRPr="005E539F">
        <w:t xml:space="preserve"> the skills and practices of citizenship in an intercultural context</w:t>
      </w:r>
      <w:r w:rsidR="004D41E5" w:rsidRPr="005E539F">
        <w:t>.</w:t>
      </w:r>
      <w:r w:rsidR="005E539F">
        <w:br w:type="page"/>
      </w:r>
    </w:p>
    <w:p w:rsidR="0058522A" w:rsidRPr="003566C9" w:rsidRDefault="0058522A" w:rsidP="003566C9">
      <w:pPr>
        <w:pStyle w:val="Heading1"/>
      </w:pPr>
      <w:bookmarkStart w:id="13" w:name="_Toc480809909"/>
      <w:r w:rsidRPr="003566C9">
        <w:lastRenderedPageBreak/>
        <w:t>Organisation</w:t>
      </w:r>
      <w:bookmarkEnd w:id="7"/>
      <w:bookmarkEnd w:id="8"/>
      <w:bookmarkEnd w:id="13"/>
    </w:p>
    <w:p w:rsidR="00622483" w:rsidRPr="003566C9" w:rsidRDefault="00622483" w:rsidP="00D66B17">
      <w:pPr>
        <w:pStyle w:val="Paragraph"/>
        <w:rPr>
          <w:rFonts w:ascii="Calibri" w:eastAsiaTheme="minorEastAsia" w:hAnsi="Calibri" w:cstheme="minorBidi"/>
          <w:color w:val="auto"/>
          <w:lang w:eastAsia="en-US"/>
        </w:rPr>
      </w:pPr>
      <w:bookmarkStart w:id="14" w:name="_Toc359483728"/>
      <w:bookmarkStart w:id="15"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480809910"/>
      <w:r w:rsidRPr="006854CE">
        <w:t>Structure of the syllabus</w:t>
      </w:r>
      <w:bookmarkEnd w:id="14"/>
      <w:bookmarkEnd w:id="15"/>
      <w:bookmarkEnd w:id="16"/>
    </w:p>
    <w:p w:rsidR="00290492" w:rsidRPr="00AC349D" w:rsidRDefault="00290492" w:rsidP="00D66B17">
      <w:pPr>
        <w:pStyle w:val="Paragraph"/>
        <w:rPr>
          <w:rFonts w:ascii="Calibri" w:eastAsiaTheme="minorEastAsia" w:hAnsi="Calibri" w:cstheme="minorBidi"/>
          <w:color w:val="auto"/>
          <w:lang w:eastAsia="en-US"/>
        </w:rPr>
      </w:pPr>
      <w:r w:rsidRPr="00AC349D">
        <w:rPr>
          <w:rFonts w:ascii="Calibri" w:eastAsiaTheme="minorEastAsia" w:hAnsi="Calibri" w:cstheme="minorBidi"/>
          <w:color w:val="auto"/>
          <w:lang w:eastAsia="en-US"/>
        </w:rPr>
        <w:t>The Year 12 syllabus is divided into two units which are delivered as a pair. The notional time for the pair of un</w:t>
      </w:r>
      <w:r w:rsidR="007E18CD">
        <w:rPr>
          <w:rFonts w:ascii="Calibri" w:eastAsiaTheme="minorEastAsia" w:hAnsi="Calibri" w:cstheme="minorBidi"/>
          <w:color w:val="auto"/>
          <w:lang w:eastAsia="en-US"/>
        </w:rPr>
        <w:t>its is 110 class contact hours.</w:t>
      </w:r>
    </w:p>
    <w:p w:rsidR="0058522A" w:rsidRPr="003566C9" w:rsidRDefault="009B2394" w:rsidP="00540566">
      <w:pPr>
        <w:pStyle w:val="Heading3"/>
      </w:pPr>
      <w:r w:rsidRPr="003566C9">
        <w:t>Unit 3</w:t>
      </w:r>
    </w:p>
    <w:p w:rsidR="004D41E5" w:rsidRPr="004D41E5" w:rsidRDefault="004D41E5" w:rsidP="004D41E5">
      <w:pPr>
        <w:pStyle w:val="Paragraph"/>
        <w:rPr>
          <w:rFonts w:ascii="Calibri" w:hAnsi="Calibri"/>
          <w:color w:val="auto"/>
        </w:rPr>
      </w:pPr>
      <w:r w:rsidRPr="004D41E5">
        <w:rPr>
          <w:rFonts w:ascii="Calibri" w:hAnsi="Calibri"/>
          <w:color w:val="auto"/>
        </w:rPr>
        <w:t>This unit enables students to explo</w:t>
      </w:r>
      <w:r w:rsidR="009E4CE6">
        <w:rPr>
          <w:rFonts w:ascii="Calibri" w:hAnsi="Calibri"/>
          <w:color w:val="auto"/>
        </w:rPr>
        <w:t>re the relationship Indigenous P</w:t>
      </w:r>
      <w:r w:rsidRPr="004D41E5">
        <w:rPr>
          <w:rFonts w:ascii="Calibri" w:hAnsi="Calibri"/>
          <w:color w:val="auto"/>
        </w:rPr>
        <w:t>eoples in Australia and other countries have with the environment. Within this broad area, s</w:t>
      </w:r>
      <w:r w:rsidR="00F575D3">
        <w:rPr>
          <w:rFonts w:ascii="Calibri" w:hAnsi="Calibri"/>
          <w:color w:val="auto"/>
        </w:rPr>
        <w:t>tudents investigate Aboriginal P</w:t>
      </w:r>
      <w:r w:rsidRPr="004D41E5">
        <w:rPr>
          <w:rFonts w:ascii="Calibri" w:hAnsi="Calibri"/>
          <w:color w:val="auto"/>
        </w:rPr>
        <w:t xml:space="preserve">eoples’ knowledge </w:t>
      </w:r>
      <w:r w:rsidR="006358DE">
        <w:rPr>
          <w:rFonts w:ascii="Calibri" w:hAnsi="Calibri"/>
          <w:color w:val="auto"/>
        </w:rPr>
        <w:t>of the</w:t>
      </w:r>
      <w:r w:rsidR="00523247">
        <w:rPr>
          <w:rFonts w:ascii="Calibri" w:hAnsi="Calibri"/>
          <w:color w:val="auto"/>
        </w:rPr>
        <w:t xml:space="preserve"> past and the present. Students</w:t>
      </w:r>
      <w:r w:rsidR="006358DE">
        <w:rPr>
          <w:rFonts w:ascii="Calibri" w:hAnsi="Calibri"/>
          <w:color w:val="auto"/>
        </w:rPr>
        <w:t xml:space="preserve"> </w:t>
      </w:r>
      <w:r w:rsidRPr="004D41E5">
        <w:rPr>
          <w:rFonts w:ascii="Calibri" w:hAnsi="Calibri"/>
          <w:color w:val="auto"/>
        </w:rPr>
        <w:t>explore how cultures incorporate change while maintaining continuity of tradition with respect to the environment.</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4D41E5" w:rsidRPr="004D41E5" w:rsidRDefault="004D41E5" w:rsidP="004D41E5">
      <w:pPr>
        <w:pStyle w:val="Paragraph"/>
        <w:rPr>
          <w:rFonts w:ascii="Calibri" w:hAnsi="Calibri"/>
          <w:color w:val="auto"/>
        </w:rPr>
      </w:pPr>
      <w:bookmarkStart w:id="17" w:name="_Toc359483729"/>
      <w:bookmarkStart w:id="18" w:name="_Toc359503788"/>
      <w:r w:rsidRPr="004D41E5">
        <w:rPr>
          <w:rFonts w:ascii="Calibri" w:hAnsi="Calibri"/>
          <w:color w:val="auto"/>
        </w:rPr>
        <w:t>This unit enables students to explore the idea of cultural interaction and resilience. They learn that cultural change results from a range of external and internal factors and may be welcomed or resi</w:t>
      </w:r>
      <w:r w:rsidR="00523247">
        <w:rPr>
          <w:rFonts w:ascii="Calibri" w:hAnsi="Calibri"/>
          <w:color w:val="auto"/>
        </w:rPr>
        <w:t>sted. Students</w:t>
      </w:r>
      <w:r w:rsidR="006358DE">
        <w:rPr>
          <w:rFonts w:ascii="Calibri" w:hAnsi="Calibri"/>
          <w:color w:val="auto"/>
        </w:rPr>
        <w:t xml:space="preserve"> </w:t>
      </w:r>
      <w:r w:rsidR="00F575D3">
        <w:rPr>
          <w:rFonts w:ascii="Calibri" w:hAnsi="Calibri"/>
          <w:color w:val="auto"/>
        </w:rPr>
        <w:t>explore how i</w:t>
      </w:r>
      <w:r w:rsidRPr="004D41E5">
        <w:rPr>
          <w:rFonts w:ascii="Calibri" w:hAnsi="Calibri"/>
          <w:color w:val="auto"/>
        </w:rPr>
        <w:t>ndividuals and groups show resilience as they seek to maintain their cultural identity.</w:t>
      </w:r>
    </w:p>
    <w:p w:rsidR="00E5490A" w:rsidRPr="003566C9" w:rsidRDefault="00E5490A" w:rsidP="00E5490A">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Each unit includes:</w:t>
      </w:r>
    </w:p>
    <w:p w:rsidR="00EC3A6E" w:rsidRPr="00A877D6" w:rsidRDefault="00EC3A6E" w:rsidP="00EC3A6E">
      <w:pPr>
        <w:pStyle w:val="ListItem"/>
        <w:numPr>
          <w:ilvl w:val="0"/>
          <w:numId w:val="11"/>
        </w:numPr>
        <w:tabs>
          <w:tab w:val="clear" w:pos="644"/>
          <w:tab w:val="num" w:pos="426"/>
        </w:tabs>
        <w:spacing w:after="0"/>
        <w:ind w:left="426" w:hanging="426"/>
        <w:contextualSpacing w:val="0"/>
      </w:pPr>
      <w:bookmarkStart w:id="19" w:name="_Toc358372271"/>
      <w:bookmarkStart w:id="20" w:name="_Toc347908213"/>
      <w:bookmarkEnd w:id="9"/>
      <w:bookmarkEnd w:id="10"/>
      <w:bookmarkEnd w:id="11"/>
      <w:bookmarkEnd w:id="12"/>
      <w:bookmarkEnd w:id="17"/>
      <w:bookmarkEnd w:id="18"/>
      <w:r w:rsidRPr="00A877D6">
        <w:t>a unit description – a short description of the focus of the unit</w:t>
      </w:r>
    </w:p>
    <w:p w:rsidR="00EC3A6E" w:rsidRPr="00A877D6" w:rsidRDefault="00EC3A6E" w:rsidP="00EC3A6E">
      <w:pPr>
        <w:pStyle w:val="ListItem"/>
        <w:numPr>
          <w:ilvl w:val="0"/>
          <w:numId w:val="11"/>
        </w:numPr>
        <w:tabs>
          <w:tab w:val="clear" w:pos="644"/>
          <w:tab w:val="num" w:pos="426"/>
        </w:tabs>
        <w:spacing w:after="0"/>
        <w:ind w:left="426" w:hanging="426"/>
        <w:contextualSpacing w:val="0"/>
      </w:pPr>
      <w:proofErr w:type="gramStart"/>
      <w:r w:rsidRPr="00A877D6">
        <w:t>unit</w:t>
      </w:r>
      <w:proofErr w:type="gramEnd"/>
      <w:r w:rsidRPr="00A877D6">
        <w:t xml:space="preserve"> content – the content to be taught and learned.</w:t>
      </w:r>
    </w:p>
    <w:p w:rsidR="0000306D" w:rsidRPr="003566C9" w:rsidRDefault="0000306D" w:rsidP="006854CE">
      <w:pPr>
        <w:pStyle w:val="Heading2"/>
      </w:pPr>
      <w:bookmarkStart w:id="21" w:name="_Toc480809911"/>
      <w:r w:rsidRPr="003566C9">
        <w:t xml:space="preserve">Representation of </w:t>
      </w:r>
      <w:r w:rsidR="0050279C">
        <w:t xml:space="preserve">the </w:t>
      </w:r>
      <w:r w:rsidRPr="003566C9">
        <w:t>general capabilities</w:t>
      </w:r>
      <w:bookmarkEnd w:id="19"/>
      <w:bookmarkEnd w:id="21"/>
    </w:p>
    <w:p w:rsidR="009909CD" w:rsidRPr="003566C9" w:rsidRDefault="009909CD" w:rsidP="00D66B17">
      <w:pPr>
        <w:spacing w:before="120" w:line="276" w:lineRule="auto"/>
        <w:rPr>
          <w:rFonts w:cs="Times New Roman"/>
        </w:rPr>
      </w:pPr>
      <w:r w:rsidRPr="003566C9">
        <w:rPr>
          <w:rFonts w:cs="Times New Roman"/>
        </w:rPr>
        <w:t>The general capabilities encompass the knowledge, skills, behaviours and dispositions that will assist students to live and work successfully in the twe</w:t>
      </w:r>
      <w:r w:rsidR="00A87554">
        <w:rPr>
          <w:rFonts w:cs="Times New Roman"/>
        </w:rPr>
        <w:t>nty-first century. Teachers may</w:t>
      </w:r>
      <w:r w:rsidRPr="003566C9">
        <w:rPr>
          <w:rFonts w:cs="Times New Roman"/>
        </w:rPr>
        <w:t xml:space="preserve"> find opportunities to incorporate the capabilities into the teaching and learning program for </w:t>
      </w:r>
      <w:r w:rsidR="00F575D3">
        <w:rPr>
          <w:rFonts w:cs="Times New Roman"/>
        </w:rPr>
        <w:t xml:space="preserve">the </w:t>
      </w:r>
      <w:r w:rsidR="004D41E5">
        <w:rPr>
          <w:rFonts w:cs="Times New Roman"/>
        </w:rPr>
        <w:t>Aboriginal and Intercultural Studies</w:t>
      </w:r>
      <w:r w:rsidR="00F575D3">
        <w:rPr>
          <w:rFonts w:cs="Times New Roman"/>
        </w:rPr>
        <w:t xml:space="preserve"> </w:t>
      </w:r>
      <w:r w:rsidR="00AE1448">
        <w:rPr>
          <w:rFonts w:cs="Times New Roman"/>
        </w:rPr>
        <w:t xml:space="preserve">General </w:t>
      </w:r>
      <w:r w:rsidR="00F575D3">
        <w:rPr>
          <w:rFonts w:cs="Times New Roman"/>
        </w:rPr>
        <w:t>course</w:t>
      </w:r>
      <w:r w:rsidRPr="003566C9">
        <w:rPr>
          <w:rFonts w:cs="Times New Roman"/>
        </w:rPr>
        <w:t>.</w:t>
      </w:r>
      <w:r w:rsidR="00234E20">
        <w:rPr>
          <w:rFonts w:cs="Times New Roman"/>
        </w:rPr>
        <w:t xml:space="preserve"> The general capabilities are not assessed unless they are identified within the specified unit content.</w:t>
      </w:r>
    </w:p>
    <w:p w:rsidR="0000306D" w:rsidRPr="003566C9" w:rsidRDefault="0000306D" w:rsidP="00540566">
      <w:pPr>
        <w:pStyle w:val="Heading3"/>
      </w:pPr>
      <w:r w:rsidRPr="003566C9">
        <w:t>Literacy</w:t>
      </w:r>
    </w:p>
    <w:p w:rsidR="00581498" w:rsidRPr="00540566" w:rsidRDefault="004D41E5" w:rsidP="00EF33B1">
      <w:pPr>
        <w:pStyle w:val="Paragraph"/>
      </w:pPr>
      <w:r w:rsidRPr="004D41E5">
        <w:rPr>
          <w:rFonts w:ascii="Calibri" w:hAnsi="Calibri"/>
          <w:color w:val="auto"/>
          <w:lang w:val="en"/>
        </w:rPr>
        <w:t xml:space="preserve">Literacy presents those aspects of the Language and Literacy strands of the English curriculum that should also be applied in all other learning areas. While much of the explicit teaching of literacy occurs in the English learning area, it is strengthened, made specific and extended in other areas, such as </w:t>
      </w:r>
      <w:r w:rsidR="00AE1448">
        <w:rPr>
          <w:rFonts w:ascii="Calibri" w:hAnsi="Calibri"/>
          <w:color w:val="auto"/>
          <w:lang w:val="en"/>
        </w:rPr>
        <w:t xml:space="preserve">in </w:t>
      </w:r>
      <w:r w:rsidR="00F575D3">
        <w:rPr>
          <w:rFonts w:ascii="Calibri" w:hAnsi="Calibri"/>
          <w:color w:val="auto"/>
          <w:lang w:val="en"/>
        </w:rPr>
        <w:t xml:space="preserve">the </w:t>
      </w:r>
      <w:r w:rsidRPr="004D41E5">
        <w:rPr>
          <w:rFonts w:ascii="Calibri" w:hAnsi="Calibri"/>
          <w:color w:val="auto"/>
          <w:lang w:val="en"/>
        </w:rPr>
        <w:t>Aboriginal and Intercultural Studies</w:t>
      </w:r>
      <w:r w:rsidR="00F575D3">
        <w:rPr>
          <w:rFonts w:ascii="Calibri" w:hAnsi="Calibri"/>
          <w:color w:val="auto"/>
          <w:lang w:val="en"/>
        </w:rPr>
        <w:t xml:space="preserve"> General course</w:t>
      </w:r>
      <w:r w:rsidRPr="004D41E5">
        <w:rPr>
          <w:rFonts w:ascii="Calibri" w:hAnsi="Calibri"/>
          <w:color w:val="auto"/>
          <w:lang w:val="en"/>
        </w:rPr>
        <w:t xml:space="preserve">, </w:t>
      </w:r>
      <w:r w:rsidR="00AE1448">
        <w:rPr>
          <w:rFonts w:ascii="Calibri" w:hAnsi="Calibri"/>
          <w:color w:val="auto"/>
          <w:lang w:val="en"/>
        </w:rPr>
        <w:t>where</w:t>
      </w:r>
      <w:r w:rsidRPr="004D41E5">
        <w:rPr>
          <w:rFonts w:ascii="Calibri" w:hAnsi="Calibri"/>
          <w:color w:val="auto"/>
          <w:lang w:val="en"/>
        </w:rPr>
        <w:t xml:space="preserve"> students engage in a range of learning activities with significant literacy demands. These literacy-rich situations are a part of learning in all curriculum areas. Paying attention to the literacy demands of </w:t>
      </w:r>
      <w:r w:rsidR="00F575D3">
        <w:rPr>
          <w:rFonts w:ascii="Calibri" w:hAnsi="Calibri"/>
          <w:color w:val="auto"/>
          <w:lang w:val="en"/>
        </w:rPr>
        <w:t xml:space="preserve">the </w:t>
      </w:r>
      <w:r w:rsidR="00F575D3" w:rsidRPr="004D41E5">
        <w:rPr>
          <w:rFonts w:ascii="Calibri" w:hAnsi="Calibri"/>
          <w:color w:val="auto"/>
          <w:lang w:val="en"/>
        </w:rPr>
        <w:t>Aboriginal and Intercultural Studies</w:t>
      </w:r>
      <w:r w:rsidR="00F575D3">
        <w:rPr>
          <w:rFonts w:ascii="Calibri" w:hAnsi="Calibri"/>
          <w:color w:val="auto"/>
          <w:lang w:val="en"/>
        </w:rPr>
        <w:t xml:space="preserve"> General course</w:t>
      </w:r>
      <w:r w:rsidR="00F575D3" w:rsidRPr="004D41E5">
        <w:rPr>
          <w:rFonts w:ascii="Calibri" w:hAnsi="Calibri"/>
          <w:color w:val="auto"/>
          <w:lang w:val="en"/>
        </w:rPr>
        <w:t xml:space="preserve"> </w:t>
      </w:r>
      <w:r w:rsidRPr="004D41E5">
        <w:rPr>
          <w:rFonts w:ascii="Calibri" w:hAnsi="Calibri"/>
          <w:color w:val="auto"/>
          <w:lang w:val="en"/>
        </w:rPr>
        <w:t>ensures that students’ literacy development is strengthened so that it supports subject-based learning.</w:t>
      </w:r>
      <w:r w:rsidR="00581498" w:rsidRPr="00540566">
        <w:br w:type="page"/>
      </w:r>
    </w:p>
    <w:p w:rsidR="0000306D" w:rsidRPr="003566C9" w:rsidRDefault="0000306D" w:rsidP="00540566">
      <w:pPr>
        <w:pStyle w:val="Heading3"/>
      </w:pPr>
      <w:r w:rsidRPr="00540566">
        <w:lastRenderedPageBreak/>
        <w:t>Numeracy</w:t>
      </w:r>
    </w:p>
    <w:p w:rsidR="004D41E5" w:rsidRPr="004D41E5" w:rsidRDefault="004D41E5" w:rsidP="004D41E5">
      <w:pPr>
        <w:pStyle w:val="Paragraph"/>
        <w:rPr>
          <w:rFonts w:ascii="Calibri" w:hAnsi="Calibri"/>
          <w:b/>
          <w:color w:val="auto"/>
          <w:lang w:val="en"/>
        </w:rPr>
      </w:pPr>
      <w:r w:rsidRPr="004D41E5">
        <w:rPr>
          <w:rFonts w:ascii="Calibri" w:eastAsia="Calibri" w:hAnsi="Calibri"/>
          <w:iCs/>
          <w:color w:val="auto"/>
          <w:lang w:val="en"/>
        </w:rPr>
        <w:t>Numeracy</w:t>
      </w:r>
      <w:r w:rsidRPr="004D41E5">
        <w:rPr>
          <w:rFonts w:ascii="Calibri" w:hAnsi="Calibri"/>
          <w:b/>
          <w:bCs/>
          <w:color w:val="auto"/>
          <w:lang w:val="en"/>
        </w:rPr>
        <w:t xml:space="preserve"> </w:t>
      </w:r>
      <w:r w:rsidRPr="004D41E5">
        <w:rPr>
          <w:rFonts w:ascii="Calibri" w:hAnsi="Calibri"/>
          <w:color w:val="auto"/>
          <w:lang w:val="en"/>
        </w:rPr>
        <w:t xml:space="preserve">is useful in the inquiry process, which requires students to </w:t>
      </w:r>
      <w:proofErr w:type="spellStart"/>
      <w:r w:rsidRPr="004D41E5">
        <w:rPr>
          <w:rFonts w:ascii="Calibri" w:hAnsi="Calibri"/>
          <w:color w:val="auto"/>
          <w:lang w:val="en"/>
        </w:rPr>
        <w:t>recognise</w:t>
      </w:r>
      <w:proofErr w:type="spellEnd"/>
      <w:r w:rsidRPr="004D41E5">
        <w:rPr>
          <w:rFonts w:ascii="Calibri" w:hAnsi="Calibri"/>
          <w:color w:val="auto"/>
          <w:lang w:val="en"/>
        </w:rPr>
        <w:t xml:space="preserve"> patterns and relationships. Students have opportunities to support their views with data, some of which is numerical in nature. They develop numeracy capability when they </w:t>
      </w:r>
      <w:proofErr w:type="spellStart"/>
      <w:r w:rsidRPr="004D41E5">
        <w:rPr>
          <w:rFonts w:ascii="Calibri" w:hAnsi="Calibri"/>
          <w:color w:val="auto"/>
          <w:lang w:val="en"/>
        </w:rPr>
        <w:t>analyse</w:t>
      </w:r>
      <w:proofErr w:type="spellEnd"/>
      <w:r w:rsidRPr="004D41E5">
        <w:rPr>
          <w:rFonts w:ascii="Calibri" w:hAnsi="Calibri"/>
          <w:color w:val="auto"/>
          <w:lang w:val="en"/>
        </w:rPr>
        <w:t>, interpret and draw conclusions from statistical information, for example in relation to change over time.</w:t>
      </w:r>
    </w:p>
    <w:p w:rsidR="0000306D" w:rsidRPr="00540566" w:rsidRDefault="0000306D" w:rsidP="00540566">
      <w:pPr>
        <w:pStyle w:val="Heading3"/>
      </w:pPr>
      <w:r w:rsidRPr="00540566">
        <w:t>Information and communication technology capability</w:t>
      </w:r>
    </w:p>
    <w:p w:rsidR="004D41E5" w:rsidRPr="004D41E5" w:rsidRDefault="004D41E5" w:rsidP="004D41E5">
      <w:pPr>
        <w:pStyle w:val="Paragraph"/>
        <w:rPr>
          <w:rFonts w:ascii="Calibri" w:hAnsi="Calibri"/>
          <w:color w:val="auto"/>
          <w:lang w:val="en-US"/>
        </w:rPr>
      </w:pPr>
      <w:r w:rsidRPr="004D41E5">
        <w:rPr>
          <w:rFonts w:ascii="Calibri" w:hAnsi="Calibri"/>
          <w:bCs/>
          <w:color w:val="auto"/>
          <w:lang w:val="en-US"/>
        </w:rPr>
        <w:t>Information and communication technology (ICT) capability</w:t>
      </w:r>
      <w:r w:rsidRPr="004D41E5">
        <w:rPr>
          <w:rFonts w:ascii="Calibri" w:hAnsi="Calibri"/>
          <w:color w:val="auto"/>
          <w:lang w:val="en-US"/>
        </w:rPr>
        <w:t xml:space="preserve"> is important in the inquiry process, particularly in relation to investigation, analysis and communication. Students use digital tools and strategies to locate, access, process and </w:t>
      </w:r>
      <w:proofErr w:type="spellStart"/>
      <w:r w:rsidRPr="004D41E5">
        <w:rPr>
          <w:rFonts w:ascii="Calibri" w:hAnsi="Calibri"/>
          <w:color w:val="auto"/>
          <w:lang w:val="en-US"/>
        </w:rPr>
        <w:t>analyse</w:t>
      </w:r>
      <w:proofErr w:type="spellEnd"/>
      <w:r w:rsidRPr="004D41E5">
        <w:rPr>
          <w:rFonts w:ascii="Calibri" w:hAnsi="Calibri"/>
          <w:color w:val="auto"/>
          <w:lang w:val="en-US"/>
        </w:rPr>
        <w:t xml:space="preserve"> information. They use ICT skills and understandings to investigate and identify different perspectives and sources of evidence and to communicate information. Students have opportunities to </w:t>
      </w:r>
      <w:proofErr w:type="spellStart"/>
      <w:r w:rsidRPr="004D41E5">
        <w:rPr>
          <w:rFonts w:ascii="Calibri" w:hAnsi="Calibri"/>
          <w:color w:val="auto"/>
          <w:lang w:val="en-US"/>
        </w:rPr>
        <w:t>scrutinise</w:t>
      </w:r>
      <w:proofErr w:type="spellEnd"/>
      <w:r w:rsidRPr="004D41E5">
        <w:rPr>
          <w:rFonts w:ascii="Calibri" w:hAnsi="Calibri"/>
          <w:color w:val="auto"/>
          <w:lang w:val="en-US"/>
        </w:rPr>
        <w:t xml:space="preserve"> websites and the perspectives they convey, including how and why such sites are constructed, the audiences they serve and their goals. They develop an understanding of the issues involved in the use of ICT when </w:t>
      </w:r>
      <w:proofErr w:type="spellStart"/>
      <w:r w:rsidRPr="004D41E5">
        <w:rPr>
          <w:rFonts w:ascii="Calibri" w:hAnsi="Calibri"/>
          <w:color w:val="auto"/>
          <w:lang w:val="en-US"/>
        </w:rPr>
        <w:t>practising</w:t>
      </w:r>
      <w:proofErr w:type="spellEnd"/>
      <w:r w:rsidRPr="004D41E5">
        <w:rPr>
          <w:rFonts w:ascii="Calibri" w:hAnsi="Calibri"/>
          <w:color w:val="auto"/>
          <w:lang w:val="en-US"/>
        </w:rPr>
        <w:t xml:space="preserve"> ethical scholarship </w:t>
      </w:r>
      <w:r w:rsidR="00692FAB">
        <w:rPr>
          <w:rFonts w:ascii="Calibri" w:hAnsi="Calibri"/>
          <w:color w:val="auto"/>
          <w:lang w:val="en-US"/>
        </w:rPr>
        <w:t>as part of the inquiry process.</w:t>
      </w:r>
    </w:p>
    <w:p w:rsidR="0000306D" w:rsidRPr="003566C9" w:rsidRDefault="0000306D" w:rsidP="00540566">
      <w:pPr>
        <w:pStyle w:val="Heading3"/>
      </w:pPr>
      <w:r w:rsidRPr="00540566">
        <w:t>Critical and creative thinking</w:t>
      </w:r>
    </w:p>
    <w:p w:rsidR="004D41E5" w:rsidRPr="004D41E5" w:rsidRDefault="004D41E5" w:rsidP="004D41E5">
      <w:pPr>
        <w:pStyle w:val="Paragraph"/>
        <w:rPr>
          <w:rFonts w:ascii="Calibri" w:hAnsi="Calibri"/>
          <w:color w:val="auto"/>
          <w:lang w:val="en-US"/>
        </w:rPr>
      </w:pPr>
      <w:r w:rsidRPr="004D41E5">
        <w:rPr>
          <w:rFonts w:ascii="Calibri" w:hAnsi="Calibri"/>
          <w:bCs/>
          <w:iCs/>
          <w:color w:val="auto"/>
          <w:lang w:val="en-US"/>
        </w:rPr>
        <w:t>Critical and creative thinking</w:t>
      </w:r>
      <w:r w:rsidRPr="004D41E5">
        <w:rPr>
          <w:rFonts w:ascii="Calibri" w:hAnsi="Calibri"/>
          <w:i/>
          <w:iCs/>
          <w:color w:val="auto"/>
          <w:lang w:val="en-US"/>
        </w:rPr>
        <w:t xml:space="preserve"> </w:t>
      </w:r>
      <w:r w:rsidRPr="004D41E5">
        <w:rPr>
          <w:rFonts w:ascii="Calibri" w:hAnsi="Calibri"/>
          <w:iCs/>
          <w:color w:val="auto"/>
          <w:lang w:val="en-US"/>
        </w:rPr>
        <w:t>is</w:t>
      </w:r>
      <w:r w:rsidRPr="004D41E5">
        <w:rPr>
          <w:rFonts w:ascii="Calibri" w:hAnsi="Calibri"/>
          <w:color w:val="auto"/>
          <w:lang w:val="en-US"/>
        </w:rPr>
        <w:t xml:space="preserve"> integral to the inquiry process. There are opportunities for students to delve deeply and broadly into the implications of any missing or questionable information in their investigation of issues. The demands of investigation include the ability to pose questions, interrogate, select and </w:t>
      </w:r>
      <w:r w:rsidR="00AE1448">
        <w:rPr>
          <w:rFonts w:ascii="Calibri" w:hAnsi="Calibri"/>
          <w:color w:val="auto"/>
          <w:lang w:val="en-US"/>
        </w:rPr>
        <w:br/>
      </w:r>
      <w:r w:rsidRPr="004D41E5">
        <w:rPr>
          <w:rFonts w:ascii="Calibri" w:hAnsi="Calibri"/>
          <w:color w:val="auto"/>
          <w:lang w:val="en-US"/>
        </w:rPr>
        <w:t xml:space="preserve">cross-reference sources, and develop interpretations based on an assessment of the evidence and reasoning. Students identify possible weaknesses in their own positions, and </w:t>
      </w:r>
      <w:proofErr w:type="spellStart"/>
      <w:r w:rsidRPr="004D41E5">
        <w:rPr>
          <w:rFonts w:ascii="Calibri" w:hAnsi="Calibri"/>
          <w:color w:val="auto"/>
          <w:lang w:val="en-US"/>
        </w:rPr>
        <w:t>analyse</w:t>
      </w:r>
      <w:proofErr w:type="spellEnd"/>
      <w:r w:rsidRPr="004D41E5">
        <w:rPr>
          <w:rFonts w:ascii="Calibri" w:hAnsi="Calibri"/>
          <w:color w:val="auto"/>
          <w:lang w:val="en-US"/>
        </w:rPr>
        <w:t>, evaluate and synthe</w:t>
      </w:r>
      <w:r w:rsidR="00D956B3">
        <w:rPr>
          <w:rFonts w:ascii="Calibri" w:hAnsi="Calibri"/>
          <w:color w:val="auto"/>
          <w:lang w:val="en-US"/>
        </w:rPr>
        <w:t>sis</w:t>
      </w:r>
      <w:r w:rsidR="00692FAB">
        <w:rPr>
          <w:rFonts w:ascii="Calibri" w:hAnsi="Calibri"/>
          <w:color w:val="auto"/>
          <w:lang w:val="en-US"/>
        </w:rPr>
        <w:t xml:space="preserve"> alternative perspectives.</w:t>
      </w:r>
    </w:p>
    <w:p w:rsidR="0000306D" w:rsidRPr="003566C9" w:rsidRDefault="0000306D" w:rsidP="00540566">
      <w:pPr>
        <w:pStyle w:val="Heading3"/>
      </w:pPr>
      <w:r w:rsidRPr="00540566">
        <w:t>Personal and social capability</w:t>
      </w:r>
    </w:p>
    <w:p w:rsidR="004D41E5" w:rsidRPr="004D41E5" w:rsidRDefault="004D41E5" w:rsidP="004D41E5">
      <w:pPr>
        <w:pStyle w:val="Paragraph"/>
        <w:rPr>
          <w:rFonts w:ascii="Calibri" w:hAnsi="Calibri"/>
          <w:color w:val="auto"/>
        </w:rPr>
      </w:pPr>
      <w:r w:rsidRPr="004D41E5">
        <w:rPr>
          <w:rFonts w:ascii="Calibri" w:eastAsia="Times New Roman" w:hAnsi="Calibri"/>
          <w:bCs/>
          <w:iCs/>
          <w:color w:val="auto"/>
          <w:lang w:val="en-US"/>
        </w:rPr>
        <w:t>Personal and social capability</w:t>
      </w:r>
      <w:r w:rsidRPr="004D41E5">
        <w:rPr>
          <w:rFonts w:ascii="Calibri" w:eastAsia="Times New Roman" w:hAnsi="Calibri"/>
          <w:i/>
          <w:iCs/>
          <w:color w:val="auto"/>
          <w:lang w:val="en-US"/>
        </w:rPr>
        <w:t xml:space="preserve"> </w:t>
      </w:r>
      <w:r w:rsidR="008C7047">
        <w:rPr>
          <w:rFonts w:ascii="Calibri" w:hAnsi="Calibri"/>
          <w:color w:val="auto"/>
          <w:lang w:val="en-US"/>
        </w:rPr>
        <w:t xml:space="preserve">skills are developed and </w:t>
      </w:r>
      <w:proofErr w:type="spellStart"/>
      <w:r w:rsidR="008C7047">
        <w:rPr>
          <w:rFonts w:ascii="Calibri" w:hAnsi="Calibri"/>
          <w:color w:val="auto"/>
          <w:lang w:val="en-US"/>
        </w:rPr>
        <w:t>practis</w:t>
      </w:r>
      <w:r w:rsidRPr="004D41E5">
        <w:rPr>
          <w:rFonts w:ascii="Calibri" w:hAnsi="Calibri"/>
          <w:color w:val="auto"/>
          <w:lang w:val="en-US"/>
        </w:rPr>
        <w:t>ed</w:t>
      </w:r>
      <w:proofErr w:type="spellEnd"/>
      <w:r w:rsidRPr="004D41E5">
        <w:rPr>
          <w:rFonts w:ascii="Calibri" w:hAnsi="Calibri"/>
          <w:color w:val="auto"/>
          <w:lang w:val="en-US"/>
        </w:rPr>
        <w:t xml:space="preserve"> in </w:t>
      </w:r>
      <w:r w:rsidR="00F575D3">
        <w:rPr>
          <w:rFonts w:ascii="Calibri" w:hAnsi="Calibri"/>
          <w:color w:val="auto"/>
          <w:lang w:val="en"/>
        </w:rPr>
        <w:t xml:space="preserve">the </w:t>
      </w:r>
      <w:r w:rsidR="00F575D3" w:rsidRPr="004D41E5">
        <w:rPr>
          <w:rFonts w:ascii="Calibri" w:hAnsi="Calibri"/>
          <w:color w:val="auto"/>
          <w:lang w:val="en"/>
        </w:rPr>
        <w:t>Aboriginal and Intercultural Studies</w:t>
      </w:r>
      <w:r w:rsidR="00F575D3">
        <w:rPr>
          <w:rFonts w:ascii="Calibri" w:hAnsi="Calibri"/>
          <w:color w:val="auto"/>
          <w:lang w:val="en"/>
        </w:rPr>
        <w:t xml:space="preserve"> General course</w:t>
      </w:r>
      <w:r w:rsidR="00F575D3" w:rsidRPr="004D41E5">
        <w:rPr>
          <w:rFonts w:ascii="Calibri" w:hAnsi="Calibri"/>
          <w:color w:val="auto"/>
          <w:lang w:val="en-US"/>
        </w:rPr>
        <w:t xml:space="preserve"> </w:t>
      </w:r>
      <w:r w:rsidRPr="004D41E5">
        <w:rPr>
          <w:rFonts w:ascii="Calibri" w:hAnsi="Calibri"/>
          <w:color w:val="auto"/>
          <w:lang w:val="en-US"/>
        </w:rPr>
        <w:t xml:space="preserve">by students </w:t>
      </w:r>
      <w:r w:rsidRPr="004D41E5">
        <w:rPr>
          <w:rFonts w:ascii="Calibri" w:hAnsi="Calibri"/>
          <w:color w:val="auto"/>
        </w:rPr>
        <w:t>enhancing their communication sk</w:t>
      </w:r>
      <w:r w:rsidR="00AE1448">
        <w:rPr>
          <w:rFonts w:ascii="Calibri" w:hAnsi="Calibri"/>
          <w:color w:val="auto"/>
        </w:rPr>
        <w:t xml:space="preserve">ills and participating in group </w:t>
      </w:r>
      <w:r w:rsidRPr="004D41E5">
        <w:rPr>
          <w:rFonts w:ascii="Calibri" w:hAnsi="Calibri"/>
          <w:color w:val="auto"/>
        </w:rPr>
        <w:t>work. Students have opportunities to work both collaboratively in teams</w:t>
      </w:r>
      <w:r w:rsidR="00AE1448">
        <w:rPr>
          <w:rFonts w:ascii="Calibri" w:hAnsi="Calibri"/>
          <w:color w:val="auto"/>
        </w:rPr>
        <w:t>,</w:t>
      </w:r>
      <w:r w:rsidRPr="004D41E5">
        <w:rPr>
          <w:rFonts w:ascii="Calibri" w:hAnsi="Calibri"/>
          <w:color w:val="auto"/>
        </w:rPr>
        <w:t xml:space="preserve"> and also independently</w:t>
      </w:r>
      <w:r w:rsidR="00AE1448">
        <w:rPr>
          <w:rFonts w:ascii="Calibri" w:hAnsi="Calibri"/>
          <w:color w:val="auto"/>
        </w:rPr>
        <w:t>,</w:t>
      </w:r>
      <w:r w:rsidRPr="004D41E5">
        <w:rPr>
          <w:rFonts w:ascii="Calibri" w:hAnsi="Calibri"/>
          <w:color w:val="auto"/>
        </w:rPr>
        <w:t xml:space="preserve"> as part of their learning and research in </w:t>
      </w:r>
      <w:r w:rsidR="00F575D3">
        <w:rPr>
          <w:rFonts w:ascii="Calibri" w:hAnsi="Calibri"/>
          <w:color w:val="auto"/>
          <w:lang w:val="en"/>
        </w:rPr>
        <w:t xml:space="preserve">the </w:t>
      </w:r>
      <w:r w:rsidR="00F575D3" w:rsidRPr="004D41E5">
        <w:rPr>
          <w:rFonts w:ascii="Calibri" w:hAnsi="Calibri"/>
          <w:color w:val="auto"/>
          <w:lang w:val="en"/>
        </w:rPr>
        <w:t>Aboriginal and Intercultural Studies</w:t>
      </w:r>
      <w:r w:rsidR="00F575D3">
        <w:rPr>
          <w:rFonts w:ascii="Calibri" w:hAnsi="Calibri"/>
          <w:color w:val="auto"/>
          <w:lang w:val="en"/>
        </w:rPr>
        <w:t xml:space="preserve"> General course</w:t>
      </w:r>
      <w:r w:rsidRPr="004D41E5">
        <w:rPr>
          <w:rFonts w:ascii="Calibri" w:eastAsia="Times New Roman" w:hAnsi="Calibri"/>
          <w:iCs/>
          <w:color w:val="auto"/>
          <w:lang w:val="en-US"/>
        </w:rPr>
        <w:t xml:space="preserve">. </w:t>
      </w:r>
      <w:r w:rsidRPr="004D41E5">
        <w:rPr>
          <w:rFonts w:ascii="Calibri" w:hAnsi="Calibri"/>
          <w:color w:val="auto"/>
        </w:rPr>
        <w:t>Through the study of individuals and groups, students develop their ability to appreciate the perspectives and experiences of others.</w:t>
      </w:r>
      <w:r w:rsidRPr="004D41E5">
        <w:rPr>
          <w:rFonts w:ascii="Calibri" w:eastAsia="Times New Roman" w:hAnsi="Calibri"/>
          <w:iCs/>
          <w:color w:val="auto"/>
          <w:lang w:val="en-US"/>
        </w:rPr>
        <w:t xml:space="preserve"> Students develop increasing social awareness </w:t>
      </w:r>
      <w:r w:rsidRPr="004D41E5">
        <w:rPr>
          <w:rFonts w:ascii="Calibri" w:hAnsi="Calibri"/>
          <w:color w:val="auto"/>
        </w:rPr>
        <w:t>through the study of relationships between individuals and diverse soc</w:t>
      </w:r>
      <w:r w:rsidR="00692FAB">
        <w:rPr>
          <w:rFonts w:ascii="Calibri" w:hAnsi="Calibri"/>
          <w:color w:val="auto"/>
        </w:rPr>
        <w:t>ial groups in the modern world.</w:t>
      </w:r>
    </w:p>
    <w:p w:rsidR="0000306D" w:rsidRPr="003566C9" w:rsidRDefault="00711C93" w:rsidP="00540566">
      <w:pPr>
        <w:pStyle w:val="Heading3"/>
      </w:pPr>
      <w:r w:rsidRPr="00540566">
        <w:t>Ethical understanding</w:t>
      </w:r>
    </w:p>
    <w:p w:rsidR="00581498" w:rsidRPr="00540566" w:rsidRDefault="004D41E5" w:rsidP="00ED0332">
      <w:pPr>
        <w:pStyle w:val="Paragraph"/>
      </w:pPr>
      <w:r w:rsidRPr="004D41E5">
        <w:rPr>
          <w:rFonts w:ascii="Calibri" w:hAnsi="Calibri"/>
          <w:bCs/>
          <w:color w:val="auto"/>
          <w:lang w:val="en-US"/>
        </w:rPr>
        <w:t>Ethical understanding</w:t>
      </w:r>
      <w:r w:rsidRPr="004D41E5">
        <w:rPr>
          <w:rFonts w:ascii="Calibri" w:hAnsi="Calibri"/>
          <w:i/>
          <w:color w:val="auto"/>
          <w:lang w:val="en-US"/>
        </w:rPr>
        <w:t xml:space="preserve"> </w:t>
      </w:r>
      <w:r w:rsidRPr="004D41E5">
        <w:rPr>
          <w:rFonts w:ascii="Calibri" w:hAnsi="Calibri"/>
          <w:color w:val="auto"/>
          <w:lang w:val="en-US"/>
        </w:rPr>
        <w:t>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judgments and actions of people in the past, and of those of today.</w:t>
      </w:r>
      <w:r w:rsidR="00581498" w:rsidRPr="00540566">
        <w:br w:type="page"/>
      </w:r>
    </w:p>
    <w:p w:rsidR="0000306D" w:rsidRPr="003566C9" w:rsidRDefault="0000306D" w:rsidP="00540566">
      <w:pPr>
        <w:pStyle w:val="Heading3"/>
      </w:pPr>
      <w:r w:rsidRPr="00540566">
        <w:lastRenderedPageBreak/>
        <w:t>Intercultural understanding</w:t>
      </w:r>
    </w:p>
    <w:p w:rsidR="004D41E5" w:rsidRPr="004D41E5" w:rsidRDefault="004D41E5" w:rsidP="004D41E5">
      <w:pPr>
        <w:pStyle w:val="Paragraph"/>
        <w:rPr>
          <w:rFonts w:ascii="Calibri" w:hAnsi="Calibri"/>
          <w:color w:val="auto"/>
          <w:lang w:val="en-US"/>
        </w:rPr>
      </w:pPr>
      <w:r w:rsidRPr="004D41E5">
        <w:rPr>
          <w:rFonts w:ascii="Calibri" w:hAnsi="Calibri"/>
          <w:bCs/>
          <w:iCs/>
          <w:color w:val="auto"/>
          <w:lang w:val="en-US"/>
        </w:rPr>
        <w:t>Intercultural understanding</w:t>
      </w:r>
      <w:r w:rsidRPr="004D41E5">
        <w:rPr>
          <w:rFonts w:ascii="Calibri" w:hAnsi="Calibri"/>
          <w:color w:val="auto"/>
          <w:lang w:val="en-US"/>
        </w:rPr>
        <w:t xml:space="preserve"> is a vital part of learning in </w:t>
      </w:r>
      <w:r w:rsidR="00F575D3">
        <w:rPr>
          <w:rFonts w:ascii="Calibri" w:hAnsi="Calibri"/>
          <w:color w:val="auto"/>
          <w:lang w:val="en"/>
        </w:rPr>
        <w:t xml:space="preserve">the </w:t>
      </w:r>
      <w:r w:rsidR="00F575D3" w:rsidRPr="004D41E5">
        <w:rPr>
          <w:rFonts w:ascii="Calibri" w:hAnsi="Calibri"/>
          <w:color w:val="auto"/>
          <w:lang w:val="en"/>
        </w:rPr>
        <w:t>Aboriginal and Intercultural Studies</w:t>
      </w:r>
      <w:r w:rsidR="00F575D3">
        <w:rPr>
          <w:rFonts w:ascii="Calibri" w:hAnsi="Calibri"/>
          <w:color w:val="auto"/>
          <w:lang w:val="en"/>
        </w:rPr>
        <w:t xml:space="preserve"> General course</w:t>
      </w:r>
      <w:r w:rsidRPr="004D41E5">
        <w:rPr>
          <w:rFonts w:ascii="Calibri" w:hAnsi="Calibri"/>
          <w:color w:val="auto"/>
          <w:lang w:val="en-US"/>
        </w:rPr>
        <w:t>.</w:t>
      </w:r>
      <w:r w:rsidRPr="004D41E5">
        <w:rPr>
          <w:rFonts w:ascii="Calibri" w:hAnsi="Calibri"/>
          <w:color w:val="auto"/>
        </w:rPr>
        <w:t xml:space="preserve"> </w:t>
      </w:r>
      <w:r w:rsidRPr="004D41E5">
        <w:rPr>
          <w:rFonts w:ascii="Calibri" w:hAnsi="Calibri"/>
          <w:color w:val="auto"/>
          <w:lang w:val="en-US"/>
        </w:rPr>
        <w:t xml:space="preserve">Students explore the different beliefs and values of a range of cultural groups and develop an appreciation of the diversity in the modern world. </w:t>
      </w:r>
      <w:r w:rsidRPr="004D41E5">
        <w:rPr>
          <w:rFonts w:ascii="Calibri" w:hAnsi="Calibri"/>
          <w:color w:val="auto"/>
        </w:rPr>
        <w:t xml:space="preserve">They have opportunities to develop an understanding of the nature, causes and consequences of conflict, dispossession and interdependence. </w:t>
      </w:r>
      <w:r w:rsidRPr="004D41E5">
        <w:rPr>
          <w:rFonts w:ascii="Calibri" w:hAnsi="Calibri"/>
          <w:color w:val="auto"/>
          <w:lang w:val="en-US"/>
        </w:rPr>
        <w:t>Students develop an understanding of different contemporary perspectives, the historical contexts for those perspectives, their influence on the relationships between different groups within society, and how they contribute to individual and group act</w:t>
      </w:r>
      <w:r w:rsidR="00E86B54">
        <w:rPr>
          <w:rFonts w:ascii="Calibri" w:hAnsi="Calibri"/>
          <w:color w:val="auto"/>
          <w:lang w:val="en-US"/>
        </w:rPr>
        <w:t>ions in the contemporary world.</w:t>
      </w:r>
    </w:p>
    <w:p w:rsidR="003D2A82" w:rsidRPr="003566C9" w:rsidRDefault="003D2A82" w:rsidP="006854CE">
      <w:pPr>
        <w:pStyle w:val="Heading2"/>
      </w:pPr>
      <w:bookmarkStart w:id="22" w:name="_Toc480809912"/>
      <w:r w:rsidRPr="003566C9">
        <w:t xml:space="preserve">Representation of </w:t>
      </w:r>
      <w:r w:rsidR="0050279C">
        <w:t xml:space="preserve">the </w:t>
      </w:r>
      <w:r w:rsidRPr="003566C9">
        <w:t>cross-curriculum priorities</w:t>
      </w:r>
      <w:bookmarkEnd w:id="22"/>
    </w:p>
    <w:p w:rsidR="00D65B8A" w:rsidRPr="00D65B8A" w:rsidRDefault="006A0DDE" w:rsidP="00D66B17">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D65B8A">
        <w:rPr>
          <w:rFonts w:cs="Times New Roman"/>
        </w:rPr>
        <w:t>may</w:t>
      </w:r>
      <w:r w:rsidR="009909CD" w:rsidRPr="003566C9">
        <w:rPr>
          <w:rFonts w:cs="Times New Roman"/>
        </w:rPr>
        <w:t xml:space="preserve"> find opportunities to incorporate the priorities into the teaching and learning program for </w:t>
      </w:r>
      <w:r w:rsidR="00F575D3">
        <w:rPr>
          <w:lang w:val="en"/>
        </w:rPr>
        <w:t xml:space="preserve">the </w:t>
      </w:r>
      <w:r w:rsidR="00F575D3" w:rsidRPr="004D41E5">
        <w:rPr>
          <w:lang w:val="en"/>
        </w:rPr>
        <w:t>Aboriginal and Intercultural Studies</w:t>
      </w:r>
      <w:r w:rsidR="00F575D3">
        <w:rPr>
          <w:lang w:val="en"/>
        </w:rPr>
        <w:t xml:space="preserve"> General course</w:t>
      </w:r>
      <w:r w:rsidR="009909CD" w:rsidRPr="003566C9">
        <w:rPr>
          <w:rFonts w:cs="Times New Roman"/>
        </w:rPr>
        <w:t xml:space="preserve">. </w:t>
      </w:r>
      <w:r w:rsidR="00D65B8A" w:rsidRPr="00D65B8A">
        <w:t>The cross-curriculum priorities are not assessed unless they are identified within the specified unit content.</w:t>
      </w:r>
    </w:p>
    <w:p w:rsidR="0000306D" w:rsidRPr="003566C9" w:rsidRDefault="00662419" w:rsidP="00540566">
      <w:pPr>
        <w:pStyle w:val="Heading3"/>
      </w:pPr>
      <w:r w:rsidRPr="00540566">
        <w:t>A</w:t>
      </w:r>
      <w:r w:rsidR="0000306D" w:rsidRPr="00540566">
        <w:t>boriginal and Torres Strait Islander histories and cultures</w:t>
      </w:r>
    </w:p>
    <w:p w:rsidR="00B011DC" w:rsidRPr="00B011DC" w:rsidRDefault="00B011DC" w:rsidP="00B011DC">
      <w:pPr>
        <w:pStyle w:val="Paragraph"/>
        <w:rPr>
          <w:rFonts w:ascii="Calibri" w:hAnsi="Calibri"/>
          <w:color w:val="auto"/>
          <w:lang w:val="en"/>
        </w:rPr>
      </w:pPr>
      <w:r w:rsidRPr="00B011DC">
        <w:rPr>
          <w:rFonts w:ascii="Calibri" w:hAnsi="Calibri"/>
          <w:color w:val="auto"/>
          <w:lang w:val="en"/>
        </w:rPr>
        <w:t>The Aboriginal and Torres Strait Islander histories and cultures priority is integral to the Aboriginal and Intercultural Studies General course. It celebrates Aboriginal and Torres Strait Islander histories as part of the shared history belonging to all Australians.</w:t>
      </w:r>
    </w:p>
    <w:p w:rsidR="00662419" w:rsidRPr="00662419" w:rsidRDefault="00D65B8A" w:rsidP="00B011DC">
      <w:pPr>
        <w:pStyle w:val="Paragraph"/>
        <w:rPr>
          <w:rFonts w:ascii="Calibri" w:hAnsi="Calibri"/>
          <w:color w:val="auto"/>
          <w:lang w:val="en"/>
        </w:rPr>
      </w:pPr>
      <w:r>
        <w:rPr>
          <w:rFonts w:ascii="Calibri" w:hAnsi="Calibri"/>
          <w:color w:val="auto"/>
          <w:lang w:val="en"/>
        </w:rPr>
        <w:t>This course provides the opportunity to</w:t>
      </w:r>
      <w:r w:rsidR="00B011DC" w:rsidRPr="00B011DC">
        <w:rPr>
          <w:rFonts w:ascii="Calibri" w:hAnsi="Calibri"/>
          <w:color w:val="auto"/>
          <w:lang w:val="en"/>
        </w:rPr>
        <w:t xml:space="preserve"> examine historical perspectives from an Aboriginal and Torres Strait Islander viewpoint</w:t>
      </w:r>
      <w:r>
        <w:rPr>
          <w:rFonts w:ascii="Calibri" w:hAnsi="Calibri"/>
          <w:color w:val="auto"/>
          <w:lang w:val="en"/>
        </w:rPr>
        <w:t xml:space="preserve"> through investigating </w:t>
      </w:r>
      <w:r w:rsidR="00B011DC" w:rsidRPr="00B011DC">
        <w:rPr>
          <w:rFonts w:ascii="Calibri" w:hAnsi="Calibri"/>
          <w:color w:val="auto"/>
          <w:lang w:val="en"/>
        </w:rPr>
        <w:t>key policies and political movements over the la</w:t>
      </w:r>
      <w:r>
        <w:rPr>
          <w:rFonts w:ascii="Calibri" w:hAnsi="Calibri"/>
          <w:color w:val="auto"/>
          <w:lang w:val="en"/>
        </w:rPr>
        <w:t xml:space="preserve">st two centuries. Students have the opportunity to </w:t>
      </w:r>
      <w:r w:rsidR="00B011DC" w:rsidRPr="00B011DC">
        <w:rPr>
          <w:rFonts w:ascii="Calibri" w:hAnsi="Calibri"/>
          <w:color w:val="auto"/>
          <w:lang w:val="en"/>
        </w:rPr>
        <w:t>develop an awareness of the significant roles of Aborigi</w:t>
      </w:r>
      <w:r w:rsidR="00B011DC">
        <w:rPr>
          <w:rFonts w:ascii="Calibri" w:hAnsi="Calibri"/>
          <w:color w:val="auto"/>
          <w:lang w:val="en"/>
        </w:rPr>
        <w:t>nal and Torres Strait I</w:t>
      </w:r>
      <w:r w:rsidR="00B011DC" w:rsidRPr="00B011DC">
        <w:rPr>
          <w:rFonts w:ascii="Calibri" w:hAnsi="Calibri"/>
          <w:color w:val="auto"/>
          <w:lang w:val="en"/>
        </w:rPr>
        <w:t>slander People in Australian society.</w:t>
      </w:r>
    </w:p>
    <w:p w:rsidR="0000306D" w:rsidRPr="003566C9" w:rsidRDefault="0000306D" w:rsidP="00540566">
      <w:pPr>
        <w:pStyle w:val="Heading3"/>
      </w:pPr>
      <w:r w:rsidRPr="00540566">
        <w:t>Asia and Australia's engagement with Asia</w:t>
      </w:r>
    </w:p>
    <w:p w:rsidR="00662419" w:rsidRPr="00662419" w:rsidRDefault="00662419" w:rsidP="00662419">
      <w:pPr>
        <w:pStyle w:val="Paragraph"/>
        <w:rPr>
          <w:rFonts w:ascii="Calibri" w:hAnsi="Calibri"/>
          <w:color w:val="auto"/>
          <w:lang w:val="en"/>
        </w:rPr>
      </w:pPr>
      <w:r w:rsidRPr="00662419">
        <w:rPr>
          <w:rFonts w:ascii="Calibri" w:hAnsi="Calibri"/>
          <w:color w:val="auto"/>
          <w:lang w:val="en"/>
        </w:rPr>
        <w:t>Asia and Australia’s engagement with Asia reinforces understanding of the diversity of cultures and peoples living in Australia, fosters social inclusion and cohesion, and allows consideration of a variety of perspectives.</w:t>
      </w:r>
    </w:p>
    <w:p w:rsidR="0000306D" w:rsidRPr="003566C9" w:rsidRDefault="0000306D" w:rsidP="00540566">
      <w:pPr>
        <w:pStyle w:val="Heading3"/>
      </w:pPr>
      <w:r w:rsidRPr="00540566">
        <w:t>Sustainability</w:t>
      </w:r>
    </w:p>
    <w:p w:rsidR="008743F4" w:rsidRPr="00B011DC" w:rsidRDefault="00662419" w:rsidP="00B011DC">
      <w:pPr>
        <w:pStyle w:val="Paragraph"/>
        <w:rPr>
          <w:rFonts w:ascii="Calibri" w:hAnsi="Calibri"/>
          <w:color w:val="auto"/>
          <w:lang w:val="en"/>
        </w:rPr>
      </w:pPr>
      <w:bookmarkStart w:id="23" w:name="_Toc359503799"/>
      <w:bookmarkStart w:id="24" w:name="_Toc358372280"/>
      <w:bookmarkEnd w:id="20"/>
      <w:r w:rsidRPr="00662419">
        <w:rPr>
          <w:rFonts w:ascii="Calibri" w:hAnsi="Calibri"/>
          <w:color w:val="auto"/>
          <w:lang w:val="en"/>
        </w:rPr>
        <w:t xml:space="preserve">Sustainability addresses the ongoing capacity of Earth to maintain all life. The Aboriginal and Intercultural Studies </w:t>
      </w:r>
      <w:r w:rsidR="00F575D3">
        <w:rPr>
          <w:rFonts w:ascii="Calibri" w:hAnsi="Calibri"/>
          <w:color w:val="auto"/>
          <w:lang w:val="en"/>
        </w:rPr>
        <w:t xml:space="preserve">General </w:t>
      </w:r>
      <w:r w:rsidRPr="00662419">
        <w:rPr>
          <w:rFonts w:ascii="Calibri" w:hAnsi="Calibri"/>
          <w:color w:val="auto"/>
          <w:lang w:val="en"/>
        </w:rPr>
        <w:t xml:space="preserve">course examines the </w:t>
      </w:r>
      <w:r w:rsidRPr="00662419">
        <w:rPr>
          <w:rFonts w:ascii="Calibri" w:hAnsi="Calibri"/>
          <w:color w:val="auto"/>
        </w:rPr>
        <w:t>beliefs, values and traditions that have influenced the complex interrelations between</w:t>
      </w:r>
      <w:r w:rsidR="00F575D3">
        <w:rPr>
          <w:rFonts w:ascii="Calibri" w:hAnsi="Calibri"/>
          <w:color w:val="auto"/>
        </w:rPr>
        <w:t xml:space="preserve"> people and their environment (C</w:t>
      </w:r>
      <w:r w:rsidRPr="00662419">
        <w:rPr>
          <w:rFonts w:ascii="Calibri" w:hAnsi="Calibri"/>
          <w:color w:val="auto"/>
        </w:rPr>
        <w:t>ountry/</w:t>
      </w:r>
      <w:r w:rsidR="00F575D3">
        <w:rPr>
          <w:rFonts w:ascii="Calibri" w:hAnsi="Calibri"/>
          <w:color w:val="auto"/>
        </w:rPr>
        <w:t>L</w:t>
      </w:r>
      <w:r w:rsidRPr="00662419">
        <w:rPr>
          <w:rFonts w:ascii="Calibri" w:hAnsi="Calibri"/>
          <w:color w:val="auto"/>
        </w:rPr>
        <w:t>and/</w:t>
      </w:r>
      <w:r w:rsidR="00F575D3">
        <w:rPr>
          <w:rFonts w:ascii="Calibri" w:hAnsi="Calibri"/>
          <w:color w:val="auto"/>
        </w:rPr>
        <w:t>W</w:t>
      </w:r>
      <w:r w:rsidRPr="00662419">
        <w:rPr>
          <w:rFonts w:ascii="Calibri" w:hAnsi="Calibri"/>
          <w:color w:val="auto"/>
        </w:rPr>
        <w:t>ater). These beliefs, values and traditions provide the basis for exploring long</w:t>
      </w:r>
      <w:r w:rsidR="00F575D3">
        <w:rPr>
          <w:rFonts w:ascii="Calibri" w:hAnsi="Calibri"/>
          <w:color w:val="auto"/>
        </w:rPr>
        <w:t>-term</w:t>
      </w:r>
      <w:r w:rsidRPr="00662419">
        <w:rPr>
          <w:rFonts w:ascii="Calibri" w:hAnsi="Calibri"/>
          <w:color w:val="auto"/>
        </w:rPr>
        <w:t xml:space="preserve"> and short-term human impacts or consequences on the natural environment in a range of cultural contexts. This in turn forms the basis for developing and articulating values pertaining to ecological sustainability.</w:t>
      </w:r>
      <w:r w:rsidR="008743F4" w:rsidRPr="003566C9">
        <w:br w:type="page"/>
      </w:r>
    </w:p>
    <w:p w:rsidR="006F53D6" w:rsidRPr="005E553C" w:rsidRDefault="006F53D6" w:rsidP="006F53D6">
      <w:pPr>
        <w:pStyle w:val="Heading1"/>
      </w:pPr>
      <w:bookmarkStart w:id="25" w:name="_Toc480809913"/>
      <w:r w:rsidRPr="005E553C">
        <w:lastRenderedPageBreak/>
        <w:t>Principles and protocols for curriculum planning</w:t>
      </w:r>
      <w:bookmarkEnd w:id="25"/>
    </w:p>
    <w:p w:rsidR="006F53D6" w:rsidRPr="009B1AE5" w:rsidRDefault="006F53D6" w:rsidP="006F53D6">
      <w:pPr>
        <w:rPr>
          <w:rFonts w:cstheme="minorHAnsi"/>
          <w:b/>
          <w:bCs/>
        </w:rPr>
      </w:pPr>
      <w:r w:rsidRPr="009B1AE5">
        <w:rPr>
          <w:rFonts w:cstheme="minorHAnsi"/>
          <w:b/>
          <w:bCs/>
        </w:rPr>
        <w:t>Selection of resources</w:t>
      </w:r>
    </w:p>
    <w:p w:rsidR="006F53D6" w:rsidRPr="00830032" w:rsidRDefault="006F53D6" w:rsidP="006F53D6">
      <w:pPr>
        <w:pStyle w:val="Paragraph"/>
        <w:rPr>
          <w:rFonts w:ascii="Calibri" w:eastAsiaTheme="minorEastAsia" w:hAnsi="Calibri" w:cs="Calibri"/>
          <w:color w:val="auto"/>
          <w:lang w:eastAsia="en-US"/>
        </w:rPr>
      </w:pPr>
      <w:r w:rsidRPr="00830032">
        <w:rPr>
          <w:rFonts w:ascii="Calibri" w:eastAsiaTheme="minorEastAsia" w:hAnsi="Calibri" w:cs="Calibri"/>
          <w:color w:val="auto"/>
          <w:lang w:eastAsia="en-US"/>
        </w:rPr>
        <w:t>The selection of resources and their use can be culturally sensitive and controversial. When selecting resources, teachers need to:</w:t>
      </w:r>
    </w:p>
    <w:p w:rsidR="006F53D6" w:rsidRPr="00D2140F" w:rsidRDefault="006F53D6" w:rsidP="006F53D6">
      <w:pPr>
        <w:pStyle w:val="ListItem"/>
        <w:numPr>
          <w:ilvl w:val="0"/>
          <w:numId w:val="11"/>
        </w:numPr>
        <w:tabs>
          <w:tab w:val="clear" w:pos="644"/>
        </w:tabs>
        <w:spacing w:after="0"/>
        <w:ind w:left="391" w:hanging="357"/>
        <w:contextualSpacing w:val="0"/>
        <w:rPr>
          <w:rFonts w:cs="Calibri"/>
        </w:rPr>
      </w:pPr>
      <w:r w:rsidRPr="00D2140F">
        <w:rPr>
          <w:rFonts w:cs="Calibri"/>
        </w:rPr>
        <w:t>consult with local community members about the resources/texts that can or cannot be used and if they may be accessed by some or all students</w:t>
      </w:r>
    </w:p>
    <w:p w:rsidR="006F53D6" w:rsidRPr="00D2140F" w:rsidRDefault="006F53D6" w:rsidP="006F53D6">
      <w:pPr>
        <w:pStyle w:val="ListItem"/>
        <w:numPr>
          <w:ilvl w:val="0"/>
          <w:numId w:val="11"/>
        </w:numPr>
        <w:tabs>
          <w:tab w:val="clear" w:pos="644"/>
        </w:tabs>
        <w:spacing w:after="0"/>
        <w:ind w:left="391" w:hanging="357"/>
        <w:contextualSpacing w:val="0"/>
        <w:rPr>
          <w:rFonts w:cs="Calibri"/>
        </w:rPr>
      </w:pPr>
      <w:r w:rsidRPr="00D2140F">
        <w:rPr>
          <w:rFonts w:cs="Calibri"/>
        </w:rPr>
        <w:t>analyse the resources using a framework of que</w:t>
      </w:r>
      <w:r w:rsidR="00E86B54">
        <w:rPr>
          <w:rFonts w:cs="Calibri"/>
        </w:rPr>
        <w:t>stions such as those listed in:</w:t>
      </w:r>
    </w:p>
    <w:p w:rsidR="006F53D6" w:rsidRPr="00316AD2" w:rsidRDefault="006F53D6" w:rsidP="006F53D6">
      <w:pPr>
        <w:numPr>
          <w:ilvl w:val="0"/>
          <w:numId w:val="3"/>
        </w:numPr>
        <w:tabs>
          <w:tab w:val="clear" w:pos="644"/>
          <w:tab w:val="num" w:pos="709"/>
        </w:tabs>
        <w:spacing w:after="0" w:line="276" w:lineRule="auto"/>
        <w:ind w:left="709" w:hanging="303"/>
        <w:rPr>
          <w:rFonts w:eastAsia="Times New Roman" w:cs="Calibri"/>
          <w:iCs/>
        </w:rPr>
      </w:pPr>
      <w:r>
        <w:rPr>
          <w:rFonts w:eastAsia="Times New Roman" w:cs="Calibri"/>
          <w:i/>
          <w:iCs/>
        </w:rPr>
        <w:t xml:space="preserve">A </w:t>
      </w:r>
      <w:r w:rsidRPr="00316AD2">
        <w:rPr>
          <w:rFonts w:eastAsia="Times New Roman" w:cs="Calibri"/>
          <w:i/>
          <w:iCs/>
        </w:rPr>
        <w:t>Resource Guide for Aboriginal Studies and Torres Strait Islander Studies</w:t>
      </w:r>
      <w:r w:rsidRPr="00316AD2">
        <w:rPr>
          <w:rFonts w:eastAsia="Times New Roman" w:cs="Calibri"/>
          <w:iCs/>
        </w:rPr>
        <w:t xml:space="preserve"> (1995), Melbourne, Education Services Australia</w:t>
      </w:r>
    </w:p>
    <w:p w:rsidR="00F01AC2" w:rsidRPr="00F01AC2" w:rsidRDefault="006F53D6" w:rsidP="00F01AC2">
      <w:pPr>
        <w:pStyle w:val="ListItem"/>
        <w:numPr>
          <w:ilvl w:val="0"/>
          <w:numId w:val="11"/>
        </w:numPr>
        <w:tabs>
          <w:tab w:val="clear" w:pos="644"/>
        </w:tabs>
        <w:spacing w:after="0"/>
        <w:ind w:left="391" w:hanging="357"/>
        <w:contextualSpacing w:val="0"/>
        <w:rPr>
          <w:rFonts w:eastAsiaTheme="minorHAnsi" w:cs="Calibri"/>
        </w:rPr>
      </w:pPr>
      <w:r w:rsidRPr="00316AD2">
        <w:rPr>
          <w:rFonts w:eastAsiaTheme="minorHAnsi" w:cs="Calibri"/>
        </w:rPr>
        <w:t>use reference resources that guide selection policies about the use of resources such as:</w:t>
      </w:r>
    </w:p>
    <w:p w:rsidR="00F01AC2" w:rsidRPr="0001716A" w:rsidRDefault="00F01AC2" w:rsidP="00F01AC2">
      <w:pPr>
        <w:numPr>
          <w:ilvl w:val="0"/>
          <w:numId w:val="3"/>
        </w:numPr>
        <w:tabs>
          <w:tab w:val="clear" w:pos="644"/>
          <w:tab w:val="num" w:pos="709"/>
        </w:tabs>
        <w:spacing w:after="0" w:line="276" w:lineRule="auto"/>
        <w:ind w:left="709" w:hanging="303"/>
        <w:rPr>
          <w:rFonts w:eastAsia="Times New Roman" w:cs="Calibri"/>
          <w:iCs/>
        </w:rPr>
      </w:pPr>
      <w:r w:rsidRPr="0001716A">
        <w:rPr>
          <w:rFonts w:eastAsia="Times New Roman" w:cs="Calibri"/>
          <w:iCs/>
        </w:rPr>
        <w:t xml:space="preserve">Government of South Australia Department for Education and Child Development – </w:t>
      </w:r>
      <w:r w:rsidRPr="0001716A">
        <w:rPr>
          <w:rFonts w:eastAsia="Times New Roman" w:cs="Calibri"/>
          <w:i/>
          <w:iCs/>
        </w:rPr>
        <w:t>Evaluating resources with an Aboriginal focus</w:t>
      </w:r>
      <w:r w:rsidR="0001716A" w:rsidRPr="0001716A">
        <w:rPr>
          <w:rFonts w:eastAsia="Times New Roman" w:cs="Calibri"/>
          <w:i/>
          <w:iCs/>
        </w:rPr>
        <w:t xml:space="preserve"> </w:t>
      </w:r>
      <w:r w:rsidRPr="0001716A">
        <w:rPr>
          <w:rFonts w:eastAsia="Times New Roman" w:cs="Calibri"/>
          <w:iCs/>
        </w:rPr>
        <w:t xml:space="preserve">at </w:t>
      </w:r>
      <w:hyperlink r:id="rId15" w:history="1">
        <w:r w:rsidR="0001716A" w:rsidRPr="003B5526">
          <w:rPr>
            <w:rStyle w:val="Hyperlink"/>
            <w:rFonts w:eastAsia="Times New Roman" w:cs="Calibri"/>
            <w:iCs/>
          </w:rPr>
          <w:t>www.lmrc.sa.edu.au/default.asp?id+43748&amp;navgrp=634</w:t>
        </w:r>
      </w:hyperlink>
    </w:p>
    <w:p w:rsidR="006F53D6" w:rsidRPr="00316AD2" w:rsidRDefault="006F53D6" w:rsidP="006F53D6">
      <w:pPr>
        <w:numPr>
          <w:ilvl w:val="0"/>
          <w:numId w:val="3"/>
        </w:numPr>
        <w:tabs>
          <w:tab w:val="clear" w:pos="644"/>
          <w:tab w:val="num" w:pos="709"/>
        </w:tabs>
        <w:spacing w:after="0" w:line="276" w:lineRule="auto"/>
        <w:ind w:left="709" w:hanging="303"/>
        <w:rPr>
          <w:rFonts w:eastAsia="Times New Roman" w:cs="Calibri"/>
          <w:iCs/>
        </w:rPr>
      </w:pPr>
      <w:proofErr w:type="spellStart"/>
      <w:r>
        <w:rPr>
          <w:rFonts w:eastAsia="Times New Roman" w:cs="Calibri"/>
          <w:iCs/>
        </w:rPr>
        <w:t>Dunkle</w:t>
      </w:r>
      <w:proofErr w:type="spellEnd"/>
      <w:r w:rsidRPr="00316AD2">
        <w:rPr>
          <w:rFonts w:eastAsia="Times New Roman" w:cs="Calibri"/>
          <w:iCs/>
        </w:rPr>
        <w:t xml:space="preserve">, Margaret (1994) </w:t>
      </w:r>
      <w:r w:rsidRPr="00316AD2">
        <w:rPr>
          <w:rFonts w:eastAsia="Times New Roman" w:cs="Calibri"/>
          <w:i/>
          <w:iCs/>
        </w:rPr>
        <w:t>Black in Focus: A Guide to Aboriginality in Literature for Young People</w:t>
      </w:r>
      <w:r w:rsidRPr="00316AD2">
        <w:rPr>
          <w:rFonts w:eastAsia="Times New Roman" w:cs="Calibri"/>
          <w:iCs/>
        </w:rPr>
        <w:t xml:space="preserve">. </w:t>
      </w:r>
      <w:r>
        <w:rPr>
          <w:rFonts w:eastAsia="Times New Roman" w:cs="Calibri"/>
          <w:iCs/>
        </w:rPr>
        <w:br/>
      </w:r>
      <w:r w:rsidRPr="00316AD2">
        <w:rPr>
          <w:rFonts w:eastAsia="Times New Roman" w:cs="Calibri"/>
          <w:iCs/>
        </w:rPr>
        <w:t>This resource focuses on giving advice about fictional stories</w:t>
      </w:r>
      <w:r>
        <w:rPr>
          <w:rFonts w:eastAsia="Times New Roman" w:cs="Calibri"/>
          <w:iCs/>
        </w:rPr>
        <w:t>.</w:t>
      </w:r>
    </w:p>
    <w:p w:rsidR="006F53D6" w:rsidRPr="002C01EB" w:rsidRDefault="006F53D6" w:rsidP="006F53D6">
      <w:pPr>
        <w:spacing w:before="120" w:line="276" w:lineRule="auto"/>
        <w:rPr>
          <w:rFonts w:cstheme="minorHAnsi"/>
          <w:b/>
          <w:bCs/>
        </w:rPr>
      </w:pPr>
      <w:r w:rsidRPr="002C01EB">
        <w:rPr>
          <w:rFonts w:cstheme="minorHAnsi"/>
          <w:b/>
          <w:bCs/>
        </w:rPr>
        <w:t>Teaching and learning of sensitive topics and controversial issues</w:t>
      </w:r>
    </w:p>
    <w:p w:rsidR="006F53D6" w:rsidRPr="00830032" w:rsidRDefault="006F53D6" w:rsidP="006F53D6">
      <w:pPr>
        <w:pStyle w:val="Paragraph"/>
        <w:rPr>
          <w:rFonts w:ascii="Calibri" w:eastAsiaTheme="minorEastAsia" w:hAnsi="Calibri" w:cs="Calibri"/>
          <w:color w:val="auto"/>
          <w:lang w:eastAsia="en-US"/>
        </w:rPr>
      </w:pPr>
      <w:r w:rsidRPr="00830032">
        <w:rPr>
          <w:rFonts w:ascii="Calibri" w:eastAsiaTheme="minorEastAsia" w:hAnsi="Calibri" w:cs="Calibri"/>
          <w:color w:val="auto"/>
          <w:lang w:eastAsia="en-US"/>
        </w:rPr>
        <w:t>Teachers need to plan for sensitive topics and controversial issues by establishing ground rules for themselves and the classroom processes. The practices and protocols for doing this can be found in resources such as:</w:t>
      </w:r>
    </w:p>
    <w:p w:rsidR="00523247" w:rsidRPr="00523247" w:rsidRDefault="00523247" w:rsidP="0001716A">
      <w:pPr>
        <w:pStyle w:val="ListItem"/>
        <w:numPr>
          <w:ilvl w:val="0"/>
          <w:numId w:val="11"/>
        </w:numPr>
        <w:tabs>
          <w:tab w:val="clear" w:pos="644"/>
        </w:tabs>
        <w:spacing w:after="0"/>
        <w:ind w:left="391" w:hanging="357"/>
        <w:contextualSpacing w:val="0"/>
        <w:rPr>
          <w:rFonts w:cs="Calibri"/>
        </w:rPr>
      </w:pPr>
      <w:r>
        <w:t>National Trust of Australia (WA): Education and Learning</w:t>
      </w:r>
      <w:r>
        <w:rPr>
          <w:rFonts w:cs="Calibri"/>
        </w:rPr>
        <w:br/>
      </w:r>
      <w:r w:rsidR="006F53D6" w:rsidRPr="00523247">
        <w:rPr>
          <w:rFonts w:cs="Calibri"/>
          <w:i/>
        </w:rPr>
        <w:t xml:space="preserve">Teaching Aboriginal History - Values and Sensitivities </w:t>
      </w:r>
      <w:r w:rsidR="006F53D6" w:rsidRPr="00523247">
        <w:rPr>
          <w:rFonts w:cs="Calibri"/>
        </w:rPr>
        <w:t>(an example for teaching in the Pilbara)</w:t>
      </w:r>
    </w:p>
    <w:p w:rsidR="006F53D6" w:rsidRPr="008C1925" w:rsidRDefault="0001716A" w:rsidP="0001716A">
      <w:pPr>
        <w:pStyle w:val="ListItem"/>
        <w:spacing w:before="0" w:after="0"/>
        <w:ind w:left="391" w:hanging="357"/>
        <w:contextualSpacing w:val="0"/>
        <w:rPr>
          <w:rFonts w:eastAsiaTheme="minorHAnsi" w:cs="Calibri"/>
          <w:lang w:eastAsia="en-AU"/>
        </w:rPr>
      </w:pPr>
      <w:r>
        <w:rPr>
          <w:rFonts w:eastAsiaTheme="minorHAnsi" w:cs="Calibri"/>
          <w:lang w:eastAsia="en-AU"/>
        </w:rPr>
        <w:tab/>
      </w:r>
      <w:proofErr w:type="gramStart"/>
      <w:r w:rsidR="006F53D6">
        <w:rPr>
          <w:rFonts w:eastAsiaTheme="minorHAnsi" w:cs="Calibri"/>
          <w:lang w:eastAsia="en-AU"/>
        </w:rPr>
        <w:t>at</w:t>
      </w:r>
      <w:proofErr w:type="gramEnd"/>
      <w:r w:rsidR="006F53D6">
        <w:rPr>
          <w:rFonts w:eastAsiaTheme="minorHAnsi" w:cs="Calibri"/>
          <w:lang w:eastAsia="en-AU"/>
        </w:rPr>
        <w:t xml:space="preserve"> </w:t>
      </w:r>
      <w:hyperlink r:id="rId16" w:history="1">
        <w:r w:rsidR="006F53D6" w:rsidRPr="00B72691">
          <w:rPr>
            <w:rStyle w:val="Hyperlink"/>
            <w:rFonts w:cs="Times New Roman"/>
          </w:rPr>
          <w:t>www.valuingheritage.com.au/Year_7_Burrup_Peninsula.html</w:t>
        </w:r>
      </w:hyperlink>
    </w:p>
    <w:p w:rsidR="006F53D6" w:rsidRPr="00316AD2" w:rsidRDefault="006F53D6" w:rsidP="0001716A">
      <w:pPr>
        <w:pStyle w:val="ListItem"/>
        <w:numPr>
          <w:ilvl w:val="0"/>
          <w:numId w:val="11"/>
        </w:numPr>
        <w:tabs>
          <w:tab w:val="clear" w:pos="644"/>
        </w:tabs>
        <w:spacing w:after="0"/>
        <w:ind w:left="391" w:hanging="357"/>
        <w:contextualSpacing w:val="0"/>
        <w:rPr>
          <w:rFonts w:cs="Calibri"/>
        </w:rPr>
      </w:pPr>
      <w:r w:rsidRPr="00316AD2">
        <w:rPr>
          <w:rFonts w:cs="Calibri"/>
          <w:i/>
        </w:rPr>
        <w:t xml:space="preserve">British Columbia Planning Guide and Framework – Development of Aboriginal Learning Resources </w:t>
      </w:r>
      <w:r>
        <w:rPr>
          <w:i/>
        </w:rPr>
        <w:br/>
      </w:r>
      <w:r w:rsidRPr="00316AD2">
        <w:rPr>
          <w:rFonts w:cs="Calibri"/>
        </w:rPr>
        <w:t xml:space="preserve">at </w:t>
      </w:r>
      <w:r w:rsidRPr="00316AD2">
        <w:rPr>
          <w:rFonts w:cs="Times New Roman"/>
          <w:color w:val="46328C"/>
        </w:rPr>
        <w:t>www.bced.gov.bc.ca/abed/</w:t>
      </w:r>
    </w:p>
    <w:p w:rsidR="006F53D6" w:rsidRDefault="006F53D6" w:rsidP="006F53D6">
      <w:pPr>
        <w:pStyle w:val="Paragraph"/>
        <w:rPr>
          <w:rFonts w:cs="Calibri"/>
        </w:rPr>
      </w:pPr>
      <w:r w:rsidRPr="00830032">
        <w:rPr>
          <w:rFonts w:ascii="Calibri" w:eastAsiaTheme="minorEastAsia" w:hAnsi="Calibri" w:cs="Calibri"/>
          <w:color w:val="auto"/>
          <w:lang w:eastAsia="en-US"/>
        </w:rPr>
        <w:t>Elders</w:t>
      </w:r>
      <w:r w:rsidR="00046E22">
        <w:rPr>
          <w:rFonts w:ascii="Calibri" w:eastAsiaTheme="minorEastAsia" w:hAnsi="Calibri" w:cs="Calibri"/>
          <w:color w:val="auto"/>
          <w:lang w:eastAsia="en-US"/>
        </w:rPr>
        <w:t>, where possible,</w:t>
      </w:r>
      <w:r w:rsidRPr="00830032">
        <w:rPr>
          <w:rFonts w:ascii="Calibri" w:eastAsiaTheme="minorEastAsia" w:hAnsi="Calibri" w:cs="Calibri"/>
          <w:color w:val="auto"/>
          <w:lang w:eastAsia="en-US"/>
        </w:rPr>
        <w:t xml:space="preserve"> need to be recognised and </w:t>
      </w:r>
      <w:r w:rsidR="00046E22">
        <w:rPr>
          <w:rFonts w:ascii="Calibri" w:eastAsiaTheme="minorEastAsia" w:hAnsi="Calibri" w:cs="Calibri"/>
          <w:color w:val="auto"/>
          <w:lang w:eastAsia="en-US"/>
        </w:rPr>
        <w:t>consulted</w:t>
      </w:r>
      <w:r w:rsidRPr="00830032">
        <w:rPr>
          <w:rFonts w:ascii="Calibri" w:eastAsiaTheme="minorEastAsia" w:hAnsi="Calibri" w:cs="Calibri"/>
          <w:color w:val="auto"/>
          <w:lang w:eastAsia="en-US"/>
        </w:rPr>
        <w:t>. They must be valued and shown respect at all times.</w:t>
      </w:r>
      <w:r>
        <w:br w:type="page"/>
      </w:r>
    </w:p>
    <w:p w:rsidR="008743F4" w:rsidRPr="003566C9" w:rsidRDefault="008743F4" w:rsidP="003566C9">
      <w:pPr>
        <w:pStyle w:val="Heading1"/>
      </w:pPr>
      <w:bookmarkStart w:id="26" w:name="_Toc480809914"/>
      <w:r w:rsidRPr="003566C9">
        <w:lastRenderedPageBreak/>
        <w:t>Unit 3</w:t>
      </w:r>
      <w:bookmarkEnd w:id="26"/>
    </w:p>
    <w:p w:rsidR="00E44502" w:rsidRPr="003566C9" w:rsidRDefault="00E44502" w:rsidP="006854CE">
      <w:pPr>
        <w:pStyle w:val="Heading2"/>
      </w:pPr>
      <w:bookmarkStart w:id="27" w:name="_Toc480809915"/>
      <w:r w:rsidRPr="003566C9">
        <w:t>Unit description</w:t>
      </w:r>
      <w:bookmarkEnd w:id="23"/>
      <w:bookmarkEnd w:id="27"/>
    </w:p>
    <w:p w:rsidR="00662419" w:rsidRPr="00662419" w:rsidRDefault="00662419" w:rsidP="00662419">
      <w:pPr>
        <w:pStyle w:val="Paragraph"/>
        <w:rPr>
          <w:rFonts w:ascii="Calibri" w:hAnsi="Calibri"/>
          <w:color w:val="auto"/>
        </w:rPr>
      </w:pPr>
      <w:bookmarkStart w:id="28" w:name="_Toc360700414"/>
      <w:r w:rsidRPr="00662419">
        <w:rPr>
          <w:rFonts w:ascii="Calibri" w:hAnsi="Calibri"/>
          <w:color w:val="auto"/>
        </w:rPr>
        <w:t xml:space="preserve">The focus for this unit </w:t>
      </w:r>
      <w:r w:rsidR="009E4CE6">
        <w:rPr>
          <w:rFonts w:ascii="Calibri" w:hAnsi="Calibri"/>
          <w:color w:val="auto"/>
        </w:rPr>
        <w:t>is the relationship Indigenous P</w:t>
      </w:r>
      <w:r w:rsidRPr="00662419">
        <w:rPr>
          <w:rFonts w:ascii="Calibri" w:hAnsi="Calibri"/>
          <w:color w:val="auto"/>
        </w:rPr>
        <w:t>eoples in Australia and other countries have with the environment. Within this broad area, s</w:t>
      </w:r>
      <w:r w:rsidR="009E4CE6">
        <w:rPr>
          <w:rFonts w:ascii="Calibri" w:hAnsi="Calibri"/>
          <w:color w:val="auto"/>
        </w:rPr>
        <w:t>tudents investigate Aboriginal P</w:t>
      </w:r>
      <w:r w:rsidRPr="00662419">
        <w:rPr>
          <w:rFonts w:ascii="Calibri" w:hAnsi="Calibri"/>
          <w:color w:val="auto"/>
        </w:rPr>
        <w:t>eoples’ knowledge of</w:t>
      </w:r>
      <w:r w:rsidR="0002318C">
        <w:rPr>
          <w:rFonts w:ascii="Calibri" w:hAnsi="Calibri"/>
          <w:color w:val="auto"/>
        </w:rPr>
        <w:t xml:space="preserve"> the past and the present. Students </w:t>
      </w:r>
      <w:r w:rsidRPr="00662419">
        <w:rPr>
          <w:rFonts w:ascii="Calibri" w:hAnsi="Calibri"/>
          <w:color w:val="auto"/>
        </w:rPr>
        <w:t xml:space="preserve">investigate changes in technology, adaptation to the environment and social structures. </w:t>
      </w:r>
      <w:r w:rsidR="00C81AEF">
        <w:rPr>
          <w:rFonts w:ascii="Calibri" w:hAnsi="Calibri"/>
          <w:color w:val="auto"/>
        </w:rPr>
        <w:t>S</w:t>
      </w:r>
      <w:r w:rsidRPr="00662419">
        <w:rPr>
          <w:rFonts w:ascii="Calibri" w:hAnsi="Calibri"/>
          <w:color w:val="auto"/>
        </w:rPr>
        <w:t>tudents explore how cultures incorporate change while maintaining continuity of tradition with respect to the environment.</w:t>
      </w:r>
    </w:p>
    <w:p w:rsidR="008E32B1" w:rsidRPr="003566C9" w:rsidRDefault="008E32B1" w:rsidP="006854CE">
      <w:pPr>
        <w:pStyle w:val="Heading2"/>
      </w:pPr>
      <w:bookmarkStart w:id="29" w:name="_Toc480809916"/>
      <w:bookmarkEnd w:id="28"/>
      <w:r w:rsidRPr="003566C9">
        <w:t>Unit content</w:t>
      </w:r>
      <w:bookmarkEnd w:id="24"/>
      <w:bookmarkEnd w:id="29"/>
    </w:p>
    <w:p w:rsidR="00662419" w:rsidRDefault="00A97B98" w:rsidP="00D66B17">
      <w:pPr>
        <w:spacing w:before="120" w:line="276" w:lineRule="auto"/>
      </w:pPr>
      <w:r w:rsidRPr="003566C9">
        <w:t>An understanding of the Year 11 content is assumed kno</w:t>
      </w:r>
      <w:r w:rsidR="008D5735">
        <w:t>wledge for students in Year 12.</w:t>
      </w:r>
    </w:p>
    <w:p w:rsidR="008E32B1" w:rsidRDefault="008E32B1" w:rsidP="00D66B17">
      <w:pPr>
        <w:tabs>
          <w:tab w:val="left" w:pos="7305"/>
        </w:tabs>
        <w:spacing w:before="120" w:line="276" w:lineRule="auto"/>
      </w:pPr>
      <w:r w:rsidRPr="003566C9">
        <w:t>This unit includes the knowledge, understandings and skills described below.</w:t>
      </w:r>
    </w:p>
    <w:p w:rsidR="00662419" w:rsidRPr="00662419" w:rsidRDefault="00662419" w:rsidP="00540566">
      <w:pPr>
        <w:pStyle w:val="Heading3"/>
        <w:rPr>
          <w:rFonts w:eastAsia="Times New Roman"/>
        </w:rPr>
      </w:pPr>
      <w:r w:rsidRPr="00662419">
        <w:rPr>
          <w:rFonts w:eastAsia="Times New Roman"/>
        </w:rPr>
        <w:t>Aboriginal perspectives</w:t>
      </w:r>
    </w:p>
    <w:p w:rsidR="00C81AEF" w:rsidRPr="00C81AEF" w:rsidRDefault="00C81AEF" w:rsidP="00C81AEF">
      <w:pPr>
        <w:spacing w:before="120" w:line="276" w:lineRule="auto"/>
        <w:outlineLvl w:val="3"/>
        <w:rPr>
          <w:rFonts w:eastAsiaTheme="minorHAnsi" w:cs="Calibri"/>
          <w:b/>
          <w:sz w:val="24"/>
          <w:szCs w:val="24"/>
          <w:lang w:eastAsia="en-AU"/>
        </w:rPr>
      </w:pPr>
      <w:r w:rsidRPr="00C81AEF">
        <w:rPr>
          <w:rFonts w:eastAsiaTheme="minorHAnsi" w:cs="Calibri"/>
          <w:b/>
          <w:sz w:val="24"/>
          <w:szCs w:val="24"/>
          <w:lang w:eastAsia="en-AU"/>
        </w:rPr>
        <w:t>Cultural perspectives</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 xml:space="preserve">variations in perspectives about people, events, </w:t>
      </w:r>
      <w:r w:rsidR="0077254B">
        <w:rPr>
          <w:rFonts w:cs="Calibri"/>
        </w:rPr>
        <w:t>experiences, beliefs and values</w:t>
      </w:r>
    </w:p>
    <w:p w:rsidR="00C81AEF" w:rsidRPr="00C81AEF" w:rsidRDefault="00C81AEF" w:rsidP="00C81AEF">
      <w:pPr>
        <w:spacing w:before="120" w:line="276" w:lineRule="auto"/>
        <w:outlineLvl w:val="3"/>
        <w:rPr>
          <w:rFonts w:eastAsiaTheme="minorHAnsi" w:cs="Calibri"/>
          <w:b/>
          <w:sz w:val="24"/>
          <w:szCs w:val="24"/>
          <w:lang w:eastAsia="en-AU"/>
        </w:rPr>
      </w:pPr>
      <w:r w:rsidRPr="00C81AEF">
        <w:rPr>
          <w:rFonts w:eastAsiaTheme="minorHAnsi" w:cs="Calibri"/>
          <w:b/>
          <w:sz w:val="24"/>
          <w:szCs w:val="24"/>
          <w:lang w:eastAsia="en-AU"/>
        </w:rPr>
        <w:t>Place and belonging</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Aboriginal Peoples’ diverse adaptations to the environment</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Aboriginal Peoples’ impacts on the natural environment</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traditional land and sea management practices, including the uses of fire, fish trapping, food gathering and the evidence for this from shell middens and artwork</w:t>
      </w:r>
    </w:p>
    <w:p w:rsidR="00C81AEF" w:rsidRPr="00C81AEF" w:rsidRDefault="00C81AEF" w:rsidP="00C81AEF">
      <w:pPr>
        <w:spacing w:before="120" w:line="276" w:lineRule="auto"/>
        <w:outlineLvl w:val="3"/>
        <w:rPr>
          <w:rFonts w:eastAsiaTheme="minorHAnsi" w:cs="Calibri"/>
          <w:b/>
          <w:sz w:val="24"/>
          <w:szCs w:val="24"/>
          <w:lang w:eastAsia="en-AU"/>
        </w:rPr>
      </w:pPr>
      <w:r w:rsidRPr="00C81AEF">
        <w:rPr>
          <w:rFonts w:eastAsiaTheme="minorHAnsi" w:cs="Calibri"/>
          <w:b/>
          <w:sz w:val="24"/>
          <w:szCs w:val="24"/>
          <w:lang w:eastAsia="en-AU"/>
        </w:rPr>
        <w:t>Diversity and change</w:t>
      </w:r>
    </w:p>
    <w:p w:rsidR="00C81AEF" w:rsidRPr="0001716A" w:rsidRDefault="00C81AEF" w:rsidP="0001716A">
      <w:pPr>
        <w:pStyle w:val="ListItem"/>
        <w:numPr>
          <w:ilvl w:val="0"/>
          <w:numId w:val="11"/>
        </w:numPr>
        <w:tabs>
          <w:tab w:val="clear" w:pos="644"/>
        </w:tabs>
        <w:spacing w:after="0"/>
        <w:ind w:left="391" w:hanging="357"/>
        <w:contextualSpacing w:val="0"/>
        <w:rPr>
          <w:rFonts w:cs="Calibri"/>
        </w:rPr>
      </w:pPr>
      <w:r w:rsidRPr="0001716A">
        <w:rPr>
          <w:rFonts w:cs="Calibri"/>
        </w:rPr>
        <w:t>response of Aboriginal societies to:</w:t>
      </w:r>
    </w:p>
    <w:p w:rsidR="00C81AEF" w:rsidRPr="00E24484" w:rsidRDefault="00C81AEF"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changing climates</w:t>
      </w:r>
    </w:p>
    <w:p w:rsidR="00C81AEF" w:rsidRPr="00E24484" w:rsidRDefault="00C81AEF"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changing land use</w:t>
      </w:r>
    </w:p>
    <w:p w:rsidR="00C81AEF" w:rsidRPr="00E24484" w:rsidRDefault="00C81AEF"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new technology</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adoption of new technology by Aboriginal Peoples, including the introduction of m</w:t>
      </w:r>
      <w:r w:rsidR="0077254B">
        <w:rPr>
          <w:rFonts w:cs="Calibri"/>
        </w:rPr>
        <w:t>etal for traditional toolmaking</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the use of traditional skills in a new context, including involvement in the pastoral industry, pearling, and sports, such as footraces, boxing</w:t>
      </w:r>
    </w:p>
    <w:p w:rsidR="00C81AEF" w:rsidRPr="00C81AEF" w:rsidRDefault="00C81AEF" w:rsidP="00C81AEF">
      <w:pPr>
        <w:spacing w:before="120" w:line="276" w:lineRule="auto"/>
        <w:outlineLvl w:val="3"/>
        <w:rPr>
          <w:rFonts w:eastAsiaTheme="minorHAnsi" w:cs="Calibri"/>
          <w:b/>
          <w:sz w:val="24"/>
          <w:szCs w:val="24"/>
          <w:lang w:eastAsia="en-AU"/>
        </w:rPr>
      </w:pPr>
      <w:r w:rsidRPr="00C81AEF">
        <w:rPr>
          <w:rFonts w:eastAsiaTheme="minorHAnsi" w:cs="Calibri"/>
          <w:b/>
          <w:sz w:val="24"/>
          <w:szCs w:val="24"/>
          <w:lang w:eastAsia="en-AU"/>
        </w:rPr>
        <w:t>Aboriginal contributions to Australian society</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technological innovation in traditional societies, including unique features of Aboriginal cultures, such as boomerangs and spear throwers, rock art and cave painting, Aboriginal astronomy</w:t>
      </w:r>
    </w:p>
    <w:p w:rsidR="00C81AEF" w:rsidRPr="0001716A" w:rsidRDefault="00C81AEF" w:rsidP="0001716A">
      <w:pPr>
        <w:pStyle w:val="ListItem"/>
        <w:numPr>
          <w:ilvl w:val="0"/>
          <w:numId w:val="11"/>
        </w:numPr>
        <w:tabs>
          <w:tab w:val="clear" w:pos="644"/>
        </w:tabs>
        <w:spacing w:after="0"/>
        <w:ind w:left="391" w:hanging="357"/>
        <w:contextualSpacing w:val="0"/>
        <w:rPr>
          <w:rFonts w:cs="Calibri"/>
        </w:rPr>
      </w:pPr>
      <w:r w:rsidRPr="0001716A">
        <w:rPr>
          <w:rFonts w:cs="Calibri"/>
        </w:rPr>
        <w:t>contribution of Aboriginal Peoples’ skills and knowledge to Australian economic development, including:</w:t>
      </w:r>
    </w:p>
    <w:p w:rsidR="00C81AEF" w:rsidRPr="00E24484" w:rsidRDefault="00C81AEF"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the establishment of the Aboriginal arts industry</w:t>
      </w:r>
    </w:p>
    <w:p w:rsidR="00035089" w:rsidRPr="00E24484" w:rsidRDefault="00C81AEF"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involvement in the tourism industry, such as the Western Australian Indig</w:t>
      </w:r>
      <w:r w:rsidR="0077254B">
        <w:rPr>
          <w:rFonts w:eastAsia="Times New Roman" w:cs="Calibri"/>
          <w:iCs/>
        </w:rPr>
        <w:t>enous Tourism Operators Council</w:t>
      </w:r>
    </w:p>
    <w:p w:rsidR="00D7445F" w:rsidRDefault="00D7445F" w:rsidP="0001716A">
      <w:pPr>
        <w:pStyle w:val="ListParagraph"/>
        <w:numPr>
          <w:ilvl w:val="0"/>
          <w:numId w:val="15"/>
        </w:numPr>
        <w:spacing w:before="120" w:after="0" w:line="276" w:lineRule="auto"/>
        <w:ind w:left="0" w:firstLine="0"/>
        <w:rPr>
          <w:rFonts w:eastAsiaTheme="minorHAnsi" w:cs="Calibri"/>
          <w:sz w:val="22"/>
          <w:lang w:eastAsia="en-AU"/>
        </w:rPr>
      </w:pPr>
      <w:r w:rsidRPr="00D7445F">
        <w:rPr>
          <w:rFonts w:eastAsiaTheme="minorHAnsi" w:cs="Calibri"/>
          <w:sz w:val="22"/>
          <w:lang w:eastAsia="en-AU"/>
        </w:rPr>
        <w:lastRenderedPageBreak/>
        <w:t xml:space="preserve">Aboriginal land </w:t>
      </w:r>
      <w:r>
        <w:rPr>
          <w:rFonts w:eastAsiaTheme="minorHAnsi" w:cs="Calibri"/>
          <w:sz w:val="22"/>
          <w:lang w:eastAsia="en-AU"/>
        </w:rPr>
        <w:t>management practices, including:</w:t>
      </w:r>
    </w:p>
    <w:p w:rsidR="00D7445F" w:rsidRPr="00E24484" w:rsidRDefault="00882AF2"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t</w:t>
      </w:r>
      <w:r w:rsidR="00D7445F" w:rsidRPr="00E24484">
        <w:rPr>
          <w:rFonts w:eastAsia="Times New Roman" w:cs="Calibri"/>
          <w:iCs/>
        </w:rPr>
        <w:t>raditional uses of fire adopted by some land managers today</w:t>
      </w:r>
    </w:p>
    <w:p w:rsidR="00D7445F" w:rsidRPr="00E24484" w:rsidRDefault="00882AF2"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t</w:t>
      </w:r>
      <w:r w:rsidR="00D7445F" w:rsidRPr="00E24484">
        <w:rPr>
          <w:rFonts w:eastAsia="Times New Roman" w:cs="Calibri"/>
          <w:iCs/>
        </w:rPr>
        <w:t xml:space="preserve">he employment of Indigenous rangers in the Working on Country </w:t>
      </w:r>
      <w:r w:rsidRPr="00E24484">
        <w:rPr>
          <w:rFonts w:eastAsia="Times New Roman" w:cs="Calibri"/>
          <w:iCs/>
        </w:rPr>
        <w:t>program</w:t>
      </w:r>
    </w:p>
    <w:p w:rsidR="00662419" w:rsidRPr="003E34BB" w:rsidRDefault="00662419" w:rsidP="00540566">
      <w:pPr>
        <w:pStyle w:val="Heading3"/>
      </w:pPr>
      <w:r w:rsidRPr="003E34BB">
        <w:t>Sustainable societies</w:t>
      </w:r>
    </w:p>
    <w:p w:rsidR="00662419" w:rsidRPr="00662419" w:rsidRDefault="00662419" w:rsidP="003E34BB">
      <w:pPr>
        <w:pStyle w:val="Heading4"/>
      </w:pPr>
      <w:r w:rsidRPr="00662419">
        <w:t>Empowering people</w:t>
      </w:r>
    </w:p>
    <w:p w:rsidR="00662419" w:rsidRPr="003E34BB" w:rsidRDefault="00662419" w:rsidP="003E34BB">
      <w:pPr>
        <w:pStyle w:val="ListItem"/>
        <w:numPr>
          <w:ilvl w:val="0"/>
          <w:numId w:val="11"/>
        </w:numPr>
        <w:tabs>
          <w:tab w:val="clear" w:pos="644"/>
          <w:tab w:val="num" w:pos="426"/>
        </w:tabs>
        <w:ind w:left="425" w:hanging="425"/>
        <w:contextualSpacing w:val="0"/>
      </w:pPr>
      <w:r w:rsidRPr="003E34BB">
        <w:t>interest groups and decision-making processes involved in land management, such as the Western Australian Indigenous Tourism Operators Council, and the Working on Country program</w:t>
      </w:r>
    </w:p>
    <w:p w:rsidR="00662419" w:rsidRDefault="00662419" w:rsidP="003E34BB">
      <w:pPr>
        <w:pStyle w:val="Heading4"/>
      </w:pPr>
      <w:r w:rsidRPr="00662419">
        <w:rPr>
          <w:rFonts w:eastAsia="Times New Roman"/>
        </w:rPr>
        <w:t>Relationships with the environment over time</w:t>
      </w:r>
      <w:r w:rsidRPr="00662419">
        <w:t xml:space="preserve"> </w:t>
      </w:r>
    </w:p>
    <w:p w:rsidR="00662419" w:rsidRPr="003E34BB" w:rsidRDefault="00662419" w:rsidP="003E34BB">
      <w:pPr>
        <w:pStyle w:val="ListItem"/>
        <w:numPr>
          <w:ilvl w:val="0"/>
          <w:numId w:val="11"/>
        </w:numPr>
        <w:tabs>
          <w:tab w:val="clear" w:pos="644"/>
          <w:tab w:val="num" w:pos="426"/>
        </w:tabs>
        <w:ind w:left="425" w:hanging="425"/>
        <w:contextualSpacing w:val="0"/>
      </w:pPr>
      <w:r w:rsidRPr="003E34BB">
        <w:t>the effect on the environment of traditional land use and management practices in other countries, including the use of fire, hunting rights, food gathering, and the role of invention and innovation in changing practices</w:t>
      </w:r>
    </w:p>
    <w:p w:rsidR="00662419" w:rsidRPr="003E34BB" w:rsidRDefault="00662419" w:rsidP="003E34BB">
      <w:pPr>
        <w:pStyle w:val="ListItem"/>
        <w:numPr>
          <w:ilvl w:val="0"/>
          <w:numId w:val="11"/>
        </w:numPr>
        <w:tabs>
          <w:tab w:val="clear" w:pos="644"/>
          <w:tab w:val="num" w:pos="426"/>
        </w:tabs>
        <w:spacing w:after="0"/>
        <w:ind w:left="425" w:hanging="425"/>
        <w:contextualSpacing w:val="0"/>
      </w:pPr>
      <w:r w:rsidRPr="003E34BB">
        <w:t xml:space="preserve">the effect of contemporary land use and management practices on the environment, including </w:t>
      </w:r>
      <w:r w:rsidRPr="009472CC">
        <w:rPr>
          <w:b/>
        </w:rPr>
        <w:t>at least two</w:t>
      </w:r>
      <w:r w:rsidRPr="003E34BB">
        <w:t xml:space="preserve"> of the following environmental issues:</w:t>
      </w:r>
    </w:p>
    <w:p w:rsidR="00662419" w:rsidRPr="003E34BB" w:rsidRDefault="00662419" w:rsidP="003E34BB">
      <w:pPr>
        <w:numPr>
          <w:ilvl w:val="0"/>
          <w:numId w:val="3"/>
        </w:numPr>
        <w:tabs>
          <w:tab w:val="clear" w:pos="644"/>
          <w:tab w:val="num" w:pos="709"/>
        </w:tabs>
        <w:spacing w:after="0" w:line="276" w:lineRule="auto"/>
        <w:ind w:left="709" w:hanging="284"/>
        <w:rPr>
          <w:rFonts w:eastAsia="Times New Roman" w:cs="Calibri"/>
          <w:iCs/>
        </w:rPr>
      </w:pPr>
      <w:r w:rsidRPr="003E34BB">
        <w:rPr>
          <w:rFonts w:eastAsia="Times New Roman" w:cs="Calibri"/>
          <w:iCs/>
        </w:rPr>
        <w:t>global warming</w:t>
      </w:r>
    </w:p>
    <w:p w:rsidR="00662419" w:rsidRPr="003E34BB" w:rsidRDefault="00662419" w:rsidP="003E34BB">
      <w:pPr>
        <w:numPr>
          <w:ilvl w:val="0"/>
          <w:numId w:val="3"/>
        </w:numPr>
        <w:tabs>
          <w:tab w:val="clear" w:pos="644"/>
          <w:tab w:val="num" w:pos="709"/>
        </w:tabs>
        <w:spacing w:after="0" w:line="276" w:lineRule="auto"/>
        <w:ind w:left="709" w:hanging="284"/>
        <w:rPr>
          <w:rFonts w:eastAsia="Times New Roman" w:cs="Calibri"/>
          <w:iCs/>
        </w:rPr>
      </w:pPr>
      <w:r w:rsidRPr="003E34BB">
        <w:rPr>
          <w:rFonts w:eastAsia="Times New Roman" w:cs="Calibri"/>
          <w:iCs/>
        </w:rPr>
        <w:t>land clearing for farming, mining and urbanisation</w:t>
      </w:r>
    </w:p>
    <w:p w:rsidR="002A67E1" w:rsidRPr="003E34BB" w:rsidRDefault="006B18C2" w:rsidP="003E34BB">
      <w:pPr>
        <w:numPr>
          <w:ilvl w:val="0"/>
          <w:numId w:val="3"/>
        </w:numPr>
        <w:tabs>
          <w:tab w:val="clear" w:pos="644"/>
          <w:tab w:val="num" w:pos="709"/>
        </w:tabs>
        <w:spacing w:after="0" w:line="276" w:lineRule="auto"/>
        <w:ind w:left="709" w:hanging="284"/>
        <w:rPr>
          <w:rFonts w:eastAsia="Times New Roman" w:cs="Calibri"/>
          <w:iCs/>
        </w:rPr>
      </w:pPr>
      <w:r>
        <w:rPr>
          <w:rFonts w:eastAsia="Times New Roman" w:cs="Calibri"/>
          <w:iCs/>
        </w:rPr>
        <w:t>use of waterways</w:t>
      </w:r>
    </w:p>
    <w:p w:rsidR="002A67E1" w:rsidRPr="003E34BB" w:rsidRDefault="002A67E1" w:rsidP="003E34BB">
      <w:pPr>
        <w:numPr>
          <w:ilvl w:val="0"/>
          <w:numId w:val="3"/>
        </w:numPr>
        <w:tabs>
          <w:tab w:val="clear" w:pos="644"/>
          <w:tab w:val="num" w:pos="709"/>
        </w:tabs>
        <w:spacing w:after="0" w:line="276" w:lineRule="auto"/>
        <w:ind w:left="709" w:hanging="284"/>
        <w:rPr>
          <w:rFonts w:eastAsia="Times New Roman" w:cs="Calibri"/>
          <w:iCs/>
        </w:rPr>
      </w:pPr>
      <w:r w:rsidRPr="003E34BB">
        <w:rPr>
          <w:rFonts w:eastAsia="Times New Roman" w:cs="Calibri"/>
          <w:iCs/>
        </w:rPr>
        <w:t>native animal endangerment and extinctions</w:t>
      </w:r>
    </w:p>
    <w:p w:rsidR="006B18C2" w:rsidRDefault="002A67E1" w:rsidP="003E34BB">
      <w:pPr>
        <w:numPr>
          <w:ilvl w:val="0"/>
          <w:numId w:val="3"/>
        </w:numPr>
        <w:tabs>
          <w:tab w:val="clear" w:pos="644"/>
          <w:tab w:val="num" w:pos="709"/>
        </w:tabs>
        <w:spacing w:after="0" w:line="276" w:lineRule="auto"/>
        <w:ind w:left="709" w:hanging="284"/>
        <w:rPr>
          <w:rFonts w:cstheme="minorHAnsi"/>
          <w:iCs/>
        </w:rPr>
      </w:pPr>
      <w:r w:rsidRPr="003E34BB">
        <w:rPr>
          <w:rFonts w:eastAsia="Times New Roman" w:cs="Calibri"/>
          <w:iCs/>
        </w:rPr>
        <w:t>waste management</w:t>
      </w:r>
    </w:p>
    <w:p w:rsidR="002A67E1" w:rsidRDefault="002A67E1" w:rsidP="003E34BB">
      <w:pPr>
        <w:numPr>
          <w:ilvl w:val="0"/>
          <w:numId w:val="3"/>
        </w:numPr>
        <w:tabs>
          <w:tab w:val="clear" w:pos="644"/>
          <w:tab w:val="num" w:pos="709"/>
        </w:tabs>
        <w:spacing w:after="0" w:line="276" w:lineRule="auto"/>
        <w:ind w:left="709" w:hanging="284"/>
        <w:rPr>
          <w:rFonts w:cstheme="minorHAnsi"/>
          <w:iCs/>
        </w:rPr>
      </w:pPr>
      <w:r w:rsidRPr="002A67E1">
        <w:rPr>
          <w:rFonts w:cstheme="minorHAnsi"/>
          <w:iCs/>
        </w:rPr>
        <w:t>pollution</w:t>
      </w:r>
    </w:p>
    <w:p w:rsidR="002A67E1" w:rsidRPr="00273B59" w:rsidRDefault="002A67E1" w:rsidP="003E34BB">
      <w:pPr>
        <w:pStyle w:val="ListItem"/>
        <w:numPr>
          <w:ilvl w:val="0"/>
          <w:numId w:val="11"/>
        </w:numPr>
        <w:tabs>
          <w:tab w:val="clear" w:pos="644"/>
          <w:tab w:val="num" w:pos="426"/>
        </w:tabs>
        <w:ind w:left="425" w:hanging="425"/>
        <w:contextualSpacing w:val="0"/>
      </w:pPr>
      <w:r w:rsidRPr="00273B59">
        <w:t xml:space="preserve">the influence of beliefs, values and traditions of cultural groups on attitudes to and decisions about the environment, using </w:t>
      </w:r>
      <w:r w:rsidRPr="009472CC">
        <w:rPr>
          <w:b/>
        </w:rPr>
        <w:t>at least two</w:t>
      </w:r>
      <w:r w:rsidR="001C432A" w:rsidRPr="00273B59">
        <w:t xml:space="preserve"> of the following: Aboriginal P</w:t>
      </w:r>
      <w:r w:rsidRPr="00273B59">
        <w:t xml:space="preserve">eoples, Maori, Inuit, First Nations of Canada, the Native American Tribes of the USA, </w:t>
      </w:r>
      <w:r w:rsidR="001C0CB7" w:rsidRPr="00273B59">
        <w:t xml:space="preserve">and/or </w:t>
      </w:r>
      <w:r w:rsidRPr="00273B59">
        <w:t>the Khoikhoi</w:t>
      </w:r>
      <w:r w:rsidR="001C0CB7">
        <w:t xml:space="preserve"> peoples</w:t>
      </w:r>
      <w:r w:rsidRPr="00273B59">
        <w:t xml:space="preserve"> of South Africa</w:t>
      </w:r>
    </w:p>
    <w:p w:rsidR="002A67E1" w:rsidRPr="00273B59" w:rsidRDefault="002A67E1" w:rsidP="003E34BB">
      <w:pPr>
        <w:pStyle w:val="ListItem"/>
        <w:numPr>
          <w:ilvl w:val="0"/>
          <w:numId w:val="11"/>
        </w:numPr>
        <w:tabs>
          <w:tab w:val="clear" w:pos="644"/>
          <w:tab w:val="num" w:pos="426"/>
        </w:tabs>
        <w:ind w:left="425" w:hanging="425"/>
        <w:contextualSpacing w:val="0"/>
      </w:pPr>
      <w:r w:rsidRPr="00273B59">
        <w:t xml:space="preserve">the care and protection over time of </w:t>
      </w:r>
      <w:r w:rsidR="006B18C2">
        <w:t xml:space="preserve">a significant site, such as </w:t>
      </w:r>
      <w:r w:rsidRPr="00273B59">
        <w:t>Uluru</w:t>
      </w:r>
      <w:r w:rsidR="006B18C2">
        <w:t xml:space="preserve"> or the Burrup Peninsula</w:t>
      </w:r>
    </w:p>
    <w:p w:rsidR="002A67E1" w:rsidRDefault="002A67E1" w:rsidP="003E34BB">
      <w:pPr>
        <w:pStyle w:val="Heading4"/>
      </w:pPr>
      <w:r w:rsidRPr="002A67E1">
        <w:t>Cultural interaction in a pluralist society</w:t>
      </w:r>
    </w:p>
    <w:p w:rsidR="002A67E1" w:rsidRDefault="002A67E1" w:rsidP="000578FD">
      <w:pPr>
        <w:pStyle w:val="ListItem"/>
        <w:numPr>
          <w:ilvl w:val="0"/>
          <w:numId w:val="11"/>
        </w:numPr>
        <w:tabs>
          <w:tab w:val="clear" w:pos="644"/>
          <w:tab w:val="num" w:pos="426"/>
        </w:tabs>
        <w:ind w:left="425" w:hanging="425"/>
        <w:contextualSpacing w:val="0"/>
      </w:pPr>
      <w:r w:rsidRPr="00AC152C">
        <w:t xml:space="preserve">adoption of new practices by First Nations’ cultures in order to maintain their identity in the face of change, using </w:t>
      </w:r>
      <w:r w:rsidRPr="00B011DC">
        <w:rPr>
          <w:b/>
        </w:rPr>
        <w:t>at least two</w:t>
      </w:r>
      <w:r w:rsidR="001C432A">
        <w:t xml:space="preserve"> of the following: Aboriginal P</w:t>
      </w:r>
      <w:r w:rsidRPr="00AC152C">
        <w:t xml:space="preserve">eoples, Maori, Inuit, First Nations of Canada, the Native American Tribes of the USA, </w:t>
      </w:r>
      <w:r w:rsidR="001C0CB7" w:rsidRPr="00273B59">
        <w:t>and/or the Khoikhoi</w:t>
      </w:r>
      <w:r w:rsidR="001C0CB7">
        <w:t xml:space="preserve"> peoples</w:t>
      </w:r>
      <w:r w:rsidR="001C0CB7" w:rsidRPr="00273B59">
        <w:t xml:space="preserve"> of South Africa</w:t>
      </w:r>
    </w:p>
    <w:p w:rsidR="002A67E1" w:rsidRPr="000578FD" w:rsidRDefault="002A67E1" w:rsidP="00540566">
      <w:pPr>
        <w:pStyle w:val="Heading3"/>
      </w:pPr>
      <w:r w:rsidRPr="000578FD">
        <w:t>Social inquiry</w:t>
      </w:r>
      <w:r w:rsidR="006F53D6">
        <w:t xml:space="preserve"> skills</w:t>
      </w:r>
    </w:p>
    <w:p w:rsidR="002A67E1" w:rsidRDefault="002A67E1" w:rsidP="003E34BB">
      <w:pPr>
        <w:pStyle w:val="Heading4"/>
        <w:rPr>
          <w:rFonts w:eastAsia="Times New Roman"/>
        </w:rPr>
      </w:pPr>
      <w:r w:rsidRPr="002A67E1">
        <w:rPr>
          <w:rFonts w:eastAsia="Times New Roman"/>
        </w:rPr>
        <w:t>Research skills</w:t>
      </w:r>
    </w:p>
    <w:p w:rsidR="00035089" w:rsidRPr="00297BEA" w:rsidRDefault="00035089" w:rsidP="0001716A">
      <w:pPr>
        <w:pStyle w:val="ListItem"/>
        <w:numPr>
          <w:ilvl w:val="0"/>
          <w:numId w:val="11"/>
        </w:numPr>
        <w:tabs>
          <w:tab w:val="clear" w:pos="644"/>
          <w:tab w:val="num" w:pos="426"/>
        </w:tabs>
        <w:ind w:left="426" w:hanging="426"/>
        <w:contextualSpacing w:val="0"/>
      </w:pPr>
      <w:r w:rsidRPr="00297BEA">
        <w:t>constructing a set of focus questions to investigate a specific topic/issue (who, what, when, where, how, why)</w:t>
      </w:r>
    </w:p>
    <w:p w:rsidR="00035089" w:rsidRPr="00297BEA" w:rsidRDefault="00035089" w:rsidP="0001716A">
      <w:pPr>
        <w:pStyle w:val="ListItem"/>
        <w:numPr>
          <w:ilvl w:val="0"/>
          <w:numId w:val="11"/>
        </w:numPr>
        <w:tabs>
          <w:tab w:val="clear" w:pos="644"/>
          <w:tab w:val="num" w:pos="426"/>
        </w:tabs>
        <w:ind w:left="426" w:hanging="426"/>
        <w:contextualSpacing w:val="0"/>
      </w:pPr>
      <w:r w:rsidRPr="00297BEA">
        <w:t>collecting, recording and organising data/information</w:t>
      </w:r>
    </w:p>
    <w:p w:rsidR="00035089" w:rsidRPr="00297BEA" w:rsidRDefault="00035089" w:rsidP="0001716A">
      <w:pPr>
        <w:pStyle w:val="ListItem"/>
        <w:numPr>
          <w:ilvl w:val="0"/>
          <w:numId w:val="11"/>
        </w:numPr>
        <w:tabs>
          <w:tab w:val="clear" w:pos="644"/>
          <w:tab w:val="num" w:pos="426"/>
        </w:tabs>
        <w:ind w:left="426" w:hanging="426"/>
        <w:contextualSpacing w:val="0"/>
      </w:pPr>
      <w:r w:rsidRPr="00297BEA">
        <w:t>recognising different perspectives presented in a variety of different sources/texts</w:t>
      </w:r>
    </w:p>
    <w:p w:rsidR="00035089" w:rsidRDefault="00035089" w:rsidP="0001716A">
      <w:pPr>
        <w:pStyle w:val="ListItem"/>
        <w:numPr>
          <w:ilvl w:val="0"/>
          <w:numId w:val="11"/>
        </w:numPr>
        <w:tabs>
          <w:tab w:val="clear" w:pos="644"/>
          <w:tab w:val="num" w:pos="426"/>
        </w:tabs>
        <w:ind w:left="426" w:hanging="426"/>
        <w:contextualSpacing w:val="0"/>
      </w:pPr>
      <w:r w:rsidRPr="00297BEA">
        <w:t>drawing conclusions and developing explanations based on research findings</w:t>
      </w:r>
    </w:p>
    <w:p w:rsidR="00035089" w:rsidRDefault="00035089" w:rsidP="0001716A">
      <w:pPr>
        <w:pStyle w:val="ListItem"/>
        <w:numPr>
          <w:ilvl w:val="0"/>
          <w:numId w:val="11"/>
        </w:numPr>
        <w:tabs>
          <w:tab w:val="clear" w:pos="644"/>
          <w:tab w:val="num" w:pos="426"/>
        </w:tabs>
        <w:ind w:left="426" w:hanging="426"/>
        <w:contextualSpacing w:val="0"/>
      </w:pPr>
      <w:r>
        <w:t>communicating findings using formats appropriate to purpose, including, written, oral or multimodal presentations</w:t>
      </w:r>
    </w:p>
    <w:p w:rsidR="00035089" w:rsidRDefault="00035089" w:rsidP="00035089">
      <w:pPr>
        <w:pStyle w:val="ListItem"/>
        <w:numPr>
          <w:ilvl w:val="0"/>
          <w:numId w:val="11"/>
        </w:numPr>
        <w:tabs>
          <w:tab w:val="clear" w:pos="644"/>
          <w:tab w:val="num" w:pos="426"/>
        </w:tabs>
        <w:spacing w:after="0"/>
        <w:ind w:left="426" w:hanging="426"/>
        <w:contextualSpacing w:val="0"/>
      </w:pPr>
      <w:r>
        <w:lastRenderedPageBreak/>
        <w:t>identifying and practising ethical scholarship when conducting research, including:</w:t>
      </w:r>
    </w:p>
    <w:p w:rsidR="00035089" w:rsidRPr="00DB6944" w:rsidRDefault="00035089" w:rsidP="00035089">
      <w:pPr>
        <w:numPr>
          <w:ilvl w:val="0"/>
          <w:numId w:val="13"/>
        </w:numPr>
        <w:spacing w:after="0" w:line="276" w:lineRule="auto"/>
        <w:ind w:right="-62" w:hanging="295"/>
        <w:contextualSpacing/>
        <w:rPr>
          <w:rFonts w:eastAsia="Times New Roman" w:cs="Calibri"/>
          <w:bCs/>
        </w:rPr>
      </w:pPr>
      <w:r w:rsidRPr="00DB6944">
        <w:rPr>
          <w:rFonts w:eastAsia="Times New Roman" w:cs="Calibri"/>
          <w:bCs/>
        </w:rPr>
        <w:t>respecting variation between cultural groups of processes and protocols for collecting, acknowledging and communicating information</w:t>
      </w:r>
    </w:p>
    <w:p w:rsidR="00035089" w:rsidRPr="00DB6944" w:rsidRDefault="00035089" w:rsidP="00035089">
      <w:pPr>
        <w:numPr>
          <w:ilvl w:val="0"/>
          <w:numId w:val="13"/>
        </w:numPr>
        <w:spacing w:after="0" w:line="276" w:lineRule="auto"/>
        <w:ind w:right="-62" w:hanging="295"/>
        <w:contextualSpacing/>
        <w:rPr>
          <w:rFonts w:eastAsia="Times New Roman" w:cs="Calibri"/>
          <w:bCs/>
        </w:rPr>
      </w:pPr>
      <w:r w:rsidRPr="00DB6944">
        <w:rPr>
          <w:rFonts w:eastAsia="Times New Roman" w:cs="Calibri"/>
          <w:bCs/>
        </w:rPr>
        <w:t>adopting protocols and conventions to communicate in culturally appropriate ways</w:t>
      </w:r>
    </w:p>
    <w:p w:rsidR="002A67E1" w:rsidRDefault="002A67E1" w:rsidP="003E34BB">
      <w:pPr>
        <w:pStyle w:val="Heading4"/>
      </w:pPr>
      <w:r w:rsidRPr="002A67E1">
        <w:t>Self-reflection</w:t>
      </w:r>
    </w:p>
    <w:p w:rsidR="002A67E1" w:rsidRPr="000578FD" w:rsidRDefault="002A67E1" w:rsidP="000578FD">
      <w:pPr>
        <w:pStyle w:val="ListItem"/>
        <w:numPr>
          <w:ilvl w:val="0"/>
          <w:numId w:val="11"/>
        </w:numPr>
        <w:tabs>
          <w:tab w:val="clear" w:pos="644"/>
          <w:tab w:val="num" w:pos="426"/>
        </w:tabs>
        <w:ind w:left="425" w:hanging="425"/>
        <w:contextualSpacing w:val="0"/>
        <w:rPr>
          <w:rFonts w:eastAsia="Times New Roman"/>
        </w:rPr>
      </w:pPr>
      <w:r w:rsidRPr="000578FD">
        <w:rPr>
          <w:rFonts w:eastAsia="Times New Roman"/>
        </w:rPr>
        <w:t>acknowledging the complex and multi-faceted nature of people’s relationship to the environment</w:t>
      </w:r>
      <w:r w:rsidR="00AD45F9">
        <w:rPr>
          <w:rFonts w:eastAsia="Times New Roman"/>
        </w:rPr>
        <w:t xml:space="preserve"> when developing a social inquiry</w:t>
      </w:r>
    </w:p>
    <w:p w:rsidR="008D0A7B" w:rsidRPr="000578FD" w:rsidRDefault="002A67E1" w:rsidP="000578FD">
      <w:pPr>
        <w:pStyle w:val="ListItem"/>
        <w:numPr>
          <w:ilvl w:val="0"/>
          <w:numId w:val="11"/>
        </w:numPr>
        <w:tabs>
          <w:tab w:val="clear" w:pos="644"/>
          <w:tab w:val="num" w:pos="426"/>
        </w:tabs>
        <w:ind w:left="425" w:hanging="425"/>
        <w:contextualSpacing w:val="0"/>
        <w:rPr>
          <w:rFonts w:eastAsia="Times New Roman"/>
        </w:rPr>
      </w:pPr>
      <w:r w:rsidRPr="000578FD">
        <w:rPr>
          <w:rFonts w:eastAsia="Times New Roman"/>
        </w:rPr>
        <w:t>recognising different ways of expressing beliefs about environmental practices and sustainability</w:t>
      </w:r>
      <w:r w:rsidR="00AD45F9">
        <w:rPr>
          <w:rFonts w:eastAsia="Times New Roman"/>
        </w:rPr>
        <w:t xml:space="preserve"> when developing a social inquiry</w:t>
      </w:r>
    </w:p>
    <w:p w:rsidR="008D0A7B" w:rsidRPr="000578FD" w:rsidRDefault="008D0A7B" w:rsidP="000578FD">
      <w:pPr>
        <w:pStyle w:val="ListItem"/>
        <w:numPr>
          <w:ilvl w:val="0"/>
          <w:numId w:val="11"/>
        </w:numPr>
        <w:tabs>
          <w:tab w:val="clear" w:pos="644"/>
          <w:tab w:val="num" w:pos="426"/>
        </w:tabs>
        <w:ind w:left="425" w:hanging="425"/>
        <w:contextualSpacing w:val="0"/>
        <w:rPr>
          <w:rFonts w:eastAsia="Times New Roman"/>
        </w:rPr>
        <w:sectPr w:rsidR="008D0A7B" w:rsidRPr="000578FD" w:rsidSect="00F4271F">
          <w:headerReference w:type="default" r:id="rId17"/>
          <w:footerReference w:type="even" r:id="rId18"/>
          <w:footerReference w:type="default" r:id="rId19"/>
          <w:type w:val="oddPage"/>
          <w:pgSz w:w="11906" w:h="16838"/>
          <w:pgMar w:top="1440" w:right="1080" w:bottom="1440" w:left="1080" w:header="708" w:footer="708" w:gutter="0"/>
          <w:pgNumType w:start="1"/>
          <w:cols w:space="709"/>
          <w:docGrid w:linePitch="360"/>
        </w:sectPr>
      </w:pPr>
      <w:bookmarkStart w:id="30" w:name="_Toc347908227"/>
    </w:p>
    <w:p w:rsidR="008D0A7B" w:rsidRPr="003566C9" w:rsidRDefault="008D0A7B" w:rsidP="00D01267">
      <w:pPr>
        <w:pStyle w:val="Heading1"/>
        <w:spacing w:before="0"/>
      </w:pPr>
      <w:bookmarkStart w:id="31" w:name="_Toc358296707"/>
      <w:bookmarkStart w:id="32" w:name="_Toc480809917"/>
      <w:r w:rsidRPr="003566C9">
        <w:lastRenderedPageBreak/>
        <w:t xml:space="preserve">Unit </w:t>
      </w:r>
      <w:bookmarkEnd w:id="31"/>
      <w:r w:rsidR="00D41433" w:rsidRPr="003566C9">
        <w:t>4</w:t>
      </w:r>
      <w:bookmarkEnd w:id="32"/>
    </w:p>
    <w:p w:rsidR="00E44502" w:rsidRPr="003566C9" w:rsidRDefault="00E44502" w:rsidP="006854CE">
      <w:pPr>
        <w:pStyle w:val="Heading2"/>
      </w:pPr>
      <w:bookmarkStart w:id="33" w:name="_Toc480809918"/>
      <w:r w:rsidRPr="003566C9">
        <w:t>Unit description</w:t>
      </w:r>
      <w:bookmarkEnd w:id="33"/>
    </w:p>
    <w:p w:rsidR="002A67E1" w:rsidRPr="002A67E1" w:rsidRDefault="002A67E1" w:rsidP="002A67E1">
      <w:pPr>
        <w:pStyle w:val="Paragraph"/>
        <w:rPr>
          <w:rFonts w:ascii="Calibri" w:hAnsi="Calibri"/>
          <w:color w:val="auto"/>
        </w:rPr>
      </w:pPr>
      <w:r w:rsidRPr="002A67E1">
        <w:rPr>
          <w:rFonts w:ascii="Calibri" w:hAnsi="Calibri"/>
          <w:color w:val="auto"/>
        </w:rPr>
        <w:t xml:space="preserve">The focus for this unit is cultural interaction and resilience. Students explore how cultural change results from a range of factors and commonly involves interaction between different cultures. They investigate the ways individuals and groups show cultural </w:t>
      </w:r>
      <w:r w:rsidRPr="002A67E1">
        <w:rPr>
          <w:rFonts w:ascii="Calibri" w:hAnsi="Calibri"/>
          <w:bCs/>
          <w:color w:val="auto"/>
        </w:rPr>
        <w:t>resilience</w:t>
      </w:r>
      <w:r w:rsidRPr="002A67E1">
        <w:rPr>
          <w:rFonts w:ascii="Calibri" w:hAnsi="Calibri"/>
          <w:color w:val="auto"/>
        </w:rPr>
        <w:t xml:space="preserve"> as they seek to maintain their cultural ide</w:t>
      </w:r>
      <w:r w:rsidR="00523247">
        <w:rPr>
          <w:rFonts w:ascii="Calibri" w:hAnsi="Calibri"/>
          <w:color w:val="auto"/>
        </w:rPr>
        <w:t>ntity. Students also explore</w:t>
      </w:r>
      <w:r w:rsidR="00F16636">
        <w:rPr>
          <w:rFonts w:ascii="Calibri" w:hAnsi="Calibri"/>
          <w:color w:val="auto"/>
        </w:rPr>
        <w:t xml:space="preserve"> the</w:t>
      </w:r>
      <w:r w:rsidRPr="002A67E1">
        <w:rPr>
          <w:rFonts w:ascii="Calibri" w:hAnsi="Calibri"/>
          <w:color w:val="auto"/>
        </w:rPr>
        <w:t xml:space="preserve"> interactions between cultures with different world views, how they respond to one another, and how</w:t>
      </w:r>
      <w:r w:rsidR="00BC2AEB">
        <w:rPr>
          <w:rFonts w:ascii="Calibri" w:hAnsi="Calibri"/>
          <w:color w:val="auto"/>
        </w:rPr>
        <w:t xml:space="preserve"> they each maintain continuity.</w:t>
      </w:r>
    </w:p>
    <w:p w:rsidR="008E32B1" w:rsidRPr="003566C9" w:rsidRDefault="008E32B1" w:rsidP="006854CE">
      <w:pPr>
        <w:pStyle w:val="Heading2"/>
      </w:pPr>
      <w:bookmarkStart w:id="34" w:name="_Toc480809919"/>
      <w:r w:rsidRPr="003566C9">
        <w:t>Unit content</w:t>
      </w:r>
      <w:bookmarkEnd w:id="34"/>
    </w:p>
    <w:p w:rsidR="008E32B1" w:rsidRPr="003566C9" w:rsidRDefault="008E32B1" w:rsidP="008E32B1">
      <w:r w:rsidRPr="003566C9">
        <w:t>This unit includes the knowledge, understandings and skills described below.</w:t>
      </w:r>
    </w:p>
    <w:p w:rsidR="002A67E1" w:rsidRDefault="002A67E1" w:rsidP="00540566">
      <w:pPr>
        <w:pStyle w:val="Heading3"/>
      </w:pPr>
      <w:r w:rsidRPr="002A67E1">
        <w:t>Aboriginal perspectives</w:t>
      </w:r>
    </w:p>
    <w:p w:rsidR="009B0B13" w:rsidRDefault="009B0B13" w:rsidP="009B0B13">
      <w:pPr>
        <w:pStyle w:val="Heading4"/>
      </w:pPr>
      <w:r>
        <w:t>Cultural perspectives</w:t>
      </w:r>
    </w:p>
    <w:p w:rsidR="002A67E1" w:rsidRPr="00D01267" w:rsidRDefault="002A67E1" w:rsidP="00D01267">
      <w:pPr>
        <w:pStyle w:val="ListItem"/>
        <w:numPr>
          <w:ilvl w:val="0"/>
          <w:numId w:val="11"/>
        </w:numPr>
        <w:tabs>
          <w:tab w:val="clear" w:pos="644"/>
          <w:tab w:val="num" w:pos="426"/>
        </w:tabs>
        <w:ind w:left="425" w:hanging="425"/>
        <w:contextualSpacing w:val="0"/>
        <w:rPr>
          <w:rFonts w:eastAsia="Times New Roman"/>
        </w:rPr>
      </w:pPr>
      <w:r w:rsidRPr="002A67E1">
        <w:rPr>
          <w:rFonts w:eastAsia="Times New Roman"/>
        </w:rPr>
        <w:t>maintenance of Aboriginal per</w:t>
      </w:r>
      <w:r w:rsidR="00BC2AEB">
        <w:rPr>
          <w:rFonts w:eastAsia="Times New Roman"/>
        </w:rPr>
        <w:t>spectives in the face of change</w:t>
      </w:r>
    </w:p>
    <w:p w:rsidR="002A67E1" w:rsidRPr="002A67E1" w:rsidRDefault="001C432A" w:rsidP="00D01267">
      <w:pPr>
        <w:pStyle w:val="ListItem"/>
        <w:numPr>
          <w:ilvl w:val="0"/>
          <w:numId w:val="11"/>
        </w:numPr>
        <w:tabs>
          <w:tab w:val="clear" w:pos="644"/>
          <w:tab w:val="num" w:pos="426"/>
        </w:tabs>
        <w:ind w:left="425" w:hanging="425"/>
        <w:contextualSpacing w:val="0"/>
        <w:rPr>
          <w:rFonts w:eastAsia="Times New Roman"/>
        </w:rPr>
      </w:pPr>
      <w:r>
        <w:rPr>
          <w:rFonts w:eastAsia="Times New Roman"/>
        </w:rPr>
        <w:t>comparison of Aboriginal P</w:t>
      </w:r>
      <w:r w:rsidR="002A67E1" w:rsidRPr="002A67E1">
        <w:rPr>
          <w:rFonts w:eastAsia="Times New Roman"/>
        </w:rPr>
        <w:t xml:space="preserve">eoples’ perspectives to those of other First Nations peoples who have experienced colonisation, including </w:t>
      </w:r>
      <w:r w:rsidR="002A67E1" w:rsidRPr="009472CC">
        <w:rPr>
          <w:rFonts w:eastAsia="Times New Roman"/>
          <w:b/>
        </w:rPr>
        <w:t>at least one</w:t>
      </w:r>
      <w:r w:rsidR="002A67E1" w:rsidRPr="002A67E1">
        <w:rPr>
          <w:rFonts w:eastAsia="Times New Roman"/>
        </w:rPr>
        <w:t xml:space="preserve"> of the following: the Maori, the Dayak people of Borneo, the Inuit, the First Nations of Canada, the Karen people of Burma, the Native American Tribes of the USA, the Tibetan people, and/or the Khoikhoi peoples of South Africa</w:t>
      </w:r>
    </w:p>
    <w:p w:rsidR="002A67E1" w:rsidRDefault="00BC2AEB" w:rsidP="00D01267">
      <w:pPr>
        <w:pStyle w:val="Heading4"/>
      </w:pPr>
      <w:r>
        <w:t>Place and belonging</w:t>
      </w:r>
    </w:p>
    <w:p w:rsidR="002A67E1" w:rsidRPr="002A67E1" w:rsidRDefault="00F16636" w:rsidP="00D01267">
      <w:pPr>
        <w:pStyle w:val="ListItem"/>
        <w:numPr>
          <w:ilvl w:val="0"/>
          <w:numId w:val="11"/>
        </w:numPr>
        <w:tabs>
          <w:tab w:val="clear" w:pos="644"/>
          <w:tab w:val="num" w:pos="426"/>
        </w:tabs>
        <w:ind w:left="425" w:hanging="425"/>
        <w:contextualSpacing w:val="0"/>
        <w:rPr>
          <w:rFonts w:eastAsia="Times New Roman"/>
        </w:rPr>
      </w:pPr>
      <w:r>
        <w:rPr>
          <w:rFonts w:eastAsia="Times New Roman"/>
        </w:rPr>
        <w:t xml:space="preserve">the </w:t>
      </w:r>
      <w:r w:rsidR="002A67E1" w:rsidRPr="002A67E1">
        <w:rPr>
          <w:rFonts w:eastAsia="Times New Roman"/>
        </w:rPr>
        <w:t>importance of k</w:t>
      </w:r>
      <w:r>
        <w:rPr>
          <w:rFonts w:eastAsia="Times New Roman"/>
        </w:rPr>
        <w:t>inship in maintaining links to C</w:t>
      </w:r>
      <w:r w:rsidR="002A67E1" w:rsidRPr="002A67E1">
        <w:rPr>
          <w:rFonts w:eastAsia="Times New Roman"/>
        </w:rPr>
        <w:t>ountry</w:t>
      </w:r>
    </w:p>
    <w:p w:rsidR="002A67E1" w:rsidRPr="002A67E1" w:rsidRDefault="003E0791" w:rsidP="00D01267">
      <w:pPr>
        <w:pStyle w:val="ListItem"/>
        <w:numPr>
          <w:ilvl w:val="0"/>
          <w:numId w:val="11"/>
        </w:numPr>
        <w:tabs>
          <w:tab w:val="clear" w:pos="644"/>
          <w:tab w:val="num" w:pos="426"/>
        </w:tabs>
        <w:ind w:left="425" w:hanging="425"/>
        <w:contextualSpacing w:val="0"/>
        <w:rPr>
          <w:rFonts w:eastAsia="Times New Roman"/>
        </w:rPr>
      </w:pPr>
      <w:r>
        <w:rPr>
          <w:rFonts w:eastAsia="Times New Roman"/>
        </w:rPr>
        <w:t>maintenance of links to C</w:t>
      </w:r>
      <w:r w:rsidR="001C432A">
        <w:rPr>
          <w:rFonts w:eastAsia="Times New Roman"/>
        </w:rPr>
        <w:t>ountry over time by Aboriginal P</w:t>
      </w:r>
      <w:r w:rsidR="00A56AE2">
        <w:rPr>
          <w:rFonts w:eastAsia="Times New Roman"/>
        </w:rPr>
        <w:t>eoples as evidenced by n</w:t>
      </w:r>
      <w:r w:rsidR="002A67E1" w:rsidRPr="002A67E1">
        <w:rPr>
          <w:rFonts w:eastAsia="Times New Roman"/>
        </w:rPr>
        <w:t xml:space="preserve">ative </w:t>
      </w:r>
      <w:r w:rsidR="00A56AE2">
        <w:rPr>
          <w:rFonts w:eastAsia="Times New Roman"/>
        </w:rPr>
        <w:t>t</w:t>
      </w:r>
      <w:r w:rsidR="002A67E1" w:rsidRPr="002A67E1">
        <w:rPr>
          <w:rFonts w:eastAsia="Times New Roman"/>
        </w:rPr>
        <w:t>itle findings and significant sites</w:t>
      </w:r>
    </w:p>
    <w:p w:rsidR="002A67E1" w:rsidRPr="002A67E1" w:rsidRDefault="001C432A" w:rsidP="00D01267">
      <w:pPr>
        <w:pStyle w:val="ListItem"/>
        <w:numPr>
          <w:ilvl w:val="0"/>
          <w:numId w:val="11"/>
        </w:numPr>
        <w:tabs>
          <w:tab w:val="clear" w:pos="644"/>
          <w:tab w:val="num" w:pos="426"/>
        </w:tabs>
        <w:ind w:left="425" w:hanging="425"/>
        <w:contextualSpacing w:val="0"/>
        <w:rPr>
          <w:rFonts w:eastAsia="Times New Roman"/>
        </w:rPr>
      </w:pPr>
      <w:r>
        <w:rPr>
          <w:rFonts w:eastAsia="Times New Roman"/>
        </w:rPr>
        <w:t>the struggle of Aboriginal P</w:t>
      </w:r>
      <w:r w:rsidR="002A67E1" w:rsidRPr="002A67E1">
        <w:rPr>
          <w:rFonts w:eastAsia="Times New Roman"/>
        </w:rPr>
        <w:t xml:space="preserve">eoples to maintain </w:t>
      </w:r>
      <w:r w:rsidR="00F16636">
        <w:rPr>
          <w:rFonts w:eastAsia="Times New Roman"/>
        </w:rPr>
        <w:t xml:space="preserve">the </w:t>
      </w:r>
      <w:r w:rsidR="002A67E1" w:rsidRPr="002A67E1">
        <w:rPr>
          <w:rFonts w:eastAsia="Times New Roman"/>
        </w:rPr>
        <w:t>family and cultural identity</w:t>
      </w:r>
    </w:p>
    <w:p w:rsidR="002A67E1" w:rsidRPr="002A67E1" w:rsidRDefault="002A67E1" w:rsidP="00D01267">
      <w:pPr>
        <w:pStyle w:val="ListItem"/>
        <w:numPr>
          <w:ilvl w:val="0"/>
          <w:numId w:val="11"/>
        </w:numPr>
        <w:tabs>
          <w:tab w:val="clear" w:pos="644"/>
          <w:tab w:val="num" w:pos="426"/>
        </w:tabs>
        <w:ind w:left="425" w:hanging="425"/>
        <w:contextualSpacing w:val="0"/>
        <w:rPr>
          <w:rFonts w:eastAsia="Times New Roman"/>
        </w:rPr>
      </w:pPr>
      <w:r w:rsidRPr="002A67E1">
        <w:rPr>
          <w:rFonts w:eastAsia="Times New Roman"/>
        </w:rPr>
        <w:t xml:space="preserve">struggles for </w:t>
      </w:r>
      <w:r w:rsidR="00523247">
        <w:rPr>
          <w:rFonts w:eastAsia="Times New Roman"/>
        </w:rPr>
        <w:t>rights, such as ownership and/or access to land and water</w:t>
      </w:r>
      <w:r w:rsidRPr="002A67E1">
        <w:rPr>
          <w:rFonts w:eastAsia="Times New Roman"/>
        </w:rPr>
        <w:t xml:space="preserve"> by Aboriginal and other First Nations peoples, </w:t>
      </w:r>
      <w:r w:rsidRPr="009257E6">
        <w:rPr>
          <w:rFonts w:eastAsia="Times New Roman"/>
        </w:rPr>
        <w:t xml:space="preserve">including </w:t>
      </w:r>
      <w:r w:rsidRPr="009472CC">
        <w:rPr>
          <w:rFonts w:eastAsia="Times New Roman"/>
          <w:b/>
        </w:rPr>
        <w:t>at least one</w:t>
      </w:r>
      <w:r w:rsidRPr="002A67E1">
        <w:rPr>
          <w:rFonts w:eastAsia="Times New Roman"/>
        </w:rPr>
        <w:t xml:space="preserve"> of the following: the Maori in New Zealand; the Inuit in Greenland, Russia and the USA; the First Nations of Canada; the Native American Tribes of the USA; and/or the Khoikhoi peoples of South Africa</w:t>
      </w:r>
    </w:p>
    <w:p w:rsidR="009257E6" w:rsidRDefault="009257E6" w:rsidP="00D01267">
      <w:pPr>
        <w:pStyle w:val="Heading4"/>
      </w:pPr>
      <w:r w:rsidRPr="009257E6">
        <w:t>Diversity and change</w:t>
      </w:r>
    </w:p>
    <w:p w:rsidR="009257E6" w:rsidRPr="009257E6" w:rsidRDefault="00F16636" w:rsidP="00D01267">
      <w:pPr>
        <w:pStyle w:val="ListItem"/>
        <w:numPr>
          <w:ilvl w:val="0"/>
          <w:numId w:val="11"/>
        </w:numPr>
        <w:tabs>
          <w:tab w:val="clear" w:pos="644"/>
          <w:tab w:val="num" w:pos="426"/>
        </w:tabs>
        <w:ind w:left="425" w:hanging="425"/>
        <w:contextualSpacing w:val="0"/>
        <w:rPr>
          <w:rFonts w:eastAsia="Times New Roman"/>
        </w:rPr>
      </w:pPr>
      <w:r>
        <w:rPr>
          <w:rFonts w:eastAsia="Times New Roman"/>
        </w:rPr>
        <w:t xml:space="preserve">the </w:t>
      </w:r>
      <w:r w:rsidR="009257E6" w:rsidRPr="009257E6">
        <w:rPr>
          <w:rFonts w:eastAsia="Times New Roman"/>
        </w:rPr>
        <w:t xml:space="preserve">different roles of men and women in maintaining </w:t>
      </w:r>
      <w:r>
        <w:rPr>
          <w:rFonts w:eastAsia="Times New Roman"/>
        </w:rPr>
        <w:t xml:space="preserve">Aboriginal </w:t>
      </w:r>
      <w:r w:rsidR="009257E6" w:rsidRPr="009257E6">
        <w:rPr>
          <w:rFonts w:eastAsia="Times New Roman"/>
        </w:rPr>
        <w:t>culture</w:t>
      </w:r>
      <w:r>
        <w:rPr>
          <w:rFonts w:eastAsia="Times New Roman"/>
        </w:rPr>
        <w:t>s</w:t>
      </w:r>
    </w:p>
    <w:p w:rsidR="00A81869" w:rsidRPr="00BC2AEB" w:rsidRDefault="009257E6" w:rsidP="00B657B1">
      <w:pPr>
        <w:pStyle w:val="ListItem"/>
        <w:numPr>
          <w:ilvl w:val="0"/>
          <w:numId w:val="11"/>
        </w:numPr>
        <w:tabs>
          <w:tab w:val="clear" w:pos="644"/>
          <w:tab w:val="num" w:pos="426"/>
        </w:tabs>
        <w:ind w:left="425" w:hanging="425"/>
        <w:contextualSpacing w:val="0"/>
        <w:rPr>
          <w:rFonts w:eastAsia="Times New Roman"/>
        </w:rPr>
      </w:pPr>
      <w:r w:rsidRPr="00BC2AEB">
        <w:rPr>
          <w:rFonts w:eastAsia="Times New Roman"/>
        </w:rPr>
        <w:t xml:space="preserve">an overview of historical experiences in relation </w:t>
      </w:r>
      <w:r w:rsidR="00882AF2" w:rsidRPr="00BC2AEB">
        <w:rPr>
          <w:rFonts w:eastAsia="Times New Roman"/>
        </w:rPr>
        <w:t>to changing government policies</w:t>
      </w:r>
      <w:r w:rsidRPr="00BC2AEB">
        <w:rPr>
          <w:rFonts w:eastAsia="Times New Roman"/>
        </w:rPr>
        <w:t xml:space="preserve"> </w:t>
      </w:r>
      <w:r w:rsidR="00523247" w:rsidRPr="00BC2AEB">
        <w:rPr>
          <w:rFonts w:eastAsia="Times New Roman"/>
        </w:rPr>
        <w:t>regarding Aboriginal peoples</w:t>
      </w:r>
      <w:r w:rsidR="00882AF2" w:rsidRPr="00BC2AEB">
        <w:rPr>
          <w:rFonts w:eastAsia="Times New Roman"/>
        </w:rPr>
        <w:t>,</w:t>
      </w:r>
      <w:r w:rsidR="00523247" w:rsidRPr="00BC2AEB">
        <w:rPr>
          <w:rFonts w:eastAsia="Times New Roman"/>
        </w:rPr>
        <w:t xml:space="preserve"> including the</w:t>
      </w:r>
      <w:r w:rsidRPr="00BC2AEB">
        <w:rPr>
          <w:rFonts w:eastAsia="Times New Roman"/>
        </w:rPr>
        <w:t xml:space="preserve"> impact of the </w:t>
      </w:r>
      <w:r w:rsidRPr="00BC2AEB">
        <w:rPr>
          <w:rFonts w:eastAsia="Times New Roman"/>
          <w:i/>
        </w:rPr>
        <w:t>Aborigines Act</w:t>
      </w:r>
      <w:r w:rsidRPr="00BC2AEB">
        <w:rPr>
          <w:rFonts w:eastAsia="Times New Roman"/>
        </w:rPr>
        <w:t xml:space="preserve"> </w:t>
      </w:r>
      <w:r w:rsidR="00A97E2D" w:rsidRPr="00BC2AEB">
        <w:rPr>
          <w:rFonts w:eastAsia="Times New Roman"/>
          <w:i/>
        </w:rPr>
        <w:t xml:space="preserve">1905 </w:t>
      </w:r>
      <w:r w:rsidRPr="00BC2AEB">
        <w:rPr>
          <w:rFonts w:eastAsia="Times New Roman"/>
        </w:rPr>
        <w:t xml:space="preserve">(WA), </w:t>
      </w:r>
      <w:r w:rsidRPr="00BC2AEB">
        <w:rPr>
          <w:rFonts w:eastAsia="Times New Roman"/>
          <w:i/>
        </w:rPr>
        <w:t xml:space="preserve">Aborigines Protection Amending Act </w:t>
      </w:r>
      <w:r w:rsidR="00133272" w:rsidRPr="00BC2AEB">
        <w:rPr>
          <w:rFonts w:eastAsia="Times New Roman"/>
          <w:i/>
        </w:rPr>
        <w:t>1915</w:t>
      </w:r>
      <w:r w:rsidR="00133272" w:rsidRPr="00BC2AEB">
        <w:rPr>
          <w:rFonts w:eastAsia="Times New Roman"/>
        </w:rPr>
        <w:t xml:space="preserve"> (NSW)</w:t>
      </w:r>
      <w:r w:rsidR="0001716A" w:rsidRPr="00BC2AEB">
        <w:rPr>
          <w:rFonts w:eastAsia="Times New Roman"/>
        </w:rPr>
        <w:t xml:space="preserve"> –</w:t>
      </w:r>
      <w:r w:rsidR="00A81869" w:rsidRPr="00BC2AEB">
        <w:rPr>
          <w:rFonts w:eastAsia="Times New Roman"/>
        </w:rPr>
        <w:t xml:space="preserve"> </w:t>
      </w:r>
      <w:r w:rsidRPr="00BC2AEB">
        <w:rPr>
          <w:rFonts w:eastAsia="Times New Roman"/>
        </w:rPr>
        <w:t xml:space="preserve">Stolen Children, </w:t>
      </w:r>
      <w:r w:rsidR="007F7C82" w:rsidRPr="00BC2AEB">
        <w:rPr>
          <w:rFonts w:eastAsia="Times New Roman"/>
          <w:i/>
        </w:rPr>
        <w:t xml:space="preserve">Native Administration Act </w:t>
      </w:r>
      <w:r w:rsidRPr="00BC2AEB">
        <w:rPr>
          <w:rFonts w:eastAsia="Times New Roman"/>
          <w:i/>
        </w:rPr>
        <w:t>1936</w:t>
      </w:r>
      <w:r w:rsidRPr="00BC2AEB">
        <w:rPr>
          <w:rFonts w:eastAsia="Times New Roman"/>
        </w:rPr>
        <w:t xml:space="preserve"> </w:t>
      </w:r>
      <w:r w:rsidR="007F7C82" w:rsidRPr="00BC2AEB">
        <w:rPr>
          <w:rFonts w:eastAsia="Times New Roman"/>
        </w:rPr>
        <w:t>(a</w:t>
      </w:r>
      <w:r w:rsidRPr="00BC2AEB">
        <w:rPr>
          <w:rFonts w:eastAsia="Times New Roman"/>
        </w:rPr>
        <w:t xml:space="preserve">mendment to </w:t>
      </w:r>
      <w:r w:rsidR="007F7C82" w:rsidRPr="00BC2AEB">
        <w:rPr>
          <w:rFonts w:eastAsia="Times New Roman"/>
        </w:rPr>
        <w:t xml:space="preserve">the </w:t>
      </w:r>
      <w:r w:rsidRPr="00BC2AEB">
        <w:rPr>
          <w:rFonts w:eastAsia="Times New Roman"/>
          <w:i/>
        </w:rPr>
        <w:t xml:space="preserve">Aborigines Act </w:t>
      </w:r>
      <w:r w:rsidR="007F7C82" w:rsidRPr="00BC2AEB">
        <w:rPr>
          <w:rFonts w:eastAsia="Times New Roman"/>
          <w:i/>
        </w:rPr>
        <w:t>1905</w:t>
      </w:r>
      <w:r w:rsidR="007F7C82" w:rsidRPr="00BC2AEB">
        <w:rPr>
          <w:rFonts w:eastAsia="Times New Roman"/>
        </w:rPr>
        <w:t>)</w:t>
      </w:r>
      <w:r w:rsidRPr="00BC2AEB">
        <w:rPr>
          <w:rFonts w:eastAsia="Times New Roman"/>
        </w:rPr>
        <w:t>,</w:t>
      </w:r>
      <w:r w:rsidR="007F7C82" w:rsidRPr="00BC2AEB">
        <w:rPr>
          <w:rFonts w:eastAsia="Times New Roman"/>
        </w:rPr>
        <w:t xml:space="preserve"> the Commonwealth r</w:t>
      </w:r>
      <w:r w:rsidRPr="00BC2AEB">
        <w:rPr>
          <w:rFonts w:eastAsia="Times New Roman"/>
        </w:rPr>
        <w:t xml:space="preserve">ight to vote </w:t>
      </w:r>
      <w:r w:rsidR="007F7C82" w:rsidRPr="00BC2AEB">
        <w:rPr>
          <w:rFonts w:eastAsia="Times New Roman"/>
        </w:rPr>
        <w:t>1962</w:t>
      </w:r>
      <w:r w:rsidR="00523247" w:rsidRPr="00BC2AEB">
        <w:rPr>
          <w:rFonts w:eastAsia="Times New Roman"/>
        </w:rPr>
        <w:t>,</w:t>
      </w:r>
      <w:r w:rsidRPr="00BC2AEB">
        <w:rPr>
          <w:rFonts w:eastAsia="Times New Roman"/>
        </w:rPr>
        <w:t xml:space="preserve"> Referendum</w:t>
      </w:r>
      <w:r w:rsidR="00523247" w:rsidRPr="00BC2AEB">
        <w:rPr>
          <w:rFonts w:eastAsia="Times New Roman"/>
        </w:rPr>
        <w:t xml:space="preserve"> 1967</w:t>
      </w:r>
      <w:r w:rsidRPr="00BC2AEB">
        <w:rPr>
          <w:rFonts w:eastAsia="Times New Roman"/>
        </w:rPr>
        <w:t xml:space="preserve">, </w:t>
      </w:r>
      <w:r w:rsidR="002F7A18" w:rsidRPr="00BC2AEB">
        <w:rPr>
          <w:rFonts w:eastAsia="Times New Roman"/>
          <w:i/>
        </w:rPr>
        <w:t xml:space="preserve">Aboriginal </w:t>
      </w:r>
      <w:r w:rsidRPr="00BC2AEB">
        <w:rPr>
          <w:rFonts w:eastAsia="Times New Roman"/>
          <w:i/>
        </w:rPr>
        <w:t>Land Rights</w:t>
      </w:r>
      <w:r w:rsidR="002F7A18" w:rsidRPr="00BC2AEB">
        <w:rPr>
          <w:rFonts w:eastAsia="Times New Roman"/>
          <w:i/>
        </w:rPr>
        <w:t xml:space="preserve"> (Northern Territory) Act</w:t>
      </w:r>
      <w:r w:rsidRPr="00BC2AEB">
        <w:rPr>
          <w:rFonts w:eastAsia="Times New Roman"/>
          <w:i/>
        </w:rPr>
        <w:t xml:space="preserve"> </w:t>
      </w:r>
      <w:r w:rsidR="002F7A18" w:rsidRPr="00BC2AEB">
        <w:rPr>
          <w:rFonts w:eastAsia="Times New Roman"/>
          <w:i/>
        </w:rPr>
        <w:t>1976</w:t>
      </w:r>
      <w:r w:rsidR="002F7A18" w:rsidRPr="00BC2AEB">
        <w:rPr>
          <w:rFonts w:eastAsia="Times New Roman"/>
        </w:rPr>
        <w:t xml:space="preserve"> and </w:t>
      </w:r>
      <w:r w:rsidRPr="00BC2AEB">
        <w:rPr>
          <w:rFonts w:eastAsia="Times New Roman"/>
        </w:rPr>
        <w:t xml:space="preserve">the </w:t>
      </w:r>
      <w:r w:rsidR="007F7C82" w:rsidRPr="00BC2AEB">
        <w:rPr>
          <w:rFonts w:eastAsia="Times New Roman"/>
        </w:rPr>
        <w:t xml:space="preserve">symbolic </w:t>
      </w:r>
      <w:r w:rsidRPr="00BC2AEB">
        <w:rPr>
          <w:rFonts w:eastAsia="Times New Roman"/>
        </w:rPr>
        <w:t>Hand back</w:t>
      </w:r>
      <w:r w:rsidR="002F7A18" w:rsidRPr="00BC2AEB">
        <w:rPr>
          <w:rFonts w:eastAsia="Times New Roman"/>
        </w:rPr>
        <w:t xml:space="preserve"> </w:t>
      </w:r>
      <w:r w:rsidR="007F7C82" w:rsidRPr="00BC2AEB">
        <w:rPr>
          <w:rFonts w:eastAsia="Times New Roman"/>
        </w:rPr>
        <w:t xml:space="preserve">ceremony </w:t>
      </w:r>
      <w:r w:rsidR="002F7A18" w:rsidRPr="00BC2AEB">
        <w:rPr>
          <w:rFonts w:eastAsia="Times New Roman"/>
        </w:rPr>
        <w:t>1975</w:t>
      </w:r>
      <w:r w:rsidRPr="00BC2AEB">
        <w:rPr>
          <w:rFonts w:eastAsia="Times New Roman"/>
        </w:rPr>
        <w:t xml:space="preserve">, </w:t>
      </w:r>
      <w:r w:rsidR="00890848" w:rsidRPr="00BC2AEB">
        <w:rPr>
          <w:rFonts w:eastAsia="Times New Roman"/>
        </w:rPr>
        <w:t xml:space="preserve">Prime Minister </w:t>
      </w:r>
      <w:r w:rsidRPr="00BC2AEB">
        <w:rPr>
          <w:rFonts w:eastAsia="Times New Roman"/>
        </w:rPr>
        <w:t xml:space="preserve">Keating’s </w:t>
      </w:r>
      <w:r w:rsidRPr="00BC2AEB">
        <w:rPr>
          <w:rFonts w:eastAsia="Times New Roman"/>
          <w:i/>
        </w:rPr>
        <w:t>Redfern</w:t>
      </w:r>
      <w:r w:rsidR="00890848" w:rsidRPr="00BC2AEB">
        <w:rPr>
          <w:rFonts w:eastAsia="Times New Roman"/>
          <w:i/>
        </w:rPr>
        <w:t xml:space="preserve"> Park</w:t>
      </w:r>
      <w:r w:rsidRPr="00BC2AEB">
        <w:rPr>
          <w:rFonts w:eastAsia="Times New Roman"/>
          <w:i/>
        </w:rPr>
        <w:t xml:space="preserve"> Speech</w:t>
      </w:r>
      <w:r w:rsidR="00890848" w:rsidRPr="00BC2AEB">
        <w:rPr>
          <w:rFonts w:eastAsia="Times New Roman"/>
        </w:rPr>
        <w:t xml:space="preserve"> 1992</w:t>
      </w:r>
      <w:r w:rsidRPr="00BC2AEB">
        <w:rPr>
          <w:rFonts w:eastAsia="Times New Roman"/>
        </w:rPr>
        <w:t xml:space="preserve">, </w:t>
      </w:r>
      <w:r w:rsidRPr="00BC2AEB">
        <w:rPr>
          <w:rFonts w:eastAsia="Times New Roman"/>
          <w:i/>
        </w:rPr>
        <w:t>Native Title Act</w:t>
      </w:r>
      <w:r w:rsidR="00A97E2D" w:rsidRPr="00BC2AEB">
        <w:rPr>
          <w:rFonts w:eastAsia="Times New Roman"/>
          <w:i/>
        </w:rPr>
        <w:t xml:space="preserve"> 1993</w:t>
      </w:r>
      <w:r w:rsidRPr="00BC2AEB">
        <w:rPr>
          <w:rFonts w:eastAsia="Times New Roman"/>
        </w:rPr>
        <w:t xml:space="preserve">, </w:t>
      </w:r>
      <w:r w:rsidRPr="00BC2AEB">
        <w:rPr>
          <w:rFonts w:eastAsia="Times New Roman"/>
          <w:i/>
        </w:rPr>
        <w:t>Native Title Amendment Act</w:t>
      </w:r>
      <w:r w:rsidR="00A97E2D" w:rsidRPr="00BC2AEB">
        <w:rPr>
          <w:rFonts w:eastAsia="Times New Roman"/>
          <w:i/>
        </w:rPr>
        <w:t xml:space="preserve"> 1997</w:t>
      </w:r>
      <w:r w:rsidRPr="00BC2AEB">
        <w:rPr>
          <w:rFonts w:eastAsia="Times New Roman"/>
        </w:rPr>
        <w:t xml:space="preserve">, </w:t>
      </w:r>
      <w:r w:rsidR="00133272" w:rsidRPr="00BC2AEB">
        <w:rPr>
          <w:rFonts w:eastAsia="Times New Roman"/>
          <w:i/>
        </w:rPr>
        <w:t>Bringing T</w:t>
      </w:r>
      <w:r w:rsidRPr="00BC2AEB">
        <w:rPr>
          <w:rFonts w:eastAsia="Times New Roman"/>
          <w:i/>
        </w:rPr>
        <w:t>hem Home</w:t>
      </w:r>
      <w:r w:rsidR="00133272" w:rsidRPr="00BC2AEB">
        <w:rPr>
          <w:rFonts w:eastAsia="Times New Roman"/>
        </w:rPr>
        <w:t xml:space="preserve"> r</w:t>
      </w:r>
      <w:r w:rsidRPr="00BC2AEB">
        <w:rPr>
          <w:rFonts w:eastAsia="Times New Roman"/>
        </w:rPr>
        <w:t xml:space="preserve">eport </w:t>
      </w:r>
      <w:r w:rsidR="00890848" w:rsidRPr="00BC2AEB">
        <w:rPr>
          <w:rFonts w:eastAsia="Times New Roman"/>
        </w:rPr>
        <w:t>1997</w:t>
      </w:r>
      <w:r w:rsidR="0001716A" w:rsidRPr="00BC2AEB">
        <w:rPr>
          <w:rFonts w:eastAsia="Times New Roman"/>
        </w:rPr>
        <w:t xml:space="preserve"> –</w:t>
      </w:r>
      <w:r w:rsidR="00890848" w:rsidRPr="00BC2AEB">
        <w:rPr>
          <w:rFonts w:eastAsia="Times New Roman"/>
        </w:rPr>
        <w:t xml:space="preserve"> </w:t>
      </w:r>
      <w:r w:rsidRPr="00BC2AEB">
        <w:rPr>
          <w:rFonts w:eastAsia="Times New Roman"/>
        </w:rPr>
        <w:t>Stolen Generation</w:t>
      </w:r>
      <w:r w:rsidR="00133272" w:rsidRPr="00BC2AEB">
        <w:rPr>
          <w:rFonts w:eastAsia="Times New Roman"/>
        </w:rPr>
        <w:t xml:space="preserve">s, </w:t>
      </w:r>
      <w:r w:rsidRPr="00BC2AEB">
        <w:rPr>
          <w:rFonts w:eastAsia="Times New Roman"/>
          <w:i/>
        </w:rPr>
        <w:t>Northern Territory National Emergency Response</w:t>
      </w:r>
      <w:r w:rsidR="00890848" w:rsidRPr="00BC2AEB">
        <w:rPr>
          <w:rFonts w:eastAsia="Times New Roman"/>
          <w:i/>
        </w:rPr>
        <w:t xml:space="preserve"> Bill 2007</w:t>
      </w:r>
      <w:r w:rsidRPr="00BC2AEB">
        <w:rPr>
          <w:rFonts w:eastAsia="Times New Roman"/>
        </w:rPr>
        <w:t xml:space="preserve"> (the Intervention), and </w:t>
      </w:r>
      <w:r w:rsidR="00890848" w:rsidRPr="00BC2AEB">
        <w:rPr>
          <w:rFonts w:eastAsia="Times New Roman"/>
        </w:rPr>
        <w:t>t</w:t>
      </w:r>
      <w:r w:rsidRPr="00BC2AEB">
        <w:rPr>
          <w:rFonts w:eastAsia="Times New Roman"/>
        </w:rPr>
        <w:t>he Apology</w:t>
      </w:r>
      <w:r w:rsidR="00A81869" w:rsidRPr="00BC2AEB">
        <w:rPr>
          <w:rFonts w:eastAsia="Times New Roman"/>
        </w:rPr>
        <w:t xml:space="preserve"> </w:t>
      </w:r>
      <w:r w:rsidR="00133272" w:rsidRPr="00BC2AEB">
        <w:rPr>
          <w:rFonts w:eastAsia="Times New Roman"/>
        </w:rPr>
        <w:t>2008</w:t>
      </w:r>
      <w:r w:rsidR="00A81869" w:rsidRPr="00BC2AEB">
        <w:rPr>
          <w:rFonts w:eastAsia="Times New Roman"/>
        </w:rPr>
        <w:br w:type="page"/>
      </w:r>
    </w:p>
    <w:p w:rsidR="00D01267" w:rsidRPr="00A81869" w:rsidRDefault="009257E6" w:rsidP="00A81869">
      <w:pPr>
        <w:pStyle w:val="ListItem"/>
        <w:numPr>
          <w:ilvl w:val="0"/>
          <w:numId w:val="11"/>
        </w:numPr>
        <w:tabs>
          <w:tab w:val="clear" w:pos="644"/>
          <w:tab w:val="num" w:pos="426"/>
        </w:tabs>
        <w:ind w:left="425" w:hanging="425"/>
        <w:contextualSpacing w:val="0"/>
        <w:rPr>
          <w:rFonts w:eastAsia="Times New Roman"/>
        </w:rPr>
      </w:pPr>
      <w:r w:rsidRPr="00A81869">
        <w:rPr>
          <w:rFonts w:eastAsia="Times New Roman"/>
        </w:rPr>
        <w:lastRenderedPageBreak/>
        <w:t>an overview of signs of resilience in the struggle for Aboriginal rights and citizenship, including the Day of Mourning</w:t>
      </w:r>
      <w:r w:rsidR="007F7C82" w:rsidRPr="00A81869">
        <w:rPr>
          <w:rFonts w:eastAsia="Times New Roman"/>
        </w:rPr>
        <w:t xml:space="preserve"> 1938</w:t>
      </w:r>
      <w:r w:rsidRPr="00A81869">
        <w:rPr>
          <w:rFonts w:eastAsia="Times New Roman"/>
        </w:rPr>
        <w:t xml:space="preserve">, </w:t>
      </w:r>
      <w:r w:rsidR="007F7C82" w:rsidRPr="00A81869">
        <w:rPr>
          <w:rFonts w:eastAsia="Times New Roman"/>
        </w:rPr>
        <w:t xml:space="preserve">the </w:t>
      </w:r>
      <w:r w:rsidRPr="00A81869">
        <w:rPr>
          <w:rFonts w:eastAsia="Times New Roman"/>
        </w:rPr>
        <w:t>Pilbara Strike</w:t>
      </w:r>
      <w:r w:rsidR="007F7C82" w:rsidRPr="00A81869">
        <w:rPr>
          <w:rFonts w:eastAsia="Times New Roman"/>
        </w:rPr>
        <w:t xml:space="preserve"> 1946</w:t>
      </w:r>
      <w:r w:rsidRPr="00A81869">
        <w:rPr>
          <w:rFonts w:eastAsia="Times New Roman"/>
        </w:rPr>
        <w:t xml:space="preserve">, </w:t>
      </w:r>
      <w:r w:rsidR="007F7C82" w:rsidRPr="00A81869">
        <w:rPr>
          <w:rFonts w:eastAsia="Times New Roman"/>
        </w:rPr>
        <w:t xml:space="preserve">the </w:t>
      </w:r>
      <w:proofErr w:type="spellStart"/>
      <w:r w:rsidRPr="00A81869">
        <w:rPr>
          <w:rFonts w:eastAsia="Times New Roman"/>
        </w:rPr>
        <w:t>Coolbaroo</w:t>
      </w:r>
      <w:proofErr w:type="spellEnd"/>
      <w:r w:rsidRPr="00A81869">
        <w:rPr>
          <w:rFonts w:eastAsia="Times New Roman"/>
        </w:rPr>
        <w:t xml:space="preserve"> League</w:t>
      </w:r>
      <w:r w:rsidR="007F7C82" w:rsidRPr="00A81869">
        <w:rPr>
          <w:rFonts w:eastAsia="Times New Roman"/>
        </w:rPr>
        <w:t xml:space="preserve"> 1947</w:t>
      </w:r>
      <w:r w:rsidRPr="00A81869">
        <w:rPr>
          <w:rFonts w:eastAsia="Times New Roman"/>
        </w:rPr>
        <w:t xml:space="preserve">, </w:t>
      </w:r>
      <w:r w:rsidR="007F7C82" w:rsidRPr="00A81869">
        <w:rPr>
          <w:rFonts w:eastAsia="Times New Roman"/>
        </w:rPr>
        <w:t xml:space="preserve">the </w:t>
      </w:r>
      <w:r w:rsidRPr="00A81869">
        <w:rPr>
          <w:rFonts w:eastAsia="Times New Roman"/>
        </w:rPr>
        <w:t>Freedom Rides</w:t>
      </w:r>
      <w:r w:rsidR="007F7C82" w:rsidRPr="00A81869">
        <w:rPr>
          <w:rFonts w:eastAsia="Times New Roman"/>
        </w:rPr>
        <w:t xml:space="preserve"> 1965</w:t>
      </w:r>
      <w:r w:rsidRPr="00A81869">
        <w:rPr>
          <w:rFonts w:eastAsia="Times New Roman"/>
        </w:rPr>
        <w:t xml:space="preserve">, </w:t>
      </w:r>
      <w:r w:rsidR="007F7C82" w:rsidRPr="00A81869">
        <w:rPr>
          <w:rFonts w:eastAsia="Times New Roman"/>
        </w:rPr>
        <w:t xml:space="preserve">the </w:t>
      </w:r>
      <w:r w:rsidRPr="00A81869">
        <w:rPr>
          <w:rFonts w:eastAsia="Times New Roman"/>
        </w:rPr>
        <w:t>Wave Hill walk-off</w:t>
      </w:r>
      <w:r w:rsidR="007F7C82" w:rsidRPr="00A81869">
        <w:rPr>
          <w:rFonts w:eastAsia="Times New Roman"/>
        </w:rPr>
        <w:t xml:space="preserve"> 1966–1975</w:t>
      </w:r>
      <w:r w:rsidRPr="00A81869">
        <w:rPr>
          <w:rFonts w:eastAsia="Times New Roman"/>
        </w:rPr>
        <w:t xml:space="preserve">, </w:t>
      </w:r>
      <w:r w:rsidR="007F7C82" w:rsidRPr="00A81869">
        <w:rPr>
          <w:rFonts w:eastAsia="Times New Roman"/>
        </w:rPr>
        <w:t xml:space="preserve">the </w:t>
      </w:r>
      <w:r w:rsidRPr="00A81869">
        <w:rPr>
          <w:rFonts w:eastAsia="Times New Roman"/>
        </w:rPr>
        <w:t>Tent Embassy</w:t>
      </w:r>
      <w:r w:rsidR="007F7C82" w:rsidRPr="00A81869">
        <w:rPr>
          <w:rFonts w:eastAsia="Times New Roman"/>
        </w:rPr>
        <w:t xml:space="preserve"> 1972</w:t>
      </w:r>
      <w:r w:rsidRPr="00A81869">
        <w:rPr>
          <w:rFonts w:eastAsia="Times New Roman"/>
        </w:rPr>
        <w:t xml:space="preserve">, </w:t>
      </w:r>
      <w:r w:rsidR="007F7C82" w:rsidRPr="00A81869">
        <w:rPr>
          <w:rFonts w:eastAsia="Times New Roman"/>
        </w:rPr>
        <w:t xml:space="preserve">the </w:t>
      </w:r>
      <w:r w:rsidRPr="00A81869">
        <w:rPr>
          <w:rFonts w:eastAsia="Times New Roman"/>
        </w:rPr>
        <w:t>Mabo Decision</w:t>
      </w:r>
      <w:r w:rsidR="007F7C82" w:rsidRPr="00A81869">
        <w:rPr>
          <w:rFonts w:eastAsia="Times New Roman"/>
        </w:rPr>
        <w:t xml:space="preserve"> 1992</w:t>
      </w:r>
      <w:r w:rsidRPr="00A81869">
        <w:rPr>
          <w:rFonts w:eastAsia="Times New Roman"/>
        </w:rPr>
        <w:t xml:space="preserve">, the </w:t>
      </w:r>
      <w:proofErr w:type="spellStart"/>
      <w:r w:rsidRPr="00A81869">
        <w:rPr>
          <w:rFonts w:eastAsia="Times New Roman"/>
        </w:rPr>
        <w:t>Wik</w:t>
      </w:r>
      <w:proofErr w:type="spellEnd"/>
      <w:r w:rsidRPr="00A81869">
        <w:rPr>
          <w:rFonts w:eastAsia="Times New Roman"/>
        </w:rPr>
        <w:t xml:space="preserve"> Decision</w:t>
      </w:r>
      <w:r w:rsidR="007F7C82" w:rsidRPr="00A81869">
        <w:rPr>
          <w:rFonts w:eastAsia="Times New Roman"/>
        </w:rPr>
        <w:t xml:space="preserve"> 1993</w:t>
      </w:r>
      <w:r w:rsidRPr="00A81869">
        <w:rPr>
          <w:rFonts w:eastAsia="Times New Roman"/>
        </w:rPr>
        <w:t xml:space="preserve">, </w:t>
      </w:r>
      <w:r w:rsidR="007F7C82" w:rsidRPr="00A81869">
        <w:rPr>
          <w:rFonts w:eastAsia="Times New Roman"/>
        </w:rPr>
        <w:t xml:space="preserve">and the </w:t>
      </w:r>
      <w:r w:rsidRPr="00A81869">
        <w:rPr>
          <w:rFonts w:eastAsia="Times New Roman"/>
        </w:rPr>
        <w:t>Bridge Walk for Reconciliation</w:t>
      </w:r>
      <w:r w:rsidR="007F7C82" w:rsidRPr="00A81869">
        <w:rPr>
          <w:rFonts w:eastAsia="Times New Roman"/>
        </w:rPr>
        <w:t xml:space="preserve"> 2000</w:t>
      </w:r>
    </w:p>
    <w:p w:rsidR="009257E6" w:rsidRDefault="009257E6" w:rsidP="00D01267">
      <w:pPr>
        <w:pStyle w:val="Heading4"/>
      </w:pPr>
      <w:r w:rsidRPr="009257E6">
        <w:t>Aboriginal contributions to Australian society</w:t>
      </w:r>
    </w:p>
    <w:p w:rsidR="009257E6" w:rsidRPr="009257E6" w:rsidRDefault="009257E6" w:rsidP="00D01267">
      <w:pPr>
        <w:pStyle w:val="ListItem"/>
        <w:numPr>
          <w:ilvl w:val="0"/>
          <w:numId w:val="11"/>
        </w:numPr>
        <w:tabs>
          <w:tab w:val="clear" w:pos="644"/>
          <w:tab w:val="num" w:pos="426"/>
        </w:tabs>
        <w:ind w:left="425" w:hanging="425"/>
        <w:contextualSpacing w:val="0"/>
        <w:rPr>
          <w:rFonts w:eastAsia="Times New Roman"/>
        </w:rPr>
      </w:pPr>
      <w:r w:rsidRPr="009257E6">
        <w:rPr>
          <w:rFonts w:eastAsia="Times New Roman"/>
        </w:rPr>
        <w:t>changes in attitude to Aboriginal contri</w:t>
      </w:r>
      <w:r w:rsidR="00523247">
        <w:rPr>
          <w:rFonts w:eastAsia="Times New Roman"/>
        </w:rPr>
        <w:t>butions to society</w:t>
      </w:r>
    </w:p>
    <w:p w:rsidR="009257E6" w:rsidRDefault="009257E6" w:rsidP="00D01267">
      <w:pPr>
        <w:pStyle w:val="ListItem"/>
        <w:numPr>
          <w:ilvl w:val="0"/>
          <w:numId w:val="11"/>
        </w:numPr>
        <w:tabs>
          <w:tab w:val="clear" w:pos="644"/>
          <w:tab w:val="num" w:pos="426"/>
        </w:tabs>
        <w:ind w:left="425" w:hanging="425"/>
        <w:contextualSpacing w:val="0"/>
        <w:rPr>
          <w:rFonts w:eastAsia="Times New Roman"/>
        </w:rPr>
      </w:pPr>
      <w:r w:rsidRPr="009257E6">
        <w:rPr>
          <w:rFonts w:eastAsia="Times New Roman"/>
        </w:rPr>
        <w:t>use by Australian society of Aboriginal cultural expression over time,</w:t>
      </w:r>
      <w:r w:rsidR="00F84D25">
        <w:rPr>
          <w:rFonts w:eastAsia="Times New Roman"/>
        </w:rPr>
        <w:t xml:space="preserve"> such as in the arts</w:t>
      </w:r>
      <w:r w:rsidRPr="009257E6">
        <w:rPr>
          <w:rFonts w:eastAsia="Times New Roman"/>
        </w:rPr>
        <w:t xml:space="preserve"> </w:t>
      </w:r>
      <w:r w:rsidR="00F84D25">
        <w:rPr>
          <w:rFonts w:eastAsia="Times New Roman"/>
        </w:rPr>
        <w:t>(</w:t>
      </w:r>
      <w:r w:rsidRPr="009257E6">
        <w:rPr>
          <w:rFonts w:eastAsia="Times New Roman"/>
        </w:rPr>
        <w:t xml:space="preserve">including </w:t>
      </w:r>
      <w:r w:rsidR="00F84D25">
        <w:rPr>
          <w:rFonts w:eastAsia="Times New Roman"/>
        </w:rPr>
        <w:t>artwork, music and dance)</w:t>
      </w:r>
      <w:r w:rsidRPr="009257E6">
        <w:rPr>
          <w:rFonts w:eastAsia="Times New Roman"/>
        </w:rPr>
        <w:t xml:space="preserve"> and</w:t>
      </w:r>
      <w:r w:rsidR="00F84D25">
        <w:rPr>
          <w:rFonts w:eastAsia="Times New Roman"/>
        </w:rPr>
        <w:t>/or</w:t>
      </w:r>
      <w:r w:rsidRPr="009257E6">
        <w:rPr>
          <w:rFonts w:eastAsia="Times New Roman"/>
        </w:rPr>
        <w:t xml:space="preserve"> the tourism industry</w:t>
      </w:r>
    </w:p>
    <w:p w:rsidR="009257E6" w:rsidRPr="00D01267" w:rsidRDefault="009257E6" w:rsidP="00540566">
      <w:pPr>
        <w:pStyle w:val="Heading3"/>
      </w:pPr>
      <w:r w:rsidRPr="00D01267">
        <w:t>Sustainable societies</w:t>
      </w:r>
    </w:p>
    <w:p w:rsidR="009257E6" w:rsidRDefault="009257E6" w:rsidP="00D01267">
      <w:pPr>
        <w:pStyle w:val="Heading4"/>
        <w:rPr>
          <w:rFonts w:eastAsia="Times New Roman"/>
        </w:rPr>
      </w:pPr>
      <w:r w:rsidRPr="009257E6">
        <w:rPr>
          <w:rFonts w:eastAsia="Times New Roman"/>
        </w:rPr>
        <w:t>Empowering people</w:t>
      </w:r>
    </w:p>
    <w:p w:rsidR="00496D62" w:rsidRDefault="00AA7D9F" w:rsidP="00D01267">
      <w:pPr>
        <w:pStyle w:val="ListItem"/>
        <w:numPr>
          <w:ilvl w:val="0"/>
          <w:numId w:val="11"/>
        </w:numPr>
        <w:tabs>
          <w:tab w:val="clear" w:pos="644"/>
          <w:tab w:val="num" w:pos="426"/>
        </w:tabs>
        <w:ind w:left="425" w:hanging="425"/>
        <w:contextualSpacing w:val="0"/>
      </w:pPr>
      <w:r>
        <w:t xml:space="preserve">the </w:t>
      </w:r>
      <w:r w:rsidR="009257E6" w:rsidRPr="00AC152C">
        <w:t>effect</w:t>
      </w:r>
      <w:r w:rsidR="00523247">
        <w:t>s</w:t>
      </w:r>
      <w:r w:rsidR="009257E6" w:rsidRPr="00AC152C">
        <w:t xml:space="preserve"> of government policies and legislation on First Nations peoples, including language policies, and land and water rights in </w:t>
      </w:r>
      <w:r w:rsidR="00523247" w:rsidRPr="00882AF2">
        <w:rPr>
          <w:b/>
        </w:rPr>
        <w:t>at least one</w:t>
      </w:r>
      <w:r w:rsidR="00523247">
        <w:t xml:space="preserve"> of the following countries: </w:t>
      </w:r>
      <w:r w:rsidR="009257E6" w:rsidRPr="00AC152C">
        <w:t>Au</w:t>
      </w:r>
      <w:r w:rsidR="001C432A">
        <w:t>s</w:t>
      </w:r>
      <w:r w:rsidR="00613959">
        <w:t>tralia, New Zealand, Canada, US</w:t>
      </w:r>
      <w:r w:rsidR="001C432A">
        <w:t>A</w:t>
      </w:r>
      <w:r w:rsidR="009257E6" w:rsidRPr="00AC152C">
        <w:t>, a</w:t>
      </w:r>
      <w:r w:rsidR="00496D62">
        <w:t>nd/or South Africa</w:t>
      </w:r>
    </w:p>
    <w:p w:rsidR="009257E6" w:rsidRPr="00496D62" w:rsidRDefault="00AA7D9F" w:rsidP="00D01267">
      <w:pPr>
        <w:pStyle w:val="ListItem"/>
        <w:numPr>
          <w:ilvl w:val="0"/>
          <w:numId w:val="11"/>
        </w:numPr>
        <w:tabs>
          <w:tab w:val="clear" w:pos="644"/>
          <w:tab w:val="num" w:pos="426"/>
        </w:tabs>
        <w:ind w:left="425" w:hanging="425"/>
        <w:contextualSpacing w:val="0"/>
      </w:pPr>
      <w:r>
        <w:t xml:space="preserve">the </w:t>
      </w:r>
      <w:r w:rsidR="009257E6" w:rsidRPr="00AC152C">
        <w:t xml:space="preserve">influence of government policy and legislation on social attitudes across cultures, including the ‘White Australia’ policy, immigration laws, assimilation, self-determination, equal opportunity, </w:t>
      </w:r>
      <w:r w:rsidR="001C432A">
        <w:br/>
      </w:r>
      <w:r w:rsidR="009257E6" w:rsidRPr="00AC152C">
        <w:t xml:space="preserve">and/or anti-discrimination legislation, comparing Australia with </w:t>
      </w:r>
      <w:r w:rsidR="009257E6" w:rsidRPr="00B011DC">
        <w:rPr>
          <w:b/>
        </w:rPr>
        <w:t>at least one</w:t>
      </w:r>
      <w:r w:rsidR="009257E6" w:rsidRPr="00AC152C">
        <w:t xml:space="preserve"> other country</w:t>
      </w:r>
    </w:p>
    <w:p w:rsidR="009257E6" w:rsidRDefault="009257E6" w:rsidP="00D01267">
      <w:pPr>
        <w:pStyle w:val="Heading4"/>
      </w:pPr>
      <w:r w:rsidRPr="009257E6">
        <w:t>Relationships with the environment over time</w:t>
      </w:r>
    </w:p>
    <w:p w:rsidR="009257E6" w:rsidRPr="00AC152C" w:rsidRDefault="00AA7D9F" w:rsidP="00D01267">
      <w:pPr>
        <w:pStyle w:val="ListItem"/>
        <w:numPr>
          <w:ilvl w:val="0"/>
          <w:numId w:val="11"/>
        </w:numPr>
        <w:tabs>
          <w:tab w:val="clear" w:pos="644"/>
          <w:tab w:val="num" w:pos="426"/>
        </w:tabs>
        <w:ind w:left="425" w:hanging="425"/>
        <w:contextualSpacing w:val="0"/>
      </w:pPr>
      <w:r>
        <w:t xml:space="preserve">the </w:t>
      </w:r>
      <w:r w:rsidR="009257E6" w:rsidRPr="00AC152C">
        <w:t>im</w:t>
      </w:r>
      <w:r w:rsidR="00523247">
        <w:t>portance of First Nation peoples</w:t>
      </w:r>
      <w:r w:rsidR="00882AF2">
        <w:t>’</w:t>
      </w:r>
      <w:r w:rsidR="00523247">
        <w:t xml:space="preserve"> links to the land for</w:t>
      </w:r>
      <w:r w:rsidR="009257E6" w:rsidRPr="00AC152C">
        <w:t xml:space="preserve"> the survival and m</w:t>
      </w:r>
      <w:r w:rsidR="00BC2AEB">
        <w:t>aintenance of cultural identity</w:t>
      </w:r>
    </w:p>
    <w:p w:rsidR="009257E6" w:rsidRPr="00AC152C" w:rsidRDefault="00BA3DC3" w:rsidP="00D01267">
      <w:pPr>
        <w:pStyle w:val="ListItem"/>
        <w:numPr>
          <w:ilvl w:val="0"/>
          <w:numId w:val="11"/>
        </w:numPr>
        <w:tabs>
          <w:tab w:val="clear" w:pos="644"/>
          <w:tab w:val="num" w:pos="426"/>
        </w:tabs>
        <w:ind w:left="425" w:hanging="425"/>
        <w:contextualSpacing w:val="0"/>
      </w:pPr>
      <w:r>
        <w:t xml:space="preserve">environmental </w:t>
      </w:r>
      <w:r w:rsidR="00882AF2">
        <w:t xml:space="preserve">and cultural </w:t>
      </w:r>
      <w:r>
        <w:t xml:space="preserve">issues </w:t>
      </w:r>
      <w:r w:rsidR="009257E6" w:rsidRPr="00AC152C">
        <w:t>concerning the use and manageme</w:t>
      </w:r>
      <w:r w:rsidR="00882AF2">
        <w:t>nt of natural resources,</w:t>
      </w:r>
      <w:r>
        <w:t xml:space="preserve"> including </w:t>
      </w:r>
      <w:r w:rsidR="009257E6" w:rsidRPr="00AC152C">
        <w:t>cattle ranching in South America, land clearance by local farmers in Australia, and</w:t>
      </w:r>
      <w:r w:rsidR="00AA7D9F">
        <w:t>/or</w:t>
      </w:r>
      <w:r w:rsidR="009257E6" w:rsidRPr="00AC152C">
        <w:t xml:space="preserve"> logging in the Amazon</w:t>
      </w:r>
    </w:p>
    <w:p w:rsidR="009257E6" w:rsidRPr="00AC152C" w:rsidRDefault="009257E6" w:rsidP="00D01267">
      <w:pPr>
        <w:pStyle w:val="ListItem"/>
        <w:numPr>
          <w:ilvl w:val="0"/>
          <w:numId w:val="11"/>
        </w:numPr>
        <w:tabs>
          <w:tab w:val="clear" w:pos="644"/>
          <w:tab w:val="num" w:pos="426"/>
        </w:tabs>
        <w:ind w:left="425" w:hanging="425"/>
        <w:contextualSpacing w:val="0"/>
      </w:pPr>
      <w:r w:rsidRPr="00AC152C">
        <w:t>conflict of short-term economic decisions with long-term social and environmental needs,</w:t>
      </w:r>
      <w:r w:rsidR="00BA3DC3">
        <w:t xml:space="preserve"> including</w:t>
      </w:r>
      <w:r w:rsidR="00A322B0">
        <w:t xml:space="preserve"> </w:t>
      </w:r>
      <w:r w:rsidRPr="00AC152C">
        <w:t>clearing forests in devel</w:t>
      </w:r>
      <w:r w:rsidR="00BA3DC3">
        <w:t>oping countries</w:t>
      </w:r>
    </w:p>
    <w:p w:rsidR="009257E6" w:rsidRDefault="009257E6" w:rsidP="00D01267">
      <w:pPr>
        <w:pStyle w:val="Heading4"/>
      </w:pPr>
      <w:r w:rsidRPr="009257E6">
        <w:t>Cultural interaction in a pluralist society</w:t>
      </w:r>
    </w:p>
    <w:p w:rsidR="009257E6" w:rsidRPr="00D01267" w:rsidRDefault="000E632B" w:rsidP="00D01267">
      <w:pPr>
        <w:pStyle w:val="ListItem"/>
        <w:numPr>
          <w:ilvl w:val="0"/>
          <w:numId w:val="11"/>
        </w:numPr>
        <w:tabs>
          <w:tab w:val="clear" w:pos="644"/>
          <w:tab w:val="num" w:pos="426"/>
        </w:tabs>
        <w:ind w:left="425" w:hanging="425"/>
        <w:contextualSpacing w:val="0"/>
      </w:pPr>
      <w:r>
        <w:t xml:space="preserve">the </w:t>
      </w:r>
      <w:r w:rsidR="009257E6" w:rsidRPr="00D01267">
        <w:t>influence of colonisation or globalisation on the way cultures interact</w:t>
      </w:r>
    </w:p>
    <w:p w:rsidR="009257E6" w:rsidRPr="00D01267" w:rsidRDefault="000E632B" w:rsidP="00D01267">
      <w:pPr>
        <w:pStyle w:val="ListItem"/>
        <w:numPr>
          <w:ilvl w:val="0"/>
          <w:numId w:val="11"/>
        </w:numPr>
        <w:tabs>
          <w:tab w:val="clear" w:pos="644"/>
          <w:tab w:val="num" w:pos="426"/>
        </w:tabs>
        <w:ind w:left="425" w:hanging="425"/>
        <w:contextualSpacing w:val="0"/>
      </w:pPr>
      <w:r>
        <w:t xml:space="preserve">the </w:t>
      </w:r>
      <w:r w:rsidR="009257E6" w:rsidRPr="00D01267">
        <w:t>influence of power relations on cultural interactions</w:t>
      </w:r>
    </w:p>
    <w:p w:rsidR="009257E6" w:rsidRDefault="009257E6" w:rsidP="00D01267">
      <w:pPr>
        <w:pStyle w:val="ListItem"/>
        <w:numPr>
          <w:ilvl w:val="0"/>
          <w:numId w:val="11"/>
        </w:numPr>
        <w:tabs>
          <w:tab w:val="clear" w:pos="644"/>
          <w:tab w:val="num" w:pos="426"/>
        </w:tabs>
        <w:ind w:left="425" w:hanging="425"/>
        <w:contextualSpacing w:val="0"/>
        <w:rPr>
          <w:rFonts w:eastAsia="Times New Roman"/>
        </w:rPr>
      </w:pPr>
      <w:r w:rsidRPr="00D01267">
        <w:t>attempts by First Nations and migrant cultures to maintain their distinctive identity in pluralist societies such as Australia</w:t>
      </w:r>
      <w:r w:rsidRPr="009257E6">
        <w:rPr>
          <w:rFonts w:eastAsia="Times New Roman"/>
        </w:rPr>
        <w:t>, New Zealand, and/or Canada</w:t>
      </w:r>
    </w:p>
    <w:p w:rsidR="009257E6" w:rsidRPr="00D01267" w:rsidRDefault="009257E6" w:rsidP="00540566">
      <w:pPr>
        <w:pStyle w:val="Heading3"/>
      </w:pPr>
      <w:r w:rsidRPr="00D01267">
        <w:t>Social inquiry</w:t>
      </w:r>
      <w:r w:rsidR="006F53D6">
        <w:t xml:space="preserve"> skills</w:t>
      </w:r>
    </w:p>
    <w:p w:rsidR="00DC0830" w:rsidRDefault="00DC0830" w:rsidP="00DC0830">
      <w:pPr>
        <w:pStyle w:val="Heading4"/>
        <w:rPr>
          <w:rFonts w:eastAsia="Times New Roman"/>
        </w:rPr>
      </w:pPr>
      <w:r w:rsidRPr="002A67E1">
        <w:rPr>
          <w:rFonts w:eastAsia="Times New Roman"/>
        </w:rPr>
        <w:t>Research skills</w:t>
      </w:r>
    </w:p>
    <w:p w:rsidR="00DC0830" w:rsidRPr="00297BEA" w:rsidRDefault="00DC0830" w:rsidP="002E4892">
      <w:pPr>
        <w:pStyle w:val="ListItem"/>
        <w:numPr>
          <w:ilvl w:val="0"/>
          <w:numId w:val="11"/>
        </w:numPr>
        <w:tabs>
          <w:tab w:val="clear" w:pos="644"/>
          <w:tab w:val="num" w:pos="426"/>
        </w:tabs>
        <w:ind w:left="426" w:hanging="426"/>
        <w:contextualSpacing w:val="0"/>
      </w:pPr>
      <w:r w:rsidRPr="00297BEA">
        <w:t>constructing a set of focus questions to investigate a specific topic/issue (who, what, when, where, how, why)</w:t>
      </w:r>
    </w:p>
    <w:p w:rsidR="00DC0830" w:rsidRPr="00297BEA" w:rsidRDefault="00DC0830" w:rsidP="002E4892">
      <w:pPr>
        <w:pStyle w:val="ListItem"/>
        <w:numPr>
          <w:ilvl w:val="0"/>
          <w:numId w:val="11"/>
        </w:numPr>
        <w:tabs>
          <w:tab w:val="clear" w:pos="644"/>
          <w:tab w:val="num" w:pos="426"/>
        </w:tabs>
        <w:ind w:left="426" w:hanging="426"/>
        <w:contextualSpacing w:val="0"/>
      </w:pPr>
      <w:r w:rsidRPr="00297BEA">
        <w:t>collecting, recording and organising data/information</w:t>
      </w:r>
    </w:p>
    <w:p w:rsidR="00DC0830" w:rsidRPr="00297BEA" w:rsidRDefault="00DC0830" w:rsidP="002E4892">
      <w:pPr>
        <w:pStyle w:val="ListItem"/>
        <w:numPr>
          <w:ilvl w:val="0"/>
          <w:numId w:val="11"/>
        </w:numPr>
        <w:tabs>
          <w:tab w:val="clear" w:pos="644"/>
          <w:tab w:val="num" w:pos="426"/>
        </w:tabs>
        <w:ind w:left="426" w:hanging="426"/>
        <w:contextualSpacing w:val="0"/>
      </w:pPr>
      <w:r w:rsidRPr="00297BEA">
        <w:t>recognising different perspectives presented in a variety of different sources/texts</w:t>
      </w:r>
    </w:p>
    <w:p w:rsidR="00DC0830" w:rsidRDefault="00DC0830" w:rsidP="002E4892">
      <w:pPr>
        <w:pStyle w:val="ListItem"/>
        <w:numPr>
          <w:ilvl w:val="0"/>
          <w:numId w:val="11"/>
        </w:numPr>
        <w:tabs>
          <w:tab w:val="clear" w:pos="644"/>
          <w:tab w:val="num" w:pos="426"/>
        </w:tabs>
        <w:ind w:left="426" w:hanging="426"/>
        <w:contextualSpacing w:val="0"/>
      </w:pPr>
      <w:r w:rsidRPr="00297BEA">
        <w:lastRenderedPageBreak/>
        <w:t>drawing conclusions and developing explanations based on research findings</w:t>
      </w:r>
    </w:p>
    <w:p w:rsidR="00DC0830" w:rsidRDefault="00DC0830" w:rsidP="002E4892">
      <w:pPr>
        <w:pStyle w:val="ListItem"/>
        <w:numPr>
          <w:ilvl w:val="0"/>
          <w:numId w:val="11"/>
        </w:numPr>
        <w:tabs>
          <w:tab w:val="clear" w:pos="644"/>
          <w:tab w:val="num" w:pos="426"/>
        </w:tabs>
        <w:ind w:left="426" w:hanging="426"/>
        <w:contextualSpacing w:val="0"/>
      </w:pPr>
      <w:r>
        <w:t>communicating findings using formats appropriate to purpose, including, written, oral or multimodal presentations</w:t>
      </w:r>
    </w:p>
    <w:p w:rsidR="00DC0830" w:rsidRDefault="00DC0830" w:rsidP="00DC0830">
      <w:pPr>
        <w:pStyle w:val="ListItem"/>
        <w:numPr>
          <w:ilvl w:val="0"/>
          <w:numId w:val="11"/>
        </w:numPr>
        <w:tabs>
          <w:tab w:val="clear" w:pos="644"/>
          <w:tab w:val="num" w:pos="426"/>
        </w:tabs>
        <w:spacing w:after="0"/>
        <w:ind w:left="426" w:hanging="426"/>
        <w:contextualSpacing w:val="0"/>
      </w:pPr>
      <w:r>
        <w:t>identifying and practising ethical scholarship when conducting research, including:</w:t>
      </w:r>
    </w:p>
    <w:p w:rsidR="00DC0830" w:rsidRPr="00DB6944" w:rsidRDefault="00DC0830" w:rsidP="00DC0830">
      <w:pPr>
        <w:numPr>
          <w:ilvl w:val="0"/>
          <w:numId w:val="13"/>
        </w:numPr>
        <w:spacing w:after="0" w:line="276" w:lineRule="auto"/>
        <w:ind w:right="-62" w:hanging="295"/>
        <w:contextualSpacing/>
        <w:rPr>
          <w:rFonts w:eastAsia="Times New Roman" w:cs="Calibri"/>
          <w:bCs/>
        </w:rPr>
      </w:pPr>
      <w:r w:rsidRPr="00DB6944">
        <w:rPr>
          <w:rFonts w:eastAsia="Times New Roman" w:cs="Calibri"/>
          <w:bCs/>
        </w:rPr>
        <w:t>respecting variation between cultural groups of processes and protocols for collecting, acknowledging and communicating information</w:t>
      </w:r>
    </w:p>
    <w:p w:rsidR="00DC0830" w:rsidRPr="00DC0830" w:rsidRDefault="00DC0830" w:rsidP="00D01267">
      <w:pPr>
        <w:numPr>
          <w:ilvl w:val="0"/>
          <w:numId w:val="13"/>
        </w:numPr>
        <w:spacing w:after="0" w:line="276" w:lineRule="auto"/>
        <w:ind w:right="-62" w:hanging="295"/>
        <w:contextualSpacing/>
        <w:rPr>
          <w:rFonts w:eastAsia="Times New Roman" w:cs="Calibri"/>
          <w:bCs/>
        </w:rPr>
      </w:pPr>
      <w:r w:rsidRPr="00DB6944">
        <w:rPr>
          <w:rFonts w:eastAsia="Times New Roman" w:cs="Calibri"/>
          <w:bCs/>
        </w:rPr>
        <w:t>adopting protocols and conventions to communicate in culturally appropriate ways</w:t>
      </w:r>
    </w:p>
    <w:p w:rsidR="00496D62" w:rsidRPr="00496D62" w:rsidRDefault="009257E6" w:rsidP="00D01267">
      <w:pPr>
        <w:pStyle w:val="Heading4"/>
      </w:pPr>
      <w:r w:rsidRPr="00496D62">
        <w:t>Self-reflection</w:t>
      </w:r>
    </w:p>
    <w:p w:rsidR="00496D62" w:rsidRPr="00496D62" w:rsidRDefault="009257E6" w:rsidP="00D01267">
      <w:pPr>
        <w:pStyle w:val="ListItem"/>
        <w:numPr>
          <w:ilvl w:val="0"/>
          <w:numId w:val="11"/>
        </w:numPr>
        <w:tabs>
          <w:tab w:val="clear" w:pos="644"/>
          <w:tab w:val="num" w:pos="426"/>
        </w:tabs>
        <w:ind w:left="425" w:hanging="425"/>
        <w:contextualSpacing w:val="0"/>
      </w:pPr>
      <w:r w:rsidRPr="00496D62">
        <w:t>exploring the influence of cultural</w:t>
      </w:r>
      <w:r w:rsidR="00496D62" w:rsidRPr="00496D62">
        <w:t xml:space="preserve"> interaction on social attitudes</w:t>
      </w:r>
      <w:r w:rsidR="00814DF2">
        <w:t xml:space="preserve"> when developing a social inquiry</w:t>
      </w:r>
    </w:p>
    <w:p w:rsidR="009257E6" w:rsidRDefault="009257E6" w:rsidP="00D01267">
      <w:pPr>
        <w:pStyle w:val="ListItem"/>
        <w:numPr>
          <w:ilvl w:val="0"/>
          <w:numId w:val="11"/>
        </w:numPr>
        <w:tabs>
          <w:tab w:val="clear" w:pos="644"/>
          <w:tab w:val="num" w:pos="426"/>
        </w:tabs>
        <w:ind w:left="425" w:hanging="425"/>
        <w:contextualSpacing w:val="0"/>
      </w:pPr>
      <w:r w:rsidRPr="00496D62">
        <w:t xml:space="preserve">identifying evidence </w:t>
      </w:r>
      <w:r w:rsidR="00814DF2">
        <w:t xml:space="preserve">through the inquiry process </w:t>
      </w:r>
      <w:r w:rsidRPr="00496D62">
        <w:t>to explain differences in personal beliefs and values between cultures</w:t>
      </w:r>
    </w:p>
    <w:p w:rsidR="00E44502" w:rsidRPr="00496D62" w:rsidRDefault="00814DF2" w:rsidP="00F42C35">
      <w:pPr>
        <w:pStyle w:val="ListItem"/>
        <w:numPr>
          <w:ilvl w:val="0"/>
          <w:numId w:val="11"/>
        </w:numPr>
        <w:tabs>
          <w:tab w:val="clear" w:pos="644"/>
          <w:tab w:val="num" w:pos="426"/>
        </w:tabs>
        <w:ind w:left="425" w:hanging="425"/>
        <w:contextualSpacing w:val="0"/>
      </w:pPr>
      <w:r w:rsidRPr="00496D62">
        <w:t>identifying the influence of personal and group experiences on research conclusions</w:t>
      </w:r>
      <w:bookmarkEnd w:id="30"/>
      <w:r w:rsidR="00E44502" w:rsidRPr="00496D62">
        <w:br w:type="page"/>
      </w:r>
    </w:p>
    <w:p w:rsidR="009558DE" w:rsidRPr="003566C9" w:rsidRDefault="009558DE" w:rsidP="003566C9">
      <w:pPr>
        <w:pStyle w:val="Heading1"/>
      </w:pPr>
      <w:bookmarkStart w:id="35" w:name="_Toc347908209"/>
      <w:bookmarkStart w:id="36" w:name="_Toc480809920"/>
      <w:bookmarkStart w:id="37" w:name="_Toc360457894"/>
      <w:bookmarkStart w:id="38" w:name="_Toc359503808"/>
      <w:r w:rsidRPr="003566C9">
        <w:lastRenderedPageBreak/>
        <w:t>School-based assessment</w:t>
      </w:r>
      <w:bookmarkEnd w:id="35"/>
      <w:bookmarkEnd w:id="36"/>
    </w:p>
    <w:p w:rsidR="009558DE" w:rsidRPr="003566C9" w:rsidRDefault="009558DE" w:rsidP="002E4892">
      <w:pPr>
        <w:spacing w:before="120" w:line="276" w:lineRule="auto"/>
      </w:pPr>
      <w:bookmarkStart w:id="39" w:name="_Toc347908210"/>
      <w:r w:rsidRPr="003566C9">
        <w:t xml:space="preserve">The </w:t>
      </w:r>
      <w:r w:rsidR="0090126A">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2E4892">
      <w:pPr>
        <w:spacing w:before="120" w:line="276" w:lineRule="auto"/>
        <w:rPr>
          <w:rFonts w:cs="Times New Roman"/>
        </w:rPr>
      </w:pPr>
      <w:bookmarkStart w:id="40" w:name="_Toc359503791"/>
      <w:bookmarkEnd w:id="39"/>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9257E6">
        <w:rPr>
          <w:rFonts w:cs="Times New Roman"/>
        </w:rPr>
        <w:t xml:space="preserve">Aboriginal and Intercultural </w:t>
      </w:r>
      <w:r w:rsidR="009257E6" w:rsidRPr="0090126A">
        <w:rPr>
          <w:rFonts w:cs="Times New Roman"/>
        </w:rPr>
        <w:t>Studies</w:t>
      </w:r>
      <w:r w:rsidRPr="0090126A">
        <w:rPr>
          <w:rFonts w:cs="Times New Roman"/>
        </w:rPr>
        <w:t xml:space="preserve"> </w:t>
      </w:r>
      <w:r w:rsidR="0090126A" w:rsidRPr="0090126A">
        <w:rPr>
          <w:rFonts w:cs="Times New Roman"/>
        </w:rPr>
        <w:t xml:space="preserve">General Year 12 </w:t>
      </w:r>
      <w:r w:rsidR="00FF5E63" w:rsidRPr="0090126A">
        <w:rPr>
          <w:rFonts w:cs="Times New Roman"/>
        </w:rPr>
        <w:t xml:space="preserve">syllabus </w:t>
      </w:r>
      <w:r w:rsidR="00FF5E63">
        <w:rPr>
          <w:rFonts w:cs="Times New Roman"/>
        </w:rPr>
        <w:t>a</w:t>
      </w:r>
      <w:r w:rsidRPr="003566C9">
        <w:rPr>
          <w:rFonts w:cs="Times New Roman"/>
        </w:rPr>
        <w:t>nd the weighting for each assessment type.</w:t>
      </w:r>
    </w:p>
    <w:p w:rsidR="009558DE" w:rsidRPr="003566C9" w:rsidRDefault="009558DE" w:rsidP="00540566">
      <w:pPr>
        <w:pStyle w:val="Heading3"/>
      </w:pPr>
      <w:r w:rsidRPr="003566C9">
        <w:t>Assessment table</w:t>
      </w:r>
      <w:bookmarkEnd w:id="40"/>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375D30"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75D30" w:rsidRPr="005D46D4" w:rsidRDefault="00375D30" w:rsidP="00523247">
            <w:pPr>
              <w:jc w:val="left"/>
              <w:rPr>
                <w:rFonts w:ascii="Calibri" w:hAnsi="Calibri"/>
              </w:rPr>
            </w:pPr>
            <w:r w:rsidRPr="005D46D4">
              <w:rPr>
                <w:rFonts w:ascii="Calibri" w:hAnsi="Calibri"/>
              </w:rPr>
              <w:t>Social inquiry</w:t>
            </w:r>
          </w:p>
          <w:p w:rsidR="00BC2AEB" w:rsidRDefault="00375D30" w:rsidP="00BC2AEB">
            <w:pPr>
              <w:jc w:val="left"/>
              <w:rPr>
                <w:rFonts w:ascii="Calibri" w:hAnsi="Calibri"/>
                <w:b w:val="0"/>
              </w:rPr>
            </w:pPr>
            <w:r w:rsidRPr="007F6D5F">
              <w:rPr>
                <w:rFonts w:ascii="Calibri" w:hAnsi="Calibri"/>
                <w:b w:val="0"/>
              </w:rPr>
              <w:t>Students use ethical procedures, appropriate methodology and sources, and show cultural sensitivity and awareness to plan, conduct an</w:t>
            </w:r>
            <w:r w:rsidR="00BC2AEB">
              <w:rPr>
                <w:rFonts w:ascii="Calibri" w:hAnsi="Calibri"/>
                <w:b w:val="0"/>
              </w:rPr>
              <w:t>d communicate a social inquiry.</w:t>
            </w:r>
          </w:p>
          <w:p w:rsidR="00BC2AEB" w:rsidRDefault="00375D30" w:rsidP="00BC2AEB">
            <w:pPr>
              <w:jc w:val="left"/>
              <w:rPr>
                <w:rFonts w:ascii="Calibri" w:hAnsi="Calibri"/>
                <w:b w:val="0"/>
              </w:rPr>
            </w:pPr>
            <w:r w:rsidRPr="007F6D5F">
              <w:rPr>
                <w:rFonts w:ascii="Calibri" w:hAnsi="Calibri"/>
                <w:b w:val="0"/>
              </w:rPr>
              <w:t>Typically the inquiry proposition is devised by the teacher.</w:t>
            </w:r>
          </w:p>
          <w:p w:rsidR="00BC2AEB" w:rsidRDefault="00375D30" w:rsidP="00BC2AEB">
            <w:pPr>
              <w:jc w:val="left"/>
              <w:rPr>
                <w:rFonts w:ascii="Calibri" w:hAnsi="Calibri"/>
                <w:b w:val="0"/>
              </w:rPr>
            </w:pPr>
            <w:r>
              <w:rPr>
                <w:rFonts w:ascii="Calibri" w:hAnsi="Calibri"/>
                <w:b w:val="0"/>
              </w:rPr>
              <w:t>T</w:t>
            </w:r>
            <w:r w:rsidRPr="007F6D5F">
              <w:rPr>
                <w:rFonts w:ascii="Calibri" w:hAnsi="Calibri"/>
                <w:b w:val="0"/>
              </w:rPr>
              <w:t xml:space="preserve">ypically </w:t>
            </w:r>
            <w:r>
              <w:rPr>
                <w:rFonts w:ascii="Calibri" w:hAnsi="Calibri"/>
                <w:b w:val="0"/>
              </w:rPr>
              <w:t>t</w:t>
            </w:r>
            <w:r w:rsidRPr="007F6D5F">
              <w:rPr>
                <w:rFonts w:ascii="Calibri" w:hAnsi="Calibri"/>
                <w:b w:val="0"/>
              </w:rPr>
              <w:t>he final presentation is an oral format which can include: a debate; a hypothetical; a speech</w:t>
            </w:r>
            <w:r>
              <w:rPr>
                <w:rFonts w:ascii="Calibri" w:hAnsi="Calibri"/>
                <w:b w:val="0"/>
              </w:rPr>
              <w:t xml:space="preserve"> and/or a multi</w:t>
            </w:r>
            <w:r w:rsidR="00BC2AEB">
              <w:rPr>
                <w:rFonts w:ascii="Calibri" w:hAnsi="Calibri"/>
                <w:b w:val="0"/>
              </w:rPr>
              <w:t>modal presentation.</w:t>
            </w:r>
          </w:p>
          <w:p w:rsidR="00BC2AEB" w:rsidRDefault="00375D30" w:rsidP="00BC2AEB">
            <w:pPr>
              <w:jc w:val="left"/>
              <w:rPr>
                <w:rFonts w:ascii="Calibri" w:hAnsi="Calibri"/>
                <w:b w:val="0"/>
              </w:rPr>
            </w:pPr>
            <w:r w:rsidRPr="007F6D5F">
              <w:rPr>
                <w:rFonts w:ascii="Calibri" w:hAnsi="Calibri"/>
                <w:b w:val="0"/>
              </w:rPr>
              <w:t>The presentation can be individual or group.</w:t>
            </w:r>
          </w:p>
          <w:p w:rsidR="00634D49" w:rsidRPr="007F6D5F" w:rsidRDefault="00634D49" w:rsidP="00BC2AEB">
            <w:pPr>
              <w:jc w:val="left"/>
              <w:rPr>
                <w:rFonts w:asciiTheme="minorHAnsi" w:hAnsiTheme="minorHAnsi" w:cstheme="minorHAnsi"/>
                <w:szCs w:val="18"/>
                <w:lang w:val="en-US"/>
              </w:rPr>
            </w:pPr>
            <w:r>
              <w:rPr>
                <w:rFonts w:ascii="Calibri" w:hAnsi="Calibri"/>
                <w:b w:val="0"/>
              </w:rPr>
              <w:t xml:space="preserve">Typically one social inquiry task </w:t>
            </w:r>
            <w:r w:rsidR="006F53D6">
              <w:rPr>
                <w:rFonts w:ascii="Calibri" w:hAnsi="Calibri" w:cs="Calibri"/>
                <w:b w:val="0"/>
                <w:szCs w:val="18"/>
              </w:rPr>
              <w:t>is</w:t>
            </w:r>
            <w:r>
              <w:rPr>
                <w:rFonts w:ascii="Calibri" w:hAnsi="Calibri" w:cs="Calibri"/>
                <w:b w:val="0"/>
                <w:szCs w:val="18"/>
              </w:rPr>
              <w:t xml:space="preserv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375D30" w:rsidRPr="003566C9" w:rsidRDefault="00375D30" w:rsidP="009257E6">
            <w:pPr>
              <w:jc w:val="center"/>
              <w:rPr>
                <w:rFonts w:ascii="Calibri" w:hAnsi="Calibri"/>
              </w:rPr>
            </w:pPr>
            <w:r>
              <w:rPr>
                <w:rFonts w:ascii="Calibri" w:hAnsi="Calibri"/>
              </w:rPr>
              <w:t>20</w:t>
            </w:r>
            <w:r w:rsidRPr="003566C9">
              <w:rPr>
                <w:rFonts w:ascii="Calibri" w:hAnsi="Calibri"/>
              </w:rPr>
              <w:t>%</w:t>
            </w:r>
          </w:p>
        </w:tc>
      </w:tr>
      <w:tr w:rsidR="00375D30"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75D30" w:rsidRPr="005D46D4" w:rsidRDefault="00375D30" w:rsidP="00523247">
            <w:pPr>
              <w:jc w:val="left"/>
              <w:rPr>
                <w:rFonts w:ascii="Calibri" w:hAnsi="Calibri"/>
              </w:rPr>
            </w:pPr>
            <w:r w:rsidRPr="005D46D4">
              <w:rPr>
                <w:rFonts w:ascii="Calibri" w:hAnsi="Calibri"/>
              </w:rPr>
              <w:t>Source analysis</w:t>
            </w:r>
          </w:p>
          <w:p w:rsidR="00B32EF0" w:rsidRDefault="00375D30" w:rsidP="00523247">
            <w:pPr>
              <w:jc w:val="left"/>
              <w:rPr>
                <w:rFonts w:ascii="Calibri" w:hAnsi="Calibri"/>
                <w:b w:val="0"/>
              </w:rPr>
            </w:pPr>
            <w:r w:rsidRPr="00796DFA">
              <w:rPr>
                <w:rFonts w:ascii="Calibri" w:hAnsi="Calibri"/>
                <w:b w:val="0"/>
              </w:rPr>
              <w:t>A number of sources are interp</w:t>
            </w:r>
            <w:r w:rsidR="00B32EF0">
              <w:rPr>
                <w:rFonts w:ascii="Calibri" w:hAnsi="Calibri"/>
                <w:b w:val="0"/>
              </w:rPr>
              <w:t>reted, analysed, and evaluated.</w:t>
            </w:r>
          </w:p>
          <w:p w:rsidR="00B32EF0" w:rsidRDefault="00375D30" w:rsidP="00523247">
            <w:pPr>
              <w:jc w:val="left"/>
              <w:rPr>
                <w:rFonts w:ascii="Calibri" w:hAnsi="Calibri"/>
                <w:b w:val="0"/>
              </w:rPr>
            </w:pPr>
            <w:r w:rsidRPr="00796DFA">
              <w:rPr>
                <w:rFonts w:ascii="Calibri" w:hAnsi="Calibri"/>
                <w:b w:val="0"/>
              </w:rPr>
              <w:t>Questions typically require the use of evidence from the sources when commenting on: message; origin, purpose and context; reliability and contestability of the evidence; perspective; and relevance.</w:t>
            </w:r>
          </w:p>
          <w:p w:rsidR="00BC2AEB" w:rsidRDefault="00B32EF0" w:rsidP="00BC2AEB">
            <w:pPr>
              <w:jc w:val="left"/>
              <w:rPr>
                <w:rFonts w:ascii="Calibri" w:hAnsi="Calibri"/>
                <w:b w:val="0"/>
              </w:rPr>
            </w:pPr>
            <w:r>
              <w:rPr>
                <w:rFonts w:ascii="Calibri" w:hAnsi="Calibri"/>
                <w:b w:val="0"/>
              </w:rPr>
              <w:t>T</w:t>
            </w:r>
            <w:r w:rsidR="00375D30" w:rsidRPr="00796DFA">
              <w:rPr>
                <w:rFonts w:ascii="Calibri" w:hAnsi="Calibri"/>
                <w:b w:val="0"/>
              </w:rPr>
              <w:t xml:space="preserve">he teacher can select the sources and provide the questions, or a student (or group of students) can select a range of sources </w:t>
            </w:r>
            <w:r w:rsidR="00375D30">
              <w:rPr>
                <w:rFonts w:ascii="Calibri" w:hAnsi="Calibri"/>
                <w:b w:val="0"/>
              </w:rPr>
              <w:t>and</w:t>
            </w:r>
            <w:r w:rsidR="00375D30" w:rsidRPr="00796DFA">
              <w:rPr>
                <w:rFonts w:ascii="Calibri" w:hAnsi="Calibri"/>
                <w:b w:val="0"/>
              </w:rPr>
              <w:t xml:space="preserve"> respond to questions provided by the teacher.</w:t>
            </w:r>
          </w:p>
          <w:p w:rsidR="00BC2AEB" w:rsidRDefault="00375D30" w:rsidP="00BC2AEB">
            <w:pPr>
              <w:jc w:val="left"/>
              <w:rPr>
                <w:rFonts w:ascii="Calibri" w:hAnsi="Calibri"/>
                <w:b w:val="0"/>
              </w:rPr>
            </w:pPr>
            <w:r w:rsidRPr="00796DFA">
              <w:rPr>
                <w:rFonts w:ascii="Calibri" w:hAnsi="Calibri"/>
                <w:b w:val="0"/>
              </w:rPr>
              <w:t xml:space="preserve">Source materials can include: written texts (an extract from a government paper, a newspaper or journal article; or an extract from a narrative, a poem, a song lyric, a play script, or a letter); graphic materials </w:t>
            </w:r>
            <w:r w:rsidR="00BC2AEB">
              <w:rPr>
                <w:rFonts w:ascii="Calibri" w:hAnsi="Calibri"/>
                <w:b w:val="0"/>
              </w:rPr>
              <w:br/>
            </w:r>
            <w:r w:rsidRPr="00796DFA">
              <w:rPr>
                <w:rFonts w:ascii="Calibri" w:hAnsi="Calibri"/>
                <w:b w:val="0"/>
              </w:rPr>
              <w:t>(a photograph, a map, a graph, a diagram, a cartoo</w:t>
            </w:r>
            <w:r w:rsidR="00272BEF">
              <w:rPr>
                <w:rFonts w:ascii="Calibri" w:hAnsi="Calibri"/>
                <w:b w:val="0"/>
              </w:rPr>
              <w:t>n, or a drawing); and/or a film or</w:t>
            </w:r>
            <w:r w:rsidRPr="00796DFA">
              <w:rPr>
                <w:rFonts w:ascii="Calibri" w:hAnsi="Calibri"/>
                <w:b w:val="0"/>
              </w:rPr>
              <w:t xml:space="preserve"> a </w:t>
            </w:r>
            <w:r w:rsidR="00272BEF">
              <w:rPr>
                <w:rFonts w:ascii="Calibri" w:hAnsi="Calibri"/>
                <w:b w:val="0"/>
              </w:rPr>
              <w:t>television show</w:t>
            </w:r>
            <w:r w:rsidRPr="00796DFA">
              <w:rPr>
                <w:rFonts w:ascii="Calibri" w:hAnsi="Calibri"/>
                <w:b w:val="0"/>
              </w:rPr>
              <w:t>.</w:t>
            </w:r>
          </w:p>
          <w:p w:rsidR="00375D30" w:rsidRPr="00796DFA" w:rsidRDefault="00375D30" w:rsidP="00BC2AEB">
            <w:pPr>
              <w:jc w:val="left"/>
              <w:rPr>
                <w:rFonts w:ascii="Calibri" w:hAnsi="Calibri"/>
                <w:b w:val="0"/>
              </w:rPr>
            </w:pPr>
            <w:r w:rsidRPr="002B7B8D">
              <w:rPr>
                <w:rFonts w:ascii="Calibri" w:hAnsi="Calibri"/>
                <w:b w:val="0"/>
              </w:rPr>
              <w:t>At</w:t>
            </w:r>
            <w:r>
              <w:rPr>
                <w:rFonts w:ascii="Calibri" w:hAnsi="Calibri"/>
                <w:b w:val="0"/>
              </w:rPr>
              <w:t xml:space="preserve"> least two source analysis tasks</w:t>
            </w:r>
            <w:r w:rsidRPr="002B7B8D">
              <w:rPr>
                <w:rFonts w:ascii="Calibri" w:hAnsi="Calibri"/>
                <w:b w:val="0"/>
              </w:rPr>
              <w:t xml:space="preserve"> should be </w:t>
            </w:r>
            <w:r>
              <w:rPr>
                <w:rFonts w:ascii="Calibri" w:hAnsi="Calibri"/>
                <w:b w:val="0"/>
              </w:rPr>
              <w:t>administered under test conditions</w:t>
            </w:r>
            <w:r w:rsidRPr="002B7B8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375D30" w:rsidRPr="003566C9" w:rsidRDefault="00375D30" w:rsidP="009257E6">
            <w:pPr>
              <w:jc w:val="center"/>
              <w:rPr>
                <w:rFonts w:ascii="Calibri" w:hAnsi="Calibri"/>
              </w:rPr>
            </w:pPr>
            <w:r>
              <w:rPr>
                <w:rFonts w:ascii="Calibri" w:hAnsi="Calibri"/>
              </w:rPr>
              <w:t>25</w:t>
            </w:r>
            <w:r w:rsidRPr="003566C9">
              <w:rPr>
                <w:rFonts w:ascii="Calibri" w:hAnsi="Calibri"/>
              </w:rPr>
              <w:t>%</w:t>
            </w:r>
          </w:p>
        </w:tc>
      </w:tr>
      <w:tr w:rsidR="00375D30"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75D30" w:rsidRPr="00EC75F5" w:rsidRDefault="00375D30" w:rsidP="00523247">
            <w:pPr>
              <w:jc w:val="left"/>
              <w:rPr>
                <w:rFonts w:ascii="Calibri" w:hAnsi="Calibri"/>
              </w:rPr>
            </w:pPr>
            <w:r w:rsidRPr="00EC75F5">
              <w:rPr>
                <w:rFonts w:ascii="Calibri" w:hAnsi="Calibri"/>
              </w:rPr>
              <w:t>Extended response (Issue analysis)</w:t>
            </w:r>
          </w:p>
          <w:p w:rsidR="00BC2AEB" w:rsidRDefault="00375D30" w:rsidP="00BC2AEB">
            <w:pPr>
              <w:jc w:val="left"/>
              <w:rPr>
                <w:rFonts w:ascii="Calibri" w:hAnsi="Calibri"/>
                <w:b w:val="0"/>
              </w:rPr>
            </w:pPr>
            <w:r>
              <w:rPr>
                <w:rFonts w:ascii="Calibri" w:hAnsi="Calibri"/>
                <w:b w:val="0"/>
              </w:rPr>
              <w:t xml:space="preserve">The format can be </w:t>
            </w:r>
            <w:r w:rsidRPr="005D46D4">
              <w:rPr>
                <w:rFonts w:ascii="Calibri" w:hAnsi="Calibri"/>
                <w:b w:val="0"/>
              </w:rPr>
              <w:t>a written response to a scaffolded or sectionalised essay question which can contain timelines and diagrams; an oral presentation such as a debate, hypothetica</w:t>
            </w:r>
            <w:r>
              <w:rPr>
                <w:rFonts w:ascii="Calibri" w:hAnsi="Calibri"/>
                <w:b w:val="0"/>
              </w:rPr>
              <w:t>l, re-enactment; and/or a multi</w:t>
            </w:r>
            <w:r w:rsidRPr="005D46D4">
              <w:rPr>
                <w:rFonts w:ascii="Calibri" w:hAnsi="Calibri"/>
                <w:b w:val="0"/>
              </w:rPr>
              <w:t>modal presentation such</w:t>
            </w:r>
            <w:r>
              <w:rPr>
                <w:rFonts w:ascii="Calibri" w:hAnsi="Calibri"/>
                <w:b w:val="0"/>
              </w:rPr>
              <w:t xml:space="preserve"> as a museum display</w:t>
            </w:r>
            <w:r w:rsidRPr="005D46D4">
              <w:rPr>
                <w:rFonts w:ascii="Calibri" w:hAnsi="Calibri"/>
                <w:b w:val="0"/>
              </w:rPr>
              <w:t xml:space="preserve"> </w:t>
            </w:r>
            <w:r>
              <w:rPr>
                <w:rFonts w:ascii="Calibri" w:hAnsi="Calibri"/>
                <w:b w:val="0"/>
              </w:rPr>
              <w:t xml:space="preserve">or a </w:t>
            </w:r>
            <w:r w:rsidRPr="005D46D4">
              <w:rPr>
                <w:rFonts w:ascii="Calibri" w:hAnsi="Calibri"/>
                <w:b w:val="0"/>
              </w:rPr>
              <w:t>PowerPoint</w:t>
            </w:r>
            <w:r>
              <w:rPr>
                <w:rFonts w:ascii="Calibri" w:hAnsi="Calibri"/>
                <w:b w:val="0"/>
              </w:rPr>
              <w:t>.</w:t>
            </w:r>
          </w:p>
          <w:p w:rsidR="00BC2AEB" w:rsidRDefault="00375D30" w:rsidP="00BC2AEB">
            <w:pPr>
              <w:jc w:val="left"/>
              <w:rPr>
                <w:rFonts w:ascii="Calibri" w:hAnsi="Calibri"/>
                <w:b w:val="0"/>
              </w:rPr>
            </w:pPr>
            <w:r>
              <w:rPr>
                <w:rFonts w:ascii="Calibri" w:hAnsi="Calibri"/>
                <w:b w:val="0"/>
              </w:rPr>
              <w:t>Typically students are required to respond</w:t>
            </w:r>
            <w:r w:rsidRPr="005D46D4">
              <w:rPr>
                <w:rFonts w:ascii="Calibri" w:hAnsi="Calibri"/>
                <w:b w:val="0"/>
              </w:rPr>
              <w:t xml:space="preserve"> to one or more closed or open questions, or a proposition; or an interpretation and/or evaluation of perspectives.</w:t>
            </w:r>
          </w:p>
          <w:p w:rsidR="00375D30" w:rsidRPr="00042703" w:rsidRDefault="00BA3DC3" w:rsidP="00BC2AEB">
            <w:pPr>
              <w:jc w:val="left"/>
              <w:rPr>
                <w:rFonts w:ascii="Calibri" w:hAnsi="Calibri"/>
                <w:b w:val="0"/>
                <w:i/>
              </w:rPr>
            </w:pPr>
            <w:r>
              <w:rPr>
                <w:rFonts w:ascii="Calibri" w:hAnsi="Calibri"/>
                <w:b w:val="0"/>
              </w:rPr>
              <w:t>At least two</w:t>
            </w:r>
            <w:r w:rsidR="00375D30" w:rsidRPr="002B7B8D">
              <w:rPr>
                <w:rFonts w:ascii="Calibri" w:hAnsi="Calibri"/>
                <w:b w:val="0"/>
              </w:rPr>
              <w:t xml:space="preserve"> </w:t>
            </w:r>
            <w:r w:rsidR="00375D30">
              <w:rPr>
                <w:rFonts w:ascii="Calibri" w:hAnsi="Calibri"/>
                <w:b w:val="0"/>
              </w:rPr>
              <w:t>extended response</w:t>
            </w:r>
            <w:r w:rsidR="00375D30" w:rsidRPr="002B7B8D">
              <w:rPr>
                <w:rFonts w:ascii="Calibri" w:hAnsi="Calibri"/>
                <w:b w:val="0"/>
              </w:rPr>
              <w:t xml:space="preserve"> tasks should be </w:t>
            </w:r>
            <w:r w:rsidR="00375D30">
              <w:rPr>
                <w:rFonts w:ascii="Calibri" w:hAnsi="Calibri"/>
                <w:b w:val="0"/>
              </w:rPr>
              <w:t>administered under test conditions</w:t>
            </w:r>
            <w:r w:rsidR="00375D30" w:rsidRPr="002B7B8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375D30" w:rsidRPr="003566C9" w:rsidRDefault="00375D30" w:rsidP="009257E6">
            <w:pPr>
              <w:jc w:val="center"/>
              <w:rPr>
                <w:rFonts w:ascii="Calibri" w:hAnsi="Calibri"/>
              </w:rPr>
            </w:pPr>
            <w:r>
              <w:rPr>
                <w:rFonts w:ascii="Calibri" w:hAnsi="Calibri"/>
              </w:rPr>
              <w:t>25</w:t>
            </w:r>
            <w:r w:rsidRPr="003566C9">
              <w:rPr>
                <w:rFonts w:ascii="Calibri" w:hAnsi="Calibri"/>
              </w:rPr>
              <w:t>%</w:t>
            </w:r>
          </w:p>
        </w:tc>
      </w:tr>
      <w:tr w:rsidR="00375D30"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375D30" w:rsidRDefault="00375D30" w:rsidP="00523247">
            <w:pPr>
              <w:jc w:val="left"/>
              <w:rPr>
                <w:rFonts w:ascii="Calibri" w:hAnsi="Calibri"/>
              </w:rPr>
            </w:pPr>
            <w:r w:rsidRPr="00EC75F5">
              <w:rPr>
                <w:rFonts w:ascii="Calibri" w:hAnsi="Calibri"/>
              </w:rPr>
              <w:t>Test</w:t>
            </w:r>
          </w:p>
          <w:p w:rsidR="00272BEF" w:rsidRPr="00EC75F5" w:rsidRDefault="00272BEF" w:rsidP="00523247">
            <w:pPr>
              <w:jc w:val="left"/>
              <w:rPr>
                <w:rFonts w:ascii="Calibri" w:hAnsi="Calibri"/>
              </w:rPr>
            </w:pPr>
            <w:r w:rsidRPr="005D46D4">
              <w:rPr>
                <w:rFonts w:ascii="Calibri" w:hAnsi="Calibri"/>
                <w:b w:val="0"/>
              </w:rPr>
              <w:t>Typically a combination of closed and open questions</w:t>
            </w:r>
          </w:p>
          <w:p w:rsidR="00375D30" w:rsidRPr="00042703" w:rsidRDefault="00272BEF" w:rsidP="00272BEF">
            <w:pPr>
              <w:jc w:val="left"/>
              <w:rPr>
                <w:rFonts w:ascii="Calibri" w:hAnsi="Calibri"/>
                <w:b w:val="0"/>
                <w:i/>
              </w:rPr>
            </w:pPr>
            <w:r>
              <w:rPr>
                <w:rFonts w:ascii="Calibri" w:hAnsi="Calibri"/>
                <w:b w:val="0"/>
              </w:rPr>
              <w:t>The tasks c</w:t>
            </w:r>
            <w:r w:rsidR="00375D30" w:rsidRPr="005D46D4">
              <w:rPr>
                <w:rFonts w:ascii="Calibri" w:hAnsi="Calibri"/>
                <w:b w:val="0"/>
              </w:rPr>
              <w:t>an be conducted during the unit or 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rsidR="00375D30" w:rsidRDefault="00375D30" w:rsidP="00A97B98">
            <w:pPr>
              <w:jc w:val="center"/>
            </w:pPr>
            <w:r>
              <w:rPr>
                <w:rFonts w:ascii="Calibri" w:hAnsi="Calibri"/>
              </w:rPr>
              <w:t>15</w:t>
            </w:r>
            <w:r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B74485">
            <w:pPr>
              <w:jc w:val="left"/>
              <w:rPr>
                <w:rFonts w:ascii="Calibri" w:hAnsi="Calibri"/>
                <w:b w:val="0"/>
                <w:i/>
              </w:rPr>
            </w:pPr>
            <w:r w:rsidRPr="003566C9">
              <w:rPr>
                <w:rFonts w:ascii="Calibri" w:hAnsi="Calibri"/>
                <w:b w:val="0"/>
              </w:rPr>
              <w:t xml:space="preserve">A written task or item or set of items of </w:t>
            </w:r>
            <w:r w:rsidR="00B74485">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257E6" w:rsidP="00A97B98">
            <w:pPr>
              <w:jc w:val="center"/>
              <w:rPr>
                <w:rFonts w:ascii="Calibri" w:hAnsi="Calibri"/>
              </w:rPr>
            </w:pPr>
            <w:r>
              <w:rPr>
                <w:rFonts w:ascii="Calibri" w:hAnsi="Calibri"/>
              </w:rPr>
              <w:t>15</w:t>
            </w:r>
            <w:r w:rsidR="009909CD" w:rsidRPr="003566C9">
              <w:rPr>
                <w:rFonts w:ascii="Calibri" w:hAnsi="Calibri"/>
              </w:rPr>
              <w:t>%</w:t>
            </w:r>
          </w:p>
        </w:tc>
      </w:tr>
    </w:tbl>
    <w:p w:rsidR="002E4892" w:rsidRDefault="002E4892" w:rsidP="002E4892">
      <w:pPr>
        <w:rPr>
          <w:rFonts w:eastAsia="Times New Roman"/>
        </w:rPr>
      </w:pPr>
      <w:r>
        <w:rPr>
          <w:rFonts w:eastAsia="Times New Roman"/>
        </w:rPr>
        <w:br w:type="page"/>
      </w:r>
    </w:p>
    <w:p w:rsidR="00A079D6" w:rsidRPr="00AB7834" w:rsidRDefault="00A079D6" w:rsidP="00D66B17">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A079D6" w:rsidRPr="00AB7834" w:rsidRDefault="00A079D6" w:rsidP="00D66B1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A079D6" w:rsidRPr="00AB7834" w:rsidRDefault="00A079D6" w:rsidP="002E4892">
      <w:pPr>
        <w:pStyle w:val="ListItem"/>
        <w:numPr>
          <w:ilvl w:val="0"/>
          <w:numId w:val="12"/>
        </w:numPr>
        <w:contextualSpacing w:val="0"/>
        <w:rPr>
          <w:color w:val="000000" w:themeColor="text1"/>
        </w:rPr>
      </w:pPr>
      <w:r w:rsidRPr="00AB7834">
        <w:rPr>
          <w:color w:val="000000" w:themeColor="text1"/>
        </w:rPr>
        <w:t>include a set of assessment tasks</w:t>
      </w:r>
    </w:p>
    <w:p w:rsidR="00A079D6" w:rsidRPr="00AB7834" w:rsidRDefault="00A079D6" w:rsidP="002E4892">
      <w:pPr>
        <w:pStyle w:val="ListItem"/>
        <w:numPr>
          <w:ilvl w:val="0"/>
          <w:numId w:val="12"/>
        </w:numPr>
        <w:contextualSpacing w:val="0"/>
        <w:rPr>
          <w:color w:val="000000" w:themeColor="text1"/>
        </w:rPr>
      </w:pPr>
      <w:r w:rsidRPr="00AB7834">
        <w:rPr>
          <w:color w:val="000000" w:themeColor="text1"/>
        </w:rPr>
        <w:t>include a general description of each task</w:t>
      </w:r>
    </w:p>
    <w:p w:rsidR="00A079D6" w:rsidRPr="00AB7834" w:rsidRDefault="00A079D6" w:rsidP="002E4892">
      <w:pPr>
        <w:pStyle w:val="ListItem"/>
        <w:numPr>
          <w:ilvl w:val="0"/>
          <w:numId w:val="12"/>
        </w:numPr>
        <w:contextualSpacing w:val="0"/>
        <w:rPr>
          <w:color w:val="000000" w:themeColor="text1"/>
        </w:rPr>
      </w:pPr>
      <w:r w:rsidRPr="00AB7834">
        <w:rPr>
          <w:color w:val="000000" w:themeColor="text1"/>
        </w:rPr>
        <w:t>indicate the unit content to be assessed</w:t>
      </w:r>
    </w:p>
    <w:p w:rsidR="00A079D6" w:rsidRPr="00AB7834" w:rsidRDefault="00A079D6" w:rsidP="002E4892">
      <w:pPr>
        <w:pStyle w:val="ListItem"/>
        <w:numPr>
          <w:ilvl w:val="0"/>
          <w:numId w:val="12"/>
        </w:numPr>
        <w:contextualSpacing w:val="0"/>
        <w:rPr>
          <w:color w:val="000000" w:themeColor="text1"/>
        </w:rPr>
      </w:pPr>
      <w:r w:rsidRPr="00AB7834">
        <w:rPr>
          <w:color w:val="000000" w:themeColor="text1"/>
        </w:rPr>
        <w:t>indicate a weighting for each task and each assessment type</w:t>
      </w:r>
    </w:p>
    <w:p w:rsidR="00A079D6" w:rsidRPr="00AB7834" w:rsidRDefault="00A079D6" w:rsidP="002E4892">
      <w:pPr>
        <w:pStyle w:val="ListItem"/>
        <w:numPr>
          <w:ilvl w:val="0"/>
          <w:numId w:val="12"/>
        </w:numPr>
        <w:contextualSpacing w:val="0"/>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A079D6" w:rsidRPr="002733F2" w:rsidRDefault="00A079D6" w:rsidP="00D66B17">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A079D6" w:rsidRPr="00ED0D0C" w:rsidRDefault="00A079D6" w:rsidP="00D66B17">
      <w:pPr>
        <w:spacing w:before="120" w:line="276" w:lineRule="auto"/>
        <w:rPr>
          <w:rFonts w:eastAsia="Times New Roman" w:cs="Calibri"/>
        </w:rPr>
      </w:pPr>
      <w:r w:rsidRPr="00ED0D0C">
        <w:rPr>
          <w:rFonts w:eastAsia="Times New Roman" w:cs="Calibri"/>
        </w:rPr>
        <w:t>The set of assessment tasks must provide a representative sampling of the</w:t>
      </w:r>
      <w:r w:rsidR="00BC2AEB">
        <w:rPr>
          <w:rFonts w:eastAsia="Times New Roman" w:cs="Calibri"/>
        </w:rPr>
        <w:t xml:space="preserve"> content for Unit 3 and Unit 4.</w:t>
      </w:r>
    </w:p>
    <w:p w:rsidR="00F40210" w:rsidRPr="002B400A" w:rsidRDefault="00A079D6" w:rsidP="00D66B1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2B400A" w:rsidRPr="002B400A">
        <w:rPr>
          <w:rFonts w:cstheme="minorHAnsi"/>
        </w:rPr>
        <w:t>For example, student performance for a social inquiry could be validated by a student/teacher interview, a declaration that all reference material is cited according to the school protocols, a learning journal and/or a research organiser.</w:t>
      </w:r>
    </w:p>
    <w:p w:rsidR="009558DE" w:rsidRPr="003566C9" w:rsidRDefault="009558DE" w:rsidP="006854CE">
      <w:pPr>
        <w:pStyle w:val="Heading2"/>
      </w:pPr>
      <w:bookmarkStart w:id="41" w:name="_Toc480809921"/>
      <w:r w:rsidRPr="003566C9">
        <w:t>Externally set task</w:t>
      </w:r>
      <w:bookmarkEnd w:id="41"/>
    </w:p>
    <w:p w:rsidR="009558DE" w:rsidRDefault="009909CD" w:rsidP="002E4892">
      <w:pPr>
        <w:spacing w:before="120" w:line="276" w:lineRule="auto"/>
      </w:pPr>
      <w:r w:rsidRPr="003566C9">
        <w:t xml:space="preserve">All students enrolled in </w:t>
      </w:r>
      <w:r w:rsidR="00285B26">
        <w:t xml:space="preserve">the </w:t>
      </w:r>
      <w:r w:rsidR="002B400A">
        <w:t xml:space="preserve">Aboriginal and </w:t>
      </w:r>
      <w:r w:rsidR="002B400A" w:rsidRPr="0090126A">
        <w:t>Intercultural Studies</w:t>
      </w:r>
      <w:r w:rsidRPr="0090126A">
        <w:t xml:space="preserve"> </w:t>
      </w:r>
      <w:r w:rsidR="0090126A" w:rsidRPr="0090126A">
        <w:t xml:space="preserve">General </w:t>
      </w:r>
      <w:r w:rsidR="0090126A"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2E4892" w:rsidRPr="00E040F1" w:rsidRDefault="002E4892" w:rsidP="00D66B17">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2E4892" w:rsidRPr="008F13FF" w:rsidTr="00DE39E1">
        <w:trPr>
          <w:trHeight w:val="20"/>
        </w:trPr>
        <w:tc>
          <w:tcPr>
            <w:tcW w:w="1857" w:type="dxa"/>
            <w:tcBorders>
              <w:bottom w:val="single" w:sz="8" w:space="0" w:color="FFFFFF" w:themeColor="background1"/>
            </w:tcBorders>
            <w:shd w:val="clear" w:color="auto" w:fill="9688BE"/>
            <w:vAlign w:val="center"/>
          </w:tcPr>
          <w:p w:rsidR="002E4892" w:rsidRPr="008F13FF" w:rsidRDefault="002E4892"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2E4892" w:rsidRPr="008F13FF" w:rsidRDefault="00B2214C" w:rsidP="00DE39E1">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2E4892" w:rsidRPr="008F13FF"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2E4892" w:rsidRPr="008F13FF" w:rsidRDefault="002E4892"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2E4892" w:rsidRPr="008F13FF" w:rsidRDefault="002E4892" w:rsidP="00DE39E1">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E4892" w:rsidRPr="008F13FF" w:rsidTr="00DE39E1">
        <w:trPr>
          <w:trHeight w:val="20"/>
        </w:trPr>
        <w:tc>
          <w:tcPr>
            <w:tcW w:w="1857" w:type="dxa"/>
            <w:vMerge/>
            <w:tcBorders>
              <w:top w:val="nil"/>
              <w:bottom w:val="single" w:sz="8" w:space="0" w:color="FFFFFF" w:themeColor="background1"/>
            </w:tcBorders>
            <w:shd w:val="clear" w:color="auto" w:fill="9688BE"/>
            <w:vAlign w:val="center"/>
          </w:tcPr>
          <w:p w:rsidR="002E4892" w:rsidRPr="008F13FF" w:rsidRDefault="002E4892" w:rsidP="002E4892">
            <w:pPr>
              <w:numPr>
                <w:ilvl w:val="0"/>
                <w:numId w:val="12"/>
              </w:numPr>
              <w:spacing w:line="276" w:lineRule="auto"/>
              <w:ind w:left="-24"/>
              <w:rPr>
                <w:rFonts w:eastAsia="Franklin Gothic Book" w:cs="Calibri"/>
                <w:b/>
                <w:iCs/>
                <w:color w:val="FFFFFF"/>
                <w:sz w:val="20"/>
                <w:szCs w:val="20"/>
                <w:lang w:eastAsia="en-AU"/>
              </w:rPr>
            </w:pPr>
          </w:p>
        </w:tc>
        <w:tc>
          <w:tcPr>
            <w:tcW w:w="7938" w:type="dxa"/>
            <w:vAlign w:val="center"/>
          </w:tcPr>
          <w:p w:rsidR="002E4892" w:rsidRPr="008F13FF" w:rsidRDefault="002E4892" w:rsidP="00DE39E1">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2E4892" w:rsidRPr="008F13FF" w:rsidTr="00DE39E1">
        <w:trPr>
          <w:trHeight w:val="20"/>
        </w:trPr>
        <w:tc>
          <w:tcPr>
            <w:tcW w:w="1857" w:type="dxa"/>
            <w:vMerge/>
            <w:tcBorders>
              <w:top w:val="nil"/>
              <w:bottom w:val="single" w:sz="8" w:space="0" w:color="FFFFFF" w:themeColor="background1"/>
            </w:tcBorders>
            <w:shd w:val="clear" w:color="auto" w:fill="9688BE"/>
            <w:vAlign w:val="center"/>
          </w:tcPr>
          <w:p w:rsidR="002E4892" w:rsidRPr="008F13FF" w:rsidRDefault="002E4892" w:rsidP="002E4892">
            <w:pPr>
              <w:numPr>
                <w:ilvl w:val="0"/>
                <w:numId w:val="12"/>
              </w:numPr>
              <w:spacing w:line="276" w:lineRule="auto"/>
              <w:ind w:left="-24"/>
              <w:rPr>
                <w:rFonts w:eastAsia="Franklin Gothic Book" w:cs="Calibri"/>
                <w:b/>
                <w:iCs/>
                <w:color w:val="FFFFFF"/>
                <w:sz w:val="20"/>
                <w:szCs w:val="20"/>
                <w:lang w:eastAsia="en-AU"/>
              </w:rPr>
            </w:pPr>
          </w:p>
        </w:tc>
        <w:tc>
          <w:tcPr>
            <w:tcW w:w="7938" w:type="dxa"/>
            <w:vAlign w:val="center"/>
          </w:tcPr>
          <w:p w:rsidR="002E4892" w:rsidRPr="008F13FF" w:rsidRDefault="002E4892" w:rsidP="002E4892">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four and six</w:t>
            </w:r>
            <w:r w:rsidRPr="008F13FF">
              <w:rPr>
                <w:rFonts w:eastAsia="Times New Roman" w:cs="Times New Roman"/>
                <w:sz w:val="20"/>
                <w:szCs w:val="20"/>
              </w:rPr>
              <w:t xml:space="preserve"> questions</w:t>
            </w:r>
          </w:p>
        </w:tc>
      </w:tr>
      <w:tr w:rsidR="002E4892" w:rsidRPr="008F13FF" w:rsidTr="00DE39E1">
        <w:trPr>
          <w:trHeight w:val="20"/>
        </w:trPr>
        <w:tc>
          <w:tcPr>
            <w:tcW w:w="1857" w:type="dxa"/>
            <w:tcBorders>
              <w:top w:val="single" w:sz="8" w:space="0" w:color="FFFFFF" w:themeColor="background1"/>
            </w:tcBorders>
            <w:shd w:val="clear" w:color="auto" w:fill="9688BE"/>
            <w:vAlign w:val="center"/>
          </w:tcPr>
          <w:p w:rsidR="002E4892" w:rsidRPr="008F13FF" w:rsidRDefault="002E4892"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2E4892" w:rsidRPr="008F13FF" w:rsidRDefault="002E4892" w:rsidP="00DE39E1">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2E4892" w:rsidRDefault="002E4892" w:rsidP="00BC2AEB">
      <w:pPr>
        <w:spacing w:before="120" w:line="276" w:lineRule="auto"/>
        <w:rPr>
          <w:rFonts w:asciiTheme="majorHAnsi" w:eastAsiaTheme="majorEastAsia" w:hAnsiTheme="majorHAnsi" w:cstheme="majorBidi"/>
          <w:b/>
          <w:bCs/>
          <w:color w:val="595959" w:themeColor="text1" w:themeTint="A6"/>
          <w:sz w:val="32"/>
          <w:szCs w:val="26"/>
        </w:rPr>
      </w:pPr>
      <w:r w:rsidRPr="003566C9">
        <w:t>Refer to the WACE Manual for further information.</w:t>
      </w:r>
      <w:bookmarkStart w:id="42" w:name="_Toc358296697"/>
      <w:r>
        <w:br w:type="page"/>
      </w:r>
    </w:p>
    <w:p w:rsidR="009558DE" w:rsidRPr="003566C9" w:rsidRDefault="009558DE" w:rsidP="006854CE">
      <w:pPr>
        <w:pStyle w:val="Heading2"/>
      </w:pPr>
      <w:bookmarkStart w:id="43" w:name="_Toc480809922"/>
      <w:r w:rsidRPr="003566C9">
        <w:lastRenderedPageBreak/>
        <w:t>Grad</w:t>
      </w:r>
      <w:bookmarkEnd w:id="42"/>
      <w:r w:rsidRPr="003566C9">
        <w:t>ing</w:t>
      </w:r>
      <w:bookmarkEnd w:id="43"/>
    </w:p>
    <w:p w:rsidR="00A97B98" w:rsidRPr="003566C9" w:rsidRDefault="00A97B98" w:rsidP="00D66B17">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68548C" w:rsidRDefault="00E5490A" w:rsidP="00D66B17">
      <w:pPr>
        <w:spacing w:before="120" w:line="276" w:lineRule="auto"/>
      </w:pPr>
      <w:r w:rsidRPr="003566C9">
        <w:t xml:space="preserve">The teacher </w:t>
      </w:r>
      <w:r w:rsidR="0068548C">
        <w:t xml:space="preserve">prepares 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B400A">
        <w:rPr>
          <w:rFonts w:cs="Times New Roman"/>
        </w:rPr>
        <w:t xml:space="preserve">Aboriginal and Intercultural Studies </w:t>
      </w:r>
      <w:r w:rsidR="0090126A"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D7B7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0" w:history="1">
        <w:r w:rsidR="009909CD" w:rsidRPr="003566C9">
          <w:rPr>
            <w:rFonts w:cs="Times New Roman"/>
            <w:color w:val="46328C"/>
          </w:rPr>
          <w:t>www.scsa.wa.edu.au</w:t>
        </w:r>
      </w:hyperlink>
    </w:p>
    <w:p w:rsidR="00A97B98" w:rsidRPr="003566C9" w:rsidRDefault="00A97B98" w:rsidP="00D66B17">
      <w:pPr>
        <w:spacing w:before="120" w:line="276" w:lineRule="auto"/>
      </w:pPr>
      <w:r w:rsidRPr="003566C9">
        <w:t xml:space="preserve">To be assigned a grade, a student must have had the opportunity to complete the education </w:t>
      </w:r>
      <w:r w:rsidR="003236B8" w:rsidRPr="003566C9">
        <w:t>program</w:t>
      </w:r>
      <w:r w:rsidR="003236B8">
        <w:t>;</w:t>
      </w:r>
      <w:r w:rsidRPr="003566C9">
        <w:t xml:space="preserve"> including the assessment program (unless the school accepts that there are exceptional and justifiable circumstances).</w:t>
      </w:r>
    </w:p>
    <w:p w:rsidR="009558DE" w:rsidRPr="003566C9" w:rsidRDefault="00A97B98" w:rsidP="00BC2AEB">
      <w:pPr>
        <w:spacing w:before="120" w:line="276" w:lineRule="auto"/>
      </w:pPr>
      <w:r w:rsidRPr="003566C9">
        <w:t xml:space="preserve">Refer to the WACE Manual </w:t>
      </w:r>
      <w:r w:rsidR="0068548C">
        <w:t>for further information</w:t>
      </w:r>
      <w:r w:rsidR="0068548C" w:rsidRPr="0068548C">
        <w:t xml:space="preserve"> </w:t>
      </w:r>
      <w:r w:rsidR="0068548C">
        <w:t>about the use of a ranked list in the process of assigning grades.</w:t>
      </w:r>
      <w:r w:rsidR="009558DE" w:rsidRPr="003566C9">
        <w:br w:type="page"/>
      </w:r>
    </w:p>
    <w:p w:rsidR="0033168A" w:rsidRDefault="0033168A" w:rsidP="0033168A">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44" w:name="_Toc358372267"/>
      <w:bookmarkStart w:id="45" w:name="_Toc358373584"/>
      <w:bookmarkStart w:id="46" w:name="_Toc384202978"/>
      <w:bookmarkStart w:id="47" w:name="_Toc480809923"/>
      <w:bookmarkEnd w:id="37"/>
      <w:bookmarkEnd w:id="38"/>
      <w:r w:rsidRPr="009B4BE6">
        <w:rPr>
          <w:rFonts w:ascii="Franklin Gothic Medium" w:eastAsia="Times New Roman" w:hAnsi="Franklin Gothic Medium" w:cs="Times New Roman"/>
          <w:b/>
          <w:bCs/>
          <w:color w:val="342568"/>
          <w:sz w:val="40"/>
          <w:szCs w:val="28"/>
        </w:rPr>
        <w:lastRenderedPageBreak/>
        <w:t>Appendix 1 – Grade descriptions</w:t>
      </w:r>
      <w:bookmarkEnd w:id="44"/>
      <w:bookmarkEnd w:id="45"/>
      <w:r w:rsidRPr="009B4BE6">
        <w:rPr>
          <w:rFonts w:ascii="Franklin Gothic Medium" w:eastAsia="Times New Roman" w:hAnsi="Franklin Gothic Medium" w:cs="Times New Roman"/>
          <w:b/>
          <w:bCs/>
          <w:color w:val="342568"/>
          <w:sz w:val="40"/>
          <w:szCs w:val="28"/>
        </w:rPr>
        <w:t xml:space="preserve"> Year 1</w:t>
      </w:r>
      <w:bookmarkEnd w:id="46"/>
      <w:r>
        <w:rPr>
          <w:rFonts w:ascii="Franklin Gothic Medium" w:eastAsia="Times New Roman" w:hAnsi="Franklin Gothic Medium" w:cs="Times New Roman"/>
          <w:b/>
          <w:bCs/>
          <w:color w:val="342568"/>
          <w:sz w:val="40"/>
          <w:szCs w:val="28"/>
        </w:rPr>
        <w:t>2</w:t>
      </w:r>
      <w:bookmarkEnd w:id="47"/>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33168A" w:rsidRPr="009B4BE6" w:rsidTr="0030375D">
        <w:tc>
          <w:tcPr>
            <w:tcW w:w="993" w:type="dxa"/>
            <w:vMerge w:val="restart"/>
            <w:shd w:val="clear" w:color="auto" w:fill="9688BE"/>
            <w:vAlign w:val="center"/>
          </w:tcPr>
          <w:p w:rsidR="0033168A" w:rsidRPr="009B4BE6" w:rsidRDefault="0033168A" w:rsidP="0030375D">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33168A" w:rsidRPr="0058507D" w:rsidRDefault="0033168A" w:rsidP="0030375D">
            <w:pPr>
              <w:spacing w:after="0"/>
              <w:rPr>
                <w:rFonts w:cs="Arial"/>
                <w:sz w:val="20"/>
                <w:szCs w:val="20"/>
              </w:rPr>
            </w:pPr>
            <w:r w:rsidRPr="0058507D">
              <w:rPr>
                <w:rFonts w:cs="Arial"/>
                <w:sz w:val="20"/>
                <w:szCs w:val="20"/>
              </w:rPr>
              <w:t>Examines interconnections within and between past and present cultures in Australia</w:t>
            </w:r>
            <w:r w:rsidR="00DE5D95">
              <w:rPr>
                <w:rFonts w:cs="Arial"/>
                <w:sz w:val="20"/>
                <w:szCs w:val="20"/>
              </w:rPr>
              <w:t xml:space="preserve"> and other countries</w:t>
            </w:r>
            <w:r w:rsidRPr="0058507D">
              <w:rPr>
                <w:rFonts w:cs="Arial"/>
                <w:sz w:val="20"/>
                <w:szCs w:val="20"/>
              </w:rPr>
              <w:t>, and their effect</w:t>
            </w:r>
            <w:r w:rsidR="004C2315">
              <w:rPr>
                <w:rFonts w:cs="Arial"/>
                <w:sz w:val="20"/>
                <w:szCs w:val="20"/>
              </w:rPr>
              <w:t>s</w:t>
            </w:r>
            <w:r w:rsidRPr="0058507D">
              <w:rPr>
                <w:rFonts w:cs="Arial"/>
                <w:sz w:val="20"/>
                <w:szCs w:val="20"/>
              </w:rPr>
              <w:t xml:space="preserve"> on people and their environment.</w:t>
            </w:r>
          </w:p>
          <w:p w:rsidR="0033168A" w:rsidRPr="009B4BE6" w:rsidRDefault="0033168A" w:rsidP="0030375D">
            <w:pPr>
              <w:spacing w:after="0"/>
              <w:rPr>
                <w:rFonts w:eastAsia="Times New Roman" w:cs="Calibri"/>
                <w:color w:val="000000"/>
                <w:sz w:val="20"/>
                <w:szCs w:val="20"/>
              </w:rPr>
            </w:pPr>
            <w:r w:rsidRPr="0058507D">
              <w:rPr>
                <w:rFonts w:cs="Arial"/>
                <w:sz w:val="20"/>
                <w:szCs w:val="20"/>
              </w:rPr>
              <w:t>Discusses how different perspectives and values about the environment affect practices in Australia and other countries</w:t>
            </w:r>
            <w:r>
              <w:rPr>
                <w:rFonts w:cs="Arial"/>
                <w:sz w:val="20"/>
                <w:szCs w:val="20"/>
              </w:rPr>
              <w:t>.</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8507D" w:rsidRDefault="0033168A" w:rsidP="0030375D">
            <w:pPr>
              <w:spacing w:after="0"/>
              <w:rPr>
                <w:rFonts w:cs="Arial"/>
                <w:sz w:val="20"/>
                <w:szCs w:val="20"/>
              </w:rPr>
            </w:pPr>
            <w:r w:rsidRPr="0058507D">
              <w:rPr>
                <w:rFonts w:cs="Arial"/>
                <w:sz w:val="20"/>
                <w:szCs w:val="20"/>
              </w:rPr>
              <w:t>Examines past and present land use and management practices in Australia</w:t>
            </w:r>
            <w:r w:rsidR="00B12BA4">
              <w:rPr>
                <w:rFonts w:cs="Arial"/>
                <w:sz w:val="20"/>
                <w:szCs w:val="20"/>
              </w:rPr>
              <w:t>,</w:t>
            </w:r>
            <w:r w:rsidRPr="0058507D">
              <w:rPr>
                <w:rFonts w:cs="Arial"/>
                <w:sz w:val="20"/>
                <w:szCs w:val="20"/>
              </w:rPr>
              <w:t xml:space="preserve"> and their effects on the environment.</w:t>
            </w:r>
          </w:p>
          <w:p w:rsidR="0033168A" w:rsidRPr="009B4BE6" w:rsidRDefault="0033168A" w:rsidP="0030375D">
            <w:pPr>
              <w:spacing w:after="0"/>
              <w:rPr>
                <w:rFonts w:eastAsia="Times New Roman" w:cs="Arial"/>
                <w:color w:val="000000"/>
                <w:sz w:val="20"/>
                <w:szCs w:val="20"/>
              </w:rPr>
            </w:pPr>
            <w:r w:rsidRPr="0058507D">
              <w:rPr>
                <w:rFonts w:cs="Arial"/>
                <w:sz w:val="20"/>
                <w:szCs w:val="20"/>
              </w:rPr>
              <w:t>Discusses the contributions of Aborigin</w:t>
            </w:r>
            <w:r>
              <w:rPr>
                <w:rFonts w:cs="Arial"/>
                <w:sz w:val="20"/>
                <w:szCs w:val="20"/>
              </w:rPr>
              <w:t>al peoples to Australian society.</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8507D" w:rsidRDefault="0033168A" w:rsidP="0030375D">
            <w:pPr>
              <w:spacing w:after="0"/>
              <w:rPr>
                <w:rFonts w:cs="Arial"/>
                <w:sz w:val="20"/>
                <w:szCs w:val="20"/>
              </w:rPr>
            </w:pPr>
            <w:r w:rsidRPr="0058507D">
              <w:rPr>
                <w:rFonts w:cs="Arial"/>
                <w:sz w:val="20"/>
                <w:szCs w:val="20"/>
              </w:rPr>
              <w:t>Examines the ways individuals and groups demonstrate cultural resilience as they seek to maintain their cultural identity.</w:t>
            </w:r>
          </w:p>
          <w:p w:rsidR="0033168A" w:rsidRPr="002B400A" w:rsidRDefault="0033168A" w:rsidP="0030375D">
            <w:pPr>
              <w:spacing w:after="0"/>
              <w:rPr>
                <w:rFonts w:cs="Arial"/>
                <w:color w:val="000000"/>
                <w:sz w:val="20"/>
                <w:szCs w:val="20"/>
              </w:rPr>
            </w:pPr>
            <w:r w:rsidRPr="0058507D">
              <w:rPr>
                <w:rFonts w:cs="Arial"/>
                <w:sz w:val="20"/>
                <w:szCs w:val="20"/>
              </w:rPr>
              <w:t>Examines the effects of government policies and legislation on First Nations peoples and the response</w:t>
            </w:r>
            <w:r w:rsidR="003658FA">
              <w:rPr>
                <w:rFonts w:cs="Arial"/>
                <w:sz w:val="20"/>
                <w:szCs w:val="20"/>
              </w:rPr>
              <w:t>s</w:t>
            </w:r>
            <w:r w:rsidRPr="0058507D">
              <w:rPr>
                <w:rFonts w:cs="Arial"/>
                <w:sz w:val="20"/>
                <w:szCs w:val="20"/>
              </w:rPr>
              <w:t xml:space="preserve"> of individuals and groups.</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8507D" w:rsidRDefault="0033168A" w:rsidP="0030375D">
            <w:pPr>
              <w:spacing w:after="0"/>
              <w:rPr>
                <w:rFonts w:cs="Arial"/>
                <w:sz w:val="20"/>
                <w:szCs w:val="20"/>
              </w:rPr>
            </w:pPr>
            <w:r w:rsidRPr="0058507D">
              <w:rPr>
                <w:rFonts w:cs="Arial"/>
                <w:sz w:val="20"/>
                <w:szCs w:val="20"/>
              </w:rPr>
              <w:t xml:space="preserve">Selects appropriate information from a </w:t>
            </w:r>
            <w:r>
              <w:rPr>
                <w:rFonts w:cs="Arial"/>
                <w:sz w:val="20"/>
                <w:szCs w:val="20"/>
              </w:rPr>
              <w:t xml:space="preserve">wide </w:t>
            </w:r>
            <w:r w:rsidRPr="0058507D">
              <w:rPr>
                <w:rFonts w:cs="Arial"/>
                <w:sz w:val="20"/>
                <w:szCs w:val="20"/>
              </w:rPr>
              <w:t>range of sources that allows an examination of viewpoints and supports an argument in a social inquiry.</w:t>
            </w:r>
          </w:p>
          <w:p w:rsidR="0033168A" w:rsidRPr="00A24C65" w:rsidRDefault="0033168A" w:rsidP="0030375D">
            <w:pPr>
              <w:spacing w:after="0"/>
              <w:rPr>
                <w:rFonts w:cs="Arial"/>
                <w:sz w:val="20"/>
                <w:szCs w:val="20"/>
              </w:rPr>
            </w:pPr>
            <w:r w:rsidRPr="0058507D">
              <w:rPr>
                <w:rFonts w:cs="Arial"/>
                <w:sz w:val="20"/>
                <w:szCs w:val="20"/>
              </w:rPr>
              <w:t>Presents findings in culturally sensitive ways, providing clear explanations and acknowledging sources.</w:t>
            </w:r>
          </w:p>
        </w:tc>
      </w:tr>
    </w:tbl>
    <w:p w:rsidR="0033168A" w:rsidRPr="009B4BE6" w:rsidRDefault="0033168A" w:rsidP="0033168A">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33168A" w:rsidRPr="009B4BE6" w:rsidTr="0030375D">
        <w:tc>
          <w:tcPr>
            <w:tcW w:w="993" w:type="dxa"/>
            <w:vMerge w:val="restart"/>
            <w:shd w:val="clear" w:color="auto" w:fill="9688BE"/>
            <w:vAlign w:val="center"/>
          </w:tcPr>
          <w:p w:rsidR="0033168A" w:rsidRPr="009B4BE6" w:rsidRDefault="0033168A" w:rsidP="0030375D">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33168A" w:rsidRPr="00540734" w:rsidRDefault="0033168A" w:rsidP="0030375D">
            <w:pPr>
              <w:spacing w:after="0"/>
              <w:rPr>
                <w:rFonts w:cs="Arial"/>
                <w:sz w:val="20"/>
                <w:szCs w:val="20"/>
              </w:rPr>
            </w:pPr>
            <w:r w:rsidRPr="00540734">
              <w:rPr>
                <w:rFonts w:cs="Arial"/>
                <w:sz w:val="20"/>
                <w:szCs w:val="20"/>
              </w:rPr>
              <w:t>Explains interconnections between cultures in Australia and other countries, and their effect</w:t>
            </w:r>
            <w:r w:rsidR="00590C9E">
              <w:rPr>
                <w:rFonts w:cs="Arial"/>
                <w:sz w:val="20"/>
                <w:szCs w:val="20"/>
              </w:rPr>
              <w:t>s</w:t>
            </w:r>
            <w:r w:rsidRPr="00540734">
              <w:rPr>
                <w:rFonts w:cs="Arial"/>
                <w:sz w:val="20"/>
                <w:szCs w:val="20"/>
              </w:rPr>
              <w:t xml:space="preserve"> on people and their environment.</w:t>
            </w:r>
          </w:p>
          <w:p w:rsidR="0033168A" w:rsidRPr="009B4BE6" w:rsidRDefault="0033168A" w:rsidP="0030375D">
            <w:pPr>
              <w:spacing w:after="0"/>
              <w:rPr>
                <w:rFonts w:eastAsia="Times New Roman" w:cs="Calibri"/>
                <w:sz w:val="20"/>
              </w:rPr>
            </w:pPr>
            <w:r w:rsidRPr="00540734">
              <w:rPr>
                <w:rFonts w:cs="Arial"/>
                <w:sz w:val="20"/>
                <w:szCs w:val="20"/>
              </w:rPr>
              <w:t>Explains how different perspectives and values about the environment affect practices in Australia and other countries.</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z w:val="20"/>
                <w:szCs w:val="20"/>
              </w:rPr>
            </w:pPr>
            <w:r w:rsidRPr="00540734">
              <w:rPr>
                <w:rFonts w:cs="Arial"/>
                <w:sz w:val="20"/>
                <w:szCs w:val="20"/>
              </w:rPr>
              <w:t>Investigates past and present land use and management practices in Australia</w:t>
            </w:r>
            <w:r w:rsidR="00B12BA4">
              <w:rPr>
                <w:rFonts w:cs="Arial"/>
                <w:sz w:val="20"/>
                <w:szCs w:val="20"/>
              </w:rPr>
              <w:t>,</w:t>
            </w:r>
            <w:r w:rsidRPr="00540734">
              <w:rPr>
                <w:rFonts w:cs="Arial"/>
                <w:sz w:val="20"/>
                <w:szCs w:val="20"/>
              </w:rPr>
              <w:t xml:space="preserve"> and their effects on the environment.</w:t>
            </w:r>
          </w:p>
          <w:p w:rsidR="0033168A" w:rsidRPr="009B4BE6" w:rsidRDefault="0033168A" w:rsidP="0030375D">
            <w:pPr>
              <w:spacing w:after="0"/>
              <w:rPr>
                <w:rFonts w:eastAsia="Times New Roman" w:cs="Calibri"/>
                <w:color w:val="000000"/>
                <w:sz w:val="20"/>
                <w:szCs w:val="20"/>
              </w:rPr>
            </w:pPr>
            <w:r w:rsidRPr="00540734">
              <w:rPr>
                <w:rFonts w:cs="Arial"/>
                <w:sz w:val="20"/>
                <w:szCs w:val="20"/>
              </w:rPr>
              <w:t>Explains the contributions of Aboriginal peoples to Australian society.</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z w:val="20"/>
                <w:szCs w:val="20"/>
              </w:rPr>
            </w:pPr>
            <w:r w:rsidRPr="00540734">
              <w:rPr>
                <w:rFonts w:cs="Arial"/>
                <w:sz w:val="20"/>
                <w:szCs w:val="20"/>
              </w:rPr>
              <w:t>Investigates the ways individuals and groups demonstrate cultural resilience as they seek to maintain their cultural identity.</w:t>
            </w:r>
          </w:p>
          <w:p w:rsidR="0033168A" w:rsidRPr="009B4BE6" w:rsidRDefault="0033168A" w:rsidP="0030375D">
            <w:pPr>
              <w:spacing w:after="0"/>
              <w:rPr>
                <w:rFonts w:eastAsia="Times New Roman" w:cs="Calibri"/>
                <w:color w:val="000000"/>
                <w:sz w:val="20"/>
                <w:szCs w:val="20"/>
              </w:rPr>
            </w:pPr>
            <w:r w:rsidRPr="00540734">
              <w:rPr>
                <w:rFonts w:cs="Arial"/>
                <w:sz w:val="20"/>
                <w:szCs w:val="20"/>
              </w:rPr>
              <w:t>Explains the effects of government policies and legislation on First Nations peoples and the res</w:t>
            </w:r>
            <w:r>
              <w:rPr>
                <w:rFonts w:cs="Arial"/>
                <w:sz w:val="20"/>
                <w:szCs w:val="20"/>
              </w:rPr>
              <w:t>ponse</w:t>
            </w:r>
            <w:r w:rsidR="00436019">
              <w:rPr>
                <w:rFonts w:cs="Arial"/>
                <w:sz w:val="20"/>
                <w:szCs w:val="20"/>
              </w:rPr>
              <w:t>s</w:t>
            </w:r>
            <w:r>
              <w:rPr>
                <w:rFonts w:cs="Arial"/>
                <w:sz w:val="20"/>
                <w:szCs w:val="20"/>
              </w:rPr>
              <w:t xml:space="preserve"> of individuals and groups.</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trike/>
                <w:sz w:val="20"/>
                <w:szCs w:val="20"/>
              </w:rPr>
            </w:pPr>
            <w:r w:rsidRPr="00540734">
              <w:rPr>
                <w:rFonts w:cs="Arial"/>
                <w:sz w:val="20"/>
                <w:szCs w:val="20"/>
              </w:rPr>
              <w:t>Selects information from a range of sources that allows some examination of viewpoints and provides some support to an argument in a social inquiry.</w:t>
            </w:r>
          </w:p>
          <w:p w:rsidR="0033168A" w:rsidRPr="006B1761" w:rsidRDefault="0033168A" w:rsidP="0030375D">
            <w:pPr>
              <w:spacing w:after="0"/>
              <w:rPr>
                <w:rFonts w:cs="Arial"/>
                <w:sz w:val="20"/>
                <w:szCs w:val="20"/>
              </w:rPr>
            </w:pPr>
            <w:r w:rsidRPr="00540734">
              <w:rPr>
                <w:rFonts w:cs="Arial"/>
                <w:sz w:val="20"/>
                <w:szCs w:val="20"/>
              </w:rPr>
              <w:t>Presents findings in culturally sensitive ways, providing explanations and acknowledging sources.</w:t>
            </w:r>
          </w:p>
        </w:tc>
      </w:tr>
    </w:tbl>
    <w:p w:rsidR="0033168A" w:rsidRPr="009B4BE6" w:rsidRDefault="0033168A" w:rsidP="0033168A">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33168A" w:rsidRPr="009B4BE6" w:rsidTr="0030375D">
        <w:tc>
          <w:tcPr>
            <w:tcW w:w="993" w:type="dxa"/>
            <w:vMerge w:val="restart"/>
            <w:shd w:val="clear" w:color="auto" w:fill="9688BE"/>
            <w:vAlign w:val="center"/>
          </w:tcPr>
          <w:p w:rsidR="0033168A" w:rsidRPr="009B4BE6" w:rsidRDefault="0033168A" w:rsidP="0030375D">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33168A" w:rsidRPr="00540734" w:rsidRDefault="0033168A" w:rsidP="0030375D">
            <w:pPr>
              <w:spacing w:after="0"/>
              <w:rPr>
                <w:rFonts w:cs="Arial"/>
                <w:sz w:val="20"/>
                <w:szCs w:val="20"/>
              </w:rPr>
            </w:pPr>
            <w:r>
              <w:rPr>
                <w:rFonts w:cs="Arial"/>
                <w:sz w:val="20"/>
                <w:szCs w:val="20"/>
              </w:rPr>
              <w:t>Identifies</w:t>
            </w:r>
            <w:r w:rsidRPr="00540734">
              <w:rPr>
                <w:rFonts w:cs="Arial"/>
                <w:sz w:val="20"/>
                <w:szCs w:val="20"/>
              </w:rPr>
              <w:t xml:space="preserve"> interconnections between cultures in Australia and other countries, and their effect</w:t>
            </w:r>
            <w:r w:rsidR="008E4DA7">
              <w:rPr>
                <w:rFonts w:cs="Arial"/>
                <w:sz w:val="20"/>
                <w:szCs w:val="20"/>
              </w:rPr>
              <w:t>s</w:t>
            </w:r>
            <w:r w:rsidRPr="00540734">
              <w:rPr>
                <w:rFonts w:cs="Arial"/>
                <w:sz w:val="20"/>
                <w:szCs w:val="20"/>
              </w:rPr>
              <w:t xml:space="preserve"> on people and their environment.</w:t>
            </w:r>
          </w:p>
          <w:p w:rsidR="0033168A" w:rsidRPr="00540734" w:rsidRDefault="0033168A" w:rsidP="0030375D">
            <w:pPr>
              <w:spacing w:after="0"/>
              <w:rPr>
                <w:rFonts w:cs="Arial"/>
                <w:sz w:val="20"/>
                <w:szCs w:val="20"/>
              </w:rPr>
            </w:pPr>
            <w:r w:rsidRPr="00540734">
              <w:rPr>
                <w:rFonts w:cs="Arial"/>
                <w:sz w:val="20"/>
                <w:szCs w:val="20"/>
              </w:rPr>
              <w:t>Describes how different perspectives and values about the environment affect practices in Australia and other countries.</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z w:val="20"/>
                <w:szCs w:val="20"/>
              </w:rPr>
            </w:pPr>
            <w:r>
              <w:rPr>
                <w:rFonts w:cs="Arial"/>
                <w:sz w:val="20"/>
                <w:szCs w:val="20"/>
              </w:rPr>
              <w:t>Identifies</w:t>
            </w:r>
            <w:r w:rsidRPr="00540734">
              <w:rPr>
                <w:rFonts w:cs="Arial"/>
                <w:sz w:val="20"/>
                <w:szCs w:val="20"/>
              </w:rPr>
              <w:t xml:space="preserve"> past and present land use and management practices in Australia</w:t>
            </w:r>
            <w:r w:rsidR="00B12BA4">
              <w:rPr>
                <w:rFonts w:cs="Arial"/>
                <w:sz w:val="20"/>
                <w:szCs w:val="20"/>
              </w:rPr>
              <w:t>,</w:t>
            </w:r>
            <w:r w:rsidRPr="00540734">
              <w:rPr>
                <w:rFonts w:cs="Arial"/>
                <w:sz w:val="20"/>
                <w:szCs w:val="20"/>
              </w:rPr>
              <w:t xml:space="preserve"> and their effects on the environment.</w:t>
            </w:r>
          </w:p>
          <w:p w:rsidR="0033168A" w:rsidRPr="00540734" w:rsidRDefault="0033168A" w:rsidP="0030375D">
            <w:pPr>
              <w:spacing w:after="0"/>
              <w:rPr>
                <w:rFonts w:cs="Arial"/>
                <w:sz w:val="20"/>
                <w:szCs w:val="20"/>
              </w:rPr>
            </w:pPr>
            <w:r w:rsidRPr="00540734">
              <w:rPr>
                <w:rFonts w:cs="Arial"/>
                <w:sz w:val="20"/>
                <w:szCs w:val="20"/>
              </w:rPr>
              <w:t>Describes the contributions of Aboriginal peoples to Australian society</w:t>
            </w:r>
            <w:r>
              <w:rPr>
                <w:rFonts w:cs="Arial"/>
                <w:sz w:val="20"/>
                <w:szCs w:val="20"/>
              </w:rPr>
              <w:t>.</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z w:val="20"/>
                <w:szCs w:val="20"/>
              </w:rPr>
            </w:pPr>
            <w:r>
              <w:rPr>
                <w:rFonts w:cs="Arial"/>
                <w:sz w:val="20"/>
                <w:szCs w:val="20"/>
              </w:rPr>
              <w:t>Identifies</w:t>
            </w:r>
            <w:r w:rsidRPr="00540734">
              <w:rPr>
                <w:rFonts w:cs="Arial"/>
                <w:sz w:val="20"/>
                <w:szCs w:val="20"/>
              </w:rPr>
              <w:t xml:space="preserve"> the ways individuals and groups demonstrate cultural resilience as they seek to maintain their cultural identity.</w:t>
            </w:r>
          </w:p>
          <w:p w:rsidR="0033168A" w:rsidRPr="00540734" w:rsidRDefault="0033168A" w:rsidP="0030375D">
            <w:pPr>
              <w:spacing w:after="0"/>
              <w:rPr>
                <w:rFonts w:cs="Arial"/>
                <w:sz w:val="20"/>
                <w:szCs w:val="20"/>
              </w:rPr>
            </w:pPr>
            <w:r w:rsidRPr="00540734">
              <w:rPr>
                <w:rFonts w:cs="Arial"/>
                <w:sz w:val="20"/>
                <w:szCs w:val="20"/>
              </w:rPr>
              <w:t>Describes the effects of government policies and legislation on First Nations peoples and the response</w:t>
            </w:r>
            <w:r w:rsidR="00FC2B33">
              <w:rPr>
                <w:rFonts w:cs="Arial"/>
                <w:sz w:val="20"/>
                <w:szCs w:val="20"/>
              </w:rPr>
              <w:t>s</w:t>
            </w:r>
            <w:r w:rsidRPr="00540734">
              <w:rPr>
                <w:rFonts w:cs="Arial"/>
                <w:sz w:val="20"/>
                <w:szCs w:val="20"/>
              </w:rPr>
              <w:t xml:space="preserve"> of individuals and groups.</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z w:val="20"/>
                <w:szCs w:val="20"/>
              </w:rPr>
            </w:pPr>
            <w:r w:rsidRPr="00540734">
              <w:rPr>
                <w:rFonts w:cs="Arial"/>
                <w:sz w:val="20"/>
                <w:szCs w:val="20"/>
              </w:rPr>
              <w:t>Selects information from some sources that allows an exploration of viewpoints and supports a simple argument in a social inquiry.</w:t>
            </w:r>
          </w:p>
          <w:p w:rsidR="0033168A" w:rsidRPr="00540734" w:rsidRDefault="0033168A" w:rsidP="0030375D">
            <w:pPr>
              <w:spacing w:after="0"/>
              <w:rPr>
                <w:rFonts w:cs="Arial"/>
                <w:strike/>
                <w:sz w:val="20"/>
                <w:szCs w:val="20"/>
              </w:rPr>
            </w:pPr>
            <w:r w:rsidRPr="00540734">
              <w:rPr>
                <w:rFonts w:cs="Arial"/>
                <w:sz w:val="20"/>
                <w:szCs w:val="20"/>
              </w:rPr>
              <w:t>Presents findings demonstrating some cultural sensitivity, providing simple explanations and making some acknowledgement of sources.</w:t>
            </w:r>
          </w:p>
        </w:tc>
      </w:tr>
    </w:tbl>
    <w:p w:rsidR="0033168A" w:rsidRDefault="0033168A" w:rsidP="0033168A">
      <w:pPr>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33168A" w:rsidRPr="009B4BE6" w:rsidTr="0030375D">
        <w:tc>
          <w:tcPr>
            <w:tcW w:w="993" w:type="dxa"/>
            <w:vMerge w:val="restart"/>
            <w:shd w:val="clear" w:color="auto" w:fill="9688BE"/>
            <w:vAlign w:val="center"/>
          </w:tcPr>
          <w:p w:rsidR="0033168A" w:rsidRPr="009B4BE6" w:rsidRDefault="0033168A" w:rsidP="0030375D">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rsidR="0033168A" w:rsidRPr="00540734" w:rsidRDefault="0033168A" w:rsidP="0030375D">
            <w:pPr>
              <w:spacing w:after="0"/>
              <w:rPr>
                <w:rFonts w:cs="Arial"/>
                <w:sz w:val="20"/>
                <w:szCs w:val="20"/>
              </w:rPr>
            </w:pPr>
            <w:r>
              <w:rPr>
                <w:rFonts w:cs="Arial"/>
                <w:sz w:val="20"/>
                <w:szCs w:val="20"/>
              </w:rPr>
              <w:t>Lists</w:t>
            </w:r>
            <w:r w:rsidRPr="00540734">
              <w:rPr>
                <w:rFonts w:cs="Arial"/>
                <w:sz w:val="20"/>
                <w:szCs w:val="20"/>
              </w:rPr>
              <w:t xml:space="preserve"> some interconnections between cultures in Australia and other countries, and their effect</w:t>
            </w:r>
            <w:r w:rsidR="00DE20C9">
              <w:rPr>
                <w:rFonts w:cs="Arial"/>
                <w:sz w:val="20"/>
                <w:szCs w:val="20"/>
              </w:rPr>
              <w:t>s</w:t>
            </w:r>
            <w:r w:rsidRPr="00540734">
              <w:rPr>
                <w:rFonts w:cs="Arial"/>
                <w:sz w:val="20"/>
                <w:szCs w:val="20"/>
              </w:rPr>
              <w:t xml:space="preserve"> on people and their environment.</w:t>
            </w:r>
          </w:p>
          <w:p w:rsidR="0033168A" w:rsidRPr="00540734" w:rsidRDefault="0033168A" w:rsidP="0030375D">
            <w:pPr>
              <w:spacing w:after="0"/>
              <w:rPr>
                <w:rFonts w:cs="Arial"/>
                <w:sz w:val="20"/>
                <w:szCs w:val="20"/>
              </w:rPr>
            </w:pPr>
            <w:r w:rsidRPr="00540734">
              <w:rPr>
                <w:rFonts w:cs="Arial"/>
                <w:sz w:val="20"/>
                <w:szCs w:val="20"/>
              </w:rPr>
              <w:t>States how different perspectives and values about the environment affect practices in Australia and other countries.</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z w:val="20"/>
                <w:szCs w:val="20"/>
              </w:rPr>
            </w:pPr>
            <w:r>
              <w:rPr>
                <w:rFonts w:cs="Arial"/>
                <w:sz w:val="20"/>
                <w:szCs w:val="20"/>
              </w:rPr>
              <w:t>Lists</w:t>
            </w:r>
            <w:r w:rsidRPr="00540734">
              <w:rPr>
                <w:rFonts w:cs="Arial"/>
                <w:sz w:val="20"/>
                <w:szCs w:val="20"/>
              </w:rPr>
              <w:t xml:space="preserve"> some past and present land use and management practices in Australia</w:t>
            </w:r>
            <w:r w:rsidR="00A35A06">
              <w:rPr>
                <w:rFonts w:cs="Arial"/>
                <w:sz w:val="20"/>
                <w:szCs w:val="20"/>
              </w:rPr>
              <w:t>,</w:t>
            </w:r>
            <w:r w:rsidRPr="00540734">
              <w:rPr>
                <w:rFonts w:cs="Arial"/>
                <w:sz w:val="20"/>
                <w:szCs w:val="20"/>
              </w:rPr>
              <w:t xml:space="preserve"> and their effects on the environment.</w:t>
            </w:r>
          </w:p>
          <w:p w:rsidR="0033168A" w:rsidRPr="00540734" w:rsidRDefault="0033168A" w:rsidP="0030375D">
            <w:pPr>
              <w:spacing w:after="0"/>
              <w:rPr>
                <w:rFonts w:cs="Arial"/>
                <w:strike/>
                <w:sz w:val="20"/>
                <w:szCs w:val="20"/>
              </w:rPr>
            </w:pPr>
            <w:r w:rsidRPr="00540734">
              <w:rPr>
                <w:rFonts w:cs="Arial"/>
                <w:sz w:val="20"/>
                <w:szCs w:val="20"/>
              </w:rPr>
              <w:t>States some of the contributions of Aboriginal peoples to Australian society.</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z w:val="20"/>
                <w:szCs w:val="20"/>
              </w:rPr>
            </w:pPr>
            <w:r>
              <w:rPr>
                <w:rFonts w:cs="Arial"/>
                <w:sz w:val="20"/>
                <w:szCs w:val="20"/>
              </w:rPr>
              <w:t>Lists</w:t>
            </w:r>
            <w:r w:rsidRPr="00540734">
              <w:rPr>
                <w:rFonts w:cs="Arial"/>
                <w:sz w:val="20"/>
                <w:szCs w:val="20"/>
              </w:rPr>
              <w:t xml:space="preserve"> </w:t>
            </w:r>
            <w:r>
              <w:rPr>
                <w:rFonts w:cs="Arial"/>
                <w:sz w:val="20"/>
                <w:szCs w:val="20"/>
              </w:rPr>
              <w:t xml:space="preserve">some of </w:t>
            </w:r>
            <w:r w:rsidRPr="00540734">
              <w:rPr>
                <w:rFonts w:cs="Arial"/>
                <w:sz w:val="20"/>
                <w:szCs w:val="20"/>
              </w:rPr>
              <w:t>the ways individuals and groups demonstrate cultural resilience as they seek to maintain their cultural identity.</w:t>
            </w:r>
          </w:p>
          <w:p w:rsidR="0033168A" w:rsidRPr="00540734" w:rsidRDefault="0033168A" w:rsidP="0030375D">
            <w:pPr>
              <w:spacing w:after="0"/>
              <w:rPr>
                <w:strike/>
              </w:rPr>
            </w:pPr>
            <w:r w:rsidRPr="00540734">
              <w:rPr>
                <w:rFonts w:cs="Arial"/>
                <w:sz w:val="20"/>
                <w:szCs w:val="20"/>
              </w:rPr>
              <w:t>States some of the effects of government policies and legislation on First Nations peoples and some of the responses of individuals and groups.</w:t>
            </w:r>
          </w:p>
        </w:tc>
      </w:tr>
      <w:tr w:rsidR="0033168A" w:rsidRPr="009B4BE6" w:rsidTr="0030375D">
        <w:tc>
          <w:tcPr>
            <w:tcW w:w="993" w:type="dxa"/>
            <w:vMerge/>
            <w:shd w:val="clear" w:color="auto" w:fill="9688BE"/>
          </w:tcPr>
          <w:p w:rsidR="0033168A" w:rsidRPr="009B4BE6" w:rsidRDefault="0033168A" w:rsidP="0030375D">
            <w:pPr>
              <w:rPr>
                <w:rFonts w:ascii="Arial" w:eastAsia="Times New Roman" w:hAnsi="Arial" w:cs="Arial"/>
                <w:color w:val="000000"/>
                <w:sz w:val="16"/>
                <w:szCs w:val="16"/>
              </w:rPr>
            </w:pPr>
          </w:p>
        </w:tc>
        <w:tc>
          <w:tcPr>
            <w:tcW w:w="8505" w:type="dxa"/>
          </w:tcPr>
          <w:p w:rsidR="0033168A" w:rsidRPr="00540734" w:rsidRDefault="0033168A" w:rsidP="0030375D">
            <w:pPr>
              <w:spacing w:after="0"/>
              <w:rPr>
                <w:rFonts w:cs="Arial"/>
                <w:sz w:val="20"/>
                <w:szCs w:val="20"/>
              </w:rPr>
            </w:pPr>
            <w:r w:rsidRPr="00540734">
              <w:rPr>
                <w:rFonts w:cs="Arial"/>
                <w:sz w:val="20"/>
                <w:szCs w:val="20"/>
              </w:rPr>
              <w:t>Selects some information from limited sources for a social inquiry.</w:t>
            </w:r>
          </w:p>
          <w:p w:rsidR="0033168A" w:rsidRPr="00540734" w:rsidRDefault="0033168A" w:rsidP="0030375D">
            <w:pPr>
              <w:spacing w:after="0"/>
              <w:rPr>
                <w:rFonts w:cs="Arial"/>
                <w:sz w:val="20"/>
                <w:szCs w:val="20"/>
              </w:rPr>
            </w:pPr>
            <w:r w:rsidRPr="00540734">
              <w:rPr>
                <w:rFonts w:cs="Arial"/>
                <w:sz w:val="20"/>
                <w:szCs w:val="20"/>
              </w:rPr>
              <w:t>Presents findings as a series of statements, providing little explanation and with little t</w:t>
            </w:r>
            <w:r>
              <w:rPr>
                <w:rFonts w:cs="Arial"/>
                <w:sz w:val="20"/>
                <w:szCs w:val="20"/>
              </w:rPr>
              <w:t>o no acknowledgement of sources.</w:t>
            </w:r>
          </w:p>
        </w:tc>
      </w:tr>
    </w:tbl>
    <w:p w:rsidR="0033168A" w:rsidRPr="009B4BE6" w:rsidRDefault="0033168A" w:rsidP="0033168A">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33168A" w:rsidRPr="009B4BE6" w:rsidTr="0030375D">
        <w:trPr>
          <w:trHeight w:val="718"/>
        </w:trPr>
        <w:tc>
          <w:tcPr>
            <w:tcW w:w="993" w:type="dxa"/>
            <w:shd w:val="clear" w:color="auto" w:fill="9688BE"/>
            <w:vAlign w:val="center"/>
          </w:tcPr>
          <w:p w:rsidR="0033168A" w:rsidRPr="009B4BE6" w:rsidRDefault="0033168A" w:rsidP="0030375D">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33168A" w:rsidRPr="009B4BE6" w:rsidRDefault="0033168A" w:rsidP="0030375D">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0B449D" w:rsidRPr="0033168A" w:rsidRDefault="000B449D" w:rsidP="0033168A">
      <w:pPr>
        <w:spacing w:after="0"/>
        <w:rPr>
          <w:rFonts w:eastAsia="Times New Roman" w:cs="Times New Roman"/>
        </w:rPr>
      </w:pPr>
    </w:p>
    <w:sectPr w:rsidR="000B449D" w:rsidRPr="0033168A"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6A" w:rsidRDefault="0001716A" w:rsidP="00742128">
      <w:pPr>
        <w:spacing w:after="0" w:line="240" w:lineRule="auto"/>
      </w:pPr>
      <w:r>
        <w:separator/>
      </w:r>
    </w:p>
  </w:endnote>
  <w:endnote w:type="continuationSeparator" w:id="0">
    <w:p w:rsidR="0001716A" w:rsidRDefault="0001716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6A" w:rsidRPr="009E1E00" w:rsidRDefault="0001716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47992</w:t>
    </w:r>
    <w:r w:rsidR="00AA1360">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6A" w:rsidRPr="000A6ADE" w:rsidRDefault="0001716A" w:rsidP="000A6ADE">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and Intercultural Studies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6A" w:rsidRPr="003D2A82" w:rsidRDefault="0001716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w:t>
    </w:r>
    <w:r w:rsidR="001C1E5E">
      <w:rPr>
        <w:rFonts w:ascii="Franklin Gothic Book" w:hAnsi="Franklin Gothic Book"/>
        <w:b/>
        <w:noProof/>
        <w:color w:val="342568" w:themeColor="accent1" w:themeShade="BF"/>
        <w:sz w:val="18"/>
      </w:rPr>
      <w:t xml:space="preserve">nal and Intercultural Studies | </w:t>
    </w:r>
    <w:r>
      <w:rPr>
        <w:rFonts w:ascii="Franklin Gothic Book" w:hAnsi="Franklin Gothic Book"/>
        <w:b/>
        <w:noProof/>
        <w:color w:val="342568" w:themeColor="accent1" w:themeShade="BF"/>
        <w:sz w:val="18"/>
      </w:rPr>
      <w:t>General</w:t>
    </w:r>
    <w:r w:rsidR="001C1E5E">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6A" w:rsidRDefault="0001716A" w:rsidP="00742128">
      <w:pPr>
        <w:spacing w:after="0" w:line="240" w:lineRule="auto"/>
      </w:pPr>
      <w:r>
        <w:separator/>
      </w:r>
    </w:p>
  </w:footnote>
  <w:footnote w:type="continuationSeparator" w:id="0">
    <w:p w:rsidR="0001716A" w:rsidRDefault="0001716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01716A" w:rsidRPr="00F35D7C" w:rsidTr="00EE0075">
      <w:tc>
        <w:tcPr>
          <w:tcW w:w="9889" w:type="dxa"/>
          <w:shd w:val="clear" w:color="auto" w:fill="auto"/>
        </w:tcPr>
        <w:p w:rsidR="0001716A" w:rsidRPr="00F35D7C" w:rsidRDefault="00236501"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EB78319" wp14:editId="512D20DC">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01716A" w:rsidRPr="00F35D7C" w:rsidRDefault="0001716A"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1716A" w:rsidRDefault="00017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6A" w:rsidRPr="001567D0" w:rsidRDefault="0001716A" w:rsidP="003D00EE">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A1360">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p w:rsidR="0001716A" w:rsidRDefault="00017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6A" w:rsidRDefault="000171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6A" w:rsidRDefault="000171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6A" w:rsidRPr="001567D0" w:rsidRDefault="0001716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A1360">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BFF"/>
    <w:multiLevelType w:val="hybridMultilevel"/>
    <w:tmpl w:val="2C4CEE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3647E"/>
    <w:multiLevelType w:val="hybridMultilevel"/>
    <w:tmpl w:val="F32808F4"/>
    <w:lvl w:ilvl="0" w:tplc="68F2A104">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80764"/>
    <w:multiLevelType w:val="hybridMultilevel"/>
    <w:tmpl w:val="5EC0736A"/>
    <w:lvl w:ilvl="0" w:tplc="0C2AE80C">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31466"/>
    <w:multiLevelType w:val="hybridMultilevel"/>
    <w:tmpl w:val="5060040A"/>
    <w:lvl w:ilvl="0" w:tplc="7584EECC">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2B710A"/>
    <w:multiLevelType w:val="hybridMultilevel"/>
    <w:tmpl w:val="D7068026"/>
    <w:lvl w:ilvl="0" w:tplc="0C090001">
      <w:start w:val="1"/>
      <w:numFmt w:val="bullet"/>
      <w:lvlText w:val=""/>
      <w:lvlJc w:val="left"/>
      <w:pPr>
        <w:ind w:left="801" w:hanging="360"/>
      </w:pPr>
      <w:rPr>
        <w:rFonts w:ascii="Symbol" w:hAnsi="Symbol" w:hint="default"/>
      </w:rPr>
    </w:lvl>
    <w:lvl w:ilvl="1" w:tplc="0C090003">
      <w:start w:val="1"/>
      <w:numFmt w:val="bullet"/>
      <w:lvlText w:val="o"/>
      <w:lvlJc w:val="left"/>
      <w:pPr>
        <w:ind w:left="1521" w:hanging="360"/>
      </w:pPr>
      <w:rPr>
        <w:rFonts w:ascii="Courier New" w:hAnsi="Courier New" w:hint="default"/>
      </w:rPr>
    </w:lvl>
    <w:lvl w:ilvl="2" w:tplc="0C090005" w:tentative="1">
      <w:start w:val="1"/>
      <w:numFmt w:val="bullet"/>
      <w:lvlText w:val=""/>
      <w:lvlJc w:val="left"/>
      <w:pPr>
        <w:ind w:left="2241" w:hanging="360"/>
      </w:pPr>
      <w:rPr>
        <w:rFonts w:ascii="Wingdings" w:hAnsi="Wingdings" w:hint="default"/>
      </w:rPr>
    </w:lvl>
    <w:lvl w:ilvl="3" w:tplc="0C090001" w:tentative="1">
      <w:start w:val="1"/>
      <w:numFmt w:val="bullet"/>
      <w:lvlText w:val=""/>
      <w:lvlJc w:val="left"/>
      <w:pPr>
        <w:ind w:left="2961" w:hanging="360"/>
      </w:pPr>
      <w:rPr>
        <w:rFonts w:ascii="Symbol" w:hAnsi="Symbol" w:hint="default"/>
      </w:rPr>
    </w:lvl>
    <w:lvl w:ilvl="4" w:tplc="0C090003" w:tentative="1">
      <w:start w:val="1"/>
      <w:numFmt w:val="bullet"/>
      <w:lvlText w:val="o"/>
      <w:lvlJc w:val="left"/>
      <w:pPr>
        <w:ind w:left="3681" w:hanging="360"/>
      </w:pPr>
      <w:rPr>
        <w:rFonts w:ascii="Courier New" w:hAnsi="Courier New" w:hint="default"/>
      </w:rPr>
    </w:lvl>
    <w:lvl w:ilvl="5" w:tplc="0C090005" w:tentative="1">
      <w:start w:val="1"/>
      <w:numFmt w:val="bullet"/>
      <w:lvlText w:val=""/>
      <w:lvlJc w:val="left"/>
      <w:pPr>
        <w:ind w:left="4401" w:hanging="360"/>
      </w:pPr>
      <w:rPr>
        <w:rFonts w:ascii="Wingdings" w:hAnsi="Wingdings" w:hint="default"/>
      </w:rPr>
    </w:lvl>
    <w:lvl w:ilvl="6" w:tplc="0C090001" w:tentative="1">
      <w:start w:val="1"/>
      <w:numFmt w:val="bullet"/>
      <w:lvlText w:val=""/>
      <w:lvlJc w:val="left"/>
      <w:pPr>
        <w:ind w:left="5121" w:hanging="360"/>
      </w:pPr>
      <w:rPr>
        <w:rFonts w:ascii="Symbol" w:hAnsi="Symbol" w:hint="default"/>
      </w:rPr>
    </w:lvl>
    <w:lvl w:ilvl="7" w:tplc="0C090003" w:tentative="1">
      <w:start w:val="1"/>
      <w:numFmt w:val="bullet"/>
      <w:lvlText w:val="o"/>
      <w:lvlJc w:val="left"/>
      <w:pPr>
        <w:ind w:left="5841" w:hanging="360"/>
      </w:pPr>
      <w:rPr>
        <w:rFonts w:ascii="Courier New" w:hAnsi="Courier New" w:hint="default"/>
      </w:rPr>
    </w:lvl>
    <w:lvl w:ilvl="8" w:tplc="0C090005" w:tentative="1">
      <w:start w:val="1"/>
      <w:numFmt w:val="bullet"/>
      <w:lvlText w:val=""/>
      <w:lvlJc w:val="left"/>
      <w:pPr>
        <w:ind w:left="6561" w:hanging="360"/>
      </w:pPr>
      <w:rPr>
        <w:rFonts w:ascii="Wingdings" w:hAnsi="Wingdings" w:hint="default"/>
      </w:rPr>
    </w:lvl>
  </w:abstractNum>
  <w:abstractNum w:abstractNumId="5"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3ABC6EC9"/>
    <w:multiLevelType w:val="hybridMultilevel"/>
    <w:tmpl w:val="B8CC13D0"/>
    <w:lvl w:ilvl="0" w:tplc="90766A48">
      <w:start w:val="1"/>
      <w:numFmt w:val="bullet"/>
      <w:lvlText w:val=""/>
      <w:lvlJc w:val="left"/>
      <w:pPr>
        <w:tabs>
          <w:tab w:val="num" w:pos="284"/>
        </w:tabs>
        <w:ind w:left="284" w:hanging="284"/>
      </w:pPr>
      <w:rPr>
        <w:rFonts w:ascii="Symbol" w:hAnsi="Symbol" w:hint="default"/>
        <w:b w:val="0"/>
        <w:i w:val="0"/>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906ED"/>
    <w:multiLevelType w:val="hybridMultilevel"/>
    <w:tmpl w:val="75BAEA5E"/>
    <w:lvl w:ilvl="0" w:tplc="DBF855C2">
      <w:start w:val="1"/>
      <w:numFmt w:val="bullet"/>
      <w:lvlText w:val=""/>
      <w:lvlJc w:val="left"/>
      <w:pPr>
        <w:tabs>
          <w:tab w:val="num" w:pos="644"/>
        </w:tabs>
        <w:ind w:left="644" w:hanging="360"/>
      </w:pPr>
      <w:rPr>
        <w:rFonts w:ascii="Wingdings" w:hAnsi="Wingdings" w:hint="default"/>
        <w:i w:val="0"/>
        <w:sz w:val="20"/>
        <w:szCs w:val="2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lvl>
  </w:abstractNum>
  <w:abstractNum w:abstractNumId="9"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CCC6AD2"/>
    <w:multiLevelType w:val="hybridMultilevel"/>
    <w:tmpl w:val="9D02F2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D365C3"/>
    <w:multiLevelType w:val="hybridMultilevel"/>
    <w:tmpl w:val="8780B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
  </w:num>
  <w:num w:numId="6">
    <w:abstractNumId w:val="5"/>
  </w:num>
  <w:num w:numId="7">
    <w:abstractNumId w:val="5"/>
  </w:num>
  <w:num w:numId="8">
    <w:abstractNumId w:val="5"/>
  </w:num>
  <w:num w:numId="9">
    <w:abstractNumId w:val="11"/>
  </w:num>
  <w:num w:numId="10">
    <w:abstractNumId w:val="10"/>
  </w:num>
  <w:num w:numId="11">
    <w:abstractNumId w:val="3"/>
  </w:num>
  <w:num w:numId="12">
    <w:abstractNumId w:val="9"/>
  </w:num>
  <w:num w:numId="13">
    <w:abstractNumId w:val="2"/>
  </w:num>
  <w:num w:numId="14">
    <w:abstractNumId w:val="6"/>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1716A"/>
    <w:rsid w:val="00022F3C"/>
    <w:rsid w:val="0002318C"/>
    <w:rsid w:val="0002336A"/>
    <w:rsid w:val="00035089"/>
    <w:rsid w:val="000365E9"/>
    <w:rsid w:val="000367B1"/>
    <w:rsid w:val="000449F5"/>
    <w:rsid w:val="00046E22"/>
    <w:rsid w:val="00056971"/>
    <w:rsid w:val="000578FD"/>
    <w:rsid w:val="000631B7"/>
    <w:rsid w:val="000841F0"/>
    <w:rsid w:val="0009024C"/>
    <w:rsid w:val="000A6ABE"/>
    <w:rsid w:val="000A6ADE"/>
    <w:rsid w:val="000B0A44"/>
    <w:rsid w:val="000B449D"/>
    <w:rsid w:val="000C5064"/>
    <w:rsid w:val="000C6ACF"/>
    <w:rsid w:val="000D3174"/>
    <w:rsid w:val="000E2F7C"/>
    <w:rsid w:val="000E632B"/>
    <w:rsid w:val="000F3AD5"/>
    <w:rsid w:val="000F65F5"/>
    <w:rsid w:val="000F737A"/>
    <w:rsid w:val="001312E5"/>
    <w:rsid w:val="00133272"/>
    <w:rsid w:val="0013465E"/>
    <w:rsid w:val="00135454"/>
    <w:rsid w:val="00144452"/>
    <w:rsid w:val="001451B9"/>
    <w:rsid w:val="001567D0"/>
    <w:rsid w:val="00157E06"/>
    <w:rsid w:val="00160A6B"/>
    <w:rsid w:val="00161D4F"/>
    <w:rsid w:val="001779BF"/>
    <w:rsid w:val="00192605"/>
    <w:rsid w:val="0019340B"/>
    <w:rsid w:val="001B0236"/>
    <w:rsid w:val="001C0CB7"/>
    <w:rsid w:val="001C1E5E"/>
    <w:rsid w:val="001C432A"/>
    <w:rsid w:val="001C5C6B"/>
    <w:rsid w:val="001D76C5"/>
    <w:rsid w:val="001D7B73"/>
    <w:rsid w:val="00225469"/>
    <w:rsid w:val="00226D55"/>
    <w:rsid w:val="00234E20"/>
    <w:rsid w:val="00236501"/>
    <w:rsid w:val="00241073"/>
    <w:rsid w:val="00252540"/>
    <w:rsid w:val="00270163"/>
    <w:rsid w:val="00272BEF"/>
    <w:rsid w:val="00273B59"/>
    <w:rsid w:val="00280F20"/>
    <w:rsid w:val="00285B26"/>
    <w:rsid w:val="00290492"/>
    <w:rsid w:val="002A471E"/>
    <w:rsid w:val="002A67E1"/>
    <w:rsid w:val="002B007E"/>
    <w:rsid w:val="002B400A"/>
    <w:rsid w:val="002B54AE"/>
    <w:rsid w:val="002B6FEE"/>
    <w:rsid w:val="002C01EB"/>
    <w:rsid w:val="002C05E5"/>
    <w:rsid w:val="002C4C4F"/>
    <w:rsid w:val="002E4892"/>
    <w:rsid w:val="002E78F4"/>
    <w:rsid w:val="002F7A18"/>
    <w:rsid w:val="00304E41"/>
    <w:rsid w:val="00306C56"/>
    <w:rsid w:val="003236B8"/>
    <w:rsid w:val="0033168A"/>
    <w:rsid w:val="00333514"/>
    <w:rsid w:val="003372DA"/>
    <w:rsid w:val="003566C9"/>
    <w:rsid w:val="0036440F"/>
    <w:rsid w:val="003658FA"/>
    <w:rsid w:val="00370969"/>
    <w:rsid w:val="00374139"/>
    <w:rsid w:val="00375D30"/>
    <w:rsid w:val="00376D21"/>
    <w:rsid w:val="00392F69"/>
    <w:rsid w:val="003A5E56"/>
    <w:rsid w:val="003A73DB"/>
    <w:rsid w:val="003C7775"/>
    <w:rsid w:val="003D00EE"/>
    <w:rsid w:val="003D2A82"/>
    <w:rsid w:val="003D3CBD"/>
    <w:rsid w:val="003D50A2"/>
    <w:rsid w:val="003E0791"/>
    <w:rsid w:val="003E34BB"/>
    <w:rsid w:val="003F26F3"/>
    <w:rsid w:val="003F5430"/>
    <w:rsid w:val="00407067"/>
    <w:rsid w:val="00411913"/>
    <w:rsid w:val="00413C8C"/>
    <w:rsid w:val="00416C3D"/>
    <w:rsid w:val="004175D7"/>
    <w:rsid w:val="0042298C"/>
    <w:rsid w:val="00433F68"/>
    <w:rsid w:val="00436019"/>
    <w:rsid w:val="0043620D"/>
    <w:rsid w:val="004434C5"/>
    <w:rsid w:val="0044627A"/>
    <w:rsid w:val="004574B1"/>
    <w:rsid w:val="00466D3C"/>
    <w:rsid w:val="004819A9"/>
    <w:rsid w:val="004900D8"/>
    <w:rsid w:val="004925C6"/>
    <w:rsid w:val="00492C50"/>
    <w:rsid w:val="00496D62"/>
    <w:rsid w:val="004A1CF7"/>
    <w:rsid w:val="004B7DB5"/>
    <w:rsid w:val="004C2315"/>
    <w:rsid w:val="004D0B2D"/>
    <w:rsid w:val="004D41E5"/>
    <w:rsid w:val="004D563A"/>
    <w:rsid w:val="004D68C7"/>
    <w:rsid w:val="004D70DD"/>
    <w:rsid w:val="0050279C"/>
    <w:rsid w:val="00504046"/>
    <w:rsid w:val="0050454E"/>
    <w:rsid w:val="00507C18"/>
    <w:rsid w:val="00510125"/>
    <w:rsid w:val="005155A2"/>
    <w:rsid w:val="00523247"/>
    <w:rsid w:val="00540566"/>
    <w:rsid w:val="00554AC8"/>
    <w:rsid w:val="005739DA"/>
    <w:rsid w:val="00580FAE"/>
    <w:rsid w:val="00581498"/>
    <w:rsid w:val="0058522A"/>
    <w:rsid w:val="00590C9E"/>
    <w:rsid w:val="005A0F57"/>
    <w:rsid w:val="005A1C74"/>
    <w:rsid w:val="005E0ECB"/>
    <w:rsid w:val="005E18DA"/>
    <w:rsid w:val="005E2289"/>
    <w:rsid w:val="005E26A0"/>
    <w:rsid w:val="005E539F"/>
    <w:rsid w:val="005E553C"/>
    <w:rsid w:val="005E6287"/>
    <w:rsid w:val="005E7CC3"/>
    <w:rsid w:val="00605928"/>
    <w:rsid w:val="00613959"/>
    <w:rsid w:val="00622483"/>
    <w:rsid w:val="00623374"/>
    <w:rsid w:val="00630C3D"/>
    <w:rsid w:val="00634D49"/>
    <w:rsid w:val="006358DE"/>
    <w:rsid w:val="00637F0D"/>
    <w:rsid w:val="00640F84"/>
    <w:rsid w:val="006466F5"/>
    <w:rsid w:val="00662419"/>
    <w:rsid w:val="00666385"/>
    <w:rsid w:val="00666FEB"/>
    <w:rsid w:val="006748E6"/>
    <w:rsid w:val="0068548C"/>
    <w:rsid w:val="006854CE"/>
    <w:rsid w:val="00691A72"/>
    <w:rsid w:val="00692FAB"/>
    <w:rsid w:val="00693261"/>
    <w:rsid w:val="006A0DDE"/>
    <w:rsid w:val="006B18C2"/>
    <w:rsid w:val="006E1D80"/>
    <w:rsid w:val="006F53D6"/>
    <w:rsid w:val="006F7C1C"/>
    <w:rsid w:val="007049B9"/>
    <w:rsid w:val="00711C93"/>
    <w:rsid w:val="00726E5A"/>
    <w:rsid w:val="00737E63"/>
    <w:rsid w:val="00742128"/>
    <w:rsid w:val="00753EA1"/>
    <w:rsid w:val="0077254B"/>
    <w:rsid w:val="00793207"/>
    <w:rsid w:val="007D3597"/>
    <w:rsid w:val="007E18CD"/>
    <w:rsid w:val="007F7C82"/>
    <w:rsid w:val="008079E9"/>
    <w:rsid w:val="00811451"/>
    <w:rsid w:val="00814DF2"/>
    <w:rsid w:val="00830032"/>
    <w:rsid w:val="008324A6"/>
    <w:rsid w:val="008433DF"/>
    <w:rsid w:val="00846AF5"/>
    <w:rsid w:val="008743F4"/>
    <w:rsid w:val="0088053A"/>
    <w:rsid w:val="00882AF2"/>
    <w:rsid w:val="00890848"/>
    <w:rsid w:val="008A2ECB"/>
    <w:rsid w:val="008C1925"/>
    <w:rsid w:val="008C7047"/>
    <w:rsid w:val="008D0A7B"/>
    <w:rsid w:val="008D5735"/>
    <w:rsid w:val="008E144B"/>
    <w:rsid w:val="008E32B1"/>
    <w:rsid w:val="008E4DA7"/>
    <w:rsid w:val="008F6BB3"/>
    <w:rsid w:val="0090126A"/>
    <w:rsid w:val="00904BFC"/>
    <w:rsid w:val="009116DF"/>
    <w:rsid w:val="009257E6"/>
    <w:rsid w:val="0093403F"/>
    <w:rsid w:val="0094007F"/>
    <w:rsid w:val="00945408"/>
    <w:rsid w:val="009472CC"/>
    <w:rsid w:val="00952A49"/>
    <w:rsid w:val="00953A98"/>
    <w:rsid w:val="009558DE"/>
    <w:rsid w:val="00955E93"/>
    <w:rsid w:val="00963F01"/>
    <w:rsid w:val="00964696"/>
    <w:rsid w:val="009732C7"/>
    <w:rsid w:val="009909CD"/>
    <w:rsid w:val="009B0B13"/>
    <w:rsid w:val="009B1AE5"/>
    <w:rsid w:val="009B2394"/>
    <w:rsid w:val="009E1E00"/>
    <w:rsid w:val="009E4CE6"/>
    <w:rsid w:val="00A079D6"/>
    <w:rsid w:val="00A15EDD"/>
    <w:rsid w:val="00A24944"/>
    <w:rsid w:val="00A26119"/>
    <w:rsid w:val="00A322B0"/>
    <w:rsid w:val="00A34691"/>
    <w:rsid w:val="00A35A06"/>
    <w:rsid w:val="00A56AE2"/>
    <w:rsid w:val="00A70F0E"/>
    <w:rsid w:val="00A81869"/>
    <w:rsid w:val="00A87554"/>
    <w:rsid w:val="00A97B98"/>
    <w:rsid w:val="00A97E2D"/>
    <w:rsid w:val="00AA0085"/>
    <w:rsid w:val="00AA1360"/>
    <w:rsid w:val="00AA7D9F"/>
    <w:rsid w:val="00AB6773"/>
    <w:rsid w:val="00AC349D"/>
    <w:rsid w:val="00AD45F9"/>
    <w:rsid w:val="00AE0CDE"/>
    <w:rsid w:val="00AE1448"/>
    <w:rsid w:val="00AE57D9"/>
    <w:rsid w:val="00B011DC"/>
    <w:rsid w:val="00B04173"/>
    <w:rsid w:val="00B11D1C"/>
    <w:rsid w:val="00B12BA4"/>
    <w:rsid w:val="00B2214C"/>
    <w:rsid w:val="00B22F69"/>
    <w:rsid w:val="00B32EF0"/>
    <w:rsid w:val="00B45B36"/>
    <w:rsid w:val="00B701F3"/>
    <w:rsid w:val="00B74485"/>
    <w:rsid w:val="00B81380"/>
    <w:rsid w:val="00B85121"/>
    <w:rsid w:val="00B87E48"/>
    <w:rsid w:val="00B9029E"/>
    <w:rsid w:val="00BA3DC3"/>
    <w:rsid w:val="00BB4454"/>
    <w:rsid w:val="00BC1F96"/>
    <w:rsid w:val="00BC2AEB"/>
    <w:rsid w:val="00BD0125"/>
    <w:rsid w:val="00BD5EE7"/>
    <w:rsid w:val="00C00627"/>
    <w:rsid w:val="00C01FE0"/>
    <w:rsid w:val="00C02D56"/>
    <w:rsid w:val="00C1047F"/>
    <w:rsid w:val="00C1764E"/>
    <w:rsid w:val="00C30D00"/>
    <w:rsid w:val="00C43A9A"/>
    <w:rsid w:val="00C51F9A"/>
    <w:rsid w:val="00C53F50"/>
    <w:rsid w:val="00C57CDD"/>
    <w:rsid w:val="00C81AEF"/>
    <w:rsid w:val="00C824C8"/>
    <w:rsid w:val="00C86256"/>
    <w:rsid w:val="00C97A3C"/>
    <w:rsid w:val="00CA3243"/>
    <w:rsid w:val="00CA51CE"/>
    <w:rsid w:val="00CC2910"/>
    <w:rsid w:val="00CD0FAA"/>
    <w:rsid w:val="00CE0E01"/>
    <w:rsid w:val="00CF2E56"/>
    <w:rsid w:val="00D01267"/>
    <w:rsid w:val="00D018ED"/>
    <w:rsid w:val="00D12351"/>
    <w:rsid w:val="00D17A5D"/>
    <w:rsid w:val="00D2693E"/>
    <w:rsid w:val="00D27E3C"/>
    <w:rsid w:val="00D30E5E"/>
    <w:rsid w:val="00D41433"/>
    <w:rsid w:val="00D5174E"/>
    <w:rsid w:val="00D64648"/>
    <w:rsid w:val="00D65B8A"/>
    <w:rsid w:val="00D666D8"/>
    <w:rsid w:val="00D66B17"/>
    <w:rsid w:val="00D7445F"/>
    <w:rsid w:val="00D956B3"/>
    <w:rsid w:val="00DB1EC4"/>
    <w:rsid w:val="00DB4B3C"/>
    <w:rsid w:val="00DB5788"/>
    <w:rsid w:val="00DC0830"/>
    <w:rsid w:val="00DC3A58"/>
    <w:rsid w:val="00DD1D21"/>
    <w:rsid w:val="00DD51A8"/>
    <w:rsid w:val="00DE1A07"/>
    <w:rsid w:val="00DE20C9"/>
    <w:rsid w:val="00DE5D95"/>
    <w:rsid w:val="00E24484"/>
    <w:rsid w:val="00E25218"/>
    <w:rsid w:val="00E25745"/>
    <w:rsid w:val="00E327A3"/>
    <w:rsid w:val="00E41C0A"/>
    <w:rsid w:val="00E4353E"/>
    <w:rsid w:val="00E44502"/>
    <w:rsid w:val="00E449D0"/>
    <w:rsid w:val="00E5490A"/>
    <w:rsid w:val="00E64321"/>
    <w:rsid w:val="00E721B6"/>
    <w:rsid w:val="00E81900"/>
    <w:rsid w:val="00E86B54"/>
    <w:rsid w:val="00E9527B"/>
    <w:rsid w:val="00EA7315"/>
    <w:rsid w:val="00EB3C04"/>
    <w:rsid w:val="00EB511F"/>
    <w:rsid w:val="00EC3A6E"/>
    <w:rsid w:val="00ED0332"/>
    <w:rsid w:val="00ED3190"/>
    <w:rsid w:val="00ED3A00"/>
    <w:rsid w:val="00EE0075"/>
    <w:rsid w:val="00EE0DE1"/>
    <w:rsid w:val="00EF01BA"/>
    <w:rsid w:val="00EF0533"/>
    <w:rsid w:val="00EF33B1"/>
    <w:rsid w:val="00F01AC2"/>
    <w:rsid w:val="00F16636"/>
    <w:rsid w:val="00F237A3"/>
    <w:rsid w:val="00F24EC9"/>
    <w:rsid w:val="00F33CCB"/>
    <w:rsid w:val="00F40210"/>
    <w:rsid w:val="00F4271F"/>
    <w:rsid w:val="00F45180"/>
    <w:rsid w:val="00F575D3"/>
    <w:rsid w:val="00F7468C"/>
    <w:rsid w:val="00F81088"/>
    <w:rsid w:val="00F83152"/>
    <w:rsid w:val="00F84D25"/>
    <w:rsid w:val="00FB1A71"/>
    <w:rsid w:val="00FC23D9"/>
    <w:rsid w:val="00FC2705"/>
    <w:rsid w:val="00FC2B33"/>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5F3E40B6-3123-43A9-A3FE-295F4C85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56"/>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Heading3"/>
    <w:next w:val="Normal"/>
    <w:link w:val="Heading4Char"/>
    <w:uiPriority w:val="9"/>
    <w:unhideWhenUsed/>
    <w:qFormat/>
    <w:rsid w:val="003E34BB"/>
    <w:pPr>
      <w:spacing w:before="120" w:after="120"/>
      <w:outlineLvl w:val="3"/>
    </w:pPr>
    <w:rPr>
      <w:color w:val="auto"/>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3E34BB"/>
    <w:rPr>
      <w:b/>
      <w:bCs/>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87E48"/>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015906"/>
    <w:pPr>
      <w:numPr>
        <w:numId w:val="0"/>
      </w:numPr>
      <w:spacing w:before="120" w:line="276" w:lineRule="auto"/>
    </w:pPr>
  </w:style>
  <w:style w:type="character" w:customStyle="1" w:styleId="ListItemChar">
    <w:name w:val="List Item Char"/>
    <w:basedOn w:val="DefaultParagraphFont"/>
    <w:link w:val="ListItem"/>
    <w:rsid w:val="00015906"/>
  </w:style>
  <w:style w:type="character" w:styleId="CommentReference">
    <w:name w:val="annotation reference"/>
    <w:basedOn w:val="DefaultParagraphFont"/>
    <w:uiPriority w:val="99"/>
    <w:semiHidden/>
    <w:unhideWhenUsed/>
    <w:rsid w:val="002A67E1"/>
    <w:rPr>
      <w:sz w:val="16"/>
      <w:szCs w:val="16"/>
    </w:rPr>
  </w:style>
  <w:style w:type="table" w:customStyle="1" w:styleId="TableGrid2">
    <w:name w:val="Table Grid2"/>
    <w:basedOn w:val="TableNormal"/>
    <w:next w:val="TableGrid"/>
    <w:uiPriority w:val="59"/>
    <w:rsid w:val="0006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valuingheritage.com.au/Year_7_Burrup_Peninsula.html" TargetMode="Externa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mrc.sa.edu.au/default.asp?id+43748&amp;navgrp=634"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2A78-A400-4C8E-9C45-3369249A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21</Pages>
  <Words>5528</Words>
  <Characters>31511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143</cp:revision>
  <cp:lastPrinted>2017-07-27T05:27:00Z</cp:lastPrinted>
  <dcterms:created xsi:type="dcterms:W3CDTF">2013-12-02T02:47:00Z</dcterms:created>
  <dcterms:modified xsi:type="dcterms:W3CDTF">2017-07-27T05:27:00Z</dcterms:modified>
</cp:coreProperties>
</file>