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77" w:rsidRPr="00B55273" w:rsidRDefault="001A3D77" w:rsidP="001A3D77">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6444F251" wp14:editId="4410F474">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9D5">
        <w:rPr>
          <w:rFonts w:ascii="Franklin Gothic Medium" w:eastAsia="Times New Roman" w:hAnsi="Franklin Gothic Medium" w:cs="Times New Roman"/>
          <w:smallCaps/>
          <w:noProof/>
          <w:color w:val="3C3B42"/>
          <w:spacing w:val="5"/>
          <w:kern w:val="28"/>
          <w:sz w:val="60"/>
          <w:szCs w:val="52"/>
          <w:lang w:val="en-AU" w:eastAsia="en-AU"/>
        </w:rPr>
        <w:t>Ancient History</w:t>
      </w:r>
    </w:p>
    <w:p w:rsidR="001A3D77" w:rsidRPr="00B55273" w:rsidRDefault="001A3D77" w:rsidP="001A3D77">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1A3D77" w:rsidRPr="00B55273" w:rsidRDefault="001A3D77" w:rsidP="001A3D77">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1A3D77" w:rsidRPr="00B55273" w:rsidRDefault="001A3D77" w:rsidP="001A3D77">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 xml:space="preserve"> </w:t>
      </w:r>
      <w:r w:rsidR="00E37397">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Source B</w:t>
      </w:r>
      <w:r w:rsidRPr="00C862B3">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ooklet</w:t>
      </w:r>
    </w:p>
    <w:p w:rsidR="003D09D5" w:rsidRDefault="003D09D5" w:rsidP="00E851D5">
      <w:pPr>
        <w:spacing w:before="0" w:after="0" w:line="240" w:lineRule="auto"/>
        <w:rPr>
          <w:rFonts w:ascii="Franklin Gothic Book" w:hAnsi="Franklin Gothic Book"/>
          <w:noProof/>
          <w:color w:val="5F497A" w:themeColor="accent4" w:themeShade="BF"/>
          <w:sz w:val="24"/>
          <w:szCs w:val="24"/>
        </w:rPr>
      </w:pPr>
      <w:r w:rsidRPr="003D09D5">
        <w:rPr>
          <w:rFonts w:ascii="Franklin Gothic Book" w:hAnsi="Franklin Gothic Book"/>
          <w:noProof/>
          <w:color w:val="5F497A" w:themeColor="accent4" w:themeShade="BF"/>
          <w:sz w:val="24"/>
          <w:szCs w:val="24"/>
        </w:rPr>
        <w:t xml:space="preserve">Establishment of Rome from the beginning of the Republic c. 509–146 BC </w:t>
      </w:r>
    </w:p>
    <w:p w:rsidR="009E4966" w:rsidRPr="00813711" w:rsidRDefault="00C862B3" w:rsidP="00E851D5">
      <w:pPr>
        <w:spacing w:before="0" w:after="0" w:line="240" w:lineRule="auto"/>
        <w:rPr>
          <w:rFonts w:ascii="Franklin Gothic Book" w:hAnsi="Franklin Gothic Book"/>
          <w:color w:val="5F497A" w:themeColor="accent4" w:themeShade="BF"/>
          <w:sz w:val="20"/>
          <w:szCs w:val="20"/>
        </w:rPr>
      </w:pPr>
      <w:r>
        <w:rPr>
          <w:rFonts w:ascii="Franklin Gothic Book" w:hAnsi="Franklin Gothic Book"/>
          <w:noProof/>
          <w:color w:val="5F497A" w:themeColor="accent4" w:themeShade="BF"/>
          <w:sz w:val="20"/>
          <w:szCs w:val="20"/>
        </w:rPr>
        <w:t>Sample 2016</w:t>
      </w:r>
    </w:p>
    <w:p w:rsidR="00813711" w:rsidRDefault="00813711" w:rsidP="0022405F">
      <w:pPr>
        <w:spacing w:before="9000" w:after="80" w:line="264" w:lineRule="auto"/>
        <w:jc w:val="both"/>
        <w:rPr>
          <w:rFonts w:eastAsia="Times New Roman" w:cs="Arial"/>
          <w:bCs/>
          <w:sz w:val="20"/>
          <w:szCs w:val="20"/>
          <w:lang w:eastAsia="en-AU"/>
        </w:rPr>
      </w:pPr>
    </w:p>
    <w:p w:rsidR="0022405F" w:rsidRPr="00813711" w:rsidRDefault="0022405F" w:rsidP="0022405F">
      <w:pPr>
        <w:spacing w:before="9500" w:after="80" w:line="264" w:lineRule="auto"/>
        <w:jc w:val="both"/>
        <w:rPr>
          <w:rFonts w:eastAsia="Times New Roman" w:cs="Arial"/>
          <w:bCs/>
          <w:sz w:val="20"/>
          <w:szCs w:val="20"/>
          <w:lang w:eastAsia="en-AU"/>
        </w:rPr>
      </w:pPr>
      <w:r w:rsidRPr="009F3825">
        <w:rPr>
          <w:b/>
          <w:sz w:val="16"/>
        </w:rPr>
        <w:t>Copyright</w:t>
      </w:r>
    </w:p>
    <w:p w:rsidR="0022405F" w:rsidRPr="009F3825" w:rsidRDefault="0022405F" w:rsidP="0022405F">
      <w:pPr>
        <w:spacing w:after="80" w:line="264" w:lineRule="auto"/>
        <w:ind w:right="68"/>
        <w:jc w:val="both"/>
        <w:rPr>
          <w:sz w:val="16"/>
        </w:rPr>
      </w:pPr>
      <w:r w:rsidRPr="009F3825">
        <w:rPr>
          <w:sz w:val="16"/>
        </w:rPr>
        <w:t>© School Curriculum and Standards Author</w:t>
      </w:r>
      <w:r>
        <w:rPr>
          <w:sz w:val="16"/>
        </w:rPr>
        <w:t>ity, 2014</w:t>
      </w:r>
    </w:p>
    <w:p w:rsidR="0022405F" w:rsidRPr="009F3825" w:rsidRDefault="0022405F" w:rsidP="0022405F">
      <w:pPr>
        <w:spacing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2405F" w:rsidRPr="009F3825" w:rsidRDefault="0022405F" w:rsidP="0022405F">
      <w:pPr>
        <w:spacing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22405F" w:rsidRPr="009F3825" w:rsidRDefault="0022405F" w:rsidP="0022405F">
      <w:pPr>
        <w:spacing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22405F" w:rsidRPr="009F3825" w:rsidRDefault="0022405F" w:rsidP="0022405F">
      <w:pPr>
        <w:spacing w:line="264" w:lineRule="auto"/>
        <w:ind w:right="68"/>
        <w:jc w:val="both"/>
        <w:rPr>
          <w:b/>
          <w:sz w:val="16"/>
        </w:rPr>
      </w:pPr>
      <w:r w:rsidRPr="009F3825">
        <w:rPr>
          <w:b/>
          <w:sz w:val="16"/>
        </w:rPr>
        <w:t>Disclaimer</w:t>
      </w:r>
    </w:p>
    <w:p w:rsidR="0022405F" w:rsidRDefault="0022405F" w:rsidP="0022405F">
      <w:pPr>
        <w:spacing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2405F" w:rsidRDefault="0022405F" w:rsidP="0022405F">
      <w:pPr>
        <w:spacing w:line="264" w:lineRule="auto"/>
        <w:ind w:right="68"/>
        <w:jc w:val="both"/>
        <w:rPr>
          <w:sz w:val="16"/>
        </w:rPr>
        <w:sectPr w:rsidR="0022405F" w:rsidSect="0022405F">
          <w:headerReference w:type="even" r:id="rId11"/>
          <w:headerReference w:type="default" r:id="rId12"/>
          <w:footerReference w:type="even" r:id="rId13"/>
          <w:footerReference w:type="default" r:id="rId14"/>
          <w:headerReference w:type="first" r:id="rId15"/>
          <w:pgSz w:w="11906" w:h="16838"/>
          <w:pgMar w:top="1534" w:right="1274" w:bottom="1440" w:left="1276" w:header="709" w:footer="709" w:gutter="0"/>
          <w:pgNumType w:start="1"/>
          <w:cols w:space="708"/>
          <w:titlePg/>
          <w:docGrid w:linePitch="360"/>
        </w:sectPr>
      </w:pPr>
    </w:p>
    <w:p w:rsidR="0043295D" w:rsidRPr="00EE3F32" w:rsidRDefault="003D09D5" w:rsidP="0043295D">
      <w:pPr>
        <w:pStyle w:val="Heading1"/>
        <w:rPr>
          <w:color w:val="342568"/>
          <w14:textFill>
            <w14:solidFill>
              <w14:srgbClr w14:val="342568">
                <w14:lumMod w14:val="75000"/>
              </w14:srgbClr>
            </w14:solidFill>
          </w14:textFill>
        </w:rPr>
      </w:pPr>
      <w:r>
        <w:rPr>
          <w:color w:val="342568"/>
          <w14:textFill>
            <w14:solidFill>
              <w14:srgbClr w14:val="342568">
                <w14:lumMod w14:val="75000"/>
              </w14:srgbClr>
            </w14:solidFill>
          </w14:textFill>
        </w:rPr>
        <w:lastRenderedPageBreak/>
        <w:t>Ancient History</w:t>
      </w:r>
    </w:p>
    <w:p w:rsidR="007C68C4" w:rsidRDefault="009E071D" w:rsidP="00791409">
      <w:pPr>
        <w:pStyle w:val="Heading1"/>
        <w:spacing w:before="240"/>
        <w:jc w:val="left"/>
        <w:rPr>
          <w:rFonts w:ascii="Franklin Gothic Book" w:hAnsi="Franklin Gothic Book"/>
          <w:color w:val="342568"/>
          <w:sz w:val="28"/>
          <w:szCs w:val="28"/>
          <w14:textFill>
            <w14:solidFill>
              <w14:srgbClr w14:val="342568">
                <w14:lumMod w14:val="75000"/>
              </w14:srgbClr>
            </w14:solidFill>
          </w14:textFill>
        </w:rPr>
      </w:pPr>
      <w:r w:rsidRPr="00EE3F32">
        <w:rPr>
          <w:rFonts w:ascii="Franklin Gothic Book" w:hAnsi="Franklin Gothic Book"/>
          <w:color w:val="342568"/>
          <w:sz w:val="28"/>
          <w:szCs w:val="28"/>
          <w14:textFill>
            <w14:solidFill>
              <w14:srgbClr w14:val="342568">
                <w14:lumMod w14:val="75000"/>
              </w14:srgbClr>
            </w14:solidFill>
          </w14:textFill>
        </w:rPr>
        <w:t xml:space="preserve">Externally set task </w:t>
      </w:r>
      <w:r w:rsidR="00244B87" w:rsidRPr="00EE3F32">
        <w:rPr>
          <w:rFonts w:ascii="Franklin Gothic Book" w:hAnsi="Franklin Gothic Book"/>
          <w:color w:val="342568"/>
          <w:sz w:val="28"/>
          <w:szCs w:val="28"/>
          <w14:textFill>
            <w14:solidFill>
              <w14:srgbClr w14:val="342568">
                <w14:lumMod w14:val="75000"/>
              </w14:srgbClr>
            </w14:solidFill>
          </w14:textFill>
        </w:rPr>
        <w:t>Source Booklet</w:t>
      </w:r>
    </w:p>
    <w:p w:rsidR="003D09D5" w:rsidRPr="00C862B3" w:rsidRDefault="003D09D5" w:rsidP="0022405F">
      <w:pPr>
        <w:pStyle w:val="Heading3"/>
        <w:rPr>
          <w:rFonts w:ascii="Franklin Gothic Book" w:hAnsi="Franklin Gothic Book"/>
          <w:b w:val="0"/>
          <w:smallCaps w:val="0"/>
          <w:color w:val="342568"/>
          <w:sz w:val="28"/>
          <w:szCs w:val="28"/>
          <w14:textFill>
            <w14:solidFill>
              <w14:srgbClr w14:val="342568">
                <w14:lumMod w14:val="75000"/>
              </w14:srgbClr>
            </w14:solidFill>
          </w14:textFill>
        </w:rPr>
      </w:pPr>
      <w:r w:rsidRPr="00C862B3">
        <w:rPr>
          <w:rFonts w:ascii="Franklin Gothic Book" w:hAnsi="Franklin Gothic Book"/>
          <w:b w:val="0"/>
          <w:smallCaps w:val="0"/>
          <w:color w:val="342568"/>
          <w:sz w:val="28"/>
          <w:szCs w:val="28"/>
          <w14:textFill>
            <w14:solidFill>
              <w14:srgbClr w14:val="342568">
                <w14:lumMod w14:val="75000"/>
              </w14:srgbClr>
            </w14:solidFill>
          </w14:textFill>
        </w:rPr>
        <w:t>The establishment of Rome from the beginning of the Republic to the end of the Punic Wars c. 509–146 BC</w:t>
      </w:r>
    </w:p>
    <w:p w:rsidR="0022405F" w:rsidRPr="0022405F" w:rsidRDefault="007D4349" w:rsidP="00791409">
      <w:pPr>
        <w:pStyle w:val="Heading3"/>
        <w:spacing w:before="360"/>
      </w:pPr>
      <w:r>
        <w:t xml:space="preserve">Source </w:t>
      </w:r>
      <w:r w:rsidR="0022405F" w:rsidRPr="0022405F">
        <w:t xml:space="preserve">1 </w:t>
      </w:r>
    </w:p>
    <w:p w:rsidR="003D09D5" w:rsidRPr="00C007BF" w:rsidRDefault="003D09D5" w:rsidP="00791409">
      <w:pPr>
        <w:spacing w:line="264" w:lineRule="auto"/>
        <w:rPr>
          <w:rFonts w:asciiTheme="minorHAnsi" w:hAnsiTheme="minorHAnsi" w:cstheme="minorHAnsi"/>
          <w:bCs/>
          <w:lang w:eastAsia="en-AU"/>
        </w:rPr>
      </w:pPr>
      <w:r w:rsidRPr="00C007BF">
        <w:rPr>
          <w:rFonts w:asciiTheme="minorHAnsi" w:hAnsiTheme="minorHAnsi" w:cstheme="minorHAnsi"/>
          <w:lang w:eastAsia="en-AU"/>
        </w:rPr>
        <w:t xml:space="preserve">Now the Carthaginian constitution seems to me originally to have been well thought out in these most important areas. For they had kings, and the </w:t>
      </w:r>
      <w:proofErr w:type="spellStart"/>
      <w:r w:rsidRPr="00C007BF">
        <w:rPr>
          <w:rFonts w:asciiTheme="minorHAnsi" w:hAnsiTheme="minorHAnsi" w:cstheme="minorHAnsi"/>
          <w:lang w:eastAsia="en-AU"/>
        </w:rPr>
        <w:t>Gerousia</w:t>
      </w:r>
      <w:proofErr w:type="spellEnd"/>
      <w:r w:rsidRPr="00C007BF">
        <w:rPr>
          <w:rFonts w:asciiTheme="minorHAnsi" w:hAnsiTheme="minorHAnsi" w:cstheme="minorHAnsi"/>
          <w:lang w:eastAsia="en-AU"/>
        </w:rPr>
        <w:t xml:space="preserve"> [council of elders] had the powers of an aristocracy, and the masses were supreme in such things as affected them; and on the whole the way it worked was very like that of </w:t>
      </w:r>
      <w:hyperlink r:id="rId16" w:tgtFrame="_blank" w:history="1">
        <w:r w:rsidRPr="00C007BF">
          <w:rPr>
            <w:rFonts w:asciiTheme="minorHAnsi" w:hAnsiTheme="minorHAnsi" w:cstheme="minorHAnsi"/>
            <w:lang w:eastAsia="en-AU"/>
          </w:rPr>
          <w:t>Rome</w:t>
        </w:r>
      </w:hyperlink>
      <w:r w:rsidRPr="00C007BF">
        <w:rPr>
          <w:rFonts w:asciiTheme="minorHAnsi" w:hAnsiTheme="minorHAnsi" w:cstheme="minorHAnsi"/>
          <w:lang w:eastAsia="en-AU"/>
        </w:rPr>
        <w:t xml:space="preserve"> and </w:t>
      </w:r>
      <w:hyperlink r:id="rId17" w:tgtFrame="_blank" w:history="1">
        <w:r w:rsidRPr="00C007BF">
          <w:rPr>
            <w:rFonts w:asciiTheme="minorHAnsi" w:hAnsiTheme="minorHAnsi" w:cstheme="minorHAnsi"/>
            <w:lang w:eastAsia="en-AU"/>
          </w:rPr>
          <w:t>Sparta</w:t>
        </w:r>
      </w:hyperlink>
      <w:r w:rsidRPr="00C007BF">
        <w:rPr>
          <w:rFonts w:asciiTheme="minorHAnsi" w:hAnsiTheme="minorHAnsi" w:cstheme="minorHAnsi"/>
          <w:lang w:eastAsia="en-AU"/>
        </w:rPr>
        <w:t xml:space="preserve">. But about the period of its entering on the </w:t>
      </w:r>
      <w:proofErr w:type="spellStart"/>
      <w:r w:rsidRPr="00C007BF">
        <w:rPr>
          <w:rFonts w:asciiTheme="minorHAnsi" w:hAnsiTheme="minorHAnsi" w:cstheme="minorHAnsi"/>
          <w:lang w:eastAsia="en-AU"/>
        </w:rPr>
        <w:t>Hannibalian</w:t>
      </w:r>
      <w:proofErr w:type="spellEnd"/>
      <w:r w:rsidRPr="00C007BF">
        <w:rPr>
          <w:rFonts w:asciiTheme="minorHAnsi" w:hAnsiTheme="minorHAnsi" w:cstheme="minorHAnsi"/>
          <w:lang w:eastAsia="en-AU"/>
        </w:rPr>
        <w:t xml:space="preserve"> [Punic] war the political state of </w:t>
      </w:r>
      <w:hyperlink r:id="rId18" w:tgtFrame="_blank" w:history="1">
        <w:r w:rsidRPr="00C007BF">
          <w:rPr>
            <w:rFonts w:asciiTheme="minorHAnsi" w:hAnsiTheme="minorHAnsi" w:cstheme="minorHAnsi"/>
            <w:lang w:eastAsia="en-AU"/>
          </w:rPr>
          <w:t>Carthage</w:t>
        </w:r>
      </w:hyperlink>
      <w:r w:rsidRPr="00C007BF">
        <w:rPr>
          <w:rFonts w:asciiTheme="minorHAnsi" w:hAnsiTheme="minorHAnsi" w:cstheme="minorHAnsi"/>
          <w:lang w:eastAsia="en-AU"/>
        </w:rPr>
        <w:t xml:space="preserve"> was declining, that of </w:t>
      </w:r>
      <w:hyperlink r:id="rId19" w:tgtFrame="_blank" w:history="1">
        <w:r w:rsidRPr="00C007BF">
          <w:rPr>
            <w:rFonts w:asciiTheme="minorHAnsi" w:hAnsiTheme="minorHAnsi" w:cstheme="minorHAnsi"/>
            <w:lang w:eastAsia="en-AU"/>
          </w:rPr>
          <w:t>Rome</w:t>
        </w:r>
      </w:hyperlink>
      <w:r w:rsidRPr="00C007BF">
        <w:rPr>
          <w:rFonts w:asciiTheme="minorHAnsi" w:hAnsiTheme="minorHAnsi" w:cstheme="minorHAnsi"/>
          <w:lang w:eastAsia="en-AU"/>
        </w:rPr>
        <w:t xml:space="preserve"> improving. For while there is in every government, or business a natural stage of growth, zenith [peak], and decay; and while everything in them is at its best at the zenith; we may therefore judge the difference between these two constitutions as they existed at that period. For exactly so far as the strength and prosperity of </w:t>
      </w:r>
      <w:hyperlink r:id="rId20" w:tgtFrame="_blank" w:history="1">
        <w:r w:rsidRPr="00C007BF">
          <w:rPr>
            <w:rFonts w:asciiTheme="minorHAnsi" w:hAnsiTheme="minorHAnsi" w:cstheme="minorHAnsi"/>
            <w:lang w:eastAsia="en-AU"/>
          </w:rPr>
          <w:t>Carthage</w:t>
        </w:r>
      </w:hyperlink>
      <w:r w:rsidRPr="00C007BF">
        <w:rPr>
          <w:rFonts w:asciiTheme="minorHAnsi" w:hAnsiTheme="minorHAnsi" w:cstheme="minorHAnsi"/>
          <w:lang w:eastAsia="en-AU"/>
        </w:rPr>
        <w:t xml:space="preserve"> came before that of </w:t>
      </w:r>
      <w:hyperlink r:id="rId21" w:tgtFrame="_blank" w:history="1">
        <w:r w:rsidRPr="00C007BF">
          <w:rPr>
            <w:rFonts w:asciiTheme="minorHAnsi" w:hAnsiTheme="minorHAnsi" w:cstheme="minorHAnsi"/>
            <w:lang w:eastAsia="en-AU"/>
          </w:rPr>
          <w:t>Rome</w:t>
        </w:r>
      </w:hyperlink>
      <w:r w:rsidRPr="00C007BF">
        <w:rPr>
          <w:rFonts w:asciiTheme="minorHAnsi" w:hAnsiTheme="minorHAnsi" w:cstheme="minorHAnsi"/>
          <w:lang w:eastAsia="en-AU"/>
        </w:rPr>
        <w:t xml:space="preserve">, by so much was </w:t>
      </w:r>
      <w:hyperlink r:id="rId22" w:tgtFrame="_blank" w:history="1">
        <w:r w:rsidRPr="00C007BF">
          <w:rPr>
            <w:rFonts w:asciiTheme="minorHAnsi" w:hAnsiTheme="minorHAnsi" w:cstheme="minorHAnsi"/>
            <w:lang w:eastAsia="en-AU"/>
          </w:rPr>
          <w:t>Carthage</w:t>
        </w:r>
      </w:hyperlink>
      <w:r w:rsidRPr="00C007BF">
        <w:rPr>
          <w:rFonts w:asciiTheme="minorHAnsi" w:hAnsiTheme="minorHAnsi" w:cstheme="minorHAnsi"/>
          <w:lang w:eastAsia="en-AU"/>
        </w:rPr>
        <w:t xml:space="preserve"> then past its prime [best], while </w:t>
      </w:r>
      <w:hyperlink r:id="rId23" w:tgtFrame="_blank" w:history="1">
        <w:r w:rsidRPr="00C007BF">
          <w:rPr>
            <w:rFonts w:asciiTheme="minorHAnsi" w:hAnsiTheme="minorHAnsi" w:cstheme="minorHAnsi"/>
            <w:lang w:eastAsia="en-AU"/>
          </w:rPr>
          <w:t>Rome</w:t>
        </w:r>
      </w:hyperlink>
      <w:r w:rsidRPr="00C007BF">
        <w:rPr>
          <w:rFonts w:asciiTheme="minorHAnsi" w:hAnsiTheme="minorHAnsi" w:cstheme="minorHAnsi"/>
          <w:lang w:eastAsia="en-AU"/>
        </w:rPr>
        <w:t xml:space="preserve"> was exactly at its zenith, as far as its political constitution was concerned. In </w:t>
      </w:r>
      <w:hyperlink r:id="rId24" w:tgtFrame="_blank" w:history="1">
        <w:r w:rsidRPr="00C007BF">
          <w:rPr>
            <w:rFonts w:asciiTheme="minorHAnsi" w:hAnsiTheme="minorHAnsi" w:cstheme="minorHAnsi"/>
            <w:lang w:eastAsia="en-AU"/>
          </w:rPr>
          <w:t>Carthage</w:t>
        </w:r>
      </w:hyperlink>
      <w:r w:rsidRPr="00C007BF">
        <w:rPr>
          <w:rFonts w:asciiTheme="minorHAnsi" w:hAnsiTheme="minorHAnsi" w:cstheme="minorHAnsi"/>
          <w:lang w:eastAsia="en-AU"/>
        </w:rPr>
        <w:t xml:space="preserve"> therefore the masses controlled the state, while at </w:t>
      </w:r>
      <w:hyperlink r:id="rId25" w:tgtFrame="_blank" w:history="1">
        <w:r w:rsidRPr="00C007BF">
          <w:rPr>
            <w:rFonts w:asciiTheme="minorHAnsi" w:hAnsiTheme="minorHAnsi" w:cstheme="minorHAnsi"/>
            <w:lang w:eastAsia="en-AU"/>
          </w:rPr>
          <w:t>Rome</w:t>
        </w:r>
      </w:hyperlink>
      <w:r w:rsidRPr="00C007BF">
        <w:rPr>
          <w:rFonts w:asciiTheme="minorHAnsi" w:hAnsiTheme="minorHAnsi" w:cstheme="minorHAnsi"/>
          <w:lang w:eastAsia="en-AU"/>
        </w:rPr>
        <w:t xml:space="preserve"> the Senate controlled the state and so, in Carthage measures were decided upon by the many, in Rome by the best men [the Senate], the policy of the Romans in all public undertakings proved the stronger and though they met with major disasters, by force of wise advice they finally conquered the Carthaginians in the war.</w:t>
      </w:r>
    </w:p>
    <w:p w:rsidR="003D09D5" w:rsidRPr="008F3A77" w:rsidRDefault="003D09D5" w:rsidP="003D09D5">
      <w:pPr>
        <w:jc w:val="right"/>
        <w:rPr>
          <w:rFonts w:asciiTheme="minorHAnsi" w:hAnsiTheme="minorHAnsi" w:cstheme="minorHAnsi"/>
        </w:rPr>
      </w:pPr>
      <w:r w:rsidRPr="00017F98">
        <w:rPr>
          <w:rFonts w:asciiTheme="minorHAnsi" w:hAnsiTheme="minorHAnsi" w:cstheme="minorHAnsi"/>
          <w:lang w:eastAsia="en-AU"/>
        </w:rPr>
        <w:t xml:space="preserve">Polybius </w:t>
      </w:r>
      <w:r>
        <w:rPr>
          <w:rFonts w:asciiTheme="minorHAnsi" w:hAnsiTheme="minorHAnsi" w:cstheme="minorHAnsi"/>
          <w:lang w:eastAsia="en-AU"/>
        </w:rPr>
        <w:t>(Greek historian c. 200–c. 118</w:t>
      </w:r>
      <w:r w:rsidR="003F5EF1">
        <w:rPr>
          <w:rFonts w:asciiTheme="minorHAnsi" w:hAnsiTheme="minorHAnsi" w:cstheme="minorHAnsi"/>
          <w:lang w:eastAsia="en-AU"/>
        </w:rPr>
        <w:t xml:space="preserve"> BC</w:t>
      </w:r>
      <w:r>
        <w:rPr>
          <w:rFonts w:asciiTheme="minorHAnsi" w:hAnsiTheme="minorHAnsi" w:cstheme="minorHAnsi"/>
          <w:lang w:eastAsia="en-AU"/>
        </w:rPr>
        <w:t xml:space="preserve">), </w:t>
      </w:r>
      <w:r w:rsidRPr="00017F98">
        <w:rPr>
          <w:rFonts w:asciiTheme="minorHAnsi" w:hAnsiTheme="minorHAnsi" w:cstheme="minorHAnsi"/>
          <w:lang w:eastAsia="en-AU"/>
        </w:rPr>
        <w:t>6.51</w:t>
      </w:r>
    </w:p>
    <w:p w:rsidR="0022405F" w:rsidRPr="0022405F" w:rsidRDefault="007D4349" w:rsidP="00791409">
      <w:pPr>
        <w:pStyle w:val="Heading3"/>
        <w:spacing w:before="360"/>
      </w:pPr>
      <w:r>
        <w:t xml:space="preserve">Source </w:t>
      </w:r>
      <w:r w:rsidR="0022405F">
        <w:t>2</w:t>
      </w:r>
    </w:p>
    <w:p w:rsidR="003D09D5" w:rsidRPr="00C007BF" w:rsidRDefault="003D09D5" w:rsidP="00791409">
      <w:pPr>
        <w:spacing w:line="264" w:lineRule="auto"/>
        <w:rPr>
          <w:rFonts w:asciiTheme="minorHAnsi" w:eastAsiaTheme="minorEastAsia" w:hAnsiTheme="minorHAnsi" w:cstheme="minorHAnsi"/>
          <w:b/>
          <w:smallCaps/>
        </w:rPr>
      </w:pPr>
      <w:r w:rsidRPr="00C007BF">
        <w:rPr>
          <w:rFonts w:asciiTheme="minorHAnsi" w:hAnsiTheme="minorHAnsi" w:cstheme="minorHAnsi"/>
        </w:rPr>
        <w:t>But when, by perseverance [not giving up] and integrity [honesty], the Roman republic had increased its power; when mighty princes had been defeated in war;</w:t>
      </w:r>
      <w:r w:rsidRPr="00C007BF">
        <w:rPr>
          <w:rStyle w:val="apple-converted-space"/>
          <w:rFonts w:asciiTheme="minorHAnsi" w:hAnsiTheme="minorHAnsi" w:cstheme="minorHAnsi"/>
        </w:rPr>
        <w:t> </w:t>
      </w:r>
      <w:r w:rsidRPr="00C007BF">
        <w:rPr>
          <w:rFonts w:asciiTheme="minorHAnsi" w:hAnsiTheme="minorHAnsi" w:cstheme="minorHAnsi"/>
        </w:rPr>
        <w:t xml:space="preserve">when barbarians and </w:t>
      </w:r>
      <w:r>
        <w:rPr>
          <w:rFonts w:asciiTheme="minorHAnsi" w:hAnsiTheme="minorHAnsi" w:cstheme="minorHAnsi"/>
        </w:rPr>
        <w:t>mighty</w:t>
      </w:r>
      <w:r w:rsidRPr="00C007BF">
        <w:rPr>
          <w:rFonts w:asciiTheme="minorHAnsi" w:hAnsiTheme="minorHAnsi" w:cstheme="minorHAnsi"/>
        </w:rPr>
        <w:t xml:space="preserve"> states had been reduced to slavery; when</w:t>
      </w:r>
      <w:r w:rsidRPr="00C007BF">
        <w:rPr>
          <w:rStyle w:val="apple-converted-space"/>
          <w:rFonts w:asciiTheme="minorHAnsi" w:hAnsiTheme="minorHAnsi" w:cstheme="minorHAnsi"/>
        </w:rPr>
        <w:t> </w:t>
      </w:r>
      <w:hyperlink r:id="rId26" w:tgtFrame="_blank" w:history="1">
        <w:r w:rsidRPr="00C007BF">
          <w:rPr>
            <w:rStyle w:val="Hyperlink"/>
            <w:rFonts w:asciiTheme="minorHAnsi" w:hAnsiTheme="minorHAnsi" w:cstheme="minorHAnsi"/>
            <w:color w:val="auto"/>
          </w:rPr>
          <w:t>Carthage</w:t>
        </w:r>
      </w:hyperlink>
      <w:r w:rsidRPr="00C007BF">
        <w:rPr>
          <w:rFonts w:asciiTheme="minorHAnsi" w:hAnsiTheme="minorHAnsi" w:cstheme="minorHAnsi"/>
        </w:rPr>
        <w:t>, the rival of</w:t>
      </w:r>
      <w:r w:rsidRPr="00C007BF">
        <w:rPr>
          <w:rStyle w:val="apple-converted-space"/>
          <w:rFonts w:asciiTheme="minorHAnsi" w:hAnsiTheme="minorHAnsi" w:cstheme="minorHAnsi"/>
        </w:rPr>
        <w:t> </w:t>
      </w:r>
      <w:hyperlink r:id="rId27" w:tgtFrame="_blank" w:history="1">
        <w:r w:rsidRPr="00C007BF">
          <w:rPr>
            <w:rStyle w:val="Hyperlink"/>
            <w:rFonts w:asciiTheme="minorHAnsi" w:hAnsiTheme="minorHAnsi" w:cstheme="minorHAnsi"/>
            <w:color w:val="auto"/>
          </w:rPr>
          <w:t>Rome</w:t>
        </w:r>
      </w:hyperlink>
      <w:r w:rsidRPr="00C007BF">
        <w:rPr>
          <w:rFonts w:asciiTheme="minorHAnsi" w:hAnsiTheme="minorHAnsi" w:cstheme="minorHAnsi"/>
        </w:rPr>
        <w:t>'s power, had been utterly destroyed, and sea and land lay everywhere open to Rome’s rule, the Goddess of Fortune then began to exercise her control, and to introduce major changes. To the Romans who had easily endured toils, dangers, and doubtful and difficult circumstances, comfort and wealth, desirable to others, became a burden and a trouble. At first the love of money, and then that of power, began to take over, and these became the sources of every evil. For greed undermined honesty, integrity, and other honourable principles, and, in their place arose pride, inhumanity, and dislike of religion. Ambition p</w:t>
      </w:r>
      <w:r>
        <w:rPr>
          <w:rFonts w:asciiTheme="minorHAnsi" w:hAnsiTheme="minorHAnsi" w:cstheme="minorHAnsi"/>
        </w:rPr>
        <w:t>rompted many to become dishonest</w:t>
      </w:r>
      <w:r w:rsidRPr="00C007BF">
        <w:rPr>
          <w:rFonts w:asciiTheme="minorHAnsi" w:hAnsiTheme="minorHAnsi" w:cstheme="minorHAnsi"/>
        </w:rPr>
        <w:t>; to keep something concealed, and a lie ready to speak;</w:t>
      </w:r>
      <w:r w:rsidRPr="00C007BF">
        <w:rPr>
          <w:rStyle w:val="apple-converted-space"/>
          <w:rFonts w:asciiTheme="minorHAnsi" w:hAnsiTheme="minorHAnsi" w:cstheme="minorHAnsi"/>
        </w:rPr>
        <w:t> </w:t>
      </w:r>
      <w:r w:rsidRPr="00C007BF">
        <w:rPr>
          <w:rFonts w:asciiTheme="minorHAnsi" w:hAnsiTheme="minorHAnsi" w:cstheme="minorHAnsi"/>
        </w:rPr>
        <w:t>to estimate friendships and hatreds, not by their worth, but according to self-interest. These vices [evils] at first advanced but slowly, and were sometimes restrained by correction; but later, when their infection had spread like a plague the state was entirely changed, and the government, from being the most fair and praiseworthy, became greedy and insupportable.</w:t>
      </w:r>
    </w:p>
    <w:p w:rsidR="00801AAC" w:rsidRPr="003D09D5" w:rsidRDefault="003D09D5" w:rsidP="003D09D5">
      <w:pPr>
        <w:widowControl w:val="0"/>
        <w:autoSpaceDE w:val="0"/>
        <w:autoSpaceDN w:val="0"/>
        <w:adjustRightInd w:val="0"/>
        <w:spacing w:after="320"/>
        <w:jc w:val="right"/>
        <w:rPr>
          <w:rFonts w:asciiTheme="minorHAnsi" w:hAnsiTheme="minorHAnsi" w:cstheme="minorHAnsi"/>
          <w:lang w:val="en-US"/>
        </w:rPr>
      </w:pPr>
      <w:r w:rsidRPr="00CC55F1">
        <w:rPr>
          <w:rFonts w:asciiTheme="minorHAnsi" w:hAnsiTheme="minorHAnsi" w:cstheme="minorHAnsi"/>
          <w:lang w:val="en-US"/>
        </w:rPr>
        <w:t>Sallust</w:t>
      </w:r>
      <w:r>
        <w:rPr>
          <w:rFonts w:asciiTheme="minorHAnsi" w:hAnsiTheme="minorHAnsi" w:cstheme="minorHAnsi"/>
          <w:lang w:val="en-US"/>
        </w:rPr>
        <w:t xml:space="preserve"> (Roman historian c. 86–35 BC)</w:t>
      </w:r>
      <w:r w:rsidRPr="00CC55F1">
        <w:rPr>
          <w:rFonts w:asciiTheme="minorHAnsi" w:hAnsiTheme="minorHAnsi" w:cstheme="minorHAnsi"/>
          <w:lang w:val="en-US"/>
        </w:rPr>
        <w:t xml:space="preserve">, </w:t>
      </w:r>
      <w:r w:rsidRPr="00CC55F1">
        <w:rPr>
          <w:rFonts w:asciiTheme="minorHAnsi" w:hAnsiTheme="minorHAnsi" w:cstheme="minorHAnsi"/>
          <w:i/>
          <w:lang w:val="en-US"/>
        </w:rPr>
        <w:t xml:space="preserve">Conspiracy of </w:t>
      </w:r>
      <w:proofErr w:type="spellStart"/>
      <w:r w:rsidRPr="00CC55F1">
        <w:rPr>
          <w:rFonts w:asciiTheme="minorHAnsi" w:hAnsiTheme="minorHAnsi" w:cstheme="minorHAnsi"/>
          <w:i/>
          <w:lang w:val="en-US"/>
        </w:rPr>
        <w:t>Catiline</w:t>
      </w:r>
      <w:proofErr w:type="spellEnd"/>
      <w:r w:rsidRPr="00CC55F1">
        <w:rPr>
          <w:rFonts w:asciiTheme="minorHAnsi" w:hAnsiTheme="minorHAnsi" w:cstheme="minorHAnsi"/>
          <w:lang w:val="en-US"/>
        </w:rPr>
        <w:t xml:space="preserve"> 10.1–10.6</w:t>
      </w:r>
    </w:p>
    <w:p w:rsidR="00732A2C" w:rsidRDefault="00732A2C" w:rsidP="00294035">
      <w:pPr>
        <w:rPr>
          <w:noProof/>
          <w:lang w:eastAsia="en-AU"/>
        </w:rPr>
        <w:sectPr w:rsidR="00732A2C" w:rsidSect="00801AAC">
          <w:headerReference w:type="even" r:id="rId28"/>
          <w:headerReference w:type="default" r:id="rId29"/>
          <w:footerReference w:type="even" r:id="rId30"/>
          <w:footerReference w:type="default" r:id="rId31"/>
          <w:headerReference w:type="first" r:id="rId32"/>
          <w:footerReference w:type="first" r:id="rId33"/>
          <w:pgSz w:w="11906" w:h="16838"/>
          <w:pgMar w:top="1534" w:right="1274" w:bottom="1440" w:left="1276" w:header="709" w:footer="567" w:gutter="0"/>
          <w:pgNumType w:start="1"/>
          <w:cols w:space="708"/>
          <w:titlePg/>
          <w:docGrid w:linePitch="360"/>
        </w:sectPr>
      </w:pPr>
    </w:p>
    <w:p w:rsidR="00D96E05" w:rsidRPr="00FF628C" w:rsidRDefault="00D96E05" w:rsidP="00FF628C">
      <w:pPr>
        <w:jc w:val="center"/>
        <w:rPr>
          <w:rFonts w:ascii="Franklin Gothic Book" w:hAnsi="Franklin Gothic Book"/>
          <w:b/>
          <w:noProof/>
          <w:color w:val="5F497A" w:themeColor="accent4" w:themeShade="BF"/>
          <w:sz w:val="28"/>
          <w:szCs w:val="28"/>
          <w:lang w:eastAsia="en-AU"/>
        </w:rPr>
      </w:pPr>
      <w:r w:rsidRPr="008E660A">
        <w:rPr>
          <w:rFonts w:ascii="Franklin Gothic Book" w:hAnsi="Franklin Gothic Book"/>
          <w:b/>
          <w:noProof/>
          <w:color w:val="342568"/>
          <w:sz w:val="28"/>
          <w:szCs w:val="28"/>
          <w:lang w:eastAsia="en-AU"/>
        </w:rPr>
        <w:lastRenderedPageBreak/>
        <w:t>ACKNOWLEDGEMENTS</w:t>
      </w:r>
    </w:p>
    <w:p w:rsidR="00D96E05" w:rsidRDefault="00D96E05" w:rsidP="00E851D5">
      <w:pPr>
        <w:rPr>
          <w:noProof/>
          <w:lang w:eastAsia="en-AU"/>
        </w:rPr>
      </w:pPr>
    </w:p>
    <w:p w:rsidR="003D09D5" w:rsidRPr="009C776E" w:rsidRDefault="00D96E05" w:rsidP="00791409">
      <w:pPr>
        <w:autoSpaceDE w:val="0"/>
        <w:autoSpaceDN w:val="0"/>
        <w:adjustRightInd w:val="0"/>
        <w:spacing w:after="0" w:line="240" w:lineRule="auto"/>
        <w:ind w:left="1707" w:hangingChars="773" w:hanging="1707"/>
        <w:rPr>
          <w:rFonts w:asciiTheme="minorHAnsi" w:eastAsia="Times New Roman" w:hAnsiTheme="minorHAnsi" w:cstheme="minorHAnsi"/>
        </w:rPr>
      </w:pPr>
      <w:r w:rsidRPr="00FB4D18">
        <w:rPr>
          <w:b/>
        </w:rPr>
        <w:t>Source 1</w:t>
      </w:r>
      <w:r w:rsidRPr="00FB4D18">
        <w:rPr>
          <w:b/>
        </w:rPr>
        <w:tab/>
      </w:r>
      <w:r w:rsidR="003D09D5" w:rsidRPr="00FE324F">
        <w:rPr>
          <w:rFonts w:asciiTheme="minorHAnsi" w:eastAsia="Times New Roman" w:hAnsiTheme="minorHAnsi" w:cstheme="minorHAnsi"/>
          <w:bCs/>
        </w:rPr>
        <w:t>Adapted from:</w:t>
      </w:r>
      <w:r w:rsidR="003D09D5" w:rsidRPr="00FE324F">
        <w:rPr>
          <w:rFonts w:asciiTheme="minorHAnsi" w:eastAsia="Times New Roman" w:hAnsiTheme="minorHAnsi" w:cstheme="minorHAnsi"/>
          <w:b/>
          <w:bCs/>
        </w:rPr>
        <w:t xml:space="preserve"> </w:t>
      </w:r>
      <w:r w:rsidR="003D09D5" w:rsidRPr="009C776E">
        <w:rPr>
          <w:rFonts w:asciiTheme="minorHAnsi" w:eastAsia="Times New Roman" w:hAnsiTheme="minorHAnsi" w:cstheme="minorHAnsi"/>
        </w:rPr>
        <w:t xml:space="preserve">Polybius. (1889). </w:t>
      </w:r>
      <w:proofErr w:type="gramStart"/>
      <w:r w:rsidR="003D09D5" w:rsidRPr="009C776E">
        <w:rPr>
          <w:rFonts w:asciiTheme="minorHAnsi" w:eastAsia="Times New Roman" w:hAnsiTheme="minorHAnsi" w:cstheme="minorHAnsi"/>
          <w:i/>
        </w:rPr>
        <w:t>The</w:t>
      </w:r>
      <w:proofErr w:type="gramEnd"/>
      <w:r w:rsidR="003D09D5" w:rsidRPr="009C776E">
        <w:rPr>
          <w:rFonts w:asciiTheme="minorHAnsi" w:eastAsia="Times New Roman" w:hAnsiTheme="minorHAnsi" w:cstheme="minorHAnsi"/>
          <w:i/>
        </w:rPr>
        <w:t xml:space="preserve"> histories of Polybius. </w:t>
      </w:r>
      <w:r w:rsidR="003D09D5" w:rsidRPr="009C776E">
        <w:rPr>
          <w:rFonts w:asciiTheme="minorHAnsi" w:eastAsia="Times New Roman" w:hAnsiTheme="minorHAnsi" w:cstheme="minorHAnsi"/>
        </w:rPr>
        <w:t xml:space="preserve">(E.S. </w:t>
      </w:r>
      <w:proofErr w:type="spellStart"/>
      <w:r w:rsidR="003D09D5" w:rsidRPr="009C776E">
        <w:rPr>
          <w:rFonts w:asciiTheme="minorHAnsi" w:eastAsia="Times New Roman" w:hAnsiTheme="minorHAnsi" w:cstheme="minorHAnsi"/>
        </w:rPr>
        <w:t>Shuckburgh</w:t>
      </w:r>
      <w:proofErr w:type="spellEnd"/>
      <w:r w:rsidR="003D09D5" w:rsidRPr="009C776E">
        <w:rPr>
          <w:rFonts w:asciiTheme="minorHAnsi" w:eastAsia="Times New Roman" w:hAnsiTheme="minorHAnsi" w:cstheme="minorHAnsi"/>
        </w:rPr>
        <w:t>, Trans.). London. M</w:t>
      </w:r>
      <w:r w:rsidR="003F5EF1">
        <w:rPr>
          <w:rFonts w:asciiTheme="minorHAnsi" w:eastAsia="Times New Roman" w:hAnsiTheme="minorHAnsi" w:cstheme="minorHAnsi"/>
        </w:rPr>
        <w:t>acmillan. (Polybius c. 200–c. 11</w:t>
      </w:r>
      <w:r w:rsidR="003D09D5" w:rsidRPr="009C776E">
        <w:rPr>
          <w:rFonts w:asciiTheme="minorHAnsi" w:eastAsia="Times New Roman" w:hAnsiTheme="minorHAnsi" w:cstheme="minorHAnsi"/>
        </w:rPr>
        <w:t>8 BC.) Retrieved January, 2014, from www.perseus.tufts.edu/hopper/text?doc=Perseus%3Atext%3A1999.01.0234%3Abook%3D6%3Achapter%3D51</w:t>
      </w:r>
    </w:p>
    <w:p w:rsidR="003D09D5" w:rsidRPr="009C776E" w:rsidRDefault="003D09D5" w:rsidP="003D09D5">
      <w:pPr>
        <w:ind w:left="1701"/>
        <w:rPr>
          <w:rFonts w:asciiTheme="minorHAnsi" w:hAnsiTheme="minorHAnsi" w:cstheme="minorHAnsi"/>
        </w:rPr>
      </w:pPr>
      <w:r w:rsidRPr="009C776E">
        <w:rPr>
          <w:rFonts w:asciiTheme="minorHAnsi" w:hAnsiTheme="minorHAnsi" w:cstheme="minorHAnsi"/>
        </w:rPr>
        <w:t>Used under a Creative Commons Attribution-</w:t>
      </w:r>
      <w:proofErr w:type="spellStart"/>
      <w:r w:rsidRPr="009C776E">
        <w:rPr>
          <w:rFonts w:asciiTheme="minorHAnsi" w:hAnsiTheme="minorHAnsi" w:cstheme="minorHAnsi"/>
        </w:rPr>
        <w:t>ShareAlike</w:t>
      </w:r>
      <w:proofErr w:type="spellEnd"/>
      <w:r w:rsidRPr="009C776E">
        <w:rPr>
          <w:rFonts w:asciiTheme="minorHAnsi" w:hAnsiTheme="minorHAnsi" w:cstheme="minorHAnsi"/>
        </w:rPr>
        <w:t xml:space="preserve"> 3.0 United States License.</w:t>
      </w:r>
    </w:p>
    <w:p w:rsidR="001734AE" w:rsidRPr="00E851D5" w:rsidRDefault="001734AE" w:rsidP="007C68C4">
      <w:pPr>
        <w:tabs>
          <w:tab w:val="left" w:pos="1418"/>
        </w:tabs>
      </w:pPr>
    </w:p>
    <w:p w:rsidR="00D96E05" w:rsidRDefault="00D96E05" w:rsidP="007C68C4">
      <w:pPr>
        <w:tabs>
          <w:tab w:val="left" w:pos="1418"/>
        </w:tabs>
        <w:ind w:left="1418" w:hanging="1418"/>
      </w:pPr>
    </w:p>
    <w:p w:rsidR="003D09D5" w:rsidRPr="009C776E" w:rsidRDefault="00D96E05" w:rsidP="00791409">
      <w:pPr>
        <w:autoSpaceDE w:val="0"/>
        <w:autoSpaceDN w:val="0"/>
        <w:adjustRightInd w:val="0"/>
        <w:spacing w:after="0" w:line="240" w:lineRule="auto"/>
        <w:ind w:left="1707" w:hangingChars="773" w:hanging="1707"/>
        <w:rPr>
          <w:rFonts w:asciiTheme="minorHAnsi" w:eastAsia="Times New Roman" w:hAnsiTheme="minorHAnsi" w:cstheme="minorHAnsi"/>
        </w:rPr>
      </w:pPr>
      <w:r>
        <w:rPr>
          <w:b/>
        </w:rPr>
        <w:t>Source 2</w:t>
      </w:r>
      <w:r>
        <w:rPr>
          <w:b/>
        </w:rPr>
        <w:tab/>
      </w:r>
      <w:r w:rsidR="003D09D5" w:rsidRPr="009C776E">
        <w:rPr>
          <w:rFonts w:asciiTheme="minorHAnsi" w:eastAsia="Times New Roman" w:hAnsiTheme="minorHAnsi" w:cstheme="minorHAnsi"/>
        </w:rPr>
        <w:t xml:space="preserve">Adapted from: Sallust. </w:t>
      </w:r>
      <w:proofErr w:type="gramStart"/>
      <w:r w:rsidR="003D09D5" w:rsidRPr="009C776E">
        <w:rPr>
          <w:rFonts w:asciiTheme="minorHAnsi" w:eastAsia="Times New Roman" w:hAnsiTheme="minorHAnsi" w:cstheme="minorHAnsi"/>
        </w:rPr>
        <w:t xml:space="preserve">(1899). </w:t>
      </w:r>
      <w:r w:rsidR="003D09D5" w:rsidRPr="009C776E">
        <w:rPr>
          <w:rFonts w:asciiTheme="minorHAnsi" w:eastAsia="Times New Roman" w:hAnsiTheme="minorHAnsi" w:cstheme="minorHAnsi"/>
          <w:i/>
        </w:rPr>
        <w:t xml:space="preserve">Conspiracy of </w:t>
      </w:r>
      <w:proofErr w:type="spellStart"/>
      <w:r w:rsidR="003D09D5" w:rsidRPr="009C776E">
        <w:rPr>
          <w:rFonts w:asciiTheme="minorHAnsi" w:eastAsia="Times New Roman" w:hAnsiTheme="minorHAnsi" w:cstheme="minorHAnsi"/>
          <w:i/>
        </w:rPr>
        <w:t>Catiline</w:t>
      </w:r>
      <w:proofErr w:type="spellEnd"/>
      <w:r w:rsidR="003D09D5" w:rsidRPr="009C776E">
        <w:rPr>
          <w:rFonts w:asciiTheme="minorHAnsi" w:eastAsia="Times New Roman" w:hAnsiTheme="minorHAnsi" w:cstheme="minorHAnsi"/>
        </w:rPr>
        <w:t>.</w:t>
      </w:r>
      <w:proofErr w:type="gramEnd"/>
      <w:r w:rsidR="003D09D5" w:rsidRPr="009C776E">
        <w:rPr>
          <w:rFonts w:asciiTheme="minorHAnsi" w:eastAsia="Times New Roman" w:hAnsiTheme="minorHAnsi" w:cstheme="minorHAnsi"/>
        </w:rPr>
        <w:t xml:space="preserve"> (J.S. Watson, Trans.). New York, London: Harper, pp. 10.1–10.6. </w:t>
      </w:r>
      <w:proofErr w:type="gramStart"/>
      <w:r w:rsidR="003D09D5" w:rsidRPr="009C776E">
        <w:rPr>
          <w:rFonts w:asciiTheme="minorHAnsi" w:eastAsia="Times New Roman" w:hAnsiTheme="minorHAnsi" w:cstheme="minorHAnsi"/>
        </w:rPr>
        <w:t>(Sallust c. 86–35 BC.).</w:t>
      </w:r>
      <w:proofErr w:type="gramEnd"/>
      <w:r w:rsidR="003D09D5" w:rsidRPr="009C776E">
        <w:rPr>
          <w:rFonts w:asciiTheme="minorHAnsi" w:eastAsia="Times New Roman" w:hAnsiTheme="minorHAnsi" w:cstheme="minorHAnsi"/>
        </w:rPr>
        <w:t xml:space="preserve"> Retrieved January, 2014, from </w:t>
      </w:r>
      <w:hyperlink r:id="rId34" w:history="1">
        <w:r w:rsidR="003D09D5" w:rsidRPr="009C776E">
          <w:rPr>
            <w:rFonts w:asciiTheme="minorHAnsi" w:eastAsia="Times New Roman" w:hAnsiTheme="minorHAnsi" w:cstheme="minorHAnsi"/>
          </w:rPr>
          <w:t>www.perseus.tufts.edu/hopper/text?doc=Perseus%3Atext%3A1999.02.0124%3Achapter%3D10</w:t>
        </w:r>
      </w:hyperlink>
    </w:p>
    <w:p w:rsidR="003D09D5" w:rsidRPr="009C776E" w:rsidRDefault="003D09D5" w:rsidP="003D09D5">
      <w:pPr>
        <w:autoSpaceDE w:val="0"/>
        <w:autoSpaceDN w:val="0"/>
        <w:adjustRightInd w:val="0"/>
        <w:spacing w:after="0" w:line="240" w:lineRule="auto"/>
        <w:ind w:left="1707"/>
        <w:rPr>
          <w:rFonts w:asciiTheme="minorHAnsi" w:eastAsia="Times New Roman" w:hAnsiTheme="minorHAnsi" w:cstheme="minorHAnsi"/>
        </w:rPr>
      </w:pPr>
      <w:r w:rsidRPr="009C776E">
        <w:rPr>
          <w:rFonts w:asciiTheme="minorHAnsi" w:eastAsia="Times New Roman" w:hAnsiTheme="minorHAnsi" w:cstheme="minorHAnsi"/>
        </w:rPr>
        <w:t>Used under a Creative Co</w:t>
      </w:r>
      <w:bookmarkStart w:id="0" w:name="_GoBack"/>
      <w:bookmarkEnd w:id="0"/>
      <w:r w:rsidRPr="009C776E">
        <w:rPr>
          <w:rFonts w:asciiTheme="minorHAnsi" w:eastAsia="Times New Roman" w:hAnsiTheme="minorHAnsi" w:cstheme="minorHAnsi"/>
        </w:rPr>
        <w:t>mmons Attribution-</w:t>
      </w:r>
      <w:proofErr w:type="spellStart"/>
      <w:r w:rsidRPr="009C776E">
        <w:rPr>
          <w:rFonts w:asciiTheme="minorHAnsi" w:eastAsia="Times New Roman" w:hAnsiTheme="minorHAnsi" w:cstheme="minorHAnsi"/>
        </w:rPr>
        <w:t>ShareAlike</w:t>
      </w:r>
      <w:proofErr w:type="spellEnd"/>
      <w:r w:rsidRPr="009C776E">
        <w:rPr>
          <w:rFonts w:asciiTheme="minorHAnsi" w:eastAsia="Times New Roman" w:hAnsiTheme="minorHAnsi" w:cstheme="minorHAnsi"/>
        </w:rPr>
        <w:t xml:space="preserve"> 3.0 United States License.</w:t>
      </w:r>
    </w:p>
    <w:sectPr w:rsidR="003D09D5" w:rsidRPr="009C776E" w:rsidSect="00732A2C">
      <w:headerReference w:type="even" r:id="rId35"/>
      <w:headerReference w:type="default" r:id="rId36"/>
      <w:headerReference w:type="first" r:id="rId37"/>
      <w:footerReference w:type="first" r:id="rId38"/>
      <w:type w:val="evenPage"/>
      <w:pgSz w:w="11906" w:h="16838"/>
      <w:pgMar w:top="1534" w:right="1274" w:bottom="1440"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0A" w:rsidRDefault="008E660A" w:rsidP="00E851D5">
      <w:r>
        <w:separator/>
      </w:r>
    </w:p>
  </w:endnote>
  <w:endnote w:type="continuationSeparator" w:id="0">
    <w:p w:rsidR="008E660A" w:rsidRDefault="008E660A"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4A6649" w:rsidRDefault="008E660A" w:rsidP="004A6649">
    <w:pPr>
      <w:pStyle w:val="Footer"/>
      <w:pBdr>
        <w:top w:val="single" w:sz="4" w:space="4" w:color="76923C" w:themeColor="accent3" w:themeShade="BF"/>
      </w:pBdr>
      <w:tabs>
        <w:tab w:val="clear" w:pos="4513"/>
        <w:tab w:val="clear" w:pos="9026"/>
      </w:tabs>
      <w:spacing w:before="0"/>
      <w:rPr>
        <w:rFonts w:ascii="Franklin Gothic Book" w:eastAsiaTheme="minorEastAsia" w:hAnsi="Franklin Gothic Book" w:cstheme="minorBidi"/>
        <w:noProof/>
        <w:color w:val="342568"/>
        <w:sz w:val="16"/>
        <w:szCs w:val="16"/>
        <w:lang w:val="en-AU" w:eastAsia="en-US"/>
      </w:rPr>
    </w:pPr>
    <w:r w:rsidRPr="004A6649">
      <w:rPr>
        <w:rFonts w:ascii="Franklin Gothic Book" w:eastAsiaTheme="minorEastAsia" w:hAnsi="Franklin Gothic Book" w:cstheme="minorBidi"/>
        <w:noProof/>
        <w:color w:val="342568"/>
        <w:sz w:val="16"/>
        <w:szCs w:val="16"/>
        <w:lang w:val="en-AU" w:eastAsia="en-US"/>
      </w:rPr>
      <w:t>2014/</w:t>
    </w:r>
    <w:r w:rsidR="003D09D5">
      <w:rPr>
        <w:rFonts w:ascii="Franklin Gothic Book" w:eastAsiaTheme="minorEastAsia" w:hAnsi="Franklin Gothic Book" w:cstheme="minorBidi"/>
        <w:noProof/>
        <w:color w:val="342568"/>
        <w:sz w:val="16"/>
        <w:szCs w:val="16"/>
        <w:lang w:val="en-AU" w:eastAsia="en-US"/>
      </w:rPr>
      <w:t>10004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8824FF" w:rsidRDefault="008E660A" w:rsidP="0022405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Course name</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Externally set task (Year 12) | Sample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 Externally set task (Year 12) </w:t>
    </w:r>
    <w:r>
      <w:rPr>
        <w:rFonts w:ascii="Franklin Gothic Book" w:hAnsi="Franklin Gothic Book"/>
        <w:b/>
        <w:noProof/>
        <w:color w:val="5F497A" w:themeColor="accent4" w:themeShade="BF"/>
        <w:sz w:val="18"/>
        <w:szCs w:val="18"/>
      </w:rPr>
      <w:t>&lt;</w:t>
    </w:r>
    <w:r w:rsidRPr="00E851D5">
      <w:rPr>
        <w:rFonts w:ascii="Franklin Gothic Book" w:hAnsi="Franklin Gothic Book"/>
        <w:b/>
        <w:noProof/>
        <w:color w:val="5F497A" w:themeColor="accent4" w:themeShade="BF"/>
        <w:sz w:val="18"/>
        <w:szCs w:val="18"/>
      </w:rPr>
      <w:t>Source Booklet</w:t>
    </w:r>
    <w:r>
      <w:rPr>
        <w:rFonts w:ascii="Franklin Gothic Book" w:hAnsi="Franklin Gothic Book"/>
        <w:b/>
        <w:noProof/>
        <w:color w:val="5F497A" w:themeColor="accent4" w:themeShade="BF"/>
        <w:sz w:val="18"/>
        <w:szCs w:val="18"/>
      </w:rPr>
      <w:t>&gt;</w:t>
    </w:r>
    <w:r w:rsidRPr="00E851D5">
      <w:rPr>
        <w:rFonts w:ascii="Franklin Gothic Book" w:hAnsi="Franklin Gothic Book"/>
        <w:b/>
        <w:noProof/>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1734AE" w:rsidRDefault="008E660A" w:rsidP="001734AE">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&lt;course name&gt;</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Pr="00E851D5">
      <w:rPr>
        <w:rFonts w:ascii="Franklin Gothic Book" w:hAnsi="Franklin Gothic Book"/>
        <w:b/>
        <w:noProof/>
        <w:color w:val="5F497A" w:themeColor="accent4" w:themeShade="BF"/>
        <w:sz w:val="18"/>
        <w:szCs w:val="18"/>
      </w:rPr>
      <w:t xml:space="preserve">course | Externally set task (Year 12) Source Booklet </w:t>
    </w:r>
    <w:r w:rsidRPr="00E851D5">
      <w:rPr>
        <w:rFonts w:ascii="Franklin Gothic Book" w:hAnsi="Franklin Gothic Book"/>
        <w:b/>
        <w:noProof/>
        <w:color w:val="5F497A" w:themeColor="accent4" w:themeShade="BF"/>
        <w:sz w:val="18"/>
        <w:szCs w:val="18"/>
      </w:rPr>
      <w:br/>
    </w:r>
    <w:r>
      <w:rPr>
        <w:rFonts w:ascii="Franklin Gothic Book" w:hAnsi="Franklin Gothic Book"/>
        <w:b/>
        <w:noProof/>
        <w:color w:val="5F497A" w:themeColor="accent4" w:themeShade="BF"/>
        <w:sz w:val="18"/>
        <w:szCs w:val="18"/>
      </w:rPr>
      <w:t>&lt;title&gt;</w:t>
    </w:r>
    <w:r w:rsidRPr="00E851D5">
      <w:rPr>
        <w:rFonts w:ascii="Franklin Gothic Book" w:hAnsi="Franklin Gothic Book"/>
        <w:b/>
        <w:noProof/>
        <w:color w:val="5F497A" w:themeColor="accent4" w:themeShade="BF"/>
        <w:sz w:val="18"/>
        <w:szCs w:val="18"/>
      </w:rPr>
      <w:t xml:space="preserve"> | Sample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3D09D5" w:rsidRDefault="003D09D5" w:rsidP="00E24C0C">
    <w:pPr>
      <w:pStyle w:val="Footer"/>
      <w:pBdr>
        <w:top w:val="single" w:sz="8" w:space="4" w:color="76923C" w:themeColor="accent3" w:themeShade="BF"/>
      </w:pBdr>
      <w:tabs>
        <w:tab w:val="clear" w:pos="4513"/>
        <w:tab w:val="clear" w:pos="9026"/>
      </w:tabs>
      <w:jc w:val="right"/>
      <w:rPr>
        <w:rFonts w:ascii="Franklin Gothic Book" w:hAnsi="Franklin Gothic Book"/>
        <w:color w:val="5F497A" w:themeColor="accent4" w:themeShade="BF"/>
        <w:sz w:val="18"/>
      </w:rPr>
    </w:pPr>
    <w:r w:rsidRPr="003D09D5">
      <w:rPr>
        <w:rFonts w:ascii="Franklin Gothic Book" w:hAnsi="Franklin Gothic Book"/>
        <w:b/>
        <w:noProof/>
        <w:color w:val="5F497A" w:themeColor="accent4" w:themeShade="BF"/>
        <w:sz w:val="18"/>
        <w:szCs w:val="18"/>
      </w:rPr>
      <w:t>Ancient History</w:t>
    </w:r>
    <w:r w:rsidR="008E660A" w:rsidRPr="003D09D5">
      <w:rPr>
        <w:rFonts w:ascii="Franklin Gothic Book" w:hAnsi="Franklin Gothic Book"/>
        <w:b/>
        <w:noProof/>
        <w:color w:val="5F497A" w:themeColor="accent4" w:themeShade="BF"/>
        <w:sz w:val="18"/>
        <w:szCs w:val="18"/>
      </w:rPr>
      <w:t xml:space="preserve"> | General</w:t>
    </w:r>
    <w:r w:rsidR="008E660A" w:rsidRPr="003D09D5">
      <w:rPr>
        <w:rFonts w:ascii="Franklin Gothic Book" w:hAnsi="Franklin Gothic Book"/>
        <w:b/>
        <w:color w:val="5F497A" w:themeColor="accent4" w:themeShade="BF"/>
        <w:sz w:val="18"/>
        <w:szCs w:val="18"/>
      </w:rPr>
      <w:t xml:space="preserve"> </w:t>
    </w:r>
    <w:r w:rsidR="004A6649" w:rsidRPr="003D09D5">
      <w:rPr>
        <w:rFonts w:ascii="Franklin Gothic Book" w:hAnsi="Franklin Gothic Book"/>
        <w:b/>
        <w:noProof/>
        <w:color w:val="5F497A" w:themeColor="accent4" w:themeShade="BF"/>
        <w:sz w:val="18"/>
        <w:szCs w:val="18"/>
      </w:rPr>
      <w:t xml:space="preserve">| Externally set task </w:t>
    </w:r>
    <w:r w:rsidRPr="003D09D5">
      <w:rPr>
        <w:rFonts w:ascii="Franklin Gothic Book" w:hAnsi="Franklin Gothic Book"/>
        <w:b/>
        <w:noProof/>
        <w:color w:val="5F497A" w:themeColor="accent4" w:themeShade="BF"/>
        <w:sz w:val="18"/>
        <w:szCs w:val="18"/>
      </w:rPr>
      <w:t>Source Booklet</w:t>
    </w:r>
    <w:r w:rsidR="008E660A" w:rsidRPr="003D09D5">
      <w:rPr>
        <w:rFonts w:ascii="Franklin Gothic Book" w:hAnsi="Franklin Gothic Book"/>
        <w:b/>
        <w:noProof/>
        <w:color w:val="5F497A" w:themeColor="accent4" w:themeShade="BF"/>
        <w:sz w:val="18"/>
        <w:szCs w:val="18"/>
      </w:rPr>
      <w:t xml:space="preserve"> </w:t>
    </w:r>
    <w:r w:rsidR="00004C34" w:rsidRPr="003D09D5">
      <w:rPr>
        <w:rFonts w:ascii="Franklin Gothic Book" w:hAnsi="Franklin Gothic Book"/>
        <w:b/>
        <w:noProof/>
        <w:color w:val="5F497A" w:themeColor="accent4" w:themeShade="BF"/>
        <w:sz w:val="18"/>
        <w:szCs w:val="18"/>
      </w:rPr>
      <w:t>|</w:t>
    </w:r>
    <w:r w:rsidR="00004C34">
      <w:rPr>
        <w:rFonts w:ascii="Franklin Gothic Book" w:hAnsi="Franklin Gothic Book"/>
        <w:b/>
        <w:noProof/>
        <w:color w:val="5F497A" w:themeColor="accent4" w:themeShade="BF"/>
        <w:sz w:val="18"/>
        <w:szCs w:val="18"/>
      </w:rPr>
      <w:t xml:space="preserve"> </w:t>
    </w:r>
    <w:r w:rsidRPr="003D09D5">
      <w:rPr>
        <w:rFonts w:ascii="Franklin Gothic Book" w:hAnsi="Franklin Gothic Book"/>
        <w:b/>
        <w:noProof/>
        <w:color w:val="5F497A" w:themeColor="accent4" w:themeShade="BF"/>
        <w:sz w:val="18"/>
        <w:szCs w:val="18"/>
      </w:rPr>
      <w:t xml:space="preserve">Establishment of Rome </w:t>
    </w:r>
    <w:r w:rsidR="007D4349">
      <w:rPr>
        <w:rFonts w:ascii="Franklin Gothic Book" w:hAnsi="Franklin Gothic Book"/>
        <w:b/>
        <w:noProof/>
        <w:color w:val="5F497A" w:themeColor="accent4" w:themeShade="BF"/>
        <w:sz w:val="18"/>
        <w:szCs w:val="18"/>
      </w:rPr>
      <w:t>| Sample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0A" w:rsidRDefault="008E660A" w:rsidP="00E851D5">
      <w:r>
        <w:separator/>
      </w:r>
    </w:p>
  </w:footnote>
  <w:footnote w:type="continuationSeparator" w:id="0">
    <w:p w:rsidR="008E660A" w:rsidRDefault="008E660A"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rsidP="0022405F">
    <w:pPr>
      <w:pStyle w:val="Header"/>
    </w:pPr>
    <w:r>
      <w:rPr>
        <w:rFonts w:ascii="Arial" w:eastAsia="Times New Roman" w:hAnsi="Arial" w:cs="Arial"/>
        <w:bCs/>
        <w:noProof/>
        <w:kern w:val="28"/>
        <w:sz w:val="20"/>
        <w:szCs w:val="20"/>
        <w:lang w:val="en-AU" w:eastAsia="en-AU"/>
      </w:rPr>
      <w:drawing>
        <wp:inline distT="0" distB="0" distL="0" distR="0" wp14:anchorId="78617076" wp14:editId="4D245315">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8E660A" w:rsidRPr="001C7418" w:rsidRDefault="008E660A" w:rsidP="002240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5F497A" w:themeColor="accent4" w:themeShade="BF"/>
        <w:sz w:val="32"/>
      </w:rPr>
    </w:pPr>
    <w:r w:rsidRPr="00E24C0C">
      <w:rPr>
        <w:rFonts w:ascii="Franklin Gothic Book" w:hAnsi="Franklin Gothic Book"/>
        <w:b/>
        <w:color w:val="5F497A" w:themeColor="accent4" w:themeShade="BF"/>
        <w:sz w:val="32"/>
      </w:rPr>
      <w:fldChar w:fldCharType="begin"/>
    </w:r>
    <w:r w:rsidRPr="00E24C0C">
      <w:rPr>
        <w:rFonts w:ascii="Franklin Gothic Book" w:hAnsi="Franklin Gothic Book"/>
        <w:b/>
        <w:color w:val="5F497A" w:themeColor="accent4" w:themeShade="BF"/>
        <w:sz w:val="32"/>
      </w:rPr>
      <w:instrText xml:space="preserve"> PAGE   \* MERGEFORMAT </w:instrText>
    </w:r>
    <w:r w:rsidRPr="00E24C0C">
      <w:rPr>
        <w:rFonts w:ascii="Franklin Gothic Book" w:hAnsi="Franklin Gothic Book"/>
        <w:b/>
        <w:color w:val="5F497A" w:themeColor="accent4" w:themeShade="BF"/>
        <w:sz w:val="32"/>
      </w:rPr>
      <w:fldChar w:fldCharType="separate"/>
    </w:r>
    <w:r w:rsidR="00791409">
      <w:rPr>
        <w:rFonts w:ascii="Franklin Gothic Book" w:hAnsi="Franklin Gothic Book"/>
        <w:b/>
        <w:noProof/>
        <w:color w:val="5F497A" w:themeColor="accent4" w:themeShade="BF"/>
        <w:sz w:val="32"/>
      </w:rPr>
      <w:t>2</w:t>
    </w:r>
    <w:r w:rsidRPr="00E24C0C">
      <w:rPr>
        <w:rFonts w:ascii="Franklin Gothic Book" w:hAnsi="Franklin Gothic Book"/>
        <w:b/>
        <w:noProof/>
        <w:color w:val="5F497A" w:themeColor="accent4" w:themeShade="BF"/>
        <w:sz w:val="32"/>
      </w:rPr>
      <w:fldChar w:fldCharType="end"/>
    </w:r>
  </w:p>
  <w:p w:rsidR="008E660A" w:rsidRPr="009D1C81" w:rsidRDefault="008E660A" w:rsidP="00E851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4D6804">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Pr>
        <w:rFonts w:ascii="Franklin Gothic Book" w:hAnsi="Franklin Gothic Book"/>
        <w:noProof/>
        <w:color w:val="5F497A" w:themeColor="accent4" w:themeShade="BF"/>
        <w:sz w:val="32"/>
      </w:rPr>
      <w:t>3</w:t>
    </w:r>
    <w:r w:rsidRPr="00E24C0C">
      <w:rPr>
        <w:rFonts w:ascii="Franklin Gothic Book" w:hAnsi="Franklin Gothic Book"/>
        <w:noProof/>
        <w:color w:val="5F497A" w:themeColor="accent4" w:themeShade="BF"/>
        <w:sz w:val="32"/>
      </w:rPr>
      <w:fldChar w:fldCharType="end"/>
    </w:r>
  </w:p>
  <w:p w:rsidR="008E660A" w:rsidRPr="004D6804" w:rsidRDefault="008E660A" w:rsidP="004D68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E24C0C" w:rsidRDefault="008E660A" w:rsidP="00E24C0C">
    <w:pPr>
      <w:pStyle w:val="Header"/>
      <w:pBdr>
        <w:bottom w:val="single" w:sz="8" w:space="1" w:color="76923C" w:themeColor="accent3" w:themeShade="BF"/>
      </w:pBdr>
      <w:tabs>
        <w:tab w:val="clear" w:pos="4513"/>
        <w:tab w:val="clear" w:pos="9026"/>
      </w:tabs>
      <w:ind w:left="9356" w:right="-1274"/>
      <w:rPr>
        <w:rFonts w:ascii="Franklin Gothic Book" w:hAnsi="Franklin Gothic Book"/>
        <w:color w:val="5F497A" w:themeColor="accent4" w:themeShade="BF"/>
        <w:sz w:val="32"/>
      </w:rPr>
    </w:pPr>
    <w:r w:rsidRPr="00E24C0C">
      <w:rPr>
        <w:rFonts w:ascii="Franklin Gothic Book" w:hAnsi="Franklin Gothic Book"/>
        <w:color w:val="5F497A" w:themeColor="accent4" w:themeShade="BF"/>
        <w:sz w:val="32"/>
      </w:rPr>
      <w:fldChar w:fldCharType="begin"/>
    </w:r>
    <w:r w:rsidRPr="00E24C0C">
      <w:rPr>
        <w:rFonts w:ascii="Franklin Gothic Book" w:hAnsi="Franklin Gothic Book"/>
        <w:color w:val="5F497A" w:themeColor="accent4" w:themeShade="BF"/>
        <w:sz w:val="32"/>
      </w:rPr>
      <w:instrText xml:space="preserve"> PAGE   \* MERGEFORMAT </w:instrText>
    </w:r>
    <w:r w:rsidRPr="00E24C0C">
      <w:rPr>
        <w:rFonts w:ascii="Franklin Gothic Book" w:hAnsi="Franklin Gothic Book"/>
        <w:color w:val="5F497A" w:themeColor="accent4" w:themeShade="BF"/>
        <w:sz w:val="32"/>
      </w:rPr>
      <w:fldChar w:fldCharType="separate"/>
    </w:r>
    <w:r w:rsidR="00791409">
      <w:rPr>
        <w:rFonts w:ascii="Franklin Gothic Book" w:hAnsi="Franklin Gothic Book"/>
        <w:noProof/>
        <w:color w:val="5F497A" w:themeColor="accent4" w:themeShade="BF"/>
        <w:sz w:val="32"/>
      </w:rPr>
      <w:t>1</w:t>
    </w:r>
    <w:r w:rsidRPr="00E24C0C">
      <w:rPr>
        <w:rFonts w:ascii="Franklin Gothic Book" w:hAnsi="Franklin Gothic Book"/>
        <w:noProof/>
        <w:color w:val="5F497A" w:themeColor="accent4" w:themeShade="BF"/>
        <w:sz w:val="32"/>
      </w:rPr>
      <w:fldChar w:fldCharType="end"/>
    </w:r>
  </w:p>
  <w:p w:rsidR="008E660A" w:rsidRPr="009D1C81" w:rsidRDefault="008E660A" w:rsidP="00E851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Default="008E66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60A" w:rsidRPr="00732A2C" w:rsidRDefault="008E660A" w:rsidP="0073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04C34"/>
    <w:rsid w:val="00046864"/>
    <w:rsid w:val="00091447"/>
    <w:rsid w:val="00162AFB"/>
    <w:rsid w:val="001734AE"/>
    <w:rsid w:val="001A3D77"/>
    <w:rsid w:val="001D47F9"/>
    <w:rsid w:val="0022405F"/>
    <w:rsid w:val="00227AFA"/>
    <w:rsid w:val="00242F9E"/>
    <w:rsid w:val="00244B87"/>
    <w:rsid w:val="002926BA"/>
    <w:rsid w:val="00294035"/>
    <w:rsid w:val="002C5D23"/>
    <w:rsid w:val="002E38D7"/>
    <w:rsid w:val="002F171D"/>
    <w:rsid w:val="0031476D"/>
    <w:rsid w:val="00320CB2"/>
    <w:rsid w:val="00332C0F"/>
    <w:rsid w:val="0038361A"/>
    <w:rsid w:val="00384340"/>
    <w:rsid w:val="003C30BA"/>
    <w:rsid w:val="003D09D5"/>
    <w:rsid w:val="003F5EF1"/>
    <w:rsid w:val="0043295D"/>
    <w:rsid w:val="004A6649"/>
    <w:rsid w:val="004A7C22"/>
    <w:rsid w:val="004D6804"/>
    <w:rsid w:val="00555C29"/>
    <w:rsid w:val="005628FB"/>
    <w:rsid w:val="005A1968"/>
    <w:rsid w:val="005B31E6"/>
    <w:rsid w:val="005E6602"/>
    <w:rsid w:val="00623C1E"/>
    <w:rsid w:val="00725C63"/>
    <w:rsid w:val="00732A2C"/>
    <w:rsid w:val="00791409"/>
    <w:rsid w:val="0079667B"/>
    <w:rsid w:val="007C68C4"/>
    <w:rsid w:val="007D4349"/>
    <w:rsid w:val="00801AAC"/>
    <w:rsid w:val="00813711"/>
    <w:rsid w:val="00890EAA"/>
    <w:rsid w:val="008A1A63"/>
    <w:rsid w:val="008C74B9"/>
    <w:rsid w:val="008D1E31"/>
    <w:rsid w:val="008E660A"/>
    <w:rsid w:val="008F5555"/>
    <w:rsid w:val="00910DE1"/>
    <w:rsid w:val="009402DC"/>
    <w:rsid w:val="009915B9"/>
    <w:rsid w:val="009D1C81"/>
    <w:rsid w:val="009E071D"/>
    <w:rsid w:val="009E4966"/>
    <w:rsid w:val="00A12B8C"/>
    <w:rsid w:val="00A726B2"/>
    <w:rsid w:val="00B238A1"/>
    <w:rsid w:val="00B802FE"/>
    <w:rsid w:val="00C100F0"/>
    <w:rsid w:val="00C5704F"/>
    <w:rsid w:val="00C862B3"/>
    <w:rsid w:val="00CB1DD9"/>
    <w:rsid w:val="00CC422F"/>
    <w:rsid w:val="00CD5771"/>
    <w:rsid w:val="00D114EF"/>
    <w:rsid w:val="00D1273B"/>
    <w:rsid w:val="00D30F6E"/>
    <w:rsid w:val="00D3682B"/>
    <w:rsid w:val="00D96E05"/>
    <w:rsid w:val="00E24C0C"/>
    <w:rsid w:val="00E37397"/>
    <w:rsid w:val="00E45E71"/>
    <w:rsid w:val="00E65199"/>
    <w:rsid w:val="00E851D5"/>
    <w:rsid w:val="00EB5D28"/>
    <w:rsid w:val="00EE3F3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character" w:customStyle="1" w:styleId="apple-converted-space">
    <w:name w:val="apple-converted-space"/>
    <w:basedOn w:val="DefaultParagraphFont"/>
    <w:rsid w:val="003D0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43295D"/>
    <w:pPr>
      <w:spacing w:line="264" w:lineRule="auto"/>
      <w:ind w:right="68"/>
      <w:jc w:val="both"/>
      <w:outlineLvl w:val="0"/>
    </w:pPr>
    <w:rPr>
      <w:rFonts w:ascii="Franklin Gothic Medium" w:hAnsi="Franklin Gothic Medium"/>
      <w:color w:val="5F497A" w:themeColor="accent4" w:themeShade="BF"/>
      <w:sz w:val="44"/>
      <w:szCs w:val="44"/>
    </w:rPr>
  </w:style>
  <w:style w:type="paragraph" w:styleId="Heading2">
    <w:name w:val="heading 2"/>
    <w:basedOn w:val="Heading3"/>
    <w:next w:val="Normal"/>
    <w:link w:val="Heading2Char"/>
    <w:uiPriority w:val="9"/>
    <w:unhideWhenUsed/>
    <w:qFormat/>
    <w:rsid w:val="0043295D"/>
    <w:pPr>
      <w:outlineLvl w:val="1"/>
    </w:pPr>
    <w:rPr>
      <w:rFonts w:ascii="Franklin Gothic Book" w:hAnsi="Franklin Gothic Book"/>
      <w:b w:val="0"/>
      <w:color w:val="5F497A" w:themeColor="accent4" w:themeShade="BF"/>
      <w:sz w:val="28"/>
      <w:szCs w:val="28"/>
    </w:rPr>
  </w:style>
  <w:style w:type="paragraph" w:styleId="Heading3">
    <w:name w:val="heading 3"/>
    <w:basedOn w:val="Normal"/>
    <w:next w:val="Normal"/>
    <w:link w:val="Heading3Char"/>
    <w:uiPriority w:val="9"/>
    <w:unhideWhenUsed/>
    <w:qFormat/>
    <w:rsid w:val="0022405F"/>
    <w:pPr>
      <w:spacing w:before="480" w:after="240"/>
      <w:outlineLvl w:val="2"/>
    </w:pPr>
    <w:rPr>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43295D"/>
    <w:rPr>
      <w:rFonts w:ascii="Franklin Gothic Medium" w:eastAsia="MS Mincho" w:hAnsi="Franklin Gothic Medium" w:cs="Calibri"/>
      <w:color w:val="5F497A" w:themeColor="accent4" w:themeShade="BF"/>
      <w:sz w:val="44"/>
      <w:szCs w:val="44"/>
      <w:lang w:val="en-GB" w:eastAsia="ja-JP"/>
    </w:rPr>
  </w:style>
  <w:style w:type="character" w:customStyle="1" w:styleId="Heading3Char">
    <w:name w:val="Heading 3 Char"/>
    <w:basedOn w:val="DefaultParagraphFont"/>
    <w:link w:val="Heading3"/>
    <w:uiPriority w:val="9"/>
    <w:rsid w:val="0022405F"/>
    <w:rPr>
      <w:rFonts w:ascii="Calibri" w:eastAsia="MS Mincho" w:hAnsi="Calibri" w:cs="Calibri"/>
      <w:b/>
      <w:smallCaps/>
      <w:sz w:val="24"/>
      <w:szCs w:val="24"/>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3295D"/>
    <w:rPr>
      <w:rFonts w:ascii="Franklin Gothic Book" w:eastAsia="MS Mincho" w:hAnsi="Franklin Gothic Book" w:cs="Calibri"/>
      <w:color w:val="5F497A" w:themeColor="accent4" w:themeShade="BF"/>
      <w:sz w:val="28"/>
      <w:szCs w:val="28"/>
      <w:lang w:val="en-GB" w:eastAsia="ja-JP"/>
    </w:rPr>
  </w:style>
  <w:style w:type="character" w:customStyle="1" w:styleId="apple-converted-space">
    <w:name w:val="apple-converted-space"/>
    <w:basedOn w:val="DefaultParagraphFont"/>
    <w:rsid w:val="003D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erseus.tufts.edu/hopper/entityvote?doc=Perseus:text:1999.01.0234:book=6:chapter=51&amp;auth=perseus,Carthage&amp;n=3&amp;type=place" TargetMode="External"/><Relationship Id="rId26" Type="http://schemas.openxmlformats.org/officeDocument/2006/relationships/hyperlink" Target="http://www.perseus.tufts.edu/hopper/entityvote?doc=Perseus:text:1999.02.0124:chapter=10&amp;auth=tgn,7016143&amp;n=1&amp;type=plac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erseus.tufts.edu/hopper/entityvote?doc=Perseus:text:1999.01.0234:book=6:chapter=51&amp;auth=perseus,Rome&amp;n=5&amp;type=place" TargetMode="External"/><Relationship Id="rId34" Type="http://schemas.openxmlformats.org/officeDocument/2006/relationships/hyperlink" Target="http://www.perseus.tufts.edu/hopper/text?doc=Perseus%3Atext%3A1999.02.0124%3Achapter%3D1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perseus.tufts.edu/hopper/entityvote?doc=Perseus:text:1999.01.0234:book=6:chapter=51&amp;auth=perseus,Sparta&amp;n=1&amp;type=place" TargetMode="External"/><Relationship Id="rId25" Type="http://schemas.openxmlformats.org/officeDocument/2006/relationships/hyperlink" Target="http://www.perseus.tufts.edu/hopper/entityvote?doc=Perseus:text:1999.01.0234:book=6:chapter=51&amp;auth=perseus,Rome&amp;n=7&amp;type=place" TargetMode="External"/><Relationship Id="rId33" Type="http://schemas.openxmlformats.org/officeDocument/2006/relationships/footer" Target="footer5.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erseus.tufts.edu/hopper/entityvote?doc=Perseus:text:1999.01.0234:book=6:chapter=51&amp;auth=perseus,Rome&amp;n=3&amp;type=place" TargetMode="External"/><Relationship Id="rId20" Type="http://schemas.openxmlformats.org/officeDocument/2006/relationships/hyperlink" Target="http://www.perseus.tufts.edu/hopper/entityvote?doc=Perseus:text:1999.01.0234:book=6:chapter=51&amp;auth=perseus,Carthage&amp;n=5&amp;type=plac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perseus.tufts.edu/hopper/entityvote?doc=Perseus:text:1999.01.0234:book=6:chapter=51&amp;auth=perseus,Carthage&amp;n=7&amp;type=place"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perseus.tufts.edu/hopper/entityvote?doc=Perseus:text:1999.01.0234:book=6:chapter=51&amp;auth=perseus,Rome&amp;n=6&amp;type=place" TargetMode="Externa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http://creativecommons.org/licenses/by-nc/3.0/au/" TargetMode="External"/><Relationship Id="rId19" Type="http://schemas.openxmlformats.org/officeDocument/2006/relationships/hyperlink" Target="http://www.perseus.tufts.edu/hopper/entityvote?doc=Perseus:text:1999.01.0234:book=6:chapter=51&amp;auth=perseus,Rome&amp;n=4&amp;type=place"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www.perseus.tufts.edu/hopper/entityvote?doc=Perseus:text:1999.01.0234:book=6:chapter=51&amp;auth=perseus,Carthage&amp;n=6&amp;type=place" TargetMode="External"/><Relationship Id="rId27" Type="http://schemas.openxmlformats.org/officeDocument/2006/relationships/hyperlink" Target="http://www.perseus.tufts.edu/hopper/entityvote?doc=Perseus:text:1999.02.0124:chapter=10&amp;auth=tgn,7013962&amp;n=1&amp;type=place" TargetMode="External"/><Relationship Id="rId30" Type="http://schemas.openxmlformats.org/officeDocument/2006/relationships/footer" Target="footer3.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06BF-922A-4302-AA07-44CB389A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9</cp:revision>
  <cp:lastPrinted>2014-03-28T01:33:00Z</cp:lastPrinted>
  <dcterms:created xsi:type="dcterms:W3CDTF">2014-03-20T02:48:00Z</dcterms:created>
  <dcterms:modified xsi:type="dcterms:W3CDTF">2014-03-28T01:33:00Z</dcterms:modified>
</cp:coreProperties>
</file>