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B593" w14:textId="51B88664" w:rsidR="005A734E" w:rsidRPr="009434AA" w:rsidRDefault="00F4648D" w:rsidP="009434AA">
      <w:pPr>
        <w:pStyle w:val="SCSATitle1"/>
      </w:pPr>
      <w:r w:rsidRPr="009434AA">
        <w:t>Design</w:t>
      </w:r>
    </w:p>
    <w:p w14:paraId="6A5A71B0" w14:textId="00679E93" w:rsidR="00627492" w:rsidRPr="009434AA" w:rsidRDefault="00627492" w:rsidP="009434AA">
      <w:pPr>
        <w:pStyle w:val="SCSATitle2"/>
      </w:pPr>
      <w:r w:rsidRPr="009434AA">
        <w:t>ATAR course</w:t>
      </w:r>
    </w:p>
    <w:p w14:paraId="60CBAC67" w14:textId="451A2671" w:rsidR="002C05E5" w:rsidRPr="009434AA" w:rsidRDefault="00627492" w:rsidP="009434AA">
      <w:pPr>
        <w:pStyle w:val="SCSATitle3"/>
      </w:pPr>
      <w:r w:rsidRPr="009434AA">
        <w:t>Yea</w:t>
      </w:r>
      <w:r w:rsidR="006358D4" w:rsidRPr="009434AA">
        <w:rPr>
          <w:noProof/>
          <w:lang w:eastAsia="en-AU" w:bidi="hi-IN"/>
        </w:rPr>
        <w:drawing>
          <wp:anchor distT="0" distB="0" distL="114300" distR="114300" simplePos="0" relativeHeight="251663360" behindDoc="1" locked="0" layoutInCell="1" allowOverlap="1" wp14:anchorId="04984F63" wp14:editId="096EB2EE">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9434AA">
        <w:t xml:space="preserve">r 12 </w:t>
      </w:r>
      <w:r w:rsidR="007B5FA5">
        <w:t>s</w:t>
      </w:r>
      <w:r w:rsidR="00F86E4F" w:rsidRPr="009434AA">
        <w:t>yllabus</w:t>
      </w:r>
      <w:r w:rsidR="002C05E5" w:rsidRPr="009434AA">
        <w:br w:type="page"/>
      </w:r>
    </w:p>
    <w:p w14:paraId="0DA2E5D9" w14:textId="77777777" w:rsidR="0042326B" w:rsidRPr="009434AA" w:rsidRDefault="0042326B" w:rsidP="0042326B">
      <w:pPr>
        <w:keepNext/>
        <w:rPr>
          <w:rFonts w:eastAsia="SimHei" w:cs="Calibri"/>
          <w:b/>
        </w:rPr>
      </w:pPr>
      <w:r w:rsidRPr="009434AA">
        <w:rPr>
          <w:rFonts w:eastAsia="SimHei" w:cs="Calibri"/>
          <w:b/>
        </w:rPr>
        <w:lastRenderedPageBreak/>
        <w:t>Acknowledgement of Country</w:t>
      </w:r>
    </w:p>
    <w:p w14:paraId="3D5862CA" w14:textId="77777777" w:rsidR="0042326B" w:rsidRPr="009434AA" w:rsidRDefault="0042326B" w:rsidP="003B0F58">
      <w:pPr>
        <w:spacing w:after="6240"/>
      </w:pPr>
      <w:r w:rsidRPr="009434AA">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2D2B8A0" w14:textId="77777777" w:rsidR="0042326B" w:rsidRPr="009434AA" w:rsidRDefault="0042326B" w:rsidP="0042326B">
      <w:pPr>
        <w:rPr>
          <w:b/>
          <w:bCs/>
          <w:sz w:val="20"/>
          <w:szCs w:val="20"/>
        </w:rPr>
      </w:pPr>
      <w:r w:rsidRPr="009434AA">
        <w:rPr>
          <w:b/>
          <w:bCs/>
          <w:sz w:val="20"/>
          <w:szCs w:val="20"/>
        </w:rPr>
        <w:t>Important information</w:t>
      </w:r>
    </w:p>
    <w:p w14:paraId="69019269" w14:textId="35FE4598" w:rsidR="0042326B" w:rsidRPr="009434AA" w:rsidRDefault="0042326B" w:rsidP="0042326B">
      <w:pPr>
        <w:rPr>
          <w:bCs/>
          <w:sz w:val="20"/>
          <w:szCs w:val="20"/>
        </w:rPr>
      </w:pPr>
      <w:r w:rsidRPr="009434AA">
        <w:rPr>
          <w:bCs/>
          <w:sz w:val="20"/>
          <w:szCs w:val="20"/>
        </w:rPr>
        <w:t>This syllabus is effective from 1 January 202</w:t>
      </w:r>
      <w:r w:rsidR="001D0979">
        <w:rPr>
          <w:bCs/>
          <w:sz w:val="20"/>
          <w:szCs w:val="20"/>
        </w:rPr>
        <w:t>5</w:t>
      </w:r>
      <w:r w:rsidRPr="009434AA">
        <w:rPr>
          <w:bCs/>
          <w:sz w:val="20"/>
          <w:szCs w:val="20"/>
        </w:rPr>
        <w:t>.</w:t>
      </w:r>
    </w:p>
    <w:p w14:paraId="7C5AC080" w14:textId="77777777" w:rsidR="0042326B" w:rsidRPr="009434AA" w:rsidRDefault="0042326B" w:rsidP="0042326B">
      <w:pPr>
        <w:rPr>
          <w:sz w:val="20"/>
          <w:szCs w:val="20"/>
        </w:rPr>
      </w:pPr>
      <w:r w:rsidRPr="009434AA">
        <w:rPr>
          <w:sz w:val="20"/>
          <w:szCs w:val="20"/>
        </w:rPr>
        <w:t>Users of this syllabus are responsible for checking its currency.</w:t>
      </w:r>
    </w:p>
    <w:p w14:paraId="4097F718" w14:textId="77777777" w:rsidR="0042326B" w:rsidRPr="009434AA" w:rsidRDefault="0042326B" w:rsidP="0042326B">
      <w:pPr>
        <w:rPr>
          <w:rFonts w:eastAsia="Times New Roman"/>
          <w:sz w:val="20"/>
          <w:szCs w:val="20"/>
          <w:lang w:eastAsia="en-AU"/>
        </w:rPr>
      </w:pPr>
      <w:r w:rsidRPr="009434AA">
        <w:rPr>
          <w:rFonts w:eastAsia="Times New Roman"/>
          <w:sz w:val="20"/>
          <w:szCs w:val="20"/>
          <w:lang w:eastAsia="en-AU"/>
        </w:rPr>
        <w:t>Syllabuses are formally reviewed by the School Curriculum and Standards Authority (the Authority) on a cyclical basis, typically every five years.</w:t>
      </w:r>
    </w:p>
    <w:p w14:paraId="20EF32A8" w14:textId="77777777" w:rsidR="0042326B" w:rsidRPr="009434AA" w:rsidRDefault="0042326B" w:rsidP="0042326B">
      <w:pPr>
        <w:jc w:val="both"/>
        <w:rPr>
          <w:b/>
          <w:sz w:val="20"/>
          <w:szCs w:val="20"/>
        </w:rPr>
      </w:pPr>
      <w:r w:rsidRPr="009434AA">
        <w:rPr>
          <w:b/>
          <w:sz w:val="20"/>
          <w:szCs w:val="20"/>
        </w:rPr>
        <w:t>Copyright</w:t>
      </w:r>
    </w:p>
    <w:p w14:paraId="13770FD4" w14:textId="77777777" w:rsidR="0042326B" w:rsidRPr="009434AA" w:rsidRDefault="0042326B" w:rsidP="0042326B">
      <w:pPr>
        <w:jc w:val="both"/>
        <w:rPr>
          <w:rFonts w:cstheme="minorHAnsi"/>
          <w:sz w:val="20"/>
          <w:szCs w:val="20"/>
        </w:rPr>
      </w:pPr>
      <w:r w:rsidRPr="009434AA">
        <w:rPr>
          <w:rFonts w:cstheme="minorHAnsi"/>
          <w:sz w:val="20"/>
          <w:szCs w:val="20"/>
        </w:rPr>
        <w:t>© School Curriculum and Standards Authority, 2023</w:t>
      </w:r>
    </w:p>
    <w:p w14:paraId="59A705B7" w14:textId="77777777" w:rsidR="0042326B" w:rsidRPr="009434AA" w:rsidRDefault="0042326B" w:rsidP="0042326B">
      <w:pPr>
        <w:rPr>
          <w:rFonts w:cstheme="minorHAnsi"/>
          <w:sz w:val="20"/>
          <w:szCs w:val="20"/>
        </w:rPr>
      </w:pPr>
      <w:r w:rsidRPr="009434A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793252E" w14:textId="77777777" w:rsidR="0042326B" w:rsidRPr="009434AA" w:rsidRDefault="0042326B" w:rsidP="0042326B">
      <w:pPr>
        <w:rPr>
          <w:rFonts w:cstheme="minorHAnsi"/>
          <w:sz w:val="20"/>
          <w:szCs w:val="20"/>
        </w:rPr>
      </w:pPr>
      <w:r w:rsidRPr="009434AA">
        <w:rPr>
          <w:rFonts w:cstheme="minorHAnsi"/>
          <w:sz w:val="20"/>
          <w:szCs w:val="20"/>
        </w:rPr>
        <w:t>Copying or communication for any other purpose can be done only within the terms of the</w:t>
      </w:r>
      <w:r w:rsidRPr="009434AA">
        <w:rPr>
          <w:rFonts w:cstheme="minorHAnsi"/>
          <w:i/>
          <w:iCs/>
          <w:sz w:val="20"/>
          <w:szCs w:val="20"/>
        </w:rPr>
        <w:t xml:space="preserve"> Copyright Act 1968</w:t>
      </w:r>
      <w:r w:rsidRPr="009434AA">
        <w:rPr>
          <w:rFonts w:cstheme="minorHAnsi"/>
          <w:sz w:val="20"/>
          <w:szCs w:val="20"/>
        </w:rPr>
        <w:t xml:space="preserve"> or with prior written permission of the Authority. Copying or communication of any third-party copyright material can be done only within the terms of the </w:t>
      </w:r>
      <w:r w:rsidRPr="009434AA">
        <w:rPr>
          <w:rFonts w:cstheme="minorHAnsi"/>
          <w:i/>
          <w:iCs/>
          <w:sz w:val="20"/>
          <w:szCs w:val="20"/>
        </w:rPr>
        <w:t>Copyright Act 1968</w:t>
      </w:r>
      <w:r w:rsidRPr="009434AA">
        <w:rPr>
          <w:rFonts w:cstheme="minorHAnsi"/>
          <w:sz w:val="20"/>
          <w:szCs w:val="20"/>
        </w:rPr>
        <w:t xml:space="preserve"> or with permission of the copyright owners.</w:t>
      </w:r>
    </w:p>
    <w:p w14:paraId="05A72267" w14:textId="24D499DE" w:rsidR="009434AA" w:rsidRDefault="0042326B" w:rsidP="009434AA">
      <w:pPr>
        <w:rPr>
          <w:sz w:val="20"/>
          <w:szCs w:val="20"/>
        </w:rPr>
      </w:pPr>
      <w:r w:rsidRPr="009434AA">
        <w:rPr>
          <w:rFonts w:cstheme="minorHAnsi"/>
          <w:sz w:val="20"/>
          <w:szCs w:val="20"/>
        </w:rPr>
        <w:t xml:space="preserve">Any content in this document that has been derived from the Australian Curriculum may be used under the terms of the </w:t>
      </w:r>
      <w:hyperlink r:id="rId9" w:tgtFrame="_blank" w:history="1">
        <w:r w:rsidRPr="009434AA">
          <w:rPr>
            <w:rFonts w:cstheme="minorHAnsi"/>
            <w:color w:val="580F8B"/>
            <w:sz w:val="20"/>
            <w:szCs w:val="20"/>
            <w:u w:val="single"/>
          </w:rPr>
          <w:t>Creative Commons Attribution 4.0 International licence</w:t>
        </w:r>
      </w:hyperlink>
      <w:r w:rsidRPr="009434AA">
        <w:rPr>
          <w:rFonts w:cstheme="minorHAnsi"/>
          <w:sz w:val="20"/>
          <w:szCs w:val="20"/>
        </w:rPr>
        <w:t>.</w:t>
      </w:r>
    </w:p>
    <w:p w14:paraId="78D26F66" w14:textId="77777777" w:rsidR="009434AA" w:rsidRPr="009434AA" w:rsidRDefault="009434AA" w:rsidP="009434AA">
      <w:pPr>
        <w:rPr>
          <w:sz w:val="20"/>
          <w:szCs w:val="20"/>
        </w:rPr>
        <w:sectPr w:rsidR="009434AA" w:rsidRPr="009434AA" w:rsidSect="006358D4">
          <w:footerReference w:type="even" r:id="rId10"/>
          <w:pgSz w:w="11906" w:h="16838"/>
          <w:pgMar w:top="1644" w:right="1418" w:bottom="1276" w:left="1418" w:header="680" w:footer="567" w:gutter="0"/>
          <w:pgNumType w:fmt="lowerRoman" w:start="1"/>
          <w:cols w:space="709"/>
          <w:titlePg/>
          <w:docGrid w:linePitch="360"/>
        </w:sectPr>
      </w:pPr>
    </w:p>
    <w:p w14:paraId="15CA934B" w14:textId="676C496F" w:rsidR="00627492" w:rsidRPr="009434AA" w:rsidRDefault="00627492" w:rsidP="009434AA">
      <w:pPr>
        <w:pStyle w:val="SCSATOCHeading"/>
      </w:pPr>
      <w:r w:rsidRPr="009434AA">
        <w:lastRenderedPageBreak/>
        <w:t>Content</w:t>
      </w:r>
      <w:r w:rsidR="009434AA">
        <w:t>s</w:t>
      </w:r>
    </w:p>
    <w:p w14:paraId="7C16FF9D" w14:textId="7E42F379" w:rsidR="00AA580C" w:rsidRDefault="0094460A">
      <w:pPr>
        <w:pStyle w:val="TOC1"/>
        <w:rPr>
          <w:b w:val="0"/>
          <w:bCs w:val="0"/>
          <w:noProof/>
          <w:sz w:val="24"/>
          <w:szCs w:val="24"/>
          <w:lang w:eastAsia="en-AU"/>
        </w:rPr>
      </w:pPr>
      <w:r w:rsidRPr="009434AA">
        <w:rPr>
          <w:color w:val="410B68" w:themeColor="accent1" w:themeShade="BF"/>
          <w:sz w:val="40"/>
          <w:szCs w:val="40"/>
        </w:rPr>
        <w:fldChar w:fldCharType="begin"/>
      </w:r>
      <w:r w:rsidRPr="009434AA">
        <w:rPr>
          <w:color w:val="410B68" w:themeColor="accent1" w:themeShade="BF"/>
          <w:sz w:val="40"/>
          <w:szCs w:val="40"/>
        </w:rPr>
        <w:instrText xml:space="preserve"> TOC \o "1-2" \h \z \u </w:instrText>
      </w:r>
      <w:r w:rsidRPr="009434AA">
        <w:rPr>
          <w:color w:val="410B68" w:themeColor="accent1" w:themeShade="BF"/>
          <w:sz w:val="40"/>
          <w:szCs w:val="40"/>
        </w:rPr>
        <w:fldChar w:fldCharType="separate"/>
      </w:r>
      <w:hyperlink w:anchor="_Toc217049037" w:history="1">
        <w:r w:rsidR="00AA580C" w:rsidRPr="00906050">
          <w:rPr>
            <w:rStyle w:val="Hyperlink"/>
            <w:noProof/>
          </w:rPr>
          <w:t>Rationale</w:t>
        </w:r>
        <w:r w:rsidR="00AA580C">
          <w:rPr>
            <w:noProof/>
            <w:webHidden/>
          </w:rPr>
          <w:tab/>
        </w:r>
        <w:r w:rsidR="00AA580C">
          <w:rPr>
            <w:noProof/>
            <w:webHidden/>
          </w:rPr>
          <w:fldChar w:fldCharType="begin"/>
        </w:r>
        <w:r w:rsidR="00AA580C">
          <w:rPr>
            <w:noProof/>
            <w:webHidden/>
          </w:rPr>
          <w:instrText xml:space="preserve"> PAGEREF _Toc217049037 \h </w:instrText>
        </w:r>
        <w:r w:rsidR="00AA580C">
          <w:rPr>
            <w:noProof/>
            <w:webHidden/>
          </w:rPr>
        </w:r>
        <w:r w:rsidR="00AA580C">
          <w:rPr>
            <w:noProof/>
            <w:webHidden/>
          </w:rPr>
          <w:fldChar w:fldCharType="separate"/>
        </w:r>
        <w:r w:rsidR="00C34120">
          <w:rPr>
            <w:noProof/>
            <w:webHidden/>
          </w:rPr>
          <w:t>1</w:t>
        </w:r>
        <w:r w:rsidR="00AA580C">
          <w:rPr>
            <w:noProof/>
            <w:webHidden/>
          </w:rPr>
          <w:fldChar w:fldCharType="end"/>
        </w:r>
      </w:hyperlink>
    </w:p>
    <w:p w14:paraId="1959163C" w14:textId="49C079AE" w:rsidR="00AA580C" w:rsidRDefault="00AA580C">
      <w:pPr>
        <w:pStyle w:val="TOC1"/>
        <w:rPr>
          <w:b w:val="0"/>
          <w:bCs w:val="0"/>
          <w:noProof/>
          <w:sz w:val="24"/>
          <w:szCs w:val="24"/>
          <w:lang w:eastAsia="en-AU"/>
        </w:rPr>
      </w:pPr>
      <w:hyperlink w:anchor="_Toc217049038" w:history="1">
        <w:r w:rsidRPr="00906050">
          <w:rPr>
            <w:rStyle w:val="Hyperlink"/>
            <w:noProof/>
          </w:rPr>
          <w:t>Aims</w:t>
        </w:r>
        <w:r>
          <w:rPr>
            <w:noProof/>
            <w:webHidden/>
          </w:rPr>
          <w:tab/>
        </w:r>
        <w:r>
          <w:rPr>
            <w:noProof/>
            <w:webHidden/>
          </w:rPr>
          <w:fldChar w:fldCharType="begin"/>
        </w:r>
        <w:r>
          <w:rPr>
            <w:noProof/>
            <w:webHidden/>
          </w:rPr>
          <w:instrText xml:space="preserve"> PAGEREF _Toc217049038 \h </w:instrText>
        </w:r>
        <w:r>
          <w:rPr>
            <w:noProof/>
            <w:webHidden/>
          </w:rPr>
        </w:r>
        <w:r>
          <w:rPr>
            <w:noProof/>
            <w:webHidden/>
          </w:rPr>
          <w:fldChar w:fldCharType="separate"/>
        </w:r>
        <w:r w:rsidR="00C34120">
          <w:rPr>
            <w:noProof/>
            <w:webHidden/>
          </w:rPr>
          <w:t>2</w:t>
        </w:r>
        <w:r>
          <w:rPr>
            <w:noProof/>
            <w:webHidden/>
          </w:rPr>
          <w:fldChar w:fldCharType="end"/>
        </w:r>
      </w:hyperlink>
    </w:p>
    <w:p w14:paraId="09B6BA5E" w14:textId="0A13C488" w:rsidR="00AA580C" w:rsidRDefault="00AA580C">
      <w:pPr>
        <w:pStyle w:val="TOC1"/>
        <w:rPr>
          <w:b w:val="0"/>
          <w:bCs w:val="0"/>
          <w:noProof/>
          <w:sz w:val="24"/>
          <w:szCs w:val="24"/>
          <w:lang w:eastAsia="en-AU"/>
        </w:rPr>
      </w:pPr>
      <w:hyperlink w:anchor="_Toc217049039" w:history="1">
        <w:r w:rsidRPr="00906050">
          <w:rPr>
            <w:rStyle w:val="Hyperlink"/>
            <w:noProof/>
          </w:rPr>
          <w:t>Organisation</w:t>
        </w:r>
        <w:r>
          <w:rPr>
            <w:noProof/>
            <w:webHidden/>
          </w:rPr>
          <w:tab/>
        </w:r>
        <w:r>
          <w:rPr>
            <w:noProof/>
            <w:webHidden/>
          </w:rPr>
          <w:fldChar w:fldCharType="begin"/>
        </w:r>
        <w:r>
          <w:rPr>
            <w:noProof/>
            <w:webHidden/>
          </w:rPr>
          <w:instrText xml:space="preserve"> PAGEREF _Toc217049039 \h </w:instrText>
        </w:r>
        <w:r>
          <w:rPr>
            <w:noProof/>
            <w:webHidden/>
          </w:rPr>
        </w:r>
        <w:r>
          <w:rPr>
            <w:noProof/>
            <w:webHidden/>
          </w:rPr>
          <w:fldChar w:fldCharType="separate"/>
        </w:r>
        <w:r w:rsidR="00C34120">
          <w:rPr>
            <w:noProof/>
            <w:webHidden/>
          </w:rPr>
          <w:t>3</w:t>
        </w:r>
        <w:r>
          <w:rPr>
            <w:noProof/>
            <w:webHidden/>
          </w:rPr>
          <w:fldChar w:fldCharType="end"/>
        </w:r>
      </w:hyperlink>
    </w:p>
    <w:p w14:paraId="42184EF6" w14:textId="1F4F3627" w:rsidR="00AA580C" w:rsidRDefault="00AA580C">
      <w:pPr>
        <w:pStyle w:val="TOC2"/>
        <w:rPr>
          <w:noProof/>
          <w:sz w:val="24"/>
          <w:szCs w:val="24"/>
          <w:lang w:eastAsia="en-AU"/>
        </w:rPr>
      </w:pPr>
      <w:hyperlink w:anchor="_Toc217049040" w:history="1">
        <w:r w:rsidRPr="00906050">
          <w:rPr>
            <w:rStyle w:val="Hyperlink"/>
            <w:noProof/>
          </w:rPr>
          <w:t>Structure of the syllabus</w:t>
        </w:r>
        <w:r>
          <w:rPr>
            <w:noProof/>
            <w:webHidden/>
          </w:rPr>
          <w:tab/>
        </w:r>
        <w:r>
          <w:rPr>
            <w:noProof/>
            <w:webHidden/>
          </w:rPr>
          <w:fldChar w:fldCharType="begin"/>
        </w:r>
        <w:r>
          <w:rPr>
            <w:noProof/>
            <w:webHidden/>
          </w:rPr>
          <w:instrText xml:space="preserve"> PAGEREF _Toc217049040 \h </w:instrText>
        </w:r>
        <w:r>
          <w:rPr>
            <w:noProof/>
            <w:webHidden/>
          </w:rPr>
        </w:r>
        <w:r>
          <w:rPr>
            <w:noProof/>
            <w:webHidden/>
          </w:rPr>
          <w:fldChar w:fldCharType="separate"/>
        </w:r>
        <w:r w:rsidR="00C34120">
          <w:rPr>
            <w:noProof/>
            <w:webHidden/>
          </w:rPr>
          <w:t>3</w:t>
        </w:r>
        <w:r>
          <w:rPr>
            <w:noProof/>
            <w:webHidden/>
          </w:rPr>
          <w:fldChar w:fldCharType="end"/>
        </w:r>
      </w:hyperlink>
    </w:p>
    <w:p w14:paraId="399A10A7" w14:textId="0BE9ACBD" w:rsidR="00AA580C" w:rsidRDefault="00AA580C">
      <w:pPr>
        <w:pStyle w:val="TOC2"/>
        <w:rPr>
          <w:noProof/>
          <w:sz w:val="24"/>
          <w:szCs w:val="24"/>
          <w:lang w:eastAsia="en-AU"/>
        </w:rPr>
      </w:pPr>
      <w:hyperlink w:anchor="_Toc217049041" w:history="1">
        <w:r w:rsidRPr="00906050">
          <w:rPr>
            <w:rStyle w:val="Hyperlink"/>
            <w:noProof/>
          </w:rPr>
          <w:t>Organisation of content</w:t>
        </w:r>
        <w:r>
          <w:rPr>
            <w:noProof/>
            <w:webHidden/>
          </w:rPr>
          <w:tab/>
        </w:r>
        <w:r>
          <w:rPr>
            <w:noProof/>
            <w:webHidden/>
          </w:rPr>
          <w:fldChar w:fldCharType="begin"/>
        </w:r>
        <w:r>
          <w:rPr>
            <w:noProof/>
            <w:webHidden/>
          </w:rPr>
          <w:instrText xml:space="preserve"> PAGEREF _Toc217049041 \h </w:instrText>
        </w:r>
        <w:r>
          <w:rPr>
            <w:noProof/>
            <w:webHidden/>
          </w:rPr>
        </w:r>
        <w:r>
          <w:rPr>
            <w:noProof/>
            <w:webHidden/>
          </w:rPr>
          <w:fldChar w:fldCharType="separate"/>
        </w:r>
        <w:r w:rsidR="00C34120">
          <w:rPr>
            <w:noProof/>
            <w:webHidden/>
          </w:rPr>
          <w:t>3</w:t>
        </w:r>
        <w:r>
          <w:rPr>
            <w:noProof/>
            <w:webHidden/>
          </w:rPr>
          <w:fldChar w:fldCharType="end"/>
        </w:r>
      </w:hyperlink>
    </w:p>
    <w:p w14:paraId="667DB5FA" w14:textId="40F859E8" w:rsidR="00AA580C" w:rsidRDefault="00AA580C">
      <w:pPr>
        <w:pStyle w:val="TOC2"/>
        <w:rPr>
          <w:noProof/>
          <w:sz w:val="24"/>
          <w:szCs w:val="24"/>
          <w:lang w:eastAsia="en-AU"/>
        </w:rPr>
      </w:pPr>
      <w:hyperlink w:anchor="_Toc217049042" w:history="1">
        <w:r w:rsidRPr="00906050">
          <w:rPr>
            <w:rStyle w:val="Hyperlink"/>
            <w:noProof/>
          </w:rPr>
          <w:t>Representation of the general capabilities</w:t>
        </w:r>
        <w:r>
          <w:rPr>
            <w:noProof/>
            <w:webHidden/>
          </w:rPr>
          <w:tab/>
        </w:r>
        <w:r>
          <w:rPr>
            <w:noProof/>
            <w:webHidden/>
          </w:rPr>
          <w:fldChar w:fldCharType="begin"/>
        </w:r>
        <w:r>
          <w:rPr>
            <w:noProof/>
            <w:webHidden/>
          </w:rPr>
          <w:instrText xml:space="preserve"> PAGEREF _Toc217049042 \h </w:instrText>
        </w:r>
        <w:r>
          <w:rPr>
            <w:noProof/>
            <w:webHidden/>
          </w:rPr>
        </w:r>
        <w:r>
          <w:rPr>
            <w:noProof/>
            <w:webHidden/>
          </w:rPr>
          <w:fldChar w:fldCharType="separate"/>
        </w:r>
        <w:r w:rsidR="00C34120">
          <w:rPr>
            <w:noProof/>
            <w:webHidden/>
          </w:rPr>
          <w:t>5</w:t>
        </w:r>
        <w:r>
          <w:rPr>
            <w:noProof/>
            <w:webHidden/>
          </w:rPr>
          <w:fldChar w:fldCharType="end"/>
        </w:r>
      </w:hyperlink>
    </w:p>
    <w:p w14:paraId="7FBB1374" w14:textId="4FD285F3" w:rsidR="00AA580C" w:rsidRDefault="00AA580C">
      <w:pPr>
        <w:pStyle w:val="TOC2"/>
        <w:rPr>
          <w:noProof/>
          <w:sz w:val="24"/>
          <w:szCs w:val="24"/>
          <w:lang w:eastAsia="en-AU"/>
        </w:rPr>
      </w:pPr>
      <w:hyperlink w:anchor="_Toc217049043" w:history="1">
        <w:r w:rsidRPr="00906050">
          <w:rPr>
            <w:rStyle w:val="Hyperlink"/>
            <w:noProof/>
          </w:rPr>
          <w:t>Representation of the cross-curriculum priorities</w:t>
        </w:r>
        <w:r>
          <w:rPr>
            <w:noProof/>
            <w:webHidden/>
          </w:rPr>
          <w:tab/>
        </w:r>
        <w:r>
          <w:rPr>
            <w:noProof/>
            <w:webHidden/>
          </w:rPr>
          <w:fldChar w:fldCharType="begin"/>
        </w:r>
        <w:r>
          <w:rPr>
            <w:noProof/>
            <w:webHidden/>
          </w:rPr>
          <w:instrText xml:space="preserve"> PAGEREF _Toc217049043 \h </w:instrText>
        </w:r>
        <w:r>
          <w:rPr>
            <w:noProof/>
            <w:webHidden/>
          </w:rPr>
        </w:r>
        <w:r>
          <w:rPr>
            <w:noProof/>
            <w:webHidden/>
          </w:rPr>
          <w:fldChar w:fldCharType="separate"/>
        </w:r>
        <w:r w:rsidR="00C34120">
          <w:rPr>
            <w:noProof/>
            <w:webHidden/>
          </w:rPr>
          <w:t>6</w:t>
        </w:r>
        <w:r>
          <w:rPr>
            <w:noProof/>
            <w:webHidden/>
          </w:rPr>
          <w:fldChar w:fldCharType="end"/>
        </w:r>
      </w:hyperlink>
    </w:p>
    <w:p w14:paraId="46E64EF6" w14:textId="2344C6A3" w:rsidR="00AA580C" w:rsidRDefault="00AA580C">
      <w:pPr>
        <w:pStyle w:val="TOC1"/>
        <w:rPr>
          <w:b w:val="0"/>
          <w:bCs w:val="0"/>
          <w:noProof/>
          <w:sz w:val="24"/>
          <w:szCs w:val="24"/>
          <w:lang w:eastAsia="en-AU"/>
        </w:rPr>
      </w:pPr>
      <w:hyperlink w:anchor="_Toc217049044" w:history="1">
        <w:r w:rsidRPr="00906050">
          <w:rPr>
            <w:rStyle w:val="Hyperlink"/>
            <w:noProof/>
          </w:rPr>
          <w:t>Unit 3 – Responsible design</w:t>
        </w:r>
        <w:r>
          <w:rPr>
            <w:noProof/>
            <w:webHidden/>
          </w:rPr>
          <w:tab/>
        </w:r>
        <w:r>
          <w:rPr>
            <w:noProof/>
            <w:webHidden/>
          </w:rPr>
          <w:fldChar w:fldCharType="begin"/>
        </w:r>
        <w:r>
          <w:rPr>
            <w:noProof/>
            <w:webHidden/>
          </w:rPr>
          <w:instrText xml:space="preserve"> PAGEREF _Toc217049044 \h </w:instrText>
        </w:r>
        <w:r>
          <w:rPr>
            <w:noProof/>
            <w:webHidden/>
          </w:rPr>
        </w:r>
        <w:r>
          <w:rPr>
            <w:noProof/>
            <w:webHidden/>
          </w:rPr>
          <w:fldChar w:fldCharType="separate"/>
        </w:r>
        <w:r w:rsidR="00C34120">
          <w:rPr>
            <w:noProof/>
            <w:webHidden/>
          </w:rPr>
          <w:t>8</w:t>
        </w:r>
        <w:r>
          <w:rPr>
            <w:noProof/>
            <w:webHidden/>
          </w:rPr>
          <w:fldChar w:fldCharType="end"/>
        </w:r>
      </w:hyperlink>
    </w:p>
    <w:p w14:paraId="0C701D18" w14:textId="2D6E9882" w:rsidR="00AA580C" w:rsidRDefault="00AA580C">
      <w:pPr>
        <w:pStyle w:val="TOC2"/>
        <w:rPr>
          <w:noProof/>
          <w:sz w:val="24"/>
          <w:szCs w:val="24"/>
          <w:lang w:eastAsia="en-AU"/>
        </w:rPr>
      </w:pPr>
      <w:hyperlink w:anchor="_Toc217049045" w:history="1">
        <w:r w:rsidRPr="00906050">
          <w:rPr>
            <w:rStyle w:val="Hyperlink"/>
            <w:noProof/>
          </w:rPr>
          <w:t>Unit description</w:t>
        </w:r>
        <w:r>
          <w:rPr>
            <w:noProof/>
            <w:webHidden/>
          </w:rPr>
          <w:tab/>
        </w:r>
        <w:r>
          <w:rPr>
            <w:noProof/>
            <w:webHidden/>
          </w:rPr>
          <w:fldChar w:fldCharType="begin"/>
        </w:r>
        <w:r>
          <w:rPr>
            <w:noProof/>
            <w:webHidden/>
          </w:rPr>
          <w:instrText xml:space="preserve"> PAGEREF _Toc217049045 \h </w:instrText>
        </w:r>
        <w:r>
          <w:rPr>
            <w:noProof/>
            <w:webHidden/>
          </w:rPr>
        </w:r>
        <w:r>
          <w:rPr>
            <w:noProof/>
            <w:webHidden/>
          </w:rPr>
          <w:fldChar w:fldCharType="separate"/>
        </w:r>
        <w:r w:rsidR="00C34120">
          <w:rPr>
            <w:noProof/>
            <w:webHidden/>
          </w:rPr>
          <w:t>8</w:t>
        </w:r>
        <w:r>
          <w:rPr>
            <w:noProof/>
            <w:webHidden/>
          </w:rPr>
          <w:fldChar w:fldCharType="end"/>
        </w:r>
      </w:hyperlink>
    </w:p>
    <w:p w14:paraId="4418E082" w14:textId="779FCEB7" w:rsidR="00AA580C" w:rsidRDefault="00AA580C">
      <w:pPr>
        <w:pStyle w:val="TOC2"/>
        <w:rPr>
          <w:noProof/>
          <w:sz w:val="24"/>
          <w:szCs w:val="24"/>
          <w:lang w:eastAsia="en-AU"/>
        </w:rPr>
      </w:pPr>
      <w:hyperlink w:anchor="_Toc217049046" w:history="1">
        <w:r w:rsidRPr="00906050">
          <w:rPr>
            <w:rStyle w:val="Hyperlink"/>
            <w:noProof/>
          </w:rPr>
          <w:t>Unit content</w:t>
        </w:r>
        <w:r>
          <w:rPr>
            <w:noProof/>
            <w:webHidden/>
          </w:rPr>
          <w:tab/>
        </w:r>
        <w:r>
          <w:rPr>
            <w:noProof/>
            <w:webHidden/>
          </w:rPr>
          <w:fldChar w:fldCharType="begin"/>
        </w:r>
        <w:r>
          <w:rPr>
            <w:noProof/>
            <w:webHidden/>
          </w:rPr>
          <w:instrText xml:space="preserve"> PAGEREF _Toc217049046 \h </w:instrText>
        </w:r>
        <w:r>
          <w:rPr>
            <w:noProof/>
            <w:webHidden/>
          </w:rPr>
        </w:r>
        <w:r>
          <w:rPr>
            <w:noProof/>
            <w:webHidden/>
          </w:rPr>
          <w:fldChar w:fldCharType="separate"/>
        </w:r>
        <w:r w:rsidR="00C34120">
          <w:rPr>
            <w:noProof/>
            <w:webHidden/>
          </w:rPr>
          <w:t>8</w:t>
        </w:r>
        <w:r>
          <w:rPr>
            <w:noProof/>
            <w:webHidden/>
          </w:rPr>
          <w:fldChar w:fldCharType="end"/>
        </w:r>
      </w:hyperlink>
    </w:p>
    <w:p w14:paraId="0969BD50" w14:textId="0EF1ED6A" w:rsidR="00AA580C" w:rsidRDefault="00AA580C">
      <w:pPr>
        <w:pStyle w:val="TOC1"/>
        <w:rPr>
          <w:b w:val="0"/>
          <w:bCs w:val="0"/>
          <w:noProof/>
          <w:sz w:val="24"/>
          <w:szCs w:val="24"/>
          <w:lang w:eastAsia="en-AU"/>
        </w:rPr>
      </w:pPr>
      <w:hyperlink w:anchor="_Toc217049047" w:history="1">
        <w:r w:rsidRPr="00906050">
          <w:rPr>
            <w:rStyle w:val="Hyperlink"/>
            <w:noProof/>
          </w:rPr>
          <w:t>Unit 4 – Influential design</w:t>
        </w:r>
        <w:r>
          <w:rPr>
            <w:noProof/>
            <w:webHidden/>
          </w:rPr>
          <w:tab/>
        </w:r>
        <w:r>
          <w:rPr>
            <w:noProof/>
            <w:webHidden/>
          </w:rPr>
          <w:fldChar w:fldCharType="begin"/>
        </w:r>
        <w:r>
          <w:rPr>
            <w:noProof/>
            <w:webHidden/>
          </w:rPr>
          <w:instrText xml:space="preserve"> PAGEREF _Toc217049047 \h </w:instrText>
        </w:r>
        <w:r>
          <w:rPr>
            <w:noProof/>
            <w:webHidden/>
          </w:rPr>
        </w:r>
        <w:r>
          <w:rPr>
            <w:noProof/>
            <w:webHidden/>
          </w:rPr>
          <w:fldChar w:fldCharType="separate"/>
        </w:r>
        <w:r w:rsidR="00C34120">
          <w:rPr>
            <w:noProof/>
            <w:webHidden/>
          </w:rPr>
          <w:t>12</w:t>
        </w:r>
        <w:r>
          <w:rPr>
            <w:noProof/>
            <w:webHidden/>
          </w:rPr>
          <w:fldChar w:fldCharType="end"/>
        </w:r>
      </w:hyperlink>
    </w:p>
    <w:p w14:paraId="3890509F" w14:textId="60538C0D" w:rsidR="00AA580C" w:rsidRDefault="00AA580C">
      <w:pPr>
        <w:pStyle w:val="TOC2"/>
        <w:rPr>
          <w:noProof/>
          <w:sz w:val="24"/>
          <w:szCs w:val="24"/>
          <w:lang w:eastAsia="en-AU"/>
        </w:rPr>
      </w:pPr>
      <w:hyperlink w:anchor="_Toc217049048" w:history="1">
        <w:r w:rsidRPr="00906050">
          <w:rPr>
            <w:rStyle w:val="Hyperlink"/>
            <w:noProof/>
          </w:rPr>
          <w:t>Unit description</w:t>
        </w:r>
        <w:r>
          <w:rPr>
            <w:noProof/>
            <w:webHidden/>
          </w:rPr>
          <w:tab/>
        </w:r>
        <w:r>
          <w:rPr>
            <w:noProof/>
            <w:webHidden/>
          </w:rPr>
          <w:fldChar w:fldCharType="begin"/>
        </w:r>
        <w:r>
          <w:rPr>
            <w:noProof/>
            <w:webHidden/>
          </w:rPr>
          <w:instrText xml:space="preserve"> PAGEREF _Toc217049048 \h </w:instrText>
        </w:r>
        <w:r>
          <w:rPr>
            <w:noProof/>
            <w:webHidden/>
          </w:rPr>
        </w:r>
        <w:r>
          <w:rPr>
            <w:noProof/>
            <w:webHidden/>
          </w:rPr>
          <w:fldChar w:fldCharType="separate"/>
        </w:r>
        <w:r w:rsidR="00C34120">
          <w:rPr>
            <w:noProof/>
            <w:webHidden/>
          </w:rPr>
          <w:t>12</w:t>
        </w:r>
        <w:r>
          <w:rPr>
            <w:noProof/>
            <w:webHidden/>
          </w:rPr>
          <w:fldChar w:fldCharType="end"/>
        </w:r>
      </w:hyperlink>
    </w:p>
    <w:p w14:paraId="1371C433" w14:textId="6654E742" w:rsidR="00AA580C" w:rsidRDefault="00AA580C">
      <w:pPr>
        <w:pStyle w:val="TOC2"/>
        <w:rPr>
          <w:noProof/>
          <w:sz w:val="24"/>
          <w:szCs w:val="24"/>
          <w:lang w:eastAsia="en-AU"/>
        </w:rPr>
      </w:pPr>
      <w:hyperlink w:anchor="_Toc217049049" w:history="1">
        <w:r w:rsidRPr="00906050">
          <w:rPr>
            <w:rStyle w:val="Hyperlink"/>
            <w:noProof/>
          </w:rPr>
          <w:t>Unit content</w:t>
        </w:r>
        <w:r>
          <w:rPr>
            <w:noProof/>
            <w:webHidden/>
          </w:rPr>
          <w:tab/>
        </w:r>
        <w:r>
          <w:rPr>
            <w:noProof/>
            <w:webHidden/>
          </w:rPr>
          <w:fldChar w:fldCharType="begin"/>
        </w:r>
        <w:r>
          <w:rPr>
            <w:noProof/>
            <w:webHidden/>
          </w:rPr>
          <w:instrText xml:space="preserve"> PAGEREF _Toc217049049 \h </w:instrText>
        </w:r>
        <w:r>
          <w:rPr>
            <w:noProof/>
            <w:webHidden/>
          </w:rPr>
        </w:r>
        <w:r>
          <w:rPr>
            <w:noProof/>
            <w:webHidden/>
          </w:rPr>
          <w:fldChar w:fldCharType="separate"/>
        </w:r>
        <w:r w:rsidR="00C34120">
          <w:rPr>
            <w:noProof/>
            <w:webHidden/>
          </w:rPr>
          <w:t>12</w:t>
        </w:r>
        <w:r>
          <w:rPr>
            <w:noProof/>
            <w:webHidden/>
          </w:rPr>
          <w:fldChar w:fldCharType="end"/>
        </w:r>
      </w:hyperlink>
    </w:p>
    <w:p w14:paraId="0E80833D" w14:textId="35015F58" w:rsidR="00AA580C" w:rsidRDefault="00AA580C">
      <w:pPr>
        <w:pStyle w:val="TOC1"/>
        <w:rPr>
          <w:b w:val="0"/>
          <w:bCs w:val="0"/>
          <w:noProof/>
          <w:sz w:val="24"/>
          <w:szCs w:val="24"/>
          <w:lang w:eastAsia="en-AU"/>
        </w:rPr>
      </w:pPr>
      <w:hyperlink w:anchor="_Toc217049050" w:history="1">
        <w:r w:rsidRPr="00906050">
          <w:rPr>
            <w:rStyle w:val="Hyperlink"/>
            <w:noProof/>
          </w:rPr>
          <w:t>Assessment</w:t>
        </w:r>
        <w:r>
          <w:rPr>
            <w:noProof/>
            <w:webHidden/>
          </w:rPr>
          <w:tab/>
        </w:r>
        <w:r>
          <w:rPr>
            <w:noProof/>
            <w:webHidden/>
          </w:rPr>
          <w:fldChar w:fldCharType="begin"/>
        </w:r>
        <w:r>
          <w:rPr>
            <w:noProof/>
            <w:webHidden/>
          </w:rPr>
          <w:instrText xml:space="preserve"> PAGEREF _Toc217049050 \h </w:instrText>
        </w:r>
        <w:r>
          <w:rPr>
            <w:noProof/>
            <w:webHidden/>
          </w:rPr>
        </w:r>
        <w:r>
          <w:rPr>
            <w:noProof/>
            <w:webHidden/>
          </w:rPr>
          <w:fldChar w:fldCharType="separate"/>
        </w:r>
        <w:r w:rsidR="00C34120">
          <w:rPr>
            <w:noProof/>
            <w:webHidden/>
          </w:rPr>
          <w:t>14</w:t>
        </w:r>
        <w:r>
          <w:rPr>
            <w:noProof/>
            <w:webHidden/>
          </w:rPr>
          <w:fldChar w:fldCharType="end"/>
        </w:r>
      </w:hyperlink>
    </w:p>
    <w:p w14:paraId="7337832A" w14:textId="51A6C475" w:rsidR="00AA580C" w:rsidRDefault="00AA580C">
      <w:pPr>
        <w:pStyle w:val="TOC2"/>
        <w:rPr>
          <w:noProof/>
          <w:sz w:val="24"/>
          <w:szCs w:val="24"/>
          <w:lang w:eastAsia="en-AU"/>
        </w:rPr>
      </w:pPr>
      <w:hyperlink w:anchor="_Toc217049051" w:history="1">
        <w:r w:rsidRPr="00906050">
          <w:rPr>
            <w:rStyle w:val="Hyperlink"/>
            <w:noProof/>
          </w:rPr>
          <w:t>School-based assessment</w:t>
        </w:r>
        <w:r>
          <w:rPr>
            <w:noProof/>
            <w:webHidden/>
          </w:rPr>
          <w:tab/>
        </w:r>
        <w:r>
          <w:rPr>
            <w:noProof/>
            <w:webHidden/>
          </w:rPr>
          <w:fldChar w:fldCharType="begin"/>
        </w:r>
        <w:r>
          <w:rPr>
            <w:noProof/>
            <w:webHidden/>
          </w:rPr>
          <w:instrText xml:space="preserve"> PAGEREF _Toc217049051 \h </w:instrText>
        </w:r>
        <w:r>
          <w:rPr>
            <w:noProof/>
            <w:webHidden/>
          </w:rPr>
        </w:r>
        <w:r>
          <w:rPr>
            <w:noProof/>
            <w:webHidden/>
          </w:rPr>
          <w:fldChar w:fldCharType="separate"/>
        </w:r>
        <w:r w:rsidR="00C34120">
          <w:rPr>
            <w:noProof/>
            <w:webHidden/>
          </w:rPr>
          <w:t>15</w:t>
        </w:r>
        <w:r>
          <w:rPr>
            <w:noProof/>
            <w:webHidden/>
          </w:rPr>
          <w:fldChar w:fldCharType="end"/>
        </w:r>
      </w:hyperlink>
    </w:p>
    <w:p w14:paraId="33AFD174" w14:textId="71C31810" w:rsidR="00AA580C" w:rsidRDefault="00AA580C">
      <w:pPr>
        <w:pStyle w:val="TOC2"/>
        <w:rPr>
          <w:noProof/>
          <w:sz w:val="24"/>
          <w:szCs w:val="24"/>
          <w:lang w:eastAsia="en-AU"/>
        </w:rPr>
      </w:pPr>
      <w:hyperlink w:anchor="_Toc217049052" w:history="1">
        <w:r w:rsidRPr="00906050">
          <w:rPr>
            <w:rStyle w:val="Hyperlink"/>
            <w:noProof/>
          </w:rPr>
          <w:t>Assessment table – practical component Year 12</w:t>
        </w:r>
        <w:r>
          <w:rPr>
            <w:noProof/>
            <w:webHidden/>
          </w:rPr>
          <w:tab/>
        </w:r>
        <w:r>
          <w:rPr>
            <w:noProof/>
            <w:webHidden/>
          </w:rPr>
          <w:fldChar w:fldCharType="begin"/>
        </w:r>
        <w:r>
          <w:rPr>
            <w:noProof/>
            <w:webHidden/>
          </w:rPr>
          <w:instrText xml:space="preserve"> PAGEREF _Toc217049052 \h </w:instrText>
        </w:r>
        <w:r>
          <w:rPr>
            <w:noProof/>
            <w:webHidden/>
          </w:rPr>
        </w:r>
        <w:r>
          <w:rPr>
            <w:noProof/>
            <w:webHidden/>
          </w:rPr>
          <w:fldChar w:fldCharType="separate"/>
        </w:r>
        <w:r w:rsidR="00C34120">
          <w:rPr>
            <w:noProof/>
            <w:webHidden/>
          </w:rPr>
          <w:t>16</w:t>
        </w:r>
        <w:r>
          <w:rPr>
            <w:noProof/>
            <w:webHidden/>
          </w:rPr>
          <w:fldChar w:fldCharType="end"/>
        </w:r>
      </w:hyperlink>
    </w:p>
    <w:p w14:paraId="7B0317E5" w14:textId="7C5BC970" w:rsidR="00AA580C" w:rsidRDefault="00AA580C">
      <w:pPr>
        <w:pStyle w:val="TOC2"/>
        <w:rPr>
          <w:noProof/>
          <w:sz w:val="24"/>
          <w:szCs w:val="24"/>
          <w:lang w:eastAsia="en-AU"/>
        </w:rPr>
      </w:pPr>
      <w:hyperlink w:anchor="_Toc217049053" w:history="1">
        <w:r w:rsidRPr="00906050">
          <w:rPr>
            <w:rStyle w:val="Hyperlink"/>
            <w:noProof/>
          </w:rPr>
          <w:t>Assessment table – written component Year 12</w:t>
        </w:r>
        <w:r>
          <w:rPr>
            <w:noProof/>
            <w:webHidden/>
          </w:rPr>
          <w:tab/>
        </w:r>
        <w:r>
          <w:rPr>
            <w:noProof/>
            <w:webHidden/>
          </w:rPr>
          <w:fldChar w:fldCharType="begin"/>
        </w:r>
        <w:r>
          <w:rPr>
            <w:noProof/>
            <w:webHidden/>
          </w:rPr>
          <w:instrText xml:space="preserve"> PAGEREF _Toc217049053 \h </w:instrText>
        </w:r>
        <w:r>
          <w:rPr>
            <w:noProof/>
            <w:webHidden/>
          </w:rPr>
        </w:r>
        <w:r>
          <w:rPr>
            <w:noProof/>
            <w:webHidden/>
          </w:rPr>
          <w:fldChar w:fldCharType="separate"/>
        </w:r>
        <w:r w:rsidR="00C34120">
          <w:rPr>
            <w:noProof/>
            <w:webHidden/>
          </w:rPr>
          <w:t>16</w:t>
        </w:r>
        <w:r>
          <w:rPr>
            <w:noProof/>
            <w:webHidden/>
          </w:rPr>
          <w:fldChar w:fldCharType="end"/>
        </w:r>
      </w:hyperlink>
    </w:p>
    <w:p w14:paraId="40B89458" w14:textId="3D9127E3" w:rsidR="00AA580C" w:rsidRDefault="00AA580C">
      <w:pPr>
        <w:pStyle w:val="TOC2"/>
        <w:rPr>
          <w:noProof/>
          <w:sz w:val="24"/>
          <w:szCs w:val="24"/>
          <w:lang w:eastAsia="en-AU"/>
        </w:rPr>
      </w:pPr>
      <w:hyperlink w:anchor="_Toc217049054" w:history="1">
        <w:r w:rsidRPr="00906050">
          <w:rPr>
            <w:rStyle w:val="Hyperlink"/>
            <w:noProof/>
          </w:rPr>
          <w:t>Reporting</w:t>
        </w:r>
        <w:r>
          <w:rPr>
            <w:noProof/>
            <w:webHidden/>
          </w:rPr>
          <w:tab/>
        </w:r>
        <w:r>
          <w:rPr>
            <w:noProof/>
            <w:webHidden/>
          </w:rPr>
          <w:fldChar w:fldCharType="begin"/>
        </w:r>
        <w:r>
          <w:rPr>
            <w:noProof/>
            <w:webHidden/>
          </w:rPr>
          <w:instrText xml:space="preserve"> PAGEREF _Toc217049054 \h </w:instrText>
        </w:r>
        <w:r>
          <w:rPr>
            <w:noProof/>
            <w:webHidden/>
          </w:rPr>
        </w:r>
        <w:r>
          <w:rPr>
            <w:noProof/>
            <w:webHidden/>
          </w:rPr>
          <w:fldChar w:fldCharType="separate"/>
        </w:r>
        <w:r w:rsidR="00C34120">
          <w:rPr>
            <w:noProof/>
            <w:webHidden/>
          </w:rPr>
          <w:t>17</w:t>
        </w:r>
        <w:r>
          <w:rPr>
            <w:noProof/>
            <w:webHidden/>
          </w:rPr>
          <w:fldChar w:fldCharType="end"/>
        </w:r>
      </w:hyperlink>
    </w:p>
    <w:p w14:paraId="041FBA08" w14:textId="06F30840" w:rsidR="00AA580C" w:rsidRDefault="00AA580C">
      <w:pPr>
        <w:pStyle w:val="TOC1"/>
        <w:rPr>
          <w:b w:val="0"/>
          <w:bCs w:val="0"/>
          <w:noProof/>
          <w:sz w:val="24"/>
          <w:szCs w:val="24"/>
          <w:lang w:eastAsia="en-AU"/>
        </w:rPr>
      </w:pPr>
      <w:hyperlink w:anchor="_Toc217049055" w:history="1">
        <w:r w:rsidRPr="00906050">
          <w:rPr>
            <w:rStyle w:val="Hyperlink"/>
            <w:noProof/>
          </w:rPr>
          <w:t>ATAR course examination</w:t>
        </w:r>
        <w:r>
          <w:rPr>
            <w:noProof/>
            <w:webHidden/>
          </w:rPr>
          <w:tab/>
        </w:r>
        <w:r>
          <w:rPr>
            <w:noProof/>
            <w:webHidden/>
          </w:rPr>
          <w:fldChar w:fldCharType="begin"/>
        </w:r>
        <w:r>
          <w:rPr>
            <w:noProof/>
            <w:webHidden/>
          </w:rPr>
          <w:instrText xml:space="preserve"> PAGEREF _Toc217049055 \h </w:instrText>
        </w:r>
        <w:r>
          <w:rPr>
            <w:noProof/>
            <w:webHidden/>
          </w:rPr>
        </w:r>
        <w:r>
          <w:rPr>
            <w:noProof/>
            <w:webHidden/>
          </w:rPr>
          <w:fldChar w:fldCharType="separate"/>
        </w:r>
        <w:r w:rsidR="00C34120">
          <w:rPr>
            <w:noProof/>
            <w:webHidden/>
          </w:rPr>
          <w:t>18</w:t>
        </w:r>
        <w:r>
          <w:rPr>
            <w:noProof/>
            <w:webHidden/>
          </w:rPr>
          <w:fldChar w:fldCharType="end"/>
        </w:r>
      </w:hyperlink>
    </w:p>
    <w:p w14:paraId="50307203" w14:textId="18A3D604" w:rsidR="00AA580C" w:rsidRDefault="00AA580C">
      <w:pPr>
        <w:pStyle w:val="TOC2"/>
        <w:rPr>
          <w:noProof/>
          <w:sz w:val="24"/>
          <w:szCs w:val="24"/>
          <w:lang w:eastAsia="en-AU"/>
        </w:rPr>
      </w:pPr>
      <w:hyperlink w:anchor="_Toc217049056" w:history="1">
        <w:r w:rsidRPr="00906050">
          <w:rPr>
            <w:rStyle w:val="Hyperlink"/>
            <w:noProof/>
          </w:rPr>
          <w:t>Practical (portfolio) examination design brief – Year 12</w:t>
        </w:r>
        <w:r>
          <w:rPr>
            <w:noProof/>
            <w:webHidden/>
          </w:rPr>
          <w:tab/>
        </w:r>
        <w:r>
          <w:rPr>
            <w:noProof/>
            <w:webHidden/>
          </w:rPr>
          <w:fldChar w:fldCharType="begin"/>
        </w:r>
        <w:r>
          <w:rPr>
            <w:noProof/>
            <w:webHidden/>
          </w:rPr>
          <w:instrText xml:space="preserve"> PAGEREF _Toc217049056 \h </w:instrText>
        </w:r>
        <w:r>
          <w:rPr>
            <w:noProof/>
            <w:webHidden/>
          </w:rPr>
        </w:r>
        <w:r>
          <w:rPr>
            <w:noProof/>
            <w:webHidden/>
          </w:rPr>
          <w:fldChar w:fldCharType="separate"/>
        </w:r>
        <w:r w:rsidR="00C34120">
          <w:rPr>
            <w:noProof/>
            <w:webHidden/>
          </w:rPr>
          <w:t>18</w:t>
        </w:r>
        <w:r>
          <w:rPr>
            <w:noProof/>
            <w:webHidden/>
          </w:rPr>
          <w:fldChar w:fldCharType="end"/>
        </w:r>
      </w:hyperlink>
    </w:p>
    <w:p w14:paraId="6D92C443" w14:textId="6138AF42" w:rsidR="00AA580C" w:rsidRDefault="00AA580C">
      <w:pPr>
        <w:pStyle w:val="TOC2"/>
        <w:rPr>
          <w:noProof/>
          <w:sz w:val="24"/>
          <w:szCs w:val="24"/>
          <w:lang w:eastAsia="en-AU"/>
        </w:rPr>
      </w:pPr>
      <w:hyperlink w:anchor="_Toc217049057" w:history="1">
        <w:r w:rsidRPr="00906050">
          <w:rPr>
            <w:rStyle w:val="Hyperlink"/>
            <w:noProof/>
          </w:rPr>
          <w:t>Written examination design brief – Year 12</w:t>
        </w:r>
        <w:r>
          <w:rPr>
            <w:noProof/>
            <w:webHidden/>
          </w:rPr>
          <w:tab/>
        </w:r>
        <w:r>
          <w:rPr>
            <w:noProof/>
            <w:webHidden/>
          </w:rPr>
          <w:fldChar w:fldCharType="begin"/>
        </w:r>
        <w:r>
          <w:rPr>
            <w:noProof/>
            <w:webHidden/>
          </w:rPr>
          <w:instrText xml:space="preserve"> PAGEREF _Toc217049057 \h </w:instrText>
        </w:r>
        <w:r>
          <w:rPr>
            <w:noProof/>
            <w:webHidden/>
          </w:rPr>
        </w:r>
        <w:r>
          <w:rPr>
            <w:noProof/>
            <w:webHidden/>
          </w:rPr>
          <w:fldChar w:fldCharType="separate"/>
        </w:r>
        <w:r w:rsidR="00C34120">
          <w:rPr>
            <w:noProof/>
            <w:webHidden/>
          </w:rPr>
          <w:t>19</w:t>
        </w:r>
        <w:r>
          <w:rPr>
            <w:noProof/>
            <w:webHidden/>
          </w:rPr>
          <w:fldChar w:fldCharType="end"/>
        </w:r>
      </w:hyperlink>
    </w:p>
    <w:p w14:paraId="3280431D" w14:textId="15D76992" w:rsidR="00AA580C" w:rsidRDefault="00AA580C">
      <w:pPr>
        <w:pStyle w:val="TOC1"/>
        <w:rPr>
          <w:b w:val="0"/>
          <w:bCs w:val="0"/>
          <w:noProof/>
          <w:sz w:val="24"/>
          <w:szCs w:val="24"/>
          <w:lang w:eastAsia="en-AU"/>
        </w:rPr>
      </w:pPr>
      <w:hyperlink w:anchor="_Toc217049058" w:history="1">
        <w:r w:rsidRPr="00906050">
          <w:rPr>
            <w:rStyle w:val="Hyperlink"/>
            <w:noProof/>
          </w:rPr>
          <w:t>Acknowledgements</w:t>
        </w:r>
        <w:r>
          <w:rPr>
            <w:noProof/>
            <w:webHidden/>
          </w:rPr>
          <w:tab/>
        </w:r>
        <w:r>
          <w:rPr>
            <w:noProof/>
            <w:webHidden/>
          </w:rPr>
          <w:fldChar w:fldCharType="begin"/>
        </w:r>
        <w:r>
          <w:rPr>
            <w:noProof/>
            <w:webHidden/>
          </w:rPr>
          <w:instrText xml:space="preserve"> PAGEREF _Toc217049058 \h </w:instrText>
        </w:r>
        <w:r>
          <w:rPr>
            <w:noProof/>
            <w:webHidden/>
          </w:rPr>
        </w:r>
        <w:r>
          <w:rPr>
            <w:noProof/>
            <w:webHidden/>
          </w:rPr>
          <w:fldChar w:fldCharType="separate"/>
        </w:r>
        <w:r w:rsidR="00C34120">
          <w:rPr>
            <w:noProof/>
            <w:webHidden/>
          </w:rPr>
          <w:t>20</w:t>
        </w:r>
        <w:r>
          <w:rPr>
            <w:noProof/>
            <w:webHidden/>
          </w:rPr>
          <w:fldChar w:fldCharType="end"/>
        </w:r>
      </w:hyperlink>
    </w:p>
    <w:p w14:paraId="7D9B8447" w14:textId="1EBEE995" w:rsidR="00AA580C" w:rsidRDefault="00AA580C">
      <w:pPr>
        <w:pStyle w:val="TOC1"/>
        <w:rPr>
          <w:b w:val="0"/>
          <w:bCs w:val="0"/>
          <w:noProof/>
          <w:sz w:val="24"/>
          <w:szCs w:val="24"/>
          <w:lang w:eastAsia="en-AU"/>
        </w:rPr>
      </w:pPr>
      <w:hyperlink w:anchor="_Toc217049059" w:history="1">
        <w:r w:rsidRPr="00906050">
          <w:rPr>
            <w:rStyle w:val="Hyperlink"/>
            <w:noProof/>
          </w:rPr>
          <w:t>Appendix 1 – Grade descriptions Year 12</w:t>
        </w:r>
        <w:r w:rsidRPr="00906050">
          <w:rPr>
            <w:rStyle w:val="Hyperlink"/>
            <w:noProof/>
            <w:vertAlign w:val="superscript"/>
          </w:rPr>
          <w:t>*</w:t>
        </w:r>
        <w:r>
          <w:rPr>
            <w:noProof/>
            <w:webHidden/>
          </w:rPr>
          <w:tab/>
        </w:r>
        <w:r>
          <w:rPr>
            <w:noProof/>
            <w:webHidden/>
          </w:rPr>
          <w:fldChar w:fldCharType="begin"/>
        </w:r>
        <w:r>
          <w:rPr>
            <w:noProof/>
            <w:webHidden/>
          </w:rPr>
          <w:instrText xml:space="preserve"> PAGEREF _Toc217049059 \h </w:instrText>
        </w:r>
        <w:r>
          <w:rPr>
            <w:noProof/>
            <w:webHidden/>
          </w:rPr>
        </w:r>
        <w:r>
          <w:rPr>
            <w:noProof/>
            <w:webHidden/>
          </w:rPr>
          <w:fldChar w:fldCharType="separate"/>
        </w:r>
        <w:r w:rsidR="00C34120">
          <w:rPr>
            <w:noProof/>
            <w:webHidden/>
          </w:rPr>
          <w:t>21</w:t>
        </w:r>
        <w:r>
          <w:rPr>
            <w:noProof/>
            <w:webHidden/>
          </w:rPr>
          <w:fldChar w:fldCharType="end"/>
        </w:r>
      </w:hyperlink>
    </w:p>
    <w:p w14:paraId="6E26A13E" w14:textId="522E8257" w:rsidR="00416C3D" w:rsidRPr="009434AA" w:rsidRDefault="0094460A" w:rsidP="009434AA">
      <w:r w:rsidRPr="009434AA">
        <w:rPr>
          <w:b/>
          <w:color w:val="410B68" w:themeColor="accent1" w:themeShade="BF"/>
          <w:sz w:val="40"/>
          <w:szCs w:val="40"/>
        </w:rPr>
        <w:fldChar w:fldCharType="end"/>
      </w:r>
    </w:p>
    <w:p w14:paraId="717D0209" w14:textId="3CF9FC22" w:rsidR="009434AA" w:rsidRPr="009434AA" w:rsidRDefault="009434AA" w:rsidP="009434AA">
      <w:pPr>
        <w:sectPr w:rsidR="009434AA" w:rsidRPr="009434AA" w:rsidSect="009434AA">
          <w:headerReference w:type="even" r:id="rId11"/>
          <w:headerReference w:type="default" r:id="rId12"/>
          <w:footerReference w:type="even" r:id="rId13"/>
          <w:footerReference w:type="default" r:id="rId14"/>
          <w:headerReference w:type="first" r:id="rId15"/>
          <w:footerReference w:type="first" r:id="rId16"/>
          <w:pgSz w:w="11906" w:h="16838"/>
          <w:pgMar w:top="1644" w:right="1418" w:bottom="1276" w:left="1418" w:header="680" w:footer="567" w:gutter="0"/>
          <w:pgNumType w:fmt="lowerRoman"/>
          <w:cols w:space="709"/>
          <w:docGrid w:linePitch="360"/>
        </w:sectPr>
      </w:pPr>
    </w:p>
    <w:p w14:paraId="63C3F98B" w14:textId="77777777" w:rsidR="00416C3D" w:rsidRPr="009434AA" w:rsidRDefault="00416C3D" w:rsidP="009434AA">
      <w:pPr>
        <w:pStyle w:val="SCSAHeading1"/>
      </w:pPr>
      <w:bookmarkStart w:id="0" w:name="_Toc347908199"/>
      <w:bookmarkStart w:id="1" w:name="_Toc217049037"/>
      <w:r w:rsidRPr="009434AA">
        <w:lastRenderedPageBreak/>
        <w:t>Rationale</w:t>
      </w:r>
      <w:bookmarkEnd w:id="0"/>
      <w:bookmarkEnd w:id="1"/>
    </w:p>
    <w:p w14:paraId="70494773" w14:textId="571B2707" w:rsidR="0086179B" w:rsidRPr="009434AA" w:rsidRDefault="0086179B" w:rsidP="0086179B">
      <w:pPr>
        <w:rPr>
          <w:rFonts w:eastAsia="Calibri" w:cs="Times New Roman"/>
        </w:rPr>
      </w:pPr>
      <w:bookmarkStart w:id="2" w:name="_Toc347908200"/>
      <w:r w:rsidRPr="009434AA">
        <w:rPr>
          <w:rFonts w:eastAsia="Calibri" w:cs="Times New Roman"/>
        </w:rPr>
        <w:t>Design is a fundamental literacy that supports the conception and visualisation of ideas. Designers have the opportunity to improve and transform the world in which we live. Good design should aim to foster and promote innovation, while delivering sustainable solutions for specific purposes and audiences.</w:t>
      </w:r>
    </w:p>
    <w:p w14:paraId="4646ED94" w14:textId="77777777" w:rsidR="0086179B" w:rsidRPr="009434AA" w:rsidRDefault="0086179B" w:rsidP="0086179B">
      <w:pPr>
        <w:rPr>
          <w:rFonts w:eastAsia="Calibri" w:cs="Times New Roman"/>
        </w:rPr>
      </w:pPr>
      <w:r w:rsidRPr="009434AA">
        <w:rPr>
          <w:rFonts w:eastAsia="Calibri" w:cs="Times New Roman"/>
        </w:rPr>
        <w:t>The study of Design empowers students to identify, understand, interpret, create and communicate through visual and tactile means; to influence everyday life for individuals, societies and the natural world.</w:t>
      </w:r>
    </w:p>
    <w:p w14:paraId="2A1528B3" w14:textId="24771CC0" w:rsidR="0086179B" w:rsidRPr="009434AA" w:rsidRDefault="0086179B" w:rsidP="0086179B">
      <w:pPr>
        <w:rPr>
          <w:rFonts w:eastAsia="Calibri" w:cs="Times New Roman"/>
        </w:rPr>
      </w:pPr>
      <w:r w:rsidRPr="009434AA">
        <w:rPr>
          <w:rFonts w:eastAsia="Calibri" w:cs="Times New Roman"/>
        </w:rPr>
        <w:t xml:space="preserve">Students are introduced to design theory, design history and design practice through the experience of applying a design process. The design process involves identification of a perceived need, problem or opportunity that is then articulated in a design brief. </w:t>
      </w:r>
      <w:r w:rsidR="00245AA0" w:rsidRPr="009434AA">
        <w:rPr>
          <w:rFonts w:eastAsia="Calibri" w:cs="Times New Roman"/>
        </w:rPr>
        <w:t xml:space="preserve">Concepts and ideas are developed through the application of </w:t>
      </w:r>
      <w:r w:rsidRPr="009434AA">
        <w:rPr>
          <w:rFonts w:eastAsia="Calibri" w:cs="Times New Roman"/>
        </w:rPr>
        <w:t>Design Thinking</w:t>
      </w:r>
      <w:r w:rsidR="00245AA0" w:rsidRPr="009434AA">
        <w:rPr>
          <w:rFonts w:eastAsia="Calibri" w:cs="Times New Roman"/>
        </w:rPr>
        <w:t xml:space="preserve">, incorporating </w:t>
      </w:r>
      <w:r w:rsidRPr="009434AA">
        <w:rPr>
          <w:rFonts w:eastAsia="Calibri" w:cs="Times New Roman"/>
        </w:rPr>
        <w:t xml:space="preserve">a variety of </w:t>
      </w:r>
      <w:r w:rsidR="00245AA0" w:rsidRPr="009434AA">
        <w:rPr>
          <w:rFonts w:eastAsia="Calibri" w:cs="Times New Roman"/>
        </w:rPr>
        <w:t xml:space="preserve">tools, methods and </w:t>
      </w:r>
      <w:r w:rsidRPr="009434AA">
        <w:rPr>
          <w:rFonts w:eastAsia="Calibri" w:cs="Times New Roman"/>
        </w:rPr>
        <w:t>strategies</w:t>
      </w:r>
      <w:r w:rsidR="00245AA0" w:rsidRPr="009434AA">
        <w:rPr>
          <w:rFonts w:eastAsia="Calibri" w:cs="Times New Roman"/>
        </w:rPr>
        <w:t xml:space="preserve"> that are</w:t>
      </w:r>
      <w:r w:rsidRPr="009434AA">
        <w:rPr>
          <w:rFonts w:eastAsia="Calibri" w:cs="Times New Roman"/>
        </w:rPr>
        <w:t xml:space="preserve"> shaped by considerations </w:t>
      </w:r>
      <w:r w:rsidR="00E87119" w:rsidRPr="009434AA">
        <w:rPr>
          <w:rFonts w:eastAsia="Calibri" w:cs="Times New Roman"/>
        </w:rPr>
        <w:t>of aesthetics and functionality,</w:t>
      </w:r>
      <w:r w:rsidRPr="009434AA">
        <w:rPr>
          <w:rFonts w:eastAsia="Calibri" w:cs="Times New Roman"/>
        </w:rPr>
        <w:t xml:space="preserve"> as well as social, cultural, historical, environmental and economic factors. This </w:t>
      </w:r>
      <w:r w:rsidR="00245AA0" w:rsidRPr="009434AA">
        <w:rPr>
          <w:rFonts w:eastAsia="Calibri" w:cs="Times New Roman"/>
        </w:rPr>
        <w:t xml:space="preserve">Design Thinking </w:t>
      </w:r>
      <w:r w:rsidRPr="009434AA">
        <w:rPr>
          <w:rFonts w:eastAsia="Calibri" w:cs="Times New Roman"/>
        </w:rPr>
        <w:t xml:space="preserve">approach encourages students to engage a </w:t>
      </w:r>
      <w:r w:rsidR="00B935AC" w:rsidRPr="009434AA">
        <w:rPr>
          <w:rFonts w:eastAsia="Calibri" w:cs="Times New Roman"/>
        </w:rPr>
        <w:t>user</w:t>
      </w:r>
      <w:r w:rsidRPr="009434AA">
        <w:rPr>
          <w:rFonts w:eastAsia="Calibri" w:cs="Times New Roman"/>
        </w:rPr>
        <w:t>-centred design process that is iterative and prototype driven.</w:t>
      </w:r>
    </w:p>
    <w:p w14:paraId="08C71E04" w14:textId="77777777" w:rsidR="0086179B" w:rsidRPr="009434AA" w:rsidRDefault="0086179B" w:rsidP="0086179B">
      <w:pPr>
        <w:rPr>
          <w:rFonts w:eastAsia="Calibri" w:cs="Times New Roman"/>
        </w:rPr>
      </w:pPr>
      <w:r w:rsidRPr="009434AA">
        <w:rPr>
          <w:rFonts w:eastAsia="Calibri" w:cs="Times New Roman"/>
        </w:rPr>
        <w:t>Students of Design are challenged to unravel open-ended problems and to develop a variety of potential outcomes. They are encouraged to make design decisions that demonstrate skills in analysis, judgement and synthesis, while simultaneously developing their technical skills.</w:t>
      </w:r>
    </w:p>
    <w:p w14:paraId="59D741C3" w14:textId="2BC920CE" w:rsidR="0086179B" w:rsidRPr="009434AA" w:rsidRDefault="0086179B" w:rsidP="00447235">
      <w:pPr>
        <w:rPr>
          <w:rFonts w:ascii="Calibri" w:eastAsia="Calibri" w:hAnsi="Calibri" w:cs="Times New Roman"/>
          <w:iCs/>
        </w:rPr>
      </w:pPr>
      <w:r w:rsidRPr="009434AA">
        <w:rPr>
          <w:rFonts w:ascii="Calibri" w:eastAsia="Calibri" w:hAnsi="Calibri" w:cs="Times New Roman"/>
        </w:rPr>
        <w:t>The Design course equips students with highly transferrable knowledge and skills for further education and employment pathways</w:t>
      </w:r>
      <w:r w:rsidR="00B935AC" w:rsidRPr="009434AA">
        <w:t xml:space="preserve"> </w:t>
      </w:r>
      <w:r w:rsidR="00B935AC" w:rsidRPr="009434AA">
        <w:rPr>
          <w:rFonts w:ascii="Calibri" w:eastAsia="Calibri" w:hAnsi="Calibri" w:cs="Times New Roman"/>
        </w:rPr>
        <w:t>within a range of industries. The problem solving, Design Thinking and visual communication skills obtained in this course, in partnership with industry specific knowledge, provides students with an increasingly valuable skill set relevant to all fields of design as well as technology, engineering, business, science and innovation.</w:t>
      </w:r>
    </w:p>
    <w:p w14:paraId="306D2618" w14:textId="4643840C" w:rsidR="006C7CFF" w:rsidRPr="009434AA" w:rsidRDefault="006C7CFF" w:rsidP="009434AA">
      <w:r w:rsidRPr="009434AA">
        <w:br w:type="page"/>
      </w:r>
    </w:p>
    <w:p w14:paraId="665B3265" w14:textId="77777777" w:rsidR="00416C3D" w:rsidRPr="009434AA" w:rsidRDefault="0086179B" w:rsidP="009434AA">
      <w:pPr>
        <w:pStyle w:val="SCSAHeading1"/>
      </w:pPr>
      <w:bookmarkStart w:id="3" w:name="_Toc217049038"/>
      <w:bookmarkEnd w:id="2"/>
      <w:r w:rsidRPr="009434AA">
        <w:lastRenderedPageBreak/>
        <w:t>Aims</w:t>
      </w:r>
      <w:bookmarkEnd w:id="3"/>
    </w:p>
    <w:p w14:paraId="53A93810" w14:textId="69E30F36" w:rsidR="0086179B" w:rsidRPr="009434AA" w:rsidRDefault="0086179B" w:rsidP="009434AA">
      <w:pPr>
        <w:pStyle w:val="NoSpacing"/>
      </w:pPr>
      <w:bookmarkStart w:id="4" w:name="_Toc359483727"/>
      <w:bookmarkStart w:id="5" w:name="_Toc347908207"/>
      <w:bookmarkStart w:id="6" w:name="_Toc347908206"/>
      <w:r w:rsidRPr="009434AA">
        <w:t xml:space="preserve">The Design </w:t>
      </w:r>
      <w:r w:rsidR="00A81B61" w:rsidRPr="009434AA">
        <w:t>ATAR course</w:t>
      </w:r>
      <w:r w:rsidRPr="009434AA">
        <w:t xml:space="preserve"> </w:t>
      </w:r>
      <w:r w:rsidR="00A81B61" w:rsidRPr="009434AA">
        <w:t>enables students to</w:t>
      </w:r>
      <w:r w:rsidRPr="009434AA">
        <w:t>:</w:t>
      </w:r>
    </w:p>
    <w:p w14:paraId="1DD8A2D1" w14:textId="4B25580B" w:rsidR="0086179B" w:rsidRPr="00CA1DB4" w:rsidRDefault="00A81B61" w:rsidP="00A077D1">
      <w:pPr>
        <w:pStyle w:val="ListParagraph"/>
        <w:numPr>
          <w:ilvl w:val="0"/>
          <w:numId w:val="5"/>
        </w:numPr>
      </w:pPr>
      <w:r w:rsidRPr="00CA1DB4">
        <w:t xml:space="preserve">develop </w:t>
      </w:r>
      <w:r w:rsidR="0086179B" w:rsidRPr="00CA1DB4">
        <w:t>knowledge and understanding of design langu</w:t>
      </w:r>
      <w:r w:rsidR="0009753D" w:rsidRPr="00CA1DB4">
        <w:t>age, terminology and frameworks</w:t>
      </w:r>
    </w:p>
    <w:p w14:paraId="1AEB0013" w14:textId="7DFBE53B" w:rsidR="0086179B" w:rsidRPr="00CA1DB4" w:rsidRDefault="00A81B61" w:rsidP="00A077D1">
      <w:pPr>
        <w:pStyle w:val="ListParagraph"/>
        <w:numPr>
          <w:ilvl w:val="0"/>
          <w:numId w:val="5"/>
        </w:numPr>
      </w:pPr>
      <w:r w:rsidRPr="00CA1DB4">
        <w:t>understand</w:t>
      </w:r>
      <w:r w:rsidR="0086179B" w:rsidRPr="00CA1DB4">
        <w:t xml:space="preserve"> and </w:t>
      </w:r>
      <w:r w:rsidRPr="00CA1DB4">
        <w:t>apply</w:t>
      </w:r>
      <w:r w:rsidR="0086179B" w:rsidRPr="00CA1DB4">
        <w:t xml:space="preserve"> linear</w:t>
      </w:r>
      <w:r w:rsidR="0009753D" w:rsidRPr="00CA1DB4">
        <w:t xml:space="preserve"> and iterative design processes</w:t>
      </w:r>
    </w:p>
    <w:p w14:paraId="446E8BB4" w14:textId="596666D5" w:rsidR="0086179B" w:rsidRPr="00CA1DB4" w:rsidRDefault="008538A0" w:rsidP="00A077D1">
      <w:pPr>
        <w:pStyle w:val="ListParagraph"/>
        <w:numPr>
          <w:ilvl w:val="0"/>
          <w:numId w:val="5"/>
        </w:numPr>
      </w:pPr>
      <w:r w:rsidRPr="00CA1DB4">
        <w:t xml:space="preserve">develop </w:t>
      </w:r>
      <w:r w:rsidR="0086179B" w:rsidRPr="00CA1DB4">
        <w:t xml:space="preserve">ability to use design inquiry methods </w:t>
      </w:r>
      <w:r w:rsidR="006A6D01" w:rsidRPr="00CA1DB4">
        <w:t>creatively and critically</w:t>
      </w:r>
      <w:r w:rsidR="0086179B" w:rsidRPr="00CA1DB4">
        <w:t>, and make and justify discerning design choices</w:t>
      </w:r>
    </w:p>
    <w:p w14:paraId="5FF25813" w14:textId="7F63AF00" w:rsidR="0086179B" w:rsidRPr="00CA1DB4" w:rsidRDefault="008538A0" w:rsidP="00A077D1">
      <w:pPr>
        <w:pStyle w:val="ListParagraph"/>
        <w:numPr>
          <w:ilvl w:val="0"/>
          <w:numId w:val="5"/>
        </w:numPr>
      </w:pPr>
      <w:r w:rsidRPr="00CA1DB4">
        <w:t xml:space="preserve">develop </w:t>
      </w:r>
      <w:r w:rsidR="0086179B" w:rsidRPr="00CA1DB4">
        <w:t xml:space="preserve">ability to identify and explore open-ended design challenges, and </w:t>
      </w:r>
      <w:r w:rsidRPr="00CA1DB4">
        <w:t xml:space="preserve">to </w:t>
      </w:r>
      <w:r w:rsidR="0086179B" w:rsidRPr="00CA1DB4">
        <w:t>propose a variety of potential outcomes, taking into account social, cultural, historical, environmental and economic factors</w:t>
      </w:r>
    </w:p>
    <w:p w14:paraId="6F29A904" w14:textId="2A235BE2" w:rsidR="0086179B" w:rsidRDefault="008538A0" w:rsidP="00A077D1">
      <w:pPr>
        <w:pStyle w:val="ListParagraph"/>
        <w:numPr>
          <w:ilvl w:val="0"/>
          <w:numId w:val="5"/>
        </w:numPr>
      </w:pPr>
      <w:r w:rsidRPr="00CA1DB4">
        <w:t xml:space="preserve">develop </w:t>
      </w:r>
      <w:r w:rsidR="0086179B" w:rsidRPr="00CA1DB4">
        <w:t>ability to manipulate and organise design elements, design pri</w:t>
      </w:r>
      <w:r w:rsidR="006A6D01" w:rsidRPr="00CA1DB4">
        <w:t xml:space="preserve">nciples and selected media and </w:t>
      </w:r>
      <w:r w:rsidR="0086179B" w:rsidRPr="00CA1DB4">
        <w:t>materials to communicate ideas for specific audiences</w:t>
      </w:r>
      <w:r w:rsidRPr="00CA1DB4">
        <w:t>.</w:t>
      </w:r>
    </w:p>
    <w:p w14:paraId="020A7B6C" w14:textId="7905A925" w:rsidR="00CA1DB4" w:rsidRDefault="00CA1DB4">
      <w:r>
        <w:br w:type="page"/>
      </w:r>
    </w:p>
    <w:p w14:paraId="12085EA5" w14:textId="77777777" w:rsidR="001949CC" w:rsidRPr="009434AA" w:rsidRDefault="001949CC" w:rsidP="009434AA">
      <w:pPr>
        <w:pStyle w:val="SCSAHeading1"/>
      </w:pPr>
      <w:bookmarkStart w:id="7" w:name="_Toc217049039"/>
      <w:r w:rsidRPr="009434AA">
        <w:lastRenderedPageBreak/>
        <w:t>Organisation</w:t>
      </w:r>
      <w:bookmarkEnd w:id="4"/>
      <w:bookmarkEnd w:id="7"/>
    </w:p>
    <w:p w14:paraId="6623AC84" w14:textId="77777777" w:rsidR="00DA7F52" w:rsidRPr="009434AA" w:rsidRDefault="00DA7F52" w:rsidP="009434AA">
      <w:pPr>
        <w:rPr>
          <w:rFonts w:ascii="Calibri" w:hAnsi="Calibri"/>
        </w:rPr>
      </w:pPr>
      <w:bookmarkStart w:id="8" w:name="_Toc359483728"/>
      <w:r w:rsidRPr="009434AA">
        <w:rPr>
          <w:rFonts w:ascii="Calibri" w:hAnsi="Calibri"/>
        </w:rPr>
        <w:t>This course is organised into a Year 11 syllabus and a Year 12 syllabus. The cognitive complexity of the syllabus content increases from Year 11 to Year 12.</w:t>
      </w:r>
    </w:p>
    <w:p w14:paraId="019E3639" w14:textId="77777777" w:rsidR="001949CC" w:rsidRPr="009434AA" w:rsidRDefault="001949CC" w:rsidP="009434AA">
      <w:pPr>
        <w:pStyle w:val="SCSAHeading2"/>
      </w:pPr>
      <w:bookmarkStart w:id="9" w:name="_Toc217049040"/>
      <w:r w:rsidRPr="009434AA">
        <w:t>Structure of the syllabus</w:t>
      </w:r>
      <w:bookmarkEnd w:id="8"/>
      <w:bookmarkEnd w:id="9"/>
    </w:p>
    <w:p w14:paraId="2D92DC42" w14:textId="77777777" w:rsidR="00614FCD" w:rsidRPr="009434AA" w:rsidRDefault="00614FCD" w:rsidP="009434AA">
      <w:pPr>
        <w:rPr>
          <w:rFonts w:ascii="Calibri" w:hAnsi="Calibri" w:cs="Calibri"/>
        </w:rPr>
      </w:pPr>
      <w:r w:rsidRPr="009434AA">
        <w:rPr>
          <w:rFonts w:ascii="Calibri" w:hAnsi="Calibri" w:cs="Calibri"/>
        </w:rPr>
        <w:t xml:space="preserve">The Year 12 syllabus </w:t>
      </w:r>
      <w:r w:rsidRPr="009434AA">
        <w:t>is</w:t>
      </w:r>
      <w:r w:rsidRPr="009434AA">
        <w:rPr>
          <w:rFonts w:ascii="Calibri" w:hAnsi="Calibri" w:cs="Calibri"/>
        </w:rPr>
        <w:t xml:space="preserve"> divided into two units which are delivered as a pair. The notional time for the pair of un</w:t>
      </w:r>
      <w:r w:rsidR="003F6AE1" w:rsidRPr="009434AA">
        <w:rPr>
          <w:rFonts w:ascii="Calibri" w:hAnsi="Calibri" w:cs="Calibri"/>
        </w:rPr>
        <w:t>its is 110 class contact hours.</w:t>
      </w:r>
    </w:p>
    <w:p w14:paraId="7618A89D" w14:textId="2BD74FAE" w:rsidR="001949CC" w:rsidRPr="009434AA" w:rsidRDefault="00DF150E" w:rsidP="009434AA">
      <w:pPr>
        <w:pStyle w:val="SCSAHeading3"/>
      </w:pPr>
      <w:r w:rsidRPr="009434AA">
        <w:t>Unit 3</w:t>
      </w:r>
      <w:r w:rsidR="00000DB1" w:rsidRPr="009434AA">
        <w:t xml:space="preserve"> –</w:t>
      </w:r>
      <w:r w:rsidR="001949CC" w:rsidRPr="009434AA">
        <w:t xml:space="preserve"> </w:t>
      </w:r>
      <w:r w:rsidR="00D92701" w:rsidRPr="009434AA">
        <w:t>Responsible</w:t>
      </w:r>
      <w:r w:rsidR="003358FA" w:rsidRPr="009434AA">
        <w:t xml:space="preserve"> design</w:t>
      </w:r>
    </w:p>
    <w:p w14:paraId="3D02154D" w14:textId="560DA86F" w:rsidR="00D92701" w:rsidRPr="009434AA" w:rsidRDefault="008538A0" w:rsidP="009434AA">
      <w:pPr>
        <w:rPr>
          <w:rFonts w:ascii="Calibri" w:hAnsi="Calibri" w:cs="Calibri"/>
        </w:rPr>
      </w:pPr>
      <w:r w:rsidRPr="009434AA">
        <w:rPr>
          <w:rFonts w:ascii="Calibri" w:hAnsi="Calibri" w:cs="Calibri"/>
        </w:rPr>
        <w:t>In this unit, s</w:t>
      </w:r>
      <w:r w:rsidR="003358FA" w:rsidRPr="009434AA">
        <w:rPr>
          <w:rFonts w:ascii="Calibri" w:hAnsi="Calibri" w:cs="Calibri"/>
        </w:rPr>
        <w:t xml:space="preserve">tudents </w:t>
      </w:r>
      <w:r w:rsidR="003358FA" w:rsidRPr="009434AA">
        <w:t>become</w:t>
      </w:r>
      <w:r w:rsidR="003358FA" w:rsidRPr="009434AA">
        <w:rPr>
          <w:rFonts w:ascii="Calibri" w:hAnsi="Calibri" w:cs="Calibri"/>
        </w:rPr>
        <w:t xml:space="preserve"> aware</w:t>
      </w:r>
      <w:r w:rsidR="00D92701" w:rsidRPr="009434AA">
        <w:rPr>
          <w:rFonts w:ascii="Calibri" w:hAnsi="Calibri" w:cs="Calibri"/>
        </w:rPr>
        <w:t xml:space="preserve"> of the legal, ethical and environmental responsibilities of a designer as they</w:t>
      </w:r>
      <w:r w:rsidR="00D92701" w:rsidRPr="009434AA">
        <w:t xml:space="preserve"> </w:t>
      </w:r>
      <w:r w:rsidR="00D92701" w:rsidRPr="009434AA">
        <w:rPr>
          <w:rFonts w:ascii="Calibri" w:hAnsi="Calibri" w:cs="Calibri"/>
        </w:rPr>
        <w:t xml:space="preserve">focus on the development </w:t>
      </w:r>
      <w:r w:rsidR="00D92701" w:rsidRPr="009434AA">
        <w:t>of</w:t>
      </w:r>
      <w:r w:rsidR="00D92701" w:rsidRPr="009434AA">
        <w:rPr>
          <w:rFonts w:ascii="Calibri" w:hAnsi="Calibri" w:cs="Calibri"/>
        </w:rPr>
        <w:t xml:space="preserve"> useful, sustainable and/or ethical design forms.</w:t>
      </w:r>
    </w:p>
    <w:p w14:paraId="29D2CCE9" w14:textId="5A5D0127" w:rsidR="001949CC" w:rsidRPr="009434AA" w:rsidRDefault="00DF150E" w:rsidP="009434AA">
      <w:pPr>
        <w:pStyle w:val="SCSAHeading3"/>
      </w:pPr>
      <w:r w:rsidRPr="009434AA">
        <w:t>Unit 4</w:t>
      </w:r>
      <w:r w:rsidR="00000DB1" w:rsidRPr="009434AA">
        <w:t xml:space="preserve"> –</w:t>
      </w:r>
      <w:r w:rsidR="001949CC" w:rsidRPr="009434AA">
        <w:t xml:space="preserve"> </w:t>
      </w:r>
      <w:r w:rsidR="003358FA" w:rsidRPr="009434AA">
        <w:t>Influential design</w:t>
      </w:r>
    </w:p>
    <w:p w14:paraId="170BBF98" w14:textId="35D2BAD8" w:rsidR="001949CC" w:rsidRPr="009434AA" w:rsidRDefault="008538A0" w:rsidP="009434AA">
      <w:pPr>
        <w:rPr>
          <w:rFonts w:ascii="Calibri" w:hAnsi="Calibri"/>
        </w:rPr>
      </w:pPr>
      <w:r w:rsidRPr="009434AA">
        <w:rPr>
          <w:rFonts w:ascii="Calibri" w:hAnsi="Calibri" w:cs="Calibri"/>
        </w:rPr>
        <w:t xml:space="preserve">In this unit, students </w:t>
      </w:r>
      <w:r w:rsidR="00546AB1" w:rsidRPr="009434AA">
        <w:rPr>
          <w:rFonts w:ascii="Calibri" w:hAnsi="Calibri"/>
        </w:rPr>
        <w:t>learn</w:t>
      </w:r>
      <w:r w:rsidR="003358FA" w:rsidRPr="009434AA">
        <w:rPr>
          <w:rFonts w:ascii="Calibri" w:hAnsi="Calibri"/>
        </w:rPr>
        <w:t xml:space="preserve"> how the communication of ideals, messages, information and values can influence opinion </w:t>
      </w:r>
      <w:r w:rsidR="003358FA" w:rsidRPr="009434AA">
        <w:t>and</w:t>
      </w:r>
      <w:r w:rsidR="003358FA" w:rsidRPr="009434AA">
        <w:rPr>
          <w:rFonts w:ascii="Calibri" w:hAnsi="Calibri"/>
        </w:rPr>
        <w:t xml:space="preserve"> attitudes.</w:t>
      </w:r>
    </w:p>
    <w:p w14:paraId="38C1DF7E" w14:textId="77777777" w:rsidR="003358FA" w:rsidRPr="009434AA" w:rsidRDefault="00115C19" w:rsidP="00CA1DB4">
      <w:pPr>
        <w:pStyle w:val="NoSpacing"/>
      </w:pPr>
      <w:bookmarkStart w:id="10" w:name="_Toc359483729"/>
      <w:r w:rsidRPr="009434AA">
        <w:t xml:space="preserve">Each unit </w:t>
      </w:r>
      <w:r w:rsidRPr="00CA1DB4">
        <w:t>includes</w:t>
      </w:r>
      <w:r w:rsidRPr="009434AA">
        <w:t>:</w:t>
      </w:r>
    </w:p>
    <w:p w14:paraId="00A7C43C" w14:textId="77777777" w:rsidR="00030CB5" w:rsidRPr="00CA1DB4" w:rsidRDefault="00030CB5" w:rsidP="00A077D1">
      <w:pPr>
        <w:pStyle w:val="ListParagraph"/>
        <w:numPr>
          <w:ilvl w:val="0"/>
          <w:numId w:val="6"/>
        </w:numPr>
      </w:pPr>
      <w:r w:rsidRPr="00CA1DB4">
        <w:t>a unit description – a short description of the focus of the unit</w:t>
      </w:r>
    </w:p>
    <w:p w14:paraId="3F1FF502" w14:textId="77777777" w:rsidR="00030CB5" w:rsidRDefault="00030CB5" w:rsidP="00A077D1">
      <w:pPr>
        <w:pStyle w:val="ListParagraph"/>
        <w:numPr>
          <w:ilvl w:val="0"/>
          <w:numId w:val="6"/>
        </w:numPr>
      </w:pPr>
      <w:r w:rsidRPr="00CA1DB4">
        <w:t>unit content – the content to be taught and learned</w:t>
      </w:r>
      <w:r w:rsidR="00AF0C64" w:rsidRPr="00CA1DB4">
        <w:t>.</w:t>
      </w:r>
    </w:p>
    <w:p w14:paraId="480724F2" w14:textId="77777777" w:rsidR="001949CC" w:rsidRPr="009434AA" w:rsidRDefault="001949CC" w:rsidP="009434AA">
      <w:pPr>
        <w:pStyle w:val="SCSAHeading2"/>
      </w:pPr>
      <w:bookmarkStart w:id="11" w:name="_Toc217049041"/>
      <w:r w:rsidRPr="009434AA">
        <w:t>Organisation of content</w:t>
      </w:r>
      <w:bookmarkEnd w:id="10"/>
      <w:bookmarkEnd w:id="11"/>
    </w:p>
    <w:p w14:paraId="55212756" w14:textId="77777777" w:rsidR="0086179B" w:rsidRPr="009434AA" w:rsidRDefault="0086179B" w:rsidP="00CA1DB4">
      <w:pPr>
        <w:rPr>
          <w:rFonts w:eastAsia="Times New Roman" w:cs="Times New Roman"/>
        </w:rPr>
      </w:pPr>
      <w:bookmarkStart w:id="12" w:name="_Toc359415277"/>
      <w:bookmarkStart w:id="13" w:name="_Toc347908213"/>
      <w:bookmarkEnd w:id="5"/>
      <w:bookmarkEnd w:id="6"/>
      <w:r w:rsidRPr="009434AA">
        <w:rPr>
          <w:rFonts w:eastAsia="Times New Roman" w:cs="Times New Roman"/>
        </w:rPr>
        <w:t xml:space="preserve">The </w:t>
      </w:r>
      <w:r w:rsidRPr="00CA1DB4">
        <w:t>course</w:t>
      </w:r>
      <w:r w:rsidRPr="009434AA">
        <w:rPr>
          <w:rFonts w:eastAsia="Times New Roman" w:cs="Times New Roman"/>
        </w:rPr>
        <w:t xml:space="preserve"> content is the </w:t>
      </w:r>
      <w:r w:rsidRPr="009434AA">
        <w:t>focus</w:t>
      </w:r>
      <w:r w:rsidRPr="009434AA">
        <w:rPr>
          <w:rFonts w:eastAsia="Times New Roman" w:cs="Times New Roman"/>
        </w:rPr>
        <w:t xml:space="preserve"> of the learning program.</w:t>
      </w:r>
    </w:p>
    <w:p w14:paraId="73EEFCC2" w14:textId="77777777" w:rsidR="0086179B" w:rsidRPr="009434AA" w:rsidRDefault="0086179B" w:rsidP="00CA1DB4">
      <w:pPr>
        <w:pStyle w:val="NoSpacing"/>
      </w:pPr>
      <w:r w:rsidRPr="009434AA">
        <w:t>The course content is divided into two areas:</w:t>
      </w:r>
    </w:p>
    <w:p w14:paraId="32639B9C" w14:textId="77777777" w:rsidR="0086179B" w:rsidRPr="00CA1DB4" w:rsidRDefault="0086179B" w:rsidP="00A077D1">
      <w:pPr>
        <w:pStyle w:val="ListParagraph"/>
        <w:numPr>
          <w:ilvl w:val="0"/>
          <w:numId w:val="7"/>
        </w:numPr>
      </w:pPr>
      <w:r w:rsidRPr="00CA1DB4">
        <w:t>Design features</w:t>
      </w:r>
    </w:p>
    <w:p w14:paraId="32557056" w14:textId="059F57BD" w:rsidR="0086179B" w:rsidRPr="00CA1DB4" w:rsidRDefault="0086179B" w:rsidP="00A077D1">
      <w:pPr>
        <w:pStyle w:val="ListParagraph"/>
        <w:numPr>
          <w:ilvl w:val="0"/>
          <w:numId w:val="7"/>
        </w:numPr>
      </w:pPr>
      <w:r w:rsidRPr="00CA1DB4">
        <w:t>Design phases</w:t>
      </w:r>
      <w:r w:rsidR="008538A0" w:rsidRPr="00CA1DB4">
        <w:t>.</w:t>
      </w:r>
    </w:p>
    <w:p w14:paraId="12C363B8" w14:textId="77777777" w:rsidR="0086179B" w:rsidRPr="009434AA" w:rsidRDefault="0086179B" w:rsidP="009434AA">
      <w:pPr>
        <w:pStyle w:val="SCSAHeading3"/>
      </w:pPr>
      <w:r w:rsidRPr="009434AA">
        <w:t>Design features</w:t>
      </w:r>
    </w:p>
    <w:p w14:paraId="6CD54077" w14:textId="77777777" w:rsidR="0086179B" w:rsidRPr="009434AA" w:rsidRDefault="0086179B" w:rsidP="009434AA">
      <w:pPr>
        <w:pStyle w:val="SCSAHeading4"/>
      </w:pPr>
      <w:r w:rsidRPr="009434AA">
        <w:t>Design frameworks</w:t>
      </w:r>
    </w:p>
    <w:p w14:paraId="4C16FF07" w14:textId="3D3C9B06" w:rsidR="0086179B" w:rsidRPr="009434AA" w:rsidRDefault="0086179B" w:rsidP="009434AA">
      <w:pPr>
        <w:rPr>
          <w:rFonts w:eastAsia="Times New Roman" w:cstheme="minorHAnsi"/>
        </w:rPr>
      </w:pPr>
      <w:r w:rsidRPr="009434AA">
        <w:rPr>
          <w:rFonts w:eastAsia="Times New Roman" w:cstheme="minorHAnsi"/>
        </w:rPr>
        <w:t>Students explore the differences between linear and iterative design process frameworks to facilitate innovative and creative solutions to identified problems. While a linear design process is comprised of defined steps in a specific sequence, working towards a single solution</w:t>
      </w:r>
      <w:r w:rsidR="008538A0" w:rsidRPr="009434AA">
        <w:rPr>
          <w:rFonts w:eastAsia="Times New Roman" w:cstheme="minorHAnsi"/>
        </w:rPr>
        <w:t>,</w:t>
      </w:r>
      <w:r w:rsidRPr="009434AA">
        <w:rPr>
          <w:rFonts w:eastAsia="Times New Roman" w:cstheme="minorHAnsi"/>
        </w:rPr>
        <w:t xml:space="preserve"> an iterative design process </w:t>
      </w:r>
      <w:r w:rsidRPr="009434AA">
        <w:rPr>
          <w:rFonts w:cstheme="minorHAnsi"/>
          <w:lang w:eastAsia="en-AU"/>
        </w:rPr>
        <w:t>involves</w:t>
      </w:r>
      <w:r w:rsidRPr="009434AA">
        <w:rPr>
          <w:rFonts w:eastAsia="Times New Roman" w:cstheme="minorHAnsi"/>
        </w:rPr>
        <w:t xml:space="preserve"> a repeated cycle of prototyping, testing and refining ideas based on stakeholder feedback to continually improve design outcomes. Students </w:t>
      </w:r>
      <w:r w:rsidR="00A11181" w:rsidRPr="009434AA">
        <w:rPr>
          <w:rFonts w:eastAsia="Times New Roman" w:cstheme="minorHAnsi"/>
        </w:rPr>
        <w:t>apply and document</w:t>
      </w:r>
      <w:r w:rsidRPr="009434AA">
        <w:rPr>
          <w:rFonts w:eastAsia="Times New Roman" w:cstheme="minorHAnsi"/>
        </w:rPr>
        <w:t xml:space="preserve"> the iterative Double Diamond design process model.</w:t>
      </w:r>
    </w:p>
    <w:p w14:paraId="29429BAB" w14:textId="77777777" w:rsidR="0086179B" w:rsidRPr="009434AA" w:rsidRDefault="0086179B" w:rsidP="009434AA">
      <w:pPr>
        <w:pStyle w:val="SCSAHeading4"/>
      </w:pPr>
      <w:r w:rsidRPr="009434AA">
        <w:t>Design knowledge</w:t>
      </w:r>
    </w:p>
    <w:p w14:paraId="7B5AA6B7" w14:textId="560EF197" w:rsidR="0086179B" w:rsidRPr="009434AA" w:rsidRDefault="0086179B" w:rsidP="009434AA">
      <w:pPr>
        <w:rPr>
          <w:rFonts w:eastAsia="Times New Roman" w:cstheme="minorHAnsi"/>
        </w:rPr>
      </w:pPr>
      <w:r w:rsidRPr="009434AA">
        <w:rPr>
          <w:rFonts w:eastAsia="Times New Roman" w:cstheme="minorHAnsi"/>
        </w:rPr>
        <w:t xml:space="preserve">Design knowledge is integral to the application of a design process, and includes the study of core design language and terminology along with contemporary and historical design references. Students must develop a solid </w:t>
      </w:r>
      <w:r w:rsidRPr="009434AA">
        <w:t>understanding</w:t>
      </w:r>
      <w:r w:rsidRPr="009434AA">
        <w:rPr>
          <w:rFonts w:eastAsia="Times New Roman" w:cstheme="minorHAnsi"/>
        </w:rPr>
        <w:t xml:space="preserve"> of these fundamental conventions and their application, significance and influence on the creation</w:t>
      </w:r>
      <w:r w:rsidR="0009753D" w:rsidRPr="009434AA">
        <w:rPr>
          <w:rFonts w:eastAsia="Times New Roman" w:cstheme="minorHAnsi"/>
        </w:rPr>
        <w:t xml:space="preserve"> of successful design outcomes.</w:t>
      </w:r>
    </w:p>
    <w:p w14:paraId="1850EC11" w14:textId="77777777" w:rsidR="0086179B" w:rsidRPr="009434AA" w:rsidRDefault="0086179B" w:rsidP="00CA1DB4">
      <w:pPr>
        <w:pStyle w:val="SCSAHeading4"/>
        <w:spacing w:line="266" w:lineRule="auto"/>
      </w:pPr>
      <w:r w:rsidRPr="009434AA">
        <w:lastRenderedPageBreak/>
        <w:t>Design responsibilities</w:t>
      </w:r>
    </w:p>
    <w:p w14:paraId="737D0B9C" w14:textId="76C1075D" w:rsidR="0086179B" w:rsidRPr="009434AA" w:rsidRDefault="0086179B" w:rsidP="00CA1DB4">
      <w:pPr>
        <w:spacing w:line="266" w:lineRule="auto"/>
        <w:rPr>
          <w:rFonts w:eastAsia="Times New Roman" w:cstheme="minorHAnsi"/>
        </w:rPr>
      </w:pPr>
      <w:r w:rsidRPr="009434AA">
        <w:rPr>
          <w:rFonts w:eastAsia="Times New Roman" w:cstheme="minorHAnsi"/>
        </w:rPr>
        <w:t xml:space="preserve">This content relates to the legal rights, responsibilities and professional obligations of designers. Students gain an understanding of intellectual property and copyright protection, and become aware of relevant standards for </w:t>
      </w:r>
      <w:r w:rsidRPr="009434AA">
        <w:t>compliance</w:t>
      </w:r>
      <w:r w:rsidRPr="009434AA">
        <w:rPr>
          <w:rFonts w:eastAsia="Times New Roman" w:cstheme="minorHAnsi"/>
        </w:rPr>
        <w:t xml:space="preserve"> to ensure the safety, reliability, cons</w:t>
      </w:r>
      <w:r w:rsidR="0009753D" w:rsidRPr="009434AA">
        <w:rPr>
          <w:rFonts w:eastAsia="Times New Roman" w:cstheme="minorHAnsi"/>
        </w:rPr>
        <w:t>istency and quality of designs.</w:t>
      </w:r>
    </w:p>
    <w:p w14:paraId="1F334BCC" w14:textId="77777777" w:rsidR="0086179B" w:rsidRPr="009434AA" w:rsidRDefault="0086179B" w:rsidP="00CA1DB4">
      <w:pPr>
        <w:pStyle w:val="SCSAHeading3"/>
        <w:spacing w:line="266" w:lineRule="auto"/>
      </w:pPr>
      <w:r w:rsidRPr="009434AA">
        <w:t>Design phases</w:t>
      </w:r>
    </w:p>
    <w:p w14:paraId="288D17DC" w14:textId="77777777" w:rsidR="009434AA" w:rsidRDefault="0086179B" w:rsidP="00CA1DB4">
      <w:pPr>
        <w:spacing w:line="266" w:lineRule="auto"/>
        <w:rPr>
          <w:rFonts w:eastAsia="Times New Roman" w:cs="Calibri"/>
        </w:rPr>
      </w:pPr>
      <w:r w:rsidRPr="009434AA">
        <w:rPr>
          <w:rFonts w:eastAsia="Times New Roman" w:cs="Calibri"/>
        </w:rPr>
        <w:t>In this syllabus, the design process is based on the Double Diamond model, developed by the British Design Council. In comparison to a linear model consisting of a predetermined sequence and the completion of steps</w:t>
      </w:r>
      <w:r w:rsidR="008538A0" w:rsidRPr="009434AA">
        <w:rPr>
          <w:rFonts w:eastAsia="Times New Roman" w:cs="Calibri"/>
        </w:rPr>
        <w:t>,</w:t>
      </w:r>
      <w:r w:rsidRPr="009434AA">
        <w:rPr>
          <w:rFonts w:eastAsia="Times New Roman" w:cs="Calibri"/>
        </w:rPr>
        <w:t xml:space="preserve"> this non-linear design process is iterative and focuses on refinement of ideas. Students should use this model purely as a framework and be prepared to do things in a different order or retrace their steps to clarify or redefine problems as they occur. This allows the best design outcome to be discovered, rather than purs</w:t>
      </w:r>
      <w:r w:rsidR="006C42FE" w:rsidRPr="009434AA">
        <w:rPr>
          <w:rFonts w:eastAsia="Times New Roman" w:cs="Calibri"/>
        </w:rPr>
        <w:t>u</w:t>
      </w:r>
      <w:r w:rsidRPr="009434AA">
        <w:rPr>
          <w:rFonts w:eastAsia="Times New Roman" w:cs="Calibri"/>
        </w:rPr>
        <w:t xml:space="preserve">ing </w:t>
      </w:r>
      <w:r w:rsidR="0009753D" w:rsidRPr="009434AA">
        <w:rPr>
          <w:rFonts w:eastAsia="Times New Roman" w:cs="Calibri"/>
        </w:rPr>
        <w:t>the first idea that is derived.</w:t>
      </w:r>
    </w:p>
    <w:p w14:paraId="0DEF88C9" w14:textId="227CCB39" w:rsidR="0086179B" w:rsidRPr="009434AA" w:rsidRDefault="0086179B" w:rsidP="00CA1DB4">
      <w:pPr>
        <w:spacing w:line="266" w:lineRule="auto"/>
        <w:jc w:val="center"/>
      </w:pPr>
      <w:r w:rsidRPr="009434AA">
        <w:rPr>
          <w:noProof/>
        </w:rPr>
        <w:drawing>
          <wp:inline distT="0" distB="0" distL="0" distR="0" wp14:anchorId="6A2469BC" wp14:editId="52E1F20A">
            <wp:extent cx="5534025"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dgc\AppData\Local\Microsoft\Windows\INetCache\Content.Word\DD model-01.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5535262" cy="3944232"/>
                    </a:xfrm>
                    <a:prstGeom prst="rect">
                      <a:avLst/>
                    </a:prstGeom>
                    <a:noFill/>
                    <a:ln>
                      <a:noFill/>
                    </a:ln>
                    <a:extLst>
                      <a:ext uri="{53640926-AAD7-44D8-BBD7-CCE9431645EC}">
                        <a14:shadowObscured xmlns:a14="http://schemas.microsoft.com/office/drawing/2010/main"/>
                      </a:ext>
                    </a:extLst>
                  </pic:spPr>
                </pic:pic>
              </a:graphicData>
            </a:graphic>
          </wp:inline>
        </w:drawing>
      </w:r>
    </w:p>
    <w:p w14:paraId="395F38EC" w14:textId="77777777" w:rsidR="0086179B" w:rsidRPr="009434AA" w:rsidRDefault="0086179B" w:rsidP="00CA1DB4">
      <w:pPr>
        <w:pStyle w:val="SCSAHeading4"/>
        <w:spacing w:line="266" w:lineRule="auto"/>
      </w:pPr>
      <w:r w:rsidRPr="009434AA">
        <w:t>Discover</w:t>
      </w:r>
    </w:p>
    <w:p w14:paraId="15178E87" w14:textId="77777777" w:rsidR="0086179B" w:rsidRPr="009434AA" w:rsidRDefault="0086179B" w:rsidP="00CA1DB4">
      <w:pPr>
        <w:spacing w:line="266" w:lineRule="auto"/>
        <w:rPr>
          <w:rFonts w:eastAsia="Times New Roman" w:cstheme="minorHAnsi"/>
        </w:rPr>
      </w:pPr>
      <w:r w:rsidRPr="009434AA">
        <w:rPr>
          <w:rFonts w:eastAsia="Times New Roman" w:cstheme="minorHAnsi"/>
        </w:rPr>
        <w:t xml:space="preserve">This phase of the design process involves exploring a design need, opportunity or problem. This may begin with an initial idea or inspiration, and is often focused on discovering and understanding the needs of clients, customers and end-users. Using creative and </w:t>
      </w:r>
      <w:r w:rsidRPr="009434AA">
        <w:t>divergent</w:t>
      </w:r>
      <w:r w:rsidRPr="009434AA">
        <w:rPr>
          <w:rFonts w:eastAsia="Times New Roman" w:cstheme="minorHAnsi"/>
        </w:rPr>
        <w:t xml:space="preserve"> Design Thinking strategies, students work towards identifying a problem, along with clarifying the key stakeholders.</w:t>
      </w:r>
    </w:p>
    <w:p w14:paraId="43C38DE3" w14:textId="77777777" w:rsidR="0086179B" w:rsidRPr="009434AA" w:rsidRDefault="0086179B" w:rsidP="00CA1DB4">
      <w:pPr>
        <w:pStyle w:val="SCSAHeading4"/>
        <w:spacing w:line="266" w:lineRule="auto"/>
      </w:pPr>
      <w:r w:rsidRPr="009434AA">
        <w:t>Define</w:t>
      </w:r>
    </w:p>
    <w:p w14:paraId="402703D3" w14:textId="352B8D32" w:rsidR="0086179B" w:rsidRPr="009434AA" w:rsidRDefault="0086179B" w:rsidP="00CA1DB4">
      <w:pPr>
        <w:spacing w:line="266" w:lineRule="auto"/>
        <w:rPr>
          <w:rFonts w:eastAsia="Times New Roman" w:cstheme="minorHAnsi"/>
        </w:rPr>
      </w:pPr>
      <w:r w:rsidRPr="009434AA">
        <w:rPr>
          <w:rFonts w:eastAsia="Times New Roman" w:cstheme="minorHAnsi"/>
        </w:rPr>
        <w:t xml:space="preserve">The next phase of the design </w:t>
      </w:r>
      <w:r w:rsidRPr="009434AA">
        <w:t>process</w:t>
      </w:r>
      <w:r w:rsidRPr="009434AA">
        <w:rPr>
          <w:rFonts w:eastAsia="Times New Roman" w:cstheme="minorHAnsi"/>
        </w:rPr>
        <w:t xml:space="preserve"> involves reviewing, selecting and discarding ideas. Using critical and convergent Design </w:t>
      </w:r>
      <w:r w:rsidRPr="009434AA">
        <w:t>Thinking</w:t>
      </w:r>
      <w:r w:rsidRPr="009434AA">
        <w:rPr>
          <w:rFonts w:eastAsia="Times New Roman" w:cstheme="minorHAnsi"/>
        </w:rPr>
        <w:t>, findings from the Discover stage are analysed, defined and refined. Students understand the constraints and purpose of the design as they develop a detailed design brief to clearly articulate a problem that requires a solution.</w:t>
      </w:r>
    </w:p>
    <w:p w14:paraId="33CA7EA2" w14:textId="77777777" w:rsidR="0086179B" w:rsidRPr="009434AA" w:rsidRDefault="0086179B" w:rsidP="009434AA">
      <w:pPr>
        <w:pStyle w:val="SCSAHeading4"/>
      </w:pPr>
      <w:r w:rsidRPr="009434AA">
        <w:lastRenderedPageBreak/>
        <w:t>Develop</w:t>
      </w:r>
    </w:p>
    <w:p w14:paraId="7A68E38A" w14:textId="61AE0A22" w:rsidR="0086179B" w:rsidRPr="009434AA" w:rsidRDefault="0086179B" w:rsidP="009434AA">
      <w:pPr>
        <w:rPr>
          <w:rFonts w:eastAsia="Times New Roman" w:cstheme="minorHAnsi"/>
        </w:rPr>
      </w:pPr>
      <w:r w:rsidRPr="009434AA">
        <w:rPr>
          <w:rFonts w:eastAsia="Times New Roman" w:cstheme="minorHAnsi"/>
        </w:rPr>
        <w:t>During this phase, students take an experimental approach to generate multiple ideas inspired by the design brief.</w:t>
      </w:r>
      <w:r w:rsidRPr="009434AA">
        <w:rPr>
          <w:rFonts w:ascii="Arial" w:hAnsi="Arial" w:cs="Arial"/>
          <w:color w:val="595959" w:themeColor="text1" w:themeTint="A6"/>
          <w:lang w:eastAsia="en-AU"/>
        </w:rPr>
        <w:t xml:space="preserve"> </w:t>
      </w:r>
      <w:r w:rsidRPr="009434AA">
        <w:rPr>
          <w:rFonts w:eastAsia="Times New Roman" w:cstheme="minorHAnsi"/>
        </w:rPr>
        <w:t xml:space="preserve">By </w:t>
      </w:r>
      <w:r w:rsidRPr="009434AA">
        <w:t>applying</w:t>
      </w:r>
      <w:r w:rsidRPr="009434AA">
        <w:rPr>
          <w:rFonts w:eastAsia="Times New Roman" w:cstheme="minorHAnsi"/>
        </w:rPr>
        <w:t xml:space="preserve"> creative Design Thinking strategies, students develop, visualise and iterate concepts that address the problem or issue identified during the Discover and Define phases.</w:t>
      </w:r>
    </w:p>
    <w:p w14:paraId="24EE2B68" w14:textId="77777777" w:rsidR="0086179B" w:rsidRPr="009434AA" w:rsidRDefault="0086179B" w:rsidP="009434AA">
      <w:pPr>
        <w:pStyle w:val="SCSAHeading4"/>
      </w:pPr>
      <w:r w:rsidRPr="009434AA">
        <w:t>Deliver</w:t>
      </w:r>
    </w:p>
    <w:p w14:paraId="6003FB70" w14:textId="7B322B29" w:rsidR="0086179B" w:rsidRPr="009434AA" w:rsidRDefault="0086179B" w:rsidP="009434AA">
      <w:pPr>
        <w:rPr>
          <w:rFonts w:eastAsia="Times New Roman" w:cstheme="minorHAnsi"/>
        </w:rPr>
      </w:pPr>
      <w:r w:rsidRPr="009434AA">
        <w:rPr>
          <w:rFonts w:eastAsia="Times New Roman" w:cstheme="minorHAnsi"/>
        </w:rPr>
        <w:t xml:space="preserve">In the </w:t>
      </w:r>
      <w:r w:rsidR="008538A0" w:rsidRPr="009434AA">
        <w:rPr>
          <w:rFonts w:eastAsia="Times New Roman" w:cstheme="minorHAnsi"/>
        </w:rPr>
        <w:t xml:space="preserve">Deliver </w:t>
      </w:r>
      <w:r w:rsidRPr="009434AA">
        <w:rPr>
          <w:rFonts w:eastAsia="Times New Roman" w:cstheme="minorHAnsi"/>
        </w:rPr>
        <w:t xml:space="preserve">phase of the </w:t>
      </w:r>
      <w:r w:rsidR="008C1DF5" w:rsidRPr="009434AA">
        <w:rPr>
          <w:rFonts w:eastAsia="Times New Roman" w:cstheme="minorHAnsi"/>
        </w:rPr>
        <w:t>Double D</w:t>
      </w:r>
      <w:r w:rsidRPr="009434AA">
        <w:rPr>
          <w:rFonts w:eastAsia="Times New Roman" w:cstheme="minorHAnsi"/>
        </w:rPr>
        <w:t xml:space="preserve">iamond design process, the design concept is refined through multiple iterations. Physical and/or digital low-fidelity prototyping is used to test and improve design ideas, while stakeholder </w:t>
      </w:r>
      <w:r w:rsidRPr="009434AA">
        <w:t>feedback</w:t>
      </w:r>
      <w:r w:rsidRPr="009434AA">
        <w:rPr>
          <w:rFonts w:eastAsia="Times New Roman" w:cstheme="minorHAnsi"/>
        </w:rPr>
        <w:t xml:space="preserve"> is considered and synthesised. Critical Design Thinking is used to filter ideas and support </w:t>
      </w:r>
      <w:r w:rsidRPr="009434AA">
        <w:t>decision</w:t>
      </w:r>
      <w:r w:rsidRPr="009434AA">
        <w:rPr>
          <w:rFonts w:eastAsia="Times New Roman" w:cstheme="minorHAnsi"/>
        </w:rPr>
        <w:t xml:space="preserve"> making, to ensure the most suitable and effective design </w:t>
      </w:r>
      <w:r w:rsidR="00AE36B1" w:rsidRPr="009434AA">
        <w:rPr>
          <w:rFonts w:eastAsia="Times New Roman" w:cstheme="minorHAnsi"/>
        </w:rPr>
        <w:t>outcome</w:t>
      </w:r>
      <w:r w:rsidRPr="009434AA">
        <w:rPr>
          <w:rFonts w:eastAsia="Times New Roman" w:cstheme="minorHAnsi"/>
        </w:rPr>
        <w:t xml:space="preserve"> is presented for implementation.</w:t>
      </w:r>
    </w:p>
    <w:p w14:paraId="13D1DC8B" w14:textId="13262B61" w:rsidR="00627492" w:rsidRPr="009434AA" w:rsidRDefault="00627492" w:rsidP="009434AA">
      <w:pPr>
        <w:pStyle w:val="SCSAHeading2"/>
      </w:pPr>
      <w:bookmarkStart w:id="14" w:name="_Toc217049042"/>
      <w:r w:rsidRPr="009434AA">
        <w:t xml:space="preserve">Representation of </w:t>
      </w:r>
      <w:r w:rsidR="000542B2" w:rsidRPr="009434AA">
        <w:t xml:space="preserve">the </w:t>
      </w:r>
      <w:r w:rsidRPr="009434AA">
        <w:t>general capabilities</w:t>
      </w:r>
      <w:bookmarkEnd w:id="12"/>
      <w:bookmarkEnd w:id="14"/>
    </w:p>
    <w:p w14:paraId="750686B3" w14:textId="3CE0CB87" w:rsidR="0086179B" w:rsidRPr="009434AA" w:rsidRDefault="0086179B" w:rsidP="009434AA">
      <w:pPr>
        <w:rPr>
          <w:rFonts w:eastAsia="Times New Roman" w:cstheme="minorHAnsi"/>
        </w:rPr>
      </w:pPr>
      <w:r w:rsidRPr="009434AA">
        <w:rPr>
          <w:rFonts w:eastAsia="Times New Roman" w:cstheme="minorHAnsi"/>
        </w:rPr>
        <w:t xml:space="preserve">The general capabilities encompass the knowledge, skills, behaviours and dispositions that will assist students to live and work successfully in </w:t>
      </w:r>
      <w:r w:rsidRPr="009434AA">
        <w:t>the</w:t>
      </w:r>
      <w:r w:rsidRPr="009434AA">
        <w:rPr>
          <w:rFonts w:eastAsia="Times New Roman" w:cstheme="minorHAnsi"/>
        </w:rPr>
        <w:t xml:space="preserve"> </w:t>
      </w:r>
      <w:r w:rsidRPr="009434AA">
        <w:t>twenty</w:t>
      </w:r>
      <w:r w:rsidRPr="009434AA">
        <w:rPr>
          <w:rFonts w:eastAsia="Times New Roman" w:cstheme="minorHAnsi"/>
        </w:rPr>
        <w:t>-first century. Teachers should find opportunities to incorporate the</w:t>
      </w:r>
      <w:r w:rsidR="00926B0E" w:rsidRPr="009434AA">
        <w:rPr>
          <w:rFonts w:eastAsia="Times New Roman" w:cstheme="minorHAnsi"/>
        </w:rPr>
        <w:t xml:space="preserve"> capabilities into the teaching,</w:t>
      </w:r>
      <w:r w:rsidRPr="009434AA">
        <w:rPr>
          <w:rFonts w:eastAsia="Times New Roman" w:cstheme="minorHAnsi"/>
        </w:rPr>
        <w:t xml:space="preserve"> learning </w:t>
      </w:r>
      <w:r w:rsidR="00926B0E" w:rsidRPr="009434AA">
        <w:rPr>
          <w:rFonts w:eastAsia="Times New Roman" w:cstheme="minorHAnsi"/>
        </w:rPr>
        <w:t xml:space="preserve">and assessment </w:t>
      </w:r>
      <w:r w:rsidRPr="009434AA">
        <w:rPr>
          <w:rFonts w:eastAsia="Times New Roman" w:cstheme="minorHAnsi"/>
        </w:rPr>
        <w:t>program for the Design ATAR course. The general capabilities are not assessed unless they are identified within the specified unit content.</w:t>
      </w:r>
    </w:p>
    <w:p w14:paraId="166A88CD" w14:textId="77777777" w:rsidR="0086179B" w:rsidRPr="009434AA" w:rsidRDefault="0086179B" w:rsidP="009434AA">
      <w:pPr>
        <w:pStyle w:val="SCSAHeading3"/>
      </w:pPr>
      <w:r w:rsidRPr="009434AA">
        <w:t>Literacy</w:t>
      </w:r>
    </w:p>
    <w:p w14:paraId="100ED90C" w14:textId="77777777" w:rsidR="0086179B" w:rsidRPr="009434AA" w:rsidRDefault="0086179B" w:rsidP="009434AA">
      <w:pPr>
        <w:rPr>
          <w:rFonts w:eastAsia="Calibri" w:cs="Calibri"/>
          <w:lang w:eastAsia="en-AU"/>
        </w:rPr>
      </w:pPr>
      <w:r w:rsidRPr="009434AA">
        <w:rPr>
          <w:rFonts w:eastAsia="Calibri" w:cs="Calibri"/>
          <w:lang w:eastAsia="en-AU"/>
        </w:rPr>
        <w:t xml:space="preserve">Literacy is of fundamental importance in the study of design. Students will access design content through a variety of print, </w:t>
      </w:r>
      <w:r w:rsidRPr="009434AA">
        <w:t>oral</w:t>
      </w:r>
      <w:r w:rsidRPr="009434AA">
        <w:rPr>
          <w:rFonts w:eastAsia="Calibri" w:cs="Calibri"/>
          <w:lang w:eastAsia="en-AU"/>
        </w:rPr>
        <w:t xml:space="preserve">, visual, spatial and electronic forms, including data books, texts, computer software, </w:t>
      </w:r>
      <w:r w:rsidRPr="009434AA">
        <w:t>images</w:t>
      </w:r>
      <w:r w:rsidRPr="009434AA">
        <w:rPr>
          <w:rFonts w:eastAsia="Calibri" w:cs="Calibri"/>
          <w:lang w:eastAsia="en-AU"/>
        </w:rPr>
        <w:t>, and written technical materials. They learn to investigate, interpret and apply design elements and principles from a variety of sources to design solutions for tasks. They analyse and evaluate information for reliability, relevance and accuracy. They learn to monitor their own language use for accuracy in the use of design terms for clarity of ideas, processes and explanations of design activities and development and evaluation of design outcomes.</w:t>
      </w:r>
    </w:p>
    <w:p w14:paraId="24A95A28" w14:textId="0823BCEC" w:rsidR="0086179B" w:rsidRPr="009434AA" w:rsidRDefault="0009753D" w:rsidP="009434AA">
      <w:pPr>
        <w:pStyle w:val="SCSAHeading3"/>
      </w:pPr>
      <w:r w:rsidRPr="009434AA">
        <w:t>Numeracy</w:t>
      </w:r>
    </w:p>
    <w:p w14:paraId="0FF47E3C" w14:textId="2A1010CF" w:rsidR="0086179B" w:rsidRPr="009434AA" w:rsidRDefault="0086179B" w:rsidP="009434AA">
      <w:pPr>
        <w:rPr>
          <w:rFonts w:eastAsia="Calibri" w:cs="Calibri"/>
          <w:lang w:eastAsia="en-AU"/>
        </w:rPr>
      </w:pPr>
      <w:r w:rsidRPr="009434AA">
        <w:rPr>
          <w:rFonts w:eastAsia="Calibri" w:cs="Calibri"/>
          <w:lang w:eastAsia="en-AU"/>
        </w:rPr>
        <w:t xml:space="preserve">Numeracy is </w:t>
      </w:r>
      <w:r w:rsidRPr="009434AA">
        <w:t>fundamental</w:t>
      </w:r>
      <w:r w:rsidRPr="009434AA">
        <w:rPr>
          <w:rFonts w:eastAsia="Calibri" w:cs="Calibri"/>
          <w:lang w:eastAsia="en-AU"/>
        </w:rPr>
        <w:t xml:space="preserve"> in calculating material quantities and evaluating design process costs. Students develop their understanding</w:t>
      </w:r>
      <w:r w:rsidR="008538A0" w:rsidRPr="009434AA">
        <w:rPr>
          <w:rFonts w:eastAsia="Calibri" w:cs="Calibri"/>
          <w:lang w:eastAsia="en-AU"/>
        </w:rPr>
        <w:t>s</w:t>
      </w:r>
      <w:r w:rsidRPr="009434AA">
        <w:rPr>
          <w:rFonts w:eastAsia="Calibri" w:cs="Calibri"/>
          <w:lang w:eastAsia="en-AU"/>
        </w:rPr>
        <w:t xml:space="preserve"> and skills of numeracy while undertaking tasks to produce, test and evaluate products. Design theory continues to be studied to forge greater understanding of the scientific, mathematical and technical concepts that explain how designed products function.</w:t>
      </w:r>
    </w:p>
    <w:p w14:paraId="319B8523" w14:textId="7A9FA469" w:rsidR="0086179B" w:rsidRPr="009434AA" w:rsidRDefault="0086179B" w:rsidP="009434AA">
      <w:pPr>
        <w:pStyle w:val="SCSAHeading3"/>
      </w:pPr>
      <w:r w:rsidRPr="009434AA">
        <w:t>Information and comm</w:t>
      </w:r>
      <w:r w:rsidR="0009753D" w:rsidRPr="009434AA">
        <w:t>unication technology capability</w:t>
      </w:r>
    </w:p>
    <w:p w14:paraId="364F522D" w14:textId="14531F12" w:rsidR="00CA1DB4" w:rsidRDefault="0086179B" w:rsidP="009434AA">
      <w:pPr>
        <w:rPr>
          <w:rFonts w:eastAsia="Calibri" w:cs="Calibri"/>
          <w:lang w:eastAsia="en-AU"/>
        </w:rPr>
      </w:pPr>
      <w:r w:rsidRPr="009434AA">
        <w:rPr>
          <w:rFonts w:eastAsia="Calibri" w:cs="Calibri"/>
          <w:lang w:eastAsia="en-AU"/>
        </w:rPr>
        <w:t>Information and communication technology (ICT) capability is important in all stages of the design process. Students use digital tools and strategies to locate, access, process and analyse information. They use ICT skills and understandings to investigate and devise design ideas. Students access information from websites and software programs to develop design solutions. Students may use computer-aided drawing software and computer control software to develop design outcomes.</w:t>
      </w:r>
    </w:p>
    <w:p w14:paraId="53DBA38B" w14:textId="77777777" w:rsidR="00CA1DB4" w:rsidRDefault="00CA1DB4">
      <w:pPr>
        <w:rPr>
          <w:rFonts w:eastAsia="Calibri" w:cs="Calibri"/>
          <w:lang w:eastAsia="en-AU"/>
        </w:rPr>
      </w:pPr>
      <w:r>
        <w:rPr>
          <w:rFonts w:eastAsia="Calibri" w:cs="Calibri"/>
          <w:lang w:eastAsia="en-AU"/>
        </w:rPr>
        <w:br w:type="page"/>
      </w:r>
    </w:p>
    <w:p w14:paraId="1C10669C" w14:textId="21D55DA9" w:rsidR="0086179B" w:rsidRPr="009434AA" w:rsidRDefault="0009753D" w:rsidP="009434AA">
      <w:pPr>
        <w:pStyle w:val="SCSAHeading3"/>
      </w:pPr>
      <w:r w:rsidRPr="009434AA">
        <w:lastRenderedPageBreak/>
        <w:t>Critical and creative thinking</w:t>
      </w:r>
    </w:p>
    <w:p w14:paraId="3C3D357B" w14:textId="77777777" w:rsidR="0086179B" w:rsidRPr="009434AA" w:rsidRDefault="0086179B" w:rsidP="009434AA">
      <w:pPr>
        <w:rPr>
          <w:rFonts w:eastAsia="Calibri" w:cs="Calibri"/>
          <w:lang w:eastAsia="en-AU"/>
        </w:rPr>
      </w:pPr>
      <w:r w:rsidRPr="009434AA">
        <w:rPr>
          <w:rFonts w:eastAsia="Calibri" w:cs="Calibri"/>
          <w:lang w:eastAsia="en-AU"/>
        </w:rPr>
        <w:t xml:space="preserve">Critical and creative thinking is </w:t>
      </w:r>
      <w:r w:rsidRPr="009434AA">
        <w:t>integral</w:t>
      </w:r>
      <w:r w:rsidRPr="009434AA">
        <w:rPr>
          <w:rFonts w:eastAsia="Calibri" w:cs="Calibri"/>
          <w:lang w:eastAsia="en-AU"/>
        </w:rPr>
        <w:t xml:space="preserve"> to the design process. The Design Thinking methodologies are fundamental to the Design ATAR course. Students develop understandings and skills in critical and creative thinking during periods of evaluation at numerous stages of the design process. They devise plausible solutions to </w:t>
      </w:r>
      <w:r w:rsidRPr="009434AA">
        <w:t>problems</w:t>
      </w:r>
      <w:r w:rsidRPr="009434AA">
        <w:rPr>
          <w:rFonts w:eastAsia="Calibri" w:cs="Calibri"/>
          <w:lang w:eastAsia="en-AU"/>
        </w:rPr>
        <w:t>, and then through interrogation, critically assess the performance of the most efficient solution. Students identify possible refinements in their design solutions and analyse, evaluate and modify the developing solution to create a prototype.</w:t>
      </w:r>
    </w:p>
    <w:p w14:paraId="13397C1D" w14:textId="77777777" w:rsidR="0086179B" w:rsidRPr="009434AA" w:rsidRDefault="0086179B" w:rsidP="009434AA">
      <w:pPr>
        <w:pStyle w:val="SCSAHeading3"/>
      </w:pPr>
      <w:r w:rsidRPr="009434AA">
        <w:t xml:space="preserve">Personal and social capability </w:t>
      </w:r>
    </w:p>
    <w:p w14:paraId="1F5B2281" w14:textId="77777777" w:rsidR="0086179B" w:rsidRPr="009434AA" w:rsidRDefault="0086179B" w:rsidP="009434AA">
      <w:pPr>
        <w:rPr>
          <w:rFonts w:eastAsia="Calibri" w:cs="Calibri"/>
          <w:lang w:eastAsia="en-AU"/>
        </w:rPr>
      </w:pPr>
      <w:r w:rsidRPr="009434AA">
        <w:rPr>
          <w:rFonts w:eastAsia="Calibri" w:cs="Calibri"/>
          <w:lang w:eastAsia="en-AU"/>
        </w:rPr>
        <w:t xml:space="preserve">Personal and social capability skills are developed and practised in the Design ATAR course by students enhancing their </w:t>
      </w:r>
      <w:r w:rsidRPr="009434AA">
        <w:t>communication</w:t>
      </w:r>
      <w:r w:rsidRPr="009434AA">
        <w:rPr>
          <w:rFonts w:eastAsia="Calibri" w:cs="Calibri"/>
          <w:lang w:eastAsia="en-AU"/>
        </w:rPr>
        <w:t xml:space="preserve"> skills and participating in teamwork. Students have opportunities to work collaboratively during stages of investigation and production of products. Students develop increasing social awareness through the study of the impact of the use of materials and manufacturing technology in society and on the environment.</w:t>
      </w:r>
    </w:p>
    <w:p w14:paraId="06476AA9" w14:textId="77777777" w:rsidR="0086179B" w:rsidRPr="009434AA" w:rsidRDefault="0086179B" w:rsidP="009434AA">
      <w:pPr>
        <w:pStyle w:val="SCSAHeading3"/>
        <w:rPr>
          <w:rFonts w:ascii="Calibri Light" w:hAnsi="Calibri Light"/>
          <w:sz w:val="24"/>
          <w:szCs w:val="24"/>
        </w:rPr>
      </w:pPr>
      <w:r w:rsidRPr="009434AA">
        <w:t>Ethical understanding</w:t>
      </w:r>
    </w:p>
    <w:p w14:paraId="7CD386EB" w14:textId="7D302E28" w:rsidR="0086179B" w:rsidRPr="009434AA" w:rsidRDefault="0086179B" w:rsidP="009434AA">
      <w:pPr>
        <w:rPr>
          <w:rFonts w:eastAsia="Times New Roman" w:cstheme="minorHAnsi"/>
        </w:rPr>
      </w:pPr>
      <w:r w:rsidRPr="009434AA">
        <w:rPr>
          <w:rFonts w:eastAsia="Times New Roman" w:cstheme="minorHAnsi"/>
        </w:rPr>
        <w:t>Students have opportunities to explore and understand the diverse perspectives and circumstances that shape design processes,</w:t>
      </w:r>
      <w:r w:rsidR="008538A0" w:rsidRPr="009434AA">
        <w:rPr>
          <w:rFonts w:eastAsia="Times New Roman" w:cstheme="minorHAnsi"/>
        </w:rPr>
        <w:t xml:space="preserve"> and</w:t>
      </w:r>
      <w:r w:rsidRPr="009434AA">
        <w:rPr>
          <w:rFonts w:eastAsia="Times New Roman" w:cstheme="minorHAnsi"/>
        </w:rPr>
        <w:t xml:space="preserve"> the actions and possible motivations of people in the past compared with those of today. Students have opportunities, both independently and collaboratively, to explore the values, beliefs and principles that have influenced past design achievements, and the ethical decisions </w:t>
      </w:r>
      <w:r w:rsidRPr="009434AA">
        <w:t>required</w:t>
      </w:r>
      <w:r w:rsidRPr="009434AA">
        <w:rPr>
          <w:rFonts w:eastAsia="Times New Roman" w:cstheme="minorHAnsi"/>
        </w:rPr>
        <w:t xml:space="preserve"> by global design processes of today.</w:t>
      </w:r>
    </w:p>
    <w:p w14:paraId="59EBE80B" w14:textId="77777777" w:rsidR="0086179B" w:rsidRPr="009434AA" w:rsidRDefault="0086179B" w:rsidP="009434AA">
      <w:pPr>
        <w:pStyle w:val="SCSAHeading3"/>
      </w:pPr>
      <w:r w:rsidRPr="009434AA">
        <w:t>Intercultural understanding</w:t>
      </w:r>
    </w:p>
    <w:p w14:paraId="4A31E5CE" w14:textId="6F13FF34" w:rsidR="0086179B" w:rsidRPr="009434AA" w:rsidRDefault="0086179B" w:rsidP="009434AA">
      <w:pPr>
        <w:rPr>
          <w:rFonts w:eastAsia="Times New Roman" w:cstheme="minorHAnsi"/>
        </w:rPr>
      </w:pPr>
      <w:r w:rsidRPr="009434AA">
        <w:rPr>
          <w:rFonts w:eastAsia="Times New Roman" w:cstheme="minorHAnsi"/>
        </w:rPr>
        <w:t>Students have opportunities to explore the different beliefs and values of a range of cultural groups and develop an appreciation of cultural diversity. Students have opportunities to develop an understanding of different contemporary perspectives with regard to design inspiration, product styles, building materials, energy supply and use, historical design influences on different groups within society, and how t</w:t>
      </w:r>
      <w:r w:rsidR="008538A0" w:rsidRPr="009434AA">
        <w:rPr>
          <w:rFonts w:eastAsia="Times New Roman" w:cstheme="minorHAnsi"/>
        </w:rPr>
        <w:t>hese</w:t>
      </w:r>
      <w:r w:rsidRPr="009434AA">
        <w:rPr>
          <w:rFonts w:eastAsia="Times New Roman" w:cstheme="minorHAnsi"/>
        </w:rPr>
        <w:t xml:space="preserve"> contribute to individual and group actions in the contemporary world. </w:t>
      </w:r>
    </w:p>
    <w:p w14:paraId="7749FAAE" w14:textId="77777777" w:rsidR="0086179B" w:rsidRPr="009434AA" w:rsidRDefault="0086179B" w:rsidP="009434AA">
      <w:pPr>
        <w:pStyle w:val="SCSAHeading2"/>
      </w:pPr>
      <w:bookmarkStart w:id="15" w:name="_Toc217049043"/>
      <w:r w:rsidRPr="009434AA">
        <w:t>Representation of the cross-curriculum priorities</w:t>
      </w:r>
      <w:bookmarkEnd w:id="15"/>
    </w:p>
    <w:p w14:paraId="6C22E629" w14:textId="77777777" w:rsidR="0086179B" w:rsidRPr="009434AA" w:rsidRDefault="0086179B" w:rsidP="009434AA">
      <w:pPr>
        <w:rPr>
          <w:rFonts w:eastAsia="Times New Roman" w:cstheme="minorHAnsi"/>
        </w:rPr>
      </w:pPr>
      <w:r w:rsidRPr="009434AA">
        <w:rPr>
          <w:rFonts w:eastAsia="Times New Roman" w:cstheme="minorHAnsi"/>
        </w:rPr>
        <w:t xml:space="preserve">The cross-curriculum </w:t>
      </w:r>
      <w:r w:rsidRPr="009434AA">
        <w:t>priorities</w:t>
      </w:r>
      <w:r w:rsidRPr="009434AA">
        <w:rPr>
          <w:rFonts w:eastAsia="Times New Roman" w:cstheme="minorHAnsi"/>
        </w:rPr>
        <w:t xml:space="preserve"> address the contemporary issues which students face in a globalised world. Teachers should find opportunities to incorporate the priorities into the teaching and learning program for the Design ATAR course. The cross-curriculum priorities are not assessed unless they are identified within the specified unit content.</w:t>
      </w:r>
    </w:p>
    <w:p w14:paraId="11E4A3F7" w14:textId="77777777" w:rsidR="0086179B" w:rsidRPr="009434AA" w:rsidRDefault="0086179B" w:rsidP="009434AA">
      <w:pPr>
        <w:pStyle w:val="SCSAHeading3"/>
      </w:pPr>
      <w:r w:rsidRPr="009434AA">
        <w:t xml:space="preserve">Aboriginal and Torres Strait Islander histories and cultures </w:t>
      </w:r>
    </w:p>
    <w:p w14:paraId="0B72F1F5" w14:textId="230BC9E1" w:rsidR="00CA1DB4" w:rsidRDefault="0086179B" w:rsidP="009434AA">
      <w:pPr>
        <w:rPr>
          <w:rFonts w:eastAsia="Calibri" w:cs="Calibri"/>
          <w:lang w:eastAsia="en-AU"/>
        </w:rPr>
      </w:pPr>
      <w:r w:rsidRPr="009434AA">
        <w:rPr>
          <w:rFonts w:eastAsia="Calibri" w:cs="Calibri"/>
          <w:lang w:eastAsia="en-AU"/>
        </w:rPr>
        <w:t>Students may have opportunities to explore Aboriginal and Torres Strait Islander development and use of design and the interconnectedness between design, purpose and innovation, and how these relate to identity, people, culture and country/place.</w:t>
      </w:r>
    </w:p>
    <w:p w14:paraId="164C7D08" w14:textId="77777777" w:rsidR="00CA1DB4" w:rsidRDefault="00CA1DB4">
      <w:pPr>
        <w:rPr>
          <w:rFonts w:eastAsia="Calibri" w:cs="Calibri"/>
          <w:lang w:eastAsia="en-AU"/>
        </w:rPr>
      </w:pPr>
      <w:r>
        <w:rPr>
          <w:rFonts w:eastAsia="Calibri" w:cs="Calibri"/>
          <w:lang w:eastAsia="en-AU"/>
        </w:rPr>
        <w:br w:type="page"/>
      </w:r>
    </w:p>
    <w:p w14:paraId="53B8F275" w14:textId="77777777" w:rsidR="0086179B" w:rsidRPr="009434AA" w:rsidRDefault="0086179B" w:rsidP="009434AA">
      <w:pPr>
        <w:pStyle w:val="SCSAHeading3"/>
      </w:pPr>
      <w:r w:rsidRPr="009434AA">
        <w:lastRenderedPageBreak/>
        <w:t>Asia and Australia's engagement with Asia</w:t>
      </w:r>
    </w:p>
    <w:p w14:paraId="793A6404" w14:textId="77777777" w:rsidR="0086179B" w:rsidRPr="009434AA" w:rsidRDefault="0086179B" w:rsidP="009434AA">
      <w:pPr>
        <w:rPr>
          <w:rFonts w:eastAsia="Calibri" w:cs="Calibri"/>
          <w:lang w:eastAsia="en-AU"/>
        </w:rPr>
      </w:pPr>
      <w:r w:rsidRPr="009434AA">
        <w:rPr>
          <w:rFonts w:eastAsia="Calibri" w:cs="Calibri"/>
          <w:lang w:eastAsia="en-AU"/>
        </w:rPr>
        <w:t xml:space="preserve">Students may have opportunities to explore traditional, contemporary and emerging design achievements in the countries of the Asia region. Students explore Australia’s rich and ongoing engagement with the </w:t>
      </w:r>
      <w:r w:rsidRPr="009434AA">
        <w:t>peoples</w:t>
      </w:r>
      <w:r w:rsidRPr="009434AA">
        <w:rPr>
          <w:rFonts w:eastAsia="Calibri" w:cs="Calibri"/>
          <w:lang w:eastAsia="en-AU"/>
        </w:rPr>
        <w:t xml:space="preserve"> and countries of Asia to create appropriate products and services to meet personal, community, national, regional and global needs.</w:t>
      </w:r>
    </w:p>
    <w:p w14:paraId="501BF4C6" w14:textId="77777777" w:rsidR="0086179B" w:rsidRPr="009434AA" w:rsidRDefault="0086179B" w:rsidP="009434AA">
      <w:pPr>
        <w:pStyle w:val="SCSAHeading3"/>
      </w:pPr>
      <w:r w:rsidRPr="009434AA">
        <w:t>Sustainability</w:t>
      </w:r>
    </w:p>
    <w:p w14:paraId="5B8A2B91" w14:textId="77777777" w:rsidR="0086179B" w:rsidRPr="009434AA" w:rsidRDefault="0086179B" w:rsidP="009434AA">
      <w:pPr>
        <w:rPr>
          <w:rFonts w:eastAsia="Calibri" w:cs="Calibri"/>
          <w:lang w:eastAsia="en-AU"/>
        </w:rPr>
      </w:pPr>
      <w:r w:rsidRPr="009434AA">
        <w:rPr>
          <w:rFonts w:eastAsia="Calibri" w:cs="Calibri"/>
          <w:lang w:eastAsia="en-AU"/>
        </w:rPr>
        <w:t xml:space="preserve">Students take action to </w:t>
      </w:r>
      <w:r w:rsidRPr="009434AA">
        <w:t>create</w:t>
      </w:r>
      <w:r w:rsidRPr="009434AA">
        <w:rPr>
          <w:rFonts w:eastAsia="Calibri" w:cs="Calibri"/>
          <w:lang w:eastAsia="en-AU"/>
        </w:rPr>
        <w:t xml:space="preserve"> more sustainable patterns of living. Students can develop knowledge, understanding and skills necessary to design for effective sustainability.</w:t>
      </w:r>
    </w:p>
    <w:p w14:paraId="5EB63922" w14:textId="3E59CEDC" w:rsidR="0086179B" w:rsidRPr="009434AA" w:rsidRDefault="0086179B" w:rsidP="009434AA">
      <w:pPr>
        <w:rPr>
          <w:rFonts w:eastAsia="Times New Roman" w:cs="Times New Roman"/>
        </w:rPr>
      </w:pPr>
      <w:r w:rsidRPr="009434AA">
        <w:rPr>
          <w:rFonts w:eastAsia="Calibri" w:cs="Calibri"/>
        </w:rPr>
        <w:t>Students focus on the knowledge, understanding and skills necessary to choose design solutions with regard to costs and benefits. They evaluate the extent to which the process and designed solutions embrace sustainability. Students reflect on past and current practices and assess new and emerging designs fro</w:t>
      </w:r>
      <w:r w:rsidR="000859CB" w:rsidRPr="009434AA">
        <w:rPr>
          <w:rFonts w:eastAsia="Calibri" w:cs="Calibri"/>
        </w:rPr>
        <w:t>m a sustainability perspective.</w:t>
      </w:r>
    </w:p>
    <w:p w14:paraId="484E3547" w14:textId="77777777" w:rsidR="00F659FF" w:rsidRPr="009434AA" w:rsidRDefault="00F659FF" w:rsidP="000859CB">
      <w:r w:rsidRPr="009434AA">
        <w:br w:type="page"/>
      </w:r>
    </w:p>
    <w:p w14:paraId="0FBAB6EE" w14:textId="29A55F85" w:rsidR="00416C3D" w:rsidRPr="009434AA" w:rsidRDefault="00416C3D" w:rsidP="009434AA">
      <w:pPr>
        <w:pStyle w:val="SCSAHeading1"/>
      </w:pPr>
      <w:bookmarkStart w:id="16" w:name="_Toc217049044"/>
      <w:r w:rsidRPr="009434AA">
        <w:lastRenderedPageBreak/>
        <w:t xml:space="preserve">Unit </w:t>
      </w:r>
      <w:bookmarkEnd w:id="13"/>
      <w:r w:rsidR="007836F1" w:rsidRPr="009434AA">
        <w:t>3</w:t>
      </w:r>
      <w:r w:rsidR="00207DA6" w:rsidRPr="009434AA">
        <w:t xml:space="preserve"> </w:t>
      </w:r>
      <w:r w:rsidR="00CF058E" w:rsidRPr="009434AA">
        <w:t>–</w:t>
      </w:r>
      <w:r w:rsidR="00207DA6" w:rsidRPr="009434AA">
        <w:t xml:space="preserve"> </w:t>
      </w:r>
      <w:r w:rsidR="00FA3FCD" w:rsidRPr="009434AA">
        <w:t>Responsible</w:t>
      </w:r>
      <w:r w:rsidR="001E2F46" w:rsidRPr="009434AA">
        <w:t xml:space="preserve"> design</w:t>
      </w:r>
      <w:bookmarkEnd w:id="16"/>
    </w:p>
    <w:p w14:paraId="09087951" w14:textId="77777777" w:rsidR="00F74E9C" w:rsidRPr="009434AA" w:rsidRDefault="00F74E9C" w:rsidP="009434AA">
      <w:pPr>
        <w:pStyle w:val="SCSAHeading2"/>
      </w:pPr>
      <w:bookmarkStart w:id="17" w:name="_Toc359503799"/>
      <w:bookmarkStart w:id="18" w:name="_Toc359506615"/>
      <w:bookmarkStart w:id="19" w:name="_Toc217049045"/>
      <w:bookmarkStart w:id="20" w:name="_Toc358372280"/>
      <w:r w:rsidRPr="009434AA">
        <w:t>Unit description</w:t>
      </w:r>
      <w:bookmarkEnd w:id="17"/>
      <w:bookmarkEnd w:id="18"/>
      <w:bookmarkEnd w:id="19"/>
    </w:p>
    <w:p w14:paraId="54104DC2" w14:textId="77777777" w:rsidR="00FA3FCD" w:rsidRPr="009434AA" w:rsidRDefault="00FA3FCD" w:rsidP="009434AA">
      <w:r w:rsidRPr="009434AA">
        <w:t>This unit focuses on the development of designs for a worthwhile purpose, or that will benefit society. Students experiment with the Double Diamond design process to create useful, sustainable and/or ethical design forms. They understand the various ways in which designers are responsible for ensuring the safety and suitability of their design decisions as they respond to environmental, social and cultural needs, towards the refinement of an appropriate design outcome.</w:t>
      </w:r>
    </w:p>
    <w:p w14:paraId="456D9223" w14:textId="5A4CEC41" w:rsidR="008D59CE" w:rsidRPr="009434AA" w:rsidRDefault="008D59CE" w:rsidP="009434AA">
      <w:pPr>
        <w:pStyle w:val="SCSAHeading2"/>
      </w:pPr>
      <w:bookmarkStart w:id="21" w:name="_Toc217049046"/>
      <w:r w:rsidRPr="009434AA">
        <w:t>Unit content</w:t>
      </w:r>
      <w:bookmarkEnd w:id="20"/>
      <w:bookmarkEnd w:id="21"/>
    </w:p>
    <w:p w14:paraId="178C3032" w14:textId="77777777" w:rsidR="00DA7F52" w:rsidRPr="009434AA" w:rsidRDefault="00DA7F52" w:rsidP="009434AA">
      <w:r w:rsidRPr="009434AA">
        <w:t xml:space="preserve">An understanding of the Year 11 content is assumed knowledge for students in Year 12. It is </w:t>
      </w:r>
      <w:r w:rsidR="00030CB5" w:rsidRPr="009434AA">
        <w:t>recommended</w:t>
      </w:r>
      <w:r w:rsidRPr="009434AA">
        <w:t xml:space="preserve"> that students studying Unit 3 and Unit 4 ha</w:t>
      </w:r>
      <w:r w:rsidR="00205B7B" w:rsidRPr="009434AA">
        <w:t>ve completed Unit 1 and Unit 2.</w:t>
      </w:r>
    </w:p>
    <w:p w14:paraId="78219BB8" w14:textId="7063662F" w:rsidR="008D59CE" w:rsidRPr="009434AA" w:rsidRDefault="008D59CE" w:rsidP="009434AA">
      <w:r w:rsidRPr="009434AA">
        <w:t>This unit includes the knowledge, understandings and skills described below. This is the examinable content.</w:t>
      </w:r>
    </w:p>
    <w:p w14:paraId="3E5BDDE6" w14:textId="16458538" w:rsidR="002C0087" w:rsidRPr="009434AA" w:rsidRDefault="00F9335B" w:rsidP="00CA1DB4">
      <w:pPr>
        <w:pStyle w:val="NoSpacing"/>
      </w:pPr>
      <w:r w:rsidRPr="009434AA">
        <w:t>Note</w:t>
      </w:r>
      <w:r w:rsidR="000859CB" w:rsidRPr="009434AA">
        <w:t>:</w:t>
      </w:r>
    </w:p>
    <w:p w14:paraId="4FDBEB83" w14:textId="77777777" w:rsidR="00E86F9B" w:rsidRPr="00CA1DB4" w:rsidRDefault="00E86F9B" w:rsidP="00A077D1">
      <w:pPr>
        <w:pStyle w:val="ListParagraph"/>
        <w:numPr>
          <w:ilvl w:val="0"/>
          <w:numId w:val="8"/>
        </w:numPr>
      </w:pPr>
      <w:r w:rsidRPr="00CA1DB4">
        <w:t xml:space="preserve">sub-dot points following the phrase ‘for example’ support understanding of the dot point, but are not specific examinable content. </w:t>
      </w:r>
    </w:p>
    <w:p w14:paraId="655C85C9" w14:textId="609F1455" w:rsidR="002C0087" w:rsidRPr="00CA1DB4" w:rsidRDefault="00E86F9B" w:rsidP="00A077D1">
      <w:pPr>
        <w:pStyle w:val="ListParagraph"/>
        <w:numPr>
          <w:ilvl w:val="0"/>
          <w:numId w:val="8"/>
        </w:numPr>
      </w:pPr>
      <w:r w:rsidRPr="00CA1DB4">
        <w:t>sub-dot points following the word ‘including’ are specific examinable content.</w:t>
      </w:r>
    </w:p>
    <w:p w14:paraId="3C5FCC78" w14:textId="160C9FE5" w:rsidR="00DA7F52" w:rsidRPr="009434AA" w:rsidRDefault="001E2F46" w:rsidP="009434AA">
      <w:pPr>
        <w:pStyle w:val="SCSAHeading3"/>
      </w:pPr>
      <w:r w:rsidRPr="009434AA">
        <w:t>Design</w:t>
      </w:r>
      <w:r w:rsidR="00FA3FCD" w:rsidRPr="009434AA">
        <w:t xml:space="preserve"> features</w:t>
      </w:r>
    </w:p>
    <w:p w14:paraId="4233DD5A" w14:textId="632970BE" w:rsidR="001E2F46" w:rsidRPr="009434AA" w:rsidRDefault="001E2F46" w:rsidP="009434AA">
      <w:pPr>
        <w:pStyle w:val="SCSAHeading4"/>
      </w:pPr>
      <w:r w:rsidRPr="009434AA">
        <w:t xml:space="preserve">Design </w:t>
      </w:r>
      <w:r w:rsidR="00FA3FCD" w:rsidRPr="009434AA">
        <w:t>frameworks</w:t>
      </w:r>
    </w:p>
    <w:p w14:paraId="1946553E" w14:textId="01E76F7C" w:rsidR="00FA3FCD" w:rsidRPr="00CA1DB4" w:rsidRDefault="00FA3FCD" w:rsidP="00A077D1">
      <w:pPr>
        <w:pStyle w:val="ListParagraph"/>
        <w:numPr>
          <w:ilvl w:val="0"/>
          <w:numId w:val="9"/>
        </w:numPr>
      </w:pPr>
      <w:r w:rsidRPr="00CA1DB4">
        <w:t>understand the limitations of a linear design process</w:t>
      </w:r>
    </w:p>
    <w:p w14:paraId="3A40E033" w14:textId="1499E13E" w:rsidR="00FA3FCD" w:rsidRPr="00CA1DB4" w:rsidRDefault="00FA3FCD" w:rsidP="00A077D1">
      <w:pPr>
        <w:pStyle w:val="ListParagraph"/>
        <w:numPr>
          <w:ilvl w:val="0"/>
          <w:numId w:val="9"/>
        </w:numPr>
      </w:pPr>
      <w:r w:rsidRPr="00CA1DB4">
        <w:t xml:space="preserve">application and documentation </w:t>
      </w:r>
      <w:r w:rsidR="0009753D" w:rsidRPr="00CA1DB4">
        <w:t>of an iterative design process:</w:t>
      </w:r>
    </w:p>
    <w:p w14:paraId="65E5D29A" w14:textId="2E13F050" w:rsidR="00FA3FCD" w:rsidRPr="00CA1DB4" w:rsidRDefault="007811BD" w:rsidP="00A077D1">
      <w:pPr>
        <w:pStyle w:val="ListParagraph"/>
        <w:numPr>
          <w:ilvl w:val="1"/>
          <w:numId w:val="9"/>
        </w:numPr>
      </w:pPr>
      <w:r w:rsidRPr="00CA1DB4">
        <w:t xml:space="preserve">Double </w:t>
      </w:r>
      <w:r w:rsidR="00913401" w:rsidRPr="00CA1DB4">
        <w:t>Diamond model</w:t>
      </w:r>
    </w:p>
    <w:p w14:paraId="3CCD4220" w14:textId="33C84C65" w:rsidR="00FA3FCD" w:rsidRPr="00CA1DB4" w:rsidRDefault="0009753D" w:rsidP="00A077D1">
      <w:pPr>
        <w:pStyle w:val="ListParagraph"/>
        <w:numPr>
          <w:ilvl w:val="2"/>
          <w:numId w:val="9"/>
        </w:numPr>
      </w:pPr>
      <w:r w:rsidRPr="00CA1DB4">
        <w:t>discover</w:t>
      </w:r>
    </w:p>
    <w:p w14:paraId="296E99D9" w14:textId="77777777" w:rsidR="00FA3FCD" w:rsidRPr="00CA1DB4" w:rsidRDefault="00FA3FCD" w:rsidP="00A077D1">
      <w:pPr>
        <w:pStyle w:val="ListParagraph"/>
        <w:numPr>
          <w:ilvl w:val="2"/>
          <w:numId w:val="9"/>
        </w:numPr>
      </w:pPr>
      <w:r w:rsidRPr="00CA1DB4">
        <w:t>define</w:t>
      </w:r>
    </w:p>
    <w:p w14:paraId="1310D39B" w14:textId="77777777" w:rsidR="00FA3FCD" w:rsidRPr="00CA1DB4" w:rsidRDefault="00FA3FCD" w:rsidP="00A077D1">
      <w:pPr>
        <w:pStyle w:val="ListParagraph"/>
        <w:numPr>
          <w:ilvl w:val="2"/>
          <w:numId w:val="9"/>
        </w:numPr>
      </w:pPr>
      <w:r w:rsidRPr="00CA1DB4">
        <w:t>develop</w:t>
      </w:r>
    </w:p>
    <w:p w14:paraId="2A39AD59" w14:textId="4C14269F" w:rsidR="00FA3FCD" w:rsidRPr="00CA1DB4" w:rsidRDefault="00FA3FCD" w:rsidP="00A077D1">
      <w:pPr>
        <w:pStyle w:val="ListParagraph"/>
        <w:numPr>
          <w:ilvl w:val="2"/>
          <w:numId w:val="9"/>
        </w:numPr>
      </w:pPr>
      <w:r w:rsidRPr="00CA1DB4">
        <w:t>deliver</w:t>
      </w:r>
    </w:p>
    <w:p w14:paraId="1CAC24FA" w14:textId="6383CE1A" w:rsidR="00FA3FCD" w:rsidRPr="009434AA" w:rsidRDefault="00FA3FCD" w:rsidP="009434AA">
      <w:pPr>
        <w:pStyle w:val="SCSAHeading4"/>
      </w:pPr>
      <w:r w:rsidRPr="009434AA">
        <w:t>Design knowledge</w:t>
      </w:r>
    </w:p>
    <w:p w14:paraId="19CE7646" w14:textId="77777777" w:rsidR="00FA3FCD" w:rsidRPr="00CA1DB4" w:rsidRDefault="00FA3FCD" w:rsidP="00A077D1">
      <w:pPr>
        <w:pStyle w:val="ListParagraph"/>
        <w:numPr>
          <w:ilvl w:val="0"/>
          <w:numId w:val="10"/>
        </w:numPr>
      </w:pPr>
      <w:r w:rsidRPr="00CA1DB4">
        <w:t>analysis and synthesis of the elements of design:</w:t>
      </w:r>
    </w:p>
    <w:p w14:paraId="209C126E" w14:textId="77777777" w:rsidR="00FA3FCD" w:rsidRPr="00CA1DB4" w:rsidRDefault="00FA3FCD" w:rsidP="00A077D1">
      <w:pPr>
        <w:pStyle w:val="ListParagraph"/>
        <w:numPr>
          <w:ilvl w:val="1"/>
          <w:numId w:val="10"/>
        </w:numPr>
      </w:pPr>
      <w:r w:rsidRPr="00CA1DB4">
        <w:t>line</w:t>
      </w:r>
    </w:p>
    <w:p w14:paraId="1E7BC5E1" w14:textId="77777777" w:rsidR="00FA3FCD" w:rsidRPr="00CA1DB4" w:rsidRDefault="00FA3FCD" w:rsidP="00A077D1">
      <w:pPr>
        <w:pStyle w:val="ListParagraph"/>
        <w:numPr>
          <w:ilvl w:val="2"/>
          <w:numId w:val="10"/>
        </w:numPr>
      </w:pPr>
      <w:r w:rsidRPr="00CA1DB4">
        <w:t>directional, organic, implied</w:t>
      </w:r>
    </w:p>
    <w:p w14:paraId="0D62F9E5" w14:textId="77777777" w:rsidR="00FA3FCD" w:rsidRPr="00CA1DB4" w:rsidRDefault="00FA3FCD" w:rsidP="00A077D1">
      <w:pPr>
        <w:pStyle w:val="ListParagraph"/>
        <w:numPr>
          <w:ilvl w:val="1"/>
          <w:numId w:val="10"/>
        </w:numPr>
      </w:pPr>
      <w:r w:rsidRPr="00CA1DB4">
        <w:t>shape</w:t>
      </w:r>
    </w:p>
    <w:p w14:paraId="29197FAA" w14:textId="77777777" w:rsidR="00FA3FCD" w:rsidRPr="00CA1DB4" w:rsidRDefault="00FA3FCD" w:rsidP="00A077D1">
      <w:pPr>
        <w:pStyle w:val="ListParagraph"/>
        <w:numPr>
          <w:ilvl w:val="2"/>
          <w:numId w:val="10"/>
        </w:numPr>
      </w:pPr>
      <w:r w:rsidRPr="00CA1DB4">
        <w:t>two-dimensional, geometric, abstract</w:t>
      </w:r>
    </w:p>
    <w:p w14:paraId="52435C72" w14:textId="77777777" w:rsidR="00FA3FCD" w:rsidRPr="00CA1DB4" w:rsidRDefault="00FA3FCD" w:rsidP="00A077D1">
      <w:pPr>
        <w:pStyle w:val="ListParagraph"/>
        <w:numPr>
          <w:ilvl w:val="1"/>
          <w:numId w:val="10"/>
        </w:numPr>
      </w:pPr>
      <w:r w:rsidRPr="00CA1DB4">
        <w:t>tone</w:t>
      </w:r>
    </w:p>
    <w:p w14:paraId="7D3E6A63" w14:textId="77777777" w:rsidR="00FA3FCD" w:rsidRPr="00CA1DB4" w:rsidRDefault="00FA3FCD" w:rsidP="00A077D1">
      <w:pPr>
        <w:pStyle w:val="ListParagraph"/>
        <w:numPr>
          <w:ilvl w:val="2"/>
          <w:numId w:val="10"/>
        </w:numPr>
      </w:pPr>
      <w:r w:rsidRPr="00CA1DB4">
        <w:t>tonal scale, high key, low key</w:t>
      </w:r>
    </w:p>
    <w:p w14:paraId="5E844429" w14:textId="77777777" w:rsidR="00FA3FCD" w:rsidRPr="00CA1DB4" w:rsidRDefault="00FA3FCD" w:rsidP="00A077D1">
      <w:pPr>
        <w:pStyle w:val="ListParagraph"/>
        <w:numPr>
          <w:ilvl w:val="1"/>
          <w:numId w:val="10"/>
        </w:numPr>
      </w:pPr>
      <w:r w:rsidRPr="00CA1DB4">
        <w:t>form</w:t>
      </w:r>
    </w:p>
    <w:p w14:paraId="1337BDD3" w14:textId="2CF469B7" w:rsidR="00FA3FCD" w:rsidRPr="00CA1DB4" w:rsidRDefault="00FA3FCD" w:rsidP="00A077D1">
      <w:pPr>
        <w:pStyle w:val="ListParagraph"/>
        <w:numPr>
          <w:ilvl w:val="2"/>
          <w:numId w:val="10"/>
        </w:numPr>
      </w:pPr>
      <w:r w:rsidRPr="00CA1DB4">
        <w:t>three-dimensional,</w:t>
      </w:r>
      <w:r w:rsidR="005E1482" w:rsidRPr="00CA1DB4">
        <w:t xml:space="preserve"> proportion</w:t>
      </w:r>
    </w:p>
    <w:p w14:paraId="5C7A14D4" w14:textId="77777777" w:rsidR="00FA3FCD" w:rsidRPr="00CA1DB4" w:rsidRDefault="00FA3FCD" w:rsidP="00A077D1">
      <w:pPr>
        <w:pStyle w:val="ListParagraph"/>
        <w:numPr>
          <w:ilvl w:val="1"/>
          <w:numId w:val="10"/>
        </w:numPr>
      </w:pPr>
      <w:r w:rsidRPr="00CA1DB4">
        <w:t>space</w:t>
      </w:r>
    </w:p>
    <w:p w14:paraId="527DE64D" w14:textId="4A9A0B1E" w:rsidR="00FA3FCD" w:rsidRPr="00CA1DB4" w:rsidRDefault="00FA3FCD" w:rsidP="00A077D1">
      <w:pPr>
        <w:pStyle w:val="ListParagraph"/>
        <w:numPr>
          <w:ilvl w:val="2"/>
          <w:numId w:val="10"/>
        </w:numPr>
      </w:pPr>
      <w:r w:rsidRPr="00CA1DB4">
        <w:t>positive, negative, organi</w:t>
      </w:r>
      <w:r w:rsidR="00F9335B" w:rsidRPr="00CA1DB4">
        <w:t>s</w:t>
      </w:r>
      <w:r w:rsidRPr="00CA1DB4">
        <w:t>ed</w:t>
      </w:r>
    </w:p>
    <w:p w14:paraId="42F8F748" w14:textId="77777777" w:rsidR="00FA3FCD" w:rsidRPr="00CA1DB4" w:rsidRDefault="00FA3FCD" w:rsidP="00A077D1">
      <w:pPr>
        <w:pStyle w:val="ListParagraph"/>
        <w:keepNext/>
        <w:numPr>
          <w:ilvl w:val="1"/>
          <w:numId w:val="10"/>
        </w:numPr>
        <w:ind w:left="709" w:hanging="352"/>
      </w:pPr>
      <w:r w:rsidRPr="00CA1DB4">
        <w:lastRenderedPageBreak/>
        <w:t>colour</w:t>
      </w:r>
    </w:p>
    <w:p w14:paraId="643360CB" w14:textId="77777777" w:rsidR="00FA3FCD" w:rsidRPr="00CA1DB4" w:rsidRDefault="00FA3FCD" w:rsidP="00A077D1">
      <w:pPr>
        <w:pStyle w:val="ListParagraph"/>
        <w:numPr>
          <w:ilvl w:val="2"/>
          <w:numId w:val="10"/>
        </w:numPr>
      </w:pPr>
      <w:r w:rsidRPr="00CA1DB4">
        <w:t>psychological effects</w:t>
      </w:r>
    </w:p>
    <w:p w14:paraId="22152B35" w14:textId="77777777" w:rsidR="00FA3FCD" w:rsidRPr="00CA1DB4" w:rsidRDefault="00FA3FCD" w:rsidP="00A077D1">
      <w:pPr>
        <w:pStyle w:val="ListParagraph"/>
        <w:numPr>
          <w:ilvl w:val="2"/>
          <w:numId w:val="10"/>
        </w:numPr>
      </w:pPr>
      <w:r w:rsidRPr="00CA1DB4">
        <w:t>additive, subtractive</w:t>
      </w:r>
    </w:p>
    <w:p w14:paraId="21275377" w14:textId="77777777" w:rsidR="00FA3FCD" w:rsidRPr="00CA1DB4" w:rsidRDefault="00FA3FCD" w:rsidP="00A077D1">
      <w:pPr>
        <w:pStyle w:val="ListParagraph"/>
        <w:numPr>
          <w:ilvl w:val="2"/>
          <w:numId w:val="10"/>
        </w:numPr>
      </w:pPr>
      <w:r w:rsidRPr="00CA1DB4">
        <w:t>RGB and CMYK</w:t>
      </w:r>
    </w:p>
    <w:p w14:paraId="7CB9D372" w14:textId="77777777" w:rsidR="00FA3FCD" w:rsidRPr="00CA1DB4" w:rsidRDefault="00FA3FCD" w:rsidP="00A077D1">
      <w:pPr>
        <w:pStyle w:val="ListParagraph"/>
        <w:numPr>
          <w:ilvl w:val="1"/>
          <w:numId w:val="10"/>
        </w:numPr>
      </w:pPr>
      <w:r w:rsidRPr="00CA1DB4">
        <w:t>texture</w:t>
      </w:r>
    </w:p>
    <w:p w14:paraId="7FF1A6BC" w14:textId="77777777" w:rsidR="00FA3FCD" w:rsidRPr="00CA1DB4" w:rsidRDefault="00FA3FCD" w:rsidP="00A077D1">
      <w:pPr>
        <w:pStyle w:val="ListParagraph"/>
        <w:numPr>
          <w:ilvl w:val="2"/>
          <w:numId w:val="10"/>
        </w:numPr>
      </w:pPr>
      <w:r w:rsidRPr="00CA1DB4">
        <w:t>visual, tactile</w:t>
      </w:r>
    </w:p>
    <w:p w14:paraId="08684D2F" w14:textId="0D5539E4" w:rsidR="00AC6EE9" w:rsidRPr="00CA1DB4" w:rsidRDefault="00AC6EE9" w:rsidP="00A077D1">
      <w:pPr>
        <w:pStyle w:val="ListParagraph"/>
        <w:numPr>
          <w:ilvl w:val="0"/>
          <w:numId w:val="10"/>
        </w:numPr>
      </w:pPr>
      <w:r w:rsidRPr="00CA1DB4">
        <w:t>analysis of design prin</w:t>
      </w:r>
      <w:r w:rsidR="007128CB" w:rsidRPr="00CA1DB4">
        <w:t>ciples within design solutions:</w:t>
      </w:r>
    </w:p>
    <w:p w14:paraId="2465BE25" w14:textId="4B37FEB5" w:rsidR="00AC6EE9" w:rsidRPr="00CA1DB4" w:rsidRDefault="00AC6EE9" w:rsidP="00A077D1">
      <w:pPr>
        <w:pStyle w:val="ListParagraph"/>
        <w:numPr>
          <w:ilvl w:val="1"/>
          <w:numId w:val="10"/>
        </w:numPr>
      </w:pPr>
      <w:r w:rsidRPr="00CA1DB4">
        <w:t>balance</w:t>
      </w:r>
    </w:p>
    <w:p w14:paraId="6E3C6283" w14:textId="32F5FBA0" w:rsidR="00AC6EE9" w:rsidRPr="00CA1DB4" w:rsidRDefault="00AC6EE9" w:rsidP="00A077D1">
      <w:pPr>
        <w:pStyle w:val="ListParagraph"/>
        <w:numPr>
          <w:ilvl w:val="1"/>
          <w:numId w:val="10"/>
        </w:numPr>
      </w:pPr>
      <w:r w:rsidRPr="00CA1DB4">
        <w:t>contrast</w:t>
      </w:r>
    </w:p>
    <w:p w14:paraId="1D9C29F6" w14:textId="214F0FA9" w:rsidR="00AC6EE9" w:rsidRPr="00CA1DB4" w:rsidRDefault="00AC6EE9" w:rsidP="00A077D1">
      <w:pPr>
        <w:pStyle w:val="ListParagraph"/>
        <w:numPr>
          <w:ilvl w:val="1"/>
          <w:numId w:val="10"/>
        </w:numPr>
      </w:pPr>
      <w:r w:rsidRPr="00CA1DB4">
        <w:t>emphasis</w:t>
      </w:r>
    </w:p>
    <w:p w14:paraId="0B028B47" w14:textId="58D56FA9" w:rsidR="00AC6EE9" w:rsidRPr="00CA1DB4" w:rsidRDefault="00AC6EE9" w:rsidP="00A077D1">
      <w:pPr>
        <w:pStyle w:val="ListParagraph"/>
        <w:numPr>
          <w:ilvl w:val="1"/>
          <w:numId w:val="10"/>
        </w:numPr>
      </w:pPr>
      <w:r w:rsidRPr="00CA1DB4">
        <w:t>repetition</w:t>
      </w:r>
    </w:p>
    <w:p w14:paraId="7BA5CC26" w14:textId="6D7A76A6" w:rsidR="00AC6EE9" w:rsidRPr="00CA1DB4" w:rsidRDefault="00AC6EE9" w:rsidP="00A077D1">
      <w:pPr>
        <w:pStyle w:val="ListParagraph"/>
        <w:numPr>
          <w:ilvl w:val="1"/>
          <w:numId w:val="10"/>
        </w:numPr>
      </w:pPr>
      <w:r w:rsidRPr="00CA1DB4">
        <w:t>movement</w:t>
      </w:r>
    </w:p>
    <w:p w14:paraId="2295D833" w14:textId="20527738" w:rsidR="00AC6EE9" w:rsidRPr="00CA1DB4" w:rsidRDefault="00AC6EE9" w:rsidP="00A077D1">
      <w:pPr>
        <w:pStyle w:val="ListParagraph"/>
        <w:numPr>
          <w:ilvl w:val="1"/>
          <w:numId w:val="10"/>
        </w:numPr>
      </w:pPr>
      <w:r w:rsidRPr="00CA1DB4">
        <w:t>scale</w:t>
      </w:r>
    </w:p>
    <w:p w14:paraId="6993E2E2" w14:textId="7C7B014A" w:rsidR="00AC6EE9" w:rsidRPr="00CA1DB4" w:rsidRDefault="00AC6EE9" w:rsidP="00A077D1">
      <w:pPr>
        <w:pStyle w:val="ListParagraph"/>
        <w:numPr>
          <w:ilvl w:val="1"/>
          <w:numId w:val="10"/>
        </w:numPr>
      </w:pPr>
      <w:r w:rsidRPr="00CA1DB4">
        <w:t>unity</w:t>
      </w:r>
    </w:p>
    <w:p w14:paraId="6973E771" w14:textId="789A700E" w:rsidR="00AC6EE9" w:rsidRPr="00CA1DB4" w:rsidRDefault="00AC6EE9" w:rsidP="00A077D1">
      <w:pPr>
        <w:pStyle w:val="ListParagraph"/>
        <w:numPr>
          <w:ilvl w:val="1"/>
          <w:numId w:val="10"/>
        </w:numPr>
      </w:pPr>
      <w:r w:rsidRPr="00CA1DB4">
        <w:t>variety</w:t>
      </w:r>
    </w:p>
    <w:p w14:paraId="1E82D71C" w14:textId="10079B88" w:rsidR="00AC6EE9" w:rsidRPr="00CA1DB4" w:rsidRDefault="00AC6EE9" w:rsidP="00A077D1">
      <w:pPr>
        <w:pStyle w:val="ListParagraph"/>
        <w:numPr>
          <w:ilvl w:val="1"/>
          <w:numId w:val="10"/>
        </w:numPr>
      </w:pPr>
      <w:r w:rsidRPr="00CA1DB4">
        <w:t>pattern</w:t>
      </w:r>
    </w:p>
    <w:p w14:paraId="1C8306B8" w14:textId="77E6ED6C" w:rsidR="00AC6EE9" w:rsidRPr="00CA1DB4" w:rsidRDefault="00AC6EE9" w:rsidP="00A077D1">
      <w:pPr>
        <w:pStyle w:val="ListParagraph"/>
        <w:numPr>
          <w:ilvl w:val="1"/>
          <w:numId w:val="10"/>
        </w:numPr>
      </w:pPr>
      <w:r w:rsidRPr="00CA1DB4">
        <w:t>harmony</w:t>
      </w:r>
    </w:p>
    <w:p w14:paraId="69A58780" w14:textId="51CE2E57" w:rsidR="00AC6EE9" w:rsidRPr="00CA1DB4" w:rsidRDefault="00AC6EE9" w:rsidP="00A077D1">
      <w:pPr>
        <w:pStyle w:val="ListParagraph"/>
        <w:numPr>
          <w:ilvl w:val="1"/>
          <w:numId w:val="10"/>
        </w:numPr>
      </w:pPr>
      <w:r w:rsidRPr="00CA1DB4">
        <w:t>alignment</w:t>
      </w:r>
    </w:p>
    <w:p w14:paraId="5286A9E4" w14:textId="33D7B2D8" w:rsidR="00FA3FCD" w:rsidRPr="00CA1DB4" w:rsidRDefault="00AC6EE9" w:rsidP="00A077D1">
      <w:pPr>
        <w:pStyle w:val="ListParagraph"/>
        <w:numPr>
          <w:ilvl w:val="1"/>
          <w:numId w:val="10"/>
        </w:numPr>
      </w:pPr>
      <w:r w:rsidRPr="00CA1DB4">
        <w:t>hierarchy</w:t>
      </w:r>
    </w:p>
    <w:p w14:paraId="5F09CD6D" w14:textId="5B121182" w:rsidR="00AC6EE9" w:rsidRPr="00CA1DB4" w:rsidRDefault="00AC6EE9" w:rsidP="00A077D1">
      <w:pPr>
        <w:pStyle w:val="ListParagraph"/>
        <w:numPr>
          <w:ilvl w:val="0"/>
          <w:numId w:val="10"/>
        </w:numPr>
      </w:pPr>
      <w:r w:rsidRPr="00CA1DB4">
        <w:t>selection and application of appropriate typographic styles</w:t>
      </w:r>
      <w:r w:rsidR="008C24E1" w:rsidRPr="00CA1DB4">
        <w:t>, including</w:t>
      </w:r>
      <w:r w:rsidRPr="00CA1DB4">
        <w:t>:</w:t>
      </w:r>
    </w:p>
    <w:p w14:paraId="161AC06B" w14:textId="77777777" w:rsidR="00AC6EE9" w:rsidRPr="00CA1DB4" w:rsidRDefault="00AC6EE9" w:rsidP="00A077D1">
      <w:pPr>
        <w:pStyle w:val="ListParagraph"/>
        <w:numPr>
          <w:ilvl w:val="1"/>
          <w:numId w:val="10"/>
        </w:numPr>
      </w:pPr>
      <w:r w:rsidRPr="00CA1DB4">
        <w:t>serif, sans serif</w:t>
      </w:r>
    </w:p>
    <w:p w14:paraId="74F4E5AD" w14:textId="2295A500" w:rsidR="00AC6EE9" w:rsidRPr="00CA1DB4" w:rsidRDefault="00AC6EE9" w:rsidP="00A077D1">
      <w:pPr>
        <w:pStyle w:val="ListParagraph"/>
        <w:numPr>
          <w:ilvl w:val="1"/>
          <w:numId w:val="10"/>
        </w:numPr>
      </w:pPr>
      <w:r w:rsidRPr="00CA1DB4">
        <w:t>script, display</w:t>
      </w:r>
    </w:p>
    <w:p w14:paraId="3F0150FC" w14:textId="796640BC" w:rsidR="00AC6EE9" w:rsidRPr="00CA1DB4" w:rsidRDefault="00AC6EE9" w:rsidP="00A077D1">
      <w:pPr>
        <w:pStyle w:val="ListParagraph"/>
        <w:numPr>
          <w:ilvl w:val="0"/>
          <w:numId w:val="10"/>
        </w:numPr>
      </w:pPr>
      <w:r w:rsidRPr="00CA1DB4">
        <w:t>analysis of Gestalt principles within design solutions</w:t>
      </w:r>
      <w:r w:rsidR="007A766D" w:rsidRPr="00CA1DB4">
        <w:t>, including</w:t>
      </w:r>
      <w:r w:rsidR="0009753D" w:rsidRPr="00CA1DB4">
        <w:t>:</w:t>
      </w:r>
    </w:p>
    <w:p w14:paraId="308CB7CD" w14:textId="77777777" w:rsidR="00AC6EE9" w:rsidRPr="00CA1DB4" w:rsidRDefault="00AC6EE9" w:rsidP="00A077D1">
      <w:pPr>
        <w:pStyle w:val="ListParagraph"/>
        <w:numPr>
          <w:ilvl w:val="1"/>
          <w:numId w:val="10"/>
        </w:numPr>
      </w:pPr>
      <w:r w:rsidRPr="00CA1DB4">
        <w:t>figure/ground</w:t>
      </w:r>
    </w:p>
    <w:p w14:paraId="21740EAA" w14:textId="77777777" w:rsidR="00AC6EE9" w:rsidRPr="00CA1DB4" w:rsidRDefault="00AC6EE9" w:rsidP="00A077D1">
      <w:pPr>
        <w:pStyle w:val="ListParagraph"/>
        <w:numPr>
          <w:ilvl w:val="1"/>
          <w:numId w:val="10"/>
        </w:numPr>
      </w:pPr>
      <w:r w:rsidRPr="00CA1DB4">
        <w:t>similarity</w:t>
      </w:r>
    </w:p>
    <w:p w14:paraId="7C634567" w14:textId="77777777" w:rsidR="00AC6EE9" w:rsidRPr="00CA1DB4" w:rsidRDefault="00AC6EE9" w:rsidP="00A077D1">
      <w:pPr>
        <w:pStyle w:val="ListParagraph"/>
        <w:numPr>
          <w:ilvl w:val="1"/>
          <w:numId w:val="10"/>
        </w:numPr>
      </w:pPr>
      <w:r w:rsidRPr="00CA1DB4">
        <w:t>proximity</w:t>
      </w:r>
    </w:p>
    <w:p w14:paraId="076A82B9" w14:textId="77777777" w:rsidR="00AC6EE9" w:rsidRPr="00CA1DB4" w:rsidRDefault="00AC6EE9" w:rsidP="00A077D1">
      <w:pPr>
        <w:pStyle w:val="ListParagraph"/>
        <w:numPr>
          <w:ilvl w:val="1"/>
          <w:numId w:val="10"/>
        </w:numPr>
      </w:pPr>
      <w:r w:rsidRPr="00CA1DB4">
        <w:t>continuation</w:t>
      </w:r>
    </w:p>
    <w:p w14:paraId="61E7ACDE" w14:textId="7D019D8A" w:rsidR="00AC6EE9" w:rsidRPr="00CA1DB4" w:rsidRDefault="00AC6EE9" w:rsidP="00A077D1">
      <w:pPr>
        <w:pStyle w:val="ListParagraph"/>
        <w:numPr>
          <w:ilvl w:val="1"/>
          <w:numId w:val="10"/>
        </w:numPr>
      </w:pPr>
      <w:r w:rsidRPr="00CA1DB4">
        <w:t>closure</w:t>
      </w:r>
    </w:p>
    <w:p w14:paraId="68790339" w14:textId="5FF87186" w:rsidR="00AC6EE9" w:rsidRPr="00CA1DB4" w:rsidRDefault="00AC6EE9" w:rsidP="00A077D1">
      <w:pPr>
        <w:pStyle w:val="ListParagraph"/>
        <w:numPr>
          <w:ilvl w:val="0"/>
          <w:numId w:val="10"/>
        </w:numPr>
      </w:pPr>
      <w:r w:rsidRPr="00CA1DB4">
        <w:t xml:space="preserve">investigation of </w:t>
      </w:r>
      <w:r w:rsidR="003D68DE" w:rsidRPr="00CA1DB4">
        <w:t xml:space="preserve">relevant </w:t>
      </w:r>
      <w:r w:rsidRPr="00CA1DB4">
        <w:t>historic</w:t>
      </w:r>
      <w:r w:rsidR="007128CB" w:rsidRPr="00CA1DB4">
        <w:t>al and/or contemporary designs:</w:t>
      </w:r>
    </w:p>
    <w:p w14:paraId="057D9DA4" w14:textId="77777777" w:rsidR="00AC6EE9" w:rsidRPr="00CA1DB4" w:rsidRDefault="00AC6EE9" w:rsidP="00A077D1">
      <w:pPr>
        <w:pStyle w:val="ListParagraph"/>
        <w:numPr>
          <w:ilvl w:val="1"/>
          <w:numId w:val="10"/>
        </w:numPr>
      </w:pPr>
      <w:r w:rsidRPr="00CA1DB4">
        <w:t>designer/s attributed to the work</w:t>
      </w:r>
    </w:p>
    <w:p w14:paraId="3F1560B0" w14:textId="77777777" w:rsidR="00AC6EE9" w:rsidRPr="00CA1DB4" w:rsidRDefault="00AC6EE9" w:rsidP="00A077D1">
      <w:pPr>
        <w:pStyle w:val="ListParagraph"/>
        <w:numPr>
          <w:ilvl w:val="1"/>
          <w:numId w:val="10"/>
        </w:numPr>
      </w:pPr>
      <w:r w:rsidRPr="00CA1DB4">
        <w:t>date and/or period of creation</w:t>
      </w:r>
    </w:p>
    <w:p w14:paraId="322B1E0C" w14:textId="2D3475A1" w:rsidR="00AC6EE9" w:rsidRPr="00CA1DB4" w:rsidRDefault="00AC6EE9" w:rsidP="00A077D1">
      <w:pPr>
        <w:pStyle w:val="ListParagraph"/>
        <w:numPr>
          <w:ilvl w:val="1"/>
          <w:numId w:val="10"/>
        </w:numPr>
      </w:pPr>
      <w:r w:rsidRPr="00CA1DB4">
        <w:t>social, cultural and/or political context</w:t>
      </w:r>
      <w:r w:rsidR="00D1385F" w:rsidRPr="00CA1DB4">
        <w:t>/s</w:t>
      </w:r>
    </w:p>
    <w:p w14:paraId="3B2C9198" w14:textId="77777777" w:rsidR="00AC6EE9" w:rsidRPr="00CA1DB4" w:rsidRDefault="00AC6EE9" w:rsidP="00A077D1">
      <w:pPr>
        <w:pStyle w:val="ListParagraph"/>
        <w:numPr>
          <w:ilvl w:val="1"/>
          <w:numId w:val="10"/>
        </w:numPr>
      </w:pPr>
      <w:r w:rsidRPr="00CA1DB4">
        <w:t>key visual motifs, features and/or concepts</w:t>
      </w:r>
    </w:p>
    <w:p w14:paraId="751A898F" w14:textId="279F80A6" w:rsidR="00AC6EE9" w:rsidRPr="00CA1DB4" w:rsidRDefault="00AC6EE9" w:rsidP="00A077D1">
      <w:pPr>
        <w:pStyle w:val="ListParagraph"/>
        <w:numPr>
          <w:ilvl w:val="1"/>
          <w:numId w:val="10"/>
        </w:numPr>
      </w:pPr>
      <w:r w:rsidRPr="00CA1DB4">
        <w:t>key materials,</w:t>
      </w:r>
      <w:r w:rsidR="0009753D" w:rsidRPr="00CA1DB4">
        <w:t xml:space="preserve"> techniques and/or technologies</w:t>
      </w:r>
    </w:p>
    <w:p w14:paraId="4CEF522D" w14:textId="4D4D64C5" w:rsidR="00AC6EE9" w:rsidRPr="009434AA" w:rsidRDefault="00AC6EE9" w:rsidP="009434AA">
      <w:pPr>
        <w:pStyle w:val="SCSAHeading4"/>
      </w:pPr>
      <w:r w:rsidRPr="009434AA">
        <w:t>Design responsibilities</w:t>
      </w:r>
    </w:p>
    <w:p w14:paraId="39932094" w14:textId="77777777" w:rsidR="00AC6EE9" w:rsidRPr="00CA1DB4" w:rsidRDefault="00AC6EE9" w:rsidP="00A077D1">
      <w:pPr>
        <w:pStyle w:val="ListParagraph"/>
        <w:numPr>
          <w:ilvl w:val="0"/>
          <w:numId w:val="11"/>
        </w:numPr>
      </w:pPr>
      <w:r w:rsidRPr="00CA1DB4">
        <w:t>interpret the categories of intellectual property (IP) law relevant to design:</w:t>
      </w:r>
    </w:p>
    <w:p w14:paraId="5C559505" w14:textId="77777777" w:rsidR="00AC6EE9" w:rsidRPr="00CA1DB4" w:rsidRDefault="00AC6EE9" w:rsidP="00A077D1">
      <w:pPr>
        <w:pStyle w:val="ListParagraph"/>
        <w:numPr>
          <w:ilvl w:val="1"/>
          <w:numId w:val="11"/>
        </w:numPr>
      </w:pPr>
      <w:r w:rsidRPr="00CA1DB4">
        <w:t>copyright</w:t>
      </w:r>
    </w:p>
    <w:p w14:paraId="5A42D70D" w14:textId="28B7B736" w:rsidR="00AC6EE9" w:rsidRPr="00CA1DB4" w:rsidRDefault="00AC6EE9" w:rsidP="00A077D1">
      <w:pPr>
        <w:pStyle w:val="ListParagraph"/>
        <w:numPr>
          <w:ilvl w:val="2"/>
          <w:numId w:val="11"/>
        </w:numPr>
      </w:pPr>
      <w:r w:rsidRPr="00CA1DB4">
        <w:t>protects the original representation of ideas and 2D des</w:t>
      </w:r>
      <w:r w:rsidR="0009753D" w:rsidRPr="00CA1DB4">
        <w:t>igns not commercially produced</w:t>
      </w:r>
    </w:p>
    <w:p w14:paraId="5140FFB0" w14:textId="529D4814" w:rsidR="00AC6EE9" w:rsidRPr="00CA1DB4" w:rsidRDefault="00AC6EE9" w:rsidP="00A077D1">
      <w:pPr>
        <w:pStyle w:val="ListParagraph"/>
        <w:numPr>
          <w:ilvl w:val="2"/>
          <w:numId w:val="11"/>
        </w:numPr>
      </w:pPr>
      <w:r w:rsidRPr="00CA1DB4">
        <w:t>protected for 70 years af</w:t>
      </w:r>
      <w:r w:rsidR="005E1482" w:rsidRPr="00CA1DB4">
        <w:t xml:space="preserve">ter death of creator, free and </w:t>
      </w:r>
      <w:r w:rsidR="0009753D" w:rsidRPr="00CA1DB4">
        <w:t>automatic</w:t>
      </w:r>
    </w:p>
    <w:p w14:paraId="459DE757" w14:textId="77777777" w:rsidR="00AC6EE9" w:rsidRPr="00CA1DB4" w:rsidRDefault="00AC6EE9" w:rsidP="00A077D1">
      <w:pPr>
        <w:pStyle w:val="ListParagraph"/>
        <w:numPr>
          <w:ilvl w:val="1"/>
          <w:numId w:val="11"/>
        </w:numPr>
      </w:pPr>
      <w:r w:rsidRPr="00CA1DB4">
        <w:t>registered design</w:t>
      </w:r>
    </w:p>
    <w:p w14:paraId="55C0DDBB" w14:textId="77777777" w:rsidR="00AC6EE9" w:rsidRPr="00CA1DB4" w:rsidRDefault="00AC6EE9" w:rsidP="00A077D1">
      <w:pPr>
        <w:pStyle w:val="ListParagraph"/>
        <w:numPr>
          <w:ilvl w:val="2"/>
          <w:numId w:val="11"/>
        </w:numPr>
      </w:pPr>
      <w:r w:rsidRPr="00CA1DB4">
        <w:t>protects the overall appearance of a functional product</w:t>
      </w:r>
    </w:p>
    <w:p w14:paraId="630722B4" w14:textId="2D7B7B9C" w:rsidR="00AC6EE9" w:rsidRPr="00CA1DB4" w:rsidRDefault="00AC6EE9" w:rsidP="00A077D1">
      <w:pPr>
        <w:pStyle w:val="ListParagraph"/>
        <w:numPr>
          <w:ilvl w:val="2"/>
          <w:numId w:val="11"/>
        </w:numPr>
      </w:pPr>
      <w:r w:rsidRPr="00CA1DB4">
        <w:t>protected for 5</w:t>
      </w:r>
      <w:r w:rsidR="00D1385F" w:rsidRPr="00CA1DB4">
        <w:t>–</w:t>
      </w:r>
      <w:r w:rsidRPr="00CA1DB4">
        <w:t>10 years</w:t>
      </w:r>
      <w:r w:rsidR="00D1385F" w:rsidRPr="00CA1DB4">
        <w:t>,</w:t>
      </w:r>
      <w:r w:rsidRPr="00CA1DB4">
        <w:t xml:space="preserve"> if fees are paid</w:t>
      </w:r>
    </w:p>
    <w:p w14:paraId="23CB3014" w14:textId="77777777" w:rsidR="00AC6EE9" w:rsidRPr="00CA1DB4" w:rsidRDefault="00AC6EE9" w:rsidP="00A077D1">
      <w:pPr>
        <w:pStyle w:val="ListParagraph"/>
        <w:keepNext/>
        <w:numPr>
          <w:ilvl w:val="1"/>
          <w:numId w:val="11"/>
        </w:numPr>
      </w:pPr>
      <w:r w:rsidRPr="00CA1DB4">
        <w:lastRenderedPageBreak/>
        <w:t>patents</w:t>
      </w:r>
    </w:p>
    <w:p w14:paraId="45003D31" w14:textId="087144FA" w:rsidR="00AC6EE9" w:rsidRPr="00CA1DB4" w:rsidRDefault="00D1385F" w:rsidP="00A077D1">
      <w:pPr>
        <w:pStyle w:val="ListParagraph"/>
        <w:keepNext/>
        <w:numPr>
          <w:ilvl w:val="2"/>
          <w:numId w:val="11"/>
        </w:numPr>
      </w:pPr>
      <w:r w:rsidRPr="00CA1DB4">
        <w:t>protect</w:t>
      </w:r>
      <w:r w:rsidR="00AC6EE9" w:rsidRPr="00CA1DB4">
        <w:t xml:space="preserve"> how an invention works or functions</w:t>
      </w:r>
    </w:p>
    <w:p w14:paraId="3538570B" w14:textId="1CC8E6F1" w:rsidR="00AC6EE9" w:rsidRPr="00CA1DB4" w:rsidRDefault="00AC6EE9" w:rsidP="00A077D1">
      <w:pPr>
        <w:pStyle w:val="ListParagraph"/>
        <w:numPr>
          <w:ilvl w:val="2"/>
          <w:numId w:val="11"/>
        </w:numPr>
      </w:pPr>
      <w:r w:rsidRPr="00CA1DB4">
        <w:t>protected for 20 years</w:t>
      </w:r>
      <w:r w:rsidR="00D1385F" w:rsidRPr="00CA1DB4">
        <w:t>,</w:t>
      </w:r>
      <w:r w:rsidRPr="00CA1DB4">
        <w:t xml:space="preserve"> with fees payable every </w:t>
      </w:r>
      <w:r w:rsidR="0009753D" w:rsidRPr="00CA1DB4">
        <w:t>five</w:t>
      </w:r>
      <w:r w:rsidRPr="00CA1DB4">
        <w:t xml:space="preserve"> years</w:t>
      </w:r>
    </w:p>
    <w:p w14:paraId="4D701D75" w14:textId="77777777" w:rsidR="00AC6EE9" w:rsidRPr="00CA1DB4" w:rsidRDefault="00AC6EE9" w:rsidP="00A077D1">
      <w:pPr>
        <w:pStyle w:val="ListParagraph"/>
        <w:numPr>
          <w:ilvl w:val="1"/>
          <w:numId w:val="11"/>
        </w:numPr>
      </w:pPr>
      <w:r w:rsidRPr="00CA1DB4">
        <w:t>trademark</w:t>
      </w:r>
    </w:p>
    <w:p w14:paraId="2DF41712" w14:textId="359CA0D9" w:rsidR="00AC6EE9" w:rsidRPr="00CA1DB4" w:rsidRDefault="00AC6EE9" w:rsidP="00A077D1">
      <w:pPr>
        <w:pStyle w:val="ListParagraph"/>
        <w:numPr>
          <w:ilvl w:val="2"/>
          <w:numId w:val="11"/>
        </w:numPr>
      </w:pPr>
      <w:r w:rsidRPr="00CA1DB4">
        <w:t>protects a letter, number, word, phrase, sound, smell,</w:t>
      </w:r>
      <w:r w:rsidR="005E1482" w:rsidRPr="00CA1DB4">
        <w:t xml:space="preserve"> </w:t>
      </w:r>
      <w:r w:rsidRPr="00CA1DB4">
        <w:t>shape, logo, picture or any combination of these</w:t>
      </w:r>
    </w:p>
    <w:p w14:paraId="579CD3F0" w14:textId="5D0C538F" w:rsidR="00AC6EE9" w:rsidRPr="00CA1DB4" w:rsidRDefault="00AC6EE9" w:rsidP="00A077D1">
      <w:pPr>
        <w:pStyle w:val="ListParagraph"/>
        <w:numPr>
          <w:ilvl w:val="2"/>
          <w:numId w:val="11"/>
        </w:numPr>
      </w:pPr>
      <w:r w:rsidRPr="00CA1DB4">
        <w:t>protected indefinitely</w:t>
      </w:r>
      <w:r w:rsidR="00D1385F" w:rsidRPr="00CA1DB4">
        <w:t>,</w:t>
      </w:r>
      <w:r w:rsidRPr="00CA1DB4">
        <w:t xml:space="preserve"> if fees are paid every 10 years</w:t>
      </w:r>
    </w:p>
    <w:p w14:paraId="406E3C7A" w14:textId="66C618C0" w:rsidR="00AC6EE9" w:rsidRPr="00CA1DB4" w:rsidRDefault="00AC6EE9" w:rsidP="00A077D1">
      <w:pPr>
        <w:pStyle w:val="ListParagraph"/>
        <w:numPr>
          <w:ilvl w:val="0"/>
          <w:numId w:val="11"/>
        </w:numPr>
      </w:pPr>
      <w:r w:rsidRPr="00CA1DB4">
        <w:t>identify relevant national and</w:t>
      </w:r>
      <w:r w:rsidR="00913401" w:rsidRPr="00CA1DB4">
        <w:t>/or</w:t>
      </w:r>
      <w:r w:rsidRPr="00CA1DB4">
        <w:t xml:space="preserve"> international standards a</w:t>
      </w:r>
      <w:r w:rsidR="005E1482" w:rsidRPr="00CA1DB4">
        <w:t>ppropriate to the design brief</w:t>
      </w:r>
    </w:p>
    <w:p w14:paraId="46D7441E" w14:textId="4B17B6FC" w:rsidR="00AC6EE9" w:rsidRPr="00CA1DB4" w:rsidRDefault="00AC6EE9" w:rsidP="00A077D1">
      <w:pPr>
        <w:pStyle w:val="ListParagraph"/>
        <w:numPr>
          <w:ilvl w:val="0"/>
          <w:numId w:val="11"/>
        </w:numPr>
      </w:pPr>
      <w:r w:rsidRPr="00CA1DB4">
        <w:t>understand occupational safety and health (OSH) concepts and their impact in design</w:t>
      </w:r>
      <w:r w:rsidR="00913401" w:rsidRPr="00CA1DB4">
        <w:t>:</w:t>
      </w:r>
    </w:p>
    <w:p w14:paraId="4B5D15BA" w14:textId="77777777" w:rsidR="00AC6EE9" w:rsidRPr="00CA1DB4" w:rsidRDefault="00AC6EE9" w:rsidP="00A077D1">
      <w:pPr>
        <w:pStyle w:val="ListParagraph"/>
        <w:numPr>
          <w:ilvl w:val="1"/>
          <w:numId w:val="11"/>
        </w:numPr>
      </w:pPr>
      <w:r w:rsidRPr="00CA1DB4">
        <w:t>ergonomics</w:t>
      </w:r>
    </w:p>
    <w:p w14:paraId="4D1770D0" w14:textId="77777777" w:rsidR="00AC6EE9" w:rsidRPr="00CA1DB4" w:rsidRDefault="00AC6EE9" w:rsidP="00A077D1">
      <w:pPr>
        <w:pStyle w:val="ListParagraph"/>
        <w:numPr>
          <w:ilvl w:val="2"/>
          <w:numId w:val="11"/>
        </w:numPr>
      </w:pPr>
      <w:r w:rsidRPr="00CA1DB4">
        <w:t>ensuring designs are compatible with the needs, abilities and limitations of the user</w:t>
      </w:r>
    </w:p>
    <w:p w14:paraId="174FB927" w14:textId="77777777" w:rsidR="00AC6EE9" w:rsidRPr="00CA1DB4" w:rsidRDefault="00AC6EE9" w:rsidP="00A077D1">
      <w:pPr>
        <w:pStyle w:val="ListParagraph"/>
        <w:numPr>
          <w:ilvl w:val="1"/>
          <w:numId w:val="11"/>
        </w:numPr>
      </w:pPr>
      <w:r w:rsidRPr="00CA1DB4">
        <w:t>safe design</w:t>
      </w:r>
    </w:p>
    <w:p w14:paraId="0406948E" w14:textId="4A13FFA8" w:rsidR="00AC6EE9" w:rsidRPr="00CA1DB4" w:rsidRDefault="00AC6EE9" w:rsidP="00A077D1">
      <w:pPr>
        <w:pStyle w:val="ListParagraph"/>
        <w:numPr>
          <w:ilvl w:val="2"/>
          <w:numId w:val="11"/>
        </w:numPr>
      </w:pPr>
      <w:r w:rsidRPr="00CA1DB4">
        <w:t>hazard identification and risk assessment to eliminate the risk of injury throughout the life o</w:t>
      </w:r>
      <w:r w:rsidR="0009753D" w:rsidRPr="00CA1DB4">
        <w:t>f the design</w:t>
      </w:r>
    </w:p>
    <w:p w14:paraId="5135E677" w14:textId="681F1DA7" w:rsidR="00AC6EE9" w:rsidRPr="00CA1DB4" w:rsidRDefault="00AC6EE9" w:rsidP="00A077D1">
      <w:pPr>
        <w:pStyle w:val="ListParagraph"/>
        <w:numPr>
          <w:ilvl w:val="0"/>
          <w:numId w:val="11"/>
        </w:numPr>
      </w:pPr>
      <w:r w:rsidRPr="00CA1DB4">
        <w:t>recommend sustainability strategies to reduce environmental impact during the design life</w:t>
      </w:r>
      <w:r w:rsidR="00D1385F" w:rsidRPr="00CA1DB4">
        <w:t xml:space="preserve"> </w:t>
      </w:r>
      <w:r w:rsidR="0009753D" w:rsidRPr="00CA1DB4">
        <w:t>cycle</w:t>
      </w:r>
    </w:p>
    <w:p w14:paraId="64D234A6" w14:textId="3A35CEBB" w:rsidR="00AC6EE9" w:rsidRPr="009434AA" w:rsidRDefault="00AC6EE9" w:rsidP="009434AA">
      <w:pPr>
        <w:pStyle w:val="SCSAHeading3"/>
      </w:pPr>
      <w:r w:rsidRPr="009434AA">
        <w:t>Design phases</w:t>
      </w:r>
    </w:p>
    <w:p w14:paraId="6F3AB42C" w14:textId="5EDCC2F7" w:rsidR="00AC6EE9" w:rsidRPr="009434AA" w:rsidRDefault="00AC6EE9" w:rsidP="009434AA">
      <w:pPr>
        <w:pStyle w:val="SCSAHeading4"/>
      </w:pPr>
      <w:r w:rsidRPr="009434AA">
        <w:t>Discover</w:t>
      </w:r>
    </w:p>
    <w:p w14:paraId="2FE75B14" w14:textId="77777777" w:rsidR="00AC6EE9" w:rsidRPr="00CA1DB4" w:rsidRDefault="00AC6EE9" w:rsidP="00A077D1">
      <w:pPr>
        <w:pStyle w:val="ListParagraph"/>
        <w:numPr>
          <w:ilvl w:val="0"/>
          <w:numId w:val="12"/>
        </w:numPr>
      </w:pPr>
      <w:r w:rsidRPr="00CA1DB4">
        <w:t>identify and explore a design need, problem or opportunity using Design Thinking strategies, for example:</w:t>
      </w:r>
    </w:p>
    <w:p w14:paraId="537D9EC4" w14:textId="1DB5B6C5" w:rsidR="00D1385F" w:rsidRPr="00CA1DB4" w:rsidRDefault="0009753D" w:rsidP="00A077D1">
      <w:pPr>
        <w:pStyle w:val="ListParagraph"/>
        <w:numPr>
          <w:ilvl w:val="1"/>
          <w:numId w:val="12"/>
        </w:numPr>
      </w:pPr>
      <w:r w:rsidRPr="00CA1DB4">
        <w:t>design mindsets</w:t>
      </w:r>
    </w:p>
    <w:p w14:paraId="16886BE5" w14:textId="41A3B8C8" w:rsidR="00AC6EE9" w:rsidRPr="00CA1DB4" w:rsidRDefault="00D1385F" w:rsidP="00A077D1">
      <w:pPr>
        <w:pStyle w:val="ListParagraph"/>
        <w:numPr>
          <w:ilvl w:val="1"/>
          <w:numId w:val="12"/>
        </w:numPr>
      </w:pPr>
      <w:r w:rsidRPr="00CA1DB4">
        <w:t xml:space="preserve">empathy </w:t>
      </w:r>
      <w:r w:rsidR="0009753D" w:rsidRPr="00CA1DB4">
        <w:t>mapping</w:t>
      </w:r>
    </w:p>
    <w:p w14:paraId="0FC3CD7A" w14:textId="198C8339" w:rsidR="00AC6EE9" w:rsidRPr="00CA1DB4" w:rsidRDefault="00D1385F" w:rsidP="00A077D1">
      <w:pPr>
        <w:pStyle w:val="ListParagraph"/>
        <w:numPr>
          <w:ilvl w:val="1"/>
          <w:numId w:val="12"/>
        </w:numPr>
      </w:pPr>
      <w:proofErr w:type="spellStart"/>
      <w:r w:rsidRPr="00CA1DB4">
        <w:t>needfinding</w:t>
      </w:r>
      <w:proofErr w:type="spellEnd"/>
    </w:p>
    <w:p w14:paraId="3F577F6E" w14:textId="21EB0105" w:rsidR="00AC6EE9" w:rsidRPr="00CA1DB4" w:rsidRDefault="00AC6EE9" w:rsidP="00A077D1">
      <w:pPr>
        <w:pStyle w:val="ListParagraph"/>
        <w:numPr>
          <w:ilvl w:val="0"/>
          <w:numId w:val="12"/>
        </w:numPr>
      </w:pPr>
      <w:r w:rsidRPr="00CA1DB4">
        <w:t>identify and develop a t</w:t>
      </w:r>
      <w:r w:rsidR="008C24E1" w:rsidRPr="00CA1DB4">
        <w:t>arget audience/end-user profile</w:t>
      </w:r>
      <w:r w:rsidRPr="00CA1DB4">
        <w:t>:</w:t>
      </w:r>
    </w:p>
    <w:p w14:paraId="1AC06A6B" w14:textId="5B47260C" w:rsidR="00AC6EE9" w:rsidRPr="00CA1DB4" w:rsidRDefault="0009753D" w:rsidP="00A077D1">
      <w:pPr>
        <w:pStyle w:val="ListParagraph"/>
        <w:numPr>
          <w:ilvl w:val="1"/>
          <w:numId w:val="12"/>
        </w:numPr>
      </w:pPr>
      <w:r w:rsidRPr="00CA1DB4">
        <w:t>demographic characteristics</w:t>
      </w:r>
    </w:p>
    <w:p w14:paraId="62BF3AF9" w14:textId="77777777" w:rsidR="00AC6EE9" w:rsidRPr="00CA1DB4" w:rsidRDefault="00AC6EE9" w:rsidP="00A077D1">
      <w:pPr>
        <w:pStyle w:val="ListParagraph"/>
        <w:numPr>
          <w:ilvl w:val="1"/>
          <w:numId w:val="12"/>
        </w:numPr>
      </w:pPr>
      <w:r w:rsidRPr="00CA1DB4">
        <w:t>psychographic segmentation, for example:</w:t>
      </w:r>
    </w:p>
    <w:p w14:paraId="336283AF" w14:textId="77777777" w:rsidR="00D1385F" w:rsidRPr="00CA1DB4" w:rsidRDefault="00D1385F" w:rsidP="00A077D1">
      <w:pPr>
        <w:pStyle w:val="ListParagraph"/>
        <w:numPr>
          <w:ilvl w:val="2"/>
          <w:numId w:val="12"/>
        </w:numPr>
      </w:pPr>
      <w:r w:rsidRPr="00CA1DB4">
        <w:t>attitudes and values</w:t>
      </w:r>
    </w:p>
    <w:p w14:paraId="5D4653D2" w14:textId="77777777" w:rsidR="00AC6EE9" w:rsidRPr="00CA1DB4" w:rsidRDefault="00AC6EE9" w:rsidP="00A077D1">
      <w:pPr>
        <w:pStyle w:val="ListParagraph"/>
        <w:numPr>
          <w:ilvl w:val="2"/>
          <w:numId w:val="12"/>
        </w:numPr>
      </w:pPr>
      <w:r w:rsidRPr="00CA1DB4">
        <w:t>lifestyle</w:t>
      </w:r>
    </w:p>
    <w:p w14:paraId="278FE237" w14:textId="77777777" w:rsidR="00AC6EE9" w:rsidRPr="00CA1DB4" w:rsidRDefault="00AC6EE9" w:rsidP="00A077D1">
      <w:pPr>
        <w:pStyle w:val="ListParagraph"/>
        <w:numPr>
          <w:ilvl w:val="2"/>
          <w:numId w:val="12"/>
        </w:numPr>
      </w:pPr>
      <w:r w:rsidRPr="00CA1DB4">
        <w:t>personality</w:t>
      </w:r>
    </w:p>
    <w:p w14:paraId="6520C162" w14:textId="77777777" w:rsidR="00D1385F" w:rsidRPr="00CA1DB4" w:rsidRDefault="00D1385F" w:rsidP="00A077D1">
      <w:pPr>
        <w:pStyle w:val="ListParagraph"/>
        <w:numPr>
          <w:ilvl w:val="2"/>
          <w:numId w:val="12"/>
        </w:numPr>
      </w:pPr>
      <w:r w:rsidRPr="00CA1DB4">
        <w:t>priorities and motivations</w:t>
      </w:r>
    </w:p>
    <w:p w14:paraId="55E628D4" w14:textId="77777777" w:rsidR="00AC6EE9" w:rsidRPr="00CA1DB4" w:rsidRDefault="00AC6EE9" w:rsidP="00A077D1">
      <w:pPr>
        <w:pStyle w:val="ListParagraph"/>
        <w:numPr>
          <w:ilvl w:val="2"/>
          <w:numId w:val="12"/>
        </w:numPr>
      </w:pPr>
      <w:r w:rsidRPr="00CA1DB4">
        <w:t>social status</w:t>
      </w:r>
    </w:p>
    <w:p w14:paraId="31D8430B" w14:textId="604A123D" w:rsidR="0019234E" w:rsidRPr="00CA1DB4" w:rsidRDefault="00AC6EE9" w:rsidP="00A077D1">
      <w:pPr>
        <w:pStyle w:val="ListParagraph"/>
        <w:numPr>
          <w:ilvl w:val="2"/>
          <w:numId w:val="12"/>
        </w:numPr>
      </w:pPr>
      <w:r w:rsidRPr="00CA1DB4">
        <w:t>VALS</w:t>
      </w:r>
      <w:r w:rsidR="00727F12" w:rsidRPr="00CA1DB4">
        <w:t xml:space="preserve">™ </w:t>
      </w:r>
      <w:r w:rsidRPr="00CA1DB4">
        <w:t>model</w:t>
      </w:r>
    </w:p>
    <w:p w14:paraId="6C8525C9" w14:textId="77777777" w:rsidR="0019234E" w:rsidRPr="00CA1DB4" w:rsidRDefault="0019234E" w:rsidP="00A077D1">
      <w:pPr>
        <w:pStyle w:val="ListParagraph"/>
        <w:numPr>
          <w:ilvl w:val="0"/>
          <w:numId w:val="12"/>
        </w:numPr>
      </w:pPr>
      <w:r w:rsidRPr="00CA1DB4">
        <w:t>identify, classify and consider stakeholders:</w:t>
      </w:r>
    </w:p>
    <w:p w14:paraId="4A308A03" w14:textId="7E073E81" w:rsidR="0019234E" w:rsidRPr="00CA1DB4" w:rsidRDefault="0019234E" w:rsidP="00A077D1">
      <w:pPr>
        <w:pStyle w:val="ListParagraph"/>
        <w:numPr>
          <w:ilvl w:val="1"/>
          <w:numId w:val="12"/>
        </w:numPr>
      </w:pPr>
      <w:r w:rsidRPr="00CA1DB4">
        <w:t>power vs interest grid</w:t>
      </w:r>
    </w:p>
    <w:p w14:paraId="46474109" w14:textId="77777777" w:rsidR="0019234E" w:rsidRPr="00CA1DB4" w:rsidRDefault="0019234E" w:rsidP="00A077D1">
      <w:pPr>
        <w:pStyle w:val="ListParagraph"/>
        <w:numPr>
          <w:ilvl w:val="0"/>
          <w:numId w:val="12"/>
        </w:numPr>
      </w:pPr>
      <w:r w:rsidRPr="00CA1DB4">
        <w:t>explore sources of inspiration, for example:</w:t>
      </w:r>
    </w:p>
    <w:p w14:paraId="3696CF36" w14:textId="77777777" w:rsidR="0019234E" w:rsidRPr="00CA1DB4" w:rsidRDefault="0019234E" w:rsidP="00A077D1">
      <w:pPr>
        <w:pStyle w:val="ListParagraph"/>
        <w:numPr>
          <w:ilvl w:val="1"/>
          <w:numId w:val="12"/>
        </w:numPr>
      </w:pPr>
      <w:r w:rsidRPr="00CA1DB4">
        <w:t>site/location</w:t>
      </w:r>
    </w:p>
    <w:p w14:paraId="52981565" w14:textId="77777777" w:rsidR="0019234E" w:rsidRPr="00CA1DB4" w:rsidRDefault="0019234E" w:rsidP="00A077D1">
      <w:pPr>
        <w:pStyle w:val="ListParagraph"/>
        <w:numPr>
          <w:ilvl w:val="1"/>
          <w:numId w:val="12"/>
        </w:numPr>
      </w:pPr>
      <w:r w:rsidRPr="00CA1DB4">
        <w:t>similar or competitive designs</w:t>
      </w:r>
    </w:p>
    <w:p w14:paraId="2F79A82C" w14:textId="77777777" w:rsidR="0019234E" w:rsidRPr="00CA1DB4" w:rsidRDefault="0019234E" w:rsidP="00A077D1">
      <w:pPr>
        <w:pStyle w:val="ListParagraph"/>
        <w:numPr>
          <w:ilvl w:val="1"/>
          <w:numId w:val="12"/>
        </w:numPr>
      </w:pPr>
      <w:r w:rsidRPr="00CA1DB4">
        <w:t>visual stimulation/mood boards</w:t>
      </w:r>
    </w:p>
    <w:p w14:paraId="693569B6" w14:textId="77777777" w:rsidR="0019234E" w:rsidRPr="00CA1DB4" w:rsidRDefault="0019234E" w:rsidP="00A077D1">
      <w:pPr>
        <w:pStyle w:val="ListParagraph"/>
        <w:numPr>
          <w:ilvl w:val="1"/>
          <w:numId w:val="12"/>
        </w:numPr>
      </w:pPr>
      <w:r w:rsidRPr="00CA1DB4">
        <w:t>colour/material swatches</w:t>
      </w:r>
    </w:p>
    <w:p w14:paraId="2ABD6116" w14:textId="78E9D5D3" w:rsidR="0019234E" w:rsidRPr="00CA1DB4" w:rsidRDefault="0019234E" w:rsidP="00A077D1">
      <w:pPr>
        <w:pStyle w:val="ListParagraph"/>
        <w:numPr>
          <w:ilvl w:val="1"/>
          <w:numId w:val="12"/>
        </w:numPr>
      </w:pPr>
      <w:r w:rsidRPr="00CA1DB4">
        <w:t>histori</w:t>
      </w:r>
      <w:r w:rsidR="0009753D" w:rsidRPr="00CA1DB4">
        <w:t>cal and/or contemporary designs</w:t>
      </w:r>
    </w:p>
    <w:p w14:paraId="2B4694FE" w14:textId="2785CE50" w:rsidR="0019234E" w:rsidRDefault="0019234E" w:rsidP="00A077D1">
      <w:pPr>
        <w:pStyle w:val="ListParagraph"/>
        <w:numPr>
          <w:ilvl w:val="1"/>
          <w:numId w:val="12"/>
        </w:numPr>
      </w:pPr>
      <w:r w:rsidRPr="00CA1DB4">
        <w:t xml:space="preserve">reflect </w:t>
      </w:r>
      <w:r w:rsidR="00D1385F" w:rsidRPr="00CA1DB4">
        <w:t xml:space="preserve">on </w:t>
      </w:r>
      <w:r w:rsidRPr="00CA1DB4">
        <w:t>and summarise the discovery phase</w:t>
      </w:r>
    </w:p>
    <w:p w14:paraId="0D5F6DCE" w14:textId="21042791" w:rsidR="00CA1DB4" w:rsidRDefault="00CA1DB4">
      <w:r>
        <w:br w:type="page"/>
      </w:r>
    </w:p>
    <w:p w14:paraId="675D3A8C" w14:textId="2B9CCD38" w:rsidR="0019234E" w:rsidRPr="009434AA" w:rsidRDefault="0019234E" w:rsidP="00CA1DB4">
      <w:pPr>
        <w:pStyle w:val="SCSAHeading4"/>
        <w:spacing w:after="80" w:line="264" w:lineRule="auto"/>
      </w:pPr>
      <w:r w:rsidRPr="009434AA">
        <w:lastRenderedPageBreak/>
        <w:t>Define</w:t>
      </w:r>
    </w:p>
    <w:p w14:paraId="4A8B8D1E" w14:textId="0CE505D5" w:rsidR="0019234E" w:rsidRPr="00CA1DB4" w:rsidRDefault="007012A7" w:rsidP="00A077D1">
      <w:pPr>
        <w:pStyle w:val="ListParagraph"/>
        <w:numPr>
          <w:ilvl w:val="0"/>
          <w:numId w:val="13"/>
        </w:numPr>
        <w:spacing w:after="80" w:line="264" w:lineRule="auto"/>
      </w:pPr>
      <w:r w:rsidRPr="00CA1DB4">
        <w:t>construction</w:t>
      </w:r>
      <w:r w:rsidR="0009753D" w:rsidRPr="00CA1DB4">
        <w:t xml:space="preserve"> of a design brief, including:</w:t>
      </w:r>
    </w:p>
    <w:p w14:paraId="66B18BBE" w14:textId="77777777" w:rsidR="0019234E" w:rsidRPr="00CA1DB4" w:rsidRDefault="0019234E" w:rsidP="00A077D1">
      <w:pPr>
        <w:pStyle w:val="ListParagraph"/>
        <w:numPr>
          <w:ilvl w:val="1"/>
          <w:numId w:val="13"/>
        </w:numPr>
        <w:spacing w:after="80" w:line="264" w:lineRule="auto"/>
      </w:pPr>
      <w:r w:rsidRPr="00CA1DB4">
        <w:t>core design problem</w:t>
      </w:r>
    </w:p>
    <w:p w14:paraId="444ADBAE" w14:textId="01BF25BA" w:rsidR="0019234E" w:rsidRPr="00CA1DB4" w:rsidRDefault="006F027A" w:rsidP="00A077D1">
      <w:pPr>
        <w:pStyle w:val="ListParagraph"/>
        <w:numPr>
          <w:ilvl w:val="1"/>
          <w:numId w:val="13"/>
        </w:numPr>
        <w:spacing w:after="80" w:line="264" w:lineRule="auto"/>
      </w:pPr>
      <w:r w:rsidRPr="00CA1DB4">
        <w:t>stakeholders</w:t>
      </w:r>
    </w:p>
    <w:p w14:paraId="24CC077B" w14:textId="77777777" w:rsidR="0019234E" w:rsidRPr="00CA1DB4" w:rsidRDefault="0019234E" w:rsidP="00A077D1">
      <w:pPr>
        <w:pStyle w:val="ListParagraph"/>
        <w:numPr>
          <w:ilvl w:val="1"/>
          <w:numId w:val="13"/>
        </w:numPr>
        <w:spacing w:after="80" w:line="264" w:lineRule="auto"/>
      </w:pPr>
      <w:r w:rsidRPr="00CA1DB4">
        <w:t>target audience/end-user characteristics</w:t>
      </w:r>
    </w:p>
    <w:p w14:paraId="4247C476" w14:textId="77777777" w:rsidR="0019234E" w:rsidRPr="00CA1DB4" w:rsidRDefault="0019234E" w:rsidP="00A077D1">
      <w:pPr>
        <w:pStyle w:val="ListParagraph"/>
        <w:numPr>
          <w:ilvl w:val="1"/>
          <w:numId w:val="13"/>
        </w:numPr>
        <w:spacing w:after="80" w:line="264" w:lineRule="auto"/>
      </w:pPr>
      <w:r w:rsidRPr="00CA1DB4">
        <w:t>aim or purpose of the design</w:t>
      </w:r>
    </w:p>
    <w:p w14:paraId="5648C758" w14:textId="69F80F13" w:rsidR="0019234E" w:rsidRPr="00CA1DB4" w:rsidRDefault="006F027A" w:rsidP="00A077D1">
      <w:pPr>
        <w:pStyle w:val="ListParagraph"/>
        <w:numPr>
          <w:ilvl w:val="1"/>
          <w:numId w:val="13"/>
        </w:numPr>
        <w:spacing w:after="80" w:line="264" w:lineRule="auto"/>
      </w:pPr>
      <w:r w:rsidRPr="00CA1DB4">
        <w:t>constraints</w:t>
      </w:r>
    </w:p>
    <w:p w14:paraId="74861680" w14:textId="3F2D29FA" w:rsidR="0019234E" w:rsidRPr="00CA1DB4" w:rsidRDefault="0019234E" w:rsidP="00A077D1">
      <w:pPr>
        <w:pStyle w:val="ListParagraph"/>
        <w:numPr>
          <w:ilvl w:val="1"/>
          <w:numId w:val="13"/>
        </w:numPr>
        <w:spacing w:after="80" w:line="264" w:lineRule="auto"/>
      </w:pPr>
      <w:r w:rsidRPr="00CA1DB4">
        <w:t>context of the design</w:t>
      </w:r>
    </w:p>
    <w:p w14:paraId="3DCC1BDB" w14:textId="688B4879" w:rsidR="0019234E" w:rsidRPr="00CA1DB4" w:rsidRDefault="006F027A" w:rsidP="00A077D1">
      <w:pPr>
        <w:pStyle w:val="ListParagraph"/>
        <w:numPr>
          <w:ilvl w:val="1"/>
          <w:numId w:val="13"/>
        </w:numPr>
        <w:spacing w:after="80" w:line="264" w:lineRule="auto"/>
      </w:pPr>
      <w:r w:rsidRPr="00CA1DB4">
        <w:t>deliverables</w:t>
      </w:r>
    </w:p>
    <w:p w14:paraId="15999BFB" w14:textId="53D3D165" w:rsidR="0019234E" w:rsidRPr="009434AA" w:rsidRDefault="0019234E" w:rsidP="00CA1DB4">
      <w:pPr>
        <w:pStyle w:val="SCSAHeading4"/>
        <w:spacing w:after="80" w:line="264" w:lineRule="auto"/>
      </w:pPr>
      <w:r w:rsidRPr="009434AA">
        <w:t>Develop</w:t>
      </w:r>
    </w:p>
    <w:p w14:paraId="245FAD9A" w14:textId="77777777" w:rsidR="0019234E" w:rsidRPr="00CA1DB4" w:rsidRDefault="0019234E" w:rsidP="00A077D1">
      <w:pPr>
        <w:pStyle w:val="ListParagraph"/>
        <w:numPr>
          <w:ilvl w:val="0"/>
          <w:numId w:val="14"/>
        </w:numPr>
        <w:spacing w:after="80" w:line="264" w:lineRule="auto"/>
      </w:pPr>
      <w:r w:rsidRPr="00CA1DB4">
        <w:t xml:space="preserve">application of creative Design Thinking strategies to generate multiple ideas inspired by the design brief, for example: </w:t>
      </w:r>
    </w:p>
    <w:p w14:paraId="0593B99A" w14:textId="77777777" w:rsidR="0019234E" w:rsidRPr="00CA1DB4" w:rsidRDefault="0019234E" w:rsidP="00A077D1">
      <w:pPr>
        <w:pStyle w:val="ListParagraph"/>
        <w:numPr>
          <w:ilvl w:val="1"/>
          <w:numId w:val="14"/>
        </w:numPr>
        <w:spacing w:after="80" w:line="264" w:lineRule="auto"/>
      </w:pPr>
      <w:r w:rsidRPr="00CA1DB4">
        <w:t>concept maps</w:t>
      </w:r>
    </w:p>
    <w:p w14:paraId="0F43F575" w14:textId="77777777" w:rsidR="0019234E" w:rsidRPr="00CA1DB4" w:rsidRDefault="0019234E" w:rsidP="00A077D1">
      <w:pPr>
        <w:pStyle w:val="ListParagraph"/>
        <w:numPr>
          <w:ilvl w:val="1"/>
          <w:numId w:val="14"/>
        </w:numPr>
        <w:spacing w:after="80" w:line="264" w:lineRule="auto"/>
      </w:pPr>
      <w:r w:rsidRPr="00CA1DB4">
        <w:t>visual brainstorming</w:t>
      </w:r>
    </w:p>
    <w:p w14:paraId="3D2C38EF" w14:textId="2EE07F00" w:rsidR="0019234E" w:rsidRPr="00CA1DB4" w:rsidRDefault="00BF349C" w:rsidP="00A077D1">
      <w:pPr>
        <w:pStyle w:val="ListParagraph"/>
        <w:numPr>
          <w:ilvl w:val="1"/>
          <w:numId w:val="14"/>
        </w:numPr>
        <w:spacing w:after="80" w:line="264" w:lineRule="auto"/>
      </w:pPr>
      <w:r w:rsidRPr="00CA1DB4">
        <w:t>forced a</w:t>
      </w:r>
      <w:r w:rsidR="0019234E" w:rsidRPr="00CA1DB4">
        <w:t>ssociations</w:t>
      </w:r>
    </w:p>
    <w:p w14:paraId="649101D6" w14:textId="0E0FBEEC" w:rsidR="0019234E" w:rsidRPr="00CA1DB4" w:rsidRDefault="00D1385F" w:rsidP="00A077D1">
      <w:pPr>
        <w:pStyle w:val="ListParagraph"/>
        <w:numPr>
          <w:ilvl w:val="1"/>
          <w:numId w:val="14"/>
        </w:numPr>
        <w:spacing w:after="80" w:line="264" w:lineRule="auto"/>
      </w:pPr>
      <w:r w:rsidRPr="00CA1DB4">
        <w:t>Bloom’</w:t>
      </w:r>
      <w:r w:rsidR="0019234E" w:rsidRPr="00CA1DB4">
        <w:t>s action verbs</w:t>
      </w:r>
    </w:p>
    <w:p w14:paraId="2A0066DB" w14:textId="77777777" w:rsidR="0019234E" w:rsidRPr="00CA1DB4" w:rsidRDefault="0019234E" w:rsidP="00A077D1">
      <w:pPr>
        <w:pStyle w:val="ListParagraph"/>
        <w:numPr>
          <w:ilvl w:val="1"/>
          <w:numId w:val="14"/>
        </w:numPr>
        <w:spacing w:after="80" w:line="264" w:lineRule="auto"/>
      </w:pPr>
      <w:r w:rsidRPr="00CA1DB4">
        <w:t xml:space="preserve">SCAMPER </w:t>
      </w:r>
    </w:p>
    <w:p w14:paraId="6C76998D" w14:textId="77777777" w:rsidR="0019234E" w:rsidRPr="00CA1DB4" w:rsidRDefault="0019234E" w:rsidP="00A077D1">
      <w:pPr>
        <w:pStyle w:val="ListParagraph"/>
        <w:numPr>
          <w:ilvl w:val="1"/>
          <w:numId w:val="14"/>
        </w:numPr>
        <w:spacing w:after="80" w:line="264" w:lineRule="auto"/>
      </w:pPr>
      <w:r w:rsidRPr="00CA1DB4">
        <w:t>Six Thinking Hats® system</w:t>
      </w:r>
    </w:p>
    <w:p w14:paraId="60B1BA30" w14:textId="06798AB5" w:rsidR="0019234E" w:rsidRPr="00CA1DB4" w:rsidRDefault="006F027A" w:rsidP="00A077D1">
      <w:pPr>
        <w:pStyle w:val="ListParagraph"/>
        <w:numPr>
          <w:ilvl w:val="1"/>
          <w:numId w:val="14"/>
        </w:numPr>
        <w:spacing w:after="80" w:line="264" w:lineRule="auto"/>
      </w:pPr>
      <w:proofErr w:type="spellStart"/>
      <w:r w:rsidRPr="00CA1DB4">
        <w:t>synectic</w:t>
      </w:r>
      <w:proofErr w:type="spellEnd"/>
      <w:r w:rsidRPr="00CA1DB4">
        <w:t xml:space="preserve"> triggers</w:t>
      </w:r>
    </w:p>
    <w:p w14:paraId="37F21A2F" w14:textId="3A79E822" w:rsidR="0019234E" w:rsidRPr="00CA1DB4" w:rsidRDefault="002D1CED" w:rsidP="00A077D1">
      <w:pPr>
        <w:pStyle w:val="ListParagraph"/>
        <w:numPr>
          <w:ilvl w:val="0"/>
          <w:numId w:val="14"/>
        </w:numPr>
        <w:spacing w:after="80" w:line="264" w:lineRule="auto"/>
      </w:pPr>
      <w:r w:rsidRPr="00CA1DB4">
        <w:t>identify and interpret semiotic</w:t>
      </w:r>
      <w:r w:rsidR="0019234E" w:rsidRPr="00CA1DB4">
        <w:t xml:space="preserve"> concepts evident in design, including:</w:t>
      </w:r>
    </w:p>
    <w:p w14:paraId="5DE34647" w14:textId="165A0C4D" w:rsidR="0019234E" w:rsidRPr="00CA1DB4" w:rsidRDefault="00FD2C16" w:rsidP="00A077D1">
      <w:pPr>
        <w:pStyle w:val="ListParagraph"/>
        <w:numPr>
          <w:ilvl w:val="1"/>
          <w:numId w:val="14"/>
        </w:numPr>
        <w:spacing w:after="80" w:line="264" w:lineRule="auto"/>
      </w:pPr>
      <w:r w:rsidRPr="00CA1DB4">
        <w:t xml:space="preserve">sign – </w:t>
      </w:r>
      <w:r w:rsidR="0019234E" w:rsidRPr="00CA1DB4">
        <w:t>symbol, index, icon</w:t>
      </w:r>
    </w:p>
    <w:p w14:paraId="730BFD63" w14:textId="77777777" w:rsidR="0019234E" w:rsidRPr="00CA1DB4" w:rsidRDefault="0019234E" w:rsidP="00A077D1">
      <w:pPr>
        <w:pStyle w:val="ListParagraph"/>
        <w:numPr>
          <w:ilvl w:val="1"/>
          <w:numId w:val="14"/>
        </w:numPr>
        <w:spacing w:after="80" w:line="264" w:lineRule="auto"/>
      </w:pPr>
      <w:r w:rsidRPr="00CA1DB4">
        <w:t>signifier</w:t>
      </w:r>
    </w:p>
    <w:p w14:paraId="31BDE9E9" w14:textId="37D22142" w:rsidR="0019234E" w:rsidRPr="00CA1DB4" w:rsidRDefault="0019234E" w:rsidP="00A077D1">
      <w:pPr>
        <w:pStyle w:val="ListParagraph"/>
        <w:numPr>
          <w:ilvl w:val="1"/>
          <w:numId w:val="14"/>
        </w:numPr>
        <w:spacing w:after="80" w:line="264" w:lineRule="auto"/>
      </w:pPr>
      <w:r w:rsidRPr="00CA1DB4">
        <w:t>signified</w:t>
      </w:r>
    </w:p>
    <w:p w14:paraId="0F80D058" w14:textId="5EDE99F2" w:rsidR="0019234E" w:rsidRPr="00CA1DB4" w:rsidRDefault="0019234E" w:rsidP="00A077D1">
      <w:pPr>
        <w:pStyle w:val="ListParagraph"/>
        <w:numPr>
          <w:ilvl w:val="0"/>
          <w:numId w:val="14"/>
        </w:numPr>
        <w:spacing w:after="80" w:line="264" w:lineRule="auto"/>
      </w:pPr>
      <w:r w:rsidRPr="00CA1DB4">
        <w:t xml:space="preserve">use of drawing and low-fidelity </w:t>
      </w:r>
      <w:r w:rsidR="00C534C9" w:rsidRPr="00CA1DB4">
        <w:t>methods</w:t>
      </w:r>
      <w:r w:rsidRPr="00CA1DB4">
        <w:t xml:space="preserve"> to </w:t>
      </w:r>
      <w:r w:rsidR="0009753D" w:rsidRPr="00CA1DB4">
        <w:t>visualise information and ideas</w:t>
      </w:r>
    </w:p>
    <w:p w14:paraId="50EADB09" w14:textId="31B2963A" w:rsidR="0019234E" w:rsidRPr="00CA1DB4" w:rsidRDefault="0019234E" w:rsidP="00A077D1">
      <w:pPr>
        <w:pStyle w:val="ListParagraph"/>
        <w:numPr>
          <w:ilvl w:val="0"/>
          <w:numId w:val="14"/>
        </w:numPr>
        <w:spacing w:after="80" w:line="264" w:lineRule="auto"/>
      </w:pPr>
      <w:r w:rsidRPr="00CA1DB4">
        <w:t>reflect on and refine ideas through annotated iterations</w:t>
      </w:r>
    </w:p>
    <w:p w14:paraId="2B3A0D2F" w14:textId="630506C4" w:rsidR="00915F81" w:rsidRPr="00CA1DB4" w:rsidRDefault="00915F81" w:rsidP="00A077D1">
      <w:pPr>
        <w:pStyle w:val="ListParagraph"/>
        <w:numPr>
          <w:ilvl w:val="0"/>
          <w:numId w:val="14"/>
        </w:numPr>
        <w:spacing w:after="80" w:line="264" w:lineRule="auto"/>
      </w:pPr>
      <w:r w:rsidRPr="00CA1DB4">
        <w:t xml:space="preserve">reflect </w:t>
      </w:r>
      <w:r w:rsidR="00FD2C16" w:rsidRPr="00CA1DB4">
        <w:t xml:space="preserve">on </w:t>
      </w:r>
      <w:r w:rsidRPr="00CA1DB4">
        <w:t xml:space="preserve">and summarise the </w:t>
      </w:r>
      <w:r w:rsidR="00FD2C16" w:rsidRPr="00CA1DB4">
        <w:t xml:space="preserve">Develop </w:t>
      </w:r>
      <w:r w:rsidRPr="00CA1DB4">
        <w:t>phase</w:t>
      </w:r>
    </w:p>
    <w:p w14:paraId="1EEB49A3" w14:textId="5CB4FD40" w:rsidR="0019234E" w:rsidRPr="009434AA" w:rsidRDefault="0019234E" w:rsidP="00CA1DB4">
      <w:pPr>
        <w:pStyle w:val="SCSAHeading4"/>
        <w:spacing w:after="80" w:line="264" w:lineRule="auto"/>
      </w:pPr>
      <w:r w:rsidRPr="009434AA">
        <w:t>Deliver</w:t>
      </w:r>
    </w:p>
    <w:p w14:paraId="50C18BE1" w14:textId="52320BF2" w:rsidR="0019234E" w:rsidRPr="00CA1DB4" w:rsidRDefault="0019234E" w:rsidP="00A077D1">
      <w:pPr>
        <w:pStyle w:val="ListParagraph"/>
        <w:numPr>
          <w:ilvl w:val="0"/>
          <w:numId w:val="15"/>
        </w:numPr>
        <w:spacing w:after="80" w:line="264" w:lineRule="auto"/>
      </w:pPr>
      <w:r w:rsidRPr="00CA1DB4">
        <w:t>synthesis of critical Design Thinking to suppor</w:t>
      </w:r>
      <w:r w:rsidR="0009753D" w:rsidRPr="00CA1DB4">
        <w:t>t decision making, for example:</w:t>
      </w:r>
    </w:p>
    <w:p w14:paraId="2C2004D1" w14:textId="77777777" w:rsidR="0019234E" w:rsidRPr="00CA1DB4" w:rsidRDefault="0019234E" w:rsidP="00A077D1">
      <w:pPr>
        <w:pStyle w:val="ListParagraph"/>
        <w:numPr>
          <w:ilvl w:val="1"/>
          <w:numId w:val="15"/>
        </w:numPr>
        <w:spacing w:after="80" w:line="264" w:lineRule="auto"/>
      </w:pPr>
      <w:r w:rsidRPr="00CA1DB4">
        <w:t>PMI</w:t>
      </w:r>
    </w:p>
    <w:p w14:paraId="636583BD" w14:textId="77777777" w:rsidR="0019234E" w:rsidRPr="00CA1DB4" w:rsidRDefault="0019234E" w:rsidP="00A077D1">
      <w:pPr>
        <w:pStyle w:val="ListParagraph"/>
        <w:numPr>
          <w:ilvl w:val="1"/>
          <w:numId w:val="15"/>
        </w:numPr>
        <w:spacing w:after="80" w:line="264" w:lineRule="auto"/>
      </w:pPr>
      <w:r w:rsidRPr="00CA1DB4">
        <w:t>SWOT analysis</w:t>
      </w:r>
    </w:p>
    <w:p w14:paraId="487BE43E" w14:textId="77777777" w:rsidR="0019234E" w:rsidRPr="00CA1DB4" w:rsidRDefault="0019234E" w:rsidP="00A077D1">
      <w:pPr>
        <w:pStyle w:val="ListParagraph"/>
        <w:numPr>
          <w:ilvl w:val="1"/>
          <w:numId w:val="15"/>
        </w:numPr>
        <w:spacing w:after="80" w:line="264" w:lineRule="auto"/>
      </w:pPr>
      <w:r w:rsidRPr="00CA1DB4">
        <w:t>compare and contrast</w:t>
      </w:r>
    </w:p>
    <w:p w14:paraId="53EFFEA8" w14:textId="77777777" w:rsidR="0019234E" w:rsidRPr="00CA1DB4" w:rsidRDefault="0019234E" w:rsidP="00A077D1">
      <w:pPr>
        <w:pStyle w:val="ListParagraph"/>
        <w:numPr>
          <w:ilvl w:val="1"/>
          <w:numId w:val="15"/>
        </w:numPr>
        <w:spacing w:after="80" w:line="264" w:lineRule="auto"/>
      </w:pPr>
      <w:r w:rsidRPr="00CA1DB4">
        <w:t>persuasion map</w:t>
      </w:r>
    </w:p>
    <w:p w14:paraId="39094E98" w14:textId="77777777" w:rsidR="0019234E" w:rsidRPr="00CA1DB4" w:rsidRDefault="0019234E" w:rsidP="00A077D1">
      <w:pPr>
        <w:pStyle w:val="ListParagraph"/>
        <w:numPr>
          <w:ilvl w:val="1"/>
          <w:numId w:val="15"/>
        </w:numPr>
        <w:spacing w:after="80" w:line="264" w:lineRule="auto"/>
      </w:pPr>
      <w:r w:rsidRPr="00CA1DB4">
        <w:t>graphic organisers</w:t>
      </w:r>
    </w:p>
    <w:p w14:paraId="3518F5B6" w14:textId="77777777" w:rsidR="0019234E" w:rsidRPr="00CA1DB4" w:rsidRDefault="0019234E" w:rsidP="00A077D1">
      <w:pPr>
        <w:pStyle w:val="ListParagraph"/>
        <w:numPr>
          <w:ilvl w:val="1"/>
          <w:numId w:val="15"/>
        </w:numPr>
        <w:spacing w:after="80" w:line="264" w:lineRule="auto"/>
      </w:pPr>
      <w:r w:rsidRPr="00CA1DB4">
        <w:t>Six Thinking Hats® system</w:t>
      </w:r>
    </w:p>
    <w:p w14:paraId="3F907821" w14:textId="3E4731B7" w:rsidR="0019234E" w:rsidRPr="00CA1DB4" w:rsidRDefault="0019234E" w:rsidP="00A077D1">
      <w:pPr>
        <w:pStyle w:val="ListParagraph"/>
        <w:numPr>
          <w:ilvl w:val="0"/>
          <w:numId w:val="15"/>
        </w:numPr>
        <w:spacing w:after="80" w:line="264" w:lineRule="auto"/>
      </w:pPr>
      <w:r w:rsidRPr="00CA1DB4">
        <w:t>experimentation with physical or digital low-fidelity prototyping to test th</w:t>
      </w:r>
      <w:r w:rsidR="0009753D" w:rsidRPr="00CA1DB4">
        <w:t>e effectiveness of design ideas</w:t>
      </w:r>
    </w:p>
    <w:p w14:paraId="44E51D7D" w14:textId="143F89BB" w:rsidR="0019234E" w:rsidRPr="00CA1DB4" w:rsidRDefault="0019234E" w:rsidP="00A077D1">
      <w:pPr>
        <w:pStyle w:val="ListParagraph"/>
        <w:numPr>
          <w:ilvl w:val="0"/>
          <w:numId w:val="15"/>
        </w:numPr>
        <w:spacing w:after="80" w:line="264" w:lineRule="auto"/>
      </w:pPr>
      <w:r w:rsidRPr="00CA1DB4">
        <w:t xml:space="preserve">explore a variety of materials and/or techniques </w:t>
      </w:r>
      <w:r w:rsidR="0009753D" w:rsidRPr="00CA1DB4">
        <w:t>appropriate to the design brief</w:t>
      </w:r>
    </w:p>
    <w:p w14:paraId="77059047" w14:textId="59E7F78E" w:rsidR="0019234E" w:rsidRPr="00CA1DB4" w:rsidRDefault="0019234E" w:rsidP="00A077D1">
      <w:pPr>
        <w:pStyle w:val="ListParagraph"/>
        <w:numPr>
          <w:ilvl w:val="0"/>
          <w:numId w:val="15"/>
        </w:numPr>
        <w:spacing w:after="80" w:line="264" w:lineRule="auto"/>
      </w:pPr>
      <w:r w:rsidRPr="00CA1DB4">
        <w:t>investigate design conventions relevant to the design outcome</w:t>
      </w:r>
    </w:p>
    <w:p w14:paraId="4D15527C" w14:textId="77777777" w:rsidR="0019234E" w:rsidRPr="00CA1DB4" w:rsidRDefault="0019234E" w:rsidP="00A077D1">
      <w:pPr>
        <w:pStyle w:val="ListParagraph"/>
        <w:numPr>
          <w:ilvl w:val="0"/>
          <w:numId w:val="15"/>
        </w:numPr>
        <w:spacing w:after="80" w:line="264" w:lineRule="auto"/>
      </w:pPr>
      <w:r w:rsidRPr="00CA1DB4">
        <w:t>explore target audience/end-user feedback methods, for example:</w:t>
      </w:r>
    </w:p>
    <w:p w14:paraId="38BC28A6" w14:textId="77777777" w:rsidR="0019234E" w:rsidRPr="00CA1DB4" w:rsidRDefault="0019234E" w:rsidP="00A077D1">
      <w:pPr>
        <w:pStyle w:val="ListParagraph"/>
        <w:numPr>
          <w:ilvl w:val="1"/>
          <w:numId w:val="15"/>
        </w:numPr>
        <w:spacing w:after="80" w:line="264" w:lineRule="auto"/>
      </w:pPr>
      <w:r w:rsidRPr="00CA1DB4">
        <w:t xml:space="preserve">qualitative research </w:t>
      </w:r>
    </w:p>
    <w:p w14:paraId="0B50826B" w14:textId="5A97475B" w:rsidR="00CE674B" w:rsidRPr="00CA1DB4" w:rsidRDefault="002D1CED" w:rsidP="00A077D1">
      <w:pPr>
        <w:pStyle w:val="ListParagraph"/>
        <w:numPr>
          <w:ilvl w:val="1"/>
          <w:numId w:val="15"/>
        </w:numPr>
        <w:spacing w:after="80" w:line="264" w:lineRule="auto"/>
      </w:pPr>
      <w:r w:rsidRPr="00CA1DB4">
        <w:t>questioning/surveys/user-based</w:t>
      </w:r>
      <w:r w:rsidR="0019234E" w:rsidRPr="00CA1DB4">
        <w:t xml:space="preserve"> evaluation</w:t>
      </w:r>
    </w:p>
    <w:p w14:paraId="4F762B67" w14:textId="53504A38" w:rsidR="0019234E" w:rsidRPr="00CA1DB4" w:rsidRDefault="00CE674B" w:rsidP="00A077D1">
      <w:pPr>
        <w:pStyle w:val="ListParagraph"/>
        <w:numPr>
          <w:ilvl w:val="1"/>
          <w:numId w:val="15"/>
        </w:numPr>
        <w:spacing w:after="80" w:line="264" w:lineRule="auto"/>
      </w:pPr>
      <w:r w:rsidRPr="00CA1DB4">
        <w:t>usability testing</w:t>
      </w:r>
    </w:p>
    <w:p w14:paraId="550FB44F" w14:textId="77777777" w:rsidR="0019234E" w:rsidRPr="00CA1DB4" w:rsidRDefault="0019234E" w:rsidP="00A077D1">
      <w:pPr>
        <w:pStyle w:val="ListParagraph"/>
        <w:numPr>
          <w:ilvl w:val="0"/>
          <w:numId w:val="15"/>
        </w:numPr>
        <w:spacing w:after="80" w:line="264" w:lineRule="auto"/>
      </w:pPr>
      <w:r w:rsidRPr="00CA1DB4">
        <w:t>refinement of prototype/s to meet the design brief</w:t>
      </w:r>
    </w:p>
    <w:p w14:paraId="56852B51" w14:textId="2FD495DA" w:rsidR="0019234E" w:rsidRPr="00CA1DB4" w:rsidRDefault="0019234E" w:rsidP="00A077D1">
      <w:pPr>
        <w:pStyle w:val="ListParagraph"/>
        <w:numPr>
          <w:ilvl w:val="0"/>
          <w:numId w:val="15"/>
        </w:numPr>
        <w:spacing w:after="80" w:line="264" w:lineRule="auto"/>
      </w:pPr>
      <w:r w:rsidRPr="00CA1DB4">
        <w:t xml:space="preserve">compose suitable presentation formats to communicate </w:t>
      </w:r>
      <w:r w:rsidR="002D1CED" w:rsidRPr="00CA1DB4">
        <w:t>a design outcome</w:t>
      </w:r>
    </w:p>
    <w:p w14:paraId="4DDB9C7D" w14:textId="1DF5B3E6" w:rsidR="0009753D" w:rsidRPr="00CA1DB4" w:rsidRDefault="0019234E" w:rsidP="00A077D1">
      <w:pPr>
        <w:pStyle w:val="ListParagraph"/>
        <w:numPr>
          <w:ilvl w:val="0"/>
          <w:numId w:val="15"/>
        </w:numPr>
        <w:spacing w:after="80" w:line="264" w:lineRule="auto"/>
        <w:rPr>
          <w:rFonts w:ascii="Calibri" w:hAnsi="Calibri" w:cs="Calibri"/>
        </w:rPr>
      </w:pPr>
      <w:r w:rsidRPr="00CA1DB4">
        <w:t xml:space="preserve">application of skills to communicate </w:t>
      </w:r>
      <w:r w:rsidR="002D1CED" w:rsidRPr="00CA1DB4">
        <w:t>a design outcome</w:t>
      </w:r>
      <w:r w:rsidR="0009753D" w:rsidRPr="00CA1DB4">
        <w:rPr>
          <w:rFonts w:ascii="Calibri" w:hAnsi="Calibri" w:cs="Calibri"/>
        </w:rPr>
        <w:br w:type="page"/>
      </w:r>
    </w:p>
    <w:p w14:paraId="360C1610" w14:textId="462BD6AB" w:rsidR="00540775" w:rsidRPr="009434AA" w:rsidRDefault="00540775" w:rsidP="009434AA">
      <w:pPr>
        <w:pStyle w:val="SCSAHeading1"/>
      </w:pPr>
      <w:bookmarkStart w:id="22" w:name="_Toc217049047"/>
      <w:bookmarkStart w:id="23" w:name="_Toc347908227"/>
      <w:r w:rsidRPr="009434AA">
        <w:lastRenderedPageBreak/>
        <w:t xml:space="preserve">Unit </w:t>
      </w:r>
      <w:r w:rsidR="007836F1" w:rsidRPr="009434AA">
        <w:t>4</w:t>
      </w:r>
      <w:r w:rsidR="00207DA6" w:rsidRPr="009434AA">
        <w:t xml:space="preserve"> </w:t>
      </w:r>
      <w:r w:rsidR="00CF058E" w:rsidRPr="009434AA">
        <w:t>–</w:t>
      </w:r>
      <w:r w:rsidR="00207DA6" w:rsidRPr="009434AA">
        <w:t xml:space="preserve"> </w:t>
      </w:r>
      <w:r w:rsidR="001E2F46" w:rsidRPr="009434AA">
        <w:t>Influential design</w:t>
      </w:r>
      <w:bookmarkEnd w:id="22"/>
    </w:p>
    <w:p w14:paraId="08B74632" w14:textId="77777777" w:rsidR="00262FE1" w:rsidRPr="009434AA" w:rsidRDefault="00262FE1" w:rsidP="009434AA">
      <w:pPr>
        <w:pStyle w:val="SCSAHeading2"/>
      </w:pPr>
      <w:bookmarkStart w:id="24" w:name="_Toc217049048"/>
      <w:r w:rsidRPr="009434AA">
        <w:t>Unit description</w:t>
      </w:r>
      <w:bookmarkEnd w:id="24"/>
    </w:p>
    <w:p w14:paraId="7A0CB298" w14:textId="67965145" w:rsidR="001E2F46" w:rsidRPr="009434AA" w:rsidRDefault="00FD2C16" w:rsidP="00CA1DB4">
      <w:r w:rsidRPr="009434AA">
        <w:t xml:space="preserve">This </w:t>
      </w:r>
      <w:r w:rsidR="00CF5B0F" w:rsidRPr="009434AA">
        <w:t xml:space="preserve">unit </w:t>
      </w:r>
      <w:r w:rsidRPr="009434AA">
        <w:t>focuses on</w:t>
      </w:r>
      <w:r w:rsidR="00CF5B0F" w:rsidRPr="009434AA">
        <w:t xml:space="preserve"> the communication of ideals, messages, information and values, to influence opinion and attitudes. Students design products and visual layouts to encourage a change in thinking or actions. They analyse the audience through demographic characteristics and psychographic segmentation </w:t>
      </w:r>
      <w:r w:rsidRPr="009434AA">
        <w:t>to</w:t>
      </w:r>
      <w:r w:rsidR="00CF5B0F" w:rsidRPr="009434AA">
        <w:t xml:space="preserve"> develop persuasive designs in </w:t>
      </w:r>
      <w:r w:rsidR="00CF5B0F" w:rsidRPr="00CA1DB4">
        <w:t>response</w:t>
      </w:r>
      <w:r w:rsidR="00CF5B0F" w:rsidRPr="009434AA">
        <w:t xml:space="preserve"> to real world problems. Students synthesise their understanding of design knowledge through the application of Design Thinking strategies as part of an iterative design process.</w:t>
      </w:r>
    </w:p>
    <w:p w14:paraId="4F210A4F" w14:textId="77777777" w:rsidR="008D59CE" w:rsidRPr="009434AA" w:rsidRDefault="008D59CE" w:rsidP="009434AA">
      <w:pPr>
        <w:pStyle w:val="SCSAHeading2"/>
      </w:pPr>
      <w:bookmarkStart w:id="25" w:name="_Toc217049049"/>
      <w:r w:rsidRPr="009434AA">
        <w:t>Unit content</w:t>
      </w:r>
      <w:bookmarkEnd w:id="25"/>
    </w:p>
    <w:p w14:paraId="41956592" w14:textId="77777777" w:rsidR="00BB4DB0" w:rsidRPr="009434AA" w:rsidRDefault="00BB4DB0" w:rsidP="00CA1DB4">
      <w:r w:rsidRPr="009434AA">
        <w:t xml:space="preserve">This unit builds on the content covered in </w:t>
      </w:r>
      <w:r w:rsidR="00FD3FE9" w:rsidRPr="009434AA">
        <w:t>Unit 3.</w:t>
      </w:r>
    </w:p>
    <w:p w14:paraId="6B37CC34" w14:textId="11B0572E" w:rsidR="007174F7" w:rsidRPr="009434AA" w:rsidRDefault="00BB4DB0" w:rsidP="00CA1DB4">
      <w:r w:rsidRPr="009434AA">
        <w:t>This unit includes the knowledge, understandings and skills described below. This is the examinable content.</w:t>
      </w:r>
    </w:p>
    <w:p w14:paraId="64CB4F52" w14:textId="59EF81E3" w:rsidR="00E86F9B" w:rsidRPr="009434AA" w:rsidRDefault="00317A46" w:rsidP="00CA1DB4">
      <w:pPr>
        <w:pStyle w:val="NoSpacing"/>
      </w:pPr>
      <w:r w:rsidRPr="009434AA">
        <w:t>N</w:t>
      </w:r>
      <w:r w:rsidR="00E86F9B" w:rsidRPr="009434AA">
        <w:t>ote</w:t>
      </w:r>
      <w:r w:rsidRPr="009434AA">
        <w:t>:</w:t>
      </w:r>
    </w:p>
    <w:p w14:paraId="01EA89A8" w14:textId="0734D2EF" w:rsidR="007174F7" w:rsidRPr="00CA1DB4" w:rsidRDefault="00E86F9B" w:rsidP="00A077D1">
      <w:pPr>
        <w:pStyle w:val="ListParagraph"/>
        <w:numPr>
          <w:ilvl w:val="0"/>
          <w:numId w:val="16"/>
        </w:numPr>
      </w:pPr>
      <w:r w:rsidRPr="00CA1DB4">
        <w:t>s</w:t>
      </w:r>
      <w:r w:rsidR="007174F7" w:rsidRPr="00CA1DB4">
        <w:t>ub-dot points following the phrase ‘for example’ support understanding of the dot point, but are not specific examinable content.</w:t>
      </w:r>
    </w:p>
    <w:p w14:paraId="1DAFAA9B" w14:textId="4AA73AF3" w:rsidR="007174F7" w:rsidRPr="00CA1DB4" w:rsidRDefault="00E86F9B" w:rsidP="00A077D1">
      <w:pPr>
        <w:pStyle w:val="ListParagraph"/>
        <w:numPr>
          <w:ilvl w:val="0"/>
          <w:numId w:val="16"/>
        </w:numPr>
      </w:pPr>
      <w:r w:rsidRPr="00CA1DB4">
        <w:t>s</w:t>
      </w:r>
      <w:r w:rsidR="007174F7" w:rsidRPr="00CA1DB4">
        <w:t xml:space="preserve">ub-dot points following the word ‘including’ </w:t>
      </w:r>
      <w:r w:rsidR="007174F7" w:rsidRPr="00CA1DB4">
        <w:rPr>
          <w:b/>
          <w:bCs/>
        </w:rPr>
        <w:t>are</w:t>
      </w:r>
      <w:r w:rsidR="007174F7" w:rsidRPr="00CA1DB4">
        <w:t xml:space="preserve"> specific examinable content.</w:t>
      </w:r>
    </w:p>
    <w:p w14:paraId="4CD3C226" w14:textId="77777777" w:rsidR="00CF5B0F" w:rsidRPr="009434AA" w:rsidRDefault="00CF5B0F" w:rsidP="009434AA">
      <w:pPr>
        <w:pStyle w:val="SCSAHeading3"/>
      </w:pPr>
      <w:r w:rsidRPr="009434AA">
        <w:t>Design features</w:t>
      </w:r>
    </w:p>
    <w:p w14:paraId="72CC0E1C" w14:textId="77777777" w:rsidR="00CF5B0F" w:rsidRPr="009434AA" w:rsidRDefault="00CF5B0F" w:rsidP="009434AA">
      <w:pPr>
        <w:pStyle w:val="SCSAHeading4"/>
      </w:pPr>
      <w:r w:rsidRPr="009434AA">
        <w:t>Design frameworks</w:t>
      </w:r>
    </w:p>
    <w:p w14:paraId="7F743916" w14:textId="3EC08337" w:rsidR="00CF5B0F" w:rsidRPr="00CA1DB4" w:rsidRDefault="00F741D5" w:rsidP="00A077D1">
      <w:pPr>
        <w:pStyle w:val="ListParagraph"/>
        <w:numPr>
          <w:ilvl w:val="0"/>
          <w:numId w:val="17"/>
        </w:numPr>
      </w:pPr>
      <w:r w:rsidRPr="00CA1DB4">
        <w:t xml:space="preserve">consolidation </w:t>
      </w:r>
      <w:r w:rsidR="00CF5B0F" w:rsidRPr="00CA1DB4">
        <w:t xml:space="preserve">and documentation </w:t>
      </w:r>
      <w:r w:rsidR="0009753D" w:rsidRPr="00CA1DB4">
        <w:t>of an iterative design process:</w:t>
      </w:r>
    </w:p>
    <w:p w14:paraId="28BEFC67" w14:textId="74EE2071" w:rsidR="00CF5B0F" w:rsidRPr="00CA1DB4" w:rsidRDefault="005555C9" w:rsidP="00A077D1">
      <w:pPr>
        <w:pStyle w:val="ListParagraph"/>
        <w:numPr>
          <w:ilvl w:val="1"/>
          <w:numId w:val="17"/>
        </w:numPr>
      </w:pPr>
      <w:r w:rsidRPr="00CA1DB4">
        <w:t>Double D</w:t>
      </w:r>
      <w:r w:rsidR="00CF5B0F" w:rsidRPr="00CA1DB4">
        <w:t>iamond model</w:t>
      </w:r>
    </w:p>
    <w:p w14:paraId="41E5B530" w14:textId="52321BE8" w:rsidR="00CF5B0F" w:rsidRPr="00CA1DB4" w:rsidRDefault="0009753D" w:rsidP="00A077D1">
      <w:pPr>
        <w:pStyle w:val="ListParagraph"/>
        <w:numPr>
          <w:ilvl w:val="2"/>
          <w:numId w:val="17"/>
        </w:numPr>
      </w:pPr>
      <w:r w:rsidRPr="00CA1DB4">
        <w:t>discover</w:t>
      </w:r>
    </w:p>
    <w:p w14:paraId="2464CE00" w14:textId="77777777" w:rsidR="00CF5B0F" w:rsidRPr="00CA1DB4" w:rsidRDefault="00CF5B0F" w:rsidP="00A077D1">
      <w:pPr>
        <w:pStyle w:val="ListParagraph"/>
        <w:numPr>
          <w:ilvl w:val="2"/>
          <w:numId w:val="17"/>
        </w:numPr>
      </w:pPr>
      <w:r w:rsidRPr="00CA1DB4">
        <w:t>define</w:t>
      </w:r>
    </w:p>
    <w:p w14:paraId="4A3FAE7D" w14:textId="34F314F1" w:rsidR="00CF5B0F" w:rsidRPr="00CA1DB4" w:rsidRDefault="0009753D" w:rsidP="00A077D1">
      <w:pPr>
        <w:pStyle w:val="ListParagraph"/>
        <w:numPr>
          <w:ilvl w:val="2"/>
          <w:numId w:val="17"/>
        </w:numPr>
      </w:pPr>
      <w:r w:rsidRPr="00CA1DB4">
        <w:t>develop</w:t>
      </w:r>
    </w:p>
    <w:p w14:paraId="36791900" w14:textId="0815DF1C" w:rsidR="00AB2820" w:rsidRPr="00CA1DB4" w:rsidRDefault="00CF5B0F" w:rsidP="00A077D1">
      <w:pPr>
        <w:pStyle w:val="ListParagraph"/>
        <w:numPr>
          <w:ilvl w:val="2"/>
          <w:numId w:val="17"/>
        </w:numPr>
      </w:pPr>
      <w:r w:rsidRPr="00CA1DB4">
        <w:t>deliver</w:t>
      </w:r>
    </w:p>
    <w:p w14:paraId="50A8CF2C" w14:textId="77777777" w:rsidR="00056EC5" w:rsidRPr="00CA1DB4" w:rsidRDefault="00CF5B0F" w:rsidP="00A077D1">
      <w:pPr>
        <w:pStyle w:val="ListParagraph"/>
        <w:numPr>
          <w:ilvl w:val="0"/>
          <w:numId w:val="17"/>
        </w:numPr>
      </w:pPr>
      <w:r w:rsidRPr="00CA1DB4">
        <w:t>compare the differences between linear and iterative design processes</w:t>
      </w:r>
    </w:p>
    <w:p w14:paraId="4C326DFF" w14:textId="77777777" w:rsidR="00056EC5" w:rsidRPr="009434AA" w:rsidRDefault="00056EC5" w:rsidP="009434AA">
      <w:pPr>
        <w:pStyle w:val="SCSAHeading4"/>
      </w:pPr>
      <w:r w:rsidRPr="009434AA">
        <w:t>Design knowledge</w:t>
      </w:r>
    </w:p>
    <w:p w14:paraId="24A45046" w14:textId="3981D2F5" w:rsidR="00CF5B0F" w:rsidRPr="00CA1DB4" w:rsidRDefault="00CF5B0F" w:rsidP="00A077D1">
      <w:pPr>
        <w:pStyle w:val="ListParagraph"/>
        <w:numPr>
          <w:ilvl w:val="0"/>
          <w:numId w:val="18"/>
        </w:numPr>
      </w:pPr>
      <w:r w:rsidRPr="00CA1DB4">
        <w:t>analysis and synt</w:t>
      </w:r>
      <w:r w:rsidR="0009753D" w:rsidRPr="00CA1DB4">
        <w:t>hesis of the elements of design</w:t>
      </w:r>
    </w:p>
    <w:p w14:paraId="34D73AED" w14:textId="7C36B45D" w:rsidR="00CF5B0F" w:rsidRPr="00CA1DB4" w:rsidRDefault="00CF5B0F" w:rsidP="00A077D1">
      <w:pPr>
        <w:pStyle w:val="ListParagraph"/>
        <w:numPr>
          <w:ilvl w:val="0"/>
          <w:numId w:val="18"/>
        </w:numPr>
      </w:pPr>
      <w:r w:rsidRPr="00CA1DB4">
        <w:t>synthesis of relevant design pr</w:t>
      </w:r>
      <w:r w:rsidR="0009753D" w:rsidRPr="00CA1DB4">
        <w:t>inciples within design outcomes</w:t>
      </w:r>
    </w:p>
    <w:p w14:paraId="2477CF2D" w14:textId="78134D9D" w:rsidR="00CF5B0F" w:rsidRPr="00CA1DB4" w:rsidRDefault="00CF5B0F" w:rsidP="00A077D1">
      <w:pPr>
        <w:pStyle w:val="ListParagraph"/>
        <w:numPr>
          <w:ilvl w:val="0"/>
          <w:numId w:val="18"/>
        </w:numPr>
      </w:pPr>
      <w:r w:rsidRPr="00CA1DB4">
        <w:t>use of relevant typographic terminology to justify design decisions</w:t>
      </w:r>
      <w:r w:rsidR="008C24E1" w:rsidRPr="00CA1DB4">
        <w:t>, including</w:t>
      </w:r>
      <w:r w:rsidR="0009753D" w:rsidRPr="00CA1DB4">
        <w:t>:</w:t>
      </w:r>
    </w:p>
    <w:p w14:paraId="5E597C9F" w14:textId="77777777" w:rsidR="00CF5B0F" w:rsidRPr="00CA1DB4" w:rsidRDefault="00CF5B0F" w:rsidP="00A077D1">
      <w:pPr>
        <w:pStyle w:val="ListParagraph"/>
        <w:numPr>
          <w:ilvl w:val="1"/>
          <w:numId w:val="18"/>
        </w:numPr>
      </w:pPr>
      <w:r w:rsidRPr="00CA1DB4">
        <w:t>ascender, descender</w:t>
      </w:r>
    </w:p>
    <w:p w14:paraId="2A0EB9FA" w14:textId="77777777" w:rsidR="00CF5B0F" w:rsidRPr="00CA1DB4" w:rsidRDefault="00CF5B0F" w:rsidP="00A077D1">
      <w:pPr>
        <w:pStyle w:val="ListParagraph"/>
        <w:numPr>
          <w:ilvl w:val="1"/>
          <w:numId w:val="18"/>
        </w:numPr>
      </w:pPr>
      <w:r w:rsidRPr="00CA1DB4">
        <w:t>baseline, cap line</w:t>
      </w:r>
    </w:p>
    <w:p w14:paraId="120179F9" w14:textId="77777777" w:rsidR="00CF5B0F" w:rsidRPr="00CA1DB4" w:rsidRDefault="00CF5B0F" w:rsidP="00A077D1">
      <w:pPr>
        <w:pStyle w:val="ListParagraph"/>
        <w:numPr>
          <w:ilvl w:val="1"/>
          <w:numId w:val="18"/>
        </w:numPr>
      </w:pPr>
      <w:r w:rsidRPr="00CA1DB4">
        <w:t>leading, kerning</w:t>
      </w:r>
    </w:p>
    <w:p w14:paraId="63CED88C" w14:textId="77777777" w:rsidR="00CE674B" w:rsidRPr="00CA1DB4" w:rsidRDefault="00CF5B0F" w:rsidP="00A077D1">
      <w:pPr>
        <w:pStyle w:val="ListParagraph"/>
        <w:numPr>
          <w:ilvl w:val="1"/>
          <w:numId w:val="18"/>
        </w:numPr>
      </w:pPr>
      <w:r w:rsidRPr="00CA1DB4">
        <w:t xml:space="preserve">typeface, character </w:t>
      </w:r>
    </w:p>
    <w:p w14:paraId="5DB10A3D" w14:textId="1C054040" w:rsidR="00CF5B0F" w:rsidRPr="00CA1DB4" w:rsidRDefault="00CE674B" w:rsidP="00A077D1">
      <w:pPr>
        <w:pStyle w:val="ListParagraph"/>
        <w:numPr>
          <w:ilvl w:val="1"/>
          <w:numId w:val="18"/>
        </w:numPr>
      </w:pPr>
      <w:r w:rsidRPr="00CA1DB4">
        <w:t>uppercase, lowercase</w:t>
      </w:r>
    </w:p>
    <w:p w14:paraId="6BE2BC9F" w14:textId="2E0D15F0" w:rsidR="00CF5B0F" w:rsidRPr="00CA1DB4" w:rsidRDefault="00CF5B0F" w:rsidP="00A077D1">
      <w:pPr>
        <w:pStyle w:val="ListParagraph"/>
        <w:numPr>
          <w:ilvl w:val="0"/>
          <w:numId w:val="18"/>
        </w:numPr>
      </w:pPr>
      <w:r w:rsidRPr="00CA1DB4">
        <w:t>synthesis of Gestalt principles within design outcomes</w:t>
      </w:r>
    </w:p>
    <w:p w14:paraId="47F62F1B" w14:textId="4860050B" w:rsidR="00CF5B0F" w:rsidRPr="00CA1DB4" w:rsidRDefault="00CF5B0F" w:rsidP="00A077D1">
      <w:pPr>
        <w:pStyle w:val="ListParagraph"/>
        <w:numPr>
          <w:ilvl w:val="0"/>
          <w:numId w:val="18"/>
        </w:numPr>
      </w:pPr>
      <w:r w:rsidRPr="00CA1DB4">
        <w:t xml:space="preserve">interpretation of historical and/or contemporary designs appropriate to </w:t>
      </w:r>
      <w:r w:rsidR="000C4743" w:rsidRPr="00CA1DB4">
        <w:t xml:space="preserve">a </w:t>
      </w:r>
      <w:r w:rsidRPr="00CA1DB4">
        <w:t>design brief</w:t>
      </w:r>
    </w:p>
    <w:p w14:paraId="593BDED8" w14:textId="77777777" w:rsidR="00E832B9" w:rsidRPr="009434AA" w:rsidRDefault="00E832B9" w:rsidP="00CA1DB4">
      <w:pPr>
        <w:pStyle w:val="SCSAHeading4"/>
        <w:spacing w:line="269" w:lineRule="auto"/>
      </w:pPr>
      <w:r w:rsidRPr="009434AA">
        <w:lastRenderedPageBreak/>
        <w:t>Design responsibilities</w:t>
      </w:r>
    </w:p>
    <w:p w14:paraId="6B3FDA90" w14:textId="082EE3E0" w:rsidR="00CF5B0F" w:rsidRPr="00CA1DB4" w:rsidRDefault="00CF5B0F" w:rsidP="00A077D1">
      <w:pPr>
        <w:pStyle w:val="ListParagraph"/>
        <w:numPr>
          <w:ilvl w:val="0"/>
          <w:numId w:val="19"/>
        </w:numPr>
        <w:spacing w:line="269" w:lineRule="auto"/>
      </w:pPr>
      <w:r w:rsidRPr="00CA1DB4">
        <w:t>appropriate attribution of others intellectual property (IP)</w:t>
      </w:r>
    </w:p>
    <w:p w14:paraId="0BB0C4F2" w14:textId="7358B4BD" w:rsidR="00CF5B0F" w:rsidRPr="00CA1DB4" w:rsidRDefault="00CF5B0F" w:rsidP="00A077D1">
      <w:pPr>
        <w:pStyle w:val="ListParagraph"/>
        <w:numPr>
          <w:ilvl w:val="0"/>
          <w:numId w:val="19"/>
        </w:numPr>
        <w:spacing w:line="269" w:lineRule="auto"/>
      </w:pPr>
      <w:r w:rsidRPr="00CA1DB4">
        <w:t>consult relevant national and</w:t>
      </w:r>
      <w:r w:rsidR="000D631B" w:rsidRPr="00CA1DB4">
        <w:t>/or</w:t>
      </w:r>
      <w:r w:rsidRPr="00CA1DB4">
        <w:t xml:space="preserve"> international standards appropriate to the design brief</w:t>
      </w:r>
    </w:p>
    <w:p w14:paraId="17802A7E" w14:textId="77777777" w:rsidR="00CF5B0F" w:rsidRPr="00CA1DB4" w:rsidRDefault="00CF5B0F" w:rsidP="00A077D1">
      <w:pPr>
        <w:pStyle w:val="ListParagraph"/>
        <w:numPr>
          <w:ilvl w:val="0"/>
          <w:numId w:val="19"/>
        </w:numPr>
        <w:spacing w:line="269" w:lineRule="auto"/>
      </w:pPr>
      <w:r w:rsidRPr="00CA1DB4">
        <w:t>apply relevant occupational safety and health (OSH) concepts appropriate to the design brief</w:t>
      </w:r>
    </w:p>
    <w:p w14:paraId="2AEAEE8E" w14:textId="77777777" w:rsidR="00CF5B0F" w:rsidRPr="00CA1DB4" w:rsidRDefault="00CF5B0F" w:rsidP="00A077D1">
      <w:pPr>
        <w:pStyle w:val="ListParagraph"/>
        <w:numPr>
          <w:ilvl w:val="0"/>
          <w:numId w:val="19"/>
        </w:numPr>
        <w:spacing w:line="269" w:lineRule="auto"/>
      </w:pPr>
      <w:r w:rsidRPr="00CA1DB4">
        <w:t>justify sustainability strategies to reduce environmental impact during the design life-cycle</w:t>
      </w:r>
    </w:p>
    <w:p w14:paraId="3D9047BE" w14:textId="77777777" w:rsidR="00CF5B0F" w:rsidRPr="009434AA" w:rsidRDefault="00CF5B0F" w:rsidP="00CA1DB4">
      <w:pPr>
        <w:pStyle w:val="SCSAHeading3"/>
        <w:spacing w:line="269" w:lineRule="auto"/>
      </w:pPr>
      <w:r w:rsidRPr="009434AA">
        <w:t>Design phases</w:t>
      </w:r>
    </w:p>
    <w:p w14:paraId="631D067C" w14:textId="77777777" w:rsidR="00CF5B0F" w:rsidRPr="009434AA" w:rsidRDefault="00CF5B0F" w:rsidP="00CA1DB4">
      <w:pPr>
        <w:pStyle w:val="SCSAHeading4"/>
        <w:spacing w:line="269" w:lineRule="auto"/>
      </w:pPr>
      <w:r w:rsidRPr="009434AA">
        <w:t>Discover</w:t>
      </w:r>
    </w:p>
    <w:p w14:paraId="29A1FD8E" w14:textId="37F6564E" w:rsidR="00CF5B0F" w:rsidRPr="00CA1DB4" w:rsidRDefault="000D631B" w:rsidP="00A077D1">
      <w:pPr>
        <w:pStyle w:val="ListParagraph"/>
        <w:numPr>
          <w:ilvl w:val="0"/>
          <w:numId w:val="20"/>
        </w:numPr>
        <w:spacing w:line="269" w:lineRule="auto"/>
      </w:pPr>
      <w:r w:rsidRPr="00CA1DB4">
        <w:t>clarify</w:t>
      </w:r>
      <w:r w:rsidR="00CF5B0F" w:rsidRPr="00CA1DB4">
        <w:t xml:space="preserve"> a design need, problem or opportunity</w:t>
      </w:r>
    </w:p>
    <w:p w14:paraId="769702C6" w14:textId="77777777" w:rsidR="007F68F1" w:rsidRPr="00CA1DB4" w:rsidRDefault="007F68F1" w:rsidP="00A077D1">
      <w:pPr>
        <w:pStyle w:val="ListParagraph"/>
        <w:numPr>
          <w:ilvl w:val="0"/>
          <w:numId w:val="20"/>
        </w:numPr>
        <w:spacing w:line="269" w:lineRule="auto"/>
      </w:pPr>
      <w:r w:rsidRPr="00CA1DB4">
        <w:t>classify and annotate sources of inspiration</w:t>
      </w:r>
    </w:p>
    <w:p w14:paraId="4688F179" w14:textId="34F2E2CE" w:rsidR="00CF5B0F" w:rsidRPr="00CA1DB4" w:rsidRDefault="000D631B" w:rsidP="00A077D1">
      <w:pPr>
        <w:pStyle w:val="ListParagraph"/>
        <w:numPr>
          <w:ilvl w:val="0"/>
          <w:numId w:val="20"/>
        </w:numPr>
        <w:spacing w:line="269" w:lineRule="auto"/>
      </w:pPr>
      <w:r w:rsidRPr="00CA1DB4">
        <w:t>interpret and apply</w:t>
      </w:r>
      <w:r w:rsidR="00CF5B0F" w:rsidRPr="00CA1DB4">
        <w:t xml:space="preserve"> a target audience/end-user profile</w:t>
      </w:r>
    </w:p>
    <w:p w14:paraId="0EA49457" w14:textId="0CA0A05A" w:rsidR="00CF5B0F" w:rsidRPr="00CA1DB4" w:rsidRDefault="000D631B" w:rsidP="00A077D1">
      <w:pPr>
        <w:pStyle w:val="ListParagraph"/>
        <w:numPr>
          <w:ilvl w:val="0"/>
          <w:numId w:val="20"/>
        </w:numPr>
        <w:spacing w:line="269" w:lineRule="auto"/>
      </w:pPr>
      <w:r w:rsidRPr="00CA1DB4">
        <w:t>interpret and establish stakeholder requirements</w:t>
      </w:r>
    </w:p>
    <w:p w14:paraId="4A7A0922" w14:textId="1B24C779" w:rsidR="00CF5B0F" w:rsidRPr="00CA1DB4" w:rsidRDefault="00CF5B0F" w:rsidP="00A077D1">
      <w:pPr>
        <w:pStyle w:val="ListParagraph"/>
        <w:numPr>
          <w:ilvl w:val="0"/>
          <w:numId w:val="20"/>
        </w:numPr>
        <w:spacing w:line="269" w:lineRule="auto"/>
      </w:pPr>
      <w:r w:rsidRPr="00CA1DB4">
        <w:t>reflect and summarise the discovery phase</w:t>
      </w:r>
    </w:p>
    <w:p w14:paraId="5E1DAF8C" w14:textId="2FF51F12" w:rsidR="00CF5B0F" w:rsidRPr="009434AA" w:rsidRDefault="00CF5B0F" w:rsidP="00CA1DB4">
      <w:pPr>
        <w:pStyle w:val="SCSAHeading4"/>
        <w:spacing w:line="269" w:lineRule="auto"/>
      </w:pPr>
      <w:r w:rsidRPr="009434AA">
        <w:t>Define</w:t>
      </w:r>
    </w:p>
    <w:p w14:paraId="76294EE8" w14:textId="7AF1F625" w:rsidR="00CF5B0F" w:rsidRPr="00CA1DB4" w:rsidRDefault="00CF5B0F" w:rsidP="00A077D1">
      <w:pPr>
        <w:pStyle w:val="ListParagraph"/>
        <w:numPr>
          <w:ilvl w:val="0"/>
          <w:numId w:val="21"/>
        </w:numPr>
        <w:spacing w:line="269" w:lineRule="auto"/>
        <w:rPr>
          <w:rFonts w:ascii="Calibri" w:hAnsi="Calibri" w:cs="Calibri"/>
        </w:rPr>
      </w:pPr>
      <w:r w:rsidRPr="00CA1DB4">
        <w:rPr>
          <w:rFonts w:ascii="Calibri" w:hAnsi="Calibri" w:cs="Calibri"/>
        </w:rPr>
        <w:t>elaboration of a comprehensive design brief</w:t>
      </w:r>
    </w:p>
    <w:p w14:paraId="5AD80450" w14:textId="2196D5D1" w:rsidR="00CF5B0F" w:rsidRPr="009434AA" w:rsidRDefault="00CF5B0F" w:rsidP="00CA1DB4">
      <w:pPr>
        <w:pStyle w:val="SCSAHeading4"/>
        <w:spacing w:line="269" w:lineRule="auto"/>
      </w:pPr>
      <w:r w:rsidRPr="009434AA">
        <w:t>Develop</w:t>
      </w:r>
    </w:p>
    <w:p w14:paraId="7F5FB2E0" w14:textId="77777777" w:rsidR="00CF5B0F" w:rsidRPr="00CA1DB4" w:rsidRDefault="00CF5B0F" w:rsidP="00A077D1">
      <w:pPr>
        <w:pStyle w:val="ListParagraph"/>
        <w:numPr>
          <w:ilvl w:val="0"/>
          <w:numId w:val="22"/>
        </w:numPr>
        <w:spacing w:line="269" w:lineRule="auto"/>
      </w:pPr>
      <w:r w:rsidRPr="00CA1DB4">
        <w:t>experimentation with creative Design Thinking strategies to generate multiple ideas inspired by the design brief</w:t>
      </w:r>
    </w:p>
    <w:p w14:paraId="5C1D6321" w14:textId="7B11DFF9" w:rsidR="00CF5B0F" w:rsidRPr="00CA1DB4" w:rsidRDefault="00CF5B0F" w:rsidP="00A077D1">
      <w:pPr>
        <w:pStyle w:val="ListParagraph"/>
        <w:numPr>
          <w:ilvl w:val="0"/>
          <w:numId w:val="22"/>
        </w:numPr>
        <w:spacing w:line="269" w:lineRule="auto"/>
      </w:pPr>
      <w:r w:rsidRPr="00CA1DB4">
        <w:t>exploration of communication strategies</w:t>
      </w:r>
      <w:r w:rsidR="0009753D" w:rsidRPr="00CA1DB4">
        <w:t>,</w:t>
      </w:r>
      <w:r w:rsidRPr="00CA1DB4">
        <w:t xml:space="preserve"> including:</w:t>
      </w:r>
    </w:p>
    <w:p w14:paraId="7233C742" w14:textId="77777777" w:rsidR="007F68F1" w:rsidRPr="00CA1DB4" w:rsidRDefault="007F68F1" w:rsidP="00A077D1">
      <w:pPr>
        <w:pStyle w:val="ListParagraph"/>
        <w:numPr>
          <w:ilvl w:val="1"/>
          <w:numId w:val="22"/>
        </w:numPr>
        <w:spacing w:line="269" w:lineRule="auto"/>
      </w:pPr>
      <w:r w:rsidRPr="00CA1DB4">
        <w:t>emotion</w:t>
      </w:r>
    </w:p>
    <w:p w14:paraId="27AEC3B0" w14:textId="77777777" w:rsidR="007F68F1" w:rsidRPr="00CA1DB4" w:rsidRDefault="007F68F1" w:rsidP="00A077D1">
      <w:pPr>
        <w:pStyle w:val="ListParagraph"/>
        <w:numPr>
          <w:ilvl w:val="1"/>
          <w:numId w:val="22"/>
        </w:numPr>
        <w:spacing w:line="269" w:lineRule="auto"/>
      </w:pPr>
      <w:r w:rsidRPr="00CA1DB4">
        <w:t>humour</w:t>
      </w:r>
    </w:p>
    <w:p w14:paraId="295B550A" w14:textId="77777777" w:rsidR="007F68F1" w:rsidRPr="00CA1DB4" w:rsidRDefault="007F68F1" w:rsidP="00A077D1">
      <w:pPr>
        <w:pStyle w:val="ListParagraph"/>
        <w:numPr>
          <w:ilvl w:val="1"/>
          <w:numId w:val="22"/>
        </w:numPr>
        <w:spacing w:line="269" w:lineRule="auto"/>
      </w:pPr>
      <w:r w:rsidRPr="00CA1DB4">
        <w:t>metaphor</w:t>
      </w:r>
    </w:p>
    <w:p w14:paraId="6E70DE53" w14:textId="77777777" w:rsidR="00CF5B0F" w:rsidRPr="00CA1DB4" w:rsidRDefault="00CF5B0F" w:rsidP="00A077D1">
      <w:pPr>
        <w:pStyle w:val="ListParagraph"/>
        <w:numPr>
          <w:ilvl w:val="1"/>
          <w:numId w:val="22"/>
        </w:numPr>
        <w:spacing w:line="269" w:lineRule="auto"/>
      </w:pPr>
      <w:r w:rsidRPr="00CA1DB4">
        <w:t>shock tactics</w:t>
      </w:r>
    </w:p>
    <w:p w14:paraId="592EC9F2" w14:textId="5E7F860C" w:rsidR="00CF5B0F" w:rsidRPr="00CA1DB4" w:rsidRDefault="00CF5B0F" w:rsidP="00A077D1">
      <w:pPr>
        <w:pStyle w:val="ListParagraph"/>
        <w:numPr>
          <w:ilvl w:val="0"/>
          <w:numId w:val="22"/>
        </w:numPr>
        <w:spacing w:line="269" w:lineRule="auto"/>
      </w:pPr>
      <w:r w:rsidRPr="00CA1DB4">
        <w:t xml:space="preserve">use of drawing and low-fidelity </w:t>
      </w:r>
      <w:r w:rsidR="00C534C9" w:rsidRPr="00CA1DB4">
        <w:t>methods</w:t>
      </w:r>
      <w:r w:rsidRPr="00CA1DB4">
        <w:t xml:space="preserve"> to visualise information and ideas</w:t>
      </w:r>
    </w:p>
    <w:p w14:paraId="5DB218EE" w14:textId="17B96F4F" w:rsidR="00CF5B0F" w:rsidRPr="00CA1DB4" w:rsidRDefault="00CF5B0F" w:rsidP="00A077D1">
      <w:pPr>
        <w:pStyle w:val="ListParagraph"/>
        <w:numPr>
          <w:ilvl w:val="0"/>
          <w:numId w:val="22"/>
        </w:numPr>
        <w:spacing w:line="269" w:lineRule="auto"/>
      </w:pPr>
      <w:r w:rsidRPr="00CA1DB4">
        <w:t>reflect on and refine ideas through annotated iterations</w:t>
      </w:r>
    </w:p>
    <w:p w14:paraId="109D8893" w14:textId="5F5D83A3" w:rsidR="00CF5B0F" w:rsidRPr="00CA1DB4" w:rsidRDefault="00CF5B0F" w:rsidP="00A077D1">
      <w:pPr>
        <w:pStyle w:val="ListParagraph"/>
        <w:numPr>
          <w:ilvl w:val="0"/>
          <w:numId w:val="22"/>
        </w:numPr>
        <w:spacing w:line="269" w:lineRule="auto"/>
      </w:pPr>
      <w:r w:rsidRPr="00CA1DB4">
        <w:t>reflect</w:t>
      </w:r>
      <w:r w:rsidR="00FD2C16" w:rsidRPr="00CA1DB4">
        <w:t xml:space="preserve"> on</w:t>
      </w:r>
      <w:r w:rsidRPr="00CA1DB4">
        <w:t xml:space="preserve"> and summarise the develop phase</w:t>
      </w:r>
    </w:p>
    <w:p w14:paraId="02F02AFF" w14:textId="4FE2D36C" w:rsidR="00CF5B0F" w:rsidRPr="009434AA" w:rsidRDefault="00CF5B0F" w:rsidP="00CA1DB4">
      <w:pPr>
        <w:pStyle w:val="SCSAHeading4"/>
        <w:spacing w:line="269" w:lineRule="auto"/>
      </w:pPr>
      <w:r w:rsidRPr="009434AA">
        <w:t>Deliver</w:t>
      </w:r>
    </w:p>
    <w:p w14:paraId="08FDA494" w14:textId="23D78B96" w:rsidR="00CF5B0F" w:rsidRPr="00CA1DB4" w:rsidRDefault="00CF5B0F" w:rsidP="00A077D1">
      <w:pPr>
        <w:pStyle w:val="ListParagraph"/>
        <w:numPr>
          <w:ilvl w:val="0"/>
          <w:numId w:val="23"/>
        </w:numPr>
        <w:spacing w:line="269" w:lineRule="auto"/>
      </w:pPr>
      <w:r w:rsidRPr="00CA1DB4">
        <w:t>analysis of critical Design Thin</w:t>
      </w:r>
      <w:r w:rsidR="0009753D" w:rsidRPr="00CA1DB4">
        <w:t>king to justify decision making</w:t>
      </w:r>
    </w:p>
    <w:p w14:paraId="059F8A3A" w14:textId="77777777" w:rsidR="00CF5B0F" w:rsidRPr="00CA1DB4" w:rsidRDefault="00CF5B0F" w:rsidP="00A077D1">
      <w:pPr>
        <w:pStyle w:val="ListParagraph"/>
        <w:numPr>
          <w:ilvl w:val="0"/>
          <w:numId w:val="23"/>
        </w:numPr>
        <w:spacing w:line="269" w:lineRule="auto"/>
      </w:pPr>
      <w:r w:rsidRPr="00CA1DB4">
        <w:t>evaluation of physical and/or digital low-fidelity prototyping to improve design ideas</w:t>
      </w:r>
    </w:p>
    <w:p w14:paraId="548678FC" w14:textId="617A41B0" w:rsidR="00CF5B0F" w:rsidRPr="00CA1DB4" w:rsidRDefault="00CF5B0F" w:rsidP="00A077D1">
      <w:pPr>
        <w:pStyle w:val="ListParagraph"/>
        <w:numPr>
          <w:ilvl w:val="0"/>
          <w:numId w:val="23"/>
        </w:numPr>
        <w:spacing w:line="269" w:lineRule="auto"/>
      </w:pPr>
      <w:r w:rsidRPr="00CA1DB4">
        <w:t>refine and justify the selection</w:t>
      </w:r>
      <w:r w:rsidR="0009753D" w:rsidRPr="00CA1DB4">
        <w:t xml:space="preserve"> of materials and/or techniques</w:t>
      </w:r>
    </w:p>
    <w:p w14:paraId="2B74AE96" w14:textId="72DC2AB5" w:rsidR="00CF5B0F" w:rsidRPr="00CA1DB4" w:rsidRDefault="00CF5B0F" w:rsidP="00A077D1">
      <w:pPr>
        <w:pStyle w:val="ListParagraph"/>
        <w:numPr>
          <w:ilvl w:val="0"/>
          <w:numId w:val="23"/>
        </w:numPr>
        <w:spacing w:line="269" w:lineRule="auto"/>
      </w:pPr>
      <w:r w:rsidRPr="00CA1DB4">
        <w:t>employ design conventions</w:t>
      </w:r>
      <w:r w:rsidR="000D631B" w:rsidRPr="00CA1DB4">
        <w:t xml:space="preserve"> relevant to the design outcome</w:t>
      </w:r>
    </w:p>
    <w:p w14:paraId="365A87A2" w14:textId="77777777" w:rsidR="00CF5B0F" w:rsidRPr="00CA1DB4" w:rsidRDefault="00CF5B0F" w:rsidP="00A077D1">
      <w:pPr>
        <w:pStyle w:val="ListParagraph"/>
        <w:numPr>
          <w:ilvl w:val="0"/>
          <w:numId w:val="23"/>
        </w:numPr>
        <w:spacing w:line="269" w:lineRule="auto"/>
      </w:pPr>
      <w:r w:rsidRPr="00CA1DB4">
        <w:t>collate and incorporate target audience/end-user feedback</w:t>
      </w:r>
    </w:p>
    <w:p w14:paraId="4A123535" w14:textId="77777777" w:rsidR="00CF5B0F" w:rsidRPr="00CA1DB4" w:rsidRDefault="00CF5B0F" w:rsidP="00A077D1">
      <w:pPr>
        <w:pStyle w:val="ListParagraph"/>
        <w:numPr>
          <w:ilvl w:val="0"/>
          <w:numId w:val="23"/>
        </w:numPr>
        <w:spacing w:line="269" w:lineRule="auto"/>
      </w:pPr>
      <w:r w:rsidRPr="00CA1DB4">
        <w:t>refinement of prototype/s to meet the design brief</w:t>
      </w:r>
    </w:p>
    <w:p w14:paraId="3790068D" w14:textId="3D49D7AD" w:rsidR="00CF5B0F" w:rsidRPr="00CA1DB4" w:rsidRDefault="00CF5B0F" w:rsidP="00A077D1">
      <w:pPr>
        <w:pStyle w:val="ListParagraph"/>
        <w:numPr>
          <w:ilvl w:val="0"/>
          <w:numId w:val="23"/>
        </w:numPr>
        <w:spacing w:line="269" w:lineRule="auto"/>
      </w:pPr>
      <w:r w:rsidRPr="00CA1DB4">
        <w:t xml:space="preserve">synthesise presentation formats to communicate </w:t>
      </w:r>
      <w:r w:rsidR="000D631B" w:rsidRPr="00CA1DB4">
        <w:t>a design outcome</w:t>
      </w:r>
    </w:p>
    <w:p w14:paraId="4BD5A5CF" w14:textId="16D3DE67" w:rsidR="00CF5B0F" w:rsidRPr="00CA1DB4" w:rsidRDefault="00CF5B0F" w:rsidP="00A077D1">
      <w:pPr>
        <w:pStyle w:val="ListParagraph"/>
        <w:numPr>
          <w:ilvl w:val="0"/>
          <w:numId w:val="23"/>
        </w:numPr>
        <w:spacing w:line="269" w:lineRule="auto"/>
      </w:pPr>
      <w:r w:rsidRPr="00CA1DB4">
        <w:t>refinement of skill</w:t>
      </w:r>
      <w:r w:rsidR="000D631B" w:rsidRPr="00CA1DB4">
        <w:t>s to communicate a design outcome</w:t>
      </w:r>
    </w:p>
    <w:p w14:paraId="188E6D41" w14:textId="77777777" w:rsidR="00232637" w:rsidRDefault="00232637">
      <w:pPr>
        <w:rPr>
          <w:rFonts w:asciiTheme="majorHAnsi" w:eastAsiaTheme="majorEastAsia" w:hAnsiTheme="majorHAnsi" w:cstheme="majorBidi"/>
          <w:b/>
          <w:bCs/>
          <w:color w:val="580F8B" w:themeColor="accent1"/>
          <w:sz w:val="36"/>
          <w:szCs w:val="36"/>
          <w14:ligatures w14:val="standardContextual"/>
        </w:rPr>
      </w:pPr>
      <w:bookmarkStart w:id="26" w:name="_Toc358372267"/>
      <w:bookmarkStart w:id="27" w:name="_Toc358373584"/>
      <w:bookmarkStart w:id="28" w:name="_Toc360535419"/>
      <w:bookmarkStart w:id="29" w:name="_Toc359503808"/>
      <w:bookmarkStart w:id="30" w:name="_Toc359506624"/>
      <w:r>
        <w:br w:type="page"/>
      </w:r>
    </w:p>
    <w:p w14:paraId="38C49910" w14:textId="6374F2AB" w:rsidR="00DC6274" w:rsidRDefault="00DC6274" w:rsidP="00DC6274">
      <w:pPr>
        <w:pStyle w:val="SCSAHeading1"/>
      </w:pPr>
      <w:bookmarkStart w:id="31" w:name="_Toc217049050"/>
      <w:r>
        <w:lastRenderedPageBreak/>
        <w:t>Assessment</w:t>
      </w:r>
      <w:bookmarkEnd w:id="31"/>
    </w:p>
    <w:p w14:paraId="24E98F1F" w14:textId="77777777" w:rsidR="00232637" w:rsidRPr="009434AA" w:rsidRDefault="00232637" w:rsidP="00232637">
      <w:pPr>
        <w:pStyle w:val="NoSpacing"/>
        <w:spacing w:line="269" w:lineRule="auto"/>
      </w:pPr>
      <w:r w:rsidRPr="009434AA">
        <w:t>Assessment is an integral part of teaching and learning that at the senior secondary years:</w:t>
      </w:r>
    </w:p>
    <w:p w14:paraId="2F2457A7" w14:textId="77777777" w:rsidR="00232637" w:rsidRPr="00CA1DB4" w:rsidRDefault="00232637" w:rsidP="00232637">
      <w:pPr>
        <w:pStyle w:val="ListParagraph"/>
        <w:numPr>
          <w:ilvl w:val="0"/>
          <w:numId w:val="24"/>
        </w:numPr>
        <w:spacing w:line="269" w:lineRule="auto"/>
      </w:pPr>
      <w:r w:rsidRPr="00CA1DB4">
        <w:t>provides evidence of student achievement</w:t>
      </w:r>
    </w:p>
    <w:p w14:paraId="20436EC5" w14:textId="77777777" w:rsidR="00232637" w:rsidRPr="00CA1DB4" w:rsidRDefault="00232637" w:rsidP="00232637">
      <w:pPr>
        <w:pStyle w:val="ListParagraph"/>
        <w:numPr>
          <w:ilvl w:val="0"/>
          <w:numId w:val="24"/>
        </w:numPr>
        <w:spacing w:line="269" w:lineRule="auto"/>
      </w:pPr>
      <w:r w:rsidRPr="00CA1DB4">
        <w:t>identifies opportunities for further learning</w:t>
      </w:r>
    </w:p>
    <w:p w14:paraId="55FD51E2" w14:textId="77777777" w:rsidR="00232637" w:rsidRPr="00CA1DB4" w:rsidRDefault="00232637" w:rsidP="00232637">
      <w:pPr>
        <w:pStyle w:val="ListParagraph"/>
        <w:numPr>
          <w:ilvl w:val="0"/>
          <w:numId w:val="24"/>
        </w:numPr>
        <w:spacing w:line="269" w:lineRule="auto"/>
      </w:pPr>
      <w:r w:rsidRPr="00CA1DB4">
        <w:t>connects to the standards described for the course</w:t>
      </w:r>
    </w:p>
    <w:p w14:paraId="723B2E87" w14:textId="77777777" w:rsidR="00232637" w:rsidRPr="00CA1DB4" w:rsidRDefault="00232637" w:rsidP="00232637">
      <w:pPr>
        <w:pStyle w:val="ListParagraph"/>
        <w:numPr>
          <w:ilvl w:val="0"/>
          <w:numId w:val="24"/>
        </w:numPr>
        <w:spacing w:line="269" w:lineRule="auto"/>
      </w:pPr>
      <w:r w:rsidRPr="00CA1DB4">
        <w:t>contributes to the recognition of student achievement.</w:t>
      </w:r>
    </w:p>
    <w:p w14:paraId="58BB2B49" w14:textId="723CC964" w:rsidR="00E06C0D" w:rsidRPr="009434AA" w:rsidRDefault="00E06C0D" w:rsidP="009434AA">
      <w:r w:rsidRPr="009434AA">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1F786F0E" w14:textId="6912756B" w:rsidR="00E06C0D" w:rsidRPr="009434AA" w:rsidRDefault="00E06C0D" w:rsidP="009434AA">
      <w:r w:rsidRPr="009434AA">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w:t>
      </w:r>
      <w:r w:rsidR="000859CB" w:rsidRPr="009434AA">
        <w:t>d skills that are being learnt.</w:t>
      </w:r>
    </w:p>
    <w:p w14:paraId="6A493643" w14:textId="77777777" w:rsidR="00E06C0D" w:rsidRPr="009434AA" w:rsidRDefault="00E06C0D" w:rsidP="009434AA">
      <w:r w:rsidRPr="009434AA">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15B3A1CD" w14:textId="6422DC6A" w:rsidR="00E06C0D" w:rsidRPr="009434AA" w:rsidRDefault="00E06C0D" w:rsidP="009434AA">
      <w:r w:rsidRPr="009434AA">
        <w:t>Appropriate assessment of student work in this course is underpinned by reference to the set of predetermined course standards. These standards describe the level of achievement required to achieve each grade, from A to E. Teachers use these standards to determine how well a student has demonstrated their learning.</w:t>
      </w:r>
    </w:p>
    <w:p w14:paraId="2752F9CF" w14:textId="40F01B20" w:rsidR="00E06C0D" w:rsidRPr="009434AA" w:rsidRDefault="00E06C0D" w:rsidP="009434AA">
      <w:r w:rsidRPr="009434AA">
        <w:t>Where relevant, higher order cognitive skills (e</w:t>
      </w:r>
      <w:r w:rsidR="006C3EE8" w:rsidRPr="009434AA">
        <w:t>.</w:t>
      </w:r>
      <w:r w:rsidRPr="009434AA">
        <w:t>g</w:t>
      </w:r>
      <w:r w:rsidR="006C3EE8" w:rsidRPr="009434AA">
        <w:t>.</w:t>
      </w:r>
      <w:r w:rsidRPr="009434AA">
        <w:t xml:space="preserve"> application, analysis, evaluation and synthesis) and the general capabilities should be included in the assessment of student achievement in this course. All assessment should be consistent with the requirements identified </w:t>
      </w:r>
      <w:r w:rsidR="000859CB" w:rsidRPr="009434AA">
        <w:t>in the course assessment table.</w:t>
      </w:r>
    </w:p>
    <w:p w14:paraId="354646DA" w14:textId="3C5A6172" w:rsidR="004B7C93" w:rsidRDefault="00E06C0D" w:rsidP="009434AA">
      <w:r w:rsidRPr="009434AA">
        <w:t>Assessment should not generate workload and/or stress that, under fair and reasonable circumstances, would unduly diminish the performance of students.</w:t>
      </w:r>
    </w:p>
    <w:p w14:paraId="72592E59" w14:textId="77777777" w:rsidR="004B7C93" w:rsidRDefault="004B7C93">
      <w:r>
        <w:br w:type="page"/>
      </w:r>
    </w:p>
    <w:p w14:paraId="6418EC10" w14:textId="77777777" w:rsidR="00E06C0D" w:rsidRPr="009434AA" w:rsidRDefault="00E06C0D" w:rsidP="00A02D16">
      <w:pPr>
        <w:pStyle w:val="SCSAHeading2"/>
      </w:pPr>
      <w:bookmarkStart w:id="32" w:name="_Toc217049051"/>
      <w:r w:rsidRPr="009434AA">
        <w:lastRenderedPageBreak/>
        <w:t>School-based assessment</w:t>
      </w:r>
      <w:bookmarkEnd w:id="32"/>
    </w:p>
    <w:p w14:paraId="2B251DF8" w14:textId="77777777" w:rsidR="00E06C0D" w:rsidRPr="009434AA" w:rsidRDefault="00E06C0D" w:rsidP="009434AA">
      <w:r w:rsidRPr="009434AA">
        <w:t xml:space="preserve">The </w:t>
      </w:r>
      <w:r w:rsidRPr="009434AA">
        <w:rPr>
          <w:i/>
        </w:rPr>
        <w:t>Western Australian Certificate of Education (WACE) Manual</w:t>
      </w:r>
      <w:r w:rsidRPr="009434AA">
        <w:t xml:space="preserve"> contains essential information on principles, policies and procedures for school-based assessment that must be read in conjunction with this syllabus.</w:t>
      </w:r>
    </w:p>
    <w:p w14:paraId="49FB8C1C" w14:textId="77777777" w:rsidR="00E06C0D" w:rsidRPr="009434AA" w:rsidRDefault="00E06C0D" w:rsidP="009434AA">
      <w:r w:rsidRPr="009434AA">
        <w:t xml:space="preserve">School-based assessment involves teachers gathering, describing and quantifying information about student achievement. </w:t>
      </w:r>
    </w:p>
    <w:p w14:paraId="523ADFEB" w14:textId="77777777" w:rsidR="00E06C0D" w:rsidRPr="009434AA" w:rsidRDefault="00E06C0D" w:rsidP="00CA1DB4">
      <w:pPr>
        <w:pStyle w:val="NoSpacing"/>
      </w:pPr>
      <w:r w:rsidRPr="009434AA">
        <w:t xml:space="preserve">Teachers design school-based assessment tasks to meet the needs of students. As outlined in the </w:t>
      </w:r>
      <w:r w:rsidRPr="009434AA">
        <w:rPr>
          <w:i/>
        </w:rPr>
        <w:t>WACE Manual</w:t>
      </w:r>
      <w:r w:rsidRPr="009434AA">
        <w:t>, school-based assessment of student achievement in this course must be based on the Principles of Assessment:</w:t>
      </w:r>
    </w:p>
    <w:p w14:paraId="37AD1ABB" w14:textId="77777777" w:rsidR="00E06C0D" w:rsidRPr="00CA1DB4" w:rsidRDefault="00E06C0D" w:rsidP="00A077D1">
      <w:pPr>
        <w:pStyle w:val="ListParagraph"/>
        <w:numPr>
          <w:ilvl w:val="0"/>
          <w:numId w:val="25"/>
        </w:numPr>
      </w:pPr>
      <w:r w:rsidRPr="00CA1DB4">
        <w:t>Assessment is an integral part of teaching and learning</w:t>
      </w:r>
    </w:p>
    <w:p w14:paraId="06E7420B" w14:textId="77777777" w:rsidR="00E06C0D" w:rsidRPr="00CA1DB4" w:rsidRDefault="00E06C0D" w:rsidP="00A077D1">
      <w:pPr>
        <w:pStyle w:val="ListParagraph"/>
        <w:numPr>
          <w:ilvl w:val="0"/>
          <w:numId w:val="25"/>
        </w:numPr>
      </w:pPr>
      <w:r w:rsidRPr="00CA1DB4">
        <w:t>Assessment should be educative</w:t>
      </w:r>
    </w:p>
    <w:p w14:paraId="70DD45C2" w14:textId="77777777" w:rsidR="00E06C0D" w:rsidRPr="00CA1DB4" w:rsidRDefault="00E06C0D" w:rsidP="00A077D1">
      <w:pPr>
        <w:pStyle w:val="ListParagraph"/>
        <w:numPr>
          <w:ilvl w:val="0"/>
          <w:numId w:val="25"/>
        </w:numPr>
      </w:pPr>
      <w:r w:rsidRPr="00CA1DB4">
        <w:t>Assessment should be fair</w:t>
      </w:r>
    </w:p>
    <w:p w14:paraId="73CA124B" w14:textId="77777777" w:rsidR="00E06C0D" w:rsidRPr="00CA1DB4" w:rsidRDefault="00E06C0D" w:rsidP="00A077D1">
      <w:pPr>
        <w:pStyle w:val="ListParagraph"/>
        <w:numPr>
          <w:ilvl w:val="0"/>
          <w:numId w:val="25"/>
        </w:numPr>
      </w:pPr>
      <w:r w:rsidRPr="00CA1DB4">
        <w:t>Assessment should be designed to meet its specific purpose/s</w:t>
      </w:r>
    </w:p>
    <w:p w14:paraId="2A2CB9F7" w14:textId="77777777" w:rsidR="00E06C0D" w:rsidRPr="00CA1DB4" w:rsidRDefault="00E06C0D" w:rsidP="00A077D1">
      <w:pPr>
        <w:pStyle w:val="ListParagraph"/>
        <w:numPr>
          <w:ilvl w:val="0"/>
          <w:numId w:val="25"/>
        </w:numPr>
      </w:pPr>
      <w:r w:rsidRPr="00CA1DB4">
        <w:t>Assessment should lead to informative reporting</w:t>
      </w:r>
    </w:p>
    <w:p w14:paraId="10E6EFCE" w14:textId="77777777" w:rsidR="00E06C0D" w:rsidRPr="00CA1DB4" w:rsidRDefault="00E06C0D" w:rsidP="00A077D1">
      <w:pPr>
        <w:pStyle w:val="ListParagraph"/>
        <w:numPr>
          <w:ilvl w:val="0"/>
          <w:numId w:val="25"/>
        </w:numPr>
      </w:pPr>
      <w:r w:rsidRPr="00CA1DB4">
        <w:t>Assessment should lead to school-wide evaluation processes</w:t>
      </w:r>
    </w:p>
    <w:p w14:paraId="068A78B9" w14:textId="77777777" w:rsidR="00E06C0D" w:rsidRPr="00CA1DB4" w:rsidRDefault="00E06C0D" w:rsidP="00A077D1">
      <w:pPr>
        <w:pStyle w:val="ListParagraph"/>
        <w:numPr>
          <w:ilvl w:val="0"/>
          <w:numId w:val="25"/>
        </w:numPr>
      </w:pPr>
      <w:r w:rsidRPr="00CA1DB4">
        <w:t>Assessment should provide significant data for improvement of teaching practices.</w:t>
      </w:r>
    </w:p>
    <w:p w14:paraId="0945FE3E" w14:textId="33AA85B2" w:rsidR="00E06C0D" w:rsidRPr="009434AA" w:rsidRDefault="00E06C0D" w:rsidP="009434AA">
      <w:r w:rsidRPr="009434AA">
        <w:t>The table below provides details of the assessment types and their weighting for the Design ATAR Year 12</w:t>
      </w:r>
      <w:r w:rsidR="000859CB" w:rsidRPr="009434AA">
        <w:t xml:space="preserve"> syllabus.</w:t>
      </w:r>
    </w:p>
    <w:p w14:paraId="5D374A5E" w14:textId="77777777" w:rsidR="00E06C0D" w:rsidRPr="009434AA" w:rsidRDefault="00E06C0D" w:rsidP="00CA1DB4">
      <w:pPr>
        <w:pStyle w:val="NoSpacing"/>
      </w:pPr>
      <w:r w:rsidRPr="009434AA">
        <w:t>Summative assessments in this course must:</w:t>
      </w:r>
    </w:p>
    <w:p w14:paraId="2D2CDAAE" w14:textId="77777777" w:rsidR="00E06C0D" w:rsidRPr="00CA1DB4" w:rsidRDefault="00E06C0D" w:rsidP="00A077D1">
      <w:pPr>
        <w:pStyle w:val="ListParagraph"/>
        <w:numPr>
          <w:ilvl w:val="0"/>
          <w:numId w:val="26"/>
        </w:numPr>
      </w:pPr>
      <w:r w:rsidRPr="00CA1DB4">
        <w:t>be limited in number to no more than eight tasks</w:t>
      </w:r>
    </w:p>
    <w:p w14:paraId="2CCE1995" w14:textId="63351F41" w:rsidR="00E06C0D" w:rsidRPr="00CA1DB4" w:rsidRDefault="00E06C0D" w:rsidP="00A077D1">
      <w:pPr>
        <w:pStyle w:val="ListParagraph"/>
        <w:numPr>
          <w:ilvl w:val="0"/>
          <w:numId w:val="26"/>
        </w:numPr>
      </w:pPr>
      <w:r w:rsidRPr="00CA1DB4">
        <w:t xml:space="preserve">allow for the assessment of each assessment type at least once </w:t>
      </w:r>
      <w:r w:rsidR="00410F43" w:rsidRPr="00CA1DB4">
        <w:t>over the year/pair of units</w:t>
      </w:r>
    </w:p>
    <w:p w14:paraId="79B830D5" w14:textId="77777777" w:rsidR="00E06C0D" w:rsidRPr="00CA1DB4" w:rsidRDefault="00E06C0D" w:rsidP="00A077D1">
      <w:pPr>
        <w:pStyle w:val="ListParagraph"/>
        <w:numPr>
          <w:ilvl w:val="0"/>
          <w:numId w:val="26"/>
        </w:numPr>
      </w:pPr>
      <w:r w:rsidRPr="00CA1DB4">
        <w:t>have a minimum value of 5 per cent of the total school assessment mark</w:t>
      </w:r>
    </w:p>
    <w:p w14:paraId="2A365510" w14:textId="77777777" w:rsidR="00E06C0D" w:rsidRPr="00CA1DB4" w:rsidRDefault="00E06C0D" w:rsidP="00A077D1">
      <w:pPr>
        <w:pStyle w:val="ListParagraph"/>
        <w:numPr>
          <w:ilvl w:val="0"/>
          <w:numId w:val="26"/>
        </w:numPr>
      </w:pPr>
      <w:r w:rsidRPr="00CA1DB4">
        <w:t>provide a representative sampling of the syllabus content.</w:t>
      </w:r>
    </w:p>
    <w:p w14:paraId="016A200E" w14:textId="0639D40B" w:rsidR="004B7C93" w:rsidRDefault="00E06C0D" w:rsidP="009434AA">
      <w:r w:rsidRPr="009434AA">
        <w:t>Assessment tasks not administered under test or controlled conditions require appropriate authentication processes.</w:t>
      </w:r>
    </w:p>
    <w:p w14:paraId="73887033" w14:textId="77777777" w:rsidR="004B7C93" w:rsidRDefault="004B7C93">
      <w:r>
        <w:br w:type="page"/>
      </w:r>
    </w:p>
    <w:p w14:paraId="5F5C795F" w14:textId="2B7A83FC" w:rsidR="00E06C0D" w:rsidRPr="009434AA" w:rsidRDefault="00E06C0D" w:rsidP="004B7C93">
      <w:pPr>
        <w:pStyle w:val="SCSAHeading2"/>
      </w:pPr>
      <w:bookmarkStart w:id="33" w:name="_Toc217049052"/>
      <w:r w:rsidRPr="009434AA">
        <w:lastRenderedPageBreak/>
        <w:t xml:space="preserve">Assessment table </w:t>
      </w:r>
      <w:r w:rsidR="00EF5C03" w:rsidRPr="009434AA">
        <w:t xml:space="preserve">– </w:t>
      </w:r>
      <w:r w:rsidRPr="009434AA">
        <w:t>practical component Year 12</w:t>
      </w:r>
      <w:bookmarkEnd w:id="33"/>
    </w:p>
    <w:tbl>
      <w:tblPr>
        <w:tblStyle w:val="SCSATable"/>
        <w:tblW w:w="5000" w:type="pct"/>
        <w:tblLayout w:type="fixed"/>
        <w:tblLook w:val="00A0" w:firstRow="1" w:lastRow="0" w:firstColumn="1" w:lastColumn="0" w:noHBand="0" w:noVBand="0"/>
      </w:tblPr>
      <w:tblGrid>
        <w:gridCol w:w="5285"/>
        <w:gridCol w:w="1111"/>
        <w:gridCol w:w="1112"/>
        <w:gridCol w:w="1552"/>
      </w:tblGrid>
      <w:tr w:rsidR="00E06C0D" w:rsidRPr="009434AA" w14:paraId="22B7403C" w14:textId="77777777" w:rsidTr="00CA1DB4">
        <w:trPr>
          <w:cnfStyle w:val="100000000000" w:firstRow="1" w:lastRow="0" w:firstColumn="0" w:lastColumn="0" w:oddVBand="0" w:evenVBand="0" w:oddHBand="0" w:evenHBand="0" w:firstRowFirstColumn="0" w:firstRowLastColumn="0" w:lastRowFirstColumn="0" w:lastRowLastColumn="0"/>
          <w:trHeight w:val="567"/>
        </w:trPr>
        <w:tc>
          <w:tcPr>
            <w:tcW w:w="5285" w:type="dxa"/>
            <w:vAlign w:val="center"/>
            <w:hideMark/>
          </w:tcPr>
          <w:p w14:paraId="79A92BDE" w14:textId="77777777" w:rsidR="00E06C0D" w:rsidRPr="00CA1DB4" w:rsidRDefault="00E06C0D" w:rsidP="00CA1DB4">
            <w:r w:rsidRPr="00CA1DB4">
              <w:t>Type of assessment</w:t>
            </w:r>
          </w:p>
        </w:tc>
        <w:tc>
          <w:tcPr>
            <w:tcW w:w="1111" w:type="dxa"/>
            <w:vAlign w:val="center"/>
            <w:hideMark/>
          </w:tcPr>
          <w:p w14:paraId="6A04E0B4" w14:textId="77777777" w:rsidR="00E06C0D" w:rsidRPr="00CA1DB4" w:rsidRDefault="00E06C0D" w:rsidP="00CA1DB4">
            <w:pPr>
              <w:jc w:val="center"/>
            </w:pPr>
            <w:r w:rsidRPr="00CA1DB4">
              <w:t>Weighting</w:t>
            </w:r>
          </w:p>
        </w:tc>
        <w:tc>
          <w:tcPr>
            <w:tcW w:w="1112" w:type="dxa"/>
            <w:vAlign w:val="center"/>
            <w:hideMark/>
          </w:tcPr>
          <w:p w14:paraId="582D395F" w14:textId="77777777" w:rsidR="00E06C0D" w:rsidRPr="00CA1DB4" w:rsidRDefault="00E06C0D" w:rsidP="00CA1DB4">
            <w:pPr>
              <w:jc w:val="center"/>
            </w:pPr>
            <w:r w:rsidRPr="00CA1DB4">
              <w:t>To SCSA</w:t>
            </w:r>
          </w:p>
        </w:tc>
        <w:tc>
          <w:tcPr>
            <w:tcW w:w="1552" w:type="dxa"/>
            <w:vAlign w:val="center"/>
            <w:hideMark/>
          </w:tcPr>
          <w:p w14:paraId="59FEE580" w14:textId="40001881" w:rsidR="00E06C0D" w:rsidRPr="00CA1DB4" w:rsidRDefault="00CA1DB4" w:rsidP="00CA1DB4">
            <w:pPr>
              <w:jc w:val="center"/>
            </w:pPr>
            <w:r w:rsidRPr="00CA1DB4">
              <w:t>Combined mark weighting</w:t>
            </w:r>
          </w:p>
        </w:tc>
      </w:tr>
      <w:tr w:rsidR="00E06C0D" w:rsidRPr="009434AA" w14:paraId="39891A0C" w14:textId="77777777" w:rsidTr="00A077D1">
        <w:tc>
          <w:tcPr>
            <w:tcW w:w="5285" w:type="dxa"/>
            <w:hideMark/>
          </w:tcPr>
          <w:p w14:paraId="6B280461" w14:textId="4FC89278" w:rsidR="00E06C0D" w:rsidRPr="00CA1DB4" w:rsidRDefault="00E06C0D" w:rsidP="00CA1DB4">
            <w:pPr>
              <w:rPr>
                <w:b/>
                <w:bCs/>
              </w:rPr>
            </w:pPr>
            <w:r w:rsidRPr="00CA1DB4">
              <w:rPr>
                <w:b/>
                <w:bCs/>
              </w:rPr>
              <w:t>Production</w:t>
            </w:r>
          </w:p>
          <w:p w14:paraId="188099A6" w14:textId="7195F9AD" w:rsidR="00DB25A9" w:rsidRPr="00CA1DB4" w:rsidRDefault="003D68DE" w:rsidP="00A077D1">
            <w:pPr>
              <w:spacing w:after="120"/>
            </w:pPr>
            <w:r w:rsidRPr="00CA1DB4">
              <w:t xml:space="preserve">On completion of each unit, students are expected to deliver at least </w:t>
            </w:r>
            <w:r w:rsidRPr="00A077D1">
              <w:rPr>
                <w:b/>
                <w:bCs/>
              </w:rPr>
              <w:t>one</w:t>
            </w:r>
            <w:r w:rsidRPr="00CA1DB4">
              <w:t xml:space="preserve"> design outcome.</w:t>
            </w:r>
          </w:p>
          <w:p w14:paraId="5E9E9209" w14:textId="219846B4" w:rsidR="003D68DE" w:rsidRPr="00CA1DB4" w:rsidRDefault="003D68DE" w:rsidP="00A077D1">
            <w:pPr>
              <w:pStyle w:val="NoSpacing"/>
            </w:pPr>
            <w:r w:rsidRPr="00CA1DB4">
              <w:t>On completion of the pair of units, students are expected to have comprehensively applied an iterative design process to:</w:t>
            </w:r>
          </w:p>
          <w:p w14:paraId="0455541E" w14:textId="3444A890" w:rsidR="003D68DE" w:rsidRPr="00A077D1" w:rsidRDefault="003D68DE" w:rsidP="00A077D1">
            <w:pPr>
              <w:pStyle w:val="ListParagraph"/>
              <w:numPr>
                <w:ilvl w:val="0"/>
                <w:numId w:val="27"/>
              </w:numPr>
            </w:pPr>
            <w:r w:rsidRPr="00A077D1">
              <w:t>discover a desi</w:t>
            </w:r>
            <w:r w:rsidR="006C3EE8" w:rsidRPr="00A077D1">
              <w:t>gn need, problem or opportunity</w:t>
            </w:r>
          </w:p>
          <w:p w14:paraId="5888A524" w14:textId="1CADFE6E" w:rsidR="003D68DE" w:rsidRPr="00A077D1" w:rsidRDefault="006C3EE8" w:rsidP="00A077D1">
            <w:pPr>
              <w:pStyle w:val="ListParagraph"/>
              <w:numPr>
                <w:ilvl w:val="0"/>
                <w:numId w:val="27"/>
              </w:numPr>
            </w:pPr>
            <w:r w:rsidRPr="00A077D1">
              <w:t>define a design brief</w:t>
            </w:r>
          </w:p>
          <w:p w14:paraId="0D34304C" w14:textId="54F8A1F9" w:rsidR="003D68DE" w:rsidRPr="00A077D1" w:rsidRDefault="006C3EE8" w:rsidP="00A077D1">
            <w:pPr>
              <w:pStyle w:val="ListParagraph"/>
              <w:numPr>
                <w:ilvl w:val="0"/>
                <w:numId w:val="27"/>
              </w:numPr>
            </w:pPr>
            <w:r w:rsidRPr="00A077D1">
              <w:t>develop ideas</w:t>
            </w:r>
          </w:p>
          <w:p w14:paraId="262D7B66" w14:textId="60763568" w:rsidR="003D68DE" w:rsidRPr="00A077D1" w:rsidRDefault="003D68DE" w:rsidP="00A077D1">
            <w:pPr>
              <w:pStyle w:val="ListParagraph"/>
              <w:numPr>
                <w:ilvl w:val="0"/>
                <w:numId w:val="27"/>
              </w:numPr>
              <w:spacing w:after="120"/>
            </w:pPr>
            <w:r w:rsidRPr="00A077D1">
              <w:t xml:space="preserve">deliver at least two design outcomes (may be </w:t>
            </w:r>
            <w:r w:rsidR="00DB25A9" w:rsidRPr="00A077D1">
              <w:t>part of</w:t>
            </w:r>
            <w:r w:rsidRPr="00A077D1">
              <w:t xml:space="preserve"> the same design brief)</w:t>
            </w:r>
          </w:p>
          <w:p w14:paraId="793CDB1F" w14:textId="762BC280" w:rsidR="003D68DE" w:rsidRPr="00A077D1" w:rsidRDefault="003D68DE" w:rsidP="00A077D1">
            <w:r w:rsidRPr="00CA1DB4">
              <w:t xml:space="preserve">Note: </w:t>
            </w:r>
            <w:r w:rsidR="00E86F9B" w:rsidRPr="00CA1DB4">
              <w:t>s</w:t>
            </w:r>
            <w:r w:rsidRPr="00CA1DB4">
              <w:t xml:space="preserve">tudents will compile evidence of their application of </w:t>
            </w:r>
            <w:r w:rsidR="004D3A94" w:rsidRPr="00CA1DB4">
              <w:t>an</w:t>
            </w:r>
            <w:r w:rsidRPr="00CA1DB4">
              <w:t xml:space="preserve"> </w:t>
            </w:r>
            <w:r w:rsidR="004D3A94" w:rsidRPr="00CA1DB4">
              <w:t xml:space="preserve">iterative </w:t>
            </w:r>
            <w:r w:rsidRPr="00CA1DB4">
              <w:t>design process in a portfolio which forms the practical examination.</w:t>
            </w:r>
          </w:p>
        </w:tc>
        <w:tc>
          <w:tcPr>
            <w:tcW w:w="1111" w:type="dxa"/>
            <w:vAlign w:val="center"/>
            <w:hideMark/>
          </w:tcPr>
          <w:p w14:paraId="2EAF2508" w14:textId="77777777" w:rsidR="00E06C0D" w:rsidRPr="009434AA" w:rsidRDefault="00E06C0D" w:rsidP="00A077D1">
            <w:pPr>
              <w:jc w:val="center"/>
              <w:rPr>
                <w:rFonts w:ascii="Calibri" w:hAnsi="Calibri" w:cs="Calibri"/>
              </w:rPr>
            </w:pPr>
            <w:r w:rsidRPr="009434AA">
              <w:rPr>
                <w:rFonts w:ascii="Calibri" w:hAnsi="Calibri" w:cs="Calibri"/>
              </w:rPr>
              <w:t>100%</w:t>
            </w:r>
          </w:p>
        </w:tc>
        <w:tc>
          <w:tcPr>
            <w:tcW w:w="1112" w:type="dxa"/>
            <w:vAlign w:val="center"/>
            <w:hideMark/>
          </w:tcPr>
          <w:p w14:paraId="102C659F" w14:textId="77777777" w:rsidR="00E06C0D" w:rsidRPr="009434AA" w:rsidRDefault="00E06C0D" w:rsidP="00A077D1">
            <w:pPr>
              <w:jc w:val="center"/>
              <w:rPr>
                <w:rFonts w:ascii="Calibri" w:hAnsi="Calibri" w:cs="Calibri"/>
              </w:rPr>
            </w:pPr>
            <w:r w:rsidRPr="009434AA">
              <w:rPr>
                <w:rFonts w:ascii="Calibri" w:hAnsi="Calibri" w:cs="Calibri"/>
              </w:rPr>
              <w:t>100%</w:t>
            </w:r>
          </w:p>
        </w:tc>
        <w:tc>
          <w:tcPr>
            <w:tcW w:w="1552" w:type="dxa"/>
            <w:vAlign w:val="center"/>
            <w:hideMark/>
          </w:tcPr>
          <w:p w14:paraId="124343B4" w14:textId="77777777" w:rsidR="00E06C0D" w:rsidRPr="009434AA" w:rsidRDefault="00E06C0D" w:rsidP="00A077D1">
            <w:pPr>
              <w:jc w:val="center"/>
              <w:rPr>
                <w:rFonts w:ascii="Calibri" w:hAnsi="Calibri" w:cs="Calibri"/>
              </w:rPr>
            </w:pPr>
            <w:r w:rsidRPr="009434AA">
              <w:rPr>
                <w:rFonts w:ascii="Calibri" w:hAnsi="Calibri" w:cs="Calibri"/>
              </w:rPr>
              <w:t>50%</w:t>
            </w:r>
          </w:p>
        </w:tc>
      </w:tr>
    </w:tbl>
    <w:p w14:paraId="5BB9070A" w14:textId="5141BC52" w:rsidR="00E06C0D" w:rsidRPr="009434AA" w:rsidRDefault="00E06C0D" w:rsidP="004B7C93">
      <w:pPr>
        <w:pStyle w:val="SCSAHeading2"/>
        <w:spacing w:before="120"/>
      </w:pPr>
      <w:bookmarkStart w:id="34" w:name="_Toc217049053"/>
      <w:r w:rsidRPr="009434AA">
        <w:t xml:space="preserve">Assessment table </w:t>
      </w:r>
      <w:r w:rsidR="00EF5C03" w:rsidRPr="009434AA">
        <w:t xml:space="preserve">– </w:t>
      </w:r>
      <w:r w:rsidRPr="009434AA">
        <w:t>written component Year 12</w:t>
      </w:r>
      <w:bookmarkEnd w:id="34"/>
    </w:p>
    <w:tbl>
      <w:tblPr>
        <w:tblStyle w:val="SCSATable"/>
        <w:tblW w:w="5000" w:type="pct"/>
        <w:tblLayout w:type="fixed"/>
        <w:tblLook w:val="00A0" w:firstRow="1" w:lastRow="0" w:firstColumn="1" w:lastColumn="0" w:noHBand="0" w:noVBand="0"/>
      </w:tblPr>
      <w:tblGrid>
        <w:gridCol w:w="5285"/>
        <w:gridCol w:w="1111"/>
        <w:gridCol w:w="1112"/>
        <w:gridCol w:w="1552"/>
      </w:tblGrid>
      <w:tr w:rsidR="00E06C0D" w:rsidRPr="009434AA" w14:paraId="57ACF6A5" w14:textId="77777777" w:rsidTr="00A077D1">
        <w:trPr>
          <w:cnfStyle w:val="100000000000" w:firstRow="1" w:lastRow="0" w:firstColumn="0" w:lastColumn="0" w:oddVBand="0" w:evenVBand="0" w:oddHBand="0" w:evenHBand="0" w:firstRowFirstColumn="0" w:firstRowLastColumn="0" w:lastRowFirstColumn="0" w:lastRowLastColumn="0"/>
          <w:trHeight w:val="567"/>
        </w:trPr>
        <w:tc>
          <w:tcPr>
            <w:tcW w:w="5285" w:type="dxa"/>
            <w:vAlign w:val="center"/>
            <w:hideMark/>
          </w:tcPr>
          <w:p w14:paraId="644FEBD0" w14:textId="77777777" w:rsidR="00E06C0D" w:rsidRPr="009434AA" w:rsidRDefault="00E06C0D" w:rsidP="00A077D1">
            <w:pPr>
              <w:spacing w:line="240" w:lineRule="auto"/>
              <w:rPr>
                <w:rFonts w:ascii="Calibri" w:hAnsi="Calibri" w:cs="Calibri"/>
              </w:rPr>
            </w:pPr>
            <w:r w:rsidRPr="009434AA">
              <w:rPr>
                <w:rFonts w:ascii="Calibri" w:hAnsi="Calibri" w:cs="Calibri"/>
              </w:rPr>
              <w:t>Type of ass</w:t>
            </w:r>
            <w:r w:rsidRPr="00A077D1">
              <w:t>essment</w:t>
            </w:r>
          </w:p>
        </w:tc>
        <w:tc>
          <w:tcPr>
            <w:tcW w:w="1111" w:type="dxa"/>
            <w:vAlign w:val="center"/>
            <w:hideMark/>
          </w:tcPr>
          <w:p w14:paraId="69167AF4" w14:textId="77777777" w:rsidR="00E06C0D" w:rsidRPr="009434AA" w:rsidRDefault="00E06C0D" w:rsidP="00A077D1">
            <w:pPr>
              <w:spacing w:line="240" w:lineRule="auto"/>
              <w:ind w:right="-109" w:hanging="111"/>
              <w:jc w:val="center"/>
              <w:rPr>
                <w:rFonts w:ascii="Calibri" w:hAnsi="Calibri" w:cs="Calibri"/>
              </w:rPr>
            </w:pPr>
            <w:r w:rsidRPr="009434AA">
              <w:rPr>
                <w:rFonts w:ascii="Calibri" w:hAnsi="Calibri" w:cs="Calibri"/>
              </w:rPr>
              <w:t>Weighting</w:t>
            </w:r>
          </w:p>
        </w:tc>
        <w:tc>
          <w:tcPr>
            <w:tcW w:w="1112" w:type="dxa"/>
            <w:vAlign w:val="center"/>
            <w:hideMark/>
          </w:tcPr>
          <w:p w14:paraId="1E77CE2A" w14:textId="77777777" w:rsidR="00E06C0D" w:rsidRPr="009434AA" w:rsidRDefault="00E06C0D" w:rsidP="00A077D1">
            <w:pPr>
              <w:spacing w:line="240" w:lineRule="auto"/>
              <w:jc w:val="center"/>
              <w:rPr>
                <w:rFonts w:ascii="Calibri" w:hAnsi="Calibri" w:cs="Calibri"/>
              </w:rPr>
            </w:pPr>
            <w:r w:rsidRPr="009434AA">
              <w:rPr>
                <w:rFonts w:ascii="Calibri" w:hAnsi="Calibri" w:cs="Calibri"/>
              </w:rPr>
              <w:t>To SCSA</w:t>
            </w:r>
          </w:p>
        </w:tc>
        <w:tc>
          <w:tcPr>
            <w:tcW w:w="1552" w:type="dxa"/>
            <w:hideMark/>
          </w:tcPr>
          <w:p w14:paraId="752CEDD5" w14:textId="5FE7335D" w:rsidR="00E06C0D" w:rsidRPr="009434AA" w:rsidRDefault="00A077D1" w:rsidP="00FA3FCD">
            <w:pPr>
              <w:spacing w:line="240" w:lineRule="auto"/>
              <w:jc w:val="center"/>
              <w:rPr>
                <w:rFonts w:ascii="Calibri" w:hAnsi="Calibri" w:cs="Calibri"/>
              </w:rPr>
            </w:pPr>
            <w:r>
              <w:rPr>
                <w:rFonts w:ascii="Calibri" w:hAnsi="Calibri" w:cs="Calibri"/>
              </w:rPr>
              <w:t>Combined mark weighting</w:t>
            </w:r>
          </w:p>
        </w:tc>
      </w:tr>
      <w:tr w:rsidR="00E06C0D" w:rsidRPr="009434AA" w14:paraId="482D30F9" w14:textId="77777777" w:rsidTr="00A077D1">
        <w:tc>
          <w:tcPr>
            <w:tcW w:w="5285" w:type="dxa"/>
            <w:hideMark/>
          </w:tcPr>
          <w:p w14:paraId="217EF1EF" w14:textId="77777777" w:rsidR="00E06C0D" w:rsidRPr="00A077D1" w:rsidRDefault="00E06C0D" w:rsidP="00A077D1">
            <w:pPr>
              <w:rPr>
                <w:b/>
                <w:bCs/>
              </w:rPr>
            </w:pPr>
            <w:r w:rsidRPr="00A077D1">
              <w:rPr>
                <w:b/>
                <w:bCs/>
              </w:rPr>
              <w:t>Response</w:t>
            </w:r>
          </w:p>
          <w:p w14:paraId="1E141712" w14:textId="2B47DB74" w:rsidR="00B15F4A" w:rsidRPr="00A077D1" w:rsidRDefault="00E06C0D" w:rsidP="00A077D1">
            <w:r w:rsidRPr="00A077D1">
              <w:t>Students</w:t>
            </w:r>
            <w:r w:rsidR="00E2084E" w:rsidRPr="00A077D1">
              <w:t xml:space="preserve"> demonstrate an understanding of design knowledge and frameworks </w:t>
            </w:r>
            <w:r w:rsidR="00B15F4A" w:rsidRPr="00A077D1">
              <w:t xml:space="preserve">as they </w:t>
            </w:r>
            <w:r w:rsidR="00E2084E" w:rsidRPr="00A077D1">
              <w:t>analyse and respond</w:t>
            </w:r>
            <w:r w:rsidRPr="00A077D1">
              <w:t xml:space="preserve"> to stimuli or prompts related to the unit content</w:t>
            </w:r>
            <w:r w:rsidR="00E2084E" w:rsidRPr="00A077D1">
              <w:t>, including histor</w:t>
            </w:r>
            <w:r w:rsidR="00B15F4A" w:rsidRPr="00A077D1">
              <w:t>ical and/or contemporary design forms</w:t>
            </w:r>
            <w:r w:rsidR="00E2084E" w:rsidRPr="00A077D1">
              <w:t xml:space="preserve">. </w:t>
            </w:r>
            <w:r w:rsidRPr="00A077D1">
              <w:t xml:space="preserve">Responses </w:t>
            </w:r>
            <w:r w:rsidR="00C732C1" w:rsidRPr="00A077D1">
              <w:t>can</w:t>
            </w:r>
            <w:r w:rsidRPr="00A077D1">
              <w:t xml:space="preserve"> include short answers, oral presentation, multimodal present</w:t>
            </w:r>
            <w:r w:rsidR="00C732C1" w:rsidRPr="00A077D1">
              <w:t>ation, flowcharts and diagrams.</w:t>
            </w:r>
          </w:p>
        </w:tc>
        <w:tc>
          <w:tcPr>
            <w:tcW w:w="1111" w:type="dxa"/>
            <w:vAlign w:val="center"/>
            <w:hideMark/>
          </w:tcPr>
          <w:p w14:paraId="03C5DEB1" w14:textId="77777777" w:rsidR="00E06C0D" w:rsidRPr="009434AA" w:rsidRDefault="00E06C0D" w:rsidP="00A077D1">
            <w:pPr>
              <w:jc w:val="center"/>
              <w:rPr>
                <w:rFonts w:ascii="Calibri" w:hAnsi="Calibri" w:cs="Calibri"/>
              </w:rPr>
            </w:pPr>
            <w:r w:rsidRPr="009434AA">
              <w:rPr>
                <w:rFonts w:ascii="Calibri" w:hAnsi="Calibri" w:cs="Calibri"/>
              </w:rPr>
              <w:t>40%</w:t>
            </w:r>
          </w:p>
        </w:tc>
        <w:tc>
          <w:tcPr>
            <w:tcW w:w="1112" w:type="dxa"/>
            <w:vMerge w:val="restart"/>
            <w:vAlign w:val="center"/>
            <w:hideMark/>
          </w:tcPr>
          <w:p w14:paraId="58FCD4E9" w14:textId="77777777" w:rsidR="00E06C0D" w:rsidRPr="009434AA" w:rsidRDefault="00E06C0D" w:rsidP="00A077D1">
            <w:pPr>
              <w:jc w:val="center"/>
              <w:rPr>
                <w:rFonts w:ascii="Calibri" w:hAnsi="Calibri" w:cs="Calibri"/>
              </w:rPr>
            </w:pPr>
            <w:r w:rsidRPr="009434AA">
              <w:rPr>
                <w:rFonts w:ascii="Calibri" w:hAnsi="Calibri" w:cs="Calibri"/>
              </w:rPr>
              <w:t>100%</w:t>
            </w:r>
          </w:p>
        </w:tc>
        <w:tc>
          <w:tcPr>
            <w:tcW w:w="1552" w:type="dxa"/>
            <w:vMerge w:val="restart"/>
            <w:vAlign w:val="center"/>
            <w:hideMark/>
          </w:tcPr>
          <w:p w14:paraId="7680D9B7" w14:textId="77777777" w:rsidR="00E06C0D" w:rsidRPr="009434AA" w:rsidRDefault="00E06C0D" w:rsidP="00A077D1">
            <w:pPr>
              <w:jc w:val="center"/>
              <w:rPr>
                <w:rFonts w:ascii="Calibri" w:hAnsi="Calibri" w:cs="Calibri"/>
              </w:rPr>
            </w:pPr>
            <w:r w:rsidRPr="009434AA">
              <w:rPr>
                <w:rFonts w:ascii="Calibri" w:hAnsi="Calibri" w:cs="Calibri"/>
              </w:rPr>
              <w:t>50%</w:t>
            </w:r>
          </w:p>
        </w:tc>
      </w:tr>
      <w:tr w:rsidR="00E06C0D" w:rsidRPr="009434AA" w14:paraId="5A743FF7" w14:textId="77777777" w:rsidTr="00A077D1">
        <w:tc>
          <w:tcPr>
            <w:tcW w:w="5285" w:type="dxa"/>
            <w:hideMark/>
          </w:tcPr>
          <w:p w14:paraId="08BCA517" w14:textId="77777777" w:rsidR="00E06C0D" w:rsidRPr="00A077D1" w:rsidRDefault="00E06C0D" w:rsidP="00A077D1">
            <w:pPr>
              <w:rPr>
                <w:b/>
                <w:bCs/>
              </w:rPr>
            </w:pPr>
            <w:r w:rsidRPr="00A077D1">
              <w:rPr>
                <w:b/>
                <w:bCs/>
              </w:rPr>
              <w:t>Written examination</w:t>
            </w:r>
          </w:p>
          <w:p w14:paraId="481614A8" w14:textId="77777777" w:rsidR="00E06C0D" w:rsidRPr="00A077D1" w:rsidRDefault="00E06C0D" w:rsidP="00A077D1">
            <w:r w:rsidRPr="00A077D1">
              <w:t>Typically conducted at the end of each semester and/or unit and reflecting the examination design brief for this syllabus.</w:t>
            </w:r>
          </w:p>
        </w:tc>
        <w:tc>
          <w:tcPr>
            <w:tcW w:w="1111" w:type="dxa"/>
            <w:vAlign w:val="center"/>
            <w:hideMark/>
          </w:tcPr>
          <w:p w14:paraId="12235ECE" w14:textId="77777777" w:rsidR="00E06C0D" w:rsidRPr="009434AA" w:rsidRDefault="00E06C0D" w:rsidP="00A077D1">
            <w:pPr>
              <w:jc w:val="center"/>
              <w:rPr>
                <w:rFonts w:ascii="Calibri" w:hAnsi="Calibri" w:cs="Calibri"/>
              </w:rPr>
            </w:pPr>
            <w:r w:rsidRPr="009434AA">
              <w:rPr>
                <w:rFonts w:ascii="Calibri" w:hAnsi="Calibri" w:cs="Calibri"/>
              </w:rPr>
              <w:t>60%</w:t>
            </w:r>
          </w:p>
        </w:tc>
        <w:tc>
          <w:tcPr>
            <w:tcW w:w="1112" w:type="dxa"/>
            <w:vMerge/>
            <w:hideMark/>
          </w:tcPr>
          <w:p w14:paraId="71F8BC48" w14:textId="77777777" w:rsidR="00E06C0D" w:rsidRPr="009434AA" w:rsidRDefault="00E06C0D" w:rsidP="00FA3FCD">
            <w:pPr>
              <w:spacing w:line="240" w:lineRule="auto"/>
              <w:rPr>
                <w:rFonts w:ascii="Calibri" w:hAnsi="Calibri" w:cs="Calibri"/>
              </w:rPr>
            </w:pPr>
          </w:p>
        </w:tc>
        <w:tc>
          <w:tcPr>
            <w:tcW w:w="1552" w:type="dxa"/>
            <w:vMerge/>
            <w:hideMark/>
          </w:tcPr>
          <w:p w14:paraId="6E5BFFE1" w14:textId="77777777" w:rsidR="00E06C0D" w:rsidRPr="009434AA" w:rsidRDefault="00E06C0D" w:rsidP="00FA3FCD">
            <w:pPr>
              <w:spacing w:line="240" w:lineRule="auto"/>
              <w:rPr>
                <w:rFonts w:ascii="Calibri" w:hAnsi="Calibri" w:cs="Calibri"/>
              </w:rPr>
            </w:pPr>
          </w:p>
        </w:tc>
      </w:tr>
    </w:tbl>
    <w:p w14:paraId="38C6CFDB" w14:textId="7C982153" w:rsidR="009E51BB" w:rsidRDefault="00E06C0D" w:rsidP="00A077D1">
      <w:pPr>
        <w:spacing w:before="120"/>
        <w:rPr>
          <w:rFonts w:eastAsia="Times New Roman" w:cs="Times New Roman"/>
        </w:rPr>
      </w:pPr>
      <w:r w:rsidRPr="009434AA">
        <w:rPr>
          <w:rFonts w:eastAsia="Times New Roman" w:cs="Times New Roman"/>
        </w:rPr>
        <w:t>Teachers must use the assessment table to develop an assessment outline for the pair of units.</w:t>
      </w:r>
    </w:p>
    <w:p w14:paraId="3E20D854" w14:textId="77777777" w:rsidR="00E06C0D" w:rsidRPr="009434AA" w:rsidRDefault="00E06C0D" w:rsidP="00A077D1">
      <w:pPr>
        <w:pStyle w:val="NoSpacing"/>
      </w:pPr>
      <w:r w:rsidRPr="009434AA">
        <w:t>The assessment outline must:</w:t>
      </w:r>
    </w:p>
    <w:p w14:paraId="0D17EB35" w14:textId="77777777" w:rsidR="00E06C0D" w:rsidRPr="00A077D1" w:rsidRDefault="00E06C0D" w:rsidP="00A077D1">
      <w:pPr>
        <w:pStyle w:val="ListParagraph"/>
        <w:numPr>
          <w:ilvl w:val="0"/>
          <w:numId w:val="28"/>
        </w:numPr>
      </w:pPr>
      <w:r w:rsidRPr="00A077D1">
        <w:t>include a set of assessment tasks</w:t>
      </w:r>
    </w:p>
    <w:p w14:paraId="69A6F7D0" w14:textId="77777777" w:rsidR="00E06C0D" w:rsidRPr="00A077D1" w:rsidRDefault="00E06C0D" w:rsidP="00A077D1">
      <w:pPr>
        <w:pStyle w:val="ListParagraph"/>
        <w:numPr>
          <w:ilvl w:val="0"/>
          <w:numId w:val="28"/>
        </w:numPr>
      </w:pPr>
      <w:r w:rsidRPr="00A077D1">
        <w:t>include a general description of each task</w:t>
      </w:r>
    </w:p>
    <w:p w14:paraId="457DE32B" w14:textId="77777777" w:rsidR="00E06C0D" w:rsidRPr="00A077D1" w:rsidRDefault="00E06C0D" w:rsidP="00A077D1">
      <w:pPr>
        <w:pStyle w:val="ListParagraph"/>
        <w:numPr>
          <w:ilvl w:val="0"/>
          <w:numId w:val="28"/>
        </w:numPr>
      </w:pPr>
      <w:r w:rsidRPr="00A077D1">
        <w:t>indicate the unit content to be assessed</w:t>
      </w:r>
    </w:p>
    <w:p w14:paraId="0980C516" w14:textId="77777777" w:rsidR="00E06C0D" w:rsidRPr="00A077D1" w:rsidRDefault="00E06C0D" w:rsidP="00A077D1">
      <w:pPr>
        <w:pStyle w:val="ListParagraph"/>
        <w:numPr>
          <w:ilvl w:val="0"/>
          <w:numId w:val="28"/>
        </w:numPr>
      </w:pPr>
      <w:r w:rsidRPr="00A077D1">
        <w:t>indicate a weighting for each task and each assessment type</w:t>
      </w:r>
    </w:p>
    <w:p w14:paraId="2C159604" w14:textId="77777777" w:rsidR="00E06C0D" w:rsidRDefault="00E06C0D" w:rsidP="00A077D1">
      <w:pPr>
        <w:pStyle w:val="ListParagraph"/>
        <w:numPr>
          <w:ilvl w:val="0"/>
          <w:numId w:val="28"/>
        </w:numPr>
      </w:pPr>
      <w:r w:rsidRPr="00A077D1">
        <w:t>include the approximate timing of each task (for example, the week the task is conducted, or the issue and submission dates for an extended task).</w:t>
      </w:r>
    </w:p>
    <w:p w14:paraId="6FCB6218" w14:textId="5236EAFD" w:rsidR="004B7C93" w:rsidRPr="00A077D1" w:rsidRDefault="004B7C93" w:rsidP="004B7C93">
      <w:r w:rsidRPr="004B7C93">
        <w:t xml:space="preserve">Refer to the </w:t>
      </w:r>
      <w:r w:rsidRPr="004B7C93">
        <w:rPr>
          <w:i/>
          <w:iCs/>
        </w:rPr>
        <w:t>WACE Manual</w:t>
      </w:r>
      <w:r w:rsidRPr="004B7C93">
        <w:t xml:space="preserve"> for further information about the statistical adjustment of marks for Year</w:t>
      </w:r>
      <w:r>
        <w:t> </w:t>
      </w:r>
      <w:r w:rsidRPr="004B7C93">
        <w:t>12 ATAR courses.</w:t>
      </w:r>
    </w:p>
    <w:p w14:paraId="5328D3B2" w14:textId="314AE409" w:rsidR="00E06C0D" w:rsidRPr="009434AA" w:rsidRDefault="00E06C0D" w:rsidP="009434AA">
      <w:pPr>
        <w:pStyle w:val="SCSAHeading2"/>
      </w:pPr>
      <w:bookmarkStart w:id="35" w:name="_Toc217049054"/>
      <w:r w:rsidRPr="009434AA">
        <w:lastRenderedPageBreak/>
        <w:t>Reporting</w:t>
      </w:r>
      <w:bookmarkEnd w:id="35"/>
    </w:p>
    <w:p w14:paraId="604E2F00" w14:textId="77777777" w:rsidR="00E06C0D" w:rsidRPr="009434AA" w:rsidRDefault="00E06C0D" w:rsidP="009434AA">
      <w:pPr>
        <w:rPr>
          <w:rFonts w:eastAsia="Times New Roman" w:cs="Times New Roman"/>
        </w:rPr>
      </w:pPr>
      <w:r w:rsidRPr="009434AA">
        <w:rPr>
          <w:rFonts w:eastAsia="Times New Roman" w:cs="Times New Roman"/>
        </w:rPr>
        <w:t xml:space="preserve">Schools report student </w:t>
      </w:r>
      <w:r w:rsidRPr="009434AA">
        <w:t>achievement</w:t>
      </w:r>
      <w:r w:rsidRPr="009434AA">
        <w:rPr>
          <w:rFonts w:eastAsia="Times New Roman" w:cs="Times New Roman"/>
        </w:rPr>
        <w: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E06C0D" w:rsidRPr="009434AA" w14:paraId="1A8A2B2D" w14:textId="77777777" w:rsidTr="009E51BB">
        <w:trPr>
          <w:cnfStyle w:val="100000000000" w:firstRow="1" w:lastRow="0" w:firstColumn="0" w:lastColumn="0" w:oddVBand="0" w:evenVBand="0" w:oddHBand="0" w:evenHBand="0" w:firstRowFirstColumn="0" w:firstRowLastColumn="0" w:lastRowFirstColumn="0" w:lastRowLastColumn="0"/>
        </w:trPr>
        <w:tc>
          <w:tcPr>
            <w:tcW w:w="0" w:type="auto"/>
          </w:tcPr>
          <w:p w14:paraId="326DFCF3" w14:textId="77777777" w:rsidR="00E06C0D" w:rsidRPr="009E51BB" w:rsidRDefault="00E06C0D" w:rsidP="009E51BB">
            <w:pPr>
              <w:jc w:val="center"/>
            </w:pPr>
            <w:r w:rsidRPr="009E51BB">
              <w:t>Grade</w:t>
            </w:r>
          </w:p>
        </w:tc>
        <w:tc>
          <w:tcPr>
            <w:tcW w:w="0" w:type="auto"/>
          </w:tcPr>
          <w:p w14:paraId="408DC9F9" w14:textId="77777777" w:rsidR="00E06C0D" w:rsidRPr="009E51BB" w:rsidRDefault="00E06C0D" w:rsidP="009E51BB">
            <w:r w:rsidRPr="009E51BB">
              <w:t>Interpretation</w:t>
            </w:r>
          </w:p>
        </w:tc>
      </w:tr>
      <w:tr w:rsidR="00E06C0D" w:rsidRPr="009434AA" w14:paraId="26124CEF" w14:textId="77777777" w:rsidTr="009E51BB">
        <w:tc>
          <w:tcPr>
            <w:tcW w:w="0" w:type="auto"/>
          </w:tcPr>
          <w:p w14:paraId="41A72F65" w14:textId="77777777" w:rsidR="00E06C0D" w:rsidRPr="009E51BB" w:rsidRDefault="00E06C0D" w:rsidP="009E51BB">
            <w:pPr>
              <w:jc w:val="center"/>
              <w:rPr>
                <w:b/>
                <w:bCs/>
              </w:rPr>
            </w:pPr>
            <w:r w:rsidRPr="009E51BB">
              <w:rPr>
                <w:b/>
                <w:bCs/>
              </w:rPr>
              <w:t>A</w:t>
            </w:r>
          </w:p>
        </w:tc>
        <w:tc>
          <w:tcPr>
            <w:tcW w:w="0" w:type="auto"/>
          </w:tcPr>
          <w:p w14:paraId="45D20B8F" w14:textId="77777777" w:rsidR="00E06C0D" w:rsidRPr="009E51BB" w:rsidRDefault="00E06C0D" w:rsidP="009E51BB">
            <w:r w:rsidRPr="009E51BB">
              <w:t>Excellent achievement</w:t>
            </w:r>
          </w:p>
        </w:tc>
      </w:tr>
      <w:tr w:rsidR="00E06C0D" w:rsidRPr="009434AA" w14:paraId="3AC61E2C" w14:textId="77777777" w:rsidTr="009E51BB">
        <w:tc>
          <w:tcPr>
            <w:tcW w:w="0" w:type="auto"/>
          </w:tcPr>
          <w:p w14:paraId="271E3A74" w14:textId="77777777" w:rsidR="00E06C0D" w:rsidRPr="009E51BB" w:rsidRDefault="00E06C0D" w:rsidP="009E51BB">
            <w:pPr>
              <w:jc w:val="center"/>
              <w:rPr>
                <w:b/>
                <w:bCs/>
              </w:rPr>
            </w:pPr>
            <w:r w:rsidRPr="009E51BB">
              <w:rPr>
                <w:b/>
                <w:bCs/>
              </w:rPr>
              <w:t>B</w:t>
            </w:r>
          </w:p>
        </w:tc>
        <w:tc>
          <w:tcPr>
            <w:tcW w:w="0" w:type="auto"/>
          </w:tcPr>
          <w:p w14:paraId="4DB52E82" w14:textId="77777777" w:rsidR="00E06C0D" w:rsidRPr="009E51BB" w:rsidRDefault="00E06C0D" w:rsidP="009E51BB">
            <w:r w:rsidRPr="009E51BB">
              <w:t>High achievement</w:t>
            </w:r>
          </w:p>
        </w:tc>
      </w:tr>
      <w:tr w:rsidR="00E06C0D" w:rsidRPr="009434AA" w14:paraId="68B79EA3" w14:textId="77777777" w:rsidTr="009E51BB">
        <w:tc>
          <w:tcPr>
            <w:tcW w:w="0" w:type="auto"/>
          </w:tcPr>
          <w:p w14:paraId="5D805BDE" w14:textId="77777777" w:rsidR="00E06C0D" w:rsidRPr="009E51BB" w:rsidRDefault="00E06C0D" w:rsidP="009E51BB">
            <w:pPr>
              <w:jc w:val="center"/>
              <w:rPr>
                <w:b/>
                <w:bCs/>
              </w:rPr>
            </w:pPr>
            <w:r w:rsidRPr="009E51BB">
              <w:rPr>
                <w:b/>
                <w:bCs/>
              </w:rPr>
              <w:t>C</w:t>
            </w:r>
          </w:p>
        </w:tc>
        <w:tc>
          <w:tcPr>
            <w:tcW w:w="0" w:type="auto"/>
          </w:tcPr>
          <w:p w14:paraId="20514458" w14:textId="77777777" w:rsidR="00E06C0D" w:rsidRPr="009E51BB" w:rsidRDefault="00E06C0D" w:rsidP="009E51BB">
            <w:r w:rsidRPr="009E51BB">
              <w:t>Satisfactory achievement</w:t>
            </w:r>
          </w:p>
        </w:tc>
      </w:tr>
      <w:tr w:rsidR="00E06C0D" w:rsidRPr="009434AA" w14:paraId="37A8544B" w14:textId="77777777" w:rsidTr="009E51BB">
        <w:tc>
          <w:tcPr>
            <w:tcW w:w="0" w:type="auto"/>
          </w:tcPr>
          <w:p w14:paraId="674DB5AB" w14:textId="77777777" w:rsidR="00E06C0D" w:rsidRPr="009E51BB" w:rsidRDefault="00E06C0D" w:rsidP="009E51BB">
            <w:pPr>
              <w:jc w:val="center"/>
              <w:rPr>
                <w:b/>
                <w:bCs/>
              </w:rPr>
            </w:pPr>
            <w:r w:rsidRPr="009E51BB">
              <w:rPr>
                <w:b/>
                <w:bCs/>
              </w:rPr>
              <w:t>D</w:t>
            </w:r>
          </w:p>
        </w:tc>
        <w:tc>
          <w:tcPr>
            <w:tcW w:w="0" w:type="auto"/>
          </w:tcPr>
          <w:p w14:paraId="2B3F54E3" w14:textId="77777777" w:rsidR="00E06C0D" w:rsidRPr="009E51BB" w:rsidRDefault="00E06C0D" w:rsidP="009E51BB">
            <w:r w:rsidRPr="009E51BB">
              <w:t>Limited achievement</w:t>
            </w:r>
          </w:p>
        </w:tc>
      </w:tr>
      <w:tr w:rsidR="00E06C0D" w:rsidRPr="009434AA" w14:paraId="3ECF8135" w14:textId="77777777" w:rsidTr="009E51BB">
        <w:tc>
          <w:tcPr>
            <w:tcW w:w="0" w:type="auto"/>
          </w:tcPr>
          <w:p w14:paraId="4FB69431" w14:textId="77777777" w:rsidR="00E06C0D" w:rsidRPr="009E51BB" w:rsidRDefault="00E06C0D" w:rsidP="009E51BB">
            <w:pPr>
              <w:jc w:val="center"/>
              <w:rPr>
                <w:b/>
                <w:bCs/>
              </w:rPr>
            </w:pPr>
            <w:r w:rsidRPr="009E51BB">
              <w:rPr>
                <w:b/>
                <w:bCs/>
              </w:rPr>
              <w:t>E</w:t>
            </w:r>
          </w:p>
        </w:tc>
        <w:tc>
          <w:tcPr>
            <w:tcW w:w="0" w:type="auto"/>
          </w:tcPr>
          <w:p w14:paraId="2A5FF890" w14:textId="77777777" w:rsidR="00E06C0D" w:rsidRPr="009E51BB" w:rsidRDefault="00E06C0D" w:rsidP="009E51BB">
            <w:r w:rsidRPr="009E51BB">
              <w:t>Very low achievement</w:t>
            </w:r>
          </w:p>
        </w:tc>
      </w:tr>
    </w:tbl>
    <w:p w14:paraId="399CA060" w14:textId="148D6B19" w:rsidR="00E06C0D" w:rsidRPr="009434AA" w:rsidRDefault="00E06C0D" w:rsidP="009434AA">
      <w:pPr>
        <w:spacing w:before="120"/>
        <w:rPr>
          <w:rFonts w:eastAsia="Times New Roman" w:cs="Times New Roman"/>
        </w:rPr>
      </w:pPr>
      <w:r w:rsidRPr="009434AA">
        <w:rPr>
          <w:rFonts w:eastAsia="Times New Roman" w:cs="Times New Roman"/>
        </w:rPr>
        <w:t xml:space="preserve">The grade descriptions for the Design ATAR Year 12 syllabus are provided in Appendix 1. They are used to support the allocation of a grade. They can also be accessed, together with annotated work samples, on the course page of the Authority website at </w:t>
      </w:r>
      <w:hyperlink r:id="rId18" w:history="1">
        <w:r w:rsidRPr="009434AA">
          <w:rPr>
            <w:rStyle w:val="Hyperlink"/>
          </w:rPr>
          <w:t>www.scsa.wa.edu.au</w:t>
        </w:r>
      </w:hyperlink>
      <w:r w:rsidRPr="009434AA">
        <w:rPr>
          <w:rFonts w:eastAsia="Times New Roman" w:cs="Times New Roman"/>
        </w:rPr>
        <w:t>.</w:t>
      </w:r>
    </w:p>
    <w:p w14:paraId="48C15FB6" w14:textId="77777777" w:rsidR="00E06C0D" w:rsidRPr="009434AA" w:rsidRDefault="00E06C0D" w:rsidP="009434AA">
      <w:pPr>
        <w:rPr>
          <w:rFonts w:eastAsia="Times New Roman" w:cs="Times New Roman"/>
        </w:rPr>
      </w:pPr>
      <w:r w:rsidRPr="009434AA">
        <w:rPr>
          <w:rFonts w:eastAsia="Times New Roman" w:cs="Times New Roman"/>
        </w:rPr>
        <w:t xml:space="preserve">To be assigned a grade, a student must have had the opportunity to complete the education program, including the </w:t>
      </w:r>
      <w:r w:rsidRPr="009434AA">
        <w:t>assessment</w:t>
      </w:r>
      <w:r w:rsidRPr="009434AA">
        <w:rPr>
          <w:rFonts w:eastAsia="Times New Roman" w:cs="Times New Roman"/>
        </w:rPr>
        <w:t xml:space="preserve"> program (unless the school accepts that there are exceptional and justifiable circumstances).</w:t>
      </w:r>
    </w:p>
    <w:p w14:paraId="3D81A4FB" w14:textId="77777777" w:rsidR="00E06C0D" w:rsidRPr="009434AA" w:rsidRDefault="00E06C0D" w:rsidP="009434AA">
      <w:pPr>
        <w:rPr>
          <w:rFonts w:eastAsia="Times New Roman" w:cs="Times New Roman"/>
        </w:rPr>
      </w:pPr>
      <w:r w:rsidRPr="009434AA">
        <w:rPr>
          <w:rFonts w:eastAsia="Times New Roman" w:cs="Times New Roman"/>
        </w:rPr>
        <w:t xml:space="preserve">Refer to the </w:t>
      </w:r>
      <w:r w:rsidRPr="009434AA">
        <w:rPr>
          <w:rFonts w:eastAsia="Times New Roman" w:cs="Times New Roman"/>
          <w:i/>
        </w:rPr>
        <w:t>WACE Manual</w:t>
      </w:r>
      <w:r w:rsidRPr="009434AA">
        <w:rPr>
          <w:rFonts w:eastAsia="Times New Roman" w:cs="Times New Roman"/>
        </w:rPr>
        <w:t xml:space="preserve"> for further </w:t>
      </w:r>
      <w:r w:rsidRPr="009434AA">
        <w:t>information</w:t>
      </w:r>
      <w:r w:rsidRPr="009434AA">
        <w:rPr>
          <w:rFonts w:eastAsia="Times New Roman" w:cs="Times New Roman"/>
        </w:rPr>
        <w:t xml:space="preserve"> about the use of a ranked list in the process of assigning grades.</w:t>
      </w:r>
    </w:p>
    <w:p w14:paraId="31A2FF2F" w14:textId="77777777" w:rsidR="00E06C0D" w:rsidRPr="009434AA" w:rsidRDefault="00E06C0D" w:rsidP="009434AA">
      <w:pPr>
        <w:rPr>
          <w:rFonts w:eastAsia="Times New Roman" w:cs="Times New Roman"/>
        </w:rPr>
      </w:pPr>
      <w:r w:rsidRPr="009434AA">
        <w:rPr>
          <w:rFonts w:eastAsia="Times New Roman" w:cs="Times New Roman"/>
        </w:rPr>
        <w:t xml:space="preserve">The grade is determined by </w:t>
      </w:r>
      <w:r w:rsidRPr="009434AA">
        <w:t>reference</w:t>
      </w:r>
      <w:r w:rsidRPr="009434AA">
        <w:rPr>
          <w:rFonts w:eastAsia="Times New Roman" w:cs="Times New Roman"/>
        </w:rPr>
        <w:t xml:space="preserve"> to the standard, not allocated on the basis of a pre-determined range of marks (cut-offs).</w:t>
      </w:r>
    </w:p>
    <w:p w14:paraId="760047DB" w14:textId="77777777" w:rsidR="006A1F66" w:rsidRPr="009434AA" w:rsidRDefault="00871840" w:rsidP="00594ED6">
      <w:r w:rsidRPr="009434AA">
        <w:br w:type="page"/>
      </w:r>
      <w:bookmarkEnd w:id="26"/>
      <w:bookmarkEnd w:id="27"/>
    </w:p>
    <w:p w14:paraId="03D1A2AF" w14:textId="77777777" w:rsidR="00026734" w:rsidRPr="009434AA" w:rsidRDefault="00395675" w:rsidP="009E51BB">
      <w:pPr>
        <w:pStyle w:val="SCSAHeading1"/>
        <w:spacing w:after="100" w:line="266" w:lineRule="auto"/>
      </w:pPr>
      <w:bookmarkStart w:id="36" w:name="_Toc217049055"/>
      <w:r w:rsidRPr="009434AA">
        <w:lastRenderedPageBreak/>
        <w:t>ATAR course</w:t>
      </w:r>
      <w:r w:rsidR="00026734" w:rsidRPr="009434AA">
        <w:t xml:space="preserve"> examination</w:t>
      </w:r>
      <w:bookmarkEnd w:id="36"/>
    </w:p>
    <w:p w14:paraId="1C5ACC73" w14:textId="5D181A68" w:rsidR="00DB3A33" w:rsidRPr="009434AA" w:rsidRDefault="00DB3A33" w:rsidP="009E51BB">
      <w:pPr>
        <w:spacing w:after="100" w:line="266" w:lineRule="auto"/>
        <w:rPr>
          <w:rFonts w:eastAsia="Times New Roman" w:cs="Times New Roman"/>
        </w:rPr>
      </w:pPr>
      <w:r w:rsidRPr="009434AA">
        <w:rPr>
          <w:rFonts w:eastAsia="Times New Roman" w:cs="Times New Roman"/>
        </w:rPr>
        <w:t xml:space="preserve">All students enrolled in </w:t>
      </w:r>
      <w:r w:rsidR="00AB2820" w:rsidRPr="009434AA">
        <w:rPr>
          <w:rFonts w:eastAsia="Times New Roman" w:cs="Times New Roman"/>
        </w:rPr>
        <w:t xml:space="preserve">the </w:t>
      </w:r>
      <w:r w:rsidR="006A1F66" w:rsidRPr="009434AA">
        <w:rPr>
          <w:rFonts w:eastAsia="Times New Roman" w:cs="Times New Roman"/>
        </w:rPr>
        <w:t>Design</w:t>
      </w:r>
      <w:r w:rsidR="00AB2820" w:rsidRPr="009434AA">
        <w:rPr>
          <w:rFonts w:eastAsia="Times New Roman" w:cs="Times New Roman"/>
        </w:rPr>
        <w:t xml:space="preserve"> </w:t>
      </w:r>
      <w:r w:rsidR="00D7471D" w:rsidRPr="009434AA">
        <w:rPr>
          <w:rFonts w:eastAsia="Times New Roman" w:cs="Times New Roman"/>
        </w:rPr>
        <w:t xml:space="preserve">ATAR Year 12 </w:t>
      </w:r>
      <w:r w:rsidR="00AB2820" w:rsidRPr="009434AA">
        <w:rPr>
          <w:rFonts w:eastAsia="Times New Roman" w:cs="Times New Roman"/>
        </w:rPr>
        <w:t>course</w:t>
      </w:r>
      <w:r w:rsidR="006A1F66" w:rsidRPr="009434AA">
        <w:rPr>
          <w:rFonts w:eastAsia="Times New Roman" w:cs="Times New Roman"/>
        </w:rPr>
        <w:t xml:space="preserve"> </w:t>
      </w:r>
      <w:r w:rsidRPr="009434AA">
        <w:rPr>
          <w:rFonts w:eastAsia="Times New Roman" w:cs="Times New Roman"/>
        </w:rPr>
        <w:t xml:space="preserve">are required to sit the </w:t>
      </w:r>
      <w:r w:rsidR="00A553CE" w:rsidRPr="009434AA">
        <w:rPr>
          <w:rFonts w:eastAsia="Times New Roman" w:cs="Times New Roman"/>
        </w:rPr>
        <w:t xml:space="preserve">practical and written components of the </w:t>
      </w:r>
      <w:r w:rsidR="00395675" w:rsidRPr="009434AA">
        <w:rPr>
          <w:rFonts w:eastAsia="Times New Roman" w:cs="Times New Roman"/>
        </w:rPr>
        <w:t>ATAR course</w:t>
      </w:r>
      <w:r w:rsidRPr="009434AA">
        <w:rPr>
          <w:rFonts w:eastAsia="Times New Roman" w:cs="Times New Roman"/>
        </w:rPr>
        <w:t xml:space="preserve"> </w:t>
      </w:r>
      <w:r w:rsidRPr="009434AA">
        <w:t>examination</w:t>
      </w:r>
      <w:r w:rsidRPr="009434AA">
        <w:rPr>
          <w:rFonts w:eastAsia="Times New Roman" w:cs="Times New Roman"/>
        </w:rPr>
        <w:t xml:space="preserve">. The examination is based on a representative sampling of the content for Unit 3 and Unit 4. Details of the written and practical </w:t>
      </w:r>
      <w:r w:rsidR="00395675" w:rsidRPr="009434AA">
        <w:rPr>
          <w:rFonts w:eastAsia="Times New Roman" w:cs="Times New Roman"/>
        </w:rPr>
        <w:t>ATAR course</w:t>
      </w:r>
      <w:r w:rsidRPr="009434AA">
        <w:rPr>
          <w:rFonts w:eastAsia="Times New Roman" w:cs="Times New Roman"/>
        </w:rPr>
        <w:t xml:space="preserve"> examinations are prescribed in the examination design</w:t>
      </w:r>
      <w:r w:rsidR="005B7C0A" w:rsidRPr="009434AA">
        <w:rPr>
          <w:rFonts w:eastAsia="Times New Roman" w:cs="Times New Roman"/>
        </w:rPr>
        <w:t xml:space="preserve"> briefs on the following pages.</w:t>
      </w:r>
    </w:p>
    <w:p w14:paraId="62620615" w14:textId="2C89D504" w:rsidR="00026734" w:rsidRPr="009E51BB" w:rsidRDefault="00DB3A33" w:rsidP="009E51BB">
      <w:pPr>
        <w:spacing w:after="100" w:line="266" w:lineRule="auto"/>
      </w:pPr>
      <w:r w:rsidRPr="009434AA">
        <w:rPr>
          <w:rFonts w:eastAsia="Times New Roman" w:cs="Times New Roman"/>
        </w:rPr>
        <w:t xml:space="preserve">Refer to the </w:t>
      </w:r>
      <w:r w:rsidRPr="009434AA">
        <w:rPr>
          <w:rFonts w:eastAsia="Times New Roman" w:cs="Times New Roman"/>
          <w:i/>
        </w:rPr>
        <w:t>WACE Manual</w:t>
      </w:r>
      <w:r w:rsidRPr="009434AA">
        <w:rPr>
          <w:rFonts w:eastAsia="Times New Roman" w:cs="Times New Roman"/>
        </w:rPr>
        <w:t xml:space="preserve"> for further information.</w:t>
      </w:r>
    </w:p>
    <w:p w14:paraId="65903735" w14:textId="68BDE6B1" w:rsidR="003A6ABD" w:rsidRPr="009434AA" w:rsidRDefault="00026734" w:rsidP="009E51BB">
      <w:pPr>
        <w:pStyle w:val="SCSAHeading2"/>
        <w:spacing w:after="100" w:line="266" w:lineRule="auto"/>
      </w:pPr>
      <w:bookmarkStart w:id="37" w:name="_Toc217049056"/>
      <w:r w:rsidRPr="009434AA">
        <w:t xml:space="preserve">Practical </w:t>
      </w:r>
      <w:r w:rsidR="00871347" w:rsidRPr="009434AA">
        <w:t xml:space="preserve">(portfolio) </w:t>
      </w:r>
      <w:r w:rsidRPr="009434AA">
        <w:t xml:space="preserve">examination design brief </w:t>
      </w:r>
      <w:r w:rsidR="00CF058E" w:rsidRPr="009434AA">
        <w:t>–</w:t>
      </w:r>
      <w:r w:rsidRPr="009434AA">
        <w:t xml:space="preserve"> Year 12</w:t>
      </w:r>
      <w:bookmarkEnd w:id="37"/>
    </w:p>
    <w:p w14:paraId="68A2D573" w14:textId="77777777" w:rsidR="00E06C0D" w:rsidRPr="009E51BB" w:rsidRDefault="00E06C0D" w:rsidP="009E51BB">
      <w:pPr>
        <w:spacing w:after="0" w:line="266" w:lineRule="auto"/>
        <w:rPr>
          <w:b/>
          <w:bCs/>
        </w:rPr>
      </w:pPr>
      <w:bookmarkStart w:id="38" w:name="_Toc371583508"/>
      <w:bookmarkStart w:id="39" w:name="_Toc370306645"/>
      <w:bookmarkEnd w:id="23"/>
      <w:bookmarkEnd w:id="28"/>
      <w:bookmarkEnd w:id="29"/>
      <w:bookmarkEnd w:id="30"/>
      <w:r w:rsidRPr="009E51BB">
        <w:rPr>
          <w:b/>
          <w:bCs/>
        </w:rPr>
        <w:t>Provided by the candidate</w:t>
      </w:r>
    </w:p>
    <w:p w14:paraId="49E39DE1" w14:textId="77777777" w:rsidR="00E06C0D" w:rsidRPr="009E51BB" w:rsidRDefault="00E06C0D" w:rsidP="009E51BB">
      <w:pPr>
        <w:spacing w:after="0" w:line="266" w:lineRule="auto"/>
      </w:pPr>
      <w:r w:rsidRPr="009E51BB">
        <w:t>A signed Declaration of authenticity</w:t>
      </w:r>
    </w:p>
    <w:p w14:paraId="702CF72A" w14:textId="77777777" w:rsidR="001B5943" w:rsidRPr="009E51BB" w:rsidRDefault="001B5943" w:rsidP="009E51BB">
      <w:pPr>
        <w:spacing w:line="266" w:lineRule="auto"/>
      </w:pPr>
      <w:r w:rsidRPr="009E51BB">
        <w:t>A portfolio of up to 30 A3 pages (including a maximum of 4 A3 pages of a design proposal), saved as a PDF and submitted on USB</w:t>
      </w:r>
    </w:p>
    <w:tbl>
      <w:tblPr>
        <w:tblStyle w:val="SCSATable"/>
        <w:tblW w:w="5000" w:type="pct"/>
        <w:tblLayout w:type="fixed"/>
        <w:tblCellMar>
          <w:top w:w="28" w:type="dxa"/>
          <w:bottom w:w="28" w:type="dxa"/>
        </w:tblCellMar>
        <w:tblLook w:val="04A0" w:firstRow="1" w:lastRow="0" w:firstColumn="1" w:lastColumn="0" w:noHBand="0" w:noVBand="1"/>
      </w:tblPr>
      <w:tblGrid>
        <w:gridCol w:w="3202"/>
        <w:gridCol w:w="5858"/>
      </w:tblGrid>
      <w:tr w:rsidR="00E06C0D" w:rsidRPr="009E51BB" w14:paraId="7BBA8D0A" w14:textId="77777777" w:rsidTr="009E51BB">
        <w:trPr>
          <w:cnfStyle w:val="100000000000" w:firstRow="1" w:lastRow="0" w:firstColumn="0" w:lastColumn="0" w:oddVBand="0" w:evenVBand="0" w:oddHBand="0" w:evenHBand="0" w:firstRowFirstColumn="0" w:firstRowLastColumn="0" w:lastRowFirstColumn="0" w:lastRowLastColumn="0"/>
        </w:trPr>
        <w:tc>
          <w:tcPr>
            <w:tcW w:w="3435" w:type="dxa"/>
            <w:hideMark/>
          </w:tcPr>
          <w:p w14:paraId="160213A4" w14:textId="37C902BA" w:rsidR="00E06C0D" w:rsidRPr="009E51BB" w:rsidRDefault="006C3EE8" w:rsidP="009E51BB">
            <w:pPr>
              <w:spacing w:line="266" w:lineRule="auto"/>
            </w:pPr>
            <w:r w:rsidRPr="009E51BB">
              <w:t>Submission</w:t>
            </w:r>
          </w:p>
        </w:tc>
        <w:tc>
          <w:tcPr>
            <w:tcW w:w="6300" w:type="dxa"/>
            <w:hideMark/>
          </w:tcPr>
          <w:p w14:paraId="68B826EF" w14:textId="77777777" w:rsidR="00E06C0D" w:rsidRPr="009E51BB" w:rsidRDefault="00E06C0D" w:rsidP="009E51BB">
            <w:pPr>
              <w:spacing w:line="266" w:lineRule="auto"/>
            </w:pPr>
            <w:r w:rsidRPr="009E51BB">
              <w:t>Supporting information</w:t>
            </w:r>
          </w:p>
        </w:tc>
      </w:tr>
      <w:tr w:rsidR="00E06C0D" w:rsidRPr="009E51BB" w14:paraId="0D524502" w14:textId="77777777" w:rsidTr="009E51BB">
        <w:tc>
          <w:tcPr>
            <w:tcW w:w="3435" w:type="dxa"/>
            <w:hideMark/>
          </w:tcPr>
          <w:p w14:paraId="3EC1C041" w14:textId="77777777" w:rsidR="00E06C0D" w:rsidRPr="009E51BB" w:rsidRDefault="00E06C0D" w:rsidP="009E51BB">
            <w:pPr>
              <w:spacing w:line="266" w:lineRule="auto"/>
              <w:rPr>
                <w:b/>
                <w:bCs/>
              </w:rPr>
            </w:pPr>
            <w:r w:rsidRPr="009E51BB">
              <w:rPr>
                <w:b/>
                <w:bCs/>
              </w:rPr>
              <w:t>Portfolio</w:t>
            </w:r>
          </w:p>
          <w:p w14:paraId="29F94EC3" w14:textId="77777777" w:rsidR="00E06C0D" w:rsidRPr="009E51BB" w:rsidRDefault="00E06C0D" w:rsidP="009E51BB">
            <w:pPr>
              <w:spacing w:line="266" w:lineRule="auto"/>
            </w:pPr>
            <w:r w:rsidRPr="009E51BB">
              <w:t>100% of the practical examination</w:t>
            </w:r>
          </w:p>
        </w:tc>
        <w:tc>
          <w:tcPr>
            <w:tcW w:w="6300" w:type="dxa"/>
            <w:hideMark/>
          </w:tcPr>
          <w:p w14:paraId="2D6C4E6E" w14:textId="20DD46E7" w:rsidR="001B5943" w:rsidRPr="009E51BB" w:rsidRDefault="001B5943" w:rsidP="009E51BB">
            <w:pPr>
              <w:spacing w:after="100" w:line="266" w:lineRule="auto"/>
            </w:pPr>
            <w:r w:rsidRPr="009E51BB">
              <w:t>The candidate is required to submit a portfolio that documents a comprehensive and practical application of an iterative design process.</w:t>
            </w:r>
          </w:p>
          <w:p w14:paraId="2F099BEB" w14:textId="77777777" w:rsidR="001B5943" w:rsidRPr="009E51BB" w:rsidRDefault="001B5943" w:rsidP="009E51BB">
            <w:pPr>
              <w:spacing w:after="100" w:line="266" w:lineRule="auto"/>
            </w:pPr>
            <w:r w:rsidRPr="009E51BB">
              <w:t>The design process must explore open-ended design challenges that culminate in the presentation of a design proposal.</w:t>
            </w:r>
          </w:p>
          <w:p w14:paraId="1EAF4490" w14:textId="63F5CDEE" w:rsidR="001B5943" w:rsidRPr="009E51BB" w:rsidRDefault="001B5943" w:rsidP="009E51BB">
            <w:pPr>
              <w:spacing w:after="100" w:line="266" w:lineRule="auto"/>
            </w:pPr>
            <w:r w:rsidRPr="009E51BB">
              <w:t>The design proposal should effectively communicate at least two design outcomes for a specific purpose and audience.</w:t>
            </w:r>
          </w:p>
          <w:p w14:paraId="44E61903" w14:textId="16CCA2F7" w:rsidR="001B5943" w:rsidRPr="009E51BB" w:rsidRDefault="001B5943" w:rsidP="009E51BB">
            <w:pPr>
              <w:spacing w:after="100" w:line="266" w:lineRule="auto"/>
            </w:pPr>
            <w:r w:rsidRPr="009E51BB">
              <w:t>Evidence of creative and critical design inquiry methods to inform discerning design choices should be clearly presented throughout the portfolio.</w:t>
            </w:r>
          </w:p>
          <w:p w14:paraId="4A5A539E" w14:textId="6D80D8E9" w:rsidR="001B5943" w:rsidRPr="009E51BB" w:rsidRDefault="001B5943" w:rsidP="009E51BB">
            <w:pPr>
              <w:spacing w:after="100" w:line="266" w:lineRule="auto"/>
            </w:pPr>
            <w:r w:rsidRPr="009E51BB">
              <w:t xml:space="preserve">Emphasis should be placed on the visual development of ideas through low-fidelity </w:t>
            </w:r>
            <w:r w:rsidR="002C6862" w:rsidRPr="009E51BB">
              <w:t xml:space="preserve">experimentation using digital and/or non-digital </w:t>
            </w:r>
            <w:r w:rsidRPr="009E51BB">
              <w:t>methods</w:t>
            </w:r>
            <w:r w:rsidR="002C6862" w:rsidRPr="009E51BB">
              <w:t>. Ideas should be</w:t>
            </w:r>
            <w:r w:rsidRPr="009E51BB">
              <w:t xml:space="preserve"> supported by succinct annotation. </w:t>
            </w:r>
            <w:r w:rsidR="00A829BF" w:rsidRPr="009E51BB">
              <w:t xml:space="preserve">Further refinement, development and presentation of the </w:t>
            </w:r>
            <w:r w:rsidRPr="009E51BB">
              <w:t>final design proposal may demonstrate high-fidelity skills</w:t>
            </w:r>
            <w:r w:rsidR="006C3EE8" w:rsidRPr="009E51BB">
              <w:t>,</w:t>
            </w:r>
            <w:r w:rsidRPr="009E51BB">
              <w:t xml:space="preserve"> where appropriate.</w:t>
            </w:r>
          </w:p>
          <w:p w14:paraId="0646B1D6" w14:textId="4394A7E9" w:rsidR="001B5943" w:rsidRPr="009E51BB" w:rsidRDefault="001B5943" w:rsidP="009E51BB">
            <w:pPr>
              <w:pStyle w:val="NoSpacing"/>
              <w:spacing w:line="266" w:lineRule="auto"/>
            </w:pPr>
            <w:r w:rsidRPr="009E51BB">
              <w:t>Specifically, the following evidence must be included in the practical (portfolio) submission:</w:t>
            </w:r>
          </w:p>
          <w:p w14:paraId="6121259F" w14:textId="77777777" w:rsidR="001B5943" w:rsidRPr="009E51BB" w:rsidRDefault="001B5943" w:rsidP="009E51BB">
            <w:pPr>
              <w:pStyle w:val="ListParagraph"/>
              <w:numPr>
                <w:ilvl w:val="0"/>
                <w:numId w:val="30"/>
              </w:numPr>
              <w:spacing w:line="266" w:lineRule="auto"/>
            </w:pPr>
            <w:r w:rsidRPr="009E51BB">
              <w:t>application of an iterative design process</w:t>
            </w:r>
          </w:p>
          <w:p w14:paraId="4FAD3E85" w14:textId="38FA68BE" w:rsidR="001B5943" w:rsidRPr="009E51BB" w:rsidRDefault="001B5943" w:rsidP="009E51BB">
            <w:pPr>
              <w:pStyle w:val="ListParagraph"/>
              <w:numPr>
                <w:ilvl w:val="0"/>
                <w:numId w:val="30"/>
              </w:numPr>
              <w:spacing w:line="266" w:lineRule="auto"/>
            </w:pPr>
            <w:r w:rsidRPr="009E51BB">
              <w:t>development of a comprehensive design brief exploring a design problem</w:t>
            </w:r>
          </w:p>
          <w:p w14:paraId="44445486" w14:textId="77777777" w:rsidR="001B5943" w:rsidRPr="009E51BB" w:rsidRDefault="001B5943" w:rsidP="009E51BB">
            <w:pPr>
              <w:pStyle w:val="ListParagraph"/>
              <w:numPr>
                <w:ilvl w:val="0"/>
                <w:numId w:val="30"/>
              </w:numPr>
              <w:spacing w:line="266" w:lineRule="auto"/>
            </w:pPr>
            <w:r w:rsidRPr="009E51BB">
              <w:t>consideration of legal, ethical, environmental and/or safety responsibilities relevant to the design problem</w:t>
            </w:r>
          </w:p>
          <w:p w14:paraId="0C6B7B37" w14:textId="77777777" w:rsidR="001B5943" w:rsidRPr="009E51BB" w:rsidRDefault="001B5943" w:rsidP="009E51BB">
            <w:pPr>
              <w:pStyle w:val="ListParagraph"/>
              <w:numPr>
                <w:ilvl w:val="0"/>
                <w:numId w:val="30"/>
              </w:numPr>
              <w:spacing w:line="266" w:lineRule="auto"/>
            </w:pPr>
            <w:r w:rsidRPr="009E51BB">
              <w:t>application of creative Design Thinking strategies to generate ideas</w:t>
            </w:r>
          </w:p>
          <w:p w14:paraId="12629AFD" w14:textId="77777777" w:rsidR="001B5943" w:rsidRPr="009E51BB" w:rsidRDefault="001B5943" w:rsidP="009E51BB">
            <w:pPr>
              <w:pStyle w:val="ListParagraph"/>
              <w:numPr>
                <w:ilvl w:val="0"/>
                <w:numId w:val="30"/>
              </w:numPr>
              <w:spacing w:line="266" w:lineRule="auto"/>
            </w:pPr>
            <w:r w:rsidRPr="009E51BB">
              <w:t>experimentation with critical Design Thinking strategies and refinement through prototyping and testing</w:t>
            </w:r>
          </w:p>
          <w:p w14:paraId="6BE0A39D" w14:textId="77777777" w:rsidR="001B5943" w:rsidRPr="009E51BB" w:rsidRDefault="001B5943" w:rsidP="009E51BB">
            <w:pPr>
              <w:pStyle w:val="ListParagraph"/>
              <w:numPr>
                <w:ilvl w:val="0"/>
                <w:numId w:val="30"/>
              </w:numPr>
              <w:spacing w:line="266" w:lineRule="auto"/>
            </w:pPr>
            <w:r w:rsidRPr="009E51BB">
              <w:t>selection and use of appropriate media, materials and techniques throughout the design process</w:t>
            </w:r>
          </w:p>
          <w:p w14:paraId="5B05EC97" w14:textId="205201B3" w:rsidR="00E06C0D" w:rsidRPr="009E51BB" w:rsidRDefault="001B5943" w:rsidP="009E51BB">
            <w:pPr>
              <w:pStyle w:val="ListParagraph"/>
              <w:numPr>
                <w:ilvl w:val="0"/>
                <w:numId w:val="30"/>
              </w:numPr>
              <w:spacing w:line="266" w:lineRule="auto"/>
            </w:pPr>
            <w:r w:rsidRPr="009E51BB">
              <w:t xml:space="preserve">presentation of a design proposal that effectively </w:t>
            </w:r>
            <w:r w:rsidR="00A829BF" w:rsidRPr="009E51BB">
              <w:t>responds to</w:t>
            </w:r>
            <w:r w:rsidRPr="009E51BB">
              <w:t xml:space="preserve"> the design brief</w:t>
            </w:r>
            <w:r w:rsidR="006C3EE8" w:rsidRPr="009E51BB">
              <w:t>.</w:t>
            </w:r>
          </w:p>
        </w:tc>
      </w:tr>
    </w:tbl>
    <w:p w14:paraId="0D19E9C0" w14:textId="1F09FFA5" w:rsidR="00445D5A" w:rsidRPr="009E51BB" w:rsidRDefault="00A553CE" w:rsidP="009E51BB">
      <w:pPr>
        <w:spacing w:before="100" w:after="100" w:line="266" w:lineRule="auto"/>
      </w:pPr>
      <w:r w:rsidRPr="009434AA">
        <w:t xml:space="preserve">Note: for </w:t>
      </w:r>
      <w:r w:rsidR="00317A46" w:rsidRPr="009434AA">
        <w:t>further information, teachers are advised to refer to the Design ATAR Course Practical (portfolio) examination requirements document for each relevant year</w:t>
      </w:r>
      <w:r w:rsidR="00317A46" w:rsidRPr="009E51BB">
        <w:t xml:space="preserve">. </w:t>
      </w:r>
      <w:r w:rsidR="00445D5A" w:rsidRPr="009E51BB">
        <w:br w:type="page"/>
      </w:r>
    </w:p>
    <w:p w14:paraId="362933CE" w14:textId="77777777" w:rsidR="00A70C75" w:rsidRPr="009434AA" w:rsidRDefault="00A70C75" w:rsidP="009434AA">
      <w:pPr>
        <w:pStyle w:val="SCSAHeading2"/>
      </w:pPr>
      <w:bookmarkStart w:id="40" w:name="_Toc217049057"/>
      <w:r w:rsidRPr="009434AA">
        <w:lastRenderedPageBreak/>
        <w:t>Written examination design brief – Year 12</w:t>
      </w:r>
      <w:bookmarkEnd w:id="40"/>
    </w:p>
    <w:p w14:paraId="65B5437F" w14:textId="77777777" w:rsidR="00E06C0D" w:rsidRPr="009E51BB" w:rsidRDefault="00E06C0D" w:rsidP="009E51BB">
      <w:pPr>
        <w:spacing w:after="0"/>
        <w:rPr>
          <w:b/>
          <w:bCs/>
        </w:rPr>
      </w:pPr>
      <w:r w:rsidRPr="009E51BB">
        <w:rPr>
          <w:b/>
          <w:bCs/>
        </w:rPr>
        <w:t>Time allowed</w:t>
      </w:r>
    </w:p>
    <w:p w14:paraId="75EB3AEC" w14:textId="77777777" w:rsidR="00E06C0D" w:rsidRPr="009E51BB" w:rsidRDefault="00E06C0D" w:rsidP="009E51BB">
      <w:pPr>
        <w:tabs>
          <w:tab w:val="left" w:pos="3686"/>
        </w:tabs>
        <w:spacing w:after="0"/>
      </w:pPr>
      <w:r w:rsidRPr="009E51BB">
        <w:t>Reading time before commencing work:</w:t>
      </w:r>
      <w:r w:rsidRPr="009E51BB">
        <w:tab/>
        <w:t>ten minutes</w:t>
      </w:r>
    </w:p>
    <w:p w14:paraId="5C405D21" w14:textId="4C64363F" w:rsidR="00E06C0D" w:rsidRPr="009E51BB" w:rsidRDefault="00864A8C" w:rsidP="009E51BB">
      <w:pPr>
        <w:tabs>
          <w:tab w:val="left" w:pos="3686"/>
        </w:tabs>
      </w:pPr>
      <w:r w:rsidRPr="009E51BB">
        <w:t>Working time for paper:</w:t>
      </w:r>
      <w:r w:rsidR="00E06C0D" w:rsidRPr="009E51BB">
        <w:t xml:space="preserve"> </w:t>
      </w:r>
      <w:r w:rsidR="00E06C0D" w:rsidRPr="009E51BB">
        <w:tab/>
        <w:t>two and a half hours</w:t>
      </w:r>
    </w:p>
    <w:p w14:paraId="2C419C52" w14:textId="77777777" w:rsidR="00E06C0D" w:rsidRPr="009E51BB" w:rsidRDefault="00E06C0D" w:rsidP="009E51BB">
      <w:pPr>
        <w:spacing w:after="0"/>
        <w:rPr>
          <w:b/>
          <w:bCs/>
        </w:rPr>
      </w:pPr>
      <w:r w:rsidRPr="009E51BB">
        <w:rPr>
          <w:b/>
          <w:bCs/>
        </w:rPr>
        <w:t>Permissible items</w:t>
      </w:r>
    </w:p>
    <w:p w14:paraId="6C16CDC1" w14:textId="77777777" w:rsidR="00E06C0D" w:rsidRPr="009E51BB" w:rsidRDefault="00E06C0D" w:rsidP="009E51BB">
      <w:pPr>
        <w:tabs>
          <w:tab w:val="left" w:pos="2268"/>
        </w:tabs>
        <w:ind w:left="2268" w:hanging="2268"/>
      </w:pPr>
      <w:r w:rsidRPr="009E51BB">
        <w:t>Standard items:</w:t>
      </w:r>
      <w:r w:rsidRPr="009E51BB">
        <w:tab/>
        <w:t>pens (blue/black preferred), pencils (including coloured), sharpener, correction fluid/tape, eraser, ruler, highlighters</w:t>
      </w:r>
    </w:p>
    <w:tbl>
      <w:tblPr>
        <w:tblStyle w:val="SCSATable"/>
        <w:tblW w:w="5000" w:type="pct"/>
        <w:tblLayout w:type="fixed"/>
        <w:tblLook w:val="04A0" w:firstRow="1" w:lastRow="0" w:firstColumn="1" w:lastColumn="0" w:noHBand="0" w:noVBand="1"/>
      </w:tblPr>
      <w:tblGrid>
        <w:gridCol w:w="3202"/>
        <w:gridCol w:w="5858"/>
      </w:tblGrid>
      <w:tr w:rsidR="00E06C0D" w:rsidRPr="009E51BB" w14:paraId="31AEF9CE" w14:textId="77777777" w:rsidTr="009E51BB">
        <w:trPr>
          <w:cnfStyle w:val="100000000000" w:firstRow="1" w:lastRow="0" w:firstColumn="0" w:lastColumn="0" w:oddVBand="0" w:evenVBand="0" w:oddHBand="0" w:evenHBand="0" w:firstRowFirstColumn="0" w:firstRowLastColumn="0" w:lastRowFirstColumn="0" w:lastRowLastColumn="0"/>
        </w:trPr>
        <w:tc>
          <w:tcPr>
            <w:tcW w:w="3435" w:type="dxa"/>
            <w:hideMark/>
          </w:tcPr>
          <w:p w14:paraId="54461817" w14:textId="77777777" w:rsidR="00E06C0D" w:rsidRPr="009E51BB" w:rsidRDefault="00E06C0D" w:rsidP="009E51BB">
            <w:r w:rsidRPr="009E51BB">
              <w:t>Section</w:t>
            </w:r>
          </w:p>
        </w:tc>
        <w:tc>
          <w:tcPr>
            <w:tcW w:w="6300" w:type="dxa"/>
            <w:hideMark/>
          </w:tcPr>
          <w:p w14:paraId="20171C8C" w14:textId="77777777" w:rsidR="00E06C0D" w:rsidRPr="009E51BB" w:rsidRDefault="00E06C0D" w:rsidP="009E51BB">
            <w:r w:rsidRPr="009E51BB">
              <w:t>Supporting information</w:t>
            </w:r>
          </w:p>
        </w:tc>
      </w:tr>
      <w:tr w:rsidR="00E06C0D" w:rsidRPr="009E51BB" w14:paraId="0DB9E315" w14:textId="77777777" w:rsidTr="009E51BB">
        <w:tc>
          <w:tcPr>
            <w:tcW w:w="3435" w:type="dxa"/>
            <w:hideMark/>
          </w:tcPr>
          <w:p w14:paraId="20B23099" w14:textId="77777777" w:rsidR="00E06C0D" w:rsidRPr="009E51BB" w:rsidRDefault="00E06C0D" w:rsidP="009E51BB">
            <w:pPr>
              <w:rPr>
                <w:b/>
                <w:bCs/>
              </w:rPr>
            </w:pPr>
            <w:r w:rsidRPr="009E51BB">
              <w:rPr>
                <w:b/>
                <w:bCs/>
              </w:rPr>
              <w:t>Section One</w:t>
            </w:r>
          </w:p>
          <w:p w14:paraId="6EFF3279" w14:textId="77777777" w:rsidR="00E06C0D" w:rsidRPr="009E51BB" w:rsidRDefault="00E06C0D" w:rsidP="009E51BB">
            <w:pPr>
              <w:rPr>
                <w:b/>
                <w:bCs/>
              </w:rPr>
            </w:pPr>
            <w:r w:rsidRPr="009E51BB">
              <w:rPr>
                <w:b/>
                <w:bCs/>
              </w:rPr>
              <w:t>Short answer</w:t>
            </w:r>
          </w:p>
          <w:p w14:paraId="4F404471" w14:textId="77777777" w:rsidR="00E06C0D" w:rsidRPr="009E51BB" w:rsidRDefault="00E06C0D" w:rsidP="009E51BB">
            <w:pPr>
              <w:spacing w:after="120"/>
            </w:pPr>
            <w:r w:rsidRPr="009E51BB">
              <w:t>30% of the written examination</w:t>
            </w:r>
          </w:p>
          <w:p w14:paraId="6F8E7FE2" w14:textId="224B43D2" w:rsidR="00E06C0D" w:rsidRPr="009E51BB" w:rsidRDefault="00F659FF" w:rsidP="009E51BB">
            <w:pPr>
              <w:spacing w:after="120"/>
            </w:pPr>
            <w:r w:rsidRPr="009E51BB">
              <w:t>4–</w:t>
            </w:r>
            <w:r w:rsidR="00E06C0D" w:rsidRPr="009E51BB">
              <w:t>6 questions</w:t>
            </w:r>
          </w:p>
          <w:p w14:paraId="48CD0354" w14:textId="77777777" w:rsidR="00E06C0D" w:rsidRPr="009E51BB" w:rsidRDefault="00E06C0D" w:rsidP="009E51BB">
            <w:r w:rsidRPr="009E51BB">
              <w:t>Suggested working time: 45 minutes</w:t>
            </w:r>
          </w:p>
        </w:tc>
        <w:tc>
          <w:tcPr>
            <w:tcW w:w="6300" w:type="dxa"/>
            <w:hideMark/>
          </w:tcPr>
          <w:p w14:paraId="7C057BAA" w14:textId="77777777" w:rsidR="00E06C0D" w:rsidRPr="009E51BB" w:rsidRDefault="00E06C0D" w:rsidP="009E51BB">
            <w:pPr>
              <w:spacing w:after="120"/>
            </w:pPr>
            <w:r w:rsidRPr="009E51BB">
              <w:t>The candidate must complete all questions in this section.</w:t>
            </w:r>
          </w:p>
          <w:p w14:paraId="796613E7" w14:textId="77777777" w:rsidR="00E06C0D" w:rsidRPr="009E51BB" w:rsidRDefault="00E06C0D" w:rsidP="009E51BB">
            <w:pPr>
              <w:spacing w:after="120"/>
            </w:pPr>
            <w:r w:rsidRPr="009E51BB">
              <w:t>Questions may contain parts.</w:t>
            </w:r>
          </w:p>
          <w:p w14:paraId="5C167B87" w14:textId="77777777" w:rsidR="00E06C0D" w:rsidRPr="009E51BB" w:rsidRDefault="00E06C0D" w:rsidP="009E51BB">
            <w:pPr>
              <w:spacing w:after="120"/>
            </w:pPr>
            <w:r w:rsidRPr="009E51BB">
              <w:t>The candidate may be required to demonstrate an understanding of design knowledge and frameworks.</w:t>
            </w:r>
          </w:p>
          <w:p w14:paraId="658DD88F" w14:textId="77777777" w:rsidR="00E06C0D" w:rsidRPr="009E51BB" w:rsidRDefault="00E06C0D" w:rsidP="009E51BB">
            <w:r w:rsidRPr="009E51BB">
              <w:t>Questions may require candidates to refer to stimulus material from a range of design forms or diagrams.</w:t>
            </w:r>
          </w:p>
        </w:tc>
      </w:tr>
      <w:tr w:rsidR="00E06C0D" w:rsidRPr="009E51BB" w14:paraId="4B0354D4" w14:textId="77777777" w:rsidTr="009E51BB">
        <w:tc>
          <w:tcPr>
            <w:tcW w:w="3435" w:type="dxa"/>
            <w:hideMark/>
          </w:tcPr>
          <w:p w14:paraId="2F495D25" w14:textId="77777777" w:rsidR="00E06C0D" w:rsidRPr="009E51BB" w:rsidRDefault="00E06C0D" w:rsidP="009E51BB">
            <w:pPr>
              <w:rPr>
                <w:b/>
                <w:bCs/>
              </w:rPr>
            </w:pPr>
            <w:r w:rsidRPr="009E51BB">
              <w:rPr>
                <w:b/>
                <w:bCs/>
              </w:rPr>
              <w:t>Section Two</w:t>
            </w:r>
          </w:p>
          <w:p w14:paraId="2C8716FB" w14:textId="77777777" w:rsidR="00E06C0D" w:rsidRPr="009E51BB" w:rsidRDefault="00E06C0D" w:rsidP="009E51BB">
            <w:pPr>
              <w:rPr>
                <w:b/>
                <w:bCs/>
              </w:rPr>
            </w:pPr>
            <w:r w:rsidRPr="009E51BB">
              <w:rPr>
                <w:b/>
                <w:bCs/>
              </w:rPr>
              <w:t>Extended answer</w:t>
            </w:r>
          </w:p>
          <w:p w14:paraId="55895A0C" w14:textId="77777777" w:rsidR="00E06C0D" w:rsidRPr="009E51BB" w:rsidRDefault="00E06C0D" w:rsidP="009E51BB">
            <w:pPr>
              <w:spacing w:after="120"/>
            </w:pPr>
            <w:r w:rsidRPr="009E51BB">
              <w:t>70% of the written examination</w:t>
            </w:r>
          </w:p>
          <w:p w14:paraId="11506769" w14:textId="77777777" w:rsidR="00E06C0D" w:rsidRPr="009E51BB" w:rsidRDefault="00E06C0D" w:rsidP="009E51BB">
            <w:pPr>
              <w:spacing w:after="120"/>
            </w:pPr>
            <w:r w:rsidRPr="009E51BB">
              <w:t>Three questions</w:t>
            </w:r>
          </w:p>
          <w:p w14:paraId="549BF3F2" w14:textId="77777777" w:rsidR="00E06C0D" w:rsidRPr="009E51BB" w:rsidRDefault="00E06C0D" w:rsidP="009E51BB">
            <w:r w:rsidRPr="009E51BB">
              <w:t>Suggested working time: 105 minutes</w:t>
            </w:r>
          </w:p>
        </w:tc>
        <w:tc>
          <w:tcPr>
            <w:tcW w:w="6300" w:type="dxa"/>
            <w:hideMark/>
          </w:tcPr>
          <w:p w14:paraId="7DEA6BB8" w14:textId="77777777" w:rsidR="00E06C0D" w:rsidRPr="009E51BB" w:rsidRDefault="00E06C0D" w:rsidP="009E51BB">
            <w:pPr>
              <w:spacing w:after="120"/>
            </w:pPr>
            <w:r w:rsidRPr="009E51BB">
              <w:t>The candidate must complete all questions in this section.</w:t>
            </w:r>
          </w:p>
          <w:p w14:paraId="253365C3" w14:textId="77777777" w:rsidR="00E06C0D" w:rsidRPr="009E51BB" w:rsidRDefault="00E06C0D" w:rsidP="009E51BB">
            <w:pPr>
              <w:spacing w:after="120"/>
            </w:pPr>
            <w:r w:rsidRPr="009E51BB">
              <w:t>Questions may be scaffolded.</w:t>
            </w:r>
          </w:p>
          <w:p w14:paraId="3FD39D51" w14:textId="63CB954A" w:rsidR="00E06C0D" w:rsidRPr="009E51BB" w:rsidRDefault="00E06C0D" w:rsidP="009E51BB">
            <w:pPr>
              <w:spacing w:after="120"/>
            </w:pPr>
            <w:r w:rsidRPr="009E51BB">
              <w:t xml:space="preserve">Questions may require </w:t>
            </w:r>
            <w:r w:rsidR="00F659FF" w:rsidRPr="009E51BB">
              <w:t xml:space="preserve">the </w:t>
            </w:r>
            <w:r w:rsidRPr="009E51BB">
              <w:t xml:space="preserve">candidate to refer to </w:t>
            </w:r>
            <w:r w:rsidR="002411CA" w:rsidRPr="009E51BB">
              <w:t xml:space="preserve">practical work completed throughout the year or </w:t>
            </w:r>
            <w:r w:rsidRPr="009E51BB">
              <w:t>stimulus material</w:t>
            </w:r>
            <w:r w:rsidR="00A553CE" w:rsidRPr="009E51BB">
              <w:t>,</w:t>
            </w:r>
            <w:r w:rsidRPr="009E51BB">
              <w:t xml:space="preserve"> including: case studies, market research, survey results, written texts, diagrams and/or pictorial representations.</w:t>
            </w:r>
          </w:p>
          <w:p w14:paraId="3446FE19" w14:textId="66C6625D" w:rsidR="00E06C0D" w:rsidRPr="009E51BB" w:rsidRDefault="00E06C0D" w:rsidP="009E51BB">
            <w:pPr>
              <w:spacing w:after="120"/>
            </w:pPr>
            <w:r w:rsidRPr="009E51BB">
              <w:t xml:space="preserve">Questions may require </w:t>
            </w:r>
            <w:r w:rsidR="00F659FF" w:rsidRPr="009E51BB">
              <w:t>the candidate</w:t>
            </w:r>
            <w:r w:rsidRPr="009E51BB">
              <w:t xml:space="preserve"> to refer to historical and/or contemporary designs studied throughout the year.</w:t>
            </w:r>
          </w:p>
          <w:p w14:paraId="228EDE79" w14:textId="3AAB4020" w:rsidR="00E06C0D" w:rsidRPr="009E51BB" w:rsidRDefault="00E06C0D" w:rsidP="009E51BB">
            <w:pPr>
              <w:spacing w:after="120"/>
            </w:pPr>
            <w:r w:rsidRPr="009E51BB">
              <w:t>Questions will require</w:t>
            </w:r>
            <w:r w:rsidR="00F659FF" w:rsidRPr="009E51BB">
              <w:t xml:space="preserve"> the candidate </w:t>
            </w:r>
            <w:r w:rsidRPr="009E51BB">
              <w:t>to apply design language and terminology in extended written form.</w:t>
            </w:r>
          </w:p>
          <w:p w14:paraId="5DF9962E" w14:textId="77777777" w:rsidR="00E06C0D" w:rsidRPr="009E51BB" w:rsidRDefault="00E06C0D" w:rsidP="009E51BB">
            <w:r w:rsidRPr="009E51BB">
              <w:t>The structure of extended written answers can include, but is not limited to: an essay format, annotations, lists and dot points.</w:t>
            </w:r>
          </w:p>
        </w:tc>
      </w:tr>
    </w:tbl>
    <w:p w14:paraId="5EDAFA35" w14:textId="77777777" w:rsidR="000859CB" w:rsidRPr="009434AA" w:rsidRDefault="000859CB" w:rsidP="000859CB">
      <w:r w:rsidRPr="009434AA">
        <w:br w:type="page"/>
      </w:r>
    </w:p>
    <w:p w14:paraId="0622CEDA" w14:textId="04031564" w:rsidR="009F4C1D" w:rsidRPr="009434AA" w:rsidRDefault="009F4C1D" w:rsidP="009434AA">
      <w:pPr>
        <w:pStyle w:val="SCSAHeading1"/>
      </w:pPr>
      <w:bookmarkStart w:id="41" w:name="_Toc217049058"/>
      <w:r w:rsidRPr="009434AA">
        <w:lastRenderedPageBreak/>
        <w:t>Acknowledgements</w:t>
      </w:r>
      <w:bookmarkEnd w:id="41"/>
    </w:p>
    <w:p w14:paraId="006631E7" w14:textId="188D4B9B" w:rsidR="009F4C1D" w:rsidRPr="009434AA" w:rsidRDefault="009F4C1D" w:rsidP="009434AA">
      <w:pPr>
        <w:rPr>
          <w:rStyle w:val="Hyperlink"/>
          <w:color w:val="auto"/>
        </w:rPr>
      </w:pPr>
      <w:r w:rsidRPr="009434AA">
        <w:t xml:space="preserve">Diagram based on: Design Council. (2019). Double Diamond model. Retrieved March, 2022, from </w:t>
      </w:r>
      <w:hyperlink r:id="rId19" w:history="1">
        <w:r w:rsidRPr="009434AA">
          <w:rPr>
            <w:rStyle w:val="Hyperlink"/>
          </w:rPr>
          <w:t>https://www.designcouncil.org.uk/sites/default/files/asset/document/Double%20Diamond%20Model%202019.pdf</w:t>
        </w:r>
      </w:hyperlink>
      <w:r w:rsidR="00A2104E" w:rsidRPr="009434AA">
        <w:t>.</w:t>
      </w:r>
    </w:p>
    <w:p w14:paraId="6B9520F0" w14:textId="7C3E6888" w:rsidR="009F4C1D" w:rsidRPr="009434AA" w:rsidRDefault="009F4C1D" w:rsidP="009434AA">
      <w:pPr>
        <w:rPr>
          <w:rFonts w:eastAsia="Calibri" w:cs="Times New Roman"/>
        </w:rPr>
      </w:pPr>
      <w:r w:rsidRPr="009434AA">
        <w:t xml:space="preserve">Double Diamond model concept from: Design Council. (n.d.). The process: Using the Double Diamond. Retrieved March, 2022, from </w:t>
      </w:r>
      <w:hyperlink r:id="rId20" w:history="1">
        <w:r w:rsidRPr="009434AA">
          <w:rPr>
            <w:rStyle w:val="Hyperlink"/>
          </w:rPr>
          <w:t>https://www.designcouncil.org.uk/news-opinion/what-framework-innovation-design-councils-evolved-double-diamond</w:t>
        </w:r>
      </w:hyperlink>
      <w:r w:rsidR="00A2104E" w:rsidRPr="009434AA">
        <w:t>.</w:t>
      </w:r>
    </w:p>
    <w:p w14:paraId="7EC7F4F3" w14:textId="77777777" w:rsidR="000859CB" w:rsidRPr="00447235" w:rsidRDefault="000859CB" w:rsidP="00447235">
      <w:r w:rsidRPr="00447235">
        <w:br w:type="page"/>
      </w:r>
    </w:p>
    <w:p w14:paraId="1E643528" w14:textId="491D2958" w:rsidR="00445D5A" w:rsidRPr="009434AA" w:rsidRDefault="00F35AB0" w:rsidP="004B7C93">
      <w:pPr>
        <w:pStyle w:val="SCSAAppendixHeading1"/>
      </w:pPr>
      <w:bookmarkStart w:id="42" w:name="_Toc217049059"/>
      <w:r w:rsidRPr="009434AA">
        <w:lastRenderedPageBreak/>
        <w:t>Appendix</w:t>
      </w:r>
      <w:r w:rsidR="00445D5A" w:rsidRPr="009434AA">
        <w:t xml:space="preserve"> </w:t>
      </w:r>
      <w:r w:rsidR="0074380E" w:rsidRPr="009434AA">
        <w:t xml:space="preserve">1 </w:t>
      </w:r>
      <w:r w:rsidR="00445D5A" w:rsidRPr="009434AA">
        <w:t>–</w:t>
      </w:r>
      <w:bookmarkEnd w:id="38"/>
      <w:r w:rsidRPr="009434AA">
        <w:t xml:space="preserve"> Grade descriptions </w:t>
      </w:r>
      <w:r w:rsidR="00445D5A" w:rsidRPr="009434AA">
        <w:t>Year 12</w:t>
      </w:r>
      <w:bookmarkEnd w:id="39"/>
      <w:r w:rsidR="00F659FF" w:rsidRPr="009434AA">
        <w:rPr>
          <w:vertAlign w:val="superscript"/>
        </w:rPr>
        <w:t>*</w:t>
      </w:r>
      <w:bookmarkEnd w:id="42"/>
    </w:p>
    <w:tbl>
      <w:tblPr>
        <w:tblStyle w:val="SCSASyllabusGradeDescriptionsTable"/>
        <w:tblW w:w="5000" w:type="pct"/>
        <w:tblCellMar>
          <w:top w:w="28" w:type="dxa"/>
          <w:bottom w:w="28" w:type="dxa"/>
        </w:tblCellMar>
        <w:tblLook w:val="00A0" w:firstRow="1" w:lastRow="0" w:firstColumn="1" w:lastColumn="0" w:noHBand="0" w:noVBand="0"/>
      </w:tblPr>
      <w:tblGrid>
        <w:gridCol w:w="944"/>
        <w:gridCol w:w="8116"/>
      </w:tblGrid>
      <w:tr w:rsidR="00D5517D" w:rsidRPr="00447235" w14:paraId="46153D3A" w14:textId="77777777" w:rsidTr="00447235">
        <w:tc>
          <w:tcPr>
            <w:cnfStyle w:val="001000000000" w:firstRow="0" w:lastRow="0" w:firstColumn="1" w:lastColumn="0" w:oddVBand="0" w:evenVBand="0" w:oddHBand="0" w:evenHBand="0" w:firstRowFirstColumn="0" w:firstRowLastColumn="0" w:lastRowFirstColumn="0" w:lastRowLastColumn="0"/>
            <w:tcW w:w="993" w:type="dxa"/>
            <w:vMerge w:val="restart"/>
          </w:tcPr>
          <w:p w14:paraId="0558140E" w14:textId="77777777" w:rsidR="00D5517D" w:rsidRPr="00447235" w:rsidRDefault="00D5517D" w:rsidP="00447235">
            <w:pPr>
              <w:rPr>
                <w:highlight w:val="yellow"/>
              </w:rPr>
            </w:pPr>
            <w:r w:rsidRPr="00447235">
              <w:t>A</w:t>
            </w:r>
          </w:p>
        </w:tc>
        <w:tc>
          <w:tcPr>
            <w:tcW w:w="8788" w:type="dxa"/>
          </w:tcPr>
          <w:p w14:paraId="1F060C5E" w14:textId="55230285" w:rsidR="00D5517D" w:rsidRPr="00447235" w:rsidRDefault="00D5517D"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Integrates extensive knowledge and understanding of design language, terminology and framework</w:t>
            </w:r>
            <w:r w:rsidR="00DC7BD1" w:rsidRPr="00447235">
              <w:t>s throughout the design process.</w:t>
            </w:r>
          </w:p>
        </w:tc>
      </w:tr>
      <w:tr w:rsidR="00DC7BD1" w:rsidRPr="00447235" w14:paraId="4BC2A799"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37DAB40F" w14:textId="77777777" w:rsidR="00DC7BD1" w:rsidRPr="00447235" w:rsidRDefault="00DC7BD1" w:rsidP="00447235">
            <w:pPr>
              <w:rPr>
                <w:highlight w:val="yellow"/>
              </w:rPr>
            </w:pPr>
          </w:p>
        </w:tc>
        <w:tc>
          <w:tcPr>
            <w:tcW w:w="8788" w:type="dxa"/>
          </w:tcPr>
          <w:p w14:paraId="5C3A830E" w14:textId="19673EFF"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Applies extensive critical and creative design inquiry methods to generate and refine ideas.</w:t>
            </w:r>
          </w:p>
        </w:tc>
      </w:tr>
      <w:tr w:rsidR="00DC7BD1" w:rsidRPr="00447235" w14:paraId="311E2587"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05A4678F" w14:textId="77777777" w:rsidR="00DC7BD1" w:rsidRPr="00447235" w:rsidRDefault="00DC7BD1" w:rsidP="00447235">
            <w:pPr>
              <w:rPr>
                <w:highlight w:val="yellow"/>
              </w:rPr>
            </w:pPr>
          </w:p>
        </w:tc>
        <w:tc>
          <w:tcPr>
            <w:tcW w:w="8788" w:type="dxa"/>
          </w:tcPr>
          <w:p w14:paraId="0F259DA9" w14:textId="33299728"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Insightfully explores and experiments with a range of creative outcomes, considering all relevant design responsibilities.</w:t>
            </w:r>
          </w:p>
        </w:tc>
      </w:tr>
      <w:tr w:rsidR="00DC7BD1" w:rsidRPr="00447235" w14:paraId="0A1D4DB5"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6C926A4E" w14:textId="77777777" w:rsidR="00DC7BD1" w:rsidRPr="00447235" w:rsidRDefault="00DC7BD1" w:rsidP="00447235">
            <w:pPr>
              <w:rPr>
                <w:highlight w:val="yellow"/>
              </w:rPr>
            </w:pPr>
          </w:p>
        </w:tc>
        <w:tc>
          <w:tcPr>
            <w:tcW w:w="8788" w:type="dxa"/>
          </w:tcPr>
          <w:p w14:paraId="4805305D" w14:textId="45FE14A4"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Integrates and manipulates design elements and principles skilfully, with refined use of media and materials.</w:t>
            </w:r>
          </w:p>
        </w:tc>
      </w:tr>
      <w:tr w:rsidR="00DC7BD1" w:rsidRPr="00447235" w14:paraId="50885211"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213ADE24" w14:textId="77777777" w:rsidR="00DC7BD1" w:rsidRPr="00447235" w:rsidRDefault="00DC7BD1" w:rsidP="00447235">
            <w:pPr>
              <w:rPr>
                <w:highlight w:val="yellow"/>
              </w:rPr>
            </w:pPr>
          </w:p>
        </w:tc>
        <w:tc>
          <w:tcPr>
            <w:tcW w:w="8788" w:type="dxa"/>
          </w:tcPr>
          <w:p w14:paraId="6A68C632" w14:textId="51BDC0B3"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Demonstrates a discerning understanding and meticulous application of an iterative design process to facilitate compelling and inventive solutions to identified problems.</w:t>
            </w:r>
          </w:p>
        </w:tc>
      </w:tr>
    </w:tbl>
    <w:p w14:paraId="18C13137" w14:textId="77777777" w:rsidR="00396FE9" w:rsidRPr="009434AA" w:rsidRDefault="00396FE9" w:rsidP="00D26120">
      <w:pPr>
        <w:spacing w:after="0"/>
        <w:rPr>
          <w:strike/>
          <w:highlight w:val="yellow"/>
        </w:rPr>
      </w:pPr>
    </w:p>
    <w:tbl>
      <w:tblPr>
        <w:tblStyle w:val="SCSASyllabusGradeDescriptionsTable"/>
        <w:tblW w:w="5000" w:type="pct"/>
        <w:tblCellMar>
          <w:top w:w="28" w:type="dxa"/>
          <w:bottom w:w="28" w:type="dxa"/>
        </w:tblCellMar>
        <w:tblLook w:val="00A0" w:firstRow="1" w:lastRow="0" w:firstColumn="1" w:lastColumn="0" w:noHBand="0" w:noVBand="0"/>
      </w:tblPr>
      <w:tblGrid>
        <w:gridCol w:w="942"/>
        <w:gridCol w:w="8118"/>
      </w:tblGrid>
      <w:tr w:rsidR="00D5517D" w:rsidRPr="00447235" w14:paraId="37874EEC" w14:textId="77777777" w:rsidTr="00447235">
        <w:tc>
          <w:tcPr>
            <w:cnfStyle w:val="001000000000" w:firstRow="0" w:lastRow="0" w:firstColumn="1" w:lastColumn="0" w:oddVBand="0" w:evenVBand="0" w:oddHBand="0" w:evenHBand="0" w:firstRowFirstColumn="0" w:firstRowLastColumn="0" w:lastRowFirstColumn="0" w:lastRowLastColumn="0"/>
            <w:tcW w:w="993" w:type="dxa"/>
            <w:vMerge w:val="restart"/>
          </w:tcPr>
          <w:p w14:paraId="4689D90E" w14:textId="77777777" w:rsidR="00D5517D" w:rsidRPr="00447235" w:rsidRDefault="00D5517D" w:rsidP="00447235">
            <w:pPr>
              <w:rPr>
                <w:highlight w:val="yellow"/>
              </w:rPr>
            </w:pPr>
            <w:r w:rsidRPr="00447235">
              <w:t>B</w:t>
            </w:r>
          </w:p>
        </w:tc>
        <w:tc>
          <w:tcPr>
            <w:tcW w:w="8788" w:type="dxa"/>
          </w:tcPr>
          <w:p w14:paraId="3158D244" w14:textId="4F1F425D" w:rsidR="00D5517D" w:rsidRPr="00447235" w:rsidRDefault="00D5517D"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Justifies and interprets using knowledge and understanding of design language, terminology and frameworks throughout the design process.</w:t>
            </w:r>
          </w:p>
        </w:tc>
      </w:tr>
      <w:tr w:rsidR="00DC7BD1" w:rsidRPr="00447235" w14:paraId="6113FB1B"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5CEB93DE" w14:textId="77777777" w:rsidR="00DC7BD1" w:rsidRPr="00447235" w:rsidRDefault="00DC7BD1" w:rsidP="00447235">
            <w:pPr>
              <w:rPr>
                <w:highlight w:val="yellow"/>
              </w:rPr>
            </w:pPr>
          </w:p>
        </w:tc>
        <w:tc>
          <w:tcPr>
            <w:tcW w:w="8788" w:type="dxa"/>
          </w:tcPr>
          <w:p w14:paraId="54948736" w14:textId="5500188C"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Applies diverse critical and creative design inquiry methods to generate and refine ideas.</w:t>
            </w:r>
          </w:p>
        </w:tc>
      </w:tr>
      <w:tr w:rsidR="00DC7BD1" w:rsidRPr="00447235" w14:paraId="2DDDEE3D"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56952881" w14:textId="77777777" w:rsidR="00DC7BD1" w:rsidRPr="00447235" w:rsidRDefault="00DC7BD1" w:rsidP="00447235">
            <w:pPr>
              <w:rPr>
                <w:highlight w:val="yellow"/>
              </w:rPr>
            </w:pPr>
          </w:p>
        </w:tc>
        <w:tc>
          <w:tcPr>
            <w:tcW w:w="8788" w:type="dxa"/>
          </w:tcPr>
          <w:p w14:paraId="333FB3B5" w14:textId="42F81AE7"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Effectively explores and experiments with a range of outcomes, considering relevant design responsibilities.</w:t>
            </w:r>
          </w:p>
        </w:tc>
      </w:tr>
      <w:tr w:rsidR="00DC7BD1" w:rsidRPr="00447235" w14:paraId="21393CE5"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36095894" w14:textId="77777777" w:rsidR="00DC7BD1" w:rsidRPr="00447235" w:rsidRDefault="00DC7BD1" w:rsidP="00447235">
            <w:pPr>
              <w:rPr>
                <w:highlight w:val="yellow"/>
              </w:rPr>
            </w:pPr>
          </w:p>
        </w:tc>
        <w:tc>
          <w:tcPr>
            <w:tcW w:w="8788" w:type="dxa"/>
          </w:tcPr>
          <w:p w14:paraId="1F97E502" w14:textId="08C6A91B"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 xml:space="preserve">Selects and adapts design elements and principles effectively, with discerning use of media and materials. </w:t>
            </w:r>
          </w:p>
        </w:tc>
      </w:tr>
      <w:tr w:rsidR="00D5517D" w:rsidRPr="00447235" w14:paraId="2B18B140"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2BE1D564" w14:textId="77777777" w:rsidR="00D5517D" w:rsidRPr="00447235" w:rsidRDefault="00D5517D" w:rsidP="00447235">
            <w:pPr>
              <w:rPr>
                <w:highlight w:val="yellow"/>
              </w:rPr>
            </w:pPr>
          </w:p>
        </w:tc>
        <w:tc>
          <w:tcPr>
            <w:tcW w:w="8788" w:type="dxa"/>
          </w:tcPr>
          <w:p w14:paraId="11C419A6" w14:textId="6F1A2FFE" w:rsidR="00D5517D"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Demonstrates a detailed understanding and thorough application of an iterative design process to facilitate effective and appealing solutions to identified problems.</w:t>
            </w:r>
          </w:p>
        </w:tc>
      </w:tr>
    </w:tbl>
    <w:p w14:paraId="6D54A3B6" w14:textId="77777777" w:rsidR="00396FE9" w:rsidRPr="009434AA" w:rsidRDefault="00396FE9" w:rsidP="00D26120">
      <w:pPr>
        <w:spacing w:after="0"/>
        <w:rPr>
          <w:strike/>
          <w:highlight w:val="yellow"/>
        </w:rPr>
      </w:pPr>
    </w:p>
    <w:tbl>
      <w:tblPr>
        <w:tblStyle w:val="SCSASyllabusGradeDescriptionsTable"/>
        <w:tblW w:w="5000" w:type="pct"/>
        <w:tblCellMar>
          <w:top w:w="28" w:type="dxa"/>
          <w:bottom w:w="28" w:type="dxa"/>
        </w:tblCellMar>
        <w:tblLook w:val="00A0" w:firstRow="1" w:lastRow="0" w:firstColumn="1" w:lastColumn="0" w:noHBand="0" w:noVBand="0"/>
      </w:tblPr>
      <w:tblGrid>
        <w:gridCol w:w="941"/>
        <w:gridCol w:w="8119"/>
      </w:tblGrid>
      <w:tr w:rsidR="00D5517D" w:rsidRPr="009434AA" w14:paraId="6563626A" w14:textId="77777777" w:rsidTr="00447235">
        <w:tc>
          <w:tcPr>
            <w:cnfStyle w:val="001000000000" w:firstRow="0" w:lastRow="0" w:firstColumn="1" w:lastColumn="0" w:oddVBand="0" w:evenVBand="0" w:oddHBand="0" w:evenHBand="0" w:firstRowFirstColumn="0" w:firstRowLastColumn="0" w:lastRowFirstColumn="0" w:lastRowLastColumn="0"/>
            <w:tcW w:w="993" w:type="dxa"/>
            <w:vMerge w:val="restart"/>
          </w:tcPr>
          <w:p w14:paraId="6319778C" w14:textId="77777777" w:rsidR="00D5517D" w:rsidRPr="00447235" w:rsidRDefault="00D5517D" w:rsidP="00447235">
            <w:pPr>
              <w:rPr>
                <w:highlight w:val="yellow"/>
              </w:rPr>
            </w:pPr>
            <w:r w:rsidRPr="00447235">
              <w:t>C</w:t>
            </w:r>
          </w:p>
        </w:tc>
        <w:tc>
          <w:tcPr>
            <w:tcW w:w="8788" w:type="dxa"/>
          </w:tcPr>
          <w:p w14:paraId="630C2E91" w14:textId="3D1F7B37" w:rsidR="00D5517D" w:rsidRPr="00447235" w:rsidRDefault="00D5517D"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Coherently applies knowledge and understanding of design language, terminology and frameworks during the design process.</w:t>
            </w:r>
          </w:p>
        </w:tc>
      </w:tr>
      <w:tr w:rsidR="00DC7BD1" w:rsidRPr="009434AA" w14:paraId="1A38C0DD"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30C3725F" w14:textId="77777777" w:rsidR="00DC7BD1" w:rsidRPr="00447235" w:rsidRDefault="00DC7BD1" w:rsidP="00447235">
            <w:pPr>
              <w:rPr>
                <w:highlight w:val="yellow"/>
              </w:rPr>
            </w:pPr>
          </w:p>
        </w:tc>
        <w:tc>
          <w:tcPr>
            <w:tcW w:w="8788" w:type="dxa"/>
          </w:tcPr>
          <w:p w14:paraId="550775A3" w14:textId="328417DF"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Applies some critical and creative design inquiry methods to generate and refine ideas.</w:t>
            </w:r>
          </w:p>
        </w:tc>
      </w:tr>
      <w:tr w:rsidR="00DC7BD1" w:rsidRPr="009434AA" w14:paraId="04800069"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0E4B9F2D" w14:textId="77777777" w:rsidR="00DC7BD1" w:rsidRPr="00447235" w:rsidRDefault="00DC7BD1" w:rsidP="00447235">
            <w:pPr>
              <w:rPr>
                <w:highlight w:val="yellow"/>
              </w:rPr>
            </w:pPr>
          </w:p>
        </w:tc>
        <w:tc>
          <w:tcPr>
            <w:tcW w:w="8788" w:type="dxa"/>
          </w:tcPr>
          <w:p w14:paraId="0626405E" w14:textId="07FCE94B"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Explores and experiments alternative outcomes, with reference to design responsibilities.</w:t>
            </w:r>
          </w:p>
        </w:tc>
      </w:tr>
      <w:tr w:rsidR="00DC7BD1" w:rsidRPr="009434AA" w14:paraId="4D67E2C9"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3D9C80B4" w14:textId="77777777" w:rsidR="00DC7BD1" w:rsidRPr="00447235" w:rsidRDefault="00DC7BD1" w:rsidP="00447235">
            <w:pPr>
              <w:rPr>
                <w:highlight w:val="yellow"/>
              </w:rPr>
            </w:pPr>
          </w:p>
        </w:tc>
        <w:tc>
          <w:tcPr>
            <w:tcW w:w="8788" w:type="dxa"/>
          </w:tcPr>
          <w:p w14:paraId="38025AF3" w14:textId="4A683661"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Applies design elements and principles competently, with considered use of media and materials.</w:t>
            </w:r>
          </w:p>
        </w:tc>
      </w:tr>
      <w:tr w:rsidR="00DC7BD1" w:rsidRPr="009434AA" w14:paraId="014DA5E0"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25740FF0" w14:textId="77777777" w:rsidR="00DC7BD1" w:rsidRPr="00447235" w:rsidRDefault="00DC7BD1" w:rsidP="00447235">
            <w:pPr>
              <w:rPr>
                <w:highlight w:val="yellow"/>
              </w:rPr>
            </w:pPr>
          </w:p>
        </w:tc>
        <w:tc>
          <w:tcPr>
            <w:tcW w:w="8788" w:type="dxa"/>
          </w:tcPr>
          <w:p w14:paraId="709438A3" w14:textId="0FA5CAF6"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Demonstrates a clear understanding and capable application of an iterative design process to facilitate relevant solutions to identified problems.</w:t>
            </w:r>
          </w:p>
        </w:tc>
      </w:tr>
    </w:tbl>
    <w:p w14:paraId="1AE14224" w14:textId="77777777" w:rsidR="00396FE9" w:rsidRPr="009434AA" w:rsidRDefault="00396FE9" w:rsidP="00D26120">
      <w:pPr>
        <w:spacing w:after="0"/>
        <w:rPr>
          <w:strike/>
          <w:highlight w:val="yellow"/>
        </w:rPr>
      </w:pPr>
    </w:p>
    <w:tbl>
      <w:tblPr>
        <w:tblStyle w:val="SCSASyllabusGradeDescriptionsTable"/>
        <w:tblW w:w="5000" w:type="pct"/>
        <w:tblCellMar>
          <w:top w:w="28" w:type="dxa"/>
          <w:bottom w:w="28" w:type="dxa"/>
        </w:tblCellMar>
        <w:tblLook w:val="00A0" w:firstRow="1" w:lastRow="0" w:firstColumn="1" w:lastColumn="0" w:noHBand="0" w:noVBand="0"/>
      </w:tblPr>
      <w:tblGrid>
        <w:gridCol w:w="945"/>
        <w:gridCol w:w="8115"/>
      </w:tblGrid>
      <w:tr w:rsidR="00D5517D" w:rsidRPr="00447235" w14:paraId="07F0364D" w14:textId="77777777" w:rsidTr="00447235">
        <w:tc>
          <w:tcPr>
            <w:cnfStyle w:val="001000000000" w:firstRow="0" w:lastRow="0" w:firstColumn="1" w:lastColumn="0" w:oddVBand="0" w:evenVBand="0" w:oddHBand="0" w:evenHBand="0" w:firstRowFirstColumn="0" w:firstRowLastColumn="0" w:lastRowFirstColumn="0" w:lastRowLastColumn="0"/>
            <w:tcW w:w="993" w:type="dxa"/>
            <w:vMerge w:val="restart"/>
          </w:tcPr>
          <w:p w14:paraId="4EB328A9" w14:textId="77777777" w:rsidR="00D5517D" w:rsidRPr="00447235" w:rsidRDefault="00D5517D" w:rsidP="00447235">
            <w:pPr>
              <w:rPr>
                <w:highlight w:val="yellow"/>
              </w:rPr>
            </w:pPr>
            <w:r w:rsidRPr="00447235">
              <w:t>D</w:t>
            </w:r>
          </w:p>
        </w:tc>
        <w:tc>
          <w:tcPr>
            <w:tcW w:w="8788" w:type="dxa"/>
          </w:tcPr>
          <w:p w14:paraId="4A2BA89C" w14:textId="26BA7947" w:rsidR="00D5517D" w:rsidRPr="00447235" w:rsidRDefault="00D5517D"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Inconsistently applies knowledge and understanding of design language, terminology and frameworks in the design process.</w:t>
            </w:r>
          </w:p>
        </w:tc>
      </w:tr>
      <w:tr w:rsidR="00DC7BD1" w:rsidRPr="00447235" w14:paraId="0E36CF1C"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255FE258" w14:textId="77777777" w:rsidR="00DC7BD1" w:rsidRPr="00447235" w:rsidRDefault="00DC7BD1" w:rsidP="00447235">
            <w:pPr>
              <w:rPr>
                <w:highlight w:val="yellow"/>
              </w:rPr>
            </w:pPr>
          </w:p>
        </w:tc>
        <w:tc>
          <w:tcPr>
            <w:tcW w:w="8788" w:type="dxa"/>
          </w:tcPr>
          <w:p w14:paraId="6A7B108D" w14:textId="15D0F2EB"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Uses design inquiry methods to generate and refine ideas.</w:t>
            </w:r>
          </w:p>
        </w:tc>
      </w:tr>
      <w:tr w:rsidR="00DC7BD1" w:rsidRPr="00447235" w14:paraId="3C2C9DDD"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67B42F80" w14:textId="77777777" w:rsidR="00DC7BD1" w:rsidRPr="00447235" w:rsidRDefault="00DC7BD1" w:rsidP="00447235">
            <w:pPr>
              <w:rPr>
                <w:highlight w:val="yellow"/>
              </w:rPr>
            </w:pPr>
          </w:p>
        </w:tc>
        <w:tc>
          <w:tcPr>
            <w:tcW w:w="8788" w:type="dxa"/>
          </w:tcPr>
          <w:p w14:paraId="068F2289" w14:textId="15A26C06"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Develops simple outcomes with some consideration of design responsibilities.</w:t>
            </w:r>
          </w:p>
        </w:tc>
      </w:tr>
      <w:tr w:rsidR="00DC7BD1" w:rsidRPr="00447235" w14:paraId="49DA6526"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16B0F4B0" w14:textId="77777777" w:rsidR="00DC7BD1" w:rsidRPr="00447235" w:rsidRDefault="00DC7BD1" w:rsidP="00447235">
            <w:pPr>
              <w:rPr>
                <w:highlight w:val="yellow"/>
              </w:rPr>
            </w:pPr>
          </w:p>
        </w:tc>
        <w:tc>
          <w:tcPr>
            <w:tcW w:w="8788" w:type="dxa"/>
          </w:tcPr>
          <w:p w14:paraId="1DA7CFC4" w14:textId="000BC3D9"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Uses design elements and principles to some effect, with simple use of media and materials.</w:t>
            </w:r>
          </w:p>
        </w:tc>
      </w:tr>
      <w:tr w:rsidR="00DC7BD1" w:rsidRPr="00447235" w14:paraId="4D7E1D29" w14:textId="77777777" w:rsidTr="00447235">
        <w:tc>
          <w:tcPr>
            <w:cnfStyle w:val="001000000000" w:firstRow="0" w:lastRow="0" w:firstColumn="1" w:lastColumn="0" w:oddVBand="0" w:evenVBand="0" w:oddHBand="0" w:evenHBand="0" w:firstRowFirstColumn="0" w:firstRowLastColumn="0" w:lastRowFirstColumn="0" w:lastRowLastColumn="0"/>
            <w:tcW w:w="993" w:type="dxa"/>
            <w:vMerge/>
          </w:tcPr>
          <w:p w14:paraId="5A673F91" w14:textId="77777777" w:rsidR="00DC7BD1" w:rsidRPr="00447235" w:rsidRDefault="00DC7BD1" w:rsidP="00447235">
            <w:pPr>
              <w:rPr>
                <w:highlight w:val="yellow"/>
              </w:rPr>
            </w:pPr>
          </w:p>
        </w:tc>
        <w:tc>
          <w:tcPr>
            <w:tcW w:w="8788" w:type="dxa"/>
          </w:tcPr>
          <w:p w14:paraId="45FE7292" w14:textId="27477B25" w:rsidR="00DC7BD1" w:rsidRPr="00447235" w:rsidRDefault="00DC7BD1" w:rsidP="00447235">
            <w:pPr>
              <w:cnfStyle w:val="000000000000" w:firstRow="0" w:lastRow="0" w:firstColumn="0" w:lastColumn="0" w:oddVBand="0" w:evenVBand="0" w:oddHBand="0" w:evenHBand="0" w:firstRowFirstColumn="0" w:firstRowLastColumn="0" w:lastRowFirstColumn="0" w:lastRowLastColumn="0"/>
              <w:rPr>
                <w:highlight w:val="yellow"/>
              </w:rPr>
            </w:pPr>
            <w:r w:rsidRPr="00447235">
              <w:t>Demonstrates basic understanding and application of a design process to produce simple solutions to identified problems.</w:t>
            </w:r>
          </w:p>
        </w:tc>
      </w:tr>
    </w:tbl>
    <w:p w14:paraId="7A318ABA" w14:textId="77777777" w:rsidR="00396FE9" w:rsidRPr="00447235" w:rsidRDefault="00396FE9" w:rsidP="00447235">
      <w:pPr>
        <w:spacing w:after="0"/>
        <w:rPr>
          <w:highlight w:val="yellow"/>
        </w:rPr>
      </w:pPr>
    </w:p>
    <w:tbl>
      <w:tblPr>
        <w:tblStyle w:val="SCSASyllabusGradeDescriptionsTable"/>
        <w:tblW w:w="5000" w:type="pct"/>
        <w:tblCellMar>
          <w:top w:w="28" w:type="dxa"/>
          <w:bottom w:w="28" w:type="dxa"/>
        </w:tblCellMar>
        <w:tblLook w:val="00A0" w:firstRow="1" w:lastRow="0" w:firstColumn="1" w:lastColumn="0" w:noHBand="0" w:noVBand="0"/>
      </w:tblPr>
      <w:tblGrid>
        <w:gridCol w:w="941"/>
        <w:gridCol w:w="8119"/>
      </w:tblGrid>
      <w:tr w:rsidR="00396FE9" w:rsidRPr="00447235" w14:paraId="1F160A20" w14:textId="77777777" w:rsidTr="00447235">
        <w:trPr>
          <w:trHeight w:val="601"/>
        </w:trPr>
        <w:tc>
          <w:tcPr>
            <w:cnfStyle w:val="001000000000" w:firstRow="0" w:lastRow="0" w:firstColumn="1" w:lastColumn="0" w:oddVBand="0" w:evenVBand="0" w:oddHBand="0" w:evenHBand="0" w:firstRowFirstColumn="0" w:firstRowLastColumn="0" w:lastRowFirstColumn="0" w:lastRowLastColumn="0"/>
            <w:tcW w:w="993" w:type="dxa"/>
          </w:tcPr>
          <w:p w14:paraId="59A403CB" w14:textId="77777777" w:rsidR="00396FE9" w:rsidRPr="00447235" w:rsidRDefault="00396FE9" w:rsidP="00447235">
            <w:pPr>
              <w:rPr>
                <w:highlight w:val="yellow"/>
              </w:rPr>
            </w:pPr>
            <w:r w:rsidRPr="00447235">
              <w:t>E</w:t>
            </w:r>
          </w:p>
        </w:tc>
        <w:tc>
          <w:tcPr>
            <w:tcW w:w="8788" w:type="dxa"/>
          </w:tcPr>
          <w:p w14:paraId="04327743" w14:textId="77777777" w:rsidR="00396FE9" w:rsidRPr="00447235" w:rsidRDefault="00396FE9" w:rsidP="00447235">
            <w:pPr>
              <w:cnfStyle w:val="000000000000" w:firstRow="0" w:lastRow="0" w:firstColumn="0" w:lastColumn="0" w:oddVBand="0" w:evenVBand="0" w:oddHBand="0" w:evenHBand="0" w:firstRowFirstColumn="0" w:firstRowLastColumn="0" w:lastRowFirstColumn="0" w:lastRowLastColumn="0"/>
            </w:pPr>
            <w:r w:rsidRPr="00447235">
              <w:t>Does not meet the requirements of a D grade and/or has completed insufficient assessment tasks to be assigned a higher grade.</w:t>
            </w:r>
          </w:p>
        </w:tc>
      </w:tr>
    </w:tbl>
    <w:p w14:paraId="502A2843" w14:textId="77777777" w:rsidR="00877273" w:rsidRDefault="00F659FF" w:rsidP="00447235">
      <w:pPr>
        <w:spacing w:before="120"/>
      </w:pPr>
      <w:r w:rsidRPr="009434AA">
        <w:t>*</w:t>
      </w:r>
      <w:r w:rsidRPr="00447235">
        <w:t>These</w:t>
      </w:r>
      <w:r w:rsidRPr="009434AA">
        <w:t xml:space="preserve"> grade descriptions will be reviewed at the end of the second year of implementation of this syllabus.</w:t>
      </w:r>
    </w:p>
    <w:p w14:paraId="15355F2A" w14:textId="77777777" w:rsidR="00447235" w:rsidRPr="009434AA" w:rsidRDefault="00447235" w:rsidP="00447235">
      <w:pPr>
        <w:sectPr w:rsidR="00447235" w:rsidRPr="009434AA" w:rsidSect="009434AA">
          <w:headerReference w:type="even" r:id="rId21"/>
          <w:headerReference w:type="default" r:id="rId22"/>
          <w:footerReference w:type="even" r:id="rId23"/>
          <w:footerReference w:type="default" r:id="rId24"/>
          <w:headerReference w:type="first" r:id="rId25"/>
          <w:type w:val="oddPage"/>
          <w:pgSz w:w="11906" w:h="16838" w:code="9"/>
          <w:pgMar w:top="1644" w:right="1418" w:bottom="1276" w:left="1418" w:header="680" w:footer="567" w:gutter="0"/>
          <w:pgNumType w:start="1"/>
          <w:cols w:space="709"/>
          <w:docGrid w:linePitch="360"/>
        </w:sectPr>
      </w:pPr>
    </w:p>
    <w:p w14:paraId="2B8F3DBA" w14:textId="42B13FB6" w:rsidR="00026734" w:rsidRPr="005A734E" w:rsidRDefault="00877273" w:rsidP="00F659FF">
      <w:pPr>
        <w:spacing w:before="120"/>
      </w:pPr>
      <w:r w:rsidRPr="009434AA">
        <w:rPr>
          <w:noProof/>
          <w:lang w:eastAsia="en-AU" w:bidi="hi-IN"/>
        </w:rPr>
        <w:lastRenderedPageBreak/>
        <w:drawing>
          <wp:anchor distT="0" distB="0" distL="114300" distR="114300" simplePos="0" relativeHeight="251661312" behindDoc="1" locked="0" layoutInCell="1" allowOverlap="1" wp14:anchorId="27827761" wp14:editId="4AE36426">
            <wp:simplePos x="0" y="0"/>
            <wp:positionH relativeFrom="page">
              <wp:align>center</wp:align>
            </wp:positionH>
            <wp:positionV relativeFrom="page">
              <wp:align>center</wp:align>
            </wp:positionV>
            <wp:extent cx="7549200" cy="10677600"/>
            <wp:effectExtent l="0" t="0" r="0" b="0"/>
            <wp:wrapNone/>
            <wp:docPr id="1744476691" name="Picture 1744476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6691" name="Picture 174447669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26734" w:rsidRPr="005A734E" w:rsidSect="00447235">
      <w:headerReference w:type="even" r:id="rId27"/>
      <w:headerReference w:type="default" r:id="rId28"/>
      <w:footerReference w:type="even" r:id="rId29"/>
      <w:footerReference w:type="default" r:id="rId30"/>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5921" w14:textId="77777777" w:rsidR="009D05F2" w:rsidRPr="009434AA" w:rsidRDefault="009D05F2" w:rsidP="00742128">
      <w:pPr>
        <w:spacing w:after="0" w:line="240" w:lineRule="auto"/>
      </w:pPr>
      <w:r w:rsidRPr="009434AA">
        <w:separator/>
      </w:r>
    </w:p>
  </w:endnote>
  <w:endnote w:type="continuationSeparator" w:id="0">
    <w:p w14:paraId="2CDEF574" w14:textId="77777777" w:rsidR="009D05F2" w:rsidRPr="009434AA" w:rsidRDefault="009D05F2" w:rsidP="00742128">
      <w:pPr>
        <w:spacing w:after="0" w:line="240" w:lineRule="auto"/>
      </w:pPr>
      <w:r w:rsidRPr="00943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CC2F" w14:textId="7BC1E0B8" w:rsidR="000859CB" w:rsidRPr="009434AA" w:rsidRDefault="000859CB" w:rsidP="009434AA">
    <w:pPr>
      <w:pStyle w:val="SCSAFootereven"/>
    </w:pPr>
    <w:r w:rsidRPr="009434AA">
      <w:t>2021/33030</w:t>
    </w:r>
    <w:r w:rsidR="0042326B" w:rsidRPr="009434AA">
      <w:t>[</w:t>
    </w:r>
    <w:r w:rsidRPr="009434AA">
      <w:t>v</w:t>
    </w:r>
    <w:r w:rsidR="008A642B" w:rsidRPr="009434AA">
      <w:t>8</w:t>
    </w:r>
    <w:r w:rsidR="0042326B" w:rsidRPr="009434A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E4C0" w14:textId="5C0C7862" w:rsidR="009434AA" w:rsidRPr="009434AA" w:rsidRDefault="009434AA" w:rsidP="009434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32FD" w14:textId="77777777" w:rsidR="009434AA" w:rsidRDefault="009434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0C8B" w14:textId="77777777" w:rsidR="009434AA" w:rsidRDefault="009434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F69E" w14:textId="0931BEFC" w:rsidR="000859CB" w:rsidRPr="009434AA" w:rsidRDefault="000859CB" w:rsidP="009434AA">
    <w:pPr>
      <w:pStyle w:val="SCSAFootereven"/>
    </w:pPr>
    <w:r w:rsidRPr="009434AA">
      <w:t xml:space="preserve">Design | ATAR course </w:t>
    </w:r>
    <w:r w:rsidR="00F86E4F" w:rsidRPr="009434AA">
      <w:t>|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8738" w14:textId="12740681" w:rsidR="000859CB" w:rsidRPr="009434AA" w:rsidRDefault="000859CB" w:rsidP="009434AA">
    <w:pPr>
      <w:pStyle w:val="SCSAFooterodd"/>
    </w:pPr>
    <w:r w:rsidRPr="009434AA">
      <w:t xml:space="preserve">Design | ATAR course </w:t>
    </w:r>
    <w:r w:rsidR="00F86E4F" w:rsidRPr="009434AA">
      <w:t>|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28B7" w14:textId="7091D556" w:rsidR="00447235" w:rsidRPr="00447235" w:rsidRDefault="00447235" w:rsidP="004472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0F9F" w14:textId="542245EA" w:rsidR="00447235" w:rsidRPr="00447235" w:rsidRDefault="00447235" w:rsidP="00447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AA25" w14:textId="77777777" w:rsidR="009D05F2" w:rsidRPr="009434AA" w:rsidRDefault="009D05F2" w:rsidP="00742128">
      <w:pPr>
        <w:spacing w:after="0" w:line="240" w:lineRule="auto"/>
      </w:pPr>
      <w:r w:rsidRPr="009434AA">
        <w:separator/>
      </w:r>
    </w:p>
  </w:footnote>
  <w:footnote w:type="continuationSeparator" w:id="0">
    <w:p w14:paraId="084D2103" w14:textId="77777777" w:rsidR="009D05F2" w:rsidRPr="009434AA" w:rsidRDefault="009D05F2" w:rsidP="00742128">
      <w:pPr>
        <w:spacing w:after="0" w:line="240" w:lineRule="auto"/>
      </w:pPr>
      <w:r w:rsidRPr="00943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7ACE" w14:textId="77777777" w:rsidR="009434AA" w:rsidRPr="009434AA" w:rsidRDefault="009434AA" w:rsidP="009434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F8A0" w14:textId="77777777" w:rsidR="009434AA" w:rsidRPr="009434AA" w:rsidRDefault="009434AA" w:rsidP="009434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16F1" w14:textId="77777777" w:rsidR="009434AA" w:rsidRDefault="00943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BBE8" w14:textId="0ADEE1BE" w:rsidR="000859CB" w:rsidRPr="009434AA" w:rsidRDefault="000859CB" w:rsidP="009434AA">
    <w:pPr>
      <w:pStyle w:val="SCSAHeadereven"/>
    </w:pPr>
    <w:r w:rsidRPr="009434AA">
      <w:fldChar w:fldCharType="begin"/>
    </w:r>
    <w:r w:rsidRPr="009434AA">
      <w:instrText xml:space="preserve"> PAGE   \* MERGEFORMAT </w:instrText>
    </w:r>
    <w:r w:rsidRPr="009434AA">
      <w:fldChar w:fldCharType="separate"/>
    </w:r>
    <w:r w:rsidR="00B27189" w:rsidRPr="009434AA">
      <w:t>18</w:t>
    </w:r>
    <w:r w:rsidRPr="009434A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102" w14:textId="15575A8A" w:rsidR="000859CB" w:rsidRPr="009434AA" w:rsidRDefault="000859CB" w:rsidP="009434AA">
    <w:pPr>
      <w:pStyle w:val="SCSAHeaderodd"/>
    </w:pPr>
    <w:r w:rsidRPr="009434AA">
      <w:fldChar w:fldCharType="begin"/>
    </w:r>
    <w:r w:rsidRPr="009434AA">
      <w:instrText xml:space="preserve"> PAGE   \* MERGEFORMAT </w:instrText>
    </w:r>
    <w:r w:rsidRPr="009434AA">
      <w:fldChar w:fldCharType="separate"/>
    </w:r>
    <w:r w:rsidR="00B27189" w:rsidRPr="009434AA">
      <w:t>1</w:t>
    </w:r>
    <w:r w:rsidRPr="009434A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4D0F" w14:textId="77777777" w:rsidR="000859CB" w:rsidRPr="009434AA" w:rsidRDefault="00C34120">
    <w:pPr>
      <w:pStyle w:val="Header"/>
    </w:pPr>
    <w:r>
      <w:pict w14:anchorId="0D89A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1115" o:spid="_x0000_s1031" type="#_x0000_t136" style="position:absolute;margin-left:0;margin-top:0;width:429.4pt;height:257.65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F5AF" w14:textId="25B23396" w:rsidR="00447235" w:rsidRPr="00447235" w:rsidRDefault="00447235" w:rsidP="0044723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C9C0" w14:textId="41E10537" w:rsidR="00447235" w:rsidRPr="00447235" w:rsidRDefault="00447235" w:rsidP="004472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6DA3"/>
    <w:multiLevelType w:val="multilevel"/>
    <w:tmpl w:val="762853C8"/>
    <w:numStyleLink w:val="SCSABulletList"/>
  </w:abstractNum>
  <w:abstractNum w:abstractNumId="1" w15:restartNumberingAfterBreak="0">
    <w:nsid w:val="1A88778B"/>
    <w:multiLevelType w:val="multilevel"/>
    <w:tmpl w:val="762853C8"/>
    <w:numStyleLink w:val="SCSABulletList"/>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4" w15:restartNumberingAfterBreak="0">
    <w:nsid w:val="1F164B1E"/>
    <w:multiLevelType w:val="multilevel"/>
    <w:tmpl w:val="762853C8"/>
    <w:numStyleLink w:val="SCSABulletList"/>
  </w:abstractNum>
  <w:abstractNum w:abstractNumId="5" w15:restartNumberingAfterBreak="0">
    <w:nsid w:val="211E3663"/>
    <w:multiLevelType w:val="multilevel"/>
    <w:tmpl w:val="762853C8"/>
    <w:numStyleLink w:val="SCSABulletList"/>
  </w:abstractNum>
  <w:abstractNum w:abstractNumId="6" w15:restartNumberingAfterBreak="0">
    <w:nsid w:val="26A41694"/>
    <w:multiLevelType w:val="multilevel"/>
    <w:tmpl w:val="762853C8"/>
    <w:numStyleLink w:val="SCSABulletList"/>
  </w:abstractNum>
  <w:abstractNum w:abstractNumId="7" w15:restartNumberingAfterBreak="0">
    <w:nsid w:val="2C7E0A48"/>
    <w:multiLevelType w:val="multilevel"/>
    <w:tmpl w:val="762853C8"/>
    <w:numStyleLink w:val="SCSABulletList"/>
  </w:abstractNum>
  <w:abstractNum w:abstractNumId="8" w15:restartNumberingAfterBreak="0">
    <w:nsid w:val="2CB60BB6"/>
    <w:multiLevelType w:val="multilevel"/>
    <w:tmpl w:val="762853C8"/>
    <w:numStyleLink w:val="SCSABulletList"/>
  </w:abstractNum>
  <w:abstractNum w:abstractNumId="9" w15:restartNumberingAfterBreak="0">
    <w:nsid w:val="30816ED7"/>
    <w:multiLevelType w:val="multilevel"/>
    <w:tmpl w:val="762853C8"/>
    <w:numStyleLink w:val="SCSABulletList"/>
  </w:abstractNum>
  <w:abstractNum w:abstractNumId="10" w15:restartNumberingAfterBreak="0">
    <w:nsid w:val="31CD481B"/>
    <w:multiLevelType w:val="multilevel"/>
    <w:tmpl w:val="762853C8"/>
    <w:numStyleLink w:val="SCSABulletList"/>
  </w:abstractNum>
  <w:abstractNum w:abstractNumId="11" w15:restartNumberingAfterBreak="0">
    <w:nsid w:val="3790437E"/>
    <w:multiLevelType w:val="multilevel"/>
    <w:tmpl w:val="762853C8"/>
    <w:numStyleLink w:val="SCSABulletList"/>
  </w:abstractNum>
  <w:abstractNum w:abstractNumId="12" w15:restartNumberingAfterBreak="0">
    <w:nsid w:val="3D193437"/>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48937554"/>
    <w:multiLevelType w:val="multilevel"/>
    <w:tmpl w:val="762853C8"/>
    <w:numStyleLink w:val="SCSABulletList"/>
  </w:abstractNum>
  <w:abstractNum w:abstractNumId="14"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C219B2"/>
    <w:multiLevelType w:val="multilevel"/>
    <w:tmpl w:val="762853C8"/>
    <w:numStyleLink w:val="SCSABulletList"/>
  </w:abstractNum>
  <w:abstractNum w:abstractNumId="16" w15:restartNumberingAfterBreak="0">
    <w:nsid w:val="4D434DCC"/>
    <w:multiLevelType w:val="multilevel"/>
    <w:tmpl w:val="762853C8"/>
    <w:numStyleLink w:val="SCSABulletList"/>
  </w:abstractNum>
  <w:abstractNum w:abstractNumId="17" w15:restartNumberingAfterBreak="0">
    <w:nsid w:val="50AB7512"/>
    <w:multiLevelType w:val="multilevel"/>
    <w:tmpl w:val="762853C8"/>
    <w:numStyleLink w:val="SCSABulletList"/>
  </w:abstractNum>
  <w:abstractNum w:abstractNumId="18" w15:restartNumberingAfterBreak="0">
    <w:nsid w:val="53482BE7"/>
    <w:multiLevelType w:val="hybridMultilevel"/>
    <w:tmpl w:val="FF7AA590"/>
    <w:lvl w:ilvl="0" w:tplc="0C09000F">
      <w:start w:val="1"/>
      <w:numFmt w:val="decimal"/>
      <w:lvlText w:val="%1."/>
      <w:lvlJc w:val="left"/>
      <w:pPr>
        <w:ind w:left="845" w:hanging="360"/>
      </w:pPr>
      <w:rPr>
        <w:rFonts w:hint="default"/>
      </w:rPr>
    </w:lvl>
    <w:lvl w:ilvl="1" w:tplc="0C090003">
      <w:start w:val="1"/>
      <w:numFmt w:val="bullet"/>
      <w:lvlText w:val="o"/>
      <w:lvlJc w:val="left"/>
      <w:pPr>
        <w:ind w:left="1565" w:hanging="360"/>
      </w:pPr>
      <w:rPr>
        <w:rFonts w:ascii="Courier New" w:hAnsi="Courier New" w:cs="Times New Roman" w:hint="default"/>
      </w:rPr>
    </w:lvl>
    <w:lvl w:ilvl="2" w:tplc="0C090005">
      <w:start w:val="1"/>
      <w:numFmt w:val="bullet"/>
      <w:lvlText w:val=""/>
      <w:lvlJc w:val="left"/>
      <w:pPr>
        <w:ind w:left="2285" w:hanging="360"/>
      </w:pPr>
      <w:rPr>
        <w:rFonts w:ascii="Wingdings" w:hAnsi="Wingdings" w:hint="default"/>
      </w:rPr>
    </w:lvl>
    <w:lvl w:ilvl="3" w:tplc="0C090001">
      <w:start w:val="1"/>
      <w:numFmt w:val="bullet"/>
      <w:lvlText w:val=""/>
      <w:lvlJc w:val="left"/>
      <w:pPr>
        <w:ind w:left="3005" w:hanging="360"/>
      </w:pPr>
      <w:rPr>
        <w:rFonts w:ascii="Symbol" w:hAnsi="Symbol" w:hint="default"/>
      </w:rPr>
    </w:lvl>
    <w:lvl w:ilvl="4" w:tplc="0C090003">
      <w:start w:val="1"/>
      <w:numFmt w:val="bullet"/>
      <w:lvlText w:val="o"/>
      <w:lvlJc w:val="left"/>
      <w:pPr>
        <w:ind w:left="3725" w:hanging="360"/>
      </w:pPr>
      <w:rPr>
        <w:rFonts w:ascii="Courier New" w:hAnsi="Courier New" w:cs="Times New Roman" w:hint="default"/>
      </w:rPr>
    </w:lvl>
    <w:lvl w:ilvl="5" w:tplc="0C090005">
      <w:start w:val="1"/>
      <w:numFmt w:val="bullet"/>
      <w:lvlText w:val=""/>
      <w:lvlJc w:val="left"/>
      <w:pPr>
        <w:ind w:left="4445" w:hanging="360"/>
      </w:pPr>
      <w:rPr>
        <w:rFonts w:ascii="Wingdings" w:hAnsi="Wingdings" w:hint="default"/>
      </w:rPr>
    </w:lvl>
    <w:lvl w:ilvl="6" w:tplc="0C090001">
      <w:start w:val="1"/>
      <w:numFmt w:val="bullet"/>
      <w:lvlText w:val=""/>
      <w:lvlJc w:val="left"/>
      <w:pPr>
        <w:ind w:left="5165" w:hanging="360"/>
      </w:pPr>
      <w:rPr>
        <w:rFonts w:ascii="Symbol" w:hAnsi="Symbol" w:hint="default"/>
      </w:rPr>
    </w:lvl>
    <w:lvl w:ilvl="7" w:tplc="0C090003">
      <w:start w:val="1"/>
      <w:numFmt w:val="bullet"/>
      <w:lvlText w:val="o"/>
      <w:lvlJc w:val="left"/>
      <w:pPr>
        <w:ind w:left="5885" w:hanging="360"/>
      </w:pPr>
      <w:rPr>
        <w:rFonts w:ascii="Courier New" w:hAnsi="Courier New" w:cs="Times New Roman" w:hint="default"/>
      </w:rPr>
    </w:lvl>
    <w:lvl w:ilvl="8" w:tplc="0C090005">
      <w:start w:val="1"/>
      <w:numFmt w:val="bullet"/>
      <w:lvlText w:val=""/>
      <w:lvlJc w:val="left"/>
      <w:pPr>
        <w:ind w:left="6605" w:hanging="360"/>
      </w:pPr>
      <w:rPr>
        <w:rFonts w:ascii="Wingdings" w:hAnsi="Wingdings" w:hint="default"/>
      </w:rPr>
    </w:lvl>
  </w:abstractNum>
  <w:abstractNum w:abstractNumId="19" w15:restartNumberingAfterBreak="0">
    <w:nsid w:val="547B2C25"/>
    <w:multiLevelType w:val="multilevel"/>
    <w:tmpl w:val="762853C8"/>
    <w:numStyleLink w:val="SCSABulletList"/>
  </w:abstractNum>
  <w:abstractNum w:abstractNumId="20" w15:restartNumberingAfterBreak="0">
    <w:nsid w:val="55FF4FC8"/>
    <w:multiLevelType w:val="multilevel"/>
    <w:tmpl w:val="762853C8"/>
    <w:numStyleLink w:val="SCSABulletList"/>
  </w:abstractNum>
  <w:abstractNum w:abstractNumId="21" w15:restartNumberingAfterBreak="0">
    <w:nsid w:val="5AE671D2"/>
    <w:multiLevelType w:val="multilevel"/>
    <w:tmpl w:val="F46C8390"/>
    <w:numStyleLink w:val="SCSANumberedList"/>
  </w:abstractNum>
  <w:abstractNum w:abstractNumId="22" w15:restartNumberingAfterBreak="0">
    <w:nsid w:val="65677510"/>
    <w:multiLevelType w:val="multilevel"/>
    <w:tmpl w:val="762853C8"/>
    <w:numStyleLink w:val="SCSABulletList"/>
  </w:abstractNum>
  <w:abstractNum w:abstractNumId="23" w15:restartNumberingAfterBreak="0">
    <w:nsid w:val="657F02CC"/>
    <w:multiLevelType w:val="multilevel"/>
    <w:tmpl w:val="762853C8"/>
    <w:numStyleLink w:val="SCSABulletList"/>
  </w:abstractNum>
  <w:abstractNum w:abstractNumId="24" w15:restartNumberingAfterBreak="0">
    <w:nsid w:val="69EC53E0"/>
    <w:multiLevelType w:val="multilevel"/>
    <w:tmpl w:val="762853C8"/>
    <w:numStyleLink w:val="SCSABulletList"/>
  </w:abstractNum>
  <w:abstractNum w:abstractNumId="25" w15:restartNumberingAfterBreak="0">
    <w:nsid w:val="70ED093C"/>
    <w:multiLevelType w:val="multilevel"/>
    <w:tmpl w:val="762853C8"/>
    <w:numStyleLink w:val="SCSABulletList"/>
  </w:abstractNum>
  <w:abstractNum w:abstractNumId="26" w15:restartNumberingAfterBreak="0">
    <w:nsid w:val="72310887"/>
    <w:multiLevelType w:val="multilevel"/>
    <w:tmpl w:val="762853C8"/>
    <w:numStyleLink w:val="SCSABulletList"/>
  </w:abstractNum>
  <w:abstractNum w:abstractNumId="27" w15:restartNumberingAfterBreak="0">
    <w:nsid w:val="778B5B03"/>
    <w:multiLevelType w:val="multilevel"/>
    <w:tmpl w:val="762853C8"/>
    <w:numStyleLink w:val="SCSABulletList"/>
  </w:abstractNum>
  <w:abstractNum w:abstractNumId="28" w15:restartNumberingAfterBreak="0">
    <w:nsid w:val="7AD931C1"/>
    <w:multiLevelType w:val="multilevel"/>
    <w:tmpl w:val="762853C8"/>
    <w:numStyleLink w:val="SCSABulletList"/>
  </w:abstractNum>
  <w:abstractNum w:abstractNumId="29" w15:restartNumberingAfterBreak="0">
    <w:nsid w:val="7CCB49D6"/>
    <w:multiLevelType w:val="multilevel"/>
    <w:tmpl w:val="762853C8"/>
    <w:numStyleLink w:val="SCSABulletList"/>
  </w:abstractNum>
  <w:num w:numId="1" w16cid:durableId="2006742364">
    <w:abstractNumId w:val="12"/>
  </w:num>
  <w:num w:numId="2" w16cid:durableId="1226721431">
    <w:abstractNumId w:val="18"/>
  </w:num>
  <w:num w:numId="3" w16cid:durableId="1065420337">
    <w:abstractNumId w:val="14"/>
  </w:num>
  <w:num w:numId="4" w16cid:durableId="259141407">
    <w:abstractNumId w:val="2"/>
  </w:num>
  <w:num w:numId="5" w16cid:durableId="567350250">
    <w:abstractNumId w:val="5"/>
  </w:num>
  <w:num w:numId="6" w16cid:durableId="389572436">
    <w:abstractNumId w:val="20"/>
  </w:num>
  <w:num w:numId="7" w16cid:durableId="1575622346">
    <w:abstractNumId w:val="27"/>
  </w:num>
  <w:num w:numId="8" w16cid:durableId="670452313">
    <w:abstractNumId w:val="25"/>
  </w:num>
  <w:num w:numId="9" w16cid:durableId="1041587205">
    <w:abstractNumId w:val="22"/>
  </w:num>
  <w:num w:numId="10" w16cid:durableId="878014855">
    <w:abstractNumId w:val="1"/>
  </w:num>
  <w:num w:numId="11" w16cid:durableId="1675037323">
    <w:abstractNumId w:val="9"/>
  </w:num>
  <w:num w:numId="12" w16cid:durableId="1018117801">
    <w:abstractNumId w:val="6"/>
  </w:num>
  <w:num w:numId="13" w16cid:durableId="452133170">
    <w:abstractNumId w:val="28"/>
  </w:num>
  <w:num w:numId="14" w16cid:durableId="895359824">
    <w:abstractNumId w:val="26"/>
  </w:num>
  <w:num w:numId="15" w16cid:durableId="1485048788">
    <w:abstractNumId w:val="29"/>
  </w:num>
  <w:num w:numId="16" w16cid:durableId="1567912622">
    <w:abstractNumId w:val="19"/>
  </w:num>
  <w:num w:numId="17" w16cid:durableId="717054519">
    <w:abstractNumId w:val="4"/>
  </w:num>
  <w:num w:numId="18" w16cid:durableId="1953395875">
    <w:abstractNumId w:val="17"/>
  </w:num>
  <w:num w:numId="19" w16cid:durableId="163328058">
    <w:abstractNumId w:val="24"/>
  </w:num>
  <w:num w:numId="20" w16cid:durableId="942028741">
    <w:abstractNumId w:val="15"/>
  </w:num>
  <w:num w:numId="21" w16cid:durableId="1843545735">
    <w:abstractNumId w:val="23"/>
  </w:num>
  <w:num w:numId="22" w16cid:durableId="1484661612">
    <w:abstractNumId w:val="10"/>
  </w:num>
  <w:num w:numId="23" w16cid:durableId="1086074868">
    <w:abstractNumId w:val="16"/>
  </w:num>
  <w:num w:numId="24" w16cid:durableId="775637101">
    <w:abstractNumId w:val="13"/>
  </w:num>
  <w:num w:numId="25" w16cid:durableId="1290934911">
    <w:abstractNumId w:val="7"/>
  </w:num>
  <w:num w:numId="26" w16cid:durableId="887228920">
    <w:abstractNumId w:val="8"/>
  </w:num>
  <w:num w:numId="27" w16cid:durableId="2082291689">
    <w:abstractNumId w:val="0"/>
  </w:num>
  <w:num w:numId="28" w16cid:durableId="1161114675">
    <w:abstractNumId w:val="11"/>
  </w:num>
  <w:num w:numId="29" w16cid:durableId="792793717">
    <w:abstractNumId w:val="3"/>
  </w:num>
  <w:num w:numId="30" w16cid:durableId="75327836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DB1"/>
    <w:rsid w:val="00002CF8"/>
    <w:rsid w:val="00005688"/>
    <w:rsid w:val="00017D9C"/>
    <w:rsid w:val="0002336A"/>
    <w:rsid w:val="00026734"/>
    <w:rsid w:val="00030CB5"/>
    <w:rsid w:val="0003313F"/>
    <w:rsid w:val="00041DD4"/>
    <w:rsid w:val="000423CD"/>
    <w:rsid w:val="00046612"/>
    <w:rsid w:val="0005139A"/>
    <w:rsid w:val="0005329E"/>
    <w:rsid w:val="000533B7"/>
    <w:rsid w:val="000542B2"/>
    <w:rsid w:val="00055CBB"/>
    <w:rsid w:val="00056EC5"/>
    <w:rsid w:val="00062837"/>
    <w:rsid w:val="000778CD"/>
    <w:rsid w:val="00085955"/>
    <w:rsid w:val="000859CB"/>
    <w:rsid w:val="0009024C"/>
    <w:rsid w:val="00093F27"/>
    <w:rsid w:val="0009753D"/>
    <w:rsid w:val="000A6ABE"/>
    <w:rsid w:val="000B0864"/>
    <w:rsid w:val="000B6CF9"/>
    <w:rsid w:val="000C3202"/>
    <w:rsid w:val="000C4743"/>
    <w:rsid w:val="000C7847"/>
    <w:rsid w:val="000D04E1"/>
    <w:rsid w:val="000D631B"/>
    <w:rsid w:val="000E7F26"/>
    <w:rsid w:val="000F058D"/>
    <w:rsid w:val="000F404F"/>
    <w:rsid w:val="001001B9"/>
    <w:rsid w:val="00102968"/>
    <w:rsid w:val="00112EF8"/>
    <w:rsid w:val="00115C19"/>
    <w:rsid w:val="00122A6B"/>
    <w:rsid w:val="00133DD4"/>
    <w:rsid w:val="0013465E"/>
    <w:rsid w:val="001451B9"/>
    <w:rsid w:val="00147D9E"/>
    <w:rsid w:val="0015231B"/>
    <w:rsid w:val="001567D0"/>
    <w:rsid w:val="00157E06"/>
    <w:rsid w:val="001602C9"/>
    <w:rsid w:val="00165170"/>
    <w:rsid w:val="00172725"/>
    <w:rsid w:val="00172FA6"/>
    <w:rsid w:val="00181CCF"/>
    <w:rsid w:val="00187034"/>
    <w:rsid w:val="0019234E"/>
    <w:rsid w:val="0019340B"/>
    <w:rsid w:val="001949CC"/>
    <w:rsid w:val="001A7DBB"/>
    <w:rsid w:val="001B5943"/>
    <w:rsid w:val="001C38B6"/>
    <w:rsid w:val="001C4B77"/>
    <w:rsid w:val="001D0979"/>
    <w:rsid w:val="001D76C5"/>
    <w:rsid w:val="001E2F46"/>
    <w:rsid w:val="001E6D9E"/>
    <w:rsid w:val="001F1393"/>
    <w:rsid w:val="00204694"/>
    <w:rsid w:val="00205B7B"/>
    <w:rsid w:val="00207DA6"/>
    <w:rsid w:val="002127E4"/>
    <w:rsid w:val="00221E7F"/>
    <w:rsid w:val="00232637"/>
    <w:rsid w:val="0023337C"/>
    <w:rsid w:val="002361F4"/>
    <w:rsid w:val="00240E8A"/>
    <w:rsid w:val="002411CA"/>
    <w:rsid w:val="00245AA0"/>
    <w:rsid w:val="00246E9F"/>
    <w:rsid w:val="00250413"/>
    <w:rsid w:val="00262FE1"/>
    <w:rsid w:val="0026594C"/>
    <w:rsid w:val="00270163"/>
    <w:rsid w:val="00276461"/>
    <w:rsid w:val="00280364"/>
    <w:rsid w:val="00284F0B"/>
    <w:rsid w:val="00285893"/>
    <w:rsid w:val="00290C4A"/>
    <w:rsid w:val="00291D00"/>
    <w:rsid w:val="00294EFD"/>
    <w:rsid w:val="002A25DE"/>
    <w:rsid w:val="002A471E"/>
    <w:rsid w:val="002A625A"/>
    <w:rsid w:val="002B027B"/>
    <w:rsid w:val="002B276F"/>
    <w:rsid w:val="002B57DA"/>
    <w:rsid w:val="002B6FEE"/>
    <w:rsid w:val="002C0087"/>
    <w:rsid w:val="002C05E5"/>
    <w:rsid w:val="002C41A1"/>
    <w:rsid w:val="002C56B5"/>
    <w:rsid w:val="002C5BB8"/>
    <w:rsid w:val="002C6862"/>
    <w:rsid w:val="002D1CED"/>
    <w:rsid w:val="002E4DBE"/>
    <w:rsid w:val="002E6E4F"/>
    <w:rsid w:val="002E78F4"/>
    <w:rsid w:val="002F61F5"/>
    <w:rsid w:val="00304E41"/>
    <w:rsid w:val="00304FE9"/>
    <w:rsid w:val="00306C56"/>
    <w:rsid w:val="00317A46"/>
    <w:rsid w:val="0032080E"/>
    <w:rsid w:val="003269C6"/>
    <w:rsid w:val="003312B6"/>
    <w:rsid w:val="00334827"/>
    <w:rsid w:val="00334B88"/>
    <w:rsid w:val="003358FA"/>
    <w:rsid w:val="00335C56"/>
    <w:rsid w:val="00336CAD"/>
    <w:rsid w:val="003431CD"/>
    <w:rsid w:val="00343C27"/>
    <w:rsid w:val="003461FD"/>
    <w:rsid w:val="00346A99"/>
    <w:rsid w:val="00346AD5"/>
    <w:rsid w:val="00347E59"/>
    <w:rsid w:val="0036058A"/>
    <w:rsid w:val="00360F59"/>
    <w:rsid w:val="00361B77"/>
    <w:rsid w:val="0036440F"/>
    <w:rsid w:val="0036796A"/>
    <w:rsid w:val="0037417E"/>
    <w:rsid w:val="00377E93"/>
    <w:rsid w:val="003856A2"/>
    <w:rsid w:val="00386909"/>
    <w:rsid w:val="003875D6"/>
    <w:rsid w:val="00395675"/>
    <w:rsid w:val="00396FE9"/>
    <w:rsid w:val="0039735D"/>
    <w:rsid w:val="003A0580"/>
    <w:rsid w:val="003A6ABD"/>
    <w:rsid w:val="003B0F58"/>
    <w:rsid w:val="003B7EF1"/>
    <w:rsid w:val="003C38C1"/>
    <w:rsid w:val="003C75E6"/>
    <w:rsid w:val="003D3CBD"/>
    <w:rsid w:val="003D68DE"/>
    <w:rsid w:val="003E1C27"/>
    <w:rsid w:val="003E31BD"/>
    <w:rsid w:val="003F075D"/>
    <w:rsid w:val="003F6AE1"/>
    <w:rsid w:val="00402BD0"/>
    <w:rsid w:val="00410F43"/>
    <w:rsid w:val="00410FEB"/>
    <w:rsid w:val="00413C8C"/>
    <w:rsid w:val="00416C3D"/>
    <w:rsid w:val="0042246C"/>
    <w:rsid w:val="0042326B"/>
    <w:rsid w:val="00424134"/>
    <w:rsid w:val="00424A3A"/>
    <w:rsid w:val="004251B8"/>
    <w:rsid w:val="00430B95"/>
    <w:rsid w:val="00432DC4"/>
    <w:rsid w:val="0043620D"/>
    <w:rsid w:val="00445D5A"/>
    <w:rsid w:val="0044627A"/>
    <w:rsid w:val="00447235"/>
    <w:rsid w:val="004476D2"/>
    <w:rsid w:val="004520EF"/>
    <w:rsid w:val="004560FE"/>
    <w:rsid w:val="00466D3C"/>
    <w:rsid w:val="00471678"/>
    <w:rsid w:val="004816A5"/>
    <w:rsid w:val="00481B27"/>
    <w:rsid w:val="004907CE"/>
    <w:rsid w:val="00492C50"/>
    <w:rsid w:val="00492EAB"/>
    <w:rsid w:val="004A224E"/>
    <w:rsid w:val="004B7C93"/>
    <w:rsid w:val="004B7DB5"/>
    <w:rsid w:val="004C4E14"/>
    <w:rsid w:val="004C734A"/>
    <w:rsid w:val="004D3A94"/>
    <w:rsid w:val="004D3D34"/>
    <w:rsid w:val="004E2207"/>
    <w:rsid w:val="00504046"/>
    <w:rsid w:val="005076CF"/>
    <w:rsid w:val="00511F73"/>
    <w:rsid w:val="00512B72"/>
    <w:rsid w:val="005156ED"/>
    <w:rsid w:val="00516374"/>
    <w:rsid w:val="005214A6"/>
    <w:rsid w:val="0052273D"/>
    <w:rsid w:val="00533A64"/>
    <w:rsid w:val="00534DAE"/>
    <w:rsid w:val="00537184"/>
    <w:rsid w:val="00540775"/>
    <w:rsid w:val="005427AC"/>
    <w:rsid w:val="00543BCD"/>
    <w:rsid w:val="00546AB1"/>
    <w:rsid w:val="005519F4"/>
    <w:rsid w:val="005522AB"/>
    <w:rsid w:val="00554AC8"/>
    <w:rsid w:val="005555C9"/>
    <w:rsid w:val="0055791B"/>
    <w:rsid w:val="0058370E"/>
    <w:rsid w:val="00594ED6"/>
    <w:rsid w:val="005A734E"/>
    <w:rsid w:val="005B7C0A"/>
    <w:rsid w:val="005C7CA0"/>
    <w:rsid w:val="005D1B73"/>
    <w:rsid w:val="005D6641"/>
    <w:rsid w:val="005E1482"/>
    <w:rsid w:val="005E18DA"/>
    <w:rsid w:val="005E26A0"/>
    <w:rsid w:val="005E6287"/>
    <w:rsid w:val="006119A2"/>
    <w:rsid w:val="00614FCD"/>
    <w:rsid w:val="00620DB3"/>
    <w:rsid w:val="00627492"/>
    <w:rsid w:val="00630C3D"/>
    <w:rsid w:val="00631DFC"/>
    <w:rsid w:val="00632A7F"/>
    <w:rsid w:val="006358D4"/>
    <w:rsid w:val="00637F0D"/>
    <w:rsid w:val="00641D85"/>
    <w:rsid w:val="00643B34"/>
    <w:rsid w:val="00666FEB"/>
    <w:rsid w:val="006748E6"/>
    <w:rsid w:val="006815C3"/>
    <w:rsid w:val="00691A72"/>
    <w:rsid w:val="00693261"/>
    <w:rsid w:val="00696F3A"/>
    <w:rsid w:val="006A1F66"/>
    <w:rsid w:val="006A406A"/>
    <w:rsid w:val="006A6D01"/>
    <w:rsid w:val="006B0204"/>
    <w:rsid w:val="006B1BFB"/>
    <w:rsid w:val="006B4162"/>
    <w:rsid w:val="006B69BD"/>
    <w:rsid w:val="006C3EE8"/>
    <w:rsid w:val="006C42FE"/>
    <w:rsid w:val="006C7CFF"/>
    <w:rsid w:val="006D35D2"/>
    <w:rsid w:val="006E1D80"/>
    <w:rsid w:val="006E23C1"/>
    <w:rsid w:val="006E5C91"/>
    <w:rsid w:val="006F027A"/>
    <w:rsid w:val="007012A7"/>
    <w:rsid w:val="00706DC7"/>
    <w:rsid w:val="007128CB"/>
    <w:rsid w:val="00715C33"/>
    <w:rsid w:val="007174F7"/>
    <w:rsid w:val="00720BF7"/>
    <w:rsid w:val="0072654E"/>
    <w:rsid w:val="0072754C"/>
    <w:rsid w:val="00727F12"/>
    <w:rsid w:val="0073421D"/>
    <w:rsid w:val="00735436"/>
    <w:rsid w:val="00737E63"/>
    <w:rsid w:val="00742128"/>
    <w:rsid w:val="0074380E"/>
    <w:rsid w:val="00743B22"/>
    <w:rsid w:val="00747746"/>
    <w:rsid w:val="00753F1E"/>
    <w:rsid w:val="00766246"/>
    <w:rsid w:val="00766424"/>
    <w:rsid w:val="00766A2C"/>
    <w:rsid w:val="007811BD"/>
    <w:rsid w:val="007836F1"/>
    <w:rsid w:val="00786173"/>
    <w:rsid w:val="00786641"/>
    <w:rsid w:val="00787038"/>
    <w:rsid w:val="00793207"/>
    <w:rsid w:val="007978F7"/>
    <w:rsid w:val="007A766D"/>
    <w:rsid w:val="007B19D2"/>
    <w:rsid w:val="007B280A"/>
    <w:rsid w:val="007B4730"/>
    <w:rsid w:val="007B4E39"/>
    <w:rsid w:val="007B5B25"/>
    <w:rsid w:val="007B5FA5"/>
    <w:rsid w:val="007C0E63"/>
    <w:rsid w:val="007E502D"/>
    <w:rsid w:val="007F2A61"/>
    <w:rsid w:val="007F323F"/>
    <w:rsid w:val="007F3430"/>
    <w:rsid w:val="007F68F1"/>
    <w:rsid w:val="008021F1"/>
    <w:rsid w:val="00803522"/>
    <w:rsid w:val="008079E9"/>
    <w:rsid w:val="00814C90"/>
    <w:rsid w:val="0082514C"/>
    <w:rsid w:val="008324A6"/>
    <w:rsid w:val="008420F1"/>
    <w:rsid w:val="00846AF5"/>
    <w:rsid w:val="008538A0"/>
    <w:rsid w:val="00860D55"/>
    <w:rsid w:val="0086179B"/>
    <w:rsid w:val="00864A8C"/>
    <w:rsid w:val="00871347"/>
    <w:rsid w:val="00871840"/>
    <w:rsid w:val="00873BAB"/>
    <w:rsid w:val="00877273"/>
    <w:rsid w:val="0088053A"/>
    <w:rsid w:val="0088429E"/>
    <w:rsid w:val="00892677"/>
    <w:rsid w:val="008A642B"/>
    <w:rsid w:val="008A7555"/>
    <w:rsid w:val="008B3059"/>
    <w:rsid w:val="008B4B7B"/>
    <w:rsid w:val="008C10B3"/>
    <w:rsid w:val="008C1DF5"/>
    <w:rsid w:val="008C22DA"/>
    <w:rsid w:val="008C24E1"/>
    <w:rsid w:val="008C4125"/>
    <w:rsid w:val="008C7875"/>
    <w:rsid w:val="008D109A"/>
    <w:rsid w:val="008D53B1"/>
    <w:rsid w:val="008D56DB"/>
    <w:rsid w:val="008D59CE"/>
    <w:rsid w:val="008E144B"/>
    <w:rsid w:val="008E1AAD"/>
    <w:rsid w:val="008E2FA4"/>
    <w:rsid w:val="008E6465"/>
    <w:rsid w:val="008F1102"/>
    <w:rsid w:val="008F15C7"/>
    <w:rsid w:val="00901C0D"/>
    <w:rsid w:val="00904BFC"/>
    <w:rsid w:val="0091248C"/>
    <w:rsid w:val="00913067"/>
    <w:rsid w:val="00913401"/>
    <w:rsid w:val="00915F81"/>
    <w:rsid w:val="00922831"/>
    <w:rsid w:val="00924D5A"/>
    <w:rsid w:val="00926B0E"/>
    <w:rsid w:val="009313AF"/>
    <w:rsid w:val="0094007F"/>
    <w:rsid w:val="009402A6"/>
    <w:rsid w:val="009434AA"/>
    <w:rsid w:val="0094460A"/>
    <w:rsid w:val="00945408"/>
    <w:rsid w:val="00945F9D"/>
    <w:rsid w:val="00955E93"/>
    <w:rsid w:val="00961D6A"/>
    <w:rsid w:val="00963C97"/>
    <w:rsid w:val="00964696"/>
    <w:rsid w:val="009732C7"/>
    <w:rsid w:val="00987428"/>
    <w:rsid w:val="00987DC8"/>
    <w:rsid w:val="00991DCA"/>
    <w:rsid w:val="00995DD4"/>
    <w:rsid w:val="009B2273"/>
    <w:rsid w:val="009B342B"/>
    <w:rsid w:val="009D05F2"/>
    <w:rsid w:val="009D244C"/>
    <w:rsid w:val="009D3A2F"/>
    <w:rsid w:val="009E51BB"/>
    <w:rsid w:val="009F25FB"/>
    <w:rsid w:val="009F351C"/>
    <w:rsid w:val="009F4C1D"/>
    <w:rsid w:val="00A02D16"/>
    <w:rsid w:val="00A077D1"/>
    <w:rsid w:val="00A07F4D"/>
    <w:rsid w:val="00A11181"/>
    <w:rsid w:val="00A12E46"/>
    <w:rsid w:val="00A16EAD"/>
    <w:rsid w:val="00A2104E"/>
    <w:rsid w:val="00A24944"/>
    <w:rsid w:val="00A257AF"/>
    <w:rsid w:val="00A26234"/>
    <w:rsid w:val="00A26F6F"/>
    <w:rsid w:val="00A364B2"/>
    <w:rsid w:val="00A41140"/>
    <w:rsid w:val="00A5276B"/>
    <w:rsid w:val="00A553CE"/>
    <w:rsid w:val="00A67D67"/>
    <w:rsid w:val="00A70C75"/>
    <w:rsid w:val="00A75F85"/>
    <w:rsid w:val="00A80071"/>
    <w:rsid w:val="00A81B61"/>
    <w:rsid w:val="00A829BF"/>
    <w:rsid w:val="00A83EF5"/>
    <w:rsid w:val="00A956BE"/>
    <w:rsid w:val="00A97CFA"/>
    <w:rsid w:val="00AA2874"/>
    <w:rsid w:val="00AA3940"/>
    <w:rsid w:val="00AA580C"/>
    <w:rsid w:val="00AA628A"/>
    <w:rsid w:val="00AB1307"/>
    <w:rsid w:val="00AB2820"/>
    <w:rsid w:val="00AB302E"/>
    <w:rsid w:val="00AC14C9"/>
    <w:rsid w:val="00AC1DA6"/>
    <w:rsid w:val="00AC6EE9"/>
    <w:rsid w:val="00AD3A6F"/>
    <w:rsid w:val="00AE0CDE"/>
    <w:rsid w:val="00AE36B1"/>
    <w:rsid w:val="00AE57D9"/>
    <w:rsid w:val="00AF02EF"/>
    <w:rsid w:val="00AF0C64"/>
    <w:rsid w:val="00AF1ECB"/>
    <w:rsid w:val="00AF64DC"/>
    <w:rsid w:val="00B018F3"/>
    <w:rsid w:val="00B038C8"/>
    <w:rsid w:val="00B04173"/>
    <w:rsid w:val="00B079AC"/>
    <w:rsid w:val="00B11EFC"/>
    <w:rsid w:val="00B13C8F"/>
    <w:rsid w:val="00B15F4A"/>
    <w:rsid w:val="00B22F69"/>
    <w:rsid w:val="00B2382B"/>
    <w:rsid w:val="00B27189"/>
    <w:rsid w:val="00B37DBD"/>
    <w:rsid w:val="00B46973"/>
    <w:rsid w:val="00B639AF"/>
    <w:rsid w:val="00B65D02"/>
    <w:rsid w:val="00B718AB"/>
    <w:rsid w:val="00B84771"/>
    <w:rsid w:val="00B935AC"/>
    <w:rsid w:val="00B935B0"/>
    <w:rsid w:val="00BA2209"/>
    <w:rsid w:val="00BA57D0"/>
    <w:rsid w:val="00BA78A7"/>
    <w:rsid w:val="00BA7AA9"/>
    <w:rsid w:val="00BB08BD"/>
    <w:rsid w:val="00BB2600"/>
    <w:rsid w:val="00BB4454"/>
    <w:rsid w:val="00BB4B72"/>
    <w:rsid w:val="00BB4DB0"/>
    <w:rsid w:val="00BB595A"/>
    <w:rsid w:val="00BC119B"/>
    <w:rsid w:val="00BC1F96"/>
    <w:rsid w:val="00BD0125"/>
    <w:rsid w:val="00BD3707"/>
    <w:rsid w:val="00BE7DCF"/>
    <w:rsid w:val="00BF349C"/>
    <w:rsid w:val="00C01C5D"/>
    <w:rsid w:val="00C062D0"/>
    <w:rsid w:val="00C126E8"/>
    <w:rsid w:val="00C13326"/>
    <w:rsid w:val="00C1764E"/>
    <w:rsid w:val="00C2319D"/>
    <w:rsid w:val="00C24F89"/>
    <w:rsid w:val="00C25B28"/>
    <w:rsid w:val="00C26F94"/>
    <w:rsid w:val="00C34120"/>
    <w:rsid w:val="00C4039E"/>
    <w:rsid w:val="00C43A9A"/>
    <w:rsid w:val="00C51F9A"/>
    <w:rsid w:val="00C534C9"/>
    <w:rsid w:val="00C5718F"/>
    <w:rsid w:val="00C57CDD"/>
    <w:rsid w:val="00C57EFB"/>
    <w:rsid w:val="00C6103E"/>
    <w:rsid w:val="00C732AB"/>
    <w:rsid w:val="00C732C1"/>
    <w:rsid w:val="00C81FBF"/>
    <w:rsid w:val="00C82223"/>
    <w:rsid w:val="00C82574"/>
    <w:rsid w:val="00C84427"/>
    <w:rsid w:val="00C86CFA"/>
    <w:rsid w:val="00CA1DB4"/>
    <w:rsid w:val="00CA51CE"/>
    <w:rsid w:val="00CA6226"/>
    <w:rsid w:val="00CB1B6D"/>
    <w:rsid w:val="00CB218E"/>
    <w:rsid w:val="00CD483B"/>
    <w:rsid w:val="00CE0E01"/>
    <w:rsid w:val="00CE674B"/>
    <w:rsid w:val="00CF053D"/>
    <w:rsid w:val="00CF058E"/>
    <w:rsid w:val="00CF09CB"/>
    <w:rsid w:val="00CF49AC"/>
    <w:rsid w:val="00CF5B0F"/>
    <w:rsid w:val="00CF6AB8"/>
    <w:rsid w:val="00D05FFF"/>
    <w:rsid w:val="00D0711B"/>
    <w:rsid w:val="00D1385F"/>
    <w:rsid w:val="00D17A5D"/>
    <w:rsid w:val="00D26120"/>
    <w:rsid w:val="00D30DC1"/>
    <w:rsid w:val="00D5317D"/>
    <w:rsid w:val="00D5517D"/>
    <w:rsid w:val="00D56B65"/>
    <w:rsid w:val="00D57EA5"/>
    <w:rsid w:val="00D645C8"/>
    <w:rsid w:val="00D6515C"/>
    <w:rsid w:val="00D7147E"/>
    <w:rsid w:val="00D7471D"/>
    <w:rsid w:val="00D831AF"/>
    <w:rsid w:val="00D92701"/>
    <w:rsid w:val="00DA2363"/>
    <w:rsid w:val="00DA7F52"/>
    <w:rsid w:val="00DB0783"/>
    <w:rsid w:val="00DB1233"/>
    <w:rsid w:val="00DB25A9"/>
    <w:rsid w:val="00DB3A33"/>
    <w:rsid w:val="00DB4B3C"/>
    <w:rsid w:val="00DB5B12"/>
    <w:rsid w:val="00DC3A58"/>
    <w:rsid w:val="00DC6274"/>
    <w:rsid w:val="00DC7BD1"/>
    <w:rsid w:val="00DD1D21"/>
    <w:rsid w:val="00DD3227"/>
    <w:rsid w:val="00DD51A8"/>
    <w:rsid w:val="00DE650D"/>
    <w:rsid w:val="00DF0C92"/>
    <w:rsid w:val="00DF132D"/>
    <w:rsid w:val="00DF150E"/>
    <w:rsid w:val="00DF3AB7"/>
    <w:rsid w:val="00DF6E82"/>
    <w:rsid w:val="00DF7E59"/>
    <w:rsid w:val="00E0563D"/>
    <w:rsid w:val="00E066A7"/>
    <w:rsid w:val="00E06C0D"/>
    <w:rsid w:val="00E11DE9"/>
    <w:rsid w:val="00E125FD"/>
    <w:rsid w:val="00E203A4"/>
    <w:rsid w:val="00E2084E"/>
    <w:rsid w:val="00E2133C"/>
    <w:rsid w:val="00E327A3"/>
    <w:rsid w:val="00E36FCC"/>
    <w:rsid w:val="00E37A51"/>
    <w:rsid w:val="00E41C0A"/>
    <w:rsid w:val="00E41C93"/>
    <w:rsid w:val="00E41EF4"/>
    <w:rsid w:val="00E445EE"/>
    <w:rsid w:val="00E45258"/>
    <w:rsid w:val="00E547FC"/>
    <w:rsid w:val="00E54B28"/>
    <w:rsid w:val="00E5522A"/>
    <w:rsid w:val="00E6166B"/>
    <w:rsid w:val="00E70F7D"/>
    <w:rsid w:val="00E71088"/>
    <w:rsid w:val="00E721B6"/>
    <w:rsid w:val="00E73AA4"/>
    <w:rsid w:val="00E755FE"/>
    <w:rsid w:val="00E75B6A"/>
    <w:rsid w:val="00E832B9"/>
    <w:rsid w:val="00E835F0"/>
    <w:rsid w:val="00E845C0"/>
    <w:rsid w:val="00E86F9B"/>
    <w:rsid w:val="00E87119"/>
    <w:rsid w:val="00E90B53"/>
    <w:rsid w:val="00E93BF9"/>
    <w:rsid w:val="00E94B37"/>
    <w:rsid w:val="00E97EAB"/>
    <w:rsid w:val="00EA56EB"/>
    <w:rsid w:val="00EB2996"/>
    <w:rsid w:val="00EB3C04"/>
    <w:rsid w:val="00EC2ADD"/>
    <w:rsid w:val="00EC7D9A"/>
    <w:rsid w:val="00ED0714"/>
    <w:rsid w:val="00ED0B86"/>
    <w:rsid w:val="00ED3A00"/>
    <w:rsid w:val="00EE1816"/>
    <w:rsid w:val="00EE35CC"/>
    <w:rsid w:val="00EF0533"/>
    <w:rsid w:val="00EF5C03"/>
    <w:rsid w:val="00F25143"/>
    <w:rsid w:val="00F31527"/>
    <w:rsid w:val="00F35AB0"/>
    <w:rsid w:val="00F4648D"/>
    <w:rsid w:val="00F54663"/>
    <w:rsid w:val="00F659FF"/>
    <w:rsid w:val="00F6642F"/>
    <w:rsid w:val="00F67BF0"/>
    <w:rsid w:val="00F741D5"/>
    <w:rsid w:val="00F74E9C"/>
    <w:rsid w:val="00F81088"/>
    <w:rsid w:val="00F83152"/>
    <w:rsid w:val="00F8680E"/>
    <w:rsid w:val="00F86AE9"/>
    <w:rsid w:val="00F86C41"/>
    <w:rsid w:val="00F86E4F"/>
    <w:rsid w:val="00F9335B"/>
    <w:rsid w:val="00FA025C"/>
    <w:rsid w:val="00FA0805"/>
    <w:rsid w:val="00FA3FCD"/>
    <w:rsid w:val="00FA7A51"/>
    <w:rsid w:val="00FB2B62"/>
    <w:rsid w:val="00FB4644"/>
    <w:rsid w:val="00FB656A"/>
    <w:rsid w:val="00FC2705"/>
    <w:rsid w:val="00FC2A3B"/>
    <w:rsid w:val="00FD2C16"/>
    <w:rsid w:val="00FD3E34"/>
    <w:rsid w:val="00FD3FE9"/>
    <w:rsid w:val="00FD4B93"/>
    <w:rsid w:val="00FD5350"/>
    <w:rsid w:val="00FE249C"/>
    <w:rsid w:val="00FE378A"/>
    <w:rsid w:val="00FE588C"/>
    <w:rsid w:val="00FE6237"/>
    <w:rsid w:val="00FE7F12"/>
    <w:rsid w:val="00FF5E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6AA2"/>
  <w15:docId w15:val="{527AFDF1-0B91-45F0-BBE1-9D2F70D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B4"/>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434AA"/>
    <w:pPr>
      <w:spacing w:before="120"/>
      <w:outlineLvl w:val="3"/>
    </w:pPr>
    <w:rPr>
      <w:rFonts w:eastAsiaTheme="minorHAnsi" w:cs="Calibri"/>
      <w:b/>
      <w:lang w:eastAsia="en-AU"/>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E70F7D"/>
    <w:rPr>
      <w:rFonts w:eastAsiaTheme="minorHAnsi" w:cs="Calibri"/>
      <w:b/>
      <w:lang w:eastAsia="en-AU"/>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Heading1">
    <w:name w:val="SCSA Heading 1"/>
    <w:basedOn w:val="Normal"/>
    <w:qFormat/>
    <w:rsid w:val="009434A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434AA"/>
  </w:style>
  <w:style w:type="paragraph" w:customStyle="1" w:styleId="SCSAHeading3">
    <w:name w:val="SCSA Heading 3"/>
    <w:basedOn w:val="Normal"/>
    <w:qFormat/>
    <w:rsid w:val="009434A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434AA"/>
    <w:pPr>
      <w:outlineLvl w:val="1"/>
    </w:pPr>
  </w:style>
  <w:style w:type="paragraph" w:customStyle="1" w:styleId="SCSAHeading4">
    <w:name w:val="SCSA Heading 4"/>
    <w:basedOn w:val="Normal"/>
    <w:qFormat/>
    <w:rsid w:val="009434A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9434AA"/>
    <w:pPr>
      <w:spacing w:after="0"/>
      <w:outlineLvl w:val="9"/>
    </w:pPr>
  </w:style>
  <w:style w:type="paragraph" w:styleId="NoSpacing">
    <w:name w:val="No Spacing"/>
    <w:basedOn w:val="Normal"/>
    <w:uiPriority w:val="1"/>
    <w:qFormat/>
    <w:rsid w:val="009434AA"/>
    <w:pPr>
      <w:keepNext/>
      <w:spacing w:after="0"/>
    </w:pPr>
    <w:rPr>
      <w:rFonts w:cs="Calibri"/>
    </w:rPr>
  </w:style>
  <w:style w:type="paragraph" w:styleId="ListParagraph">
    <w:name w:val="List Paragraph"/>
    <w:basedOn w:val="Normal"/>
    <w:link w:val="ListParagraphChar"/>
    <w:uiPriority w:val="1"/>
    <w:qFormat/>
    <w:rsid w:val="00CA1DB4"/>
    <w:pPr>
      <w:contextualSpacing/>
    </w:pPr>
  </w:style>
  <w:style w:type="numbering" w:customStyle="1" w:styleId="SCSABulletList">
    <w:name w:val="SCSA Bullet List"/>
    <w:uiPriority w:val="99"/>
    <w:rsid w:val="009434AA"/>
    <w:pPr>
      <w:numPr>
        <w:numId w:val="4"/>
      </w:numPr>
    </w:pPr>
  </w:style>
  <w:style w:type="paragraph" w:customStyle="1" w:styleId="SCSAFooterodd">
    <w:name w:val="SCSA Footer odd"/>
    <w:basedOn w:val="Normal"/>
    <w:qFormat/>
    <w:rsid w:val="009434AA"/>
    <w:pPr>
      <w:pBdr>
        <w:top w:val="single" w:sz="4" w:space="1" w:color="580F8B" w:themeColor="accent1"/>
      </w:pBdr>
      <w:jc w:val="right"/>
    </w:pPr>
    <w:rPr>
      <w:color w:val="580F8B" w:themeColor="accent1"/>
      <w:sz w:val="18"/>
      <w:szCs w:val="18"/>
      <w:lang w:eastAsia="en-AU"/>
      <w14:ligatures w14:val="standardContextual"/>
    </w:rPr>
  </w:style>
  <w:style w:type="numbering" w:customStyle="1" w:styleId="SCSANumberedList">
    <w:name w:val="SCSA Numbered List"/>
    <w:uiPriority w:val="99"/>
    <w:rsid w:val="009E51BB"/>
    <w:pPr>
      <w:numPr>
        <w:numId w:val="29"/>
      </w:numPr>
    </w:pPr>
  </w:style>
  <w:style w:type="paragraph" w:customStyle="1" w:styleId="SCSAFootereven">
    <w:name w:val="SCSA Footer even"/>
    <w:basedOn w:val="SCSAFooterodd"/>
    <w:qFormat/>
    <w:rsid w:val="009434AA"/>
    <w:pPr>
      <w:jc w:val="left"/>
    </w:pPr>
  </w:style>
  <w:style w:type="paragraph" w:customStyle="1" w:styleId="SCSAHeaderodd">
    <w:name w:val="SCSA Header odd"/>
    <w:basedOn w:val="Normal"/>
    <w:qFormat/>
    <w:rsid w:val="009434A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9434AA"/>
    <w:pPr>
      <w:ind w:left="-1134" w:right="9356"/>
      <w:jc w:val="right"/>
    </w:pPr>
  </w:style>
  <w:style w:type="paragraph" w:styleId="TOCHeading">
    <w:name w:val="TOC Heading"/>
    <w:basedOn w:val="Normal"/>
    <w:next w:val="Normal"/>
    <w:uiPriority w:val="39"/>
    <w:unhideWhenUsed/>
    <w:qFormat/>
    <w:rsid w:val="00447235"/>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Heading2">
    <w:name w:val="SCSA Heading 2"/>
    <w:basedOn w:val="Normal"/>
    <w:qFormat/>
    <w:rsid w:val="009434A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434A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SATable">
    <w:name w:val="SCSA Table"/>
    <w:basedOn w:val="TableNormal"/>
    <w:uiPriority w:val="99"/>
    <w:rsid w:val="009434A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character" w:styleId="Hyperlink">
    <w:name w:val="Hyperlink"/>
    <w:basedOn w:val="DefaultParagraphFont"/>
    <w:uiPriority w:val="99"/>
    <w:unhideWhenUsed/>
    <w:rsid w:val="005C7CA0"/>
    <w:rPr>
      <w:color w:val="580F8B"/>
      <w:u w:val="single"/>
    </w:rPr>
  </w:style>
  <w:style w:type="table" w:customStyle="1" w:styleId="SCSATableclearstyle">
    <w:name w:val="SCSA Table clear style"/>
    <w:basedOn w:val="TableNormal"/>
    <w:uiPriority w:val="99"/>
    <w:rsid w:val="009434A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9434A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434A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434AA"/>
    <w:pPr>
      <w:spacing w:after="0"/>
    </w:pPr>
    <w:rPr>
      <w:rFonts w:ascii="Calibri Light" w:eastAsiaTheme="majorEastAsia" w:hAnsi="Calibri Light" w:cstheme="majorBidi"/>
      <w:b/>
      <w:bCs/>
      <w:sz w:val="40"/>
      <w:szCs w:val="40"/>
      <w14:ligatures w14:val="standardContextual"/>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434A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434AA"/>
    <w:pPr>
      <w:tabs>
        <w:tab w:val="right" w:leader="dot" w:pos="9072"/>
      </w:tabs>
      <w:spacing w:after="0" w:line="360" w:lineRule="auto"/>
      <w:ind w:left="284"/>
    </w:pPr>
    <w:rPr>
      <w:kern w:val="2"/>
      <w:lang w:eastAsia="ja-JP"/>
      <w14:ligatures w14:val="standardContextual"/>
    </w:rPr>
  </w:style>
  <w:style w:type="paragraph" w:customStyle="1" w:styleId="SCSATitle3">
    <w:name w:val="SCSA Title 3"/>
    <w:basedOn w:val="Normal"/>
    <w:link w:val="SCSATitle3Char"/>
    <w:qFormat/>
    <w:rsid w:val="009434A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434A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434AA"/>
    <w:pPr>
      <w:outlineLvl w:val="9"/>
    </w:pPr>
  </w:style>
  <w:style w:type="character" w:styleId="CommentReference">
    <w:name w:val="annotation reference"/>
    <w:basedOn w:val="DefaultParagraphFont"/>
    <w:uiPriority w:val="99"/>
    <w:semiHidden/>
    <w:unhideWhenUsed/>
    <w:rsid w:val="00E06C0D"/>
    <w:rPr>
      <w:sz w:val="16"/>
      <w:szCs w:val="16"/>
    </w:rPr>
  </w:style>
  <w:style w:type="paragraph" w:styleId="CommentText">
    <w:name w:val="annotation text"/>
    <w:basedOn w:val="Normal"/>
    <w:link w:val="CommentTextChar"/>
    <w:uiPriority w:val="99"/>
    <w:semiHidden/>
    <w:unhideWhenUsed/>
    <w:rsid w:val="00E06C0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06C0D"/>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06C0D"/>
    <w:pPr>
      <w:spacing w:after="120"/>
    </w:pPr>
    <w:rPr>
      <w:rFonts w:ascii="Calibri" w:eastAsiaTheme="minorEastAsia" w:hAnsi="Calibri"/>
      <w:b/>
      <w:bCs/>
    </w:rPr>
  </w:style>
  <w:style w:type="character" w:customStyle="1" w:styleId="CommentSubjectChar">
    <w:name w:val="Comment Subject Char"/>
    <w:basedOn w:val="CommentTextChar"/>
    <w:link w:val="CommentSubject"/>
    <w:uiPriority w:val="99"/>
    <w:semiHidden/>
    <w:rsid w:val="00E06C0D"/>
    <w:rPr>
      <w:rFonts w:asciiTheme="minorHAnsi" w:eastAsiaTheme="minorHAnsi" w:hAnsiTheme="minorHAnsi"/>
      <w:b/>
      <w:bCs/>
      <w:sz w:val="20"/>
      <w:szCs w:val="20"/>
    </w:rPr>
  </w:style>
  <w:style w:type="character" w:customStyle="1" w:styleId="ListParagraphChar">
    <w:name w:val="List Paragraph Char"/>
    <w:basedOn w:val="DefaultParagraphFont"/>
    <w:link w:val="ListParagraph"/>
    <w:uiPriority w:val="1"/>
    <w:locked/>
    <w:rsid w:val="00CA1DB4"/>
  </w:style>
  <w:style w:type="paragraph" w:styleId="NormalWeb">
    <w:name w:val="Normal (Web)"/>
    <w:basedOn w:val="Normal"/>
    <w:uiPriority w:val="99"/>
    <w:semiHidden/>
    <w:unhideWhenUsed/>
    <w:rsid w:val="0072654E"/>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C7CA0"/>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46982">
      <w:bodyDiv w:val="1"/>
      <w:marLeft w:val="0"/>
      <w:marRight w:val="0"/>
      <w:marTop w:val="0"/>
      <w:marBottom w:val="0"/>
      <w:divBdr>
        <w:top w:val="none" w:sz="0" w:space="0" w:color="auto"/>
        <w:left w:val="none" w:sz="0" w:space="0" w:color="auto"/>
        <w:bottom w:val="none" w:sz="0" w:space="0" w:color="auto"/>
        <w:right w:val="none" w:sz="0" w:space="0" w:color="auto"/>
      </w:divBdr>
    </w:div>
    <w:div w:id="5925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sa.wa.edu.a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esigncouncil.org.uk/news-opinion/what-framework-innovation-design-councils-evolved-double-diamond"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www.designcouncil.org.uk/sites/default/files/asset/document/Double%20Diamond%20Model%202019.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0660-4A20-45F0-AF27-E47E66F1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13</cp:revision>
  <cp:lastPrinted>2025-12-19T08:02:00Z</cp:lastPrinted>
  <dcterms:created xsi:type="dcterms:W3CDTF">2025-12-19T02:15:00Z</dcterms:created>
  <dcterms:modified xsi:type="dcterms:W3CDTF">2025-12-19T08:02:00Z</dcterms:modified>
</cp:coreProperties>
</file>