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3D11"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0CF89BA7" wp14:editId="38780DF1">
            <wp:simplePos x="0" y="0"/>
            <wp:positionH relativeFrom="leftMargin">
              <wp:posOffset>-3076575</wp:posOffset>
            </wp:positionH>
            <wp:positionV relativeFrom="margin">
              <wp:posOffset>1577975</wp:posOffset>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8B3">
        <w:t>Design</w:t>
      </w:r>
    </w:p>
    <w:p w14:paraId="783D7037" w14:textId="77777777" w:rsidR="00226D55" w:rsidRPr="003566C9" w:rsidRDefault="00226D55" w:rsidP="00226D55">
      <w:pPr>
        <w:pStyle w:val="Title"/>
      </w:pPr>
      <w:r w:rsidRPr="003566C9">
        <w:rPr>
          <w:sz w:val="28"/>
          <w:szCs w:val="28"/>
        </w:rPr>
        <w:t>General course</w:t>
      </w:r>
    </w:p>
    <w:p w14:paraId="6806F347" w14:textId="77777777" w:rsidR="00226D55" w:rsidRPr="003566C9" w:rsidRDefault="00226D55" w:rsidP="00226D55">
      <w:pPr>
        <w:pStyle w:val="Subtitle"/>
      </w:pPr>
      <w:r w:rsidRPr="003566C9">
        <w:t>Year 12 syllabus</w:t>
      </w:r>
    </w:p>
    <w:p w14:paraId="6DAFCA06" w14:textId="77777777" w:rsidR="002C05E5" w:rsidRPr="003566C9" w:rsidRDefault="002C05E5">
      <w:r w:rsidRPr="003566C9">
        <w:br w:type="page"/>
      </w:r>
    </w:p>
    <w:p w14:paraId="792DDAE7" w14:textId="77777777" w:rsidR="00C5541A" w:rsidRPr="0066245B" w:rsidRDefault="00C5541A" w:rsidP="00C5541A">
      <w:pPr>
        <w:keepNext/>
        <w:rPr>
          <w:rFonts w:eastAsia="SimHei" w:cs="Calibri"/>
          <w:b/>
        </w:rPr>
      </w:pPr>
      <w:r w:rsidRPr="0066245B">
        <w:rPr>
          <w:rFonts w:eastAsia="SimHei" w:cs="Calibri"/>
          <w:b/>
        </w:rPr>
        <w:lastRenderedPageBreak/>
        <w:t>Acknowledgement of Country</w:t>
      </w:r>
    </w:p>
    <w:p w14:paraId="6F33CC85" w14:textId="77777777" w:rsidR="00C5541A" w:rsidRPr="0066245B" w:rsidRDefault="00C5541A" w:rsidP="00C5541A">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13A0D38" w14:textId="77777777" w:rsidR="00C5541A" w:rsidRPr="00A1692D" w:rsidRDefault="00C5541A" w:rsidP="00C5541A">
      <w:pPr>
        <w:spacing w:line="276" w:lineRule="auto"/>
        <w:rPr>
          <w:b/>
          <w:bCs/>
          <w:sz w:val="20"/>
          <w:szCs w:val="20"/>
        </w:rPr>
      </w:pPr>
      <w:r w:rsidRPr="00A1692D">
        <w:rPr>
          <w:b/>
          <w:bCs/>
          <w:sz w:val="20"/>
          <w:szCs w:val="20"/>
        </w:rPr>
        <w:t>Important information</w:t>
      </w:r>
    </w:p>
    <w:p w14:paraId="1B19DD69" w14:textId="43236B7B" w:rsidR="00C5541A" w:rsidRPr="00A1692D" w:rsidRDefault="00C5541A" w:rsidP="00C5541A">
      <w:pPr>
        <w:spacing w:line="276" w:lineRule="auto"/>
        <w:rPr>
          <w:bCs/>
          <w:sz w:val="20"/>
          <w:szCs w:val="20"/>
        </w:rPr>
      </w:pPr>
      <w:r w:rsidRPr="00A1692D">
        <w:rPr>
          <w:bCs/>
          <w:sz w:val="20"/>
          <w:szCs w:val="20"/>
        </w:rPr>
        <w:t xml:space="preserve">This syllabus is effective from 1 January </w:t>
      </w:r>
      <w:r w:rsidR="00280BC0">
        <w:rPr>
          <w:bCs/>
          <w:sz w:val="20"/>
          <w:szCs w:val="20"/>
        </w:rPr>
        <w:t>2024.</w:t>
      </w:r>
    </w:p>
    <w:p w14:paraId="4A4FC43C" w14:textId="77777777" w:rsidR="00C5541A" w:rsidRPr="00A1692D" w:rsidRDefault="00C5541A" w:rsidP="00C5541A">
      <w:pPr>
        <w:spacing w:line="276" w:lineRule="auto"/>
        <w:rPr>
          <w:sz w:val="20"/>
          <w:szCs w:val="20"/>
        </w:rPr>
      </w:pPr>
      <w:r w:rsidRPr="00A1692D">
        <w:rPr>
          <w:sz w:val="20"/>
          <w:szCs w:val="20"/>
        </w:rPr>
        <w:t>Users of this syllabus are responsible for checking its currency.</w:t>
      </w:r>
    </w:p>
    <w:p w14:paraId="71280963" w14:textId="77777777" w:rsidR="00C5541A" w:rsidRPr="00A1692D" w:rsidRDefault="00C5541A" w:rsidP="00C5541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7FD01C5" w14:textId="77777777" w:rsidR="00C5541A" w:rsidRPr="00B61BA9" w:rsidRDefault="00C5541A" w:rsidP="00C5541A">
      <w:pPr>
        <w:spacing w:line="276" w:lineRule="auto"/>
        <w:jc w:val="both"/>
        <w:rPr>
          <w:b/>
          <w:sz w:val="20"/>
          <w:szCs w:val="20"/>
        </w:rPr>
      </w:pPr>
      <w:r w:rsidRPr="00B61BA9">
        <w:rPr>
          <w:b/>
          <w:sz w:val="20"/>
          <w:szCs w:val="20"/>
        </w:rPr>
        <w:t>Copyright</w:t>
      </w:r>
    </w:p>
    <w:p w14:paraId="30399E23" w14:textId="77777777" w:rsidR="00C5541A" w:rsidRPr="00B61BA9" w:rsidRDefault="00C5541A" w:rsidP="00C5541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D7467B4" w14:textId="77777777" w:rsidR="00C5541A" w:rsidRPr="00B61BA9" w:rsidRDefault="00C5541A" w:rsidP="00C5541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5BB26B3" w14:textId="77777777" w:rsidR="00C5541A" w:rsidRPr="00B61BA9" w:rsidRDefault="00C5541A" w:rsidP="00C5541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3DCB391" w14:textId="4176EBB9" w:rsidR="006A7172" w:rsidRPr="00C5541A" w:rsidRDefault="00C5541A" w:rsidP="00C5541A">
      <w:pPr>
        <w:spacing w:line="276" w:lineRule="auto"/>
        <w:rPr>
          <w:rFonts w:cstheme="minorHAnsi"/>
          <w:sz w:val="20"/>
          <w:szCs w:val="20"/>
        </w:rPr>
        <w:sectPr w:rsidR="006A7172" w:rsidRPr="00C5541A" w:rsidSect="00F4271F">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4E16F03" w14:textId="77777777"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276C7572" w14:textId="77777777" w:rsidR="00753A5D" w:rsidRDefault="002B007E" w:rsidP="00C649CC">
      <w:pPr>
        <w:pStyle w:val="TOC1"/>
        <w:rPr>
          <w:rFonts w:asciiTheme="minorHAnsi" w:hAnsiTheme="minorHAnsi"/>
          <w:noProof/>
          <w:sz w:val="22"/>
          <w:lang w:eastAsia="en-AU"/>
        </w:rPr>
      </w:pPr>
      <w:r>
        <w:rPr>
          <w:szCs w:val="40"/>
        </w:rPr>
        <w:fldChar w:fldCharType="begin"/>
      </w:r>
      <w:r>
        <w:rPr>
          <w:szCs w:val="40"/>
        </w:rPr>
        <w:instrText xml:space="preserve"> TOC \o "1-2" \h \z \u </w:instrText>
      </w:r>
      <w:r>
        <w:rPr>
          <w:szCs w:val="40"/>
        </w:rPr>
        <w:fldChar w:fldCharType="separate"/>
      </w:r>
      <w:hyperlink w:anchor="_Toc381003835" w:history="1">
        <w:r w:rsidR="00753A5D" w:rsidRPr="001622A5">
          <w:rPr>
            <w:rStyle w:val="Hyperlink"/>
            <w:noProof/>
          </w:rPr>
          <w:t>Rationale</w:t>
        </w:r>
        <w:r w:rsidR="00753A5D">
          <w:rPr>
            <w:noProof/>
            <w:webHidden/>
          </w:rPr>
          <w:tab/>
        </w:r>
        <w:r w:rsidR="00753A5D">
          <w:rPr>
            <w:noProof/>
            <w:webHidden/>
          </w:rPr>
          <w:fldChar w:fldCharType="begin"/>
        </w:r>
        <w:r w:rsidR="00753A5D">
          <w:rPr>
            <w:noProof/>
            <w:webHidden/>
          </w:rPr>
          <w:instrText xml:space="preserve"> PAGEREF _Toc381003835 \h </w:instrText>
        </w:r>
        <w:r w:rsidR="00753A5D">
          <w:rPr>
            <w:noProof/>
            <w:webHidden/>
          </w:rPr>
        </w:r>
        <w:r w:rsidR="00753A5D">
          <w:rPr>
            <w:noProof/>
            <w:webHidden/>
          </w:rPr>
          <w:fldChar w:fldCharType="separate"/>
        </w:r>
        <w:r w:rsidR="00C649CC">
          <w:rPr>
            <w:noProof/>
            <w:webHidden/>
          </w:rPr>
          <w:t>1</w:t>
        </w:r>
        <w:r w:rsidR="00753A5D">
          <w:rPr>
            <w:noProof/>
            <w:webHidden/>
          </w:rPr>
          <w:fldChar w:fldCharType="end"/>
        </w:r>
      </w:hyperlink>
    </w:p>
    <w:p w14:paraId="06E26877" w14:textId="77777777" w:rsidR="00753A5D" w:rsidRDefault="00721392" w:rsidP="00C649CC">
      <w:pPr>
        <w:pStyle w:val="TOC1"/>
        <w:rPr>
          <w:rFonts w:asciiTheme="minorHAnsi" w:hAnsiTheme="minorHAnsi"/>
          <w:noProof/>
          <w:sz w:val="22"/>
          <w:lang w:eastAsia="en-AU"/>
        </w:rPr>
      </w:pPr>
      <w:hyperlink w:anchor="_Toc381003836" w:history="1">
        <w:r w:rsidR="00753A5D" w:rsidRPr="001622A5">
          <w:rPr>
            <w:rStyle w:val="Hyperlink"/>
            <w:noProof/>
          </w:rPr>
          <w:t>Course outcomes</w:t>
        </w:r>
        <w:r w:rsidR="00753A5D">
          <w:rPr>
            <w:noProof/>
            <w:webHidden/>
          </w:rPr>
          <w:tab/>
        </w:r>
        <w:r w:rsidR="00753A5D">
          <w:rPr>
            <w:noProof/>
            <w:webHidden/>
          </w:rPr>
          <w:fldChar w:fldCharType="begin"/>
        </w:r>
        <w:r w:rsidR="00753A5D">
          <w:rPr>
            <w:noProof/>
            <w:webHidden/>
          </w:rPr>
          <w:instrText xml:space="preserve"> PAGEREF _Toc381003836 \h </w:instrText>
        </w:r>
        <w:r w:rsidR="00753A5D">
          <w:rPr>
            <w:noProof/>
            <w:webHidden/>
          </w:rPr>
        </w:r>
        <w:r w:rsidR="00753A5D">
          <w:rPr>
            <w:noProof/>
            <w:webHidden/>
          </w:rPr>
          <w:fldChar w:fldCharType="separate"/>
        </w:r>
        <w:r w:rsidR="00C649CC">
          <w:rPr>
            <w:noProof/>
            <w:webHidden/>
          </w:rPr>
          <w:t>2</w:t>
        </w:r>
        <w:r w:rsidR="00753A5D">
          <w:rPr>
            <w:noProof/>
            <w:webHidden/>
          </w:rPr>
          <w:fldChar w:fldCharType="end"/>
        </w:r>
      </w:hyperlink>
    </w:p>
    <w:p w14:paraId="36CE4CBC" w14:textId="77777777" w:rsidR="00753A5D" w:rsidRDefault="00721392" w:rsidP="00C649CC">
      <w:pPr>
        <w:pStyle w:val="TOC1"/>
        <w:rPr>
          <w:rFonts w:asciiTheme="minorHAnsi" w:hAnsiTheme="minorHAnsi"/>
          <w:noProof/>
          <w:sz w:val="22"/>
          <w:lang w:eastAsia="en-AU"/>
        </w:rPr>
      </w:pPr>
      <w:hyperlink w:anchor="_Toc381003837" w:history="1">
        <w:r w:rsidR="00753A5D" w:rsidRPr="001622A5">
          <w:rPr>
            <w:rStyle w:val="Hyperlink"/>
            <w:noProof/>
          </w:rPr>
          <w:t>Organisation</w:t>
        </w:r>
        <w:r w:rsidR="00753A5D">
          <w:rPr>
            <w:noProof/>
            <w:webHidden/>
          </w:rPr>
          <w:tab/>
        </w:r>
        <w:r w:rsidR="00753A5D">
          <w:rPr>
            <w:noProof/>
            <w:webHidden/>
          </w:rPr>
          <w:fldChar w:fldCharType="begin"/>
        </w:r>
        <w:r w:rsidR="00753A5D">
          <w:rPr>
            <w:noProof/>
            <w:webHidden/>
          </w:rPr>
          <w:instrText xml:space="preserve"> PAGEREF _Toc381003837 \h </w:instrText>
        </w:r>
        <w:r w:rsidR="00753A5D">
          <w:rPr>
            <w:noProof/>
            <w:webHidden/>
          </w:rPr>
        </w:r>
        <w:r w:rsidR="00753A5D">
          <w:rPr>
            <w:noProof/>
            <w:webHidden/>
          </w:rPr>
          <w:fldChar w:fldCharType="separate"/>
        </w:r>
        <w:r w:rsidR="00C649CC">
          <w:rPr>
            <w:noProof/>
            <w:webHidden/>
          </w:rPr>
          <w:t>3</w:t>
        </w:r>
        <w:r w:rsidR="00753A5D">
          <w:rPr>
            <w:noProof/>
            <w:webHidden/>
          </w:rPr>
          <w:fldChar w:fldCharType="end"/>
        </w:r>
      </w:hyperlink>
    </w:p>
    <w:p w14:paraId="2362A848" w14:textId="77777777" w:rsidR="00753A5D" w:rsidRDefault="00721392">
      <w:pPr>
        <w:pStyle w:val="TOC2"/>
        <w:rPr>
          <w:rFonts w:asciiTheme="minorHAnsi" w:hAnsiTheme="minorHAnsi"/>
          <w:noProof/>
          <w:sz w:val="22"/>
          <w:lang w:eastAsia="en-AU"/>
        </w:rPr>
      </w:pPr>
      <w:hyperlink w:anchor="_Toc381003838" w:history="1">
        <w:r w:rsidR="00753A5D" w:rsidRPr="001622A5">
          <w:rPr>
            <w:rStyle w:val="Hyperlink"/>
            <w:noProof/>
          </w:rPr>
          <w:t>Structure of the syllabus</w:t>
        </w:r>
        <w:r w:rsidR="00753A5D">
          <w:rPr>
            <w:noProof/>
            <w:webHidden/>
          </w:rPr>
          <w:tab/>
        </w:r>
        <w:r w:rsidR="00753A5D">
          <w:rPr>
            <w:noProof/>
            <w:webHidden/>
          </w:rPr>
          <w:fldChar w:fldCharType="begin"/>
        </w:r>
        <w:r w:rsidR="00753A5D">
          <w:rPr>
            <w:noProof/>
            <w:webHidden/>
          </w:rPr>
          <w:instrText xml:space="preserve"> PAGEREF _Toc381003838 \h </w:instrText>
        </w:r>
        <w:r w:rsidR="00753A5D">
          <w:rPr>
            <w:noProof/>
            <w:webHidden/>
          </w:rPr>
        </w:r>
        <w:r w:rsidR="00753A5D">
          <w:rPr>
            <w:noProof/>
            <w:webHidden/>
          </w:rPr>
          <w:fldChar w:fldCharType="separate"/>
        </w:r>
        <w:r w:rsidR="00C649CC">
          <w:rPr>
            <w:noProof/>
            <w:webHidden/>
          </w:rPr>
          <w:t>3</w:t>
        </w:r>
        <w:r w:rsidR="00753A5D">
          <w:rPr>
            <w:noProof/>
            <w:webHidden/>
          </w:rPr>
          <w:fldChar w:fldCharType="end"/>
        </w:r>
      </w:hyperlink>
    </w:p>
    <w:p w14:paraId="1ADE9FC9" w14:textId="77777777" w:rsidR="00753A5D" w:rsidRDefault="00721392">
      <w:pPr>
        <w:pStyle w:val="TOC2"/>
        <w:rPr>
          <w:rFonts w:asciiTheme="minorHAnsi" w:hAnsiTheme="minorHAnsi"/>
          <w:noProof/>
          <w:sz w:val="22"/>
          <w:lang w:eastAsia="en-AU"/>
        </w:rPr>
      </w:pPr>
      <w:hyperlink w:anchor="_Toc381003839" w:history="1">
        <w:r w:rsidR="00753A5D" w:rsidRPr="001622A5">
          <w:rPr>
            <w:rStyle w:val="Hyperlink"/>
            <w:noProof/>
          </w:rPr>
          <w:t>Organisation of content</w:t>
        </w:r>
        <w:r w:rsidR="00753A5D">
          <w:rPr>
            <w:noProof/>
            <w:webHidden/>
          </w:rPr>
          <w:tab/>
        </w:r>
        <w:r w:rsidR="00753A5D">
          <w:rPr>
            <w:noProof/>
            <w:webHidden/>
          </w:rPr>
          <w:fldChar w:fldCharType="begin"/>
        </w:r>
        <w:r w:rsidR="00753A5D">
          <w:rPr>
            <w:noProof/>
            <w:webHidden/>
          </w:rPr>
          <w:instrText xml:space="preserve"> PAGEREF _Toc381003839 \h </w:instrText>
        </w:r>
        <w:r w:rsidR="00753A5D">
          <w:rPr>
            <w:noProof/>
            <w:webHidden/>
          </w:rPr>
        </w:r>
        <w:r w:rsidR="00753A5D">
          <w:rPr>
            <w:noProof/>
            <w:webHidden/>
          </w:rPr>
          <w:fldChar w:fldCharType="separate"/>
        </w:r>
        <w:r w:rsidR="00C649CC">
          <w:rPr>
            <w:noProof/>
            <w:webHidden/>
          </w:rPr>
          <w:t>3</w:t>
        </w:r>
        <w:r w:rsidR="00753A5D">
          <w:rPr>
            <w:noProof/>
            <w:webHidden/>
          </w:rPr>
          <w:fldChar w:fldCharType="end"/>
        </w:r>
      </w:hyperlink>
    </w:p>
    <w:p w14:paraId="69A49C63" w14:textId="77777777" w:rsidR="00753A5D" w:rsidRDefault="00721392">
      <w:pPr>
        <w:pStyle w:val="TOC2"/>
        <w:rPr>
          <w:rFonts w:asciiTheme="minorHAnsi" w:hAnsiTheme="minorHAnsi"/>
          <w:noProof/>
          <w:sz w:val="22"/>
          <w:lang w:eastAsia="en-AU"/>
        </w:rPr>
      </w:pPr>
      <w:hyperlink w:anchor="_Toc381003840" w:history="1">
        <w:r w:rsidR="00753A5D" w:rsidRPr="001622A5">
          <w:rPr>
            <w:rStyle w:val="Hyperlink"/>
            <w:noProof/>
          </w:rPr>
          <w:t>Representation of the general capabilities</w:t>
        </w:r>
        <w:r w:rsidR="00753A5D">
          <w:rPr>
            <w:noProof/>
            <w:webHidden/>
          </w:rPr>
          <w:tab/>
        </w:r>
        <w:r w:rsidR="00753A5D">
          <w:rPr>
            <w:noProof/>
            <w:webHidden/>
          </w:rPr>
          <w:fldChar w:fldCharType="begin"/>
        </w:r>
        <w:r w:rsidR="00753A5D">
          <w:rPr>
            <w:noProof/>
            <w:webHidden/>
          </w:rPr>
          <w:instrText xml:space="preserve"> PAGEREF _Toc381003840 \h </w:instrText>
        </w:r>
        <w:r w:rsidR="00753A5D">
          <w:rPr>
            <w:noProof/>
            <w:webHidden/>
          </w:rPr>
        </w:r>
        <w:r w:rsidR="00753A5D">
          <w:rPr>
            <w:noProof/>
            <w:webHidden/>
          </w:rPr>
          <w:fldChar w:fldCharType="separate"/>
        </w:r>
        <w:r w:rsidR="00C649CC">
          <w:rPr>
            <w:noProof/>
            <w:webHidden/>
          </w:rPr>
          <w:t>4</w:t>
        </w:r>
        <w:r w:rsidR="00753A5D">
          <w:rPr>
            <w:noProof/>
            <w:webHidden/>
          </w:rPr>
          <w:fldChar w:fldCharType="end"/>
        </w:r>
      </w:hyperlink>
    </w:p>
    <w:p w14:paraId="6B106EE9" w14:textId="77777777" w:rsidR="00753A5D" w:rsidRDefault="00721392">
      <w:pPr>
        <w:pStyle w:val="TOC2"/>
        <w:rPr>
          <w:rFonts w:asciiTheme="minorHAnsi" w:hAnsiTheme="minorHAnsi"/>
          <w:noProof/>
          <w:sz w:val="22"/>
          <w:lang w:eastAsia="en-AU"/>
        </w:rPr>
      </w:pPr>
      <w:hyperlink w:anchor="_Toc381003841" w:history="1">
        <w:r w:rsidR="00753A5D" w:rsidRPr="001622A5">
          <w:rPr>
            <w:rStyle w:val="Hyperlink"/>
            <w:noProof/>
          </w:rPr>
          <w:t>Representation of the cross-curriculum priorities</w:t>
        </w:r>
        <w:r w:rsidR="00753A5D">
          <w:rPr>
            <w:noProof/>
            <w:webHidden/>
          </w:rPr>
          <w:tab/>
        </w:r>
        <w:r w:rsidR="00753A5D">
          <w:rPr>
            <w:noProof/>
            <w:webHidden/>
          </w:rPr>
          <w:fldChar w:fldCharType="begin"/>
        </w:r>
        <w:r w:rsidR="00753A5D">
          <w:rPr>
            <w:noProof/>
            <w:webHidden/>
          </w:rPr>
          <w:instrText xml:space="preserve"> PAGEREF _Toc381003841 \h </w:instrText>
        </w:r>
        <w:r w:rsidR="00753A5D">
          <w:rPr>
            <w:noProof/>
            <w:webHidden/>
          </w:rPr>
        </w:r>
        <w:r w:rsidR="00753A5D">
          <w:rPr>
            <w:noProof/>
            <w:webHidden/>
          </w:rPr>
          <w:fldChar w:fldCharType="separate"/>
        </w:r>
        <w:r w:rsidR="00C649CC">
          <w:rPr>
            <w:noProof/>
            <w:webHidden/>
          </w:rPr>
          <w:t>5</w:t>
        </w:r>
        <w:r w:rsidR="00753A5D">
          <w:rPr>
            <w:noProof/>
            <w:webHidden/>
          </w:rPr>
          <w:fldChar w:fldCharType="end"/>
        </w:r>
      </w:hyperlink>
    </w:p>
    <w:p w14:paraId="707BBE87" w14:textId="77777777" w:rsidR="00753A5D" w:rsidRDefault="00721392" w:rsidP="00C649CC">
      <w:pPr>
        <w:pStyle w:val="TOC1"/>
        <w:rPr>
          <w:rFonts w:asciiTheme="minorHAnsi" w:hAnsiTheme="minorHAnsi"/>
          <w:noProof/>
          <w:sz w:val="22"/>
          <w:lang w:eastAsia="en-AU"/>
        </w:rPr>
      </w:pPr>
      <w:hyperlink w:anchor="_Toc381003842" w:history="1">
        <w:r w:rsidR="00753A5D" w:rsidRPr="001622A5">
          <w:rPr>
            <w:rStyle w:val="Hyperlink"/>
            <w:noProof/>
          </w:rPr>
          <w:t>Unit 3 – Product design</w:t>
        </w:r>
        <w:r w:rsidR="00753A5D">
          <w:rPr>
            <w:noProof/>
            <w:webHidden/>
          </w:rPr>
          <w:tab/>
        </w:r>
        <w:r w:rsidR="00753A5D">
          <w:rPr>
            <w:noProof/>
            <w:webHidden/>
          </w:rPr>
          <w:fldChar w:fldCharType="begin"/>
        </w:r>
        <w:r w:rsidR="00753A5D">
          <w:rPr>
            <w:noProof/>
            <w:webHidden/>
          </w:rPr>
          <w:instrText xml:space="preserve"> PAGEREF _Toc381003842 \h </w:instrText>
        </w:r>
        <w:r w:rsidR="00753A5D">
          <w:rPr>
            <w:noProof/>
            <w:webHidden/>
          </w:rPr>
        </w:r>
        <w:r w:rsidR="00753A5D">
          <w:rPr>
            <w:noProof/>
            <w:webHidden/>
          </w:rPr>
          <w:fldChar w:fldCharType="separate"/>
        </w:r>
        <w:r w:rsidR="00C649CC">
          <w:rPr>
            <w:noProof/>
            <w:webHidden/>
          </w:rPr>
          <w:t>6</w:t>
        </w:r>
        <w:r w:rsidR="00753A5D">
          <w:rPr>
            <w:noProof/>
            <w:webHidden/>
          </w:rPr>
          <w:fldChar w:fldCharType="end"/>
        </w:r>
      </w:hyperlink>
    </w:p>
    <w:p w14:paraId="564931CF" w14:textId="77777777" w:rsidR="00753A5D" w:rsidRDefault="00721392">
      <w:pPr>
        <w:pStyle w:val="TOC2"/>
        <w:rPr>
          <w:rFonts w:asciiTheme="minorHAnsi" w:hAnsiTheme="minorHAnsi"/>
          <w:noProof/>
          <w:sz w:val="22"/>
          <w:lang w:eastAsia="en-AU"/>
        </w:rPr>
      </w:pPr>
      <w:hyperlink w:anchor="_Toc381003843" w:history="1">
        <w:r w:rsidR="00753A5D" w:rsidRPr="001622A5">
          <w:rPr>
            <w:rStyle w:val="Hyperlink"/>
            <w:noProof/>
          </w:rPr>
          <w:t>Unit description</w:t>
        </w:r>
        <w:r w:rsidR="00753A5D">
          <w:rPr>
            <w:noProof/>
            <w:webHidden/>
          </w:rPr>
          <w:tab/>
        </w:r>
        <w:r w:rsidR="00753A5D">
          <w:rPr>
            <w:noProof/>
            <w:webHidden/>
          </w:rPr>
          <w:fldChar w:fldCharType="begin"/>
        </w:r>
        <w:r w:rsidR="00753A5D">
          <w:rPr>
            <w:noProof/>
            <w:webHidden/>
          </w:rPr>
          <w:instrText xml:space="preserve"> PAGEREF _Toc381003843 \h </w:instrText>
        </w:r>
        <w:r w:rsidR="00753A5D">
          <w:rPr>
            <w:noProof/>
            <w:webHidden/>
          </w:rPr>
        </w:r>
        <w:r w:rsidR="00753A5D">
          <w:rPr>
            <w:noProof/>
            <w:webHidden/>
          </w:rPr>
          <w:fldChar w:fldCharType="separate"/>
        </w:r>
        <w:r w:rsidR="00C649CC">
          <w:rPr>
            <w:noProof/>
            <w:webHidden/>
          </w:rPr>
          <w:t>6</w:t>
        </w:r>
        <w:r w:rsidR="00753A5D">
          <w:rPr>
            <w:noProof/>
            <w:webHidden/>
          </w:rPr>
          <w:fldChar w:fldCharType="end"/>
        </w:r>
      </w:hyperlink>
    </w:p>
    <w:p w14:paraId="5108BA46" w14:textId="77777777" w:rsidR="00753A5D" w:rsidRDefault="00721392">
      <w:pPr>
        <w:pStyle w:val="TOC2"/>
        <w:rPr>
          <w:rFonts w:asciiTheme="minorHAnsi" w:hAnsiTheme="minorHAnsi"/>
          <w:noProof/>
          <w:sz w:val="22"/>
          <w:lang w:eastAsia="en-AU"/>
        </w:rPr>
      </w:pPr>
      <w:hyperlink w:anchor="_Toc381003844" w:history="1">
        <w:r w:rsidR="00753A5D" w:rsidRPr="001622A5">
          <w:rPr>
            <w:rStyle w:val="Hyperlink"/>
            <w:noProof/>
          </w:rPr>
          <w:t>Defined contexts</w:t>
        </w:r>
        <w:r w:rsidR="00753A5D">
          <w:rPr>
            <w:noProof/>
            <w:webHidden/>
          </w:rPr>
          <w:tab/>
        </w:r>
        <w:r w:rsidR="00753A5D">
          <w:rPr>
            <w:noProof/>
            <w:webHidden/>
          </w:rPr>
          <w:fldChar w:fldCharType="begin"/>
        </w:r>
        <w:r w:rsidR="00753A5D">
          <w:rPr>
            <w:noProof/>
            <w:webHidden/>
          </w:rPr>
          <w:instrText xml:space="preserve"> PAGEREF _Toc381003844 \h </w:instrText>
        </w:r>
        <w:r w:rsidR="00753A5D">
          <w:rPr>
            <w:noProof/>
            <w:webHidden/>
          </w:rPr>
        </w:r>
        <w:r w:rsidR="00753A5D">
          <w:rPr>
            <w:noProof/>
            <w:webHidden/>
          </w:rPr>
          <w:fldChar w:fldCharType="separate"/>
        </w:r>
        <w:r w:rsidR="00C649CC">
          <w:rPr>
            <w:noProof/>
            <w:webHidden/>
          </w:rPr>
          <w:t>6</w:t>
        </w:r>
        <w:r w:rsidR="00753A5D">
          <w:rPr>
            <w:noProof/>
            <w:webHidden/>
          </w:rPr>
          <w:fldChar w:fldCharType="end"/>
        </w:r>
      </w:hyperlink>
    </w:p>
    <w:p w14:paraId="56DEF4BB" w14:textId="77777777" w:rsidR="00753A5D" w:rsidRDefault="00721392">
      <w:pPr>
        <w:pStyle w:val="TOC2"/>
        <w:rPr>
          <w:rFonts w:asciiTheme="minorHAnsi" w:hAnsiTheme="minorHAnsi"/>
          <w:noProof/>
          <w:sz w:val="22"/>
          <w:lang w:eastAsia="en-AU"/>
        </w:rPr>
      </w:pPr>
      <w:hyperlink w:anchor="_Toc381003845" w:history="1">
        <w:r w:rsidR="00753A5D" w:rsidRPr="001622A5">
          <w:rPr>
            <w:rStyle w:val="Hyperlink"/>
            <w:noProof/>
          </w:rPr>
          <w:t>Unit content</w:t>
        </w:r>
        <w:r w:rsidR="00753A5D">
          <w:rPr>
            <w:noProof/>
            <w:webHidden/>
          </w:rPr>
          <w:tab/>
        </w:r>
        <w:r w:rsidR="00753A5D">
          <w:rPr>
            <w:noProof/>
            <w:webHidden/>
          </w:rPr>
          <w:fldChar w:fldCharType="begin"/>
        </w:r>
        <w:r w:rsidR="00753A5D">
          <w:rPr>
            <w:noProof/>
            <w:webHidden/>
          </w:rPr>
          <w:instrText xml:space="preserve"> PAGEREF _Toc381003845 \h </w:instrText>
        </w:r>
        <w:r w:rsidR="00753A5D">
          <w:rPr>
            <w:noProof/>
            <w:webHidden/>
          </w:rPr>
        </w:r>
        <w:r w:rsidR="00753A5D">
          <w:rPr>
            <w:noProof/>
            <w:webHidden/>
          </w:rPr>
          <w:fldChar w:fldCharType="separate"/>
        </w:r>
        <w:r w:rsidR="00C649CC">
          <w:rPr>
            <w:noProof/>
            <w:webHidden/>
          </w:rPr>
          <w:t>6</w:t>
        </w:r>
        <w:r w:rsidR="00753A5D">
          <w:rPr>
            <w:noProof/>
            <w:webHidden/>
          </w:rPr>
          <w:fldChar w:fldCharType="end"/>
        </w:r>
      </w:hyperlink>
    </w:p>
    <w:p w14:paraId="425F99F4" w14:textId="77777777" w:rsidR="00753A5D" w:rsidRDefault="00721392" w:rsidP="00C649CC">
      <w:pPr>
        <w:pStyle w:val="TOC1"/>
        <w:rPr>
          <w:rFonts w:asciiTheme="minorHAnsi" w:hAnsiTheme="minorHAnsi"/>
          <w:noProof/>
          <w:sz w:val="22"/>
          <w:lang w:eastAsia="en-AU"/>
        </w:rPr>
      </w:pPr>
      <w:hyperlink w:anchor="_Toc381003846" w:history="1">
        <w:r w:rsidR="00753A5D" w:rsidRPr="001622A5">
          <w:rPr>
            <w:rStyle w:val="Hyperlink"/>
            <w:noProof/>
          </w:rPr>
          <w:t>Unit 4 – Cultural design</w:t>
        </w:r>
        <w:r w:rsidR="00753A5D">
          <w:rPr>
            <w:noProof/>
            <w:webHidden/>
          </w:rPr>
          <w:tab/>
        </w:r>
        <w:r w:rsidR="00753A5D">
          <w:rPr>
            <w:noProof/>
            <w:webHidden/>
          </w:rPr>
          <w:fldChar w:fldCharType="begin"/>
        </w:r>
        <w:r w:rsidR="00753A5D">
          <w:rPr>
            <w:noProof/>
            <w:webHidden/>
          </w:rPr>
          <w:instrText xml:space="preserve"> PAGEREF _Toc381003846 \h </w:instrText>
        </w:r>
        <w:r w:rsidR="00753A5D">
          <w:rPr>
            <w:noProof/>
            <w:webHidden/>
          </w:rPr>
        </w:r>
        <w:r w:rsidR="00753A5D">
          <w:rPr>
            <w:noProof/>
            <w:webHidden/>
          </w:rPr>
          <w:fldChar w:fldCharType="separate"/>
        </w:r>
        <w:r w:rsidR="00C649CC">
          <w:rPr>
            <w:noProof/>
            <w:webHidden/>
          </w:rPr>
          <w:t>9</w:t>
        </w:r>
        <w:r w:rsidR="00753A5D">
          <w:rPr>
            <w:noProof/>
            <w:webHidden/>
          </w:rPr>
          <w:fldChar w:fldCharType="end"/>
        </w:r>
      </w:hyperlink>
    </w:p>
    <w:p w14:paraId="68A1EE52" w14:textId="77777777" w:rsidR="00753A5D" w:rsidRDefault="00721392">
      <w:pPr>
        <w:pStyle w:val="TOC2"/>
        <w:rPr>
          <w:rFonts w:asciiTheme="minorHAnsi" w:hAnsiTheme="minorHAnsi"/>
          <w:noProof/>
          <w:sz w:val="22"/>
          <w:lang w:eastAsia="en-AU"/>
        </w:rPr>
      </w:pPr>
      <w:hyperlink w:anchor="_Toc381003847" w:history="1">
        <w:r w:rsidR="00753A5D" w:rsidRPr="001622A5">
          <w:rPr>
            <w:rStyle w:val="Hyperlink"/>
            <w:noProof/>
          </w:rPr>
          <w:t>Unit description</w:t>
        </w:r>
        <w:r w:rsidR="00753A5D">
          <w:rPr>
            <w:noProof/>
            <w:webHidden/>
          </w:rPr>
          <w:tab/>
        </w:r>
        <w:r w:rsidR="00753A5D">
          <w:rPr>
            <w:noProof/>
            <w:webHidden/>
          </w:rPr>
          <w:fldChar w:fldCharType="begin"/>
        </w:r>
        <w:r w:rsidR="00753A5D">
          <w:rPr>
            <w:noProof/>
            <w:webHidden/>
          </w:rPr>
          <w:instrText xml:space="preserve"> PAGEREF _Toc381003847 \h </w:instrText>
        </w:r>
        <w:r w:rsidR="00753A5D">
          <w:rPr>
            <w:noProof/>
            <w:webHidden/>
          </w:rPr>
        </w:r>
        <w:r w:rsidR="00753A5D">
          <w:rPr>
            <w:noProof/>
            <w:webHidden/>
          </w:rPr>
          <w:fldChar w:fldCharType="separate"/>
        </w:r>
        <w:r w:rsidR="00C649CC">
          <w:rPr>
            <w:noProof/>
            <w:webHidden/>
          </w:rPr>
          <w:t>9</w:t>
        </w:r>
        <w:r w:rsidR="00753A5D">
          <w:rPr>
            <w:noProof/>
            <w:webHidden/>
          </w:rPr>
          <w:fldChar w:fldCharType="end"/>
        </w:r>
      </w:hyperlink>
    </w:p>
    <w:p w14:paraId="2740A0F9" w14:textId="77777777" w:rsidR="00753A5D" w:rsidRDefault="00721392">
      <w:pPr>
        <w:pStyle w:val="TOC2"/>
        <w:rPr>
          <w:rFonts w:asciiTheme="minorHAnsi" w:hAnsiTheme="minorHAnsi"/>
          <w:noProof/>
          <w:sz w:val="22"/>
          <w:lang w:eastAsia="en-AU"/>
        </w:rPr>
      </w:pPr>
      <w:hyperlink w:anchor="_Toc381003848" w:history="1">
        <w:r w:rsidR="00753A5D" w:rsidRPr="001622A5">
          <w:rPr>
            <w:rStyle w:val="Hyperlink"/>
            <w:noProof/>
          </w:rPr>
          <w:t>Defined contexts</w:t>
        </w:r>
        <w:r w:rsidR="00753A5D">
          <w:rPr>
            <w:noProof/>
            <w:webHidden/>
          </w:rPr>
          <w:tab/>
        </w:r>
        <w:r w:rsidR="00753A5D">
          <w:rPr>
            <w:noProof/>
            <w:webHidden/>
          </w:rPr>
          <w:fldChar w:fldCharType="begin"/>
        </w:r>
        <w:r w:rsidR="00753A5D">
          <w:rPr>
            <w:noProof/>
            <w:webHidden/>
          </w:rPr>
          <w:instrText xml:space="preserve"> PAGEREF _Toc381003848 \h </w:instrText>
        </w:r>
        <w:r w:rsidR="00753A5D">
          <w:rPr>
            <w:noProof/>
            <w:webHidden/>
          </w:rPr>
        </w:r>
        <w:r w:rsidR="00753A5D">
          <w:rPr>
            <w:noProof/>
            <w:webHidden/>
          </w:rPr>
          <w:fldChar w:fldCharType="separate"/>
        </w:r>
        <w:r w:rsidR="00C649CC">
          <w:rPr>
            <w:noProof/>
            <w:webHidden/>
          </w:rPr>
          <w:t>9</w:t>
        </w:r>
        <w:r w:rsidR="00753A5D">
          <w:rPr>
            <w:noProof/>
            <w:webHidden/>
          </w:rPr>
          <w:fldChar w:fldCharType="end"/>
        </w:r>
      </w:hyperlink>
    </w:p>
    <w:p w14:paraId="756C3A7C" w14:textId="77777777" w:rsidR="00753A5D" w:rsidRDefault="00721392">
      <w:pPr>
        <w:pStyle w:val="TOC2"/>
        <w:rPr>
          <w:rFonts w:asciiTheme="minorHAnsi" w:hAnsiTheme="minorHAnsi"/>
          <w:noProof/>
          <w:sz w:val="22"/>
          <w:lang w:eastAsia="en-AU"/>
        </w:rPr>
      </w:pPr>
      <w:hyperlink w:anchor="_Toc381003849" w:history="1">
        <w:r w:rsidR="00753A5D" w:rsidRPr="001622A5">
          <w:rPr>
            <w:rStyle w:val="Hyperlink"/>
            <w:noProof/>
          </w:rPr>
          <w:t>Unit content</w:t>
        </w:r>
        <w:r w:rsidR="00753A5D">
          <w:rPr>
            <w:noProof/>
            <w:webHidden/>
          </w:rPr>
          <w:tab/>
        </w:r>
        <w:r w:rsidR="00753A5D">
          <w:rPr>
            <w:noProof/>
            <w:webHidden/>
          </w:rPr>
          <w:fldChar w:fldCharType="begin"/>
        </w:r>
        <w:r w:rsidR="00753A5D">
          <w:rPr>
            <w:noProof/>
            <w:webHidden/>
          </w:rPr>
          <w:instrText xml:space="preserve"> PAGEREF _Toc381003849 \h </w:instrText>
        </w:r>
        <w:r w:rsidR="00753A5D">
          <w:rPr>
            <w:noProof/>
            <w:webHidden/>
          </w:rPr>
        </w:r>
        <w:r w:rsidR="00753A5D">
          <w:rPr>
            <w:noProof/>
            <w:webHidden/>
          </w:rPr>
          <w:fldChar w:fldCharType="separate"/>
        </w:r>
        <w:r w:rsidR="00C649CC">
          <w:rPr>
            <w:noProof/>
            <w:webHidden/>
          </w:rPr>
          <w:t>10</w:t>
        </w:r>
        <w:r w:rsidR="00753A5D">
          <w:rPr>
            <w:noProof/>
            <w:webHidden/>
          </w:rPr>
          <w:fldChar w:fldCharType="end"/>
        </w:r>
      </w:hyperlink>
    </w:p>
    <w:p w14:paraId="540C9291" w14:textId="77777777" w:rsidR="00753A5D" w:rsidRDefault="00721392" w:rsidP="00C649CC">
      <w:pPr>
        <w:pStyle w:val="TOC1"/>
        <w:rPr>
          <w:rFonts w:asciiTheme="minorHAnsi" w:hAnsiTheme="minorHAnsi"/>
          <w:noProof/>
          <w:sz w:val="22"/>
          <w:lang w:eastAsia="en-AU"/>
        </w:rPr>
      </w:pPr>
      <w:hyperlink w:anchor="_Toc381003850" w:history="1">
        <w:r w:rsidR="00753A5D" w:rsidRPr="001622A5">
          <w:rPr>
            <w:rStyle w:val="Hyperlink"/>
            <w:noProof/>
          </w:rPr>
          <w:t>School-based assessment</w:t>
        </w:r>
        <w:r w:rsidR="00753A5D">
          <w:rPr>
            <w:noProof/>
            <w:webHidden/>
          </w:rPr>
          <w:tab/>
        </w:r>
        <w:r w:rsidR="00753A5D">
          <w:rPr>
            <w:noProof/>
            <w:webHidden/>
          </w:rPr>
          <w:fldChar w:fldCharType="begin"/>
        </w:r>
        <w:r w:rsidR="00753A5D">
          <w:rPr>
            <w:noProof/>
            <w:webHidden/>
          </w:rPr>
          <w:instrText xml:space="preserve"> PAGEREF _Toc381003850 \h </w:instrText>
        </w:r>
        <w:r w:rsidR="00753A5D">
          <w:rPr>
            <w:noProof/>
            <w:webHidden/>
          </w:rPr>
        </w:r>
        <w:r w:rsidR="00753A5D">
          <w:rPr>
            <w:noProof/>
            <w:webHidden/>
          </w:rPr>
          <w:fldChar w:fldCharType="separate"/>
        </w:r>
        <w:r w:rsidR="00C649CC">
          <w:rPr>
            <w:noProof/>
            <w:webHidden/>
          </w:rPr>
          <w:t>12</w:t>
        </w:r>
        <w:r w:rsidR="00753A5D">
          <w:rPr>
            <w:noProof/>
            <w:webHidden/>
          </w:rPr>
          <w:fldChar w:fldCharType="end"/>
        </w:r>
      </w:hyperlink>
    </w:p>
    <w:p w14:paraId="015FB7B2" w14:textId="77777777" w:rsidR="00753A5D" w:rsidRDefault="00721392">
      <w:pPr>
        <w:pStyle w:val="TOC2"/>
        <w:rPr>
          <w:rFonts w:asciiTheme="minorHAnsi" w:hAnsiTheme="minorHAnsi"/>
          <w:noProof/>
          <w:sz w:val="22"/>
          <w:lang w:eastAsia="en-AU"/>
        </w:rPr>
      </w:pPr>
      <w:hyperlink w:anchor="_Toc381003851" w:history="1">
        <w:r w:rsidR="00753A5D" w:rsidRPr="001622A5">
          <w:rPr>
            <w:rStyle w:val="Hyperlink"/>
            <w:noProof/>
          </w:rPr>
          <w:t>Externally set task</w:t>
        </w:r>
        <w:r w:rsidR="00753A5D">
          <w:rPr>
            <w:noProof/>
            <w:webHidden/>
          </w:rPr>
          <w:tab/>
        </w:r>
        <w:r w:rsidR="00753A5D">
          <w:rPr>
            <w:noProof/>
            <w:webHidden/>
          </w:rPr>
          <w:fldChar w:fldCharType="begin"/>
        </w:r>
        <w:r w:rsidR="00753A5D">
          <w:rPr>
            <w:noProof/>
            <w:webHidden/>
          </w:rPr>
          <w:instrText xml:space="preserve"> PAGEREF _Toc381003851 \h </w:instrText>
        </w:r>
        <w:r w:rsidR="00753A5D">
          <w:rPr>
            <w:noProof/>
            <w:webHidden/>
          </w:rPr>
        </w:r>
        <w:r w:rsidR="00753A5D">
          <w:rPr>
            <w:noProof/>
            <w:webHidden/>
          </w:rPr>
          <w:fldChar w:fldCharType="separate"/>
        </w:r>
        <w:r w:rsidR="00C649CC">
          <w:rPr>
            <w:noProof/>
            <w:webHidden/>
          </w:rPr>
          <w:t>13</w:t>
        </w:r>
        <w:r w:rsidR="00753A5D">
          <w:rPr>
            <w:noProof/>
            <w:webHidden/>
          </w:rPr>
          <w:fldChar w:fldCharType="end"/>
        </w:r>
      </w:hyperlink>
    </w:p>
    <w:p w14:paraId="5016D42C" w14:textId="77777777" w:rsidR="00753A5D" w:rsidRDefault="00721392">
      <w:pPr>
        <w:pStyle w:val="TOC2"/>
        <w:rPr>
          <w:rFonts w:asciiTheme="minorHAnsi" w:hAnsiTheme="minorHAnsi"/>
          <w:noProof/>
          <w:sz w:val="22"/>
          <w:lang w:eastAsia="en-AU"/>
        </w:rPr>
      </w:pPr>
      <w:hyperlink w:anchor="_Toc381003852" w:history="1">
        <w:r w:rsidR="00753A5D" w:rsidRPr="001622A5">
          <w:rPr>
            <w:rStyle w:val="Hyperlink"/>
            <w:noProof/>
          </w:rPr>
          <w:t>Grading</w:t>
        </w:r>
        <w:r w:rsidR="00753A5D">
          <w:rPr>
            <w:noProof/>
            <w:webHidden/>
          </w:rPr>
          <w:tab/>
        </w:r>
        <w:r w:rsidR="00753A5D">
          <w:rPr>
            <w:noProof/>
            <w:webHidden/>
          </w:rPr>
          <w:fldChar w:fldCharType="begin"/>
        </w:r>
        <w:r w:rsidR="00753A5D">
          <w:rPr>
            <w:noProof/>
            <w:webHidden/>
          </w:rPr>
          <w:instrText xml:space="preserve"> PAGEREF _Toc381003852 \h </w:instrText>
        </w:r>
        <w:r w:rsidR="00753A5D">
          <w:rPr>
            <w:noProof/>
            <w:webHidden/>
          </w:rPr>
        </w:r>
        <w:r w:rsidR="00753A5D">
          <w:rPr>
            <w:noProof/>
            <w:webHidden/>
          </w:rPr>
          <w:fldChar w:fldCharType="separate"/>
        </w:r>
        <w:r w:rsidR="00C649CC">
          <w:rPr>
            <w:noProof/>
            <w:webHidden/>
          </w:rPr>
          <w:t>13</w:t>
        </w:r>
        <w:r w:rsidR="00753A5D">
          <w:rPr>
            <w:noProof/>
            <w:webHidden/>
          </w:rPr>
          <w:fldChar w:fldCharType="end"/>
        </w:r>
      </w:hyperlink>
    </w:p>
    <w:p w14:paraId="16D671C8" w14:textId="77777777" w:rsidR="00753A5D" w:rsidRDefault="00721392" w:rsidP="00C649CC">
      <w:pPr>
        <w:pStyle w:val="TOC1"/>
        <w:rPr>
          <w:rFonts w:asciiTheme="minorHAnsi" w:hAnsiTheme="minorHAnsi"/>
          <w:noProof/>
          <w:sz w:val="22"/>
          <w:lang w:eastAsia="en-AU"/>
        </w:rPr>
      </w:pPr>
      <w:hyperlink w:anchor="_Toc381003853" w:history="1">
        <w:r w:rsidR="00753A5D" w:rsidRPr="001622A5">
          <w:rPr>
            <w:rStyle w:val="Hyperlink"/>
            <w:noProof/>
          </w:rPr>
          <w:t>Appendix 1 – Grade descriptions Year 12</w:t>
        </w:r>
        <w:r w:rsidR="00753A5D">
          <w:rPr>
            <w:noProof/>
            <w:webHidden/>
          </w:rPr>
          <w:tab/>
        </w:r>
        <w:r w:rsidR="00753A5D">
          <w:rPr>
            <w:noProof/>
            <w:webHidden/>
          </w:rPr>
          <w:fldChar w:fldCharType="begin"/>
        </w:r>
        <w:r w:rsidR="00753A5D">
          <w:rPr>
            <w:noProof/>
            <w:webHidden/>
          </w:rPr>
          <w:instrText xml:space="preserve"> PAGEREF _Toc381003853 \h </w:instrText>
        </w:r>
        <w:r w:rsidR="00753A5D">
          <w:rPr>
            <w:noProof/>
            <w:webHidden/>
          </w:rPr>
        </w:r>
        <w:r w:rsidR="00753A5D">
          <w:rPr>
            <w:noProof/>
            <w:webHidden/>
          </w:rPr>
          <w:fldChar w:fldCharType="separate"/>
        </w:r>
        <w:r w:rsidR="00C649CC">
          <w:rPr>
            <w:noProof/>
            <w:webHidden/>
          </w:rPr>
          <w:t>14</w:t>
        </w:r>
        <w:r w:rsidR="00753A5D">
          <w:rPr>
            <w:noProof/>
            <w:webHidden/>
          </w:rPr>
          <w:fldChar w:fldCharType="end"/>
        </w:r>
      </w:hyperlink>
    </w:p>
    <w:p w14:paraId="3BD7C3C6" w14:textId="77777777"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5F7E4CA8" w14:textId="77777777" w:rsidR="008D0A7B" w:rsidRPr="003566C9" w:rsidRDefault="008D0A7B" w:rsidP="003566C9">
      <w:pPr>
        <w:pStyle w:val="Heading1"/>
      </w:pPr>
      <w:bookmarkStart w:id="2" w:name="_Toc381003835"/>
      <w:r w:rsidRPr="003566C9">
        <w:lastRenderedPageBreak/>
        <w:t>Rationale</w:t>
      </w:r>
      <w:bookmarkEnd w:id="0"/>
      <w:bookmarkEnd w:id="1"/>
      <w:bookmarkEnd w:id="2"/>
    </w:p>
    <w:p w14:paraId="0B4FBF0C" w14:textId="77777777" w:rsidR="006678B3" w:rsidRPr="006678B3" w:rsidRDefault="006678B3" w:rsidP="006678B3">
      <w:pPr>
        <w:pStyle w:val="Paragraph"/>
      </w:pPr>
      <w:bookmarkStart w:id="3" w:name="_Toc347908200"/>
      <w:bookmarkStart w:id="4" w:name="_Toc358296692"/>
      <w:r w:rsidRPr="006678B3">
        <w:t>‘Design is the human power to conceive, plan, and realise products that serve human beings in the accomplishment of any individual or collective purpose.’ (Richard Bucha</w:t>
      </w:r>
      <w:r w:rsidR="00F7475A">
        <w:t>nan, Carnegie Mellon University</w:t>
      </w:r>
      <w:r w:rsidRPr="006678B3">
        <w:t>)</w:t>
      </w:r>
    </w:p>
    <w:p w14:paraId="0D60E60F" w14:textId="77777777" w:rsidR="006678B3" w:rsidRPr="006678B3" w:rsidRDefault="006678B3" w:rsidP="006678B3">
      <w:pPr>
        <w:pStyle w:val="Paragraph"/>
      </w:pPr>
      <w:r w:rsidRPr="006678B3">
        <w:t>Design involves the strategic development, planning and production of visual and tactile communication. It deals with the effective and efficient communication of ideas, values, beliefs, attitudes, messages and information to specific audiences for specific purpose</w:t>
      </w:r>
      <w:r w:rsidR="005B25D7">
        <w:t>s and with specific intentions.</w:t>
      </w:r>
    </w:p>
    <w:p w14:paraId="596697DA" w14:textId="77777777" w:rsidR="006678B3" w:rsidRPr="006678B3" w:rsidRDefault="006678B3" w:rsidP="006678B3">
      <w:pPr>
        <w:pStyle w:val="Paragraph"/>
      </w:pPr>
      <w:r w:rsidRPr="006678B3">
        <w:t>Design has its own set of theories and practices and incorporates a wide range of principles, methods and techniques drawn from a variety of different disciplines such as: psychology, communication studies, digital design, technical graphics, art, engineering, architecture, sociology, cultural studies, marketing and economics. The disciplined application of these elements forms a design process that guides the development of creative and functionally effective solutions to identified possibilities or problems.</w:t>
      </w:r>
    </w:p>
    <w:p w14:paraId="4FDC6E32" w14:textId="77777777" w:rsidR="006678B3" w:rsidRPr="006678B3" w:rsidRDefault="006678B3" w:rsidP="006678B3">
      <w:pPr>
        <w:pStyle w:val="Paragraph"/>
      </w:pPr>
      <w:r w:rsidRPr="006678B3">
        <w:t>We live in a diverse and constantly changing information-rich society and culture, constantly immersed in design communication. Sometimes the intention of design is to inform, express, educate or entertain. Often the intention is also to influence or persuade. An understanding of design and how it works can enhance an individual’s ability to interact with their environment, to learn from it and to grow within it. It also empowers the individual by making them more discerning of, and therefore less susceptible to</w:t>
      </w:r>
      <w:r w:rsidR="00C72BF5">
        <w:t>,</w:t>
      </w:r>
      <w:r w:rsidRPr="006678B3">
        <w:t xml:space="preserve"> manipulation and influence via design.</w:t>
      </w:r>
    </w:p>
    <w:p w14:paraId="567C527F" w14:textId="77777777" w:rsidR="006678B3" w:rsidRPr="006678B3" w:rsidRDefault="006678B3" w:rsidP="006678B3">
      <w:pPr>
        <w:pStyle w:val="Paragraph"/>
      </w:pPr>
      <w:r w:rsidRPr="006678B3">
        <w:t xml:space="preserve">The goals of the Design </w:t>
      </w:r>
      <w:r w:rsidR="00D16273">
        <w:t xml:space="preserve">General course </w:t>
      </w:r>
      <w:r w:rsidRPr="006678B3">
        <w:t xml:space="preserve">are to facilitate a deeper understanding of how design works; and how ideas, beliefs, values, attitudes, messages and information are effectively communicated to specific audiences with specific intentions or purposes via visual media forms. This course aims to achieve these goals by exposing students to a variety of communication forms and a </w:t>
      </w:r>
      <w:r w:rsidR="005B25D7">
        <w:t>thorough exploration of design.</w:t>
      </w:r>
    </w:p>
    <w:p w14:paraId="7A75C646" w14:textId="77777777" w:rsidR="006678B3" w:rsidRPr="006678B3" w:rsidRDefault="006678B3" w:rsidP="006678B3">
      <w:pPr>
        <w:pStyle w:val="Paragraph"/>
      </w:pPr>
      <w:r w:rsidRPr="006678B3">
        <w:t>Design projects allow students to demonstrate their skills, techniques and application of design principles and processes; to analyse problems and possibilities; and to devise innovative strategies within design contexts. There is potential for students to develop transferable skills and vocational competencies whi</w:t>
      </w:r>
      <w:r w:rsidR="005B25D7">
        <w:t>le devising innovative designs.</w:t>
      </w:r>
    </w:p>
    <w:p w14:paraId="13445A1A" w14:textId="77777777" w:rsidR="00AC349D" w:rsidRPr="005B25D7" w:rsidRDefault="006678B3" w:rsidP="005B25D7">
      <w:pPr>
        <w:pStyle w:val="Paragraph"/>
      </w:pPr>
      <w:r w:rsidRPr="006678B3">
        <w:t>In this course</w:t>
      </w:r>
      <w:r w:rsidR="00337C56">
        <w:t>,</w:t>
      </w:r>
      <w:r w:rsidRPr="006678B3">
        <w:t xml:space="preserve"> students develop a competitive edge for current and future industry and employment markets. This course also emphasises the scope of design in professional and </w:t>
      </w:r>
      <w:proofErr w:type="gramStart"/>
      <w:r w:rsidRPr="006678B3">
        <w:t>trade based</w:t>
      </w:r>
      <w:proofErr w:type="gramEnd"/>
      <w:r w:rsidRPr="006678B3">
        <w:t xml:space="preserve"> industries allowing students to maximise vocational and/or university pathways.</w:t>
      </w:r>
      <w:r w:rsidR="00AC349D">
        <w:br w:type="page"/>
      </w:r>
    </w:p>
    <w:p w14:paraId="404155DC" w14:textId="77777777" w:rsidR="008D0A7B" w:rsidRPr="003566C9" w:rsidRDefault="008D0A7B" w:rsidP="003566C9">
      <w:pPr>
        <w:pStyle w:val="Heading1"/>
      </w:pPr>
      <w:bookmarkStart w:id="5" w:name="_Toc381003836"/>
      <w:r w:rsidRPr="003566C9">
        <w:lastRenderedPageBreak/>
        <w:t>Course outcomes</w:t>
      </w:r>
      <w:bookmarkEnd w:id="3"/>
      <w:bookmarkEnd w:id="4"/>
      <w:bookmarkEnd w:id="5"/>
    </w:p>
    <w:p w14:paraId="2587BE87" w14:textId="77777777" w:rsidR="009909CD" w:rsidRPr="003566C9" w:rsidRDefault="009909CD" w:rsidP="00640F84">
      <w:pPr>
        <w:spacing w:after="200" w:line="276" w:lineRule="auto"/>
        <w:rPr>
          <w:rFonts w:cs="Times New Roman"/>
        </w:rPr>
      </w:pPr>
      <w:r w:rsidRPr="003566C9">
        <w:rPr>
          <w:rFonts w:cs="Times New Roman"/>
        </w:rPr>
        <w:t xml:space="preserve">The </w:t>
      </w:r>
      <w:r w:rsidR="006678B3" w:rsidRPr="006678B3">
        <w:rPr>
          <w:rFonts w:cs="Times New Roman"/>
        </w:rPr>
        <w:t xml:space="preserve">Design </w:t>
      </w:r>
      <w:r w:rsidR="00D16273">
        <w:t xml:space="preserve">General course </w:t>
      </w:r>
      <w:r w:rsidRPr="003566C9">
        <w:rPr>
          <w:rFonts w:cs="Times New Roman"/>
        </w:rPr>
        <w:t>is designed to facilitate achievement of the following outcomes.</w:t>
      </w:r>
    </w:p>
    <w:p w14:paraId="63A50035" w14:textId="77777777" w:rsidR="008D0A7B" w:rsidRPr="00CC2910" w:rsidRDefault="008D0A7B" w:rsidP="00CC2910">
      <w:pPr>
        <w:pStyle w:val="Heading3"/>
      </w:pPr>
      <w:r w:rsidRPr="00CC2910">
        <w:t>Outcome 1</w:t>
      </w:r>
      <w:r w:rsidR="00553FA9">
        <w:t xml:space="preserve"> –</w:t>
      </w:r>
      <w:r w:rsidRPr="00CC2910">
        <w:t xml:space="preserve"> </w:t>
      </w:r>
      <w:r w:rsidR="006678B3" w:rsidRPr="006678B3">
        <w:t>Design understandings</w:t>
      </w:r>
    </w:p>
    <w:p w14:paraId="4C05CFD0" w14:textId="77777777" w:rsidR="006678B3" w:rsidRDefault="008D0A7B" w:rsidP="006678B3">
      <w:pPr>
        <w:spacing w:line="276" w:lineRule="auto"/>
      </w:pPr>
      <w:r w:rsidRPr="003566C9">
        <w:t xml:space="preserve">Students </w:t>
      </w:r>
      <w:r w:rsidR="006678B3">
        <w:t>understand that design theory, audience response, and design principles are reflected in design.</w:t>
      </w:r>
    </w:p>
    <w:p w14:paraId="1602413F" w14:textId="77777777" w:rsidR="008D0A7B" w:rsidRPr="003566C9" w:rsidRDefault="008D0A7B" w:rsidP="006678B3">
      <w:pPr>
        <w:spacing w:line="276" w:lineRule="auto"/>
      </w:pPr>
      <w:r w:rsidRPr="003566C9">
        <w:t>In achieving this outcome, students:</w:t>
      </w:r>
    </w:p>
    <w:p w14:paraId="6F8DC9D4" w14:textId="77777777" w:rsidR="006678B3" w:rsidRPr="006678B3" w:rsidRDefault="006678B3" w:rsidP="006678B3">
      <w:pPr>
        <w:pStyle w:val="ListItem"/>
      </w:pPr>
      <w:r w:rsidRPr="006678B3">
        <w:t xml:space="preserve">understand that communication theories are demonstrated in </w:t>
      </w:r>
      <w:proofErr w:type="gramStart"/>
      <w:r w:rsidRPr="006678B3">
        <w:t>design</w:t>
      </w:r>
      <w:proofErr w:type="gramEnd"/>
    </w:p>
    <w:p w14:paraId="2D84AFD8" w14:textId="77777777" w:rsidR="006678B3" w:rsidRPr="006678B3" w:rsidRDefault="006678B3" w:rsidP="006678B3">
      <w:pPr>
        <w:pStyle w:val="ListItem"/>
      </w:pPr>
      <w:r w:rsidRPr="006678B3">
        <w:t>understand that design and audience behaviours are related.</w:t>
      </w:r>
    </w:p>
    <w:p w14:paraId="565AC59D" w14:textId="77777777" w:rsidR="008D0A7B" w:rsidRPr="003566C9" w:rsidRDefault="008D0A7B" w:rsidP="00CC2910">
      <w:pPr>
        <w:pStyle w:val="Heading3"/>
      </w:pPr>
      <w:r w:rsidRPr="003566C9">
        <w:t>Outcome 2</w:t>
      </w:r>
      <w:r w:rsidR="00553FA9">
        <w:t xml:space="preserve"> –</w:t>
      </w:r>
      <w:r w:rsidRPr="003566C9">
        <w:t xml:space="preserve"> </w:t>
      </w:r>
      <w:r w:rsidR="006678B3" w:rsidRPr="006678B3">
        <w:t>Design process</w:t>
      </w:r>
    </w:p>
    <w:p w14:paraId="735BF132" w14:textId="77777777" w:rsidR="006678B3" w:rsidRDefault="008D0A7B" w:rsidP="006678B3">
      <w:pPr>
        <w:spacing w:line="276" w:lineRule="auto"/>
      </w:pPr>
      <w:r w:rsidRPr="003566C9">
        <w:t xml:space="preserve">Students </w:t>
      </w:r>
      <w:r w:rsidR="006678B3" w:rsidRPr="006678B3">
        <w:t>apply the design process to develop design solutions.</w:t>
      </w:r>
    </w:p>
    <w:p w14:paraId="29411136" w14:textId="77777777" w:rsidR="008D0A7B" w:rsidRPr="003566C9" w:rsidRDefault="008D0A7B" w:rsidP="006678B3">
      <w:pPr>
        <w:spacing w:line="276" w:lineRule="auto"/>
      </w:pPr>
      <w:r w:rsidRPr="003566C9">
        <w:t>In achieving this outcome, students:</w:t>
      </w:r>
    </w:p>
    <w:p w14:paraId="403E1CCF" w14:textId="77777777" w:rsidR="006678B3" w:rsidRDefault="006678B3" w:rsidP="006678B3">
      <w:pPr>
        <w:pStyle w:val="ListItem"/>
      </w:pPr>
      <w:r>
        <w:t xml:space="preserve">generate ideas to develop design </w:t>
      </w:r>
      <w:proofErr w:type="gramStart"/>
      <w:r>
        <w:t>solutions</w:t>
      </w:r>
      <w:proofErr w:type="gramEnd"/>
    </w:p>
    <w:p w14:paraId="29E40306" w14:textId="77777777" w:rsidR="006678B3" w:rsidRPr="006678B3" w:rsidRDefault="006678B3" w:rsidP="006678B3">
      <w:pPr>
        <w:pStyle w:val="ListItem"/>
      </w:pPr>
      <w:r>
        <w:t xml:space="preserve">refine the </w:t>
      </w:r>
      <w:r w:rsidRPr="006678B3">
        <w:t>development</w:t>
      </w:r>
      <w:r>
        <w:t xml:space="preserve"> of design solutions.</w:t>
      </w:r>
    </w:p>
    <w:p w14:paraId="2B54BE25" w14:textId="77777777" w:rsidR="008D0A7B" w:rsidRPr="003566C9" w:rsidRDefault="008D0A7B" w:rsidP="00CC2910">
      <w:pPr>
        <w:pStyle w:val="Heading3"/>
      </w:pPr>
      <w:r w:rsidRPr="003566C9">
        <w:t>Outcome 3</w:t>
      </w:r>
      <w:r w:rsidR="00553FA9">
        <w:t xml:space="preserve"> –</w:t>
      </w:r>
      <w:r w:rsidRPr="003566C9">
        <w:t xml:space="preserve"> </w:t>
      </w:r>
      <w:r w:rsidR="006678B3" w:rsidRPr="006678B3">
        <w:t>Application of design</w:t>
      </w:r>
    </w:p>
    <w:p w14:paraId="6D0F576C" w14:textId="77777777" w:rsidR="006678B3" w:rsidRDefault="008D0A7B" w:rsidP="006678B3">
      <w:pPr>
        <w:spacing w:line="276" w:lineRule="auto"/>
      </w:pPr>
      <w:r w:rsidRPr="003566C9">
        <w:t xml:space="preserve">Students </w:t>
      </w:r>
      <w:r w:rsidR="006678B3" w:rsidRPr="006678B3">
        <w:t>use skills, techniques and methods to plan, construct and produce design creations.</w:t>
      </w:r>
    </w:p>
    <w:p w14:paraId="0099BD1B" w14:textId="77777777" w:rsidR="008D0A7B" w:rsidRPr="003566C9" w:rsidRDefault="008D0A7B" w:rsidP="006678B3">
      <w:pPr>
        <w:spacing w:line="276" w:lineRule="auto"/>
      </w:pPr>
      <w:r w:rsidRPr="003566C9">
        <w:t>In achieving this outcome, students:</w:t>
      </w:r>
    </w:p>
    <w:p w14:paraId="24F85375" w14:textId="77777777" w:rsidR="006678B3" w:rsidRPr="006678B3" w:rsidRDefault="006678B3" w:rsidP="006678B3">
      <w:pPr>
        <w:pStyle w:val="ListItem"/>
      </w:pPr>
      <w:r w:rsidRPr="006678B3">
        <w:t xml:space="preserve">use interpretative skills when constructing design </w:t>
      </w:r>
      <w:proofErr w:type="gramStart"/>
      <w:r w:rsidRPr="006678B3">
        <w:t>creations</w:t>
      </w:r>
      <w:proofErr w:type="gramEnd"/>
    </w:p>
    <w:p w14:paraId="65A66E25" w14:textId="77777777" w:rsidR="006678B3" w:rsidRPr="006678B3" w:rsidRDefault="006678B3" w:rsidP="006678B3">
      <w:pPr>
        <w:pStyle w:val="ListItem"/>
      </w:pPr>
      <w:r w:rsidRPr="006678B3">
        <w:t xml:space="preserve">use design skills, techniques and methods to construct </w:t>
      </w:r>
      <w:proofErr w:type="gramStart"/>
      <w:r w:rsidRPr="006678B3">
        <w:t>creations</w:t>
      </w:r>
      <w:proofErr w:type="gramEnd"/>
    </w:p>
    <w:p w14:paraId="3CDC6117" w14:textId="77777777" w:rsidR="006678B3" w:rsidRPr="006678B3" w:rsidRDefault="006678B3" w:rsidP="006678B3">
      <w:pPr>
        <w:pStyle w:val="ListItem"/>
      </w:pPr>
      <w:r w:rsidRPr="006678B3">
        <w:t>use planning and production methodologies to construct design creations.</w:t>
      </w:r>
    </w:p>
    <w:p w14:paraId="6D8570D7" w14:textId="77777777" w:rsidR="008D0A7B" w:rsidRPr="003566C9" w:rsidRDefault="008D0A7B" w:rsidP="00CC2910">
      <w:pPr>
        <w:pStyle w:val="Heading3"/>
      </w:pPr>
      <w:r w:rsidRPr="003566C9">
        <w:t>Outcome 4</w:t>
      </w:r>
      <w:r w:rsidR="00553FA9">
        <w:t xml:space="preserve"> –</w:t>
      </w:r>
      <w:r w:rsidR="006678B3">
        <w:t xml:space="preserve"> </w:t>
      </w:r>
      <w:r w:rsidR="006678B3" w:rsidRPr="006678B3">
        <w:t>Design in society</w:t>
      </w:r>
    </w:p>
    <w:p w14:paraId="3346DEDE" w14:textId="77777777" w:rsidR="006678B3" w:rsidRDefault="008D0A7B" w:rsidP="006678B3">
      <w:pPr>
        <w:spacing w:line="276" w:lineRule="auto"/>
      </w:pPr>
      <w:r w:rsidRPr="003566C9">
        <w:t xml:space="preserve">Students </w:t>
      </w:r>
      <w:r w:rsidR="006678B3" w:rsidRPr="006678B3">
        <w:t>understand the relationship between design, society and culture.</w:t>
      </w:r>
    </w:p>
    <w:p w14:paraId="40E0C0BE" w14:textId="77777777" w:rsidR="008D0A7B" w:rsidRPr="003566C9" w:rsidRDefault="008D0A7B" w:rsidP="006678B3">
      <w:pPr>
        <w:spacing w:line="276" w:lineRule="auto"/>
      </w:pPr>
      <w:r w:rsidRPr="003566C9">
        <w:t>In achieving this outcome, students:</w:t>
      </w:r>
    </w:p>
    <w:p w14:paraId="094F078D" w14:textId="77777777" w:rsidR="006678B3" w:rsidRDefault="006678B3" w:rsidP="006678B3">
      <w:pPr>
        <w:pStyle w:val="ListItem"/>
      </w:pPr>
      <w:bookmarkStart w:id="6" w:name="_Toc347908201"/>
      <w:bookmarkStart w:id="7" w:name="_Toc359483727"/>
      <w:bookmarkStart w:id="8" w:name="_Toc359503786"/>
      <w:bookmarkStart w:id="9" w:name="_Toc347908207"/>
      <w:bookmarkStart w:id="10" w:name="_Toc347908206"/>
      <w:bookmarkStart w:id="11" w:name="_Toc358296696"/>
      <w:bookmarkStart w:id="12" w:name="_Toc347908211"/>
      <w:r>
        <w:t xml:space="preserve">understand how values, beliefs and attitudes are communicated and learned through </w:t>
      </w:r>
      <w:proofErr w:type="gramStart"/>
      <w:r>
        <w:t>design</w:t>
      </w:r>
      <w:proofErr w:type="gramEnd"/>
    </w:p>
    <w:p w14:paraId="37E16D7C" w14:textId="77777777" w:rsidR="006678B3" w:rsidRDefault="006678B3" w:rsidP="006678B3">
      <w:pPr>
        <w:pStyle w:val="ListItem"/>
      </w:pPr>
      <w:r>
        <w:t xml:space="preserve">understand responsibilities and issues in developing </w:t>
      </w:r>
      <w:proofErr w:type="gramStart"/>
      <w:r>
        <w:t>design</w:t>
      </w:r>
      <w:proofErr w:type="gramEnd"/>
    </w:p>
    <w:p w14:paraId="5E320FE7" w14:textId="77777777" w:rsidR="00AC349D" w:rsidRPr="001A76B1" w:rsidRDefault="006678B3" w:rsidP="001A76B1">
      <w:pPr>
        <w:pStyle w:val="ListItem"/>
      </w:pPr>
      <w:r>
        <w:t>understand relationships between social practices and design.</w:t>
      </w:r>
      <w:bookmarkEnd w:id="6"/>
      <w:r w:rsidR="00AC349D">
        <w:br w:type="page"/>
      </w:r>
    </w:p>
    <w:p w14:paraId="4198F34D" w14:textId="77777777" w:rsidR="0058522A" w:rsidRPr="003566C9" w:rsidRDefault="0058522A" w:rsidP="003566C9">
      <w:pPr>
        <w:pStyle w:val="Heading1"/>
      </w:pPr>
      <w:bookmarkStart w:id="13" w:name="_Toc381003837"/>
      <w:r w:rsidRPr="003566C9">
        <w:lastRenderedPageBreak/>
        <w:t>Organisation</w:t>
      </w:r>
      <w:bookmarkEnd w:id="7"/>
      <w:bookmarkEnd w:id="8"/>
      <w:bookmarkEnd w:id="13"/>
    </w:p>
    <w:p w14:paraId="23BA9768" w14:textId="77777777" w:rsidR="00622483" w:rsidRPr="003566C9" w:rsidRDefault="00622483" w:rsidP="006678B3">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14:paraId="484F40BB" w14:textId="77777777" w:rsidR="0058522A" w:rsidRPr="006854CE" w:rsidRDefault="0058522A" w:rsidP="006854CE">
      <w:pPr>
        <w:pStyle w:val="Heading2"/>
      </w:pPr>
      <w:bookmarkStart w:id="16" w:name="_Toc381003838"/>
      <w:r w:rsidRPr="006854CE">
        <w:t>Structure of the syllabus</w:t>
      </w:r>
      <w:bookmarkEnd w:id="14"/>
      <w:bookmarkEnd w:id="15"/>
      <w:bookmarkEnd w:id="16"/>
    </w:p>
    <w:p w14:paraId="23731882" w14:textId="77777777" w:rsidR="00290492" w:rsidRPr="00AC349D" w:rsidRDefault="00290492" w:rsidP="006678B3">
      <w:pPr>
        <w:pStyle w:val="Paragraph"/>
      </w:pPr>
      <w:r w:rsidRPr="00AC349D">
        <w:t>The Year 12 syllabus is divided into two units which are delivered as a pair. The notional time for the pair of un</w:t>
      </w:r>
      <w:r w:rsidR="001A76B1">
        <w:t>its is 110 class contact hours.</w:t>
      </w:r>
    </w:p>
    <w:p w14:paraId="117FED26" w14:textId="77777777" w:rsidR="0058522A" w:rsidRPr="003566C9" w:rsidRDefault="009B2394" w:rsidP="001718E8">
      <w:pPr>
        <w:pStyle w:val="Heading3"/>
        <w:spacing w:before="120"/>
      </w:pPr>
      <w:r w:rsidRPr="003566C9">
        <w:t>Unit 3</w:t>
      </w:r>
      <w:r w:rsidR="006678B3">
        <w:t xml:space="preserve"> – </w:t>
      </w:r>
      <w:r w:rsidR="006678B3" w:rsidRPr="006678B3">
        <w:t>Product design</w:t>
      </w:r>
    </w:p>
    <w:p w14:paraId="73B98DF0" w14:textId="77777777" w:rsidR="006678B3" w:rsidRPr="006678B3" w:rsidRDefault="006678B3" w:rsidP="006678B3">
      <w:pPr>
        <w:pStyle w:val="Paragraph"/>
      </w:pPr>
      <w:r w:rsidRPr="006678B3">
        <w:t>The focus for this unit is product design. Students learn that the commercial world is comprised of companies, requiring consumer products, services and brands for a particular audience.</w:t>
      </w:r>
    </w:p>
    <w:p w14:paraId="308726CD" w14:textId="77777777" w:rsidR="0058522A" w:rsidRPr="001718E8" w:rsidRDefault="009B2394" w:rsidP="001718E8">
      <w:pPr>
        <w:pStyle w:val="Heading3"/>
        <w:spacing w:before="120"/>
      </w:pPr>
      <w:r w:rsidRPr="003566C9">
        <w:t>Unit 4</w:t>
      </w:r>
      <w:r w:rsidR="006678B3">
        <w:t xml:space="preserve"> – </w:t>
      </w:r>
      <w:r w:rsidR="006678B3" w:rsidRPr="006678B3">
        <w:t>Cultural design</w:t>
      </w:r>
    </w:p>
    <w:p w14:paraId="4BE84EA1" w14:textId="77777777" w:rsidR="006678B3" w:rsidRPr="006678B3" w:rsidRDefault="006678B3" w:rsidP="006678B3">
      <w:pPr>
        <w:pStyle w:val="Paragraph"/>
      </w:pPr>
      <w:bookmarkStart w:id="17" w:name="_Toc359483729"/>
      <w:bookmarkStart w:id="18" w:name="_Toc359503788"/>
      <w:r w:rsidRPr="006678B3">
        <w:t>The focus for this unit is cultural design. Students learn that society is made up of different groups of people who share diverse values, attitudes, beliefs, behaviour</w:t>
      </w:r>
      <w:r w:rsidR="00F7475A">
        <w:t>s</w:t>
      </w:r>
      <w:r w:rsidRPr="006678B3">
        <w:t xml:space="preserve"> and needs; and that different forms of visual communication transmit these values and beliefs.</w:t>
      </w:r>
    </w:p>
    <w:p w14:paraId="2A1D4D42" w14:textId="77777777" w:rsidR="00E5490A" w:rsidRPr="003566C9" w:rsidRDefault="00E5490A" w:rsidP="006678B3">
      <w:pPr>
        <w:pStyle w:val="Paragraph"/>
      </w:pPr>
      <w:r w:rsidRPr="003566C9">
        <w:t>Each unit includes:</w:t>
      </w:r>
    </w:p>
    <w:p w14:paraId="41299D7D" w14:textId="77777777" w:rsidR="009909CD" w:rsidRPr="003566C9" w:rsidRDefault="009909CD" w:rsidP="006678B3">
      <w:pPr>
        <w:pStyle w:val="ListItem"/>
        <w:rPr>
          <w:iCs/>
        </w:rPr>
      </w:pPr>
      <w:r w:rsidRPr="003566C9">
        <w:t>a unit description – a short description of the focus of the unit</w:t>
      </w:r>
    </w:p>
    <w:p w14:paraId="748BAD4F" w14:textId="77777777" w:rsidR="009909CD" w:rsidRPr="003566C9" w:rsidRDefault="009909CD" w:rsidP="006678B3">
      <w:pPr>
        <w:pStyle w:val="ListItem"/>
        <w:rPr>
          <w:iCs/>
        </w:rPr>
      </w:pPr>
      <w:r w:rsidRPr="003566C9">
        <w:t>unit content – the content to be taught and learned</w:t>
      </w:r>
      <w:r w:rsidR="006A0DDE" w:rsidRPr="003566C9">
        <w:t>.</w:t>
      </w:r>
    </w:p>
    <w:p w14:paraId="2D8494EE" w14:textId="77777777" w:rsidR="0058522A" w:rsidRPr="003566C9" w:rsidRDefault="0058522A" w:rsidP="006854CE">
      <w:pPr>
        <w:pStyle w:val="Heading2"/>
      </w:pPr>
      <w:bookmarkStart w:id="19" w:name="_Toc381003839"/>
      <w:r w:rsidRPr="003566C9">
        <w:t>Organisation of content</w:t>
      </w:r>
      <w:bookmarkEnd w:id="17"/>
      <w:bookmarkEnd w:id="18"/>
      <w:bookmarkEnd w:id="19"/>
    </w:p>
    <w:p w14:paraId="52523139" w14:textId="77777777" w:rsidR="006678B3" w:rsidRPr="006678B3" w:rsidRDefault="006678B3" w:rsidP="006678B3">
      <w:pPr>
        <w:pStyle w:val="Paragraph"/>
      </w:pPr>
      <w:bookmarkStart w:id="20" w:name="_Toc359505487"/>
      <w:bookmarkStart w:id="21" w:name="_Toc359503795"/>
      <w:bookmarkStart w:id="22" w:name="_Toc358372271"/>
      <w:bookmarkStart w:id="23" w:name="_Toc347908213"/>
      <w:bookmarkEnd w:id="9"/>
      <w:bookmarkEnd w:id="10"/>
      <w:bookmarkEnd w:id="11"/>
      <w:bookmarkEnd w:id="12"/>
      <w:r w:rsidRPr="006678B3">
        <w:t>Four different contexts hav</w:t>
      </w:r>
      <w:r w:rsidR="00E83C54">
        <w:t>e been defined in this course: P</w:t>
      </w:r>
      <w:r w:rsidRPr="006678B3">
        <w:t xml:space="preserve">hotography, </w:t>
      </w:r>
      <w:r w:rsidR="00E83C54">
        <w:t>G</w:t>
      </w:r>
      <w:r w:rsidRPr="006678B3">
        <w:t xml:space="preserve">raphic </w:t>
      </w:r>
      <w:r w:rsidR="00E83C54">
        <w:t>D</w:t>
      </w:r>
      <w:r w:rsidRPr="006678B3">
        <w:t xml:space="preserve">esign, </w:t>
      </w:r>
      <w:r w:rsidR="00E83C54">
        <w:t>D</w:t>
      </w:r>
      <w:r w:rsidRPr="006678B3">
        <w:t xml:space="preserve">imensional </w:t>
      </w:r>
      <w:r w:rsidR="00E83C54">
        <w:t>D</w:t>
      </w:r>
      <w:r w:rsidRPr="006678B3">
        <w:t xml:space="preserve">esign and </w:t>
      </w:r>
      <w:r w:rsidR="00E83C54">
        <w:t>T</w:t>
      </w:r>
      <w:r w:rsidRPr="006678B3">
        <w:t xml:space="preserve">echnical </w:t>
      </w:r>
      <w:r w:rsidR="00E83C54">
        <w:t>G</w:t>
      </w:r>
      <w:r w:rsidRPr="006678B3">
        <w:t xml:space="preserve">raphics. </w:t>
      </w:r>
      <w:r w:rsidR="005B0AB0">
        <w:t xml:space="preserve">Students can enrol in more than one context in this course. </w:t>
      </w:r>
      <w:r w:rsidRPr="006678B3">
        <w:t>The course units in eac</w:t>
      </w:r>
      <w:r w:rsidR="001A76B1">
        <w:t xml:space="preserve">h context </w:t>
      </w:r>
      <w:proofErr w:type="gramStart"/>
      <w:r w:rsidR="001A76B1">
        <w:t>have</w:t>
      </w:r>
      <w:proofErr w:type="gramEnd"/>
      <w:r w:rsidR="001A76B1">
        <w:t xml:space="preserve"> different codes.</w:t>
      </w:r>
    </w:p>
    <w:p w14:paraId="36372B7A" w14:textId="77777777" w:rsidR="006678B3" w:rsidRPr="006678B3" w:rsidRDefault="006678B3" w:rsidP="006678B3">
      <w:pPr>
        <w:spacing w:before="240" w:after="60"/>
        <w:rPr>
          <w:rStyle w:val="Heading3Char"/>
        </w:rPr>
      </w:pPr>
      <w:r w:rsidRPr="006678B3">
        <w:rPr>
          <w:rStyle w:val="Heading3Char"/>
        </w:rPr>
        <w:t>Photography context</w:t>
      </w:r>
    </w:p>
    <w:p w14:paraId="7D8BC401" w14:textId="77777777" w:rsidR="006678B3" w:rsidRPr="00827ED9" w:rsidRDefault="006678B3" w:rsidP="006678B3">
      <w:pPr>
        <w:rPr>
          <w:rFonts w:eastAsia="Times New Roman" w:cs="Times New Roman"/>
        </w:rPr>
      </w:pPr>
      <w:r w:rsidRPr="00827ED9">
        <w:rPr>
          <w:rFonts w:eastAsia="Times New Roman" w:cs="Times New Roman"/>
        </w:rPr>
        <w:t>In this context, design may use analogue, and/or digital photographi</w:t>
      </w:r>
      <w:r>
        <w:rPr>
          <w:rFonts w:eastAsia="Times New Roman" w:cs="Times New Roman"/>
        </w:rPr>
        <w:t>c systems and/or digital media.</w:t>
      </w:r>
    </w:p>
    <w:p w14:paraId="75EB4EA6" w14:textId="77777777" w:rsidR="006678B3" w:rsidRPr="006678B3" w:rsidRDefault="00A31E1B" w:rsidP="006678B3">
      <w:pPr>
        <w:spacing w:before="240" w:after="60"/>
        <w:rPr>
          <w:rStyle w:val="Heading3Char"/>
        </w:rPr>
      </w:pPr>
      <w:r>
        <w:rPr>
          <w:rStyle w:val="Heading3Char"/>
        </w:rPr>
        <w:t>Graphic D</w:t>
      </w:r>
      <w:r w:rsidR="006678B3" w:rsidRPr="006678B3">
        <w:rPr>
          <w:rStyle w:val="Heading3Char"/>
        </w:rPr>
        <w:t>esign context</w:t>
      </w:r>
    </w:p>
    <w:p w14:paraId="5F3532E9" w14:textId="77777777" w:rsidR="006678B3" w:rsidRPr="00827ED9" w:rsidRDefault="006678B3" w:rsidP="006678B3">
      <w:pPr>
        <w:rPr>
          <w:rFonts w:eastAsia="Times New Roman" w:cs="Times New Roman"/>
        </w:rPr>
      </w:pPr>
      <w:r w:rsidRPr="00827ED9">
        <w:rPr>
          <w:rFonts w:eastAsia="Times New Roman" w:cs="Times New Roman"/>
        </w:rPr>
        <w:t>This context may include elements of digital media, interactive media, graphics technology, technical graphics and visual communication. Whilst these fields share a common link through digital technology, graphics also includes traditiona</w:t>
      </w:r>
      <w:r>
        <w:rPr>
          <w:rFonts w:eastAsia="Times New Roman" w:cs="Times New Roman"/>
        </w:rPr>
        <w:t xml:space="preserve">l </w:t>
      </w:r>
      <w:proofErr w:type="gramStart"/>
      <w:r>
        <w:rPr>
          <w:rFonts w:eastAsia="Times New Roman" w:cs="Times New Roman"/>
        </w:rPr>
        <w:t>two dimensional</w:t>
      </w:r>
      <w:proofErr w:type="gramEnd"/>
      <w:r>
        <w:rPr>
          <w:rFonts w:eastAsia="Times New Roman" w:cs="Times New Roman"/>
        </w:rPr>
        <w:t xml:space="preserve"> design media.</w:t>
      </w:r>
    </w:p>
    <w:p w14:paraId="16EEF12F" w14:textId="77777777" w:rsidR="006678B3" w:rsidRPr="006678B3" w:rsidRDefault="00A31E1B" w:rsidP="006678B3">
      <w:pPr>
        <w:spacing w:before="240" w:after="60"/>
        <w:rPr>
          <w:rStyle w:val="Heading3Char"/>
        </w:rPr>
      </w:pPr>
      <w:r>
        <w:rPr>
          <w:rStyle w:val="Heading3Char"/>
        </w:rPr>
        <w:t>Dimensional D</w:t>
      </w:r>
      <w:r w:rsidR="006678B3" w:rsidRPr="006678B3">
        <w:rPr>
          <w:rStyle w:val="Heading3Char"/>
        </w:rPr>
        <w:t>esign context</w:t>
      </w:r>
    </w:p>
    <w:p w14:paraId="67A75810" w14:textId="77777777" w:rsidR="006678B3" w:rsidRPr="00827ED9" w:rsidRDefault="00A31E1B" w:rsidP="006678B3">
      <w:pPr>
        <w:rPr>
          <w:rFonts w:eastAsia="Times New Roman" w:cs="Times New Roman"/>
        </w:rPr>
      </w:pPr>
      <w:r>
        <w:rPr>
          <w:rFonts w:eastAsia="Times New Roman" w:cs="Times New Roman"/>
        </w:rPr>
        <w:t xml:space="preserve">The </w:t>
      </w:r>
      <w:r w:rsidR="006678B3" w:rsidRPr="00827ED9">
        <w:rPr>
          <w:rFonts w:eastAsia="Times New Roman" w:cs="Times New Roman"/>
        </w:rPr>
        <w:t xml:space="preserve">Dimensional </w:t>
      </w:r>
      <w:r>
        <w:rPr>
          <w:rFonts w:eastAsia="Times New Roman" w:cs="Times New Roman"/>
        </w:rPr>
        <w:t>D</w:t>
      </w:r>
      <w:r w:rsidR="006678B3" w:rsidRPr="00827ED9">
        <w:rPr>
          <w:rFonts w:eastAsia="Times New Roman" w:cs="Times New Roman"/>
        </w:rPr>
        <w:t xml:space="preserve">esign </w:t>
      </w:r>
      <w:r>
        <w:rPr>
          <w:rFonts w:eastAsia="Times New Roman" w:cs="Times New Roman"/>
        </w:rPr>
        <w:t xml:space="preserve">context </w:t>
      </w:r>
      <w:r w:rsidR="006678B3" w:rsidRPr="00827ED9">
        <w:rPr>
          <w:rFonts w:eastAsia="Times New Roman" w:cs="Times New Roman"/>
        </w:rPr>
        <w:t>may include elements of fashion, textiles, architecture, furniture design and 3D graphics</w:t>
      </w:r>
      <w:r w:rsidR="0071605B">
        <w:rPr>
          <w:rFonts w:eastAsia="Times New Roman" w:cs="Times New Roman"/>
        </w:rPr>
        <w:t>,</w:t>
      </w:r>
      <w:r w:rsidR="006678B3" w:rsidRPr="00827ED9">
        <w:rPr>
          <w:rFonts w:eastAsia="Times New Roman" w:cs="Times New Roman"/>
        </w:rPr>
        <w:t xml:space="preserve"> including </w:t>
      </w:r>
      <w:r w:rsidR="006678B3">
        <w:rPr>
          <w:rFonts w:eastAsia="Times New Roman" w:cs="Times New Roman"/>
        </w:rPr>
        <w:t>computer-aided</w:t>
      </w:r>
      <w:r w:rsidR="006678B3" w:rsidRPr="00827ED9">
        <w:rPr>
          <w:rFonts w:eastAsia="Times New Roman" w:cs="Times New Roman"/>
        </w:rPr>
        <w:t xml:space="preserve"> design. This context enables the design and production of objects having </w:t>
      </w:r>
      <w:proofErr w:type="gramStart"/>
      <w:r w:rsidR="006678B3" w:rsidRPr="00827ED9">
        <w:rPr>
          <w:rFonts w:eastAsia="Times New Roman" w:cs="Times New Roman"/>
        </w:rPr>
        <w:t>three dimensional</w:t>
      </w:r>
      <w:proofErr w:type="gramEnd"/>
      <w:r w:rsidR="006678B3" w:rsidRPr="00827ED9">
        <w:rPr>
          <w:rFonts w:eastAsia="Times New Roman" w:cs="Times New Roman"/>
        </w:rPr>
        <w:t xml:space="preserve"> content, including models, glass, jewellery, ceramics, sculpture or a series of design drawings in which any of the three dimens</w:t>
      </w:r>
      <w:r w:rsidR="006678B3">
        <w:rPr>
          <w:rFonts w:eastAsia="Times New Roman" w:cs="Times New Roman"/>
        </w:rPr>
        <w:t>ional examples are represented.</w:t>
      </w:r>
    </w:p>
    <w:p w14:paraId="19EA3C4D" w14:textId="77777777" w:rsidR="006678B3" w:rsidRPr="006678B3" w:rsidRDefault="00A31E1B" w:rsidP="006678B3">
      <w:pPr>
        <w:spacing w:before="240" w:after="60"/>
        <w:rPr>
          <w:rStyle w:val="Heading3Char"/>
        </w:rPr>
      </w:pPr>
      <w:r>
        <w:rPr>
          <w:rStyle w:val="Heading3Char"/>
        </w:rPr>
        <w:t>Technical G</w:t>
      </w:r>
      <w:r w:rsidR="006678B3" w:rsidRPr="006678B3">
        <w:rPr>
          <w:rStyle w:val="Heading3Char"/>
        </w:rPr>
        <w:t>raphics context</w:t>
      </w:r>
    </w:p>
    <w:p w14:paraId="4A180B52" w14:textId="77777777" w:rsidR="006678B3" w:rsidRPr="003566C9" w:rsidRDefault="00A31E1B" w:rsidP="006678B3">
      <w:pPr>
        <w:rPr>
          <w:rFonts w:cs="Times New Roman"/>
        </w:rPr>
      </w:pPr>
      <w:r>
        <w:rPr>
          <w:rFonts w:eastAsia="Times New Roman" w:cs="Times New Roman"/>
        </w:rPr>
        <w:t>The Technical G</w:t>
      </w:r>
      <w:r w:rsidR="006678B3" w:rsidRPr="00827ED9">
        <w:rPr>
          <w:rFonts w:eastAsia="Times New Roman" w:cs="Times New Roman"/>
        </w:rPr>
        <w:t xml:space="preserve">raphics </w:t>
      </w:r>
      <w:r>
        <w:rPr>
          <w:rFonts w:eastAsia="Times New Roman" w:cs="Times New Roman"/>
        </w:rPr>
        <w:t xml:space="preserve">context </w:t>
      </w:r>
      <w:r w:rsidR="006678B3" w:rsidRPr="00827ED9">
        <w:rPr>
          <w:rFonts w:eastAsia="Times New Roman" w:cs="Times New Roman"/>
        </w:rPr>
        <w:t xml:space="preserve">uses conventions of technical drawing and </w:t>
      </w:r>
      <w:r w:rsidR="006678B3">
        <w:rPr>
          <w:rFonts w:eastAsia="Times New Roman" w:cs="Times New Roman"/>
        </w:rPr>
        <w:t>computer-aided</w:t>
      </w:r>
      <w:r w:rsidR="006678B3" w:rsidRPr="00827ED9">
        <w:rPr>
          <w:rFonts w:eastAsia="Times New Roman" w:cs="Times New Roman"/>
        </w:rPr>
        <w:t xml:space="preserve"> design to create designs that deal with mainly </w:t>
      </w:r>
      <w:proofErr w:type="gramStart"/>
      <w:r w:rsidR="006678B3" w:rsidRPr="00827ED9">
        <w:rPr>
          <w:rFonts w:eastAsia="Times New Roman" w:cs="Times New Roman"/>
        </w:rPr>
        <w:t>three dimensional</w:t>
      </w:r>
      <w:proofErr w:type="gramEnd"/>
      <w:r w:rsidR="006678B3" w:rsidRPr="00827ED9">
        <w:rPr>
          <w:rFonts w:eastAsia="Times New Roman" w:cs="Times New Roman"/>
        </w:rPr>
        <w:t xml:space="preserve"> subjects, usually of an industrial nature.</w:t>
      </w:r>
    </w:p>
    <w:p w14:paraId="17772F38" w14:textId="77777777" w:rsidR="0000306D" w:rsidRPr="003566C9" w:rsidRDefault="0000306D" w:rsidP="006854CE">
      <w:pPr>
        <w:pStyle w:val="Heading2"/>
      </w:pPr>
      <w:bookmarkStart w:id="24" w:name="_Toc381003840"/>
      <w:bookmarkEnd w:id="20"/>
      <w:bookmarkEnd w:id="21"/>
      <w:r w:rsidRPr="003566C9">
        <w:lastRenderedPageBreak/>
        <w:t xml:space="preserve">Representation of </w:t>
      </w:r>
      <w:r w:rsidR="00087D28">
        <w:t xml:space="preserve">the </w:t>
      </w:r>
      <w:r w:rsidRPr="003566C9">
        <w:t>general capabilities</w:t>
      </w:r>
      <w:bookmarkEnd w:id="22"/>
      <w:bookmarkEnd w:id="24"/>
    </w:p>
    <w:p w14:paraId="525B366F" w14:textId="77777777" w:rsidR="009909CD" w:rsidRPr="003566C9" w:rsidRDefault="009909CD" w:rsidP="00123E93">
      <w:pPr>
        <w:spacing w:before="120" w:line="276" w:lineRule="auto"/>
        <w:rPr>
          <w:rFonts w:cs="Times New Roman"/>
        </w:rPr>
      </w:pPr>
      <w:r w:rsidRPr="003566C9">
        <w:rPr>
          <w:rFonts w:cs="Times New Roman"/>
        </w:rPr>
        <w:t>The general capabilities encompass the knowledge, skills, behaviours and dispositions that will assist students to live and work successfully in the tw</w:t>
      </w:r>
      <w:r w:rsidR="009F7B80">
        <w:rPr>
          <w:rFonts w:cs="Times New Roman"/>
        </w:rPr>
        <w:t>enty-first century. Teachers may</w:t>
      </w:r>
      <w:r w:rsidRPr="003566C9">
        <w:rPr>
          <w:rFonts w:cs="Times New Roman"/>
        </w:rPr>
        <w:t xml:space="preserve"> find opportunities to incorporate the capabilities into the teaching and learning program for </w:t>
      </w:r>
      <w:r w:rsidR="00D16273">
        <w:rPr>
          <w:rFonts w:cs="Times New Roman"/>
        </w:rPr>
        <w:t xml:space="preserve">the </w:t>
      </w:r>
      <w:r w:rsidR="006678B3" w:rsidRPr="006678B3">
        <w:rPr>
          <w:rFonts w:cs="Times New Roman"/>
        </w:rPr>
        <w:t>Design</w:t>
      </w:r>
      <w:r w:rsidR="00D16273">
        <w:rPr>
          <w:rFonts w:cs="Times New Roman"/>
        </w:rPr>
        <w:t xml:space="preserve"> </w:t>
      </w:r>
      <w:r w:rsidR="00D16273">
        <w:t>General course</w:t>
      </w:r>
      <w:r w:rsidRPr="003566C9">
        <w:rPr>
          <w:rFonts w:cs="Times New Roman"/>
        </w:rPr>
        <w:t>.</w:t>
      </w:r>
      <w:r w:rsidR="00424A18">
        <w:rPr>
          <w:rFonts w:cs="Times New Roman"/>
        </w:rPr>
        <w:t xml:space="preserve"> The general capabilities are not assessed unless they are identified within the specified unit content.</w:t>
      </w:r>
    </w:p>
    <w:p w14:paraId="104417EB" w14:textId="77777777" w:rsidR="0000306D" w:rsidRPr="003566C9" w:rsidRDefault="0000306D" w:rsidP="00CC2910">
      <w:pPr>
        <w:pStyle w:val="Heading3"/>
      </w:pPr>
      <w:r w:rsidRPr="003566C9">
        <w:t>Literacy</w:t>
      </w:r>
    </w:p>
    <w:p w14:paraId="1F5652D0" w14:textId="77777777" w:rsidR="006678B3" w:rsidRPr="00C54BAC" w:rsidRDefault="006678B3" w:rsidP="006678B3">
      <w:pPr>
        <w:pStyle w:val="Paragraph"/>
      </w:pPr>
      <w:r w:rsidRPr="00A04E43">
        <w:t xml:space="preserve">Literacy is of fundamental importance in the study of </w:t>
      </w:r>
      <w:r w:rsidR="00D16273">
        <w:t xml:space="preserve">the </w:t>
      </w:r>
      <w:r w:rsidRPr="00A04E43">
        <w:t>Design</w:t>
      </w:r>
      <w:r w:rsidR="00D16273">
        <w:t xml:space="preserve"> General course</w:t>
      </w:r>
      <w:r w:rsidRPr="00A04E43">
        <w:t>. Students will access design content through a variety of print, oral, visual, spatial and electronic forms, including data books, texts, computer software, images, and written technical materials. They learn to investigate, interpret, and apply design principles from a variety of sources to design solutions for tasks. They analyse and evaluate information for reliability, relevance and accuracy. They learn to monitor their own language use for accuracy in the use of design terms for clarity of ideas, processes and explanations of design activities and development and evaluation of functioning products</w:t>
      </w:r>
      <w:r>
        <w:t>.</w:t>
      </w:r>
    </w:p>
    <w:p w14:paraId="4DB3B121" w14:textId="77777777" w:rsidR="0000306D" w:rsidRPr="003566C9" w:rsidRDefault="0000306D" w:rsidP="008743F4">
      <w:pPr>
        <w:spacing w:before="240" w:after="60"/>
        <w:rPr>
          <w:b/>
          <w:bCs/>
          <w:color w:val="595959" w:themeColor="text1" w:themeTint="A6"/>
          <w:sz w:val="26"/>
          <w:szCs w:val="26"/>
        </w:rPr>
      </w:pPr>
      <w:r w:rsidRPr="00CC2910">
        <w:rPr>
          <w:rStyle w:val="Heading3Char"/>
        </w:rPr>
        <w:t>Numeracy</w:t>
      </w:r>
    </w:p>
    <w:p w14:paraId="019F2857" w14:textId="77777777" w:rsidR="006678B3" w:rsidRDefault="006678B3" w:rsidP="006678B3">
      <w:pPr>
        <w:pStyle w:val="Paragraph"/>
      </w:pPr>
      <w:r w:rsidRPr="00AF094B">
        <w:t>Numeracy is fundamental in calculating materials quantities and evaluating design process costs. Students develop their understanding and skills of numeracy while undertaking tasks to produce, test and evaluate products. Common and context specific theory continues to be studied to forge greater understanding of the scientific, mathematical and technical concepts that explain how designed products functio</w:t>
      </w:r>
      <w:r>
        <w:t>n.</w:t>
      </w:r>
    </w:p>
    <w:p w14:paraId="51DB53EB" w14:textId="77777777"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p>
    <w:p w14:paraId="662F2EB2" w14:textId="77777777" w:rsidR="006678B3" w:rsidRPr="003566C9" w:rsidRDefault="006678B3" w:rsidP="006678B3">
      <w:pPr>
        <w:pStyle w:val="Paragraph"/>
      </w:pPr>
      <w:r w:rsidRPr="00A04E43">
        <w:t>Informa</w:t>
      </w:r>
      <w:r>
        <w:t>tion and communication t</w:t>
      </w:r>
      <w:r w:rsidRPr="00A04E43">
        <w:t xml:space="preserve">echnology (ICT) capability is important in all stages of the design process. Students use digital tools and strategies to locate, access, process and analyse information. They use ICT skills and understandings to investigate and devise design ideas. Students access information from websites and software programs to develop design solutions. Students use </w:t>
      </w:r>
      <w:r>
        <w:t>computer-aided</w:t>
      </w:r>
      <w:r w:rsidRPr="00A04E43">
        <w:t xml:space="preserve"> drawing software and computer control software to produce products</w:t>
      </w:r>
      <w:r>
        <w:t>.</w:t>
      </w:r>
    </w:p>
    <w:p w14:paraId="3B1F3D2E" w14:textId="77777777"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14:paraId="387AD15F" w14:textId="77777777" w:rsidR="006678B3" w:rsidRPr="003566C9" w:rsidRDefault="006678B3" w:rsidP="006678B3">
      <w:pPr>
        <w:pStyle w:val="Paragraph"/>
      </w:pPr>
      <w:r w:rsidRPr="00A04E43">
        <w:t xml:space="preserve">Critical and creative thinking is integral to the design process. The design thinking methodologies are fundamental to the Design </w:t>
      </w:r>
      <w:r w:rsidR="00D16273">
        <w:t>General course</w:t>
      </w:r>
      <w:r w:rsidRPr="00A04E43">
        <w:t xml:space="preserve">. Students develop understandings and skills in critical and creative thinking during periods of evaluation at numerous stages of the design process. They devise plausible solutions to problems, and then through interrogation, critically assess the performance of the most efficient solution. </w:t>
      </w:r>
      <w:r w:rsidRPr="00F76278">
        <w:t>Students identify possible refinements in their design solutions and analyse, evaluate and modify the developing solution to create a prototype.</w:t>
      </w:r>
    </w:p>
    <w:p w14:paraId="5ABF042C" w14:textId="77777777"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14:paraId="6D1003F1" w14:textId="77777777" w:rsidR="006678B3" w:rsidRPr="003566C9" w:rsidRDefault="006678B3" w:rsidP="006678B3">
      <w:pPr>
        <w:pStyle w:val="Paragraph"/>
      </w:pPr>
      <w:r w:rsidRPr="00A04E43">
        <w:t xml:space="preserve">Personal and social capability skills are developed and practiced in </w:t>
      </w:r>
      <w:r w:rsidR="00D16273">
        <w:t xml:space="preserve">the </w:t>
      </w:r>
      <w:r w:rsidRPr="00A04E43">
        <w:t>Design</w:t>
      </w:r>
      <w:r w:rsidR="00D16273">
        <w:t xml:space="preserve"> General course </w:t>
      </w:r>
      <w:r w:rsidRPr="00A04E43">
        <w:t>by students enhancing their communication skills and participating in teamwork. Students have opportunities to work collaboratively during stages of investigation and production of products. Students develop increasing social awareness through the study of the impact of the use of materials and manufacturing technology in society and on the environment</w:t>
      </w:r>
      <w:r>
        <w:t>.</w:t>
      </w:r>
    </w:p>
    <w:p w14:paraId="1A742D56" w14:textId="77777777" w:rsidR="0000306D" w:rsidRPr="003566C9" w:rsidRDefault="00711C93" w:rsidP="008743F4">
      <w:pPr>
        <w:spacing w:before="240" w:after="60"/>
        <w:rPr>
          <w:b/>
          <w:bCs/>
          <w:color w:val="595959" w:themeColor="text1" w:themeTint="A6"/>
          <w:sz w:val="26"/>
          <w:szCs w:val="26"/>
        </w:rPr>
      </w:pPr>
      <w:r>
        <w:rPr>
          <w:rStyle w:val="Heading3Char"/>
        </w:rPr>
        <w:lastRenderedPageBreak/>
        <w:t>Ethical understanding</w:t>
      </w:r>
    </w:p>
    <w:p w14:paraId="75FC0E96" w14:textId="77777777" w:rsidR="006678B3" w:rsidRPr="003566C9" w:rsidRDefault="006678B3" w:rsidP="006678B3">
      <w:pPr>
        <w:pStyle w:val="Paragraph"/>
      </w:pPr>
      <w:r w:rsidRPr="00AF094B">
        <w:t xml:space="preserve">Students have opportunities to explore and understand the diverse perspectives and circumstances that shape </w:t>
      </w:r>
      <w:r w:rsidR="006558A1">
        <w:t>the design process</w:t>
      </w:r>
      <w:r w:rsidRPr="00AF094B">
        <w:t>, actions and possible motivations of people in the past compared with those of today. Students have opportunities both</w:t>
      </w:r>
      <w:r>
        <w:t>,</w:t>
      </w:r>
      <w:r w:rsidRPr="00AF094B">
        <w:t xml:space="preserve"> independently and collaboratively</w:t>
      </w:r>
      <w:r>
        <w:t>,</w:t>
      </w:r>
      <w:r w:rsidRPr="00AF094B">
        <w:t xml:space="preserve"> to explore the values, beliefs and principles that have influenced past design achievements, and the ethical decisions required by global design processes of today</w:t>
      </w:r>
      <w:r>
        <w:t>.</w:t>
      </w:r>
    </w:p>
    <w:p w14:paraId="61C8823B" w14:textId="77777777"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14:paraId="64390772" w14:textId="77777777" w:rsidR="006678B3" w:rsidRPr="003566C9" w:rsidRDefault="006678B3" w:rsidP="006678B3">
      <w:pPr>
        <w:pStyle w:val="Paragraph"/>
      </w:pPr>
      <w:r w:rsidRPr="00AF094B">
        <w:t xml:space="preserve">Students have opportunities to explore the different beliefs and values of a range of cultural groups and develop an appreciation of cultural diversity. Students have opportunities to develop an understanding of different contemporary perspectives </w:t>
      </w:r>
      <w:proofErr w:type="gramStart"/>
      <w:r w:rsidRPr="00AF094B">
        <w:t>with regard to</w:t>
      </w:r>
      <w:proofErr w:type="gramEnd"/>
      <w:r w:rsidRPr="00AF094B">
        <w:t xml:space="preserve"> design inspiration, product styles, building materials, energy supply and use, and design influences on different groups within society, and how they contribute to individual and group actions in the contemporary world.</w:t>
      </w:r>
    </w:p>
    <w:p w14:paraId="7ADF7D79" w14:textId="77777777" w:rsidR="003D2A82" w:rsidRPr="003566C9" w:rsidRDefault="003D2A82" w:rsidP="006854CE">
      <w:pPr>
        <w:pStyle w:val="Heading2"/>
      </w:pPr>
      <w:bookmarkStart w:id="25" w:name="_Toc381003841"/>
      <w:r w:rsidRPr="003566C9">
        <w:t xml:space="preserve">Representation of </w:t>
      </w:r>
      <w:r w:rsidR="00087D28">
        <w:t xml:space="preserve">the </w:t>
      </w:r>
      <w:r w:rsidRPr="003566C9">
        <w:t>cross-curriculum priorities</w:t>
      </w:r>
      <w:bookmarkEnd w:id="25"/>
    </w:p>
    <w:p w14:paraId="6ADD7BB9" w14:textId="77777777" w:rsidR="009909CD" w:rsidRPr="00F7475A" w:rsidRDefault="006A0DDE" w:rsidP="00123E93">
      <w:pPr>
        <w:spacing w:before="120" w:line="276" w:lineRule="auto"/>
      </w:pPr>
      <w:r w:rsidRPr="003566C9">
        <w:rPr>
          <w:rFonts w:cs="Times New Roman"/>
        </w:rPr>
        <w:t>The c</w:t>
      </w:r>
      <w:r w:rsidR="009909CD" w:rsidRPr="003566C9">
        <w:rPr>
          <w:rFonts w:cs="Times New Roman"/>
        </w:rPr>
        <w:t>ross-curriculum priorities address the contemporary issues which students face in a</w:t>
      </w:r>
      <w:r w:rsidR="009F7B80">
        <w:rPr>
          <w:rFonts w:cs="Times New Roman"/>
        </w:rPr>
        <w:t xml:space="preserve"> globalised world. Teachers may</w:t>
      </w:r>
      <w:r w:rsidR="009909CD" w:rsidRPr="003566C9">
        <w:rPr>
          <w:rFonts w:cs="Times New Roman"/>
        </w:rPr>
        <w:t xml:space="preserve"> find opportunities to incorporate the priorities into the teaching and learning program for </w:t>
      </w:r>
      <w:r w:rsidR="00D16273">
        <w:rPr>
          <w:rFonts w:cs="Times New Roman"/>
        </w:rPr>
        <w:t xml:space="preserve">the </w:t>
      </w:r>
      <w:r w:rsidR="006678B3" w:rsidRPr="006678B3">
        <w:rPr>
          <w:rFonts w:cs="Times New Roman"/>
        </w:rPr>
        <w:t>Design</w:t>
      </w:r>
      <w:r w:rsidR="00D16273">
        <w:rPr>
          <w:rFonts w:cs="Times New Roman"/>
        </w:rPr>
        <w:t xml:space="preserve"> </w:t>
      </w:r>
      <w:r w:rsidR="00D16273">
        <w:t>General course</w:t>
      </w:r>
      <w:r w:rsidR="009909CD" w:rsidRPr="003566C9">
        <w:rPr>
          <w:rFonts w:cs="Times New Roman"/>
        </w:rPr>
        <w:t xml:space="preserve">. </w:t>
      </w:r>
      <w:r w:rsidR="00424A18">
        <w:t>The cross-curriculum priorities are not assessed unless they are identified within the specified unit content.</w:t>
      </w:r>
    </w:p>
    <w:p w14:paraId="4DE05048" w14:textId="77777777"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14:paraId="3174BF89" w14:textId="77777777" w:rsidR="007F2044" w:rsidRPr="00E42981" w:rsidRDefault="007F2044" w:rsidP="007F2044">
      <w:pPr>
        <w:pStyle w:val="Paragraph"/>
      </w:pPr>
      <w:r w:rsidRPr="00E42981">
        <w:t>Students may have opportunities to explore Aboriginal and Torres Strait Islander development and use of design and the interconnectedness between design</w:t>
      </w:r>
      <w:r>
        <w:t>, purpose and innovation, and how these relate to</w:t>
      </w:r>
      <w:r w:rsidRPr="00E42981">
        <w:t xml:space="preserve"> identity, </w:t>
      </w:r>
      <w:r w:rsidR="00D16273">
        <w:t>P</w:t>
      </w:r>
      <w:r w:rsidRPr="00E42981">
        <w:t xml:space="preserve">eople, </w:t>
      </w:r>
      <w:r w:rsidR="00D16273">
        <w:t>C</w:t>
      </w:r>
      <w:r w:rsidRPr="00E42981">
        <w:t xml:space="preserve">ulture and </w:t>
      </w:r>
      <w:r w:rsidR="00D16273">
        <w:t>C</w:t>
      </w:r>
      <w:r w:rsidRPr="00E42981">
        <w:t>ountry/</w:t>
      </w:r>
      <w:r w:rsidR="00D16273">
        <w:t>P</w:t>
      </w:r>
      <w:r w:rsidRPr="00E42981">
        <w:t>lace.</w:t>
      </w:r>
    </w:p>
    <w:p w14:paraId="66E4BB64" w14:textId="77777777"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14:paraId="6FF5D640" w14:textId="77777777" w:rsidR="006678B3" w:rsidRPr="003566C9" w:rsidRDefault="006678B3" w:rsidP="006678B3">
      <w:pPr>
        <w:pStyle w:val="Paragraph"/>
      </w:pPr>
      <w:r w:rsidRPr="00AF094B">
        <w:t xml:space="preserve">Students </w:t>
      </w:r>
      <w:r>
        <w:t xml:space="preserve">may </w:t>
      </w:r>
      <w:r w:rsidRPr="00AF094B">
        <w:t>have opportunities to explore traditional, contemporary and emerging design achievements in the countries of the Asia region. Students explore Australia’s rich and ongoing engagement with the peoples and countries of Asia to create appropriate products and services to meet personal, community, national, regional and global needs</w:t>
      </w:r>
      <w:r>
        <w:t>.</w:t>
      </w:r>
    </w:p>
    <w:p w14:paraId="452936CF"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14:paraId="592869DB" w14:textId="77777777" w:rsidR="008743F4" w:rsidRPr="006558A1" w:rsidRDefault="006678B3" w:rsidP="006558A1">
      <w:pPr>
        <w:pStyle w:val="Paragraph"/>
      </w:pPr>
      <w:bookmarkStart w:id="26" w:name="_Toc359503799"/>
      <w:bookmarkStart w:id="27" w:name="_Toc358372280"/>
      <w:bookmarkEnd w:id="23"/>
      <w:r>
        <w:t xml:space="preserve">Students take action to create more sustainable patterns of living. </w:t>
      </w:r>
      <w:r w:rsidR="006558A1">
        <w:t>They</w:t>
      </w:r>
      <w:r>
        <w:t xml:space="preserve"> develop knowledge, understanding and skills necessary to </w:t>
      </w:r>
      <w:r w:rsidR="006558A1">
        <w:t xml:space="preserve">choose design solutions </w:t>
      </w:r>
      <w:proofErr w:type="gramStart"/>
      <w:r w:rsidR="006558A1">
        <w:t>with regard to</w:t>
      </w:r>
      <w:proofErr w:type="gramEnd"/>
      <w:r w:rsidR="006558A1">
        <w:t xml:space="preserve"> costs and benefits</w:t>
      </w:r>
      <w:r>
        <w:t>.</w:t>
      </w:r>
      <w:r w:rsidR="006558A1">
        <w:t xml:space="preserve"> </w:t>
      </w:r>
      <w:r>
        <w:t>They evaluate the extent to which the process and designed solutions embrace sustainability. Students reflect on past and current practices and assess new and emerging designs from a sustainability perspective.</w:t>
      </w:r>
      <w:r w:rsidR="008743F4" w:rsidRPr="003566C9">
        <w:br w:type="page"/>
      </w:r>
    </w:p>
    <w:p w14:paraId="7E71DB69" w14:textId="77777777" w:rsidR="008743F4" w:rsidRPr="003566C9" w:rsidRDefault="008743F4" w:rsidP="001123FC">
      <w:pPr>
        <w:pStyle w:val="Heading1"/>
        <w:spacing w:before="60" w:after="60"/>
      </w:pPr>
      <w:bookmarkStart w:id="28" w:name="_Toc381003842"/>
      <w:r w:rsidRPr="003566C9">
        <w:lastRenderedPageBreak/>
        <w:t xml:space="preserve">Unit 3 </w:t>
      </w:r>
      <w:r w:rsidR="00F24EC9" w:rsidRPr="003566C9">
        <w:t>–</w:t>
      </w:r>
      <w:r w:rsidRPr="003566C9">
        <w:t xml:space="preserve"> </w:t>
      </w:r>
      <w:r w:rsidR="006678B3" w:rsidRPr="006678B3">
        <w:t>Product design</w:t>
      </w:r>
      <w:bookmarkEnd w:id="28"/>
    </w:p>
    <w:p w14:paraId="70FB37B7" w14:textId="77777777" w:rsidR="00E44502" w:rsidRPr="00762F4E" w:rsidRDefault="00E44502" w:rsidP="00762F4E">
      <w:pPr>
        <w:pStyle w:val="Heading2"/>
        <w:spacing w:before="200"/>
      </w:pPr>
      <w:bookmarkStart w:id="29" w:name="_Toc381003843"/>
      <w:r w:rsidRPr="00762F4E">
        <w:t>Unit description</w:t>
      </w:r>
      <w:bookmarkEnd w:id="26"/>
      <w:bookmarkEnd w:id="29"/>
    </w:p>
    <w:p w14:paraId="709548F6" w14:textId="77777777" w:rsidR="006678B3" w:rsidRPr="003566C9" w:rsidRDefault="006678B3" w:rsidP="001123FC">
      <w:pPr>
        <w:pStyle w:val="Paragraph"/>
        <w:spacing w:before="60" w:after="60"/>
      </w:pPr>
      <w:bookmarkStart w:id="30" w:name="_Toc360700414"/>
      <w:r>
        <w:t>The focus of</w:t>
      </w:r>
      <w:r w:rsidRPr="00780B02">
        <w:t xml:space="preserve"> this unit is product design. Students </w:t>
      </w:r>
      <w:r>
        <w:t>learn</w:t>
      </w:r>
      <w:r w:rsidRPr="00780B02">
        <w:t xml:space="preserve"> that the commercial world is comprised of companies, requiring consumer products, services and brands for a particular audience. They are introduced to the concept of intellectual property. </w:t>
      </w:r>
      <w:r>
        <w:t>Using the design process</w:t>
      </w:r>
      <w:r w:rsidR="00D16273">
        <w:t>,</w:t>
      </w:r>
      <w:r>
        <w:t xml:space="preserve"> t</w:t>
      </w:r>
      <w:r w:rsidRPr="00780B02">
        <w:t xml:space="preserve">hey create products/services, visuals and/or layouts with an </w:t>
      </w:r>
      <w:r>
        <w:t xml:space="preserve">awareness </w:t>
      </w:r>
      <w:r w:rsidRPr="00780B02">
        <w:t>of codes and conventions. They use relevant and appropriate production skills and processes, materials an</w:t>
      </w:r>
      <w:r>
        <w:t>d technologies relevant to the design</w:t>
      </w:r>
      <w:r w:rsidRPr="00780B02">
        <w:t>.</w:t>
      </w:r>
    </w:p>
    <w:p w14:paraId="2A1CEB59" w14:textId="77777777" w:rsidR="00A97B98" w:rsidRPr="006558A1" w:rsidRDefault="00A97B98" w:rsidP="00762F4E">
      <w:pPr>
        <w:pStyle w:val="Heading2"/>
        <w:spacing w:before="200"/>
      </w:pPr>
      <w:bookmarkStart w:id="31" w:name="_Toc381003844"/>
      <w:r w:rsidRPr="003566C9">
        <w:rPr>
          <w:rStyle w:val="Heading2Char"/>
        </w:rPr>
        <w:t>Defined contexts</w:t>
      </w:r>
      <w:bookmarkEnd w:id="31"/>
    </w:p>
    <w:p w14:paraId="327D710D" w14:textId="77777777" w:rsidR="006678B3" w:rsidRPr="006678B3" w:rsidRDefault="006678B3" w:rsidP="00762F4E">
      <w:pPr>
        <w:pStyle w:val="Paragraph"/>
        <w:spacing w:before="60" w:after="60"/>
      </w:pPr>
      <w:r w:rsidRPr="006678B3">
        <w:t>Within each context</w:t>
      </w:r>
      <w:r w:rsidR="006558A1">
        <w:t>,</w:t>
      </w:r>
      <w:r w:rsidRPr="006678B3">
        <w:t xml:space="preserve"> teachers can choose a learning focus. The list of learning foci below is not exhaustive:</w:t>
      </w:r>
    </w:p>
    <w:p w14:paraId="1166D0A6" w14:textId="77777777" w:rsidR="006678B3" w:rsidRPr="006678B3" w:rsidRDefault="006678B3" w:rsidP="00762F4E">
      <w:pPr>
        <w:pStyle w:val="ListItem"/>
        <w:spacing w:before="60" w:after="80"/>
        <w:ind w:left="425" w:hanging="425"/>
      </w:pPr>
      <w:r w:rsidRPr="006678B3">
        <w:t>Photography: magazine design</w:t>
      </w:r>
      <w:r w:rsidR="006D30E3">
        <w:t>;</w:t>
      </w:r>
      <w:r w:rsidRPr="006678B3">
        <w:t xml:space="preserve"> fashion label design</w:t>
      </w:r>
      <w:r w:rsidR="006D30E3">
        <w:t>;</w:t>
      </w:r>
      <w:r w:rsidRPr="006678B3">
        <w:t xml:space="preserve"> fashion photography</w:t>
      </w:r>
      <w:r w:rsidR="006D30E3">
        <w:t>;</w:t>
      </w:r>
      <w:r w:rsidRPr="006678B3">
        <w:t xml:space="preserve"> design </w:t>
      </w:r>
      <w:r w:rsidR="006558A1">
        <w:t xml:space="preserve">of </w:t>
      </w:r>
      <w:r w:rsidRPr="006678B3">
        <w:t>a billboard</w:t>
      </w:r>
      <w:r w:rsidR="006D30E3">
        <w:t>;</w:t>
      </w:r>
      <w:r w:rsidRPr="006678B3">
        <w:t xml:space="preserve"> product advert</w:t>
      </w:r>
      <w:r w:rsidR="006D30E3">
        <w:t>;</w:t>
      </w:r>
      <w:r w:rsidRPr="006678B3">
        <w:t xml:space="preserve"> still life photography</w:t>
      </w:r>
      <w:r w:rsidR="006D30E3">
        <w:t>;</w:t>
      </w:r>
      <w:r w:rsidRPr="006678B3">
        <w:t xml:space="preserve"> advertising photography</w:t>
      </w:r>
      <w:r w:rsidR="006D30E3">
        <w:t>;</w:t>
      </w:r>
      <w:r w:rsidRPr="006678B3">
        <w:t xml:space="preserve"> product advertisements</w:t>
      </w:r>
      <w:r w:rsidR="006D30E3">
        <w:t>;</w:t>
      </w:r>
      <w:r w:rsidRPr="006678B3">
        <w:t xml:space="preserve"> product catalogue</w:t>
      </w:r>
      <w:r w:rsidR="006D30E3">
        <w:t>;</w:t>
      </w:r>
      <w:r w:rsidRPr="006678B3">
        <w:t xml:space="preserve"> landscape photog</w:t>
      </w:r>
      <w:r w:rsidR="006558A1">
        <w:t>raphy</w:t>
      </w:r>
      <w:r w:rsidR="006D30E3">
        <w:t>;</w:t>
      </w:r>
      <w:r w:rsidR="006558A1">
        <w:t xml:space="preserve"> food photography/styling</w:t>
      </w:r>
    </w:p>
    <w:p w14:paraId="305F2A60" w14:textId="77777777" w:rsidR="006678B3" w:rsidRPr="006678B3" w:rsidRDefault="006678B3" w:rsidP="001123FC">
      <w:pPr>
        <w:pStyle w:val="ListItem"/>
        <w:spacing w:before="80" w:after="80"/>
        <w:ind w:left="425" w:hanging="425"/>
      </w:pPr>
      <w:r w:rsidRPr="006678B3">
        <w:t>Graphic</w:t>
      </w:r>
      <w:r w:rsidR="006D30E3">
        <w:t xml:space="preserve"> </w:t>
      </w:r>
      <w:r w:rsidR="00A31E1B">
        <w:t>D</w:t>
      </w:r>
      <w:r w:rsidR="006D30E3">
        <w:t xml:space="preserve">esign: product packaging, for example, </w:t>
      </w:r>
      <w:r w:rsidRPr="006678B3">
        <w:t>drink, food processed/fresh, cosmetics, tote/paper bags; T-shirt and swing tag/packaging</w:t>
      </w:r>
      <w:r w:rsidR="006D30E3">
        <w:t>;</w:t>
      </w:r>
      <w:r w:rsidRPr="006678B3">
        <w:t xml:space="preserve"> corporate ide</w:t>
      </w:r>
      <w:r w:rsidR="006D30E3">
        <w:t xml:space="preserve">ntity, for example, </w:t>
      </w:r>
      <w:r w:rsidRPr="006678B3">
        <w:t>logo, business card, letterhead, business report; CD cover</w:t>
      </w:r>
      <w:r w:rsidR="006D30E3">
        <w:t>;</w:t>
      </w:r>
      <w:r w:rsidRPr="006678B3">
        <w:t xml:space="preserve"> fabric design; poster and flyer for school</w:t>
      </w:r>
      <w:r w:rsidR="006D30E3">
        <w:t xml:space="preserve"> events, for example, </w:t>
      </w:r>
      <w:r w:rsidR="006558A1">
        <w:t xml:space="preserve">musical, </w:t>
      </w:r>
      <w:proofErr w:type="gramStart"/>
      <w:r w:rsidR="006558A1">
        <w:t>concerts</w:t>
      </w:r>
      <w:proofErr w:type="gramEnd"/>
    </w:p>
    <w:p w14:paraId="4DE975F2" w14:textId="77777777" w:rsidR="006678B3" w:rsidRPr="006678B3" w:rsidRDefault="006678B3" w:rsidP="001123FC">
      <w:pPr>
        <w:pStyle w:val="ListItem"/>
        <w:spacing w:before="80" w:after="80"/>
        <w:ind w:left="425" w:hanging="425"/>
      </w:pPr>
      <w:r w:rsidRPr="006678B3">
        <w:t xml:space="preserve">Dimensional </w:t>
      </w:r>
      <w:r w:rsidR="00A31E1B">
        <w:t>D</w:t>
      </w:r>
      <w:r w:rsidRPr="006678B3">
        <w:t>esign: ergonomic furniture</w:t>
      </w:r>
      <w:r w:rsidR="006D30E3">
        <w:t>;</w:t>
      </w:r>
      <w:r w:rsidRPr="006678B3">
        <w:t xml:space="preserve"> T-shirt design</w:t>
      </w:r>
      <w:r w:rsidR="006D30E3">
        <w:t>;</w:t>
      </w:r>
      <w:r w:rsidRPr="006678B3">
        <w:t xml:space="preserve"> ceramics</w:t>
      </w:r>
      <w:r w:rsidR="006D30E3">
        <w:t>;</w:t>
      </w:r>
      <w:r w:rsidRPr="006678B3">
        <w:t xml:space="preserve"> set design</w:t>
      </w:r>
      <w:r w:rsidR="006D30E3">
        <w:t>;</w:t>
      </w:r>
      <w:r w:rsidRPr="006678B3">
        <w:t xml:space="preserve"> public art</w:t>
      </w:r>
      <w:r w:rsidR="006D30E3">
        <w:t>;</w:t>
      </w:r>
      <w:r w:rsidRPr="006678B3">
        <w:t xml:space="preserve"> furniture design</w:t>
      </w:r>
      <w:r w:rsidR="006D30E3">
        <w:t>;</w:t>
      </w:r>
      <w:r w:rsidRPr="006678B3">
        <w:t xml:space="preserve"> architecture</w:t>
      </w:r>
      <w:r w:rsidR="006D30E3">
        <w:t>;</w:t>
      </w:r>
      <w:r w:rsidRPr="006678B3">
        <w:t xml:space="preserve"> 3D graphics</w:t>
      </w:r>
      <w:r w:rsidR="006D30E3">
        <w:t xml:space="preserve">; audience specific product, for example, </w:t>
      </w:r>
      <w:r w:rsidRPr="006678B3">
        <w:t xml:space="preserve">use textile processes to develop a soft toy for a child; design </w:t>
      </w:r>
      <w:r w:rsidR="006558A1">
        <w:t xml:space="preserve">of </w:t>
      </w:r>
      <w:r w:rsidRPr="006678B3">
        <w:t>a pop</w:t>
      </w:r>
      <w:r w:rsidR="006558A1">
        <w:t>-</w:t>
      </w:r>
      <w:r w:rsidRPr="006678B3">
        <w:t>up picture book, a range of jewellery, costume or uniform design</w:t>
      </w:r>
      <w:r w:rsidR="006D30E3">
        <w:t>;</w:t>
      </w:r>
      <w:r w:rsidRPr="006678B3">
        <w:t xml:space="preserve"> a ‘green’ product</w:t>
      </w:r>
      <w:r w:rsidR="006D30E3">
        <w:t>;</w:t>
      </w:r>
      <w:r w:rsidRPr="006678B3">
        <w:t xml:space="preserve"> a product to solve a future prob</w:t>
      </w:r>
      <w:r w:rsidR="006558A1">
        <w:t xml:space="preserve">lem or for an educational </w:t>
      </w:r>
      <w:proofErr w:type="gramStart"/>
      <w:r w:rsidR="006558A1">
        <w:t>need</w:t>
      </w:r>
      <w:proofErr w:type="gramEnd"/>
    </w:p>
    <w:p w14:paraId="105EB349" w14:textId="77777777" w:rsidR="006678B3" w:rsidRPr="006678B3" w:rsidRDefault="006678B3" w:rsidP="001123FC">
      <w:pPr>
        <w:pStyle w:val="ListItem"/>
        <w:spacing w:before="80" w:after="80"/>
        <w:ind w:left="425" w:hanging="425"/>
        <w:rPr>
          <w:rFonts w:ascii="Arial" w:hAnsi="Arial" w:cs="Arial"/>
          <w:color w:val="595959" w:themeColor="text1" w:themeTint="A6"/>
        </w:rPr>
      </w:pPr>
      <w:r w:rsidRPr="006678B3">
        <w:t xml:space="preserve">Technical </w:t>
      </w:r>
      <w:r w:rsidR="00A31E1B">
        <w:t>G</w:t>
      </w:r>
      <w:r w:rsidRPr="006678B3">
        <w:t>rap</w:t>
      </w:r>
      <w:r w:rsidR="006D30E3">
        <w:t xml:space="preserve">hics: promotional products, for example, </w:t>
      </w:r>
      <w:r w:rsidRPr="006678B3">
        <w:t xml:space="preserve">lunch boxes, </w:t>
      </w:r>
      <w:r w:rsidR="006D30E3">
        <w:t xml:space="preserve">drink bottles; ergonomic design, for example, </w:t>
      </w:r>
      <w:r w:rsidRPr="006678B3">
        <w:t>hair dryers, shavers</w:t>
      </w:r>
      <w:r w:rsidR="006D30E3">
        <w:t xml:space="preserve">; kitchen appliances, for example, </w:t>
      </w:r>
      <w:r w:rsidRPr="006678B3">
        <w:t>toasters</w:t>
      </w:r>
      <w:r w:rsidR="006D30E3">
        <w:t>,</w:t>
      </w:r>
      <w:r w:rsidRPr="006678B3">
        <w:t xml:space="preserve"> could be re-designed to appeal to a broader demographic; motor vehicle styling</w:t>
      </w:r>
      <w:r w:rsidR="006D30E3">
        <w:t>,</w:t>
      </w:r>
      <w:r w:rsidRPr="006678B3">
        <w:t xml:space="preserve"> component parts, architecture</w:t>
      </w:r>
      <w:r w:rsidR="006558A1">
        <w:t xml:space="preserve">, mechanical, geometric </w:t>
      </w:r>
      <w:proofErr w:type="gramStart"/>
      <w:r w:rsidR="006558A1">
        <w:t>figures</w:t>
      </w:r>
      <w:proofErr w:type="gramEnd"/>
    </w:p>
    <w:p w14:paraId="1C10C05A" w14:textId="77777777" w:rsidR="008E32B1" w:rsidRPr="00762F4E" w:rsidRDefault="008E32B1" w:rsidP="00762F4E">
      <w:pPr>
        <w:pStyle w:val="Heading2"/>
        <w:spacing w:before="200"/>
      </w:pPr>
      <w:bookmarkStart w:id="32" w:name="_Toc381003845"/>
      <w:bookmarkEnd w:id="30"/>
      <w:r w:rsidRPr="00762F4E">
        <w:t>Unit content</w:t>
      </w:r>
      <w:bookmarkEnd w:id="27"/>
      <w:bookmarkEnd w:id="32"/>
    </w:p>
    <w:p w14:paraId="49B00573" w14:textId="77777777" w:rsidR="006678B3" w:rsidRDefault="00A97B98" w:rsidP="001123FC">
      <w:pPr>
        <w:spacing w:after="10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00CDF4EF" w14:textId="77777777" w:rsidR="008E32B1" w:rsidRPr="003566C9" w:rsidRDefault="008E32B1" w:rsidP="00762F4E">
      <w:pPr>
        <w:spacing w:after="60" w:line="276" w:lineRule="auto"/>
      </w:pPr>
      <w:r w:rsidRPr="003566C9">
        <w:t>This unit includes the knowledge, understandings and skills described below.</w:t>
      </w:r>
    </w:p>
    <w:p w14:paraId="783A145E" w14:textId="77777777" w:rsidR="00A97B98" w:rsidRPr="003566C9" w:rsidRDefault="006678B3" w:rsidP="001123FC">
      <w:pPr>
        <w:pStyle w:val="Heading3"/>
        <w:spacing w:before="60"/>
      </w:pPr>
      <w:r w:rsidRPr="006678B3">
        <w:t>Design</w:t>
      </w:r>
    </w:p>
    <w:p w14:paraId="672C460B" w14:textId="77777777" w:rsidR="006678B3" w:rsidRPr="006678B3" w:rsidRDefault="006678B3" w:rsidP="001123FC">
      <w:pPr>
        <w:pStyle w:val="Paragraph"/>
        <w:spacing w:before="60" w:after="60"/>
        <w:rPr>
          <w:b/>
          <w:color w:val="595959" w:themeColor="text1" w:themeTint="A6"/>
        </w:rPr>
      </w:pPr>
      <w:r w:rsidRPr="006678B3">
        <w:rPr>
          <w:b/>
        </w:rPr>
        <w:t xml:space="preserve">Design elements and </w:t>
      </w:r>
      <w:proofErr w:type="gramStart"/>
      <w:r w:rsidRPr="006678B3">
        <w:rPr>
          <w:b/>
        </w:rPr>
        <w:t>principles</w:t>
      </w:r>
      <w:proofErr w:type="gramEnd"/>
    </w:p>
    <w:p w14:paraId="28880EF5" w14:textId="77777777" w:rsidR="001123FC" w:rsidRPr="001123FC" w:rsidRDefault="001123FC" w:rsidP="00762F4E">
      <w:pPr>
        <w:numPr>
          <w:ilvl w:val="0"/>
          <w:numId w:val="20"/>
        </w:numPr>
        <w:spacing w:before="60" w:after="0" w:line="276" w:lineRule="auto"/>
        <w:rPr>
          <w:rFonts w:eastAsiaTheme="minorHAnsi" w:cs="Calibri"/>
          <w:iCs/>
          <w:lang w:eastAsia="en-AU"/>
        </w:rPr>
      </w:pPr>
      <w:r w:rsidRPr="001123FC">
        <w:rPr>
          <w:rFonts w:eastAsiaTheme="minorHAnsi" w:cs="Calibri"/>
          <w:iCs/>
          <w:lang w:eastAsia="en-AU"/>
        </w:rPr>
        <w:t>characteristics of elements of design a</w:t>
      </w:r>
      <w:r w:rsidR="004531F3">
        <w:rPr>
          <w:rFonts w:eastAsiaTheme="minorHAnsi" w:cs="Calibri"/>
          <w:iCs/>
          <w:lang w:eastAsia="en-AU"/>
        </w:rPr>
        <w:t>nd their application in design:</w:t>
      </w:r>
    </w:p>
    <w:p w14:paraId="06B28341" w14:textId="77777777" w:rsidR="001123FC" w:rsidRPr="001123FC" w:rsidRDefault="001123FC" w:rsidP="001123FC">
      <w:pPr>
        <w:numPr>
          <w:ilvl w:val="1"/>
          <w:numId w:val="24"/>
        </w:numPr>
        <w:tabs>
          <w:tab w:val="num" w:pos="709"/>
        </w:tabs>
        <w:spacing w:line="276" w:lineRule="auto"/>
        <w:ind w:hanging="482"/>
        <w:contextualSpacing/>
      </w:pPr>
      <w:r w:rsidRPr="001123FC">
        <w:t>line</w:t>
      </w:r>
    </w:p>
    <w:p w14:paraId="09621B93" w14:textId="77777777" w:rsidR="001123FC" w:rsidRPr="001123FC" w:rsidRDefault="001123FC" w:rsidP="001123FC">
      <w:pPr>
        <w:numPr>
          <w:ilvl w:val="1"/>
          <w:numId w:val="24"/>
        </w:numPr>
        <w:tabs>
          <w:tab w:val="num" w:pos="709"/>
        </w:tabs>
        <w:spacing w:line="276" w:lineRule="auto"/>
        <w:ind w:hanging="482"/>
        <w:contextualSpacing/>
      </w:pPr>
      <w:r w:rsidRPr="001123FC">
        <w:t>shape</w:t>
      </w:r>
    </w:p>
    <w:p w14:paraId="13C88A68" w14:textId="77777777" w:rsidR="001123FC" w:rsidRPr="001123FC" w:rsidRDefault="001123FC" w:rsidP="001123FC">
      <w:pPr>
        <w:numPr>
          <w:ilvl w:val="1"/>
          <w:numId w:val="24"/>
        </w:numPr>
        <w:tabs>
          <w:tab w:val="num" w:pos="709"/>
        </w:tabs>
        <w:spacing w:line="276" w:lineRule="auto"/>
        <w:ind w:hanging="482"/>
        <w:contextualSpacing/>
      </w:pPr>
      <w:r w:rsidRPr="001123FC">
        <w:t>value</w:t>
      </w:r>
    </w:p>
    <w:p w14:paraId="0F726D82" w14:textId="77777777" w:rsidR="001123FC" w:rsidRPr="001123FC" w:rsidRDefault="001123FC" w:rsidP="001123FC">
      <w:pPr>
        <w:numPr>
          <w:ilvl w:val="1"/>
          <w:numId w:val="24"/>
        </w:numPr>
        <w:tabs>
          <w:tab w:val="num" w:pos="709"/>
        </w:tabs>
        <w:spacing w:line="276" w:lineRule="auto"/>
        <w:ind w:hanging="482"/>
        <w:contextualSpacing/>
      </w:pPr>
      <w:r w:rsidRPr="001123FC">
        <w:t>3D form</w:t>
      </w:r>
    </w:p>
    <w:p w14:paraId="33DFD0C5" w14:textId="77777777" w:rsidR="001123FC" w:rsidRPr="001123FC" w:rsidRDefault="001123FC" w:rsidP="001123FC">
      <w:pPr>
        <w:numPr>
          <w:ilvl w:val="1"/>
          <w:numId w:val="24"/>
        </w:numPr>
        <w:tabs>
          <w:tab w:val="num" w:pos="709"/>
        </w:tabs>
        <w:spacing w:line="276" w:lineRule="auto"/>
        <w:ind w:hanging="482"/>
        <w:contextualSpacing/>
      </w:pPr>
      <w:r w:rsidRPr="001123FC">
        <w:t>space</w:t>
      </w:r>
    </w:p>
    <w:p w14:paraId="2C58E66A" w14:textId="77777777" w:rsidR="001123FC" w:rsidRPr="001123FC" w:rsidRDefault="001123FC" w:rsidP="001123FC">
      <w:pPr>
        <w:numPr>
          <w:ilvl w:val="1"/>
          <w:numId w:val="24"/>
        </w:numPr>
        <w:tabs>
          <w:tab w:val="num" w:pos="709"/>
        </w:tabs>
        <w:spacing w:line="276" w:lineRule="auto"/>
        <w:ind w:hanging="482"/>
        <w:contextualSpacing/>
      </w:pPr>
      <w:r w:rsidRPr="001123FC">
        <w:t>colour</w:t>
      </w:r>
    </w:p>
    <w:p w14:paraId="698C49F8" w14:textId="77777777" w:rsidR="001123FC" w:rsidRPr="001123FC" w:rsidRDefault="004531F3" w:rsidP="001123FC">
      <w:pPr>
        <w:numPr>
          <w:ilvl w:val="1"/>
          <w:numId w:val="24"/>
        </w:numPr>
        <w:tabs>
          <w:tab w:val="num" w:pos="709"/>
        </w:tabs>
        <w:spacing w:line="276" w:lineRule="auto"/>
        <w:ind w:hanging="482"/>
        <w:contextualSpacing/>
      </w:pPr>
      <w:r>
        <w:t>type</w:t>
      </w:r>
    </w:p>
    <w:p w14:paraId="45FEAAA7" w14:textId="77777777" w:rsidR="001123FC" w:rsidRPr="001123FC" w:rsidRDefault="004531F3" w:rsidP="001123FC">
      <w:pPr>
        <w:numPr>
          <w:ilvl w:val="1"/>
          <w:numId w:val="24"/>
        </w:numPr>
        <w:tabs>
          <w:tab w:val="num" w:pos="709"/>
        </w:tabs>
        <w:spacing w:line="276" w:lineRule="auto"/>
        <w:ind w:hanging="482"/>
        <w:contextualSpacing/>
      </w:pPr>
      <w:r>
        <w:t>texture</w:t>
      </w:r>
    </w:p>
    <w:p w14:paraId="55E5904C" w14:textId="77777777" w:rsidR="006678B3" w:rsidRPr="006678B3" w:rsidRDefault="006678B3" w:rsidP="006678B3">
      <w:pPr>
        <w:pStyle w:val="ListItem"/>
      </w:pPr>
      <w:r w:rsidRPr="006678B3">
        <w:lastRenderedPageBreak/>
        <w:t>characteristics of design principles and composition</w:t>
      </w:r>
      <w:r w:rsidR="00C72BF5">
        <w:t>, including</w:t>
      </w:r>
      <w:r w:rsidRPr="006678B3">
        <w:t xml:space="preserve"> Gestalt design principles</w:t>
      </w:r>
      <w:r w:rsidR="00D16273">
        <w:t>,</w:t>
      </w:r>
      <w:r w:rsidR="00C72BF5">
        <w:t xml:space="preserve"> such as </w:t>
      </w:r>
      <w:r w:rsidRPr="006678B3">
        <w:t xml:space="preserve">similarity, proximity, continuation, closure, figure/field, layout principles, alignment, modular/grids, correspondence, visual hierarchy, proportion and unity to create </w:t>
      </w:r>
      <w:proofErr w:type="gramStart"/>
      <w:r w:rsidRPr="006678B3">
        <w:t>designs</w:t>
      </w:r>
      <w:proofErr w:type="gramEnd"/>
    </w:p>
    <w:p w14:paraId="62DDA653" w14:textId="77777777" w:rsidR="006678B3" w:rsidRPr="006678B3" w:rsidRDefault="006678B3" w:rsidP="006678B3">
      <w:pPr>
        <w:pStyle w:val="ListItem"/>
      </w:pPr>
      <w:r w:rsidRPr="006678B3">
        <w:t>application of colour theory</w:t>
      </w:r>
    </w:p>
    <w:p w14:paraId="6C429B83" w14:textId="77777777" w:rsidR="006678B3" w:rsidRPr="006678B3" w:rsidRDefault="006678B3" w:rsidP="006678B3">
      <w:pPr>
        <w:pStyle w:val="Paragraph"/>
        <w:rPr>
          <w:rFonts w:ascii="Arial" w:hAnsi="Arial" w:cs="Arial"/>
          <w:b/>
          <w:color w:val="595959" w:themeColor="text1" w:themeTint="A6"/>
        </w:rPr>
      </w:pPr>
      <w:r w:rsidRPr="006678B3">
        <w:rPr>
          <w:b/>
        </w:rPr>
        <w:t xml:space="preserve">Design process and </w:t>
      </w:r>
      <w:proofErr w:type="gramStart"/>
      <w:r w:rsidRPr="006678B3">
        <w:rPr>
          <w:b/>
        </w:rPr>
        <w:t>methods</w:t>
      </w:r>
      <w:proofErr w:type="gramEnd"/>
    </w:p>
    <w:p w14:paraId="5254D6DE" w14:textId="77777777" w:rsidR="006678B3" w:rsidRPr="006678B3" w:rsidRDefault="006678B3" w:rsidP="006678B3">
      <w:pPr>
        <w:pStyle w:val="ListItem"/>
      </w:pPr>
      <w:r w:rsidRPr="006678B3">
        <w:t>interpretation of a design brief</w:t>
      </w:r>
    </w:p>
    <w:p w14:paraId="1BC3DA3E" w14:textId="77777777" w:rsidR="006678B3" w:rsidRPr="006678B3" w:rsidRDefault="006678B3" w:rsidP="006678B3">
      <w:pPr>
        <w:pStyle w:val="ListItem"/>
      </w:pPr>
      <w:r w:rsidRPr="006678B3">
        <w:t xml:space="preserve">development and documentation of a design process, including research and/or investigation, analysis, idea development and critical </w:t>
      </w:r>
      <w:proofErr w:type="gramStart"/>
      <w:r w:rsidRPr="006678B3">
        <w:t>reflection</w:t>
      </w:r>
      <w:proofErr w:type="gramEnd"/>
    </w:p>
    <w:p w14:paraId="43983CF6" w14:textId="77777777" w:rsidR="006678B3" w:rsidRPr="006678B3" w:rsidRDefault="006678B3" w:rsidP="006678B3">
      <w:pPr>
        <w:pStyle w:val="ListItem"/>
      </w:pPr>
      <w:r w:rsidRPr="006678B3">
        <w:t>creation and/or interpretation of diagra</w:t>
      </w:r>
      <w:r w:rsidR="0038762D">
        <w:t xml:space="preserve">ms, layouts, plans and </w:t>
      </w:r>
      <w:proofErr w:type="gramStart"/>
      <w:r w:rsidR="0038762D">
        <w:t>drawings</w:t>
      </w:r>
      <w:proofErr w:type="gramEnd"/>
    </w:p>
    <w:p w14:paraId="42678B4C" w14:textId="77777777" w:rsidR="006678B3" w:rsidRPr="006678B3" w:rsidRDefault="006678B3" w:rsidP="006678B3">
      <w:pPr>
        <w:pStyle w:val="ListItem"/>
      </w:pPr>
      <w:r w:rsidRPr="006678B3">
        <w:t>application of design process</w:t>
      </w:r>
      <w:r w:rsidR="0071605B">
        <w:t>,</w:t>
      </w:r>
      <w:r w:rsidRPr="006678B3">
        <w:t xml:space="preserve"> such as visual research, idea generation techniques, </w:t>
      </w:r>
      <w:proofErr w:type="spellStart"/>
      <w:r w:rsidRPr="006678B3">
        <w:t>syne</w:t>
      </w:r>
      <w:r w:rsidR="0038762D">
        <w:t>ctics</w:t>
      </w:r>
      <w:proofErr w:type="spellEnd"/>
      <w:r w:rsidR="0038762D">
        <w:t>, mind maps, brainstorming</w:t>
      </w:r>
    </w:p>
    <w:p w14:paraId="1957CBF6" w14:textId="77777777" w:rsidR="006678B3" w:rsidRPr="006678B3" w:rsidRDefault="006678B3" w:rsidP="006678B3">
      <w:pPr>
        <w:pStyle w:val="ListItem"/>
      </w:pPr>
      <w:r w:rsidRPr="006678B3">
        <w:t xml:space="preserve">control and manipulation of design skills and techniques in design </w:t>
      </w:r>
      <w:proofErr w:type="gramStart"/>
      <w:r w:rsidRPr="006678B3">
        <w:t>development</w:t>
      </w:r>
      <w:proofErr w:type="gramEnd"/>
    </w:p>
    <w:p w14:paraId="58385EAD" w14:textId="77777777" w:rsidR="006678B3" w:rsidRPr="006678B3" w:rsidRDefault="006678B3" w:rsidP="006678B3">
      <w:pPr>
        <w:pStyle w:val="ListItem"/>
      </w:pPr>
      <w:r w:rsidRPr="006678B3">
        <w:t>reflection and evaluation of solutions to design problems</w:t>
      </w:r>
    </w:p>
    <w:p w14:paraId="0595098A" w14:textId="77777777" w:rsidR="00A97B98" w:rsidRPr="003566C9" w:rsidRDefault="006678B3" w:rsidP="00CC2910">
      <w:pPr>
        <w:pStyle w:val="Heading3"/>
      </w:pPr>
      <w:r w:rsidRPr="006678B3">
        <w:t>Communication</w:t>
      </w:r>
    </w:p>
    <w:p w14:paraId="419B9BD2" w14:textId="77777777" w:rsidR="006678B3" w:rsidRPr="006678B3" w:rsidRDefault="006678B3" w:rsidP="006678B3">
      <w:pPr>
        <w:pStyle w:val="Paragraph"/>
        <w:rPr>
          <w:b/>
        </w:rPr>
      </w:pPr>
      <w:r w:rsidRPr="006678B3">
        <w:rPr>
          <w:b/>
        </w:rPr>
        <w:t>Communication theories</w:t>
      </w:r>
    </w:p>
    <w:p w14:paraId="09B592F8" w14:textId="77777777" w:rsidR="006678B3" w:rsidRPr="006678B3" w:rsidRDefault="006678B3" w:rsidP="006678B3">
      <w:pPr>
        <w:pStyle w:val="ListItem"/>
      </w:pPr>
      <w:r w:rsidRPr="006678B3">
        <w:t xml:space="preserve">introduction to basic communication models </w:t>
      </w:r>
      <w:r w:rsidR="00C72BF5" w:rsidRPr="006678B3">
        <w:t>relevant to design</w:t>
      </w:r>
      <w:r w:rsidR="00C72BF5">
        <w:t>:</w:t>
      </w:r>
      <w:r w:rsidR="00C72BF5" w:rsidRPr="006678B3">
        <w:t xml:space="preserve"> </w:t>
      </w:r>
      <w:r w:rsidRPr="006678B3">
        <w:t xml:space="preserve">Shannon and Weaver </w:t>
      </w:r>
      <w:r w:rsidR="00C72BF5">
        <w:t xml:space="preserve">– </w:t>
      </w:r>
      <w:r w:rsidRPr="006678B3">
        <w:t>sender (encoding), signal (transmissi</w:t>
      </w:r>
      <w:r w:rsidR="0038762D">
        <w:t>on), noise, receiver (decoding)</w:t>
      </w:r>
    </w:p>
    <w:p w14:paraId="15D3F91B" w14:textId="77777777" w:rsidR="006678B3" w:rsidRPr="006678B3" w:rsidRDefault="006678B3" w:rsidP="006678B3">
      <w:pPr>
        <w:pStyle w:val="ListItem"/>
      </w:pPr>
      <w:r w:rsidRPr="006678B3">
        <w:t>application of simple semiotics relevant to the design process</w:t>
      </w:r>
    </w:p>
    <w:p w14:paraId="00083F74" w14:textId="77777777" w:rsidR="00E83C54" w:rsidRDefault="006678B3" w:rsidP="00762F4E">
      <w:pPr>
        <w:pStyle w:val="ListItem"/>
        <w:spacing w:after="0"/>
      </w:pPr>
      <w:r w:rsidRPr="006678B3">
        <w:t xml:space="preserve">consideration of communication environment </w:t>
      </w:r>
      <w:r w:rsidR="00C72BF5" w:rsidRPr="006678B3">
        <w:t xml:space="preserve">relevant to </w:t>
      </w:r>
      <w:r w:rsidR="00C72BF5">
        <w:t xml:space="preserve">the </w:t>
      </w:r>
      <w:r w:rsidR="00C72BF5" w:rsidRPr="006678B3">
        <w:t>design</w:t>
      </w:r>
      <w:r w:rsidR="00C72BF5">
        <w:t>:</w:t>
      </w:r>
    </w:p>
    <w:p w14:paraId="5776F2EC" w14:textId="77777777" w:rsidR="00E83C54" w:rsidRDefault="00E83C54" w:rsidP="00E83C54">
      <w:pPr>
        <w:numPr>
          <w:ilvl w:val="1"/>
          <w:numId w:val="24"/>
        </w:numPr>
        <w:tabs>
          <w:tab w:val="num" w:pos="709"/>
        </w:tabs>
        <w:spacing w:line="276" w:lineRule="auto"/>
        <w:ind w:hanging="482"/>
        <w:contextualSpacing/>
      </w:pPr>
      <w:r>
        <w:t>physical</w:t>
      </w:r>
    </w:p>
    <w:p w14:paraId="095220E7" w14:textId="77777777" w:rsidR="00E83C54" w:rsidRDefault="0038762D" w:rsidP="00E83C54">
      <w:pPr>
        <w:numPr>
          <w:ilvl w:val="1"/>
          <w:numId w:val="24"/>
        </w:numPr>
        <w:tabs>
          <w:tab w:val="num" w:pos="709"/>
        </w:tabs>
        <w:spacing w:line="276" w:lineRule="auto"/>
        <w:ind w:hanging="482"/>
        <w:contextualSpacing/>
      </w:pPr>
      <w:r>
        <w:t>economic</w:t>
      </w:r>
    </w:p>
    <w:p w14:paraId="2EC504E0" w14:textId="77777777" w:rsidR="00E83C54" w:rsidRDefault="00E83C54" w:rsidP="00E83C54">
      <w:pPr>
        <w:numPr>
          <w:ilvl w:val="1"/>
          <w:numId w:val="24"/>
        </w:numPr>
        <w:tabs>
          <w:tab w:val="num" w:pos="709"/>
        </w:tabs>
        <w:spacing w:line="276" w:lineRule="auto"/>
        <w:ind w:hanging="482"/>
        <w:contextualSpacing/>
      </w:pPr>
      <w:r>
        <w:t>social</w:t>
      </w:r>
    </w:p>
    <w:p w14:paraId="5758DFBD" w14:textId="77777777" w:rsidR="00E83C54" w:rsidRDefault="00E83C54" w:rsidP="00E83C54">
      <w:pPr>
        <w:numPr>
          <w:ilvl w:val="1"/>
          <w:numId w:val="24"/>
        </w:numPr>
        <w:tabs>
          <w:tab w:val="num" w:pos="709"/>
        </w:tabs>
        <w:spacing w:line="276" w:lineRule="auto"/>
        <w:ind w:hanging="482"/>
        <w:contextualSpacing/>
      </w:pPr>
      <w:r>
        <w:t>cultural</w:t>
      </w:r>
    </w:p>
    <w:p w14:paraId="078C31C0" w14:textId="77777777" w:rsidR="00E83C54" w:rsidRDefault="00C72BF5" w:rsidP="00E83C54">
      <w:pPr>
        <w:numPr>
          <w:ilvl w:val="1"/>
          <w:numId w:val="24"/>
        </w:numPr>
        <w:tabs>
          <w:tab w:val="num" w:pos="709"/>
        </w:tabs>
        <w:spacing w:line="276" w:lineRule="auto"/>
        <w:ind w:hanging="482"/>
        <w:contextualSpacing/>
      </w:pPr>
      <w:r>
        <w:t>geographic</w:t>
      </w:r>
    </w:p>
    <w:p w14:paraId="285D4F4B" w14:textId="77777777" w:rsidR="006678B3" w:rsidRPr="006678B3" w:rsidRDefault="00C72BF5" w:rsidP="00E83C54">
      <w:pPr>
        <w:numPr>
          <w:ilvl w:val="1"/>
          <w:numId w:val="24"/>
        </w:numPr>
        <w:tabs>
          <w:tab w:val="num" w:pos="709"/>
        </w:tabs>
        <w:spacing w:line="276" w:lineRule="auto"/>
        <w:ind w:hanging="482"/>
        <w:contextualSpacing/>
      </w:pPr>
      <w:r>
        <w:t>interpersonal</w:t>
      </w:r>
    </w:p>
    <w:p w14:paraId="1EB7C119" w14:textId="77777777" w:rsidR="006678B3" w:rsidRPr="006678B3" w:rsidRDefault="006678B3" w:rsidP="006678B3">
      <w:pPr>
        <w:pStyle w:val="ListItem"/>
      </w:pPr>
      <w:r w:rsidRPr="006678B3">
        <w:t>application of codes and conventions to r</w:t>
      </w:r>
      <w:r w:rsidR="0038762D">
        <w:t xml:space="preserve">einforce product </w:t>
      </w:r>
      <w:proofErr w:type="gramStart"/>
      <w:r w:rsidR="0038762D">
        <w:t>identification</w:t>
      </w:r>
      <w:proofErr w:type="gramEnd"/>
    </w:p>
    <w:p w14:paraId="0A778F30" w14:textId="77777777" w:rsidR="006678B3" w:rsidRPr="006678B3" w:rsidRDefault="006678B3" w:rsidP="006678B3">
      <w:pPr>
        <w:pStyle w:val="Paragraph"/>
        <w:rPr>
          <w:b/>
          <w:color w:val="595959" w:themeColor="text1" w:themeTint="A6"/>
        </w:rPr>
      </w:pPr>
      <w:r w:rsidRPr="006678B3">
        <w:rPr>
          <w:b/>
        </w:rPr>
        <w:t>Stakeholders</w:t>
      </w:r>
    </w:p>
    <w:p w14:paraId="27BCD345" w14:textId="77777777" w:rsidR="006678B3" w:rsidRPr="006678B3" w:rsidRDefault="006678B3" w:rsidP="006678B3">
      <w:pPr>
        <w:pStyle w:val="ListItem"/>
      </w:pPr>
      <w:r w:rsidRPr="006678B3">
        <w:t>identification of specific audiences in terms of lifestyle behaviour, values and beliefs</w:t>
      </w:r>
    </w:p>
    <w:p w14:paraId="1201C5B3" w14:textId="77777777" w:rsidR="006678B3" w:rsidRPr="006678B3" w:rsidRDefault="00E14A84" w:rsidP="006678B3">
      <w:pPr>
        <w:pStyle w:val="ListItem"/>
      </w:pPr>
      <w:r>
        <w:t xml:space="preserve">use of </w:t>
      </w:r>
      <w:r w:rsidR="006678B3" w:rsidRPr="006678B3">
        <w:t xml:space="preserve">representation to </w:t>
      </w:r>
      <w:r>
        <w:t xml:space="preserve">create product </w:t>
      </w:r>
      <w:proofErr w:type="gramStart"/>
      <w:r>
        <w:t>design</w:t>
      </w:r>
      <w:proofErr w:type="gramEnd"/>
    </w:p>
    <w:p w14:paraId="690A3061" w14:textId="77777777" w:rsidR="00E83C54" w:rsidRPr="0038762D" w:rsidRDefault="006678B3" w:rsidP="0038762D">
      <w:pPr>
        <w:pStyle w:val="ListItem"/>
      </w:pPr>
      <w:r w:rsidRPr="006678B3">
        <w:t>awareness of copyright, intellectual property issues and personal responsibilities in product design</w:t>
      </w:r>
      <w:r w:rsidR="00E83C54">
        <w:br w:type="page"/>
      </w:r>
    </w:p>
    <w:p w14:paraId="46EED699" w14:textId="77777777" w:rsidR="00A97B98" w:rsidRPr="003566C9" w:rsidRDefault="006678B3" w:rsidP="00CC2910">
      <w:pPr>
        <w:pStyle w:val="Heading3"/>
      </w:pPr>
      <w:r>
        <w:lastRenderedPageBreak/>
        <w:t>Production</w:t>
      </w:r>
    </w:p>
    <w:p w14:paraId="53AB91DC" w14:textId="77777777" w:rsidR="006678B3" w:rsidRPr="006678B3" w:rsidRDefault="006678B3" w:rsidP="006678B3">
      <w:pPr>
        <w:pStyle w:val="Paragraph"/>
        <w:rPr>
          <w:b/>
          <w:color w:val="595959" w:themeColor="text1" w:themeTint="A6"/>
          <w:sz w:val="26"/>
          <w:szCs w:val="26"/>
        </w:rPr>
      </w:pPr>
      <w:r w:rsidRPr="006678B3">
        <w:rPr>
          <w:b/>
        </w:rPr>
        <w:t>Production</w:t>
      </w:r>
      <w:r w:rsidRPr="006678B3">
        <w:rPr>
          <w:b/>
          <w:color w:val="595959" w:themeColor="text1" w:themeTint="A6"/>
          <w:sz w:val="26"/>
          <w:szCs w:val="26"/>
        </w:rPr>
        <w:t xml:space="preserve"> </w:t>
      </w:r>
      <w:r w:rsidRPr="006678B3">
        <w:rPr>
          <w:b/>
        </w:rPr>
        <w:t>processes</w:t>
      </w:r>
      <w:r w:rsidRPr="006678B3">
        <w:rPr>
          <w:b/>
          <w:color w:val="595959" w:themeColor="text1" w:themeTint="A6"/>
          <w:sz w:val="26"/>
          <w:szCs w:val="26"/>
        </w:rPr>
        <w:t xml:space="preserve"> </w:t>
      </w:r>
      <w:r w:rsidRPr="006678B3">
        <w:rPr>
          <w:b/>
        </w:rPr>
        <w:t>and methods</w:t>
      </w:r>
    </w:p>
    <w:p w14:paraId="78077C6F" w14:textId="77777777" w:rsidR="006678B3" w:rsidRDefault="006678B3" w:rsidP="006678B3">
      <w:pPr>
        <w:pStyle w:val="ListItem"/>
      </w:pPr>
      <w:r w:rsidRPr="00C00FEB">
        <w:t>application of production processes, methods, skills and techniques relevant to the defined context, with an acknowledgement of sustainability and contemporary trends in production processes</w:t>
      </w:r>
    </w:p>
    <w:p w14:paraId="523DB485" w14:textId="77777777" w:rsidR="006678B3" w:rsidRPr="003566C9" w:rsidRDefault="006678B3" w:rsidP="006678B3">
      <w:pPr>
        <w:pStyle w:val="ListItem"/>
      </w:pPr>
      <w:r w:rsidRPr="00C00FEB">
        <w:t>development of suitable formats of presentation for design solutions</w:t>
      </w:r>
    </w:p>
    <w:p w14:paraId="24433872" w14:textId="77777777" w:rsidR="006678B3" w:rsidRPr="006678B3" w:rsidRDefault="006678B3" w:rsidP="006678B3">
      <w:pPr>
        <w:pStyle w:val="Paragraph"/>
        <w:rPr>
          <w:b/>
        </w:rPr>
      </w:pPr>
      <w:r w:rsidRPr="006678B3">
        <w:rPr>
          <w:b/>
        </w:rPr>
        <w:t>Materials and technologies</w:t>
      </w:r>
    </w:p>
    <w:p w14:paraId="41D936FE" w14:textId="77777777" w:rsidR="006678B3" w:rsidRDefault="006678B3" w:rsidP="006678B3">
      <w:pPr>
        <w:pStyle w:val="ListItem"/>
      </w:pPr>
      <w:r w:rsidRPr="00C00FEB">
        <w:t xml:space="preserve">selection of safe handling of materials and/or technologies appropriate to the design </w:t>
      </w:r>
      <w:proofErr w:type="gramStart"/>
      <w:r w:rsidRPr="00C00FEB">
        <w:t>brief</w:t>
      </w:r>
      <w:proofErr w:type="gramEnd"/>
    </w:p>
    <w:p w14:paraId="451F9659" w14:textId="77777777" w:rsidR="006678B3" w:rsidRDefault="00BC79E3" w:rsidP="006678B3">
      <w:pPr>
        <w:pStyle w:val="ListItem"/>
      </w:pPr>
      <w:r>
        <w:t>o</w:t>
      </w:r>
      <w:r w:rsidR="006678B3">
        <w:t xml:space="preserve">ccupational </w:t>
      </w:r>
      <w:r>
        <w:t>s</w:t>
      </w:r>
      <w:r w:rsidR="006678B3">
        <w:t xml:space="preserve">afety and </w:t>
      </w:r>
      <w:r>
        <w:t>h</w:t>
      </w:r>
      <w:r w:rsidR="006678B3">
        <w:t xml:space="preserve">ealth (OSH) concepts relevant to applied production </w:t>
      </w:r>
      <w:proofErr w:type="gramStart"/>
      <w:r w:rsidR="006678B3">
        <w:t>process</w:t>
      </w:r>
      <w:proofErr w:type="gramEnd"/>
    </w:p>
    <w:p w14:paraId="67D7B9A2" w14:textId="77777777" w:rsidR="008D0A7B" w:rsidRPr="003566C9" w:rsidRDefault="008D0A7B" w:rsidP="003566C9">
      <w:pPr>
        <w:pStyle w:val="Heading1"/>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3" w:name="_Toc347908227"/>
    </w:p>
    <w:p w14:paraId="59F96BDE" w14:textId="77777777" w:rsidR="008D0A7B" w:rsidRPr="003566C9" w:rsidRDefault="008D0A7B" w:rsidP="003566C9">
      <w:pPr>
        <w:pStyle w:val="Heading1"/>
      </w:pPr>
      <w:bookmarkStart w:id="34" w:name="_Toc358296707"/>
      <w:bookmarkStart w:id="35" w:name="_Toc381003846"/>
      <w:r w:rsidRPr="003566C9">
        <w:lastRenderedPageBreak/>
        <w:t xml:space="preserve">Unit </w:t>
      </w:r>
      <w:bookmarkEnd w:id="34"/>
      <w:r w:rsidR="00D41433" w:rsidRPr="003566C9">
        <w:t>4</w:t>
      </w:r>
      <w:r w:rsidR="00952A49" w:rsidRPr="003566C9">
        <w:t xml:space="preserve"> </w:t>
      </w:r>
      <w:r w:rsidR="00F24EC9" w:rsidRPr="003566C9">
        <w:t>–</w:t>
      </w:r>
      <w:r w:rsidR="00952A49" w:rsidRPr="003566C9">
        <w:t xml:space="preserve"> </w:t>
      </w:r>
      <w:r w:rsidR="006678B3" w:rsidRPr="006678B3">
        <w:t>Cultural design</w:t>
      </w:r>
      <w:bookmarkEnd w:id="35"/>
    </w:p>
    <w:p w14:paraId="50AC12B1" w14:textId="77777777" w:rsidR="00E44502" w:rsidRPr="003566C9" w:rsidRDefault="00E44502" w:rsidP="006854CE">
      <w:pPr>
        <w:pStyle w:val="Heading2"/>
      </w:pPr>
      <w:bookmarkStart w:id="36" w:name="_Toc381003847"/>
      <w:r w:rsidRPr="003566C9">
        <w:t>Unit description</w:t>
      </w:r>
      <w:bookmarkEnd w:id="36"/>
    </w:p>
    <w:p w14:paraId="7455F17B" w14:textId="77777777" w:rsidR="006678B3" w:rsidRPr="003566C9" w:rsidRDefault="006678B3" w:rsidP="006678B3">
      <w:pPr>
        <w:pStyle w:val="Paragraph"/>
      </w:pPr>
      <w:r>
        <w:t>The focus of</w:t>
      </w:r>
      <w:r w:rsidRPr="00C52E58">
        <w:t xml:space="preserve"> this unit is cultural design. Students </w:t>
      </w:r>
      <w:r>
        <w:t>learn</w:t>
      </w:r>
      <w:r w:rsidRPr="00C52E58">
        <w:t xml:space="preserve"> that society is made up of different groups of people who share diverse values, attitude</w:t>
      </w:r>
      <w:r>
        <w:t>s, beliefs, behaviour</w:t>
      </w:r>
      <w:r w:rsidR="00A73D48">
        <w:t>s</w:t>
      </w:r>
      <w:r>
        <w:t xml:space="preserve"> and needs</w:t>
      </w:r>
      <w:r w:rsidR="008A6E08">
        <w:t>,</w:t>
      </w:r>
      <w:r w:rsidRPr="00C52E58">
        <w:t xml:space="preserve"> and that different forms of visual communication transmit these values and beliefs. Students are encouraged to create designs that link to a culture or sub-culture and are introduced to ethical issues concerning representation. Students develop a design process with an </w:t>
      </w:r>
      <w:r>
        <w:t>understanding</w:t>
      </w:r>
      <w:r w:rsidRPr="00C52E58">
        <w:t xml:space="preserve"> of codes and conventions. They </w:t>
      </w:r>
      <w:r>
        <w:t>consider</w:t>
      </w:r>
      <w:r w:rsidRPr="00C52E58">
        <w:t xml:space="preserve"> communication </w:t>
      </w:r>
      <w:r>
        <w:t xml:space="preserve">strategies </w:t>
      </w:r>
      <w:r w:rsidRPr="00C52E58">
        <w:t>and audience. They define and establish contemporary production skills and processes, materials and technologies</w:t>
      </w:r>
      <w:r>
        <w:t>.</w:t>
      </w:r>
    </w:p>
    <w:p w14:paraId="201DEC14" w14:textId="77777777" w:rsidR="00A97B98" w:rsidRPr="0026433A" w:rsidRDefault="00E44502" w:rsidP="00762F4E">
      <w:pPr>
        <w:pStyle w:val="Heading2"/>
      </w:pPr>
      <w:bookmarkStart w:id="37" w:name="_Toc381003848"/>
      <w:r w:rsidRPr="003566C9">
        <w:rPr>
          <w:rStyle w:val="Heading2Char"/>
        </w:rPr>
        <w:t>Defined contexts</w:t>
      </w:r>
      <w:bookmarkEnd w:id="37"/>
    </w:p>
    <w:p w14:paraId="36F6806D" w14:textId="77777777" w:rsidR="006678B3" w:rsidRPr="006678B3" w:rsidRDefault="006678B3" w:rsidP="006678B3">
      <w:pPr>
        <w:pStyle w:val="Paragraph"/>
      </w:pPr>
      <w:bookmarkStart w:id="38" w:name="_Toc360700419"/>
      <w:r w:rsidRPr="006678B3">
        <w:t>Within each context</w:t>
      </w:r>
      <w:r w:rsidR="00D16273">
        <w:t>,</w:t>
      </w:r>
      <w:r w:rsidRPr="006678B3">
        <w:t xml:space="preserve"> teachers can choose a learning focus. The list of learning foci below is not exhaustive:</w:t>
      </w:r>
    </w:p>
    <w:p w14:paraId="29A9A22D" w14:textId="77777777" w:rsidR="006678B3" w:rsidRPr="006678B3" w:rsidRDefault="006678B3" w:rsidP="00E6364D">
      <w:pPr>
        <w:pStyle w:val="ListItem"/>
      </w:pPr>
      <w:r w:rsidRPr="006678B3">
        <w:t>Photography: festival posters</w:t>
      </w:r>
      <w:r w:rsidR="00E6364D">
        <w:t>;</w:t>
      </w:r>
      <w:r w:rsidRPr="006678B3">
        <w:t xml:space="preserve"> band promotions</w:t>
      </w:r>
      <w:r w:rsidR="00E6364D">
        <w:t>;</w:t>
      </w:r>
      <w:r w:rsidRPr="006678B3">
        <w:t xml:space="preserve"> harmony day</w:t>
      </w:r>
      <w:r w:rsidR="00E6364D">
        <w:t>;</w:t>
      </w:r>
      <w:r w:rsidRPr="006678B3">
        <w:t xml:space="preserve"> portrait, formal portrait</w:t>
      </w:r>
      <w:r w:rsidR="000D78AD">
        <w:t xml:space="preserve"> </w:t>
      </w:r>
      <w:r w:rsidRPr="006678B3">
        <w:t>photography</w:t>
      </w:r>
      <w:r w:rsidR="000D78AD">
        <w:t>;</w:t>
      </w:r>
      <w:r w:rsidR="00E6364D">
        <w:t xml:space="preserve"> social/cultural documentary;</w:t>
      </w:r>
      <w:r w:rsidRPr="006678B3">
        <w:t xml:space="preserve"> community/social photographic studies</w:t>
      </w:r>
      <w:r w:rsidR="00E6364D">
        <w:t>;</w:t>
      </w:r>
      <w:r w:rsidRPr="006678B3">
        <w:t xml:space="preserve"> Fashion campaign poster</w:t>
      </w:r>
      <w:r w:rsidR="00E6364D">
        <w:t>;</w:t>
      </w:r>
      <w:r w:rsidRPr="006678B3">
        <w:t xml:space="preserve"> </w:t>
      </w:r>
      <w:r w:rsidR="00E6364D">
        <w:br/>
      </w:r>
      <w:r w:rsidRPr="006678B3">
        <w:t>self-image</w:t>
      </w:r>
      <w:r w:rsidR="00E6364D">
        <w:t>; family portrait album;</w:t>
      </w:r>
      <w:r w:rsidRPr="006678B3">
        <w:t xml:space="preserve"> band poster design</w:t>
      </w:r>
      <w:r w:rsidR="00E6364D">
        <w:t>;</w:t>
      </w:r>
      <w:r w:rsidRPr="006678B3">
        <w:t xml:space="preserve"> stereotype</w:t>
      </w:r>
      <w:r w:rsidR="00E6364D">
        <w:t>; montage photography;</w:t>
      </w:r>
      <w:r w:rsidRPr="006678B3">
        <w:t xml:space="preserve"> por</w:t>
      </w:r>
      <w:r w:rsidR="0086599D">
        <w:t>trait photography</w:t>
      </w:r>
      <w:r w:rsidR="00E6364D">
        <w:t>;</w:t>
      </w:r>
      <w:r w:rsidR="0086599D">
        <w:t xml:space="preserve"> documentary</w:t>
      </w:r>
    </w:p>
    <w:p w14:paraId="6BBF643F" w14:textId="77777777" w:rsidR="006678B3" w:rsidRPr="006678B3" w:rsidRDefault="006678B3" w:rsidP="00753A5D">
      <w:pPr>
        <w:pStyle w:val="ListItem"/>
        <w:ind w:left="425" w:hanging="425"/>
      </w:pPr>
      <w:r w:rsidRPr="006678B3">
        <w:t xml:space="preserve">Graphic </w:t>
      </w:r>
      <w:r w:rsidR="00A31E1B">
        <w:t>D</w:t>
      </w:r>
      <w:r w:rsidRPr="006678B3">
        <w:t>esign: skateboard/surfboard designs</w:t>
      </w:r>
      <w:r w:rsidR="00E6364D">
        <w:t>;</w:t>
      </w:r>
      <w:r w:rsidRPr="006678B3">
        <w:t xml:space="preserve"> music fest</w:t>
      </w:r>
      <w:r w:rsidR="00E6364D">
        <w:t>ival/ band promotional material;</w:t>
      </w:r>
      <w:r w:rsidRPr="006678B3">
        <w:t xml:space="preserve"> logo/advertising</w:t>
      </w:r>
      <w:r w:rsidR="00E6364D">
        <w:t>;</w:t>
      </w:r>
      <w:r w:rsidRPr="006678B3">
        <w:t xml:space="preserve"> design for non-profit organisation or sub-culture</w:t>
      </w:r>
      <w:r w:rsidR="00E6364D">
        <w:t xml:space="preserve">; sustainable design concepts, for example, </w:t>
      </w:r>
      <w:r w:rsidRPr="006678B3">
        <w:t>green café, canvas shoe design and promotional poster</w:t>
      </w:r>
      <w:r w:rsidR="00E6364D">
        <w:t>;</w:t>
      </w:r>
      <w:r w:rsidRPr="006678B3">
        <w:t xml:space="preserve"> program design for event or function</w:t>
      </w:r>
      <w:r w:rsidR="00E6364D">
        <w:t>;</w:t>
      </w:r>
      <w:r w:rsidRPr="006678B3">
        <w:t xml:space="preserve"> advertisement for a particular sub-culture</w:t>
      </w:r>
      <w:r w:rsidR="00E6364D">
        <w:t>;</w:t>
      </w:r>
      <w:r w:rsidRPr="006678B3">
        <w:t xml:space="preserve"> horoscope symbols for a specific magazine such as Frankie</w:t>
      </w:r>
      <w:r w:rsidR="00E6364D">
        <w:t>;</w:t>
      </w:r>
      <w:r w:rsidRPr="006678B3">
        <w:t xml:space="preserve"> theme or issue inspired book/magazine/comic book covers</w:t>
      </w:r>
      <w:r w:rsidR="00E6364D">
        <w:t>;</w:t>
      </w:r>
      <w:r w:rsidRPr="006678B3">
        <w:t xml:space="preserve"> illustrated cover and pages for a teen novel/genre</w:t>
      </w:r>
      <w:r w:rsidR="00E6364D">
        <w:t>;</w:t>
      </w:r>
      <w:r w:rsidRPr="006678B3">
        <w:t xml:space="preserve"> game cover and promotional T-shirt</w:t>
      </w:r>
      <w:r w:rsidR="00E6364D">
        <w:t xml:space="preserve">; </w:t>
      </w:r>
      <w:r w:rsidRPr="006678B3">
        <w:t xml:space="preserve"> greetings cards with cultur</w:t>
      </w:r>
      <w:r w:rsidR="00E6364D">
        <w:t>al context, for example, birthday, sympathy</w:t>
      </w:r>
    </w:p>
    <w:p w14:paraId="2875C52A" w14:textId="77777777" w:rsidR="006678B3" w:rsidRPr="006678B3" w:rsidRDefault="006678B3" w:rsidP="006678B3">
      <w:pPr>
        <w:pStyle w:val="ListItem"/>
      </w:pPr>
      <w:r w:rsidRPr="006678B3">
        <w:t xml:space="preserve">Dimensional </w:t>
      </w:r>
      <w:r w:rsidR="00A31E1B">
        <w:t>D</w:t>
      </w:r>
      <w:r w:rsidRPr="006678B3">
        <w:t>esign: community projects</w:t>
      </w:r>
      <w:r w:rsidR="0071605B">
        <w:t>,</w:t>
      </w:r>
      <w:r w:rsidRPr="006678B3">
        <w:t xml:space="preserve"> such as public art or interior design for a cultural space</w:t>
      </w:r>
      <w:r w:rsidR="00E6364D">
        <w:t>;</w:t>
      </w:r>
      <w:r w:rsidRPr="006678B3">
        <w:t xml:space="preserve"> signage, icons an</w:t>
      </w:r>
      <w:r w:rsidR="00E6364D">
        <w:t>d fashion for cultural identity;</w:t>
      </w:r>
      <w:r w:rsidRPr="006678B3">
        <w:t xml:space="preserve"> costume design for a contemporary version of </w:t>
      </w:r>
      <w:r w:rsidR="00E6364D">
        <w:t>Shakespeare or a cultural event;</w:t>
      </w:r>
      <w:r w:rsidRPr="006678B3">
        <w:t xml:space="preserve"> universal design and design for need</w:t>
      </w:r>
      <w:r w:rsidR="00E6364D">
        <w:t>;</w:t>
      </w:r>
      <w:r w:rsidRPr="006678B3">
        <w:t xml:space="preserve"> cultural jewellery with a cultural reference</w:t>
      </w:r>
      <w:r w:rsidR="00E6364D">
        <w:t>;</w:t>
      </w:r>
      <w:r w:rsidRPr="006678B3">
        <w:t xml:space="preserve"> paraphernalia for a cause</w:t>
      </w:r>
      <w:r w:rsidR="00C649CC">
        <w:t>, a Mardi G</w:t>
      </w:r>
      <w:r w:rsidR="00E6364D">
        <w:t>ras or festival;</w:t>
      </w:r>
      <w:r w:rsidRPr="006678B3">
        <w:t xml:space="preserve"> a shop window display</w:t>
      </w:r>
      <w:r w:rsidR="00E6364D">
        <w:t>;</w:t>
      </w:r>
      <w:r w:rsidRPr="006678B3">
        <w:t xml:space="preserve"> giftware</w:t>
      </w:r>
      <w:r w:rsidR="00E6364D">
        <w:t>;</w:t>
      </w:r>
      <w:r w:rsidRPr="006678B3">
        <w:t xml:space="preserve"> </w:t>
      </w:r>
      <w:r w:rsidR="00D16273">
        <w:t>an a</w:t>
      </w:r>
      <w:r w:rsidR="0086599D">
        <w:t>rts award (the ‘new Logie’)</w:t>
      </w:r>
    </w:p>
    <w:p w14:paraId="4919B4E6" w14:textId="77777777" w:rsidR="00B86586" w:rsidRPr="00F56B17" w:rsidRDefault="006678B3" w:rsidP="00F56B17">
      <w:pPr>
        <w:pStyle w:val="ListItem"/>
        <w:rPr>
          <w:rFonts w:ascii="Arial" w:hAnsi="Arial" w:cs="Arial"/>
          <w:color w:val="595959" w:themeColor="text1" w:themeTint="A6"/>
        </w:rPr>
      </w:pPr>
      <w:r w:rsidRPr="006678B3">
        <w:t xml:space="preserve">Technical </w:t>
      </w:r>
      <w:r w:rsidR="00A31E1B">
        <w:t>G</w:t>
      </w:r>
      <w:r w:rsidRPr="006678B3">
        <w:t>raphics: architectural design</w:t>
      </w:r>
      <w:r w:rsidR="0071605B">
        <w:t>,</w:t>
      </w:r>
      <w:r w:rsidRPr="006678B3">
        <w:t xml:space="preserve"> such as a gallery or public building</w:t>
      </w:r>
      <w:r w:rsidR="00E6364D">
        <w:t>;</w:t>
      </w:r>
      <w:r w:rsidRPr="006678B3">
        <w:t xml:space="preserve"> dimensional</w:t>
      </w:r>
      <w:r w:rsidR="0071605B">
        <w:t>,</w:t>
      </w:r>
      <w:r w:rsidRPr="006678B3">
        <w:t xml:space="preserve"> such as a tourist souvenir or graphic</w:t>
      </w:r>
      <w:r w:rsidR="0071605B">
        <w:t>,</w:t>
      </w:r>
      <w:r w:rsidRPr="006678B3">
        <w:t xml:space="preserve"> such as a tattoo</w:t>
      </w:r>
      <w:r w:rsidR="00E6364D">
        <w:t>;</w:t>
      </w:r>
      <w:r w:rsidRPr="006678B3">
        <w:t xml:space="preserve"> architecture for communities</w:t>
      </w:r>
      <w:r w:rsidR="00E6364D">
        <w:t>;</w:t>
      </w:r>
      <w:r w:rsidRPr="006678B3">
        <w:t xml:space="preserve"> product design of cultural articles designing with materials a</w:t>
      </w:r>
      <w:r w:rsidR="0086599D">
        <w:t>ppropriate to place and culture</w:t>
      </w:r>
      <w:bookmarkEnd w:id="38"/>
      <w:r w:rsidR="00B86586">
        <w:br w:type="page"/>
      </w:r>
    </w:p>
    <w:p w14:paraId="7A3DB0D2" w14:textId="77777777" w:rsidR="008E32B1" w:rsidRPr="003566C9" w:rsidRDefault="008E32B1" w:rsidP="006854CE">
      <w:pPr>
        <w:pStyle w:val="Heading2"/>
      </w:pPr>
      <w:bookmarkStart w:id="39" w:name="_Toc381003849"/>
      <w:r w:rsidRPr="003566C9">
        <w:lastRenderedPageBreak/>
        <w:t>Unit content</w:t>
      </w:r>
      <w:bookmarkEnd w:id="39"/>
    </w:p>
    <w:p w14:paraId="2BB55D41" w14:textId="77777777" w:rsidR="00F33CCB" w:rsidRDefault="00F33CCB" w:rsidP="008E32B1">
      <w:r>
        <w:t>This unit builds on</w:t>
      </w:r>
      <w:r w:rsidR="00750250">
        <w:t xml:space="preserve"> the content covered in Unit 3.</w:t>
      </w:r>
    </w:p>
    <w:p w14:paraId="67C74EEB" w14:textId="77777777" w:rsidR="008E32B1" w:rsidRPr="003566C9" w:rsidRDefault="008E32B1" w:rsidP="008E32B1">
      <w:r w:rsidRPr="003566C9">
        <w:t>This unit includes the knowledge, understandings and skills described below.</w:t>
      </w:r>
    </w:p>
    <w:p w14:paraId="642B7213" w14:textId="77777777" w:rsidR="00A97B98" w:rsidRPr="00EC2B8A" w:rsidRDefault="006678B3" w:rsidP="00EC2B8A">
      <w:pPr>
        <w:pStyle w:val="Heading3"/>
      </w:pPr>
      <w:r w:rsidRPr="00EC2B8A">
        <w:t>Design</w:t>
      </w:r>
    </w:p>
    <w:p w14:paraId="71C42189" w14:textId="77777777" w:rsidR="006678B3" w:rsidRPr="006678B3" w:rsidRDefault="00750250" w:rsidP="001123FC">
      <w:pPr>
        <w:pStyle w:val="Paragraph"/>
        <w:spacing w:before="60" w:after="60"/>
        <w:rPr>
          <w:b/>
        </w:rPr>
      </w:pPr>
      <w:r>
        <w:rPr>
          <w:b/>
        </w:rPr>
        <w:t xml:space="preserve">Design elements and </w:t>
      </w:r>
      <w:proofErr w:type="gramStart"/>
      <w:r>
        <w:rPr>
          <w:b/>
        </w:rPr>
        <w:t>principles</w:t>
      </w:r>
      <w:proofErr w:type="gramEnd"/>
    </w:p>
    <w:p w14:paraId="0C476E6C" w14:textId="77777777" w:rsidR="001123FC" w:rsidRPr="001123FC" w:rsidRDefault="001123FC" w:rsidP="00762F4E">
      <w:pPr>
        <w:numPr>
          <w:ilvl w:val="0"/>
          <w:numId w:val="20"/>
        </w:numPr>
        <w:spacing w:before="80" w:after="0" w:line="276" w:lineRule="auto"/>
        <w:ind w:left="357" w:hanging="357"/>
        <w:rPr>
          <w:rFonts w:eastAsiaTheme="minorHAnsi" w:cs="Calibri"/>
          <w:iCs/>
          <w:lang w:eastAsia="en-AU"/>
        </w:rPr>
      </w:pPr>
      <w:r w:rsidRPr="001123FC">
        <w:rPr>
          <w:rFonts w:eastAsiaTheme="minorHAnsi" w:cs="Calibri"/>
          <w:iCs/>
          <w:lang w:eastAsia="en-AU"/>
        </w:rPr>
        <w:t>characteristics of elements of design a</w:t>
      </w:r>
      <w:r w:rsidR="00750250">
        <w:rPr>
          <w:rFonts w:eastAsiaTheme="minorHAnsi" w:cs="Calibri"/>
          <w:iCs/>
          <w:lang w:eastAsia="en-AU"/>
        </w:rPr>
        <w:t>nd their application in design:</w:t>
      </w:r>
    </w:p>
    <w:p w14:paraId="2B63DD35" w14:textId="77777777" w:rsidR="001123FC" w:rsidRPr="001123FC" w:rsidRDefault="001123FC" w:rsidP="001123FC">
      <w:pPr>
        <w:numPr>
          <w:ilvl w:val="1"/>
          <w:numId w:val="24"/>
        </w:numPr>
        <w:tabs>
          <w:tab w:val="num" w:pos="709"/>
        </w:tabs>
        <w:spacing w:line="276" w:lineRule="auto"/>
        <w:ind w:hanging="482"/>
        <w:contextualSpacing/>
      </w:pPr>
      <w:r w:rsidRPr="001123FC">
        <w:t>line</w:t>
      </w:r>
    </w:p>
    <w:p w14:paraId="312A0808" w14:textId="77777777" w:rsidR="001123FC" w:rsidRPr="001123FC" w:rsidRDefault="001123FC" w:rsidP="001123FC">
      <w:pPr>
        <w:numPr>
          <w:ilvl w:val="1"/>
          <w:numId w:val="24"/>
        </w:numPr>
        <w:tabs>
          <w:tab w:val="num" w:pos="709"/>
        </w:tabs>
        <w:spacing w:line="276" w:lineRule="auto"/>
        <w:ind w:hanging="482"/>
        <w:contextualSpacing/>
      </w:pPr>
      <w:r w:rsidRPr="001123FC">
        <w:t>shape</w:t>
      </w:r>
    </w:p>
    <w:p w14:paraId="3482E337" w14:textId="77777777" w:rsidR="001123FC" w:rsidRPr="001123FC" w:rsidRDefault="001123FC" w:rsidP="001123FC">
      <w:pPr>
        <w:numPr>
          <w:ilvl w:val="1"/>
          <w:numId w:val="24"/>
        </w:numPr>
        <w:tabs>
          <w:tab w:val="num" w:pos="709"/>
        </w:tabs>
        <w:spacing w:line="276" w:lineRule="auto"/>
        <w:ind w:hanging="482"/>
        <w:contextualSpacing/>
      </w:pPr>
      <w:r w:rsidRPr="001123FC">
        <w:t>value</w:t>
      </w:r>
    </w:p>
    <w:p w14:paraId="1C537353" w14:textId="77777777" w:rsidR="001123FC" w:rsidRPr="001123FC" w:rsidRDefault="001123FC" w:rsidP="001123FC">
      <w:pPr>
        <w:numPr>
          <w:ilvl w:val="1"/>
          <w:numId w:val="24"/>
        </w:numPr>
        <w:tabs>
          <w:tab w:val="num" w:pos="709"/>
        </w:tabs>
        <w:spacing w:line="276" w:lineRule="auto"/>
        <w:ind w:hanging="482"/>
        <w:contextualSpacing/>
      </w:pPr>
      <w:r w:rsidRPr="001123FC">
        <w:t>3D form</w:t>
      </w:r>
    </w:p>
    <w:p w14:paraId="487BEF6C" w14:textId="77777777" w:rsidR="001123FC" w:rsidRPr="001123FC" w:rsidRDefault="001123FC" w:rsidP="001123FC">
      <w:pPr>
        <w:numPr>
          <w:ilvl w:val="1"/>
          <w:numId w:val="24"/>
        </w:numPr>
        <w:tabs>
          <w:tab w:val="num" w:pos="709"/>
        </w:tabs>
        <w:spacing w:line="276" w:lineRule="auto"/>
        <w:ind w:hanging="482"/>
        <w:contextualSpacing/>
      </w:pPr>
      <w:r w:rsidRPr="001123FC">
        <w:t>space</w:t>
      </w:r>
    </w:p>
    <w:p w14:paraId="559CEBE2" w14:textId="77777777" w:rsidR="001123FC" w:rsidRPr="001123FC" w:rsidRDefault="001123FC" w:rsidP="001123FC">
      <w:pPr>
        <w:numPr>
          <w:ilvl w:val="1"/>
          <w:numId w:val="24"/>
        </w:numPr>
        <w:tabs>
          <w:tab w:val="num" w:pos="709"/>
        </w:tabs>
        <w:spacing w:line="276" w:lineRule="auto"/>
        <w:ind w:hanging="482"/>
        <w:contextualSpacing/>
      </w:pPr>
      <w:r w:rsidRPr="001123FC">
        <w:t>colour</w:t>
      </w:r>
    </w:p>
    <w:p w14:paraId="00121B4A" w14:textId="77777777" w:rsidR="001123FC" w:rsidRPr="001123FC" w:rsidRDefault="00750250" w:rsidP="001123FC">
      <w:pPr>
        <w:numPr>
          <w:ilvl w:val="1"/>
          <w:numId w:val="24"/>
        </w:numPr>
        <w:tabs>
          <w:tab w:val="num" w:pos="709"/>
        </w:tabs>
        <w:spacing w:line="276" w:lineRule="auto"/>
        <w:ind w:hanging="482"/>
        <w:contextualSpacing/>
      </w:pPr>
      <w:r>
        <w:t>type</w:t>
      </w:r>
    </w:p>
    <w:p w14:paraId="51ADA5B9" w14:textId="77777777" w:rsidR="001123FC" w:rsidRPr="001123FC" w:rsidRDefault="00750250" w:rsidP="001123FC">
      <w:pPr>
        <w:numPr>
          <w:ilvl w:val="1"/>
          <w:numId w:val="24"/>
        </w:numPr>
        <w:tabs>
          <w:tab w:val="num" w:pos="709"/>
        </w:tabs>
        <w:spacing w:line="276" w:lineRule="auto"/>
        <w:ind w:hanging="482"/>
        <w:contextualSpacing/>
      </w:pPr>
      <w:r>
        <w:t>texture</w:t>
      </w:r>
    </w:p>
    <w:p w14:paraId="0DBB7AC2" w14:textId="77777777" w:rsidR="006678B3" w:rsidRPr="006678B3" w:rsidRDefault="006678B3" w:rsidP="001123FC">
      <w:pPr>
        <w:pStyle w:val="ListItem"/>
        <w:spacing w:before="80" w:after="80"/>
        <w:ind w:left="425" w:hanging="425"/>
      </w:pPr>
      <w:r w:rsidRPr="006678B3">
        <w:t>characteristics of design principles and composition</w:t>
      </w:r>
      <w:r w:rsidR="0071605B">
        <w:t>,</w:t>
      </w:r>
      <w:r w:rsidRPr="006678B3">
        <w:t xml:space="preserve"> such as: Gestalt design principles, similarity, proximity, continuation, closure, figure/field, layout principles, alignment, modular/grids, correspondence, visual hierarchy, proportion and unity to create </w:t>
      </w:r>
      <w:proofErr w:type="gramStart"/>
      <w:r w:rsidRPr="006678B3">
        <w:t>designs</w:t>
      </w:r>
      <w:proofErr w:type="gramEnd"/>
    </w:p>
    <w:p w14:paraId="6C612FB4" w14:textId="77777777" w:rsidR="006678B3" w:rsidRPr="006678B3" w:rsidRDefault="006678B3" w:rsidP="001123FC">
      <w:pPr>
        <w:pStyle w:val="ListItem"/>
        <w:spacing w:before="80" w:after="80"/>
        <w:ind w:left="425" w:hanging="425"/>
      </w:pPr>
      <w:r w:rsidRPr="006678B3">
        <w:t>application of colour theory</w:t>
      </w:r>
    </w:p>
    <w:p w14:paraId="676FF450" w14:textId="77777777" w:rsidR="006678B3" w:rsidRPr="006678B3" w:rsidRDefault="00B275C5" w:rsidP="00EC2B8A">
      <w:pPr>
        <w:pStyle w:val="Paragraph"/>
        <w:rPr>
          <w:b/>
        </w:rPr>
      </w:pPr>
      <w:r>
        <w:rPr>
          <w:b/>
        </w:rPr>
        <w:t xml:space="preserve">Design process and </w:t>
      </w:r>
      <w:proofErr w:type="gramStart"/>
      <w:r>
        <w:rPr>
          <w:b/>
        </w:rPr>
        <w:t>methods</w:t>
      </w:r>
      <w:proofErr w:type="gramEnd"/>
    </w:p>
    <w:p w14:paraId="4CFC9EDE" w14:textId="77777777" w:rsidR="006678B3" w:rsidRPr="006678B3" w:rsidRDefault="006678B3" w:rsidP="006678B3">
      <w:pPr>
        <w:pStyle w:val="ListItem"/>
      </w:pPr>
      <w:r w:rsidRPr="006678B3">
        <w:t>interpretation of a design brief</w:t>
      </w:r>
    </w:p>
    <w:p w14:paraId="12678384" w14:textId="77777777" w:rsidR="006678B3" w:rsidRPr="006678B3" w:rsidRDefault="006678B3" w:rsidP="006678B3">
      <w:pPr>
        <w:pStyle w:val="ListItem"/>
      </w:pPr>
      <w:r w:rsidRPr="006678B3">
        <w:t>development and documentation of a design process</w:t>
      </w:r>
      <w:r w:rsidR="00941233">
        <w:t>:</w:t>
      </w:r>
      <w:r w:rsidRPr="006678B3">
        <w:t xml:space="preserve"> research and/or investigation, analysis, idea development and critical reflection</w:t>
      </w:r>
    </w:p>
    <w:p w14:paraId="282D22C4" w14:textId="77777777" w:rsidR="006678B3" w:rsidRPr="006678B3" w:rsidRDefault="006678B3" w:rsidP="006678B3">
      <w:pPr>
        <w:pStyle w:val="ListItem"/>
      </w:pPr>
      <w:r w:rsidRPr="006678B3">
        <w:t xml:space="preserve">creation and/or interpretation of diagrams, layouts, plans and </w:t>
      </w:r>
      <w:proofErr w:type="gramStart"/>
      <w:r w:rsidRPr="006678B3">
        <w:t>drawings</w:t>
      </w:r>
      <w:proofErr w:type="gramEnd"/>
    </w:p>
    <w:p w14:paraId="669B7B70" w14:textId="77777777" w:rsidR="006678B3" w:rsidRPr="006678B3" w:rsidRDefault="006678B3" w:rsidP="006678B3">
      <w:pPr>
        <w:pStyle w:val="ListItem"/>
      </w:pPr>
      <w:r w:rsidRPr="006678B3">
        <w:t>application of design process</w:t>
      </w:r>
      <w:r w:rsidR="00941233">
        <w:t>:</w:t>
      </w:r>
      <w:r w:rsidRPr="006678B3">
        <w:t xml:space="preserve"> visual research, idea generation techniques, </w:t>
      </w:r>
      <w:proofErr w:type="spellStart"/>
      <w:r w:rsidRPr="006678B3">
        <w:t>syne</w:t>
      </w:r>
      <w:r w:rsidR="00B275C5">
        <w:t>ctics</w:t>
      </w:r>
      <w:proofErr w:type="spellEnd"/>
      <w:r w:rsidR="00B275C5">
        <w:t>, mind maps, brainstorming</w:t>
      </w:r>
    </w:p>
    <w:p w14:paraId="75DB6767" w14:textId="77777777" w:rsidR="006678B3" w:rsidRPr="006678B3" w:rsidRDefault="006678B3" w:rsidP="006678B3">
      <w:pPr>
        <w:pStyle w:val="ListItem"/>
      </w:pPr>
      <w:r w:rsidRPr="006678B3">
        <w:t xml:space="preserve">control and manipulation of design skills and techniques in design </w:t>
      </w:r>
      <w:proofErr w:type="gramStart"/>
      <w:r w:rsidRPr="006678B3">
        <w:t>development</w:t>
      </w:r>
      <w:proofErr w:type="gramEnd"/>
    </w:p>
    <w:p w14:paraId="7D1AD3F3" w14:textId="77777777" w:rsidR="006678B3" w:rsidRPr="006678B3" w:rsidRDefault="006678B3" w:rsidP="006678B3">
      <w:pPr>
        <w:pStyle w:val="ListItem"/>
      </w:pPr>
      <w:r w:rsidRPr="006678B3">
        <w:t>reflection and evaluation of solutions to design problems</w:t>
      </w:r>
    </w:p>
    <w:p w14:paraId="09420319" w14:textId="77777777" w:rsidR="00A97B98" w:rsidRPr="00EC2B8A" w:rsidRDefault="006678B3" w:rsidP="00EC2B8A">
      <w:pPr>
        <w:pStyle w:val="Heading3"/>
      </w:pPr>
      <w:r w:rsidRPr="00EC2B8A">
        <w:t>Communication</w:t>
      </w:r>
    </w:p>
    <w:p w14:paraId="447D8643" w14:textId="77777777" w:rsidR="006678B3" w:rsidRPr="006678B3" w:rsidRDefault="006678B3" w:rsidP="00EC2B8A">
      <w:pPr>
        <w:pStyle w:val="Paragraph"/>
        <w:rPr>
          <w:b/>
        </w:rPr>
      </w:pPr>
      <w:r w:rsidRPr="006678B3">
        <w:rPr>
          <w:b/>
        </w:rPr>
        <w:t>Communication theories</w:t>
      </w:r>
    </w:p>
    <w:p w14:paraId="1E948A50" w14:textId="77777777" w:rsidR="00941233" w:rsidRDefault="00941233" w:rsidP="00941233">
      <w:pPr>
        <w:pStyle w:val="ListItem"/>
      </w:pPr>
      <w:r w:rsidRPr="00192DA0">
        <w:t>simple application of basic communication models</w:t>
      </w:r>
      <w:r>
        <w:t xml:space="preserve"> relevant to design: </w:t>
      </w:r>
      <w:r w:rsidRPr="00192DA0">
        <w:t>Shannon and Weaver</w:t>
      </w:r>
      <w:r>
        <w:t xml:space="preserve"> – s</w:t>
      </w:r>
      <w:r w:rsidRPr="00192DA0">
        <w:t>ender (encoding) signal (transmission), noise, receive</w:t>
      </w:r>
      <w:r w:rsidR="00B275C5">
        <w:t>r (decoding) relevant to design</w:t>
      </w:r>
    </w:p>
    <w:p w14:paraId="438AEDF6" w14:textId="77777777" w:rsidR="006678B3" w:rsidRPr="006678B3" w:rsidRDefault="006678B3" w:rsidP="006678B3">
      <w:pPr>
        <w:pStyle w:val="ListItem"/>
      </w:pPr>
      <w:r w:rsidRPr="006678B3">
        <w:t>application of simple semiotics relevant to the design process</w:t>
      </w:r>
    </w:p>
    <w:p w14:paraId="43D7DA79" w14:textId="77777777" w:rsidR="00423CBC" w:rsidRDefault="006678B3" w:rsidP="00423CBC">
      <w:pPr>
        <w:pStyle w:val="ListItem"/>
      </w:pPr>
      <w:r w:rsidRPr="006678B3">
        <w:t>consideration of communication strategies</w:t>
      </w:r>
      <w:r w:rsidR="00941233">
        <w:t>:</w:t>
      </w:r>
      <w:r w:rsidRPr="006678B3">
        <w:t xml:space="preserve"> shock tacti</w:t>
      </w:r>
      <w:r w:rsidR="00423CBC">
        <w:t>c</w:t>
      </w:r>
      <w:r w:rsidR="00B275C5">
        <w:t>s, humour, metaphor and emotion</w:t>
      </w:r>
    </w:p>
    <w:p w14:paraId="4AE52135" w14:textId="77777777" w:rsidR="00B86586" w:rsidRPr="00B275C5" w:rsidRDefault="006678B3" w:rsidP="00B275C5">
      <w:pPr>
        <w:pStyle w:val="ListItem"/>
      </w:pPr>
      <w:r w:rsidRPr="006678B3">
        <w:t>application of codes and conventions to reinforce cultural identification</w:t>
      </w:r>
      <w:r w:rsidR="00B86586" w:rsidRPr="00B275C5">
        <w:rPr>
          <w:b/>
        </w:rPr>
        <w:br w:type="page"/>
      </w:r>
    </w:p>
    <w:p w14:paraId="5337D282" w14:textId="77777777" w:rsidR="006678B3" w:rsidRPr="006678B3" w:rsidRDefault="006678B3" w:rsidP="001123FC">
      <w:pPr>
        <w:pStyle w:val="Paragraph"/>
        <w:spacing w:before="60" w:after="60"/>
        <w:rPr>
          <w:b/>
        </w:rPr>
      </w:pPr>
      <w:r w:rsidRPr="006678B3">
        <w:rPr>
          <w:b/>
        </w:rPr>
        <w:lastRenderedPageBreak/>
        <w:t>Stakeholders</w:t>
      </w:r>
    </w:p>
    <w:p w14:paraId="1F93A06B" w14:textId="77777777" w:rsidR="006678B3" w:rsidRPr="006678B3" w:rsidRDefault="006678B3" w:rsidP="006678B3">
      <w:pPr>
        <w:pStyle w:val="ListItem"/>
      </w:pPr>
      <w:r w:rsidRPr="006678B3">
        <w:t>design for specific audiences in terms of lifestyle behaviour, values an</w:t>
      </w:r>
      <w:r w:rsidR="00BD6EAB">
        <w:t xml:space="preserve">d beliefs with a cultural </w:t>
      </w:r>
      <w:proofErr w:type="gramStart"/>
      <w:r w:rsidR="00BD6EAB">
        <w:t>focus</w:t>
      </w:r>
      <w:proofErr w:type="gramEnd"/>
    </w:p>
    <w:p w14:paraId="7D7DDE84" w14:textId="77777777" w:rsidR="006678B3" w:rsidRPr="006678B3" w:rsidRDefault="006678B3" w:rsidP="006678B3">
      <w:pPr>
        <w:pStyle w:val="ListItem"/>
      </w:pPr>
      <w:r w:rsidRPr="006678B3">
        <w:t>relationships between cultures and design forms</w:t>
      </w:r>
    </w:p>
    <w:p w14:paraId="60CE7040" w14:textId="77777777" w:rsidR="006678B3" w:rsidRPr="006678B3" w:rsidRDefault="006678B3" w:rsidP="006678B3">
      <w:pPr>
        <w:pStyle w:val="ListItem"/>
      </w:pPr>
      <w:r w:rsidRPr="006678B3">
        <w:t xml:space="preserve">use of representation to create designs that relate to a cultural </w:t>
      </w:r>
      <w:proofErr w:type="gramStart"/>
      <w:r w:rsidRPr="006678B3">
        <w:t>focus</w:t>
      </w:r>
      <w:proofErr w:type="gramEnd"/>
    </w:p>
    <w:p w14:paraId="6AB542A8" w14:textId="77777777" w:rsidR="006678B3" w:rsidRPr="006678B3" w:rsidRDefault="006678B3" w:rsidP="006678B3">
      <w:pPr>
        <w:pStyle w:val="ListItem"/>
      </w:pPr>
      <w:r w:rsidRPr="006678B3">
        <w:t>awareness of copyright, intellectual property issues and personal responsibilities in cultural design</w:t>
      </w:r>
    </w:p>
    <w:p w14:paraId="46CB0717" w14:textId="77777777" w:rsidR="00A97B98" w:rsidRPr="003566C9" w:rsidRDefault="006678B3" w:rsidP="00EC2B8A">
      <w:pPr>
        <w:pStyle w:val="Heading3"/>
      </w:pPr>
      <w:r>
        <w:t>Production</w:t>
      </w:r>
    </w:p>
    <w:p w14:paraId="75DBD1F2" w14:textId="77777777" w:rsidR="006678B3" w:rsidRPr="006678B3" w:rsidRDefault="006678B3" w:rsidP="006678B3">
      <w:pPr>
        <w:pStyle w:val="Paragraph"/>
        <w:rPr>
          <w:rFonts w:ascii="Arial" w:hAnsi="Arial" w:cs="Arial"/>
          <w:b/>
          <w:color w:val="595959" w:themeColor="text1" w:themeTint="A6"/>
          <w:sz w:val="26"/>
        </w:rPr>
      </w:pPr>
      <w:bookmarkStart w:id="40" w:name="_Toc364432794"/>
      <w:r w:rsidRPr="006678B3">
        <w:rPr>
          <w:b/>
        </w:rPr>
        <w:t>Production processes and methods</w:t>
      </w:r>
      <w:bookmarkEnd w:id="40"/>
    </w:p>
    <w:p w14:paraId="0D1233E4" w14:textId="77777777" w:rsidR="006678B3" w:rsidRPr="006678B3" w:rsidRDefault="006678B3" w:rsidP="006678B3">
      <w:pPr>
        <w:pStyle w:val="ListItem"/>
      </w:pPr>
      <w:r w:rsidRPr="006678B3">
        <w:t>establishment of appropriate production processes, methods, skills and techniques in the defined con</w:t>
      </w:r>
      <w:r w:rsidR="00BD6EAB">
        <w:t>text considering sustainability</w:t>
      </w:r>
    </w:p>
    <w:p w14:paraId="0E5D78CA" w14:textId="77777777" w:rsidR="006678B3" w:rsidRPr="006678B3" w:rsidRDefault="006678B3" w:rsidP="006678B3">
      <w:pPr>
        <w:pStyle w:val="ListItem"/>
      </w:pPr>
      <w:r w:rsidRPr="006678B3">
        <w:t>development of suitable formats of pr</w:t>
      </w:r>
      <w:r w:rsidR="00BD6EAB">
        <w:t>esentation for design solutions</w:t>
      </w:r>
    </w:p>
    <w:p w14:paraId="32EF9162" w14:textId="77777777" w:rsidR="006678B3" w:rsidRPr="006678B3" w:rsidRDefault="006678B3" w:rsidP="006678B3">
      <w:pPr>
        <w:pStyle w:val="Paragraph"/>
        <w:rPr>
          <w:rFonts w:ascii="Arial" w:eastAsiaTheme="majorEastAsia" w:hAnsi="Arial" w:cstheme="majorBidi"/>
          <w:b/>
          <w:bCs/>
          <w:color w:val="595959" w:themeColor="text1" w:themeTint="A6"/>
          <w:sz w:val="26"/>
          <w:szCs w:val="26"/>
        </w:rPr>
      </w:pPr>
      <w:r w:rsidRPr="006678B3">
        <w:rPr>
          <w:b/>
        </w:rPr>
        <w:t>Materials and technologies</w:t>
      </w:r>
    </w:p>
    <w:p w14:paraId="2BA938B1" w14:textId="77777777" w:rsidR="006678B3" w:rsidRPr="006678B3" w:rsidRDefault="006678B3" w:rsidP="006678B3">
      <w:pPr>
        <w:pStyle w:val="ListItem"/>
      </w:pPr>
      <w:r w:rsidRPr="006678B3">
        <w:t>selection and use of appropriate materials and/or technologies relevant to the design brief with an awa</w:t>
      </w:r>
      <w:r w:rsidR="00BD6EAB">
        <w:t>reness of alternative materials</w:t>
      </w:r>
    </w:p>
    <w:p w14:paraId="15F09AD9" w14:textId="77777777" w:rsidR="00E44502" w:rsidRPr="003566C9" w:rsidRDefault="00E46EE4" w:rsidP="00E46EE4">
      <w:pPr>
        <w:pStyle w:val="ListItem"/>
      </w:pPr>
      <w:r>
        <w:t>o</w:t>
      </w:r>
      <w:r w:rsidR="006678B3" w:rsidRPr="006678B3">
        <w:t xml:space="preserve">ccupational </w:t>
      </w:r>
      <w:r>
        <w:t>s</w:t>
      </w:r>
      <w:r w:rsidR="006678B3" w:rsidRPr="006678B3">
        <w:t xml:space="preserve">afety and </w:t>
      </w:r>
      <w:r>
        <w:t>h</w:t>
      </w:r>
      <w:r w:rsidR="006678B3" w:rsidRPr="006678B3">
        <w:t>ealth (OSH) concepts relevant to applied production process</w:t>
      </w:r>
      <w:bookmarkEnd w:id="33"/>
      <w:r w:rsidR="00E44502" w:rsidRPr="003566C9">
        <w:br w:type="page"/>
      </w:r>
    </w:p>
    <w:p w14:paraId="4A712151" w14:textId="77777777" w:rsidR="009558DE" w:rsidRPr="003566C9" w:rsidRDefault="009558DE" w:rsidP="003566C9">
      <w:pPr>
        <w:pStyle w:val="Heading1"/>
      </w:pPr>
      <w:bookmarkStart w:id="41" w:name="_Toc347908209"/>
      <w:bookmarkStart w:id="42" w:name="_Toc381003850"/>
      <w:bookmarkStart w:id="43" w:name="_Toc360457894"/>
      <w:bookmarkStart w:id="44" w:name="_Toc359503808"/>
      <w:r w:rsidRPr="003566C9">
        <w:lastRenderedPageBreak/>
        <w:t>School-based assessment</w:t>
      </w:r>
      <w:bookmarkEnd w:id="41"/>
      <w:bookmarkEnd w:id="42"/>
    </w:p>
    <w:p w14:paraId="7117F9E3" w14:textId="77777777" w:rsidR="009558DE" w:rsidRPr="003566C9" w:rsidRDefault="009558DE" w:rsidP="00753A5D">
      <w:pPr>
        <w:spacing w:before="120" w:line="276" w:lineRule="auto"/>
      </w:pPr>
      <w:bookmarkStart w:id="45" w:name="_Toc347908210"/>
      <w:r w:rsidRPr="003566C9">
        <w:t xml:space="preserve">The </w:t>
      </w:r>
      <w:r w:rsidR="00D16273" w:rsidRPr="00280BC0">
        <w:rPr>
          <w:i/>
          <w:iCs/>
        </w:rPr>
        <w:t xml:space="preserve">Western Australian Certificate of Education (WACE) </w:t>
      </w:r>
      <w:r w:rsidRPr="00280BC0">
        <w:rPr>
          <w:i/>
          <w:iCs/>
        </w:rPr>
        <w:t>Manual</w:t>
      </w:r>
      <w:r w:rsidRPr="003566C9">
        <w:t xml:space="preserve"> contains essential information on principles, policies and procedures for school-based assessment that needs to be read in conjunction with this syllabus.</w:t>
      </w:r>
    </w:p>
    <w:p w14:paraId="3FDA7506" w14:textId="77777777" w:rsidR="009909CD" w:rsidRPr="003566C9" w:rsidRDefault="009909CD" w:rsidP="00753A5D">
      <w:pPr>
        <w:spacing w:before="120" w:line="276" w:lineRule="auto"/>
        <w:rPr>
          <w:rFonts w:cs="Times New Roman"/>
        </w:rPr>
      </w:pPr>
      <w:bookmarkStart w:id="46" w:name="_Toc359503791"/>
      <w:bookmarkEnd w:id="45"/>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6678B3" w:rsidRPr="006678B3">
        <w:rPr>
          <w:rFonts w:cs="Times New Roman"/>
        </w:rPr>
        <w:t xml:space="preserve">Design </w:t>
      </w:r>
      <w:r w:rsidR="00ED4DAE"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14:paraId="3AC82EE3" w14:textId="77777777" w:rsidR="009558DE" w:rsidRPr="003566C9" w:rsidRDefault="009558DE" w:rsidP="00CC2910">
      <w:pPr>
        <w:pStyle w:val="Heading3"/>
      </w:pPr>
      <w:r w:rsidRPr="003566C9">
        <w:t>Assessment table</w:t>
      </w:r>
      <w:bookmarkEnd w:id="46"/>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23DD97A1"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2CBB8DC9"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323B3143"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0AC3A57F"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70ECF7D" w14:textId="77777777" w:rsidR="006678B3" w:rsidRPr="006678B3" w:rsidRDefault="006678B3" w:rsidP="006678B3">
            <w:pPr>
              <w:jc w:val="left"/>
              <w:rPr>
                <w:rFonts w:ascii="Calibri" w:hAnsi="Calibri"/>
              </w:rPr>
            </w:pPr>
            <w:r w:rsidRPr="006678B3">
              <w:rPr>
                <w:rFonts w:ascii="Calibri" w:hAnsi="Calibri"/>
              </w:rPr>
              <w:t>Production</w:t>
            </w:r>
          </w:p>
          <w:p w14:paraId="5E3A9346" w14:textId="77777777" w:rsidR="006678B3" w:rsidRPr="006678B3" w:rsidRDefault="006678B3" w:rsidP="006678B3">
            <w:pPr>
              <w:jc w:val="left"/>
              <w:rPr>
                <w:rFonts w:ascii="Calibri" w:hAnsi="Calibri"/>
                <w:b w:val="0"/>
              </w:rPr>
            </w:pPr>
            <w:r w:rsidRPr="006678B3">
              <w:rPr>
                <w:rFonts w:ascii="Calibri" w:hAnsi="Calibri"/>
                <w:b w:val="0"/>
              </w:rPr>
              <w:t xml:space="preserve">Extended production project in response to a design brief. Students investigate, explore ideas and follow a design process, collating evidence of choices and solutions. This will be completed in a format suitable </w:t>
            </w:r>
            <w:r w:rsidR="00CC20EA">
              <w:rPr>
                <w:rFonts w:ascii="Calibri" w:hAnsi="Calibri"/>
                <w:b w:val="0"/>
              </w:rPr>
              <w:t>for presentation to the client.</w:t>
            </w:r>
          </w:p>
          <w:p w14:paraId="0830CC5C" w14:textId="77777777" w:rsidR="009558DE" w:rsidRPr="003566C9" w:rsidRDefault="006678B3" w:rsidP="008A2AEE">
            <w:pPr>
              <w:jc w:val="left"/>
              <w:rPr>
                <w:rFonts w:ascii="Calibri" w:hAnsi="Calibri"/>
                <w:b w:val="0"/>
                <w:i/>
              </w:rPr>
            </w:pPr>
            <w:r w:rsidRPr="006678B3">
              <w:rPr>
                <w:rFonts w:ascii="Calibri" w:hAnsi="Calibri"/>
                <w:b w:val="0"/>
              </w:rPr>
              <w:t xml:space="preserve">Formats </w:t>
            </w:r>
            <w:r w:rsidR="008A2AEE">
              <w:rPr>
                <w:rFonts w:ascii="Calibri" w:hAnsi="Calibri"/>
                <w:b w:val="0"/>
              </w:rPr>
              <w:t>can</w:t>
            </w:r>
            <w:r w:rsidRPr="006678B3">
              <w:rPr>
                <w:rFonts w:ascii="Calibri" w:hAnsi="Calibri"/>
                <w:b w:val="0"/>
              </w:rPr>
              <w:t xml:space="preserve"> include digital presentation, display board, prototypes.</w:t>
            </w:r>
          </w:p>
        </w:tc>
        <w:tc>
          <w:tcPr>
            <w:cnfStyle w:val="000010000000" w:firstRow="0" w:lastRow="0" w:firstColumn="0" w:lastColumn="0" w:oddVBand="1" w:evenVBand="0" w:oddHBand="0" w:evenHBand="0" w:firstRowFirstColumn="0" w:firstRowLastColumn="0" w:lastRowFirstColumn="0" w:lastRowLastColumn="0"/>
            <w:tcW w:w="1701" w:type="dxa"/>
          </w:tcPr>
          <w:p w14:paraId="531C966D" w14:textId="77777777" w:rsidR="009558DE" w:rsidRPr="003566C9" w:rsidRDefault="006678B3" w:rsidP="00A97B98">
            <w:pPr>
              <w:jc w:val="center"/>
              <w:rPr>
                <w:rFonts w:ascii="Calibri" w:hAnsi="Calibri"/>
              </w:rPr>
            </w:pPr>
            <w:r>
              <w:rPr>
                <w:rFonts w:ascii="Calibri" w:hAnsi="Calibri"/>
              </w:rPr>
              <w:t>65</w:t>
            </w:r>
            <w:r w:rsidR="00A97B98" w:rsidRPr="003566C9">
              <w:rPr>
                <w:rFonts w:ascii="Calibri" w:hAnsi="Calibri"/>
              </w:rPr>
              <w:t>%</w:t>
            </w:r>
          </w:p>
        </w:tc>
      </w:tr>
      <w:tr w:rsidR="009558DE" w:rsidRPr="003566C9" w14:paraId="4C43CA05"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EB0C112" w14:textId="77777777" w:rsidR="006678B3" w:rsidRPr="006678B3" w:rsidRDefault="006678B3" w:rsidP="006678B3">
            <w:pPr>
              <w:jc w:val="left"/>
              <w:rPr>
                <w:rFonts w:ascii="Calibri" w:hAnsi="Calibri"/>
              </w:rPr>
            </w:pPr>
            <w:r w:rsidRPr="006678B3">
              <w:rPr>
                <w:rFonts w:ascii="Calibri" w:hAnsi="Calibri"/>
              </w:rPr>
              <w:t>Response</w:t>
            </w:r>
          </w:p>
          <w:p w14:paraId="2DEB9167" w14:textId="77777777" w:rsidR="009558DE" w:rsidRPr="003566C9" w:rsidRDefault="006678B3" w:rsidP="006678B3">
            <w:pPr>
              <w:jc w:val="left"/>
              <w:rPr>
                <w:rFonts w:ascii="Calibri" w:hAnsi="Calibri"/>
                <w:b w:val="0"/>
                <w:i/>
              </w:rPr>
            </w:pPr>
            <w:r w:rsidRPr="00266AA4">
              <w:rPr>
                <w:rFonts w:ascii="Calibri" w:hAnsi="Calibri"/>
                <w:b w:val="0"/>
              </w:rPr>
              <w:t>Students apply their knowledge and skills in responding to a series of stimuli or prompts related to the un</w:t>
            </w:r>
            <w:r>
              <w:rPr>
                <w:rFonts w:ascii="Calibri" w:hAnsi="Calibri"/>
                <w:b w:val="0"/>
              </w:rPr>
              <w:t xml:space="preserve">it content, including the extended production project. Responses </w:t>
            </w:r>
            <w:r w:rsidR="008A2AEE">
              <w:rPr>
                <w:rFonts w:ascii="Calibri" w:hAnsi="Calibri"/>
                <w:b w:val="0"/>
              </w:rPr>
              <w:t>can</w:t>
            </w:r>
            <w:r w:rsidR="008A2AEE" w:rsidRPr="006678B3">
              <w:rPr>
                <w:rFonts w:ascii="Calibri" w:hAnsi="Calibri"/>
                <w:b w:val="0"/>
              </w:rPr>
              <w:t xml:space="preserve"> </w:t>
            </w:r>
            <w:r>
              <w:rPr>
                <w:rFonts w:ascii="Calibri" w:hAnsi="Calibri"/>
                <w:b w:val="0"/>
              </w:rPr>
              <w:t>include short answers, oral presentation, multimodal presentation, flowcharts and diagrams.</w:t>
            </w:r>
          </w:p>
        </w:tc>
        <w:tc>
          <w:tcPr>
            <w:cnfStyle w:val="000010000000" w:firstRow="0" w:lastRow="0" w:firstColumn="0" w:lastColumn="0" w:oddVBand="1" w:evenVBand="0" w:oddHBand="0" w:evenHBand="0" w:firstRowFirstColumn="0" w:firstRowLastColumn="0" w:lastRowFirstColumn="0" w:lastRowLastColumn="0"/>
            <w:tcW w:w="1701" w:type="dxa"/>
          </w:tcPr>
          <w:p w14:paraId="4135E94B" w14:textId="77777777" w:rsidR="009558DE" w:rsidRPr="003566C9" w:rsidRDefault="006678B3"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14:paraId="12EA314C"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FAA119C" w14:textId="77777777" w:rsidR="009558DE" w:rsidRPr="003566C9" w:rsidRDefault="009558DE" w:rsidP="001779BF">
            <w:pPr>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1A7267D0" w14:textId="77777777" w:rsidR="009558DE" w:rsidRPr="003566C9" w:rsidRDefault="006A0DDE" w:rsidP="008975DF">
            <w:pPr>
              <w:jc w:val="left"/>
              <w:rPr>
                <w:rFonts w:ascii="Calibri" w:hAnsi="Calibri"/>
                <w:b w:val="0"/>
                <w:i/>
              </w:rPr>
            </w:pPr>
            <w:r w:rsidRPr="003566C9">
              <w:rPr>
                <w:rFonts w:ascii="Calibri" w:hAnsi="Calibri"/>
                <w:b w:val="0"/>
              </w:rPr>
              <w:t xml:space="preserve">A written task or item or set of items of </w:t>
            </w:r>
            <w:r w:rsidR="008975DF">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32055DBF" w14:textId="77777777" w:rsidR="009558DE" w:rsidRPr="003566C9" w:rsidRDefault="006678B3" w:rsidP="00A97B98">
            <w:pPr>
              <w:jc w:val="center"/>
              <w:rPr>
                <w:rFonts w:ascii="Calibri" w:hAnsi="Calibri"/>
              </w:rPr>
            </w:pPr>
            <w:r>
              <w:rPr>
                <w:rFonts w:ascii="Calibri" w:hAnsi="Calibri"/>
              </w:rPr>
              <w:t>15</w:t>
            </w:r>
            <w:r w:rsidR="009909CD" w:rsidRPr="003566C9">
              <w:rPr>
                <w:rFonts w:ascii="Calibri" w:hAnsi="Calibri"/>
              </w:rPr>
              <w:t>%</w:t>
            </w:r>
          </w:p>
        </w:tc>
      </w:tr>
    </w:tbl>
    <w:p w14:paraId="3D71D9F8" w14:textId="77777777" w:rsidR="000A436C" w:rsidRPr="00AB7834" w:rsidRDefault="000A436C" w:rsidP="000A436C">
      <w:pPr>
        <w:spacing w:before="24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53C3E31F" w14:textId="77777777" w:rsidR="000A436C" w:rsidRPr="00AB7834" w:rsidRDefault="000A436C" w:rsidP="000A436C">
      <w:pPr>
        <w:spacing w:before="120"/>
        <w:rPr>
          <w:rFonts w:eastAsia="Times New Roman" w:cs="Calibri"/>
          <w:color w:val="000000" w:themeColor="text1"/>
        </w:rPr>
      </w:pPr>
      <w:r w:rsidRPr="00AB7834">
        <w:rPr>
          <w:rFonts w:eastAsia="Times New Roman" w:cs="Calibri"/>
          <w:color w:val="000000" w:themeColor="text1"/>
        </w:rPr>
        <w:t>The assessment outline must:</w:t>
      </w:r>
    </w:p>
    <w:p w14:paraId="1CED08E9" w14:textId="77777777" w:rsidR="000A436C" w:rsidRPr="00AB7834" w:rsidRDefault="000A436C" w:rsidP="00B570B6">
      <w:pPr>
        <w:pStyle w:val="ListItem"/>
        <w:numPr>
          <w:ilvl w:val="0"/>
          <w:numId w:val="20"/>
        </w:numPr>
        <w:ind w:left="357" w:hanging="357"/>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4C7B94A8" w14:textId="77777777" w:rsidR="000A436C" w:rsidRPr="00AB7834" w:rsidRDefault="000A436C" w:rsidP="00B570B6">
      <w:pPr>
        <w:pStyle w:val="ListItem"/>
        <w:numPr>
          <w:ilvl w:val="0"/>
          <w:numId w:val="20"/>
        </w:numPr>
        <w:ind w:left="357" w:hanging="357"/>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3C02CBD8" w14:textId="77777777" w:rsidR="000A436C" w:rsidRPr="00AB7834" w:rsidRDefault="000A436C" w:rsidP="00B570B6">
      <w:pPr>
        <w:pStyle w:val="ListItem"/>
        <w:numPr>
          <w:ilvl w:val="0"/>
          <w:numId w:val="20"/>
        </w:numPr>
        <w:ind w:left="357" w:hanging="357"/>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5252FD00" w14:textId="77777777" w:rsidR="000A436C" w:rsidRPr="00AB7834" w:rsidRDefault="000A436C" w:rsidP="00B570B6">
      <w:pPr>
        <w:pStyle w:val="ListItem"/>
        <w:numPr>
          <w:ilvl w:val="0"/>
          <w:numId w:val="20"/>
        </w:numPr>
        <w:ind w:left="357" w:hanging="357"/>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54C0D98B" w14:textId="77777777" w:rsidR="000A436C" w:rsidRPr="00AB7834" w:rsidRDefault="000A436C" w:rsidP="00B570B6">
      <w:pPr>
        <w:pStyle w:val="ListItem"/>
        <w:numPr>
          <w:ilvl w:val="0"/>
          <w:numId w:val="20"/>
        </w:numPr>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7FC81936" w14:textId="77777777" w:rsidR="00280BC0" w:rsidRDefault="00280BC0" w:rsidP="00B570B6">
      <w:pPr>
        <w:spacing w:before="120"/>
        <w:rPr>
          <w:rFonts w:eastAsia="Times New Roman" w:cs="Calibri"/>
        </w:rPr>
      </w:pPr>
      <w:r w:rsidRPr="00280BC0">
        <w:rPr>
          <w:rFonts w:eastAsia="Times New Roman" w:cs="Calibri"/>
        </w:rPr>
        <w:t>In the assessment outline for the pair of units, each assessment type must be included at least once over the year/pair of units. The externally set task occurs in Term 2.</w:t>
      </w:r>
    </w:p>
    <w:p w14:paraId="47C6978E" w14:textId="0D7C9761" w:rsidR="000A436C" w:rsidRPr="00ED0D0C" w:rsidRDefault="000A436C" w:rsidP="00B570B6">
      <w:pPr>
        <w:spacing w:before="120"/>
        <w:rPr>
          <w:rFonts w:eastAsia="Times New Roman" w:cs="Calibri"/>
        </w:rPr>
      </w:pPr>
      <w:r w:rsidRPr="00ED0D0C">
        <w:rPr>
          <w:rFonts w:eastAsia="Times New Roman" w:cs="Calibri"/>
        </w:rPr>
        <w:t>The set of assessment tasks must provide a representative sampling of the</w:t>
      </w:r>
      <w:r w:rsidR="00B95147">
        <w:rPr>
          <w:rFonts w:eastAsia="Times New Roman" w:cs="Calibri"/>
        </w:rPr>
        <w:t xml:space="preserve"> content for Unit 3 and Unit 4.</w:t>
      </w:r>
    </w:p>
    <w:p w14:paraId="28B0EF3D" w14:textId="77777777" w:rsidR="00B570B6" w:rsidRPr="00CC20EA" w:rsidRDefault="000A436C" w:rsidP="00CC20EA">
      <w:pPr>
        <w:spacing w:before="120"/>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sidR="00B570B6">
        <w:br w:type="page"/>
      </w:r>
    </w:p>
    <w:p w14:paraId="26D6CA08" w14:textId="77777777" w:rsidR="009558DE" w:rsidRPr="003566C9" w:rsidRDefault="009558DE" w:rsidP="006854CE">
      <w:pPr>
        <w:pStyle w:val="Heading2"/>
      </w:pPr>
      <w:bookmarkStart w:id="47" w:name="_Toc381003851"/>
      <w:r w:rsidRPr="003566C9">
        <w:lastRenderedPageBreak/>
        <w:t xml:space="preserve">Externally set </w:t>
      </w:r>
      <w:proofErr w:type="gramStart"/>
      <w:r w:rsidRPr="003566C9">
        <w:t>task</w:t>
      </w:r>
      <w:bookmarkEnd w:id="47"/>
      <w:proofErr w:type="gramEnd"/>
    </w:p>
    <w:p w14:paraId="19116AB4" w14:textId="77777777" w:rsidR="009558DE" w:rsidRPr="003566C9" w:rsidRDefault="009909CD" w:rsidP="00B570B6">
      <w:pPr>
        <w:spacing w:before="120" w:line="276" w:lineRule="auto"/>
      </w:pPr>
      <w:r w:rsidRPr="003566C9">
        <w:t xml:space="preserve">All students enrolled in </w:t>
      </w:r>
      <w:r w:rsidR="00285B26">
        <w:t xml:space="preserve">the </w:t>
      </w:r>
      <w:r w:rsidR="00ED4DAE" w:rsidRPr="006678B3">
        <w:rPr>
          <w:rFonts w:cs="Times New Roman"/>
        </w:rPr>
        <w:t xml:space="preserve">Design </w:t>
      </w:r>
      <w:r w:rsidR="00ED4DAE"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4C372E0B" w14:textId="77777777" w:rsidR="002B1A86" w:rsidRPr="00E040F1" w:rsidRDefault="002B1A86" w:rsidP="002B1A86">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2B1A86" w:rsidRPr="008F13FF" w14:paraId="549123DB" w14:textId="77777777" w:rsidTr="00DE39E1">
        <w:trPr>
          <w:trHeight w:val="20"/>
        </w:trPr>
        <w:tc>
          <w:tcPr>
            <w:tcW w:w="1857" w:type="dxa"/>
            <w:tcBorders>
              <w:bottom w:val="single" w:sz="8" w:space="0" w:color="FFFFFF" w:themeColor="background1"/>
            </w:tcBorders>
            <w:shd w:val="clear" w:color="auto" w:fill="9688BE"/>
            <w:vAlign w:val="center"/>
          </w:tcPr>
          <w:p w14:paraId="7BEE2DBD" w14:textId="77777777" w:rsidR="002B1A86" w:rsidRPr="008F13FF" w:rsidRDefault="002B1A86"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7B5DB261" w14:textId="77777777" w:rsidR="002B1A86" w:rsidRPr="008F13FF" w:rsidRDefault="00325C75" w:rsidP="00DE39E1">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2B1A86" w:rsidRPr="008F13FF" w14:paraId="5F9BC485" w14:textId="77777777" w:rsidTr="00DE39E1">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5F1962B2" w14:textId="77777777" w:rsidR="002B1A86" w:rsidRPr="008F13FF" w:rsidRDefault="002B1A86"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6BEC3435" w14:textId="77777777" w:rsidR="002B1A86" w:rsidRPr="008F13FF" w:rsidRDefault="002B1A86" w:rsidP="00DE39E1">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2B1A86" w:rsidRPr="008F13FF" w14:paraId="63526AF3" w14:textId="77777777" w:rsidTr="00DE39E1">
        <w:trPr>
          <w:trHeight w:val="20"/>
        </w:trPr>
        <w:tc>
          <w:tcPr>
            <w:tcW w:w="1857" w:type="dxa"/>
            <w:vMerge/>
            <w:tcBorders>
              <w:top w:val="nil"/>
              <w:bottom w:val="single" w:sz="8" w:space="0" w:color="FFFFFF" w:themeColor="background1"/>
            </w:tcBorders>
            <w:shd w:val="clear" w:color="auto" w:fill="9688BE"/>
            <w:vAlign w:val="center"/>
          </w:tcPr>
          <w:p w14:paraId="75CF187A" w14:textId="77777777" w:rsidR="002B1A86" w:rsidRPr="008F13FF" w:rsidRDefault="002B1A86" w:rsidP="002B1A86">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24EAEB52" w14:textId="77777777" w:rsidR="002B1A86" w:rsidRPr="008F13FF" w:rsidRDefault="002B1A86" w:rsidP="00DE39E1">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2B1A86" w:rsidRPr="008F13FF" w14:paraId="615790BE" w14:textId="77777777" w:rsidTr="00DE39E1">
        <w:trPr>
          <w:trHeight w:val="20"/>
        </w:trPr>
        <w:tc>
          <w:tcPr>
            <w:tcW w:w="1857" w:type="dxa"/>
            <w:vMerge/>
            <w:tcBorders>
              <w:top w:val="nil"/>
              <w:bottom w:val="single" w:sz="8" w:space="0" w:color="FFFFFF" w:themeColor="background1"/>
            </w:tcBorders>
            <w:shd w:val="clear" w:color="auto" w:fill="9688BE"/>
            <w:vAlign w:val="center"/>
          </w:tcPr>
          <w:p w14:paraId="6BDDD506" w14:textId="77777777" w:rsidR="002B1A86" w:rsidRPr="008F13FF" w:rsidRDefault="002B1A86" w:rsidP="002B1A86">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384244D6" w14:textId="77777777" w:rsidR="002B1A86" w:rsidRPr="008F13FF" w:rsidRDefault="002B1A86" w:rsidP="00DE39E1">
            <w:pPr>
              <w:spacing w:before="30" w:after="3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2B1A86" w:rsidRPr="008F13FF" w14:paraId="2858B970" w14:textId="77777777" w:rsidTr="00DE39E1">
        <w:trPr>
          <w:trHeight w:val="20"/>
        </w:trPr>
        <w:tc>
          <w:tcPr>
            <w:tcW w:w="1857" w:type="dxa"/>
            <w:vMerge/>
            <w:tcBorders>
              <w:top w:val="nil"/>
              <w:bottom w:val="single" w:sz="8" w:space="0" w:color="FFFFFF" w:themeColor="background1"/>
            </w:tcBorders>
            <w:shd w:val="clear" w:color="auto" w:fill="9688BE"/>
            <w:vAlign w:val="center"/>
          </w:tcPr>
          <w:p w14:paraId="7758C267" w14:textId="77777777" w:rsidR="002B1A86" w:rsidRPr="008F13FF" w:rsidRDefault="002B1A86" w:rsidP="002B1A86">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2326F383" w14:textId="77777777" w:rsidR="002B1A86" w:rsidRPr="002B1A86" w:rsidRDefault="002B1A86" w:rsidP="00DE39E1">
            <w:pPr>
              <w:spacing w:before="30" w:after="30"/>
              <w:rPr>
                <w:rFonts w:eastAsia="Franklin Gothic Book" w:cs="Calibri"/>
                <w:iCs/>
                <w:sz w:val="20"/>
                <w:szCs w:val="20"/>
                <w:lang w:eastAsia="en-AU"/>
              </w:rPr>
            </w:pPr>
            <w:r w:rsidRPr="002B1A86">
              <w:rPr>
                <w:rFonts w:eastAsia="Times New Roman" w:cs="Times New Roman"/>
                <w:sz w:val="20"/>
                <w:szCs w:val="20"/>
              </w:rPr>
              <w:t xml:space="preserve">Can require students to refer to </w:t>
            </w:r>
            <w:r w:rsidRPr="002B1A86">
              <w:rPr>
                <w:sz w:val="20"/>
                <w:szCs w:val="20"/>
              </w:rPr>
              <w:t>stimulus materials or prompts, including the extended production project</w:t>
            </w:r>
          </w:p>
        </w:tc>
      </w:tr>
      <w:tr w:rsidR="002B1A86" w:rsidRPr="008F13FF" w14:paraId="54B35F7E" w14:textId="77777777" w:rsidTr="00DE39E1">
        <w:trPr>
          <w:trHeight w:val="20"/>
        </w:trPr>
        <w:tc>
          <w:tcPr>
            <w:tcW w:w="1857" w:type="dxa"/>
            <w:tcBorders>
              <w:top w:val="single" w:sz="8" w:space="0" w:color="FFFFFF" w:themeColor="background1"/>
            </w:tcBorders>
            <w:shd w:val="clear" w:color="auto" w:fill="9688BE"/>
            <w:vAlign w:val="center"/>
          </w:tcPr>
          <w:p w14:paraId="6ECED726" w14:textId="77777777" w:rsidR="002B1A86" w:rsidRPr="008F13FF" w:rsidRDefault="002B1A86"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1020C85D" w14:textId="77777777" w:rsidR="002B1A86" w:rsidRPr="008F13FF" w:rsidRDefault="002B1A86" w:rsidP="00DE39E1">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00633819" w14:textId="77777777" w:rsidR="002B1A86" w:rsidRPr="003566C9" w:rsidRDefault="002B1A86" w:rsidP="002B1A86">
      <w:pPr>
        <w:spacing w:before="120" w:line="276" w:lineRule="auto"/>
      </w:pPr>
      <w:r w:rsidRPr="003566C9">
        <w:t xml:space="preserve">Refer to the </w:t>
      </w:r>
      <w:r w:rsidRPr="00280BC0">
        <w:rPr>
          <w:i/>
          <w:iCs/>
        </w:rPr>
        <w:t>WACE Manual</w:t>
      </w:r>
      <w:r w:rsidRPr="003566C9">
        <w:t xml:space="preserve"> for further information.</w:t>
      </w:r>
    </w:p>
    <w:p w14:paraId="796BC9F5" w14:textId="77777777" w:rsidR="009558DE" w:rsidRPr="003566C9" w:rsidRDefault="009558DE" w:rsidP="006854CE">
      <w:pPr>
        <w:pStyle w:val="Heading2"/>
      </w:pPr>
      <w:bookmarkStart w:id="48" w:name="_Toc358296697"/>
      <w:bookmarkStart w:id="49" w:name="_Toc381003852"/>
      <w:r w:rsidRPr="003566C9">
        <w:t>Grad</w:t>
      </w:r>
      <w:bookmarkEnd w:id="48"/>
      <w:r w:rsidRPr="003566C9">
        <w:t>ing</w:t>
      </w:r>
      <w:bookmarkEnd w:id="49"/>
    </w:p>
    <w:p w14:paraId="372FA2A8" w14:textId="77777777" w:rsidR="00A97B98" w:rsidRPr="003566C9" w:rsidRDefault="00A97B98" w:rsidP="00123E93">
      <w:pPr>
        <w:autoSpaceDE w:val="0"/>
        <w:autoSpaceDN w:val="0"/>
        <w:adjustRightInd w:val="0"/>
        <w:spacing w:before="12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20FCE680"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97FE96A"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B2A4DF0"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24451CAE"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238F26"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C3765B1"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3BC55A6C"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6A0FEA"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1F1292D"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3F14CF74"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2AA81E"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8805A4C"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2C26FA44"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6777AC"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866D5DA"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168E589A"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5BD605"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42E7D6B"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6DE9C08B" w14:textId="3A7C1691" w:rsidR="009909CD" w:rsidRPr="007C3D68" w:rsidRDefault="00E5490A" w:rsidP="00123E93">
      <w:pPr>
        <w:spacing w:before="120" w:line="276" w:lineRule="auto"/>
        <w:rPr>
          <w:rFonts w:cs="Calibri"/>
        </w:rPr>
      </w:pPr>
      <w:r w:rsidRPr="003566C9">
        <w:t xml:space="preserve">The teacher </w:t>
      </w:r>
      <w:r w:rsidR="007C3D68">
        <w:rPr>
          <w:rFonts w:cs="Calibri"/>
        </w:rPr>
        <w:t>p</w:t>
      </w:r>
      <w:r w:rsidR="007C3D68" w:rsidRPr="000702A2">
        <w:rPr>
          <w:rFonts w:cs="Calibri"/>
        </w:rPr>
        <w:t xml:space="preserve">repares </w:t>
      </w:r>
      <w:r w:rsidR="007C3D68">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ED4DAE" w:rsidRPr="006678B3">
        <w:rPr>
          <w:rFonts w:cs="Times New Roman"/>
        </w:rPr>
        <w:t xml:space="preserve">Design </w:t>
      </w:r>
      <w:r w:rsidR="00ED4DAE"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A3109E">
        <w:rPr>
          <w:rFonts w:cs="Times New Roman"/>
        </w:rPr>
        <w:t>in Appendix</w:t>
      </w:r>
      <w:r w:rsidR="005E6804">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280BC0">
          <w:rPr>
            <w:rStyle w:val="Hyperlink"/>
          </w:rPr>
          <w:t>www.scsa.wa.edu.au</w:t>
        </w:r>
      </w:hyperlink>
      <w:r w:rsidR="00280BC0" w:rsidRPr="00280BC0">
        <w:rPr>
          <w:rFonts w:cs="Times New Roman"/>
        </w:rPr>
        <w:t>.</w:t>
      </w:r>
    </w:p>
    <w:p w14:paraId="3B8C81F8" w14:textId="77777777" w:rsidR="00A97B98" w:rsidRPr="003566C9" w:rsidRDefault="00A97B98" w:rsidP="00123E93">
      <w:pPr>
        <w:autoSpaceDE w:val="0"/>
        <w:autoSpaceDN w:val="0"/>
        <w:adjustRightInd w:val="0"/>
        <w:spacing w:before="120" w:line="276" w:lineRule="auto"/>
        <w:ind w:right="-62"/>
      </w:pPr>
      <w:r w:rsidRPr="003566C9">
        <w:t>To be assigned a grade, a student must have had the opportunity to complete the education program</w:t>
      </w:r>
      <w:r w:rsidR="00D16273">
        <w:t>,</w:t>
      </w:r>
      <w:r w:rsidRPr="003566C9">
        <w:t xml:space="preserve"> including the assessment program (unless the school accepts that there are exceptional and justifiable circumstances).</w:t>
      </w:r>
    </w:p>
    <w:p w14:paraId="1862C91C" w14:textId="77777777" w:rsidR="009558DE" w:rsidRPr="003566C9" w:rsidRDefault="00A97B98" w:rsidP="00B95147">
      <w:pPr>
        <w:spacing w:before="120" w:line="276" w:lineRule="auto"/>
      </w:pPr>
      <w:r w:rsidRPr="003566C9">
        <w:t xml:space="preserve">Refer to the </w:t>
      </w:r>
      <w:r w:rsidRPr="00280BC0">
        <w:rPr>
          <w:i/>
          <w:iCs/>
        </w:rPr>
        <w:t>WACE</w:t>
      </w:r>
      <w:r w:rsidR="007C3D68" w:rsidRPr="00280BC0">
        <w:rPr>
          <w:i/>
          <w:iCs/>
        </w:rPr>
        <w:t xml:space="preserve"> Manual</w:t>
      </w:r>
      <w:r w:rsidR="007C3D68">
        <w:t xml:space="preserve"> for further information</w:t>
      </w:r>
      <w:r w:rsidR="007C3D68" w:rsidRPr="007C3D68">
        <w:t xml:space="preserve"> </w:t>
      </w:r>
      <w:r w:rsidR="007C3D68">
        <w:t>about the use of a ranked list in the process of assigning grades.</w:t>
      </w:r>
      <w:r w:rsidR="009558DE" w:rsidRPr="003566C9">
        <w:br w:type="page"/>
      </w:r>
    </w:p>
    <w:p w14:paraId="20C9EBA0" w14:textId="77777777" w:rsidR="009558DE" w:rsidRPr="00A3109E" w:rsidRDefault="00A3109E" w:rsidP="009A3394">
      <w:pPr>
        <w:pStyle w:val="Heading1"/>
        <w:spacing w:line="360" w:lineRule="auto"/>
      </w:pPr>
      <w:bookmarkStart w:id="50" w:name="_Toc358372267"/>
      <w:bookmarkStart w:id="51" w:name="_Toc381003853"/>
      <w:r>
        <w:lastRenderedPageBreak/>
        <w:t xml:space="preserve">Appendix </w:t>
      </w:r>
      <w:r w:rsidR="005E6804">
        <w:t xml:space="preserve">1 </w:t>
      </w:r>
      <w:r>
        <w:t xml:space="preserve">– </w:t>
      </w:r>
      <w:r w:rsidR="009558DE" w:rsidRPr="003A73DB">
        <w:t>Grade descriptions</w:t>
      </w:r>
      <w:bookmarkEnd w:id="50"/>
      <w:r w:rsidR="009558DE" w:rsidRPr="003A73DB">
        <w:t xml:space="preserve"> </w:t>
      </w:r>
      <w:r w:rsidR="009558DE" w:rsidRPr="00A3109E">
        <w:t>Year 12</w:t>
      </w:r>
      <w:bookmarkEnd w:id="51"/>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AC3B5C" w:rsidRPr="00910E97" w14:paraId="132293A2" w14:textId="77777777" w:rsidTr="0035277B">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bookmarkEnd w:id="43"/>
          <w:bookmarkEnd w:id="44"/>
          <w:p w14:paraId="7D61124B" w14:textId="77777777" w:rsidR="00AC3B5C" w:rsidRPr="00910E97" w:rsidRDefault="00AC3B5C" w:rsidP="00E36D4D">
            <w:pPr>
              <w:spacing w:after="0" w:line="276" w:lineRule="auto"/>
              <w:jc w:val="center"/>
              <w:rPr>
                <w:rFonts w:cs="Arial"/>
                <w:b/>
                <w:color w:val="FFFFFF" w:themeColor="background1"/>
                <w:sz w:val="40"/>
                <w:szCs w:val="40"/>
              </w:rPr>
            </w:pPr>
            <w:r w:rsidRPr="00910E97">
              <w:rPr>
                <w:rFonts w:cs="Arial"/>
                <w:b/>
                <w:color w:val="FFFFFF" w:themeColor="background1"/>
                <w:sz w:val="40"/>
                <w:szCs w:val="40"/>
              </w:rPr>
              <w:t>A</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1007B7CB"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Interprets the design brief effectively and develops a final design solution that communicates clearly to the intended audience.</w:t>
            </w:r>
          </w:p>
        </w:tc>
      </w:tr>
      <w:tr w:rsidR="00AC3B5C" w:rsidRPr="00910E97" w14:paraId="651634DE" w14:textId="77777777" w:rsidTr="0035277B">
        <w:tc>
          <w:tcPr>
            <w:tcW w:w="993" w:type="dxa"/>
            <w:vMerge/>
            <w:tcBorders>
              <w:left w:val="single" w:sz="6" w:space="0" w:color="9688BE" w:themeColor="accent4"/>
              <w:right w:val="single" w:sz="6" w:space="0" w:color="9688BE" w:themeColor="accent4"/>
            </w:tcBorders>
            <w:shd w:val="clear" w:color="auto" w:fill="9688BE" w:themeFill="accent4"/>
          </w:tcPr>
          <w:p w14:paraId="308659C3" w14:textId="77777777"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2D2E5240"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Explores and experiments with a range of effective design solutions throughout the design process.</w:t>
            </w:r>
          </w:p>
        </w:tc>
      </w:tr>
      <w:tr w:rsidR="00AC3B5C" w:rsidRPr="00910E97" w14:paraId="63FD5A38" w14:textId="77777777" w:rsidTr="0035277B">
        <w:tc>
          <w:tcPr>
            <w:tcW w:w="993" w:type="dxa"/>
            <w:vMerge/>
            <w:tcBorders>
              <w:left w:val="single" w:sz="6" w:space="0" w:color="9688BE" w:themeColor="accent4"/>
              <w:right w:val="single" w:sz="6" w:space="0" w:color="9688BE" w:themeColor="accent4"/>
            </w:tcBorders>
            <w:shd w:val="clear" w:color="auto" w:fill="9688BE" w:themeFill="accent4"/>
          </w:tcPr>
          <w:p w14:paraId="1FF71DC3" w14:textId="77777777"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663D9801"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Selects design elements and principles effectively and applies these with purpose.</w:t>
            </w:r>
          </w:p>
        </w:tc>
      </w:tr>
      <w:tr w:rsidR="00AC3B5C" w:rsidRPr="00910E97" w14:paraId="3A3A30AC" w14:textId="77777777" w:rsidTr="0035277B">
        <w:tc>
          <w:tcPr>
            <w:tcW w:w="993" w:type="dxa"/>
            <w:vMerge/>
            <w:tcBorders>
              <w:left w:val="single" w:sz="6" w:space="0" w:color="9688BE" w:themeColor="accent4"/>
              <w:right w:val="single" w:sz="6" w:space="0" w:color="9688BE" w:themeColor="accent4"/>
            </w:tcBorders>
            <w:shd w:val="clear" w:color="auto" w:fill="9688BE" w:themeFill="accent4"/>
          </w:tcPr>
          <w:p w14:paraId="097AF9DA" w14:textId="77777777"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4DCFDC10"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Provides detailed critical reflection of design thinking.</w:t>
            </w:r>
          </w:p>
        </w:tc>
      </w:tr>
      <w:tr w:rsidR="00AC3B5C" w:rsidRPr="00910E97" w14:paraId="17088B73" w14:textId="77777777" w:rsidTr="0035277B">
        <w:tc>
          <w:tcPr>
            <w:tcW w:w="993" w:type="dxa"/>
            <w:vMerge/>
            <w:tcBorders>
              <w:left w:val="single" w:sz="6" w:space="0" w:color="9688BE" w:themeColor="accent4"/>
              <w:bottom w:val="single" w:sz="8" w:space="0" w:color="9688BE" w:themeColor="accent4"/>
              <w:right w:val="single" w:sz="6" w:space="0" w:color="9688BE" w:themeColor="accent4"/>
            </w:tcBorders>
            <w:shd w:val="clear" w:color="auto" w:fill="9688BE" w:themeFill="accent4"/>
          </w:tcPr>
          <w:p w14:paraId="656A0EAC" w14:textId="77777777"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30C1D4AC"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Consistently executes control and manipulation of skills and techniques relevant to the design process.</w:t>
            </w:r>
          </w:p>
        </w:tc>
      </w:tr>
    </w:tbl>
    <w:p w14:paraId="3DDA80C3" w14:textId="77777777" w:rsidR="00AC3B5C" w:rsidRPr="00910E97" w:rsidRDefault="00AC3B5C" w:rsidP="00E36D4D">
      <w:pPr>
        <w:spacing w:after="0" w:line="276"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AC3B5C" w:rsidRPr="00910E97" w14:paraId="4BC88CF4" w14:textId="77777777" w:rsidTr="0035277B">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14:paraId="028A8559" w14:textId="77777777" w:rsidR="00AC3B5C" w:rsidRPr="00910E97" w:rsidRDefault="00AC3B5C" w:rsidP="00E36D4D">
            <w:pPr>
              <w:spacing w:after="0" w:line="276" w:lineRule="auto"/>
              <w:jc w:val="center"/>
              <w:rPr>
                <w:rFonts w:cs="Arial"/>
                <w:b/>
                <w:color w:val="FFFFFF" w:themeColor="background1"/>
                <w:sz w:val="40"/>
                <w:szCs w:val="40"/>
              </w:rPr>
            </w:pPr>
            <w:r w:rsidRPr="00910E97">
              <w:rPr>
                <w:rFonts w:cs="Arial"/>
                <w:b/>
                <w:color w:val="FFFFFF" w:themeColor="background1"/>
                <w:sz w:val="40"/>
                <w:szCs w:val="40"/>
              </w:rPr>
              <w:t>B</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172A45E8"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Interprets the design brief and develops a final design solution that communicates clearly to the intended audience.</w:t>
            </w:r>
          </w:p>
        </w:tc>
      </w:tr>
      <w:tr w:rsidR="00AC3B5C" w:rsidRPr="00910E97" w14:paraId="42F7FF2E" w14:textId="77777777" w:rsidTr="0035277B">
        <w:tc>
          <w:tcPr>
            <w:tcW w:w="993" w:type="dxa"/>
            <w:vMerge/>
            <w:tcBorders>
              <w:left w:val="single" w:sz="6" w:space="0" w:color="9688BE" w:themeColor="accent4"/>
              <w:right w:val="single" w:sz="6" w:space="0" w:color="9688BE" w:themeColor="accent4"/>
            </w:tcBorders>
            <w:shd w:val="clear" w:color="auto" w:fill="9688BE" w:themeFill="accent4"/>
          </w:tcPr>
          <w:p w14:paraId="67D45BE8" w14:textId="77777777"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58D6C95E"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Explores and experiments with some effective design solutions throughout the design process.</w:t>
            </w:r>
          </w:p>
        </w:tc>
      </w:tr>
      <w:tr w:rsidR="00AC3B5C" w:rsidRPr="00910E97" w14:paraId="657C481E" w14:textId="77777777" w:rsidTr="0035277B">
        <w:tc>
          <w:tcPr>
            <w:tcW w:w="993" w:type="dxa"/>
            <w:vMerge/>
            <w:tcBorders>
              <w:left w:val="single" w:sz="6" w:space="0" w:color="9688BE" w:themeColor="accent4"/>
              <w:right w:val="single" w:sz="6" w:space="0" w:color="9688BE" w:themeColor="accent4"/>
            </w:tcBorders>
            <w:shd w:val="clear" w:color="auto" w:fill="9688BE" w:themeFill="accent4"/>
          </w:tcPr>
          <w:p w14:paraId="3F054DFE" w14:textId="77777777"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498DF1A6"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Selects design elements and principles and applies these with purpose.</w:t>
            </w:r>
          </w:p>
        </w:tc>
      </w:tr>
      <w:tr w:rsidR="00AC3B5C" w:rsidRPr="00910E97" w14:paraId="738E9A1B" w14:textId="77777777" w:rsidTr="0035277B">
        <w:tc>
          <w:tcPr>
            <w:tcW w:w="993" w:type="dxa"/>
            <w:vMerge/>
            <w:tcBorders>
              <w:left w:val="single" w:sz="6" w:space="0" w:color="9688BE" w:themeColor="accent4"/>
              <w:right w:val="single" w:sz="6" w:space="0" w:color="9688BE" w:themeColor="accent4"/>
            </w:tcBorders>
            <w:shd w:val="clear" w:color="auto" w:fill="9688BE" w:themeFill="accent4"/>
          </w:tcPr>
          <w:p w14:paraId="6BE7866E" w14:textId="77777777"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2C1D1A81"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Provides critical reflection of design thinking.</w:t>
            </w:r>
          </w:p>
        </w:tc>
      </w:tr>
      <w:tr w:rsidR="00AC3B5C" w:rsidRPr="00910E97" w14:paraId="47A92D03" w14:textId="77777777" w:rsidTr="0035277B">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14:paraId="40BAF672" w14:textId="77777777"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5F8D37F9"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Executes control of skills and techniques relevant to the design process.</w:t>
            </w:r>
          </w:p>
        </w:tc>
      </w:tr>
    </w:tbl>
    <w:p w14:paraId="4030B8F6" w14:textId="77777777" w:rsidR="00AC3B5C" w:rsidRPr="00910E97" w:rsidRDefault="00AC3B5C" w:rsidP="00E36D4D">
      <w:pPr>
        <w:spacing w:after="0" w:line="276"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AC3B5C" w:rsidRPr="00910E97" w14:paraId="49A3FCC0" w14:textId="77777777" w:rsidTr="0035277B">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14:paraId="28348C49" w14:textId="77777777" w:rsidR="00AC3B5C" w:rsidRPr="00910E97" w:rsidRDefault="00AC3B5C" w:rsidP="00E36D4D">
            <w:pPr>
              <w:spacing w:after="0" w:line="276" w:lineRule="auto"/>
              <w:jc w:val="center"/>
              <w:rPr>
                <w:rFonts w:cs="Arial"/>
                <w:b/>
                <w:color w:val="FFFFFF" w:themeColor="background1"/>
                <w:sz w:val="40"/>
                <w:szCs w:val="40"/>
              </w:rPr>
            </w:pPr>
            <w:r w:rsidRPr="00910E97">
              <w:rPr>
                <w:rFonts w:cs="Arial"/>
                <w:b/>
                <w:color w:val="FFFFFF" w:themeColor="background1"/>
                <w:sz w:val="40"/>
                <w:szCs w:val="40"/>
              </w:rPr>
              <w:t>C</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02F69AF9"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Interprets the design brief and develops a final design solution that communicates to the intended audience.</w:t>
            </w:r>
          </w:p>
        </w:tc>
      </w:tr>
      <w:tr w:rsidR="00AC3B5C" w:rsidRPr="00910E97" w14:paraId="7613BC04" w14:textId="77777777" w:rsidTr="0035277B">
        <w:tc>
          <w:tcPr>
            <w:tcW w:w="993" w:type="dxa"/>
            <w:vMerge/>
            <w:tcBorders>
              <w:left w:val="single" w:sz="6" w:space="0" w:color="9688BE" w:themeColor="accent4"/>
              <w:right w:val="single" w:sz="6" w:space="0" w:color="9688BE" w:themeColor="accent4"/>
            </w:tcBorders>
            <w:shd w:val="clear" w:color="auto" w:fill="9688BE" w:themeFill="accent4"/>
          </w:tcPr>
          <w:p w14:paraId="332437BB" w14:textId="77777777"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0F7AD395"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Explores and experiments with some design solutions throughout the design process.</w:t>
            </w:r>
          </w:p>
        </w:tc>
      </w:tr>
      <w:tr w:rsidR="00AC3B5C" w:rsidRPr="00910E97" w14:paraId="0118B0DF" w14:textId="77777777" w:rsidTr="0035277B">
        <w:tc>
          <w:tcPr>
            <w:tcW w:w="993" w:type="dxa"/>
            <w:vMerge/>
            <w:tcBorders>
              <w:left w:val="single" w:sz="6" w:space="0" w:color="9688BE" w:themeColor="accent4"/>
              <w:right w:val="single" w:sz="6" w:space="0" w:color="9688BE" w:themeColor="accent4"/>
            </w:tcBorders>
            <w:shd w:val="clear" w:color="auto" w:fill="9688BE" w:themeFill="accent4"/>
          </w:tcPr>
          <w:p w14:paraId="6E20CAD4" w14:textId="77777777"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7B121E13"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Selects and applies design elements and principles.</w:t>
            </w:r>
          </w:p>
        </w:tc>
      </w:tr>
      <w:tr w:rsidR="00AC3B5C" w:rsidRPr="00910E97" w14:paraId="73D9FDFE" w14:textId="77777777" w:rsidTr="0035277B">
        <w:tc>
          <w:tcPr>
            <w:tcW w:w="993" w:type="dxa"/>
            <w:vMerge/>
            <w:tcBorders>
              <w:left w:val="single" w:sz="6" w:space="0" w:color="9688BE" w:themeColor="accent4"/>
              <w:right w:val="single" w:sz="6" w:space="0" w:color="9688BE" w:themeColor="accent4"/>
            </w:tcBorders>
            <w:shd w:val="clear" w:color="auto" w:fill="9688BE" w:themeFill="accent4"/>
          </w:tcPr>
          <w:p w14:paraId="2B461921" w14:textId="77777777"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3B3ED0B8" w14:textId="77777777" w:rsidR="00AC3B5C" w:rsidRPr="00910E97" w:rsidRDefault="00E36D4D" w:rsidP="00E36D4D">
            <w:pPr>
              <w:spacing w:after="0" w:line="276" w:lineRule="auto"/>
              <w:rPr>
                <w:rFonts w:cs="Arial"/>
                <w:color w:val="000000"/>
                <w:sz w:val="20"/>
                <w:szCs w:val="20"/>
              </w:rPr>
            </w:pPr>
            <w:r>
              <w:rPr>
                <w:rFonts w:cs="Arial"/>
                <w:color w:val="000000"/>
                <w:sz w:val="20"/>
                <w:szCs w:val="20"/>
              </w:rPr>
              <w:t>Provides reflective comments on</w:t>
            </w:r>
            <w:r w:rsidR="00AC3B5C" w:rsidRPr="00910E97">
              <w:rPr>
                <w:rFonts w:cs="Arial"/>
                <w:color w:val="000000"/>
                <w:sz w:val="20"/>
                <w:szCs w:val="20"/>
              </w:rPr>
              <w:t xml:space="preserve"> design thinking.</w:t>
            </w:r>
          </w:p>
        </w:tc>
      </w:tr>
      <w:tr w:rsidR="00AC3B5C" w:rsidRPr="00910E97" w14:paraId="0FF55342" w14:textId="77777777" w:rsidTr="0035277B">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14:paraId="0CF1E506" w14:textId="77777777"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36EBD273"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Executes some control of skills and techniques relevant to the design process.</w:t>
            </w:r>
          </w:p>
        </w:tc>
      </w:tr>
    </w:tbl>
    <w:p w14:paraId="5187B769" w14:textId="77777777" w:rsidR="00AC3B5C" w:rsidRPr="00910E97" w:rsidRDefault="00AC3B5C" w:rsidP="00E36D4D">
      <w:pPr>
        <w:spacing w:after="0" w:line="276"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AC3B5C" w:rsidRPr="00910E97" w14:paraId="2E3520CF" w14:textId="77777777" w:rsidTr="0035277B">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14:paraId="5E9405F8" w14:textId="77777777" w:rsidR="00AC3B5C" w:rsidRPr="00910E97" w:rsidRDefault="00AC3B5C" w:rsidP="00E36D4D">
            <w:pPr>
              <w:spacing w:after="0" w:line="276" w:lineRule="auto"/>
              <w:jc w:val="center"/>
              <w:rPr>
                <w:rFonts w:cs="Arial"/>
                <w:b/>
                <w:color w:val="FFFFFF" w:themeColor="background1"/>
                <w:sz w:val="40"/>
                <w:szCs w:val="40"/>
              </w:rPr>
            </w:pPr>
            <w:r w:rsidRPr="00910E97">
              <w:rPr>
                <w:rFonts w:cs="Arial"/>
                <w:b/>
                <w:color w:val="FFFFFF" w:themeColor="background1"/>
                <w:sz w:val="40"/>
                <w:szCs w:val="40"/>
              </w:rPr>
              <w:t>D</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6FB5D83A"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Interprets some aspects of the design brief and develops a design solution that communicates with little effect to the intended audience.</w:t>
            </w:r>
          </w:p>
        </w:tc>
      </w:tr>
      <w:tr w:rsidR="00AC3B5C" w:rsidRPr="00910E97" w14:paraId="7A0526D5" w14:textId="77777777" w:rsidTr="0035277B">
        <w:tc>
          <w:tcPr>
            <w:tcW w:w="993" w:type="dxa"/>
            <w:vMerge/>
            <w:tcBorders>
              <w:left w:val="single" w:sz="6" w:space="0" w:color="9688BE" w:themeColor="accent4"/>
              <w:right w:val="single" w:sz="6" w:space="0" w:color="9688BE" w:themeColor="accent4"/>
            </w:tcBorders>
            <w:shd w:val="clear" w:color="auto" w:fill="9688BE" w:themeFill="accent4"/>
          </w:tcPr>
          <w:p w14:paraId="473862DD" w14:textId="77777777"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5935A4EE"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Provides some design solutions within the design process.</w:t>
            </w:r>
          </w:p>
        </w:tc>
      </w:tr>
      <w:tr w:rsidR="00AC3B5C" w:rsidRPr="00910E97" w14:paraId="568EA471" w14:textId="77777777" w:rsidTr="0035277B">
        <w:tc>
          <w:tcPr>
            <w:tcW w:w="993" w:type="dxa"/>
            <w:vMerge/>
            <w:tcBorders>
              <w:left w:val="single" w:sz="6" w:space="0" w:color="9688BE" w:themeColor="accent4"/>
              <w:right w:val="single" w:sz="6" w:space="0" w:color="9688BE" w:themeColor="accent4"/>
            </w:tcBorders>
            <w:shd w:val="clear" w:color="auto" w:fill="9688BE" w:themeFill="accent4"/>
          </w:tcPr>
          <w:p w14:paraId="32AFBA8E" w14:textId="77777777"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1A94B91F"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Applies some design elements and principles in a basic manner.</w:t>
            </w:r>
          </w:p>
        </w:tc>
      </w:tr>
      <w:tr w:rsidR="00AC3B5C" w:rsidRPr="00910E97" w14:paraId="7BCB95BA" w14:textId="77777777" w:rsidTr="0035277B">
        <w:tc>
          <w:tcPr>
            <w:tcW w:w="993" w:type="dxa"/>
            <w:vMerge/>
            <w:tcBorders>
              <w:left w:val="single" w:sz="6" w:space="0" w:color="9688BE" w:themeColor="accent4"/>
              <w:right w:val="single" w:sz="6" w:space="0" w:color="9688BE" w:themeColor="accent4"/>
            </w:tcBorders>
            <w:shd w:val="clear" w:color="auto" w:fill="9688BE" w:themeFill="accent4"/>
          </w:tcPr>
          <w:p w14:paraId="39475626" w14:textId="77777777"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00C0B425"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Provides simple comments on aspects of design thinking.</w:t>
            </w:r>
          </w:p>
        </w:tc>
      </w:tr>
      <w:tr w:rsidR="00AC3B5C" w:rsidRPr="00910E97" w14:paraId="61638A96" w14:textId="77777777" w:rsidTr="0035277B">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14:paraId="4C3BF9CE" w14:textId="77777777"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33EB352B"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Executes skills and techniques in an inconsistent way.</w:t>
            </w:r>
          </w:p>
        </w:tc>
      </w:tr>
    </w:tbl>
    <w:p w14:paraId="42C87FC6" w14:textId="77777777" w:rsidR="00AC3B5C" w:rsidRPr="00910E97" w:rsidRDefault="00AC3B5C" w:rsidP="00E36D4D">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EA100A" w:rsidRPr="00910E97" w14:paraId="64286CCF" w14:textId="77777777" w:rsidTr="0035277B">
        <w:trPr>
          <w:trHeight w:val="662"/>
        </w:trPr>
        <w:tc>
          <w:tcPr>
            <w:tcW w:w="993"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shd w:val="clear" w:color="auto" w:fill="9688BE" w:themeFill="accent4"/>
            <w:vAlign w:val="center"/>
          </w:tcPr>
          <w:p w14:paraId="20DA9C42" w14:textId="77777777" w:rsidR="00AC3B5C" w:rsidRPr="00910E97" w:rsidRDefault="00AC3B5C" w:rsidP="00E36D4D">
            <w:pPr>
              <w:spacing w:after="0" w:line="276" w:lineRule="auto"/>
              <w:jc w:val="center"/>
              <w:rPr>
                <w:rFonts w:cs="Arial"/>
                <w:b/>
                <w:color w:val="FFFFFF" w:themeColor="background1"/>
                <w:sz w:val="40"/>
                <w:szCs w:val="40"/>
              </w:rPr>
            </w:pPr>
            <w:r w:rsidRPr="00910E97">
              <w:rPr>
                <w:rFonts w:cs="Arial"/>
                <w:b/>
                <w:color w:val="FFFFFF" w:themeColor="background1"/>
                <w:sz w:val="40"/>
                <w:szCs w:val="40"/>
              </w:rPr>
              <w:t>E</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7DA954D5" w14:textId="77777777"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Does not meet the requirements of a D Grade and/or has completed insufficient assessment tasks to be assigned a higher grade.</w:t>
            </w:r>
          </w:p>
        </w:tc>
      </w:tr>
    </w:tbl>
    <w:p w14:paraId="27A560B2" w14:textId="77777777" w:rsidR="00721392" w:rsidRDefault="00721392" w:rsidP="00513D11">
      <w:pPr>
        <w:pStyle w:val="Paragraph"/>
        <w:sectPr w:rsidR="00721392" w:rsidSect="001779BF">
          <w:pgSz w:w="11906" w:h="16838"/>
          <w:pgMar w:top="1440" w:right="1080" w:bottom="1440" w:left="1080" w:header="708" w:footer="708" w:gutter="0"/>
          <w:cols w:space="709"/>
          <w:docGrid w:linePitch="360"/>
        </w:sectPr>
      </w:pPr>
    </w:p>
    <w:p w14:paraId="7DE31DBB" w14:textId="0F8898CF" w:rsidR="00AC3B5C" w:rsidRPr="003566C9" w:rsidRDefault="00721392" w:rsidP="00513D11">
      <w:pPr>
        <w:pStyle w:val="Paragraph"/>
      </w:pPr>
      <w:r w:rsidRPr="00BF6F9A">
        <w:rPr>
          <w:noProof/>
          <w:lang w:bidi="hi-IN"/>
        </w:rPr>
        <w:lastRenderedPageBreak/>
        <w:drawing>
          <wp:anchor distT="0" distB="0" distL="114300" distR="114300" simplePos="0" relativeHeight="251661312" behindDoc="1" locked="0" layoutInCell="1" allowOverlap="1" wp14:anchorId="065B0941" wp14:editId="2F4997F9">
            <wp:simplePos x="0" y="0"/>
            <wp:positionH relativeFrom="page">
              <wp:align>center</wp:align>
            </wp:positionH>
            <wp:positionV relativeFrom="page">
              <wp:align>center</wp:align>
            </wp:positionV>
            <wp:extent cx="7549200" cy="10677600"/>
            <wp:effectExtent l="0" t="0" r="0" b="0"/>
            <wp:wrapNone/>
            <wp:docPr id="3" name="Picture 3"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tre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AC3B5C" w:rsidRPr="003566C9" w:rsidSect="00721392">
      <w:type w:val="evenPage"/>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56F3" w14:textId="77777777" w:rsidR="00E83C54" w:rsidRDefault="00E83C54" w:rsidP="00742128">
      <w:pPr>
        <w:spacing w:after="0" w:line="240" w:lineRule="auto"/>
      </w:pPr>
      <w:r>
        <w:separator/>
      </w:r>
    </w:p>
  </w:endnote>
  <w:endnote w:type="continuationSeparator" w:id="0">
    <w:p w14:paraId="41C23267" w14:textId="77777777" w:rsidR="00E83C54" w:rsidRDefault="00E83C5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7F82" w14:textId="388FD16E" w:rsidR="00E83C54" w:rsidRPr="009E1E00" w:rsidRDefault="00E83C54"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2013/42788</w:t>
    </w:r>
    <w:r w:rsidR="00C5541A">
      <w:rPr>
        <w:rFonts w:ascii="Franklin Gothic Book" w:hAnsi="Franklin Gothic Book"/>
        <w:noProof/>
        <w:color w:val="342568" w:themeColor="accent1" w:themeShade="BF"/>
        <w:sz w:val="16"/>
        <w:szCs w:val="16"/>
      </w:rPr>
      <w:t>[</w:t>
    </w:r>
    <w:r w:rsidR="00863EC5">
      <w:rPr>
        <w:rFonts w:ascii="Franklin Gothic Book" w:hAnsi="Franklin Gothic Book"/>
        <w:noProof/>
        <w:color w:val="342568" w:themeColor="accent1" w:themeShade="BF"/>
        <w:sz w:val="16"/>
        <w:szCs w:val="16"/>
      </w:rPr>
      <w:t>v</w:t>
    </w:r>
    <w:r w:rsidR="00C5541A">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9AB7" w14:textId="77777777" w:rsidR="00E83C54" w:rsidRPr="009E1E00" w:rsidRDefault="00E83C5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w:t>
    </w:r>
    <w:r w:rsidR="00C80CE3">
      <w:rPr>
        <w:rFonts w:ascii="Franklin Gothic Book" w:hAnsi="Franklin Gothic Book"/>
        <w:b/>
        <w:noProof/>
        <w:color w:val="342568" w:themeColor="accent1" w:themeShade="BF"/>
        <w:sz w:val="18"/>
      </w:rPr>
      <w:t xml:space="preserve"> | </w:t>
    </w:r>
    <w:r>
      <w:rPr>
        <w:rFonts w:ascii="Franklin Gothic Book" w:hAnsi="Franklin Gothic Book"/>
        <w:b/>
        <w:noProof/>
        <w:color w:val="342568" w:themeColor="accent1" w:themeShade="BF"/>
        <w:sz w:val="18"/>
      </w:rPr>
      <w:t>General</w:t>
    </w:r>
    <w:r w:rsidR="00C80CE3">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6D24" w14:textId="77777777" w:rsidR="00E83C54" w:rsidRPr="003D2A82" w:rsidRDefault="00E83C54"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84ED" w14:textId="77777777" w:rsidR="00E83C54" w:rsidRDefault="00E83C54" w:rsidP="00742128">
      <w:pPr>
        <w:spacing w:after="0" w:line="240" w:lineRule="auto"/>
      </w:pPr>
      <w:r>
        <w:separator/>
      </w:r>
    </w:p>
  </w:footnote>
  <w:footnote w:type="continuationSeparator" w:id="0">
    <w:p w14:paraId="5D5A6064" w14:textId="77777777" w:rsidR="00E83C54" w:rsidRDefault="00E83C54"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E83C54" w:rsidRPr="00F35D7C" w14:paraId="7F58F3AA" w14:textId="77777777" w:rsidTr="00EE0075">
      <w:tc>
        <w:tcPr>
          <w:tcW w:w="9889" w:type="dxa"/>
          <w:shd w:val="clear" w:color="auto" w:fill="auto"/>
        </w:tcPr>
        <w:p w14:paraId="7603B7BB" w14:textId="77777777" w:rsidR="00E83C54" w:rsidRPr="00F35D7C" w:rsidRDefault="006A7172" w:rsidP="006A7172">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0121112" wp14:editId="6025C0A5">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07AC7D8B" w14:textId="77777777" w:rsidR="00E83C54" w:rsidRPr="00F35D7C" w:rsidRDefault="00E83C54"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1288CD7A" w14:textId="77777777" w:rsidR="00E83C54" w:rsidRDefault="00E83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F090" w14:textId="77777777" w:rsidR="00E83C54" w:rsidRDefault="00E83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9FE0" w14:textId="77777777" w:rsidR="00E83C54" w:rsidRPr="001567D0" w:rsidRDefault="00E83C5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25C75">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F138" w14:textId="77777777" w:rsidR="00E83C54" w:rsidRPr="001567D0" w:rsidRDefault="00E83C5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25C75">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3B043E45"/>
    <w:multiLevelType w:val="multilevel"/>
    <w:tmpl w:val="A8542C9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2B00"/>
    <w:multiLevelType w:val="singleLevel"/>
    <w:tmpl w:val="FB26AA9E"/>
    <w:lvl w:ilvl="0">
      <w:numFmt w:val="decimal"/>
      <w:pStyle w:val="csbullet"/>
      <w:lvlText w:val=""/>
      <w:lvlJc w:val="left"/>
    </w:lvl>
  </w:abstractNum>
  <w:abstractNum w:abstractNumId="18" w15:restartNumberingAfterBreak="0">
    <w:nsid w:val="53215ADE"/>
    <w:multiLevelType w:val="hybridMultilevel"/>
    <w:tmpl w:val="E0CC8E28"/>
    <w:lvl w:ilvl="0" w:tplc="188C205E">
      <w:start w:val="1"/>
      <w:numFmt w:val="bullet"/>
      <w:pStyle w:val="ListItem"/>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8198310">
    <w:abstractNumId w:val="9"/>
  </w:num>
  <w:num w:numId="2" w16cid:durableId="1266957166">
    <w:abstractNumId w:val="20"/>
  </w:num>
  <w:num w:numId="3" w16cid:durableId="1821190905">
    <w:abstractNumId w:val="12"/>
  </w:num>
  <w:num w:numId="4" w16cid:durableId="390151364">
    <w:abstractNumId w:val="10"/>
  </w:num>
  <w:num w:numId="5" w16cid:durableId="1171794166">
    <w:abstractNumId w:val="11"/>
  </w:num>
  <w:num w:numId="6" w16cid:durableId="546379642">
    <w:abstractNumId w:val="7"/>
  </w:num>
  <w:num w:numId="7" w16cid:durableId="2074546886">
    <w:abstractNumId w:val="6"/>
  </w:num>
  <w:num w:numId="8" w16cid:durableId="1560172589">
    <w:abstractNumId w:val="5"/>
  </w:num>
  <w:num w:numId="9" w16cid:durableId="205531692">
    <w:abstractNumId w:val="4"/>
  </w:num>
  <w:num w:numId="10" w16cid:durableId="1982811145">
    <w:abstractNumId w:val="8"/>
  </w:num>
  <w:num w:numId="11" w16cid:durableId="2114126387">
    <w:abstractNumId w:val="3"/>
  </w:num>
  <w:num w:numId="12" w16cid:durableId="880441029">
    <w:abstractNumId w:val="2"/>
  </w:num>
  <w:num w:numId="13" w16cid:durableId="635374568">
    <w:abstractNumId w:val="1"/>
  </w:num>
  <w:num w:numId="14" w16cid:durableId="241915052">
    <w:abstractNumId w:val="0"/>
  </w:num>
  <w:num w:numId="15" w16cid:durableId="962810832">
    <w:abstractNumId w:val="17"/>
  </w:num>
  <w:num w:numId="16" w16cid:durableId="525171354">
    <w:abstractNumId w:val="13"/>
  </w:num>
  <w:num w:numId="17" w16cid:durableId="1953172905">
    <w:abstractNumId w:val="16"/>
  </w:num>
  <w:num w:numId="18" w16cid:durableId="644243595">
    <w:abstractNumId w:val="14"/>
  </w:num>
  <w:num w:numId="19" w16cid:durableId="12010901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1813459">
    <w:abstractNumId w:val="19"/>
  </w:num>
  <w:num w:numId="21" w16cid:durableId="318849598">
    <w:abstractNumId w:val="14"/>
    <w:lvlOverride w:ilvl="0">
      <w:lvl w:ilvl="0">
        <w:start w:val="1"/>
        <w:numFmt w:val="bullet"/>
        <w:pStyle w:val="ListBullet"/>
        <w:lvlText w:val=""/>
        <w:lvlJc w:val="left"/>
        <w:pPr>
          <w:tabs>
            <w:tab w:val="num" w:pos="397"/>
          </w:tabs>
          <w:ind w:left="397" w:hanging="397"/>
        </w:pPr>
        <w:rPr>
          <w:rFonts w:ascii="Symbol" w:hAnsi="Symbol" w:hint="default"/>
          <w:color w:val="auto"/>
          <w:sz w:val="22"/>
          <w:szCs w:val="22"/>
        </w:rPr>
      </w:lvl>
    </w:lvlOverride>
  </w:num>
  <w:num w:numId="22" w16cid:durableId="2039160899">
    <w:abstractNumId w:val="18"/>
  </w:num>
  <w:num w:numId="23" w16cid:durableId="1105422209">
    <w:abstractNumId w:val="18"/>
  </w:num>
  <w:num w:numId="24" w16cid:durableId="8806329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556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0E79"/>
    <w:rsid w:val="0000306D"/>
    <w:rsid w:val="00015906"/>
    <w:rsid w:val="00022F3C"/>
    <w:rsid w:val="0002336A"/>
    <w:rsid w:val="0003428B"/>
    <w:rsid w:val="000365E9"/>
    <w:rsid w:val="000841F0"/>
    <w:rsid w:val="0008788A"/>
    <w:rsid w:val="00087D28"/>
    <w:rsid w:val="0009024C"/>
    <w:rsid w:val="000A436C"/>
    <w:rsid w:val="000A6ABE"/>
    <w:rsid w:val="000B0A44"/>
    <w:rsid w:val="000C5064"/>
    <w:rsid w:val="000C6ACF"/>
    <w:rsid w:val="000D3174"/>
    <w:rsid w:val="000D6FC6"/>
    <w:rsid w:val="000D78AD"/>
    <w:rsid w:val="000F3AD5"/>
    <w:rsid w:val="000F65F5"/>
    <w:rsid w:val="000F737A"/>
    <w:rsid w:val="001123FC"/>
    <w:rsid w:val="00123E93"/>
    <w:rsid w:val="0013465E"/>
    <w:rsid w:val="00134BE6"/>
    <w:rsid w:val="00144452"/>
    <w:rsid w:val="001451B9"/>
    <w:rsid w:val="001567D0"/>
    <w:rsid w:val="00157E06"/>
    <w:rsid w:val="00160A6B"/>
    <w:rsid w:val="00161D4F"/>
    <w:rsid w:val="001718E8"/>
    <w:rsid w:val="00172331"/>
    <w:rsid w:val="001779BF"/>
    <w:rsid w:val="00192605"/>
    <w:rsid w:val="0019340B"/>
    <w:rsid w:val="001A76B1"/>
    <w:rsid w:val="001C6FDD"/>
    <w:rsid w:val="001D76C5"/>
    <w:rsid w:val="001F4463"/>
    <w:rsid w:val="00226D55"/>
    <w:rsid w:val="00235B5C"/>
    <w:rsid w:val="00241073"/>
    <w:rsid w:val="00252540"/>
    <w:rsid w:val="0026433A"/>
    <w:rsid w:val="00270163"/>
    <w:rsid w:val="00280BC0"/>
    <w:rsid w:val="00285B26"/>
    <w:rsid w:val="00290492"/>
    <w:rsid w:val="002A471E"/>
    <w:rsid w:val="002B007E"/>
    <w:rsid w:val="002B1A86"/>
    <w:rsid w:val="002B6FEE"/>
    <w:rsid w:val="002C05E5"/>
    <w:rsid w:val="002C56E6"/>
    <w:rsid w:val="002E1212"/>
    <w:rsid w:val="002E78F4"/>
    <w:rsid w:val="00304E41"/>
    <w:rsid w:val="00305E68"/>
    <w:rsid w:val="00306C56"/>
    <w:rsid w:val="00314090"/>
    <w:rsid w:val="00325C75"/>
    <w:rsid w:val="00333514"/>
    <w:rsid w:val="003372DA"/>
    <w:rsid w:val="00337C56"/>
    <w:rsid w:val="0035277B"/>
    <w:rsid w:val="003566C9"/>
    <w:rsid w:val="0036440F"/>
    <w:rsid w:val="00370969"/>
    <w:rsid w:val="00374139"/>
    <w:rsid w:val="0038762D"/>
    <w:rsid w:val="00392F69"/>
    <w:rsid w:val="003961D4"/>
    <w:rsid w:val="003A73DB"/>
    <w:rsid w:val="003B6D57"/>
    <w:rsid w:val="003D2A82"/>
    <w:rsid w:val="003D3CBD"/>
    <w:rsid w:val="003D50A2"/>
    <w:rsid w:val="003F5430"/>
    <w:rsid w:val="00413C8C"/>
    <w:rsid w:val="00416C3D"/>
    <w:rsid w:val="00423CBC"/>
    <w:rsid w:val="00424A18"/>
    <w:rsid w:val="0043301D"/>
    <w:rsid w:val="00433F68"/>
    <w:rsid w:val="0043620D"/>
    <w:rsid w:val="0044627A"/>
    <w:rsid w:val="004531F3"/>
    <w:rsid w:val="004574B1"/>
    <w:rsid w:val="00466D3C"/>
    <w:rsid w:val="004819A9"/>
    <w:rsid w:val="004925C6"/>
    <w:rsid w:val="00492C50"/>
    <w:rsid w:val="004A1CF7"/>
    <w:rsid w:val="004B7DB5"/>
    <w:rsid w:val="004D0B2D"/>
    <w:rsid w:val="004D563A"/>
    <w:rsid w:val="004D68C7"/>
    <w:rsid w:val="00504046"/>
    <w:rsid w:val="0050454E"/>
    <w:rsid w:val="00513D11"/>
    <w:rsid w:val="005155A2"/>
    <w:rsid w:val="00553FA9"/>
    <w:rsid w:val="00554AC8"/>
    <w:rsid w:val="00572232"/>
    <w:rsid w:val="005739DA"/>
    <w:rsid w:val="0058522A"/>
    <w:rsid w:val="005A0F57"/>
    <w:rsid w:val="005A1C74"/>
    <w:rsid w:val="005B0AB0"/>
    <w:rsid w:val="005B25D7"/>
    <w:rsid w:val="005E0ECB"/>
    <w:rsid w:val="005E18DA"/>
    <w:rsid w:val="005E26A0"/>
    <w:rsid w:val="005E6287"/>
    <w:rsid w:val="005E6804"/>
    <w:rsid w:val="005E7CC3"/>
    <w:rsid w:val="00605928"/>
    <w:rsid w:val="00622483"/>
    <w:rsid w:val="00630C3D"/>
    <w:rsid w:val="00637F0D"/>
    <w:rsid w:val="00640F84"/>
    <w:rsid w:val="0065395D"/>
    <w:rsid w:val="006558A1"/>
    <w:rsid w:val="00666385"/>
    <w:rsid w:val="00666FEB"/>
    <w:rsid w:val="006678B3"/>
    <w:rsid w:val="006748E6"/>
    <w:rsid w:val="00675477"/>
    <w:rsid w:val="006854CE"/>
    <w:rsid w:val="00691A72"/>
    <w:rsid w:val="00693261"/>
    <w:rsid w:val="006A0DDE"/>
    <w:rsid w:val="006A7172"/>
    <w:rsid w:val="006D30E3"/>
    <w:rsid w:val="006E1D80"/>
    <w:rsid w:val="006F7C1C"/>
    <w:rsid w:val="00711C93"/>
    <w:rsid w:val="0071605B"/>
    <w:rsid w:val="00721392"/>
    <w:rsid w:val="00726E5A"/>
    <w:rsid w:val="00737E63"/>
    <w:rsid w:val="00742128"/>
    <w:rsid w:val="00750250"/>
    <w:rsid w:val="00753A5D"/>
    <w:rsid w:val="00753EA1"/>
    <w:rsid w:val="00756FE1"/>
    <w:rsid w:val="00762F4E"/>
    <w:rsid w:val="00793207"/>
    <w:rsid w:val="007C3D68"/>
    <w:rsid w:val="007F2044"/>
    <w:rsid w:val="008079E9"/>
    <w:rsid w:val="008324A6"/>
    <w:rsid w:val="00846AF5"/>
    <w:rsid w:val="00863EC5"/>
    <w:rsid w:val="0086599D"/>
    <w:rsid w:val="008743F4"/>
    <w:rsid w:val="0088053A"/>
    <w:rsid w:val="008975DF"/>
    <w:rsid w:val="008A2AEE"/>
    <w:rsid w:val="008A2ECB"/>
    <w:rsid w:val="008A6E08"/>
    <w:rsid w:val="008D0A7B"/>
    <w:rsid w:val="008E144B"/>
    <w:rsid w:val="008E32B1"/>
    <w:rsid w:val="008E7A22"/>
    <w:rsid w:val="008F6BB3"/>
    <w:rsid w:val="00904BFC"/>
    <w:rsid w:val="00910E97"/>
    <w:rsid w:val="0091221E"/>
    <w:rsid w:val="0093403F"/>
    <w:rsid w:val="0094007F"/>
    <w:rsid w:val="00941233"/>
    <w:rsid w:val="00945408"/>
    <w:rsid w:val="00952A49"/>
    <w:rsid w:val="009558DE"/>
    <w:rsid w:val="00955E93"/>
    <w:rsid w:val="00964696"/>
    <w:rsid w:val="009732C7"/>
    <w:rsid w:val="009909CD"/>
    <w:rsid w:val="009A3394"/>
    <w:rsid w:val="009B2394"/>
    <w:rsid w:val="009E1E00"/>
    <w:rsid w:val="009F7B80"/>
    <w:rsid w:val="00A01E0F"/>
    <w:rsid w:val="00A24944"/>
    <w:rsid w:val="00A26119"/>
    <w:rsid w:val="00A3109E"/>
    <w:rsid w:val="00A31E1B"/>
    <w:rsid w:val="00A73D48"/>
    <w:rsid w:val="00A9075C"/>
    <w:rsid w:val="00A9457E"/>
    <w:rsid w:val="00A97B98"/>
    <w:rsid w:val="00AA0085"/>
    <w:rsid w:val="00AC349D"/>
    <w:rsid w:val="00AC3B5C"/>
    <w:rsid w:val="00AE0CDE"/>
    <w:rsid w:val="00AE1412"/>
    <w:rsid w:val="00AE57D9"/>
    <w:rsid w:val="00B04173"/>
    <w:rsid w:val="00B11D1C"/>
    <w:rsid w:val="00B14A96"/>
    <w:rsid w:val="00B22F69"/>
    <w:rsid w:val="00B275C5"/>
    <w:rsid w:val="00B316E9"/>
    <w:rsid w:val="00B43ACF"/>
    <w:rsid w:val="00B45B36"/>
    <w:rsid w:val="00B570B6"/>
    <w:rsid w:val="00B81380"/>
    <w:rsid w:val="00B86586"/>
    <w:rsid w:val="00B9029E"/>
    <w:rsid w:val="00B95147"/>
    <w:rsid w:val="00BA61B4"/>
    <w:rsid w:val="00BB4454"/>
    <w:rsid w:val="00BC1F96"/>
    <w:rsid w:val="00BC79E3"/>
    <w:rsid w:val="00BD0125"/>
    <w:rsid w:val="00BD5EE7"/>
    <w:rsid w:val="00BD6EAB"/>
    <w:rsid w:val="00C00627"/>
    <w:rsid w:val="00C01FE0"/>
    <w:rsid w:val="00C02D56"/>
    <w:rsid w:val="00C1764E"/>
    <w:rsid w:val="00C30D00"/>
    <w:rsid w:val="00C43A9A"/>
    <w:rsid w:val="00C51F9A"/>
    <w:rsid w:val="00C53F50"/>
    <w:rsid w:val="00C5541A"/>
    <w:rsid w:val="00C57CDD"/>
    <w:rsid w:val="00C649CC"/>
    <w:rsid w:val="00C652F9"/>
    <w:rsid w:val="00C72BF5"/>
    <w:rsid w:val="00C80CE3"/>
    <w:rsid w:val="00C824C8"/>
    <w:rsid w:val="00CA51CE"/>
    <w:rsid w:val="00CC20EA"/>
    <w:rsid w:val="00CC2910"/>
    <w:rsid w:val="00CD0FAA"/>
    <w:rsid w:val="00CE0E01"/>
    <w:rsid w:val="00D018ED"/>
    <w:rsid w:val="00D12351"/>
    <w:rsid w:val="00D16273"/>
    <w:rsid w:val="00D17A5D"/>
    <w:rsid w:val="00D2693E"/>
    <w:rsid w:val="00D27E3C"/>
    <w:rsid w:val="00D41433"/>
    <w:rsid w:val="00D5547E"/>
    <w:rsid w:val="00D55D07"/>
    <w:rsid w:val="00D64648"/>
    <w:rsid w:val="00DB1EC4"/>
    <w:rsid w:val="00DB4B3C"/>
    <w:rsid w:val="00DC3A58"/>
    <w:rsid w:val="00DD1D21"/>
    <w:rsid w:val="00DD51A8"/>
    <w:rsid w:val="00DE115D"/>
    <w:rsid w:val="00E14A84"/>
    <w:rsid w:val="00E25745"/>
    <w:rsid w:val="00E327A3"/>
    <w:rsid w:val="00E36D4D"/>
    <w:rsid w:val="00E41C0A"/>
    <w:rsid w:val="00E4353E"/>
    <w:rsid w:val="00E44502"/>
    <w:rsid w:val="00E449D0"/>
    <w:rsid w:val="00E46EE4"/>
    <w:rsid w:val="00E5490A"/>
    <w:rsid w:val="00E55AC8"/>
    <w:rsid w:val="00E6364D"/>
    <w:rsid w:val="00E721B6"/>
    <w:rsid w:val="00E729D6"/>
    <w:rsid w:val="00E81900"/>
    <w:rsid w:val="00E83C54"/>
    <w:rsid w:val="00EA100A"/>
    <w:rsid w:val="00EA7315"/>
    <w:rsid w:val="00EB3C04"/>
    <w:rsid w:val="00EC2B8A"/>
    <w:rsid w:val="00ED3190"/>
    <w:rsid w:val="00ED3A00"/>
    <w:rsid w:val="00ED4DAE"/>
    <w:rsid w:val="00EE0075"/>
    <w:rsid w:val="00EE0DE1"/>
    <w:rsid w:val="00EF0533"/>
    <w:rsid w:val="00F24EC9"/>
    <w:rsid w:val="00F33CCB"/>
    <w:rsid w:val="00F40210"/>
    <w:rsid w:val="00F4271F"/>
    <w:rsid w:val="00F45180"/>
    <w:rsid w:val="00F56B17"/>
    <w:rsid w:val="00F7475A"/>
    <w:rsid w:val="00F81088"/>
    <w:rsid w:val="00F83152"/>
    <w:rsid w:val="00FC23D9"/>
    <w:rsid w:val="00FC270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A5CD66E"/>
  <w15:docId w15:val="{458392FD-90B1-4F83-B18C-F5BE7F43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280BC0"/>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649CC"/>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678B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678B3"/>
    <w:rPr>
      <w:rFonts w:eastAsiaTheme="minorHAnsi" w:cs="Calibri"/>
      <w:lang w:eastAsia="en-AU"/>
    </w:rPr>
  </w:style>
  <w:style w:type="paragraph" w:customStyle="1" w:styleId="ListItem">
    <w:name w:val="List Item"/>
    <w:basedOn w:val="Paragraph"/>
    <w:link w:val="ListItemChar"/>
    <w:qFormat/>
    <w:rsid w:val="006678B3"/>
    <w:pPr>
      <w:numPr>
        <w:numId w:val="22"/>
      </w:numPr>
      <w:ind w:left="426" w:hanging="426"/>
    </w:pPr>
  </w:style>
  <w:style w:type="character" w:customStyle="1" w:styleId="ListItemChar">
    <w:name w:val="List Item Char"/>
    <w:basedOn w:val="DefaultParagraphFont"/>
    <w:link w:val="ListItem"/>
    <w:rsid w:val="006678B3"/>
    <w:rPr>
      <w:rFonts w:eastAsiaTheme="minorHAnsi" w:cs="Calibri"/>
      <w:lang w:eastAsia="en-AU"/>
    </w:rPr>
  </w:style>
  <w:style w:type="numbering" w:customStyle="1" w:styleId="ListBullets1">
    <w:name w:val="ListBullets1"/>
    <w:uiPriority w:val="99"/>
    <w:rsid w:val="00667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F0BB-8068-4184-B2F1-D1C9F8D6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20</Pages>
  <Words>4345</Words>
  <Characters>26159</Characters>
  <Application>Microsoft Office Word</Application>
  <DocSecurity>0</DocSecurity>
  <Lines>608</Lines>
  <Paragraphs>462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Sukhdeep Kaur</cp:lastModifiedBy>
  <cp:revision>102</cp:revision>
  <cp:lastPrinted>2014-03-19T00:37:00Z</cp:lastPrinted>
  <dcterms:created xsi:type="dcterms:W3CDTF">2013-11-04T04:16:00Z</dcterms:created>
  <dcterms:modified xsi:type="dcterms:W3CDTF">2024-02-08T03:04:00Z</dcterms:modified>
</cp:coreProperties>
</file>