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4591" w14:textId="43028BCE" w:rsidR="00676CAA" w:rsidRPr="00EE2C17" w:rsidRDefault="00676CAA" w:rsidP="00F06E78">
      <w:pPr>
        <w:pStyle w:val="SCSATitle1"/>
      </w:pPr>
      <w:bookmarkStart w:id="0" w:name="_Hlk126660185"/>
      <w:r w:rsidRPr="004366EF">
        <w:rPr>
          <w:noProof/>
        </w:rPr>
        <w:drawing>
          <wp:anchor distT="0" distB="0" distL="114300" distR="114300" simplePos="0" relativeHeight="251671552" behindDoc="1" locked="0" layoutInCell="1" allowOverlap="1" wp14:anchorId="344AF6F0" wp14:editId="4E73504C">
            <wp:simplePos x="0" y="0"/>
            <wp:positionH relativeFrom="page">
              <wp:align>center</wp:align>
            </wp:positionH>
            <wp:positionV relativeFrom="page">
              <wp:align>center</wp:align>
            </wp:positionV>
            <wp:extent cx="7560000" cy="10692000"/>
            <wp:effectExtent l="0" t="0" r="3175" b="0"/>
            <wp:wrapNone/>
            <wp:docPr id="4" name="Picture 4"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Pr="004366EF">
        <w:t>Science</w:t>
      </w:r>
      <w:r>
        <w:t xml:space="preserve"> in Practice</w:t>
      </w:r>
    </w:p>
    <w:p w14:paraId="28DD823A" w14:textId="77777777" w:rsidR="00676CAA" w:rsidRPr="00EE2C17" w:rsidRDefault="00676CAA" w:rsidP="00F06E78">
      <w:pPr>
        <w:pStyle w:val="SCSATitle2"/>
      </w:pPr>
      <w:r w:rsidRPr="004366EF">
        <w:t>General</w:t>
      </w:r>
      <w:r w:rsidRPr="00EE2C17">
        <w:t xml:space="preserve"> course</w:t>
      </w:r>
    </w:p>
    <w:p w14:paraId="7E8A497F" w14:textId="7CFEA4B4" w:rsidR="003934DE" w:rsidRPr="003934DE" w:rsidRDefault="00676CAA" w:rsidP="003934DE">
      <w:pPr>
        <w:pStyle w:val="SCSATitle3"/>
      </w:pPr>
      <w:r w:rsidRPr="00423113">
        <w:t>Year 1</w:t>
      </w:r>
      <w:r w:rsidR="001A35EE" w:rsidRPr="00423113">
        <w:t>1</w:t>
      </w:r>
      <w:r w:rsidRPr="00423113">
        <w:t xml:space="preserve"> </w:t>
      </w:r>
      <w:r w:rsidR="00B21E5D">
        <w:t>s</w:t>
      </w:r>
      <w:r w:rsidR="00423113" w:rsidRPr="00423113">
        <w:t>y</w:t>
      </w:r>
      <w:r w:rsidRPr="00423113">
        <w:t>llabus</w:t>
      </w:r>
      <w:r w:rsidR="003934DE">
        <w:t xml:space="preserve"> for teaching from 2026</w:t>
      </w:r>
      <w:r w:rsidR="003934DE">
        <w:br w:type="page"/>
      </w:r>
    </w:p>
    <w:bookmarkEnd w:id="0"/>
    <w:p w14:paraId="789E6D0B" w14:textId="77777777" w:rsidR="00645174" w:rsidRPr="003934DE" w:rsidRDefault="00645174" w:rsidP="003934DE">
      <w:r w:rsidRPr="0066245B">
        <w:rPr>
          <w:rFonts w:eastAsia="SimHei" w:cs="Calibri"/>
          <w:b/>
        </w:rPr>
        <w:lastRenderedPageBreak/>
        <w:t>Acknowledgement of Country</w:t>
      </w:r>
    </w:p>
    <w:p w14:paraId="70CA2472" w14:textId="77777777" w:rsidR="00645174" w:rsidRPr="0066245B" w:rsidRDefault="00645174" w:rsidP="003934DE">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0C09047" w14:textId="77777777" w:rsidR="003934DE" w:rsidRPr="00F01DF6" w:rsidRDefault="003934DE" w:rsidP="003934DE">
      <w:pPr>
        <w:rPr>
          <w:b/>
          <w:bCs/>
          <w:sz w:val="20"/>
          <w:szCs w:val="20"/>
        </w:rPr>
      </w:pPr>
      <w:bookmarkStart w:id="1" w:name="_Hlk213327666"/>
      <w:r w:rsidRPr="00F01DF6">
        <w:rPr>
          <w:b/>
          <w:bCs/>
          <w:sz w:val="20"/>
          <w:szCs w:val="20"/>
        </w:rPr>
        <w:t>Important information</w:t>
      </w:r>
    </w:p>
    <w:p w14:paraId="166BA699" w14:textId="77777777" w:rsidR="003934DE" w:rsidRPr="00F01DF6" w:rsidRDefault="003934DE" w:rsidP="003934DE">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3AE2F4E7" w14:textId="77777777" w:rsidR="003934DE" w:rsidRPr="00F01DF6" w:rsidRDefault="003934DE" w:rsidP="003934DE">
      <w:pPr>
        <w:rPr>
          <w:sz w:val="20"/>
          <w:szCs w:val="20"/>
        </w:rPr>
      </w:pPr>
      <w:r w:rsidRPr="00F01DF6">
        <w:rPr>
          <w:sz w:val="20"/>
          <w:szCs w:val="20"/>
        </w:rPr>
        <w:t>This syllabus is effective from 1 January 2026.</w:t>
      </w:r>
    </w:p>
    <w:p w14:paraId="2FDA1A09" w14:textId="77777777" w:rsidR="003934DE" w:rsidRPr="00F01DF6" w:rsidRDefault="003934DE" w:rsidP="003934DE">
      <w:pPr>
        <w:rPr>
          <w:sz w:val="20"/>
          <w:szCs w:val="20"/>
        </w:rPr>
      </w:pPr>
      <w:r w:rsidRPr="00F01DF6">
        <w:rPr>
          <w:sz w:val="20"/>
          <w:szCs w:val="20"/>
        </w:rPr>
        <w:t>Users of this syllabus are responsible for checking its currency.</w:t>
      </w:r>
    </w:p>
    <w:p w14:paraId="5D25961F" w14:textId="77777777" w:rsidR="003934DE" w:rsidRPr="00F01DF6" w:rsidRDefault="003934DE" w:rsidP="003934DE">
      <w:pPr>
        <w:rPr>
          <w:sz w:val="20"/>
          <w:szCs w:val="20"/>
        </w:rPr>
      </w:pPr>
      <w:r w:rsidRPr="00F01DF6">
        <w:rPr>
          <w:sz w:val="20"/>
          <w:szCs w:val="20"/>
        </w:rPr>
        <w:t>Syllabuses are formally reviewed by the Authority on a cyclical basis, typically every five years.</w:t>
      </w:r>
      <w:bookmarkEnd w:id="1"/>
    </w:p>
    <w:p w14:paraId="509E9C8F" w14:textId="77777777" w:rsidR="00645174" w:rsidRPr="00B61BA9" w:rsidRDefault="00645174" w:rsidP="00645174">
      <w:pPr>
        <w:jc w:val="both"/>
        <w:rPr>
          <w:b/>
          <w:sz w:val="20"/>
          <w:szCs w:val="20"/>
        </w:rPr>
      </w:pPr>
      <w:r w:rsidRPr="00B61BA9">
        <w:rPr>
          <w:b/>
          <w:sz w:val="20"/>
          <w:szCs w:val="20"/>
        </w:rPr>
        <w:t>Copyright</w:t>
      </w:r>
    </w:p>
    <w:p w14:paraId="6FE90A44" w14:textId="77777777" w:rsidR="00645174" w:rsidRPr="00B61BA9" w:rsidRDefault="00645174" w:rsidP="00645174">
      <w:pPr>
        <w:jc w:val="both"/>
        <w:rPr>
          <w:rFonts w:cstheme="minorHAnsi"/>
          <w:sz w:val="20"/>
          <w:szCs w:val="20"/>
          <w:lang w:val="en-GB"/>
        </w:rPr>
      </w:pPr>
      <w:r w:rsidRPr="00B61BA9">
        <w:rPr>
          <w:rFonts w:cstheme="minorHAnsi"/>
          <w:sz w:val="20"/>
          <w:szCs w:val="20"/>
          <w:lang w:val="en-GB"/>
        </w:rPr>
        <w:t>© School Curriculum and Standards Authority, 2023</w:t>
      </w:r>
    </w:p>
    <w:p w14:paraId="5A3BB741" w14:textId="77777777" w:rsidR="00645174" w:rsidRPr="00B61BA9" w:rsidRDefault="00645174" w:rsidP="00645174">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FF22FD3" w14:textId="77777777" w:rsidR="00645174" w:rsidRPr="00B61BA9" w:rsidRDefault="00645174" w:rsidP="00645174">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1E94248D" w14:textId="1BB8A65F" w:rsidR="003934DE" w:rsidRPr="003934DE" w:rsidRDefault="00645174" w:rsidP="003934DE">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1DD7A1E1" w14:textId="77777777" w:rsidR="00676CAA" w:rsidRPr="00042703" w:rsidRDefault="00676CAA" w:rsidP="00676CAA">
      <w:pPr>
        <w:rPr>
          <w:sz w:val="14"/>
        </w:rPr>
        <w:sectPr w:rsidR="00676CAA" w:rsidRPr="00042703" w:rsidSect="003934DE">
          <w:footerReference w:type="even" r:id="rId10"/>
          <w:pgSz w:w="11906" w:h="16838"/>
          <w:pgMar w:top="1644" w:right="1418" w:bottom="1276" w:left="1418" w:header="680" w:footer="567" w:gutter="0"/>
          <w:pgNumType w:fmt="lowerRoman" w:start="1"/>
          <w:cols w:space="708"/>
          <w:titlePg/>
          <w:docGrid w:linePitch="360"/>
        </w:sectPr>
      </w:pPr>
    </w:p>
    <w:p w14:paraId="55762676" w14:textId="15D34F86" w:rsidR="00810935" w:rsidRPr="00934C42" w:rsidRDefault="00810935" w:rsidP="00F06E78">
      <w:pPr>
        <w:pStyle w:val="SCSATOCHeading"/>
      </w:pPr>
      <w:r w:rsidRPr="00934C42">
        <w:lastRenderedPageBreak/>
        <w:t>Content</w:t>
      </w:r>
      <w:r w:rsidR="003934DE">
        <w:t>s</w:t>
      </w:r>
    </w:p>
    <w:p w14:paraId="3BA3841D" w14:textId="61945282" w:rsidR="006048B7" w:rsidRDefault="006048B7">
      <w:pPr>
        <w:pStyle w:val="TOC1"/>
        <w:rPr>
          <w:b w:val="0"/>
          <w:bCs w:val="0"/>
          <w:noProof/>
          <w:sz w:val="24"/>
          <w:szCs w:val="21"/>
          <w:lang w:bidi="hi-IN"/>
        </w:rPr>
      </w:pPr>
      <w:r>
        <w:fldChar w:fldCharType="begin"/>
      </w:r>
      <w:r>
        <w:instrText xml:space="preserve"> TOC \o "1-1" \h \z \t "Heading 2,2,SCSA Heading 2,2" </w:instrText>
      </w:r>
      <w:r>
        <w:fldChar w:fldCharType="separate"/>
      </w:r>
      <w:hyperlink w:anchor="_Toc214361933" w:history="1">
        <w:r w:rsidRPr="00A86EBB">
          <w:rPr>
            <w:rStyle w:val="Hyperlink"/>
            <w:noProof/>
          </w:rPr>
          <w:t>Rationale</w:t>
        </w:r>
        <w:r>
          <w:rPr>
            <w:noProof/>
            <w:webHidden/>
          </w:rPr>
          <w:tab/>
        </w:r>
        <w:r>
          <w:rPr>
            <w:noProof/>
            <w:webHidden/>
          </w:rPr>
          <w:fldChar w:fldCharType="begin"/>
        </w:r>
        <w:r>
          <w:rPr>
            <w:noProof/>
            <w:webHidden/>
          </w:rPr>
          <w:instrText xml:space="preserve"> PAGEREF _Toc214361933 \h </w:instrText>
        </w:r>
        <w:r>
          <w:rPr>
            <w:noProof/>
            <w:webHidden/>
          </w:rPr>
        </w:r>
        <w:r>
          <w:rPr>
            <w:noProof/>
            <w:webHidden/>
          </w:rPr>
          <w:fldChar w:fldCharType="separate"/>
        </w:r>
        <w:r>
          <w:rPr>
            <w:noProof/>
            <w:webHidden/>
          </w:rPr>
          <w:t>1</w:t>
        </w:r>
        <w:r>
          <w:rPr>
            <w:noProof/>
            <w:webHidden/>
          </w:rPr>
          <w:fldChar w:fldCharType="end"/>
        </w:r>
      </w:hyperlink>
    </w:p>
    <w:p w14:paraId="0B102B9F" w14:textId="0FFFEE9E" w:rsidR="006048B7" w:rsidRDefault="006048B7">
      <w:pPr>
        <w:pStyle w:val="TOC1"/>
        <w:rPr>
          <w:b w:val="0"/>
          <w:bCs w:val="0"/>
          <w:noProof/>
          <w:sz w:val="24"/>
          <w:szCs w:val="21"/>
          <w:lang w:bidi="hi-IN"/>
        </w:rPr>
      </w:pPr>
      <w:hyperlink w:anchor="_Toc214361934" w:history="1">
        <w:r w:rsidRPr="00A86EBB">
          <w:rPr>
            <w:rStyle w:val="Hyperlink"/>
            <w:noProof/>
          </w:rPr>
          <w:t>Aims</w:t>
        </w:r>
        <w:r>
          <w:rPr>
            <w:noProof/>
            <w:webHidden/>
          </w:rPr>
          <w:tab/>
        </w:r>
        <w:r>
          <w:rPr>
            <w:noProof/>
            <w:webHidden/>
          </w:rPr>
          <w:fldChar w:fldCharType="begin"/>
        </w:r>
        <w:r>
          <w:rPr>
            <w:noProof/>
            <w:webHidden/>
          </w:rPr>
          <w:instrText xml:space="preserve"> PAGEREF _Toc214361934 \h </w:instrText>
        </w:r>
        <w:r>
          <w:rPr>
            <w:noProof/>
            <w:webHidden/>
          </w:rPr>
        </w:r>
        <w:r>
          <w:rPr>
            <w:noProof/>
            <w:webHidden/>
          </w:rPr>
          <w:fldChar w:fldCharType="separate"/>
        </w:r>
        <w:r>
          <w:rPr>
            <w:noProof/>
            <w:webHidden/>
          </w:rPr>
          <w:t>1</w:t>
        </w:r>
        <w:r>
          <w:rPr>
            <w:noProof/>
            <w:webHidden/>
          </w:rPr>
          <w:fldChar w:fldCharType="end"/>
        </w:r>
      </w:hyperlink>
    </w:p>
    <w:p w14:paraId="0666397F" w14:textId="71644B85" w:rsidR="006048B7" w:rsidRDefault="006048B7">
      <w:pPr>
        <w:pStyle w:val="TOC1"/>
        <w:rPr>
          <w:b w:val="0"/>
          <w:bCs w:val="0"/>
          <w:noProof/>
          <w:sz w:val="24"/>
          <w:szCs w:val="21"/>
          <w:lang w:bidi="hi-IN"/>
        </w:rPr>
      </w:pPr>
      <w:hyperlink w:anchor="_Toc214361935" w:history="1">
        <w:r w:rsidRPr="00A86EBB">
          <w:rPr>
            <w:rStyle w:val="Hyperlink"/>
            <w:noProof/>
          </w:rPr>
          <w:t>Organisation</w:t>
        </w:r>
        <w:r>
          <w:rPr>
            <w:noProof/>
            <w:webHidden/>
          </w:rPr>
          <w:tab/>
        </w:r>
        <w:r>
          <w:rPr>
            <w:noProof/>
            <w:webHidden/>
          </w:rPr>
          <w:fldChar w:fldCharType="begin"/>
        </w:r>
        <w:r>
          <w:rPr>
            <w:noProof/>
            <w:webHidden/>
          </w:rPr>
          <w:instrText xml:space="preserve"> PAGEREF _Toc214361935 \h </w:instrText>
        </w:r>
        <w:r>
          <w:rPr>
            <w:noProof/>
            <w:webHidden/>
          </w:rPr>
        </w:r>
        <w:r>
          <w:rPr>
            <w:noProof/>
            <w:webHidden/>
          </w:rPr>
          <w:fldChar w:fldCharType="separate"/>
        </w:r>
        <w:r>
          <w:rPr>
            <w:noProof/>
            <w:webHidden/>
          </w:rPr>
          <w:t>2</w:t>
        </w:r>
        <w:r>
          <w:rPr>
            <w:noProof/>
            <w:webHidden/>
          </w:rPr>
          <w:fldChar w:fldCharType="end"/>
        </w:r>
      </w:hyperlink>
    </w:p>
    <w:p w14:paraId="1AB88299" w14:textId="5FC00D8D" w:rsidR="006048B7" w:rsidRDefault="006048B7">
      <w:pPr>
        <w:pStyle w:val="TOC2"/>
        <w:rPr>
          <w:noProof/>
          <w:sz w:val="24"/>
          <w:szCs w:val="21"/>
          <w:lang w:bidi="hi-IN"/>
        </w:rPr>
      </w:pPr>
      <w:hyperlink w:anchor="_Toc214361936" w:history="1">
        <w:r w:rsidRPr="00A86EBB">
          <w:rPr>
            <w:rStyle w:val="Hyperlink"/>
            <w:noProof/>
          </w:rPr>
          <w:t>Structure of the syllabus</w:t>
        </w:r>
        <w:r>
          <w:rPr>
            <w:noProof/>
            <w:webHidden/>
          </w:rPr>
          <w:tab/>
        </w:r>
        <w:r>
          <w:rPr>
            <w:noProof/>
            <w:webHidden/>
          </w:rPr>
          <w:fldChar w:fldCharType="begin"/>
        </w:r>
        <w:r>
          <w:rPr>
            <w:noProof/>
            <w:webHidden/>
          </w:rPr>
          <w:instrText xml:space="preserve"> PAGEREF _Toc214361936 \h </w:instrText>
        </w:r>
        <w:r>
          <w:rPr>
            <w:noProof/>
            <w:webHidden/>
          </w:rPr>
        </w:r>
        <w:r>
          <w:rPr>
            <w:noProof/>
            <w:webHidden/>
          </w:rPr>
          <w:fldChar w:fldCharType="separate"/>
        </w:r>
        <w:r>
          <w:rPr>
            <w:noProof/>
            <w:webHidden/>
          </w:rPr>
          <w:t>2</w:t>
        </w:r>
        <w:r>
          <w:rPr>
            <w:noProof/>
            <w:webHidden/>
          </w:rPr>
          <w:fldChar w:fldCharType="end"/>
        </w:r>
      </w:hyperlink>
    </w:p>
    <w:p w14:paraId="3376E9AB" w14:textId="2C7136F6" w:rsidR="006048B7" w:rsidRDefault="006048B7">
      <w:pPr>
        <w:pStyle w:val="TOC2"/>
        <w:rPr>
          <w:noProof/>
          <w:sz w:val="24"/>
          <w:szCs w:val="21"/>
          <w:lang w:bidi="hi-IN"/>
        </w:rPr>
      </w:pPr>
      <w:hyperlink w:anchor="_Toc214361937" w:history="1">
        <w:r w:rsidRPr="00A86EBB">
          <w:rPr>
            <w:rStyle w:val="Hyperlink"/>
            <w:noProof/>
          </w:rPr>
          <w:t>Authority</w:t>
        </w:r>
        <w:r w:rsidRPr="00A86EBB">
          <w:rPr>
            <w:rStyle w:val="Hyperlink"/>
            <w:noProof/>
          </w:rPr>
          <w:noBreakHyphen/>
          <w:t>approved units</w:t>
        </w:r>
        <w:r>
          <w:rPr>
            <w:noProof/>
            <w:webHidden/>
          </w:rPr>
          <w:tab/>
        </w:r>
        <w:r>
          <w:rPr>
            <w:noProof/>
            <w:webHidden/>
          </w:rPr>
          <w:fldChar w:fldCharType="begin"/>
        </w:r>
        <w:r>
          <w:rPr>
            <w:noProof/>
            <w:webHidden/>
          </w:rPr>
          <w:instrText xml:space="preserve"> PAGEREF _Toc214361937 \h </w:instrText>
        </w:r>
        <w:r>
          <w:rPr>
            <w:noProof/>
            <w:webHidden/>
          </w:rPr>
        </w:r>
        <w:r>
          <w:rPr>
            <w:noProof/>
            <w:webHidden/>
          </w:rPr>
          <w:fldChar w:fldCharType="separate"/>
        </w:r>
        <w:r>
          <w:rPr>
            <w:noProof/>
            <w:webHidden/>
          </w:rPr>
          <w:t>3</w:t>
        </w:r>
        <w:r>
          <w:rPr>
            <w:noProof/>
            <w:webHidden/>
          </w:rPr>
          <w:fldChar w:fldCharType="end"/>
        </w:r>
      </w:hyperlink>
    </w:p>
    <w:p w14:paraId="73EF26E6" w14:textId="1CA03703" w:rsidR="006048B7" w:rsidRDefault="006048B7">
      <w:pPr>
        <w:pStyle w:val="TOC2"/>
        <w:rPr>
          <w:noProof/>
          <w:sz w:val="24"/>
          <w:szCs w:val="21"/>
          <w:lang w:bidi="hi-IN"/>
        </w:rPr>
      </w:pPr>
      <w:hyperlink w:anchor="_Toc214361938" w:history="1">
        <w:r w:rsidRPr="00A86EBB">
          <w:rPr>
            <w:rStyle w:val="Hyperlink"/>
            <w:noProof/>
          </w:rPr>
          <w:t>Organisation of content</w:t>
        </w:r>
        <w:r>
          <w:rPr>
            <w:noProof/>
            <w:webHidden/>
          </w:rPr>
          <w:tab/>
        </w:r>
        <w:r>
          <w:rPr>
            <w:noProof/>
            <w:webHidden/>
          </w:rPr>
          <w:fldChar w:fldCharType="begin"/>
        </w:r>
        <w:r>
          <w:rPr>
            <w:noProof/>
            <w:webHidden/>
          </w:rPr>
          <w:instrText xml:space="preserve"> PAGEREF _Toc214361938 \h </w:instrText>
        </w:r>
        <w:r>
          <w:rPr>
            <w:noProof/>
            <w:webHidden/>
          </w:rPr>
        </w:r>
        <w:r>
          <w:rPr>
            <w:noProof/>
            <w:webHidden/>
          </w:rPr>
          <w:fldChar w:fldCharType="separate"/>
        </w:r>
        <w:r>
          <w:rPr>
            <w:noProof/>
            <w:webHidden/>
          </w:rPr>
          <w:t>3</w:t>
        </w:r>
        <w:r>
          <w:rPr>
            <w:noProof/>
            <w:webHidden/>
          </w:rPr>
          <w:fldChar w:fldCharType="end"/>
        </w:r>
      </w:hyperlink>
    </w:p>
    <w:p w14:paraId="38B44755" w14:textId="305D8D8B" w:rsidR="006048B7" w:rsidRDefault="006048B7">
      <w:pPr>
        <w:pStyle w:val="TOC2"/>
        <w:rPr>
          <w:noProof/>
          <w:sz w:val="24"/>
          <w:szCs w:val="21"/>
          <w:lang w:bidi="hi-IN"/>
        </w:rPr>
      </w:pPr>
      <w:hyperlink w:anchor="_Toc214361939" w:history="1">
        <w:r w:rsidRPr="00A86EBB">
          <w:rPr>
            <w:rStyle w:val="Hyperlink"/>
            <w:noProof/>
          </w:rPr>
          <w:t>Progression from the Years 7–10 curriculum</w:t>
        </w:r>
        <w:r>
          <w:rPr>
            <w:noProof/>
            <w:webHidden/>
          </w:rPr>
          <w:tab/>
        </w:r>
        <w:r>
          <w:rPr>
            <w:noProof/>
            <w:webHidden/>
          </w:rPr>
          <w:fldChar w:fldCharType="begin"/>
        </w:r>
        <w:r>
          <w:rPr>
            <w:noProof/>
            <w:webHidden/>
          </w:rPr>
          <w:instrText xml:space="preserve"> PAGEREF _Toc214361939 \h </w:instrText>
        </w:r>
        <w:r>
          <w:rPr>
            <w:noProof/>
            <w:webHidden/>
          </w:rPr>
        </w:r>
        <w:r>
          <w:rPr>
            <w:noProof/>
            <w:webHidden/>
          </w:rPr>
          <w:fldChar w:fldCharType="separate"/>
        </w:r>
        <w:r>
          <w:rPr>
            <w:noProof/>
            <w:webHidden/>
          </w:rPr>
          <w:t>4</w:t>
        </w:r>
        <w:r>
          <w:rPr>
            <w:noProof/>
            <w:webHidden/>
          </w:rPr>
          <w:fldChar w:fldCharType="end"/>
        </w:r>
      </w:hyperlink>
    </w:p>
    <w:p w14:paraId="7721526E" w14:textId="33188707" w:rsidR="006048B7" w:rsidRDefault="006048B7">
      <w:pPr>
        <w:pStyle w:val="TOC2"/>
        <w:rPr>
          <w:noProof/>
          <w:sz w:val="24"/>
          <w:szCs w:val="21"/>
          <w:lang w:bidi="hi-IN"/>
        </w:rPr>
      </w:pPr>
      <w:hyperlink w:anchor="_Toc214361940" w:history="1">
        <w:r w:rsidRPr="00A86EBB">
          <w:rPr>
            <w:rStyle w:val="Hyperlink"/>
            <w:noProof/>
          </w:rPr>
          <w:t>Representation of the General Capabilities</w:t>
        </w:r>
        <w:r>
          <w:rPr>
            <w:noProof/>
            <w:webHidden/>
          </w:rPr>
          <w:tab/>
        </w:r>
        <w:r>
          <w:rPr>
            <w:noProof/>
            <w:webHidden/>
          </w:rPr>
          <w:fldChar w:fldCharType="begin"/>
        </w:r>
        <w:r>
          <w:rPr>
            <w:noProof/>
            <w:webHidden/>
          </w:rPr>
          <w:instrText xml:space="preserve"> PAGEREF _Toc214361940 \h </w:instrText>
        </w:r>
        <w:r>
          <w:rPr>
            <w:noProof/>
            <w:webHidden/>
          </w:rPr>
        </w:r>
        <w:r>
          <w:rPr>
            <w:noProof/>
            <w:webHidden/>
          </w:rPr>
          <w:fldChar w:fldCharType="separate"/>
        </w:r>
        <w:r>
          <w:rPr>
            <w:noProof/>
            <w:webHidden/>
          </w:rPr>
          <w:t>4</w:t>
        </w:r>
        <w:r>
          <w:rPr>
            <w:noProof/>
            <w:webHidden/>
          </w:rPr>
          <w:fldChar w:fldCharType="end"/>
        </w:r>
      </w:hyperlink>
    </w:p>
    <w:p w14:paraId="54643BE6" w14:textId="71A0B520" w:rsidR="006048B7" w:rsidRDefault="006048B7">
      <w:pPr>
        <w:pStyle w:val="TOC2"/>
        <w:rPr>
          <w:noProof/>
          <w:sz w:val="24"/>
          <w:szCs w:val="21"/>
          <w:lang w:bidi="hi-IN"/>
        </w:rPr>
      </w:pPr>
      <w:hyperlink w:anchor="_Toc214361941" w:history="1">
        <w:r w:rsidRPr="00A86EBB">
          <w:rPr>
            <w:rStyle w:val="Hyperlink"/>
            <w:noProof/>
          </w:rPr>
          <w:t>Representation of the Cross-curriculum Priorities</w:t>
        </w:r>
        <w:r>
          <w:rPr>
            <w:noProof/>
            <w:webHidden/>
          </w:rPr>
          <w:tab/>
        </w:r>
        <w:r>
          <w:rPr>
            <w:noProof/>
            <w:webHidden/>
          </w:rPr>
          <w:fldChar w:fldCharType="begin"/>
        </w:r>
        <w:r>
          <w:rPr>
            <w:noProof/>
            <w:webHidden/>
          </w:rPr>
          <w:instrText xml:space="preserve"> PAGEREF _Toc214361941 \h </w:instrText>
        </w:r>
        <w:r>
          <w:rPr>
            <w:noProof/>
            <w:webHidden/>
          </w:rPr>
        </w:r>
        <w:r>
          <w:rPr>
            <w:noProof/>
            <w:webHidden/>
          </w:rPr>
          <w:fldChar w:fldCharType="separate"/>
        </w:r>
        <w:r>
          <w:rPr>
            <w:noProof/>
            <w:webHidden/>
          </w:rPr>
          <w:t>6</w:t>
        </w:r>
        <w:r>
          <w:rPr>
            <w:noProof/>
            <w:webHidden/>
          </w:rPr>
          <w:fldChar w:fldCharType="end"/>
        </w:r>
      </w:hyperlink>
    </w:p>
    <w:p w14:paraId="245ABCCD" w14:textId="7ABFE7C4" w:rsidR="006048B7" w:rsidRDefault="006048B7">
      <w:pPr>
        <w:pStyle w:val="TOC2"/>
        <w:rPr>
          <w:noProof/>
          <w:sz w:val="24"/>
          <w:szCs w:val="21"/>
          <w:lang w:bidi="hi-IN"/>
        </w:rPr>
      </w:pPr>
      <w:hyperlink w:anchor="_Toc214361942" w:history="1">
        <w:r w:rsidRPr="00A86EBB">
          <w:rPr>
            <w:rStyle w:val="Hyperlink"/>
            <w:noProof/>
          </w:rPr>
          <w:t>Mathematical skills expected of students studying the Science in Practice General course</w:t>
        </w:r>
        <w:r>
          <w:rPr>
            <w:noProof/>
            <w:webHidden/>
          </w:rPr>
          <w:tab/>
        </w:r>
        <w:r>
          <w:rPr>
            <w:noProof/>
            <w:webHidden/>
          </w:rPr>
          <w:fldChar w:fldCharType="begin"/>
        </w:r>
        <w:r>
          <w:rPr>
            <w:noProof/>
            <w:webHidden/>
          </w:rPr>
          <w:instrText xml:space="preserve"> PAGEREF _Toc214361942 \h </w:instrText>
        </w:r>
        <w:r>
          <w:rPr>
            <w:noProof/>
            <w:webHidden/>
          </w:rPr>
        </w:r>
        <w:r>
          <w:rPr>
            <w:noProof/>
            <w:webHidden/>
          </w:rPr>
          <w:fldChar w:fldCharType="separate"/>
        </w:r>
        <w:r>
          <w:rPr>
            <w:noProof/>
            <w:webHidden/>
          </w:rPr>
          <w:t>7</w:t>
        </w:r>
        <w:r>
          <w:rPr>
            <w:noProof/>
            <w:webHidden/>
          </w:rPr>
          <w:fldChar w:fldCharType="end"/>
        </w:r>
      </w:hyperlink>
    </w:p>
    <w:p w14:paraId="4809BA92" w14:textId="27EF8AD7" w:rsidR="006048B7" w:rsidRDefault="006048B7">
      <w:pPr>
        <w:pStyle w:val="TOC1"/>
        <w:rPr>
          <w:b w:val="0"/>
          <w:bCs w:val="0"/>
          <w:noProof/>
          <w:sz w:val="24"/>
          <w:szCs w:val="21"/>
          <w:lang w:bidi="hi-IN"/>
        </w:rPr>
      </w:pPr>
      <w:hyperlink w:anchor="_Toc214361943" w:history="1">
        <w:r w:rsidRPr="00A86EBB">
          <w:rPr>
            <w:rStyle w:val="Hyperlink"/>
            <w:noProof/>
          </w:rPr>
          <w:t>Units 1 and 2</w:t>
        </w:r>
        <w:r>
          <w:rPr>
            <w:noProof/>
            <w:webHidden/>
          </w:rPr>
          <w:tab/>
        </w:r>
        <w:r>
          <w:rPr>
            <w:noProof/>
            <w:webHidden/>
          </w:rPr>
          <w:fldChar w:fldCharType="begin"/>
        </w:r>
        <w:r>
          <w:rPr>
            <w:noProof/>
            <w:webHidden/>
          </w:rPr>
          <w:instrText xml:space="preserve"> PAGEREF _Toc214361943 \h </w:instrText>
        </w:r>
        <w:r>
          <w:rPr>
            <w:noProof/>
            <w:webHidden/>
          </w:rPr>
        </w:r>
        <w:r>
          <w:rPr>
            <w:noProof/>
            <w:webHidden/>
          </w:rPr>
          <w:fldChar w:fldCharType="separate"/>
        </w:r>
        <w:r>
          <w:rPr>
            <w:noProof/>
            <w:webHidden/>
          </w:rPr>
          <w:t>8</w:t>
        </w:r>
        <w:r>
          <w:rPr>
            <w:noProof/>
            <w:webHidden/>
          </w:rPr>
          <w:fldChar w:fldCharType="end"/>
        </w:r>
      </w:hyperlink>
    </w:p>
    <w:p w14:paraId="3847526C" w14:textId="54CF3F4D" w:rsidR="006048B7" w:rsidRDefault="006048B7">
      <w:pPr>
        <w:pStyle w:val="TOC2"/>
        <w:rPr>
          <w:noProof/>
          <w:sz w:val="24"/>
          <w:szCs w:val="21"/>
          <w:lang w:bidi="hi-IN"/>
        </w:rPr>
      </w:pPr>
      <w:hyperlink w:anchor="_Toc214361944" w:history="1">
        <w:r w:rsidRPr="00A86EBB">
          <w:rPr>
            <w:rStyle w:val="Hyperlink"/>
            <w:noProof/>
          </w:rPr>
          <w:t>Unit content</w:t>
        </w:r>
        <w:r>
          <w:rPr>
            <w:noProof/>
            <w:webHidden/>
          </w:rPr>
          <w:tab/>
        </w:r>
        <w:r>
          <w:rPr>
            <w:noProof/>
            <w:webHidden/>
          </w:rPr>
          <w:fldChar w:fldCharType="begin"/>
        </w:r>
        <w:r>
          <w:rPr>
            <w:noProof/>
            <w:webHidden/>
          </w:rPr>
          <w:instrText xml:space="preserve"> PAGEREF _Toc214361944 \h </w:instrText>
        </w:r>
        <w:r>
          <w:rPr>
            <w:noProof/>
            <w:webHidden/>
          </w:rPr>
        </w:r>
        <w:r>
          <w:rPr>
            <w:noProof/>
            <w:webHidden/>
          </w:rPr>
          <w:fldChar w:fldCharType="separate"/>
        </w:r>
        <w:r>
          <w:rPr>
            <w:noProof/>
            <w:webHidden/>
          </w:rPr>
          <w:t>8</w:t>
        </w:r>
        <w:r>
          <w:rPr>
            <w:noProof/>
            <w:webHidden/>
          </w:rPr>
          <w:fldChar w:fldCharType="end"/>
        </w:r>
      </w:hyperlink>
    </w:p>
    <w:p w14:paraId="2331DBD8" w14:textId="2C5CBB12" w:rsidR="006048B7" w:rsidRDefault="006048B7">
      <w:pPr>
        <w:pStyle w:val="TOC1"/>
        <w:rPr>
          <w:b w:val="0"/>
          <w:bCs w:val="0"/>
          <w:noProof/>
          <w:sz w:val="24"/>
          <w:szCs w:val="21"/>
          <w:lang w:bidi="hi-IN"/>
        </w:rPr>
      </w:pPr>
      <w:hyperlink w:anchor="_Toc214361945" w:history="1">
        <w:r w:rsidRPr="00A86EBB">
          <w:rPr>
            <w:rStyle w:val="Hyperlink"/>
            <w:noProof/>
          </w:rPr>
          <w:t>Assessment</w:t>
        </w:r>
        <w:r>
          <w:rPr>
            <w:noProof/>
            <w:webHidden/>
          </w:rPr>
          <w:tab/>
        </w:r>
        <w:r>
          <w:rPr>
            <w:noProof/>
            <w:webHidden/>
          </w:rPr>
          <w:fldChar w:fldCharType="begin"/>
        </w:r>
        <w:r>
          <w:rPr>
            <w:noProof/>
            <w:webHidden/>
          </w:rPr>
          <w:instrText xml:space="preserve"> PAGEREF _Toc214361945 \h </w:instrText>
        </w:r>
        <w:r>
          <w:rPr>
            <w:noProof/>
            <w:webHidden/>
          </w:rPr>
        </w:r>
        <w:r>
          <w:rPr>
            <w:noProof/>
            <w:webHidden/>
          </w:rPr>
          <w:fldChar w:fldCharType="separate"/>
        </w:r>
        <w:r>
          <w:rPr>
            <w:noProof/>
            <w:webHidden/>
          </w:rPr>
          <w:t>10</w:t>
        </w:r>
        <w:r>
          <w:rPr>
            <w:noProof/>
            <w:webHidden/>
          </w:rPr>
          <w:fldChar w:fldCharType="end"/>
        </w:r>
      </w:hyperlink>
    </w:p>
    <w:p w14:paraId="4ACBA271" w14:textId="0BE04703" w:rsidR="006048B7" w:rsidRDefault="006048B7">
      <w:pPr>
        <w:pStyle w:val="TOC2"/>
        <w:rPr>
          <w:noProof/>
          <w:sz w:val="24"/>
          <w:szCs w:val="21"/>
          <w:lang w:bidi="hi-IN"/>
        </w:rPr>
      </w:pPr>
      <w:hyperlink w:anchor="_Toc214361946" w:history="1">
        <w:r w:rsidRPr="00A86EBB">
          <w:rPr>
            <w:rStyle w:val="Hyperlink"/>
            <w:noProof/>
          </w:rPr>
          <w:t>School-based assessment</w:t>
        </w:r>
        <w:r>
          <w:rPr>
            <w:noProof/>
            <w:webHidden/>
          </w:rPr>
          <w:tab/>
        </w:r>
        <w:r>
          <w:rPr>
            <w:noProof/>
            <w:webHidden/>
          </w:rPr>
          <w:fldChar w:fldCharType="begin"/>
        </w:r>
        <w:r>
          <w:rPr>
            <w:noProof/>
            <w:webHidden/>
          </w:rPr>
          <w:instrText xml:space="preserve"> PAGEREF _Toc214361946 \h </w:instrText>
        </w:r>
        <w:r>
          <w:rPr>
            <w:noProof/>
            <w:webHidden/>
          </w:rPr>
        </w:r>
        <w:r>
          <w:rPr>
            <w:noProof/>
            <w:webHidden/>
          </w:rPr>
          <w:fldChar w:fldCharType="separate"/>
        </w:r>
        <w:r>
          <w:rPr>
            <w:noProof/>
            <w:webHidden/>
          </w:rPr>
          <w:t>11</w:t>
        </w:r>
        <w:r>
          <w:rPr>
            <w:noProof/>
            <w:webHidden/>
          </w:rPr>
          <w:fldChar w:fldCharType="end"/>
        </w:r>
      </w:hyperlink>
    </w:p>
    <w:p w14:paraId="0123B301" w14:textId="43FBCEBE" w:rsidR="006048B7" w:rsidRDefault="006048B7">
      <w:pPr>
        <w:pStyle w:val="TOC2"/>
        <w:rPr>
          <w:noProof/>
          <w:sz w:val="24"/>
          <w:szCs w:val="21"/>
          <w:lang w:bidi="hi-IN"/>
        </w:rPr>
      </w:pPr>
      <w:hyperlink w:anchor="_Toc214361947" w:history="1">
        <w:r w:rsidRPr="00A86EBB">
          <w:rPr>
            <w:rStyle w:val="Hyperlink"/>
            <w:noProof/>
          </w:rPr>
          <w:t>Assessment table – Year 11</w:t>
        </w:r>
        <w:r>
          <w:rPr>
            <w:noProof/>
            <w:webHidden/>
          </w:rPr>
          <w:tab/>
        </w:r>
        <w:r>
          <w:rPr>
            <w:noProof/>
            <w:webHidden/>
          </w:rPr>
          <w:fldChar w:fldCharType="begin"/>
        </w:r>
        <w:r>
          <w:rPr>
            <w:noProof/>
            <w:webHidden/>
          </w:rPr>
          <w:instrText xml:space="preserve"> PAGEREF _Toc214361947 \h </w:instrText>
        </w:r>
        <w:r>
          <w:rPr>
            <w:noProof/>
            <w:webHidden/>
          </w:rPr>
        </w:r>
        <w:r>
          <w:rPr>
            <w:noProof/>
            <w:webHidden/>
          </w:rPr>
          <w:fldChar w:fldCharType="separate"/>
        </w:r>
        <w:r>
          <w:rPr>
            <w:noProof/>
            <w:webHidden/>
          </w:rPr>
          <w:t>12</w:t>
        </w:r>
        <w:r>
          <w:rPr>
            <w:noProof/>
            <w:webHidden/>
          </w:rPr>
          <w:fldChar w:fldCharType="end"/>
        </w:r>
      </w:hyperlink>
    </w:p>
    <w:p w14:paraId="5196DAB2" w14:textId="162FEC10" w:rsidR="006048B7" w:rsidRDefault="006048B7">
      <w:pPr>
        <w:pStyle w:val="TOC2"/>
        <w:rPr>
          <w:noProof/>
          <w:sz w:val="24"/>
          <w:szCs w:val="21"/>
          <w:lang w:bidi="hi-IN"/>
        </w:rPr>
      </w:pPr>
      <w:hyperlink w:anchor="_Toc214361948" w:history="1">
        <w:r w:rsidRPr="00A86EBB">
          <w:rPr>
            <w:rStyle w:val="Hyperlink"/>
            <w:noProof/>
          </w:rPr>
          <w:t>Reporting</w:t>
        </w:r>
        <w:r>
          <w:rPr>
            <w:noProof/>
            <w:webHidden/>
          </w:rPr>
          <w:tab/>
        </w:r>
        <w:r>
          <w:rPr>
            <w:noProof/>
            <w:webHidden/>
          </w:rPr>
          <w:fldChar w:fldCharType="begin"/>
        </w:r>
        <w:r>
          <w:rPr>
            <w:noProof/>
            <w:webHidden/>
          </w:rPr>
          <w:instrText xml:space="preserve"> PAGEREF _Toc214361948 \h </w:instrText>
        </w:r>
        <w:r>
          <w:rPr>
            <w:noProof/>
            <w:webHidden/>
          </w:rPr>
        </w:r>
        <w:r>
          <w:rPr>
            <w:noProof/>
            <w:webHidden/>
          </w:rPr>
          <w:fldChar w:fldCharType="separate"/>
        </w:r>
        <w:r>
          <w:rPr>
            <w:noProof/>
            <w:webHidden/>
          </w:rPr>
          <w:t>13</w:t>
        </w:r>
        <w:r>
          <w:rPr>
            <w:noProof/>
            <w:webHidden/>
          </w:rPr>
          <w:fldChar w:fldCharType="end"/>
        </w:r>
      </w:hyperlink>
    </w:p>
    <w:p w14:paraId="2350B463" w14:textId="0EC18293" w:rsidR="006048B7" w:rsidRDefault="006048B7">
      <w:pPr>
        <w:pStyle w:val="TOC1"/>
        <w:rPr>
          <w:b w:val="0"/>
          <w:bCs w:val="0"/>
          <w:noProof/>
          <w:sz w:val="24"/>
          <w:szCs w:val="21"/>
          <w:lang w:bidi="hi-IN"/>
        </w:rPr>
      </w:pPr>
      <w:hyperlink w:anchor="_Toc214361949" w:history="1">
        <w:r w:rsidRPr="00A86EBB">
          <w:rPr>
            <w:rStyle w:val="Hyperlink"/>
            <w:noProof/>
          </w:rPr>
          <w:t>Appendix 1 – Grade descriptions Year 11*</w:t>
        </w:r>
        <w:r>
          <w:rPr>
            <w:noProof/>
            <w:webHidden/>
          </w:rPr>
          <w:tab/>
        </w:r>
        <w:r>
          <w:rPr>
            <w:noProof/>
            <w:webHidden/>
          </w:rPr>
          <w:fldChar w:fldCharType="begin"/>
        </w:r>
        <w:r>
          <w:rPr>
            <w:noProof/>
            <w:webHidden/>
          </w:rPr>
          <w:instrText xml:space="preserve"> PAGEREF _Toc214361949 \h </w:instrText>
        </w:r>
        <w:r>
          <w:rPr>
            <w:noProof/>
            <w:webHidden/>
          </w:rPr>
        </w:r>
        <w:r>
          <w:rPr>
            <w:noProof/>
            <w:webHidden/>
          </w:rPr>
          <w:fldChar w:fldCharType="separate"/>
        </w:r>
        <w:r>
          <w:rPr>
            <w:noProof/>
            <w:webHidden/>
          </w:rPr>
          <w:t>14</w:t>
        </w:r>
        <w:r>
          <w:rPr>
            <w:noProof/>
            <w:webHidden/>
          </w:rPr>
          <w:fldChar w:fldCharType="end"/>
        </w:r>
      </w:hyperlink>
    </w:p>
    <w:p w14:paraId="245575A8" w14:textId="6131BE81" w:rsidR="003934DE" w:rsidRPr="003934DE" w:rsidRDefault="006048B7" w:rsidP="003934DE">
      <w:r>
        <w:fldChar w:fldCharType="end"/>
      </w:r>
    </w:p>
    <w:p w14:paraId="50BDB19E" w14:textId="77777777" w:rsidR="00C846BA" w:rsidRPr="003934DE" w:rsidRDefault="00C846BA" w:rsidP="003934DE">
      <w:pPr>
        <w:sectPr w:rsidR="00C846BA" w:rsidRPr="003934DE" w:rsidSect="003934DE">
          <w:headerReference w:type="even" r:id="rId11"/>
          <w:headerReference w:type="default" r:id="rId12"/>
          <w:footerReference w:type="even" r:id="rId13"/>
          <w:footerReference w:type="default" r:id="rId14"/>
          <w:headerReference w:type="first" r:id="rId15"/>
          <w:footerReference w:type="first" r:id="rId16"/>
          <w:pgSz w:w="11906" w:h="16838"/>
          <w:pgMar w:top="1644" w:right="1418" w:bottom="1276" w:left="1418" w:header="680" w:footer="567" w:gutter="0"/>
          <w:pgNumType w:fmt="lowerRoman"/>
          <w:cols w:space="708"/>
          <w:docGrid w:linePitch="360"/>
        </w:sectPr>
      </w:pPr>
    </w:p>
    <w:p w14:paraId="7CC5DE4F" w14:textId="77777777" w:rsidR="00F06E78" w:rsidRPr="00D16FD6" w:rsidRDefault="00F06E78" w:rsidP="007A72F5">
      <w:pPr>
        <w:pStyle w:val="SCSAHeading1"/>
        <w:spacing w:line="274" w:lineRule="auto"/>
      </w:pPr>
      <w:bookmarkStart w:id="2" w:name="_Toc347908199"/>
      <w:bookmarkStart w:id="3" w:name="_Toc110421307"/>
      <w:bookmarkStart w:id="4" w:name="_Toc214361933"/>
      <w:bookmarkStart w:id="5" w:name="_Toc359483727"/>
      <w:bookmarkStart w:id="6" w:name="_Toc359503786"/>
      <w:bookmarkStart w:id="7" w:name="_Toc381860974"/>
      <w:bookmarkStart w:id="8" w:name="_Toc347908207"/>
      <w:bookmarkStart w:id="9" w:name="_Toc347908206"/>
      <w:r w:rsidRPr="00D16FD6">
        <w:lastRenderedPageBreak/>
        <w:t>Rationale</w:t>
      </w:r>
      <w:bookmarkEnd w:id="2"/>
      <w:bookmarkEnd w:id="3"/>
      <w:bookmarkEnd w:id="4"/>
    </w:p>
    <w:p w14:paraId="4DEE6C44" w14:textId="77777777" w:rsidR="00F06E78" w:rsidRDefault="00F06E78" w:rsidP="007A72F5">
      <w:pPr>
        <w:spacing w:line="274" w:lineRule="auto"/>
        <w:rPr>
          <w:rFonts w:ascii="Calibri" w:hAnsi="Calibri" w:cs="Calibri"/>
        </w:rPr>
      </w:pPr>
      <w:bookmarkStart w:id="10" w:name="_Toc347908200"/>
      <w:r w:rsidRPr="0091659B">
        <w:rPr>
          <w:rFonts w:ascii="Calibri" w:hAnsi="Calibri" w:cs="Calibri"/>
          <w:noProof/>
        </w:rPr>
        <w:t xml:space="preserve">The Science in Practice General course develops </w:t>
      </w:r>
      <w:r>
        <w:rPr>
          <w:rFonts w:ascii="Calibri" w:hAnsi="Calibri" w:cs="Calibri"/>
          <w:noProof/>
        </w:rPr>
        <w:t>students’</w:t>
      </w:r>
      <w:r w:rsidRPr="0091659B">
        <w:rPr>
          <w:rFonts w:ascii="Calibri" w:hAnsi="Calibri" w:cs="Calibri"/>
          <w:noProof/>
        </w:rPr>
        <w:t xml:space="preserve"> awareness and understanding of </w:t>
      </w:r>
      <w:r>
        <w:rPr>
          <w:rFonts w:ascii="Calibri" w:hAnsi="Calibri" w:cs="Calibri"/>
          <w:noProof/>
        </w:rPr>
        <w:t>science</w:t>
      </w:r>
      <w:r w:rsidRPr="0091659B">
        <w:rPr>
          <w:rFonts w:ascii="Calibri" w:hAnsi="Calibri" w:cs="Calibri"/>
          <w:noProof/>
        </w:rPr>
        <w:t xml:space="preserve"> beyond </w:t>
      </w:r>
      <w:r>
        <w:rPr>
          <w:rFonts w:ascii="Calibri" w:hAnsi="Calibri" w:cs="Calibri"/>
          <w:noProof/>
        </w:rPr>
        <w:t>the classroom</w:t>
      </w:r>
      <w:r w:rsidRPr="0091659B">
        <w:rPr>
          <w:rFonts w:ascii="Calibri" w:hAnsi="Calibri" w:cs="Calibri"/>
          <w:noProof/>
        </w:rPr>
        <w:t xml:space="preserve"> through authentic, real-world </w:t>
      </w:r>
      <w:r>
        <w:rPr>
          <w:rFonts w:ascii="Calibri" w:hAnsi="Calibri" w:cs="Calibri"/>
          <w:noProof/>
        </w:rPr>
        <w:t>experiences</w:t>
      </w:r>
      <w:r w:rsidRPr="0091659B">
        <w:rPr>
          <w:rFonts w:ascii="Calibri" w:hAnsi="Calibri" w:cs="Calibri"/>
          <w:noProof/>
        </w:rPr>
        <w:t xml:space="preserve">. </w:t>
      </w:r>
      <w:r>
        <w:rPr>
          <w:rFonts w:ascii="Calibri" w:hAnsi="Calibri" w:cs="Calibri"/>
        </w:rPr>
        <w:t>S</w:t>
      </w:r>
      <w:r w:rsidRPr="0091659B">
        <w:rPr>
          <w:rFonts w:ascii="Calibri" w:hAnsi="Calibri" w:cs="Calibri"/>
        </w:rPr>
        <w:t xml:space="preserve">tudents investigate science issues in the context of the world around them and </w:t>
      </w:r>
      <w:r w:rsidRPr="005F0616">
        <w:rPr>
          <w:rFonts w:ascii="Calibri" w:hAnsi="Calibri" w:cs="Calibri"/>
          <w:noProof/>
        </w:rPr>
        <w:t>contribut</w:t>
      </w:r>
      <w:r>
        <w:rPr>
          <w:rFonts w:ascii="Calibri" w:hAnsi="Calibri" w:cs="Calibri"/>
          <w:noProof/>
        </w:rPr>
        <w:t>e</w:t>
      </w:r>
      <w:r w:rsidRPr="005F0616">
        <w:rPr>
          <w:rFonts w:ascii="Calibri" w:hAnsi="Calibri" w:cs="Calibri"/>
          <w:noProof/>
        </w:rPr>
        <w:t xml:space="preserve"> to discussions related to science issues in the community</w:t>
      </w:r>
      <w:r>
        <w:rPr>
          <w:rFonts w:ascii="Calibri" w:hAnsi="Calibri" w:cs="Calibri"/>
          <w:noProof/>
        </w:rPr>
        <w:t>.</w:t>
      </w:r>
    </w:p>
    <w:p w14:paraId="4EBC5860" w14:textId="77777777" w:rsidR="00F06E78" w:rsidRPr="00D16FD6" w:rsidRDefault="00F06E78" w:rsidP="007A72F5">
      <w:pPr>
        <w:spacing w:line="274" w:lineRule="auto"/>
      </w:pPr>
      <w:r>
        <w:rPr>
          <w:rFonts w:ascii="Calibri" w:hAnsi="Calibri" w:cs="Calibri"/>
          <w:noProof/>
        </w:rPr>
        <w:t>The course</w:t>
      </w:r>
      <w:r w:rsidRPr="001A10CC">
        <w:rPr>
          <w:rFonts w:ascii="Calibri" w:hAnsi="Calibri" w:cs="Calibri"/>
          <w:noProof/>
        </w:rPr>
        <w:t xml:space="preserve"> is grounded in the belief that science is, in essence, a practical activity. </w:t>
      </w:r>
      <w:r>
        <w:rPr>
          <w:rFonts w:ascii="Calibri" w:hAnsi="Calibri" w:cs="Calibri"/>
          <w:noProof/>
        </w:rPr>
        <w:t>S</w:t>
      </w:r>
      <w:r w:rsidRPr="001A10CC">
        <w:rPr>
          <w:rFonts w:ascii="Calibri" w:hAnsi="Calibri" w:cs="Calibri"/>
          <w:noProof/>
        </w:rPr>
        <w:t xml:space="preserve">tudents explore, experience and learn concepts and practical skills valued in multidisciplinary science, workplaces and other settings. </w:t>
      </w:r>
      <w:r>
        <w:rPr>
          <w:rFonts w:ascii="Calibri" w:hAnsi="Calibri" w:cs="Calibri"/>
          <w:noProof/>
        </w:rPr>
        <w:t>They are</w:t>
      </w:r>
      <w:r w:rsidRPr="001A10CC">
        <w:rPr>
          <w:rFonts w:ascii="Calibri" w:hAnsi="Calibri" w:cs="Calibri"/>
          <w:noProof/>
        </w:rPr>
        <w:t xml:space="preserve"> encouraged to be reflective and critical thinkers about scientific issues, enabling them to make informed decisions about questions that directly affect their lives and the lives of others.</w:t>
      </w:r>
    </w:p>
    <w:p w14:paraId="2A973564" w14:textId="77777777" w:rsidR="00F06E78" w:rsidRDefault="00F06E78" w:rsidP="007A72F5">
      <w:pPr>
        <w:spacing w:line="274" w:lineRule="auto"/>
        <w:rPr>
          <w:rFonts w:ascii="Calibri" w:hAnsi="Calibri" w:cs="Calibri"/>
          <w:noProof/>
        </w:rPr>
      </w:pPr>
      <w:bookmarkStart w:id="11" w:name="_Hlk199252005"/>
      <w:r w:rsidRPr="001A10CC">
        <w:rPr>
          <w:rFonts w:ascii="Calibri" w:hAnsi="Calibri" w:cs="Calibri"/>
          <w:noProof/>
        </w:rPr>
        <w:t xml:space="preserve">Science in Practice </w:t>
      </w:r>
      <w:r w:rsidRPr="00C756D7">
        <w:rPr>
          <w:rFonts w:ascii="Calibri" w:hAnsi="Calibri" w:cs="Calibri"/>
          <w:noProof/>
        </w:rPr>
        <w:t>is founded on knowledge and understanding that has been gained through systematic inquiry, scientific research and practical application.</w:t>
      </w:r>
      <w:r w:rsidRPr="001A10CC">
        <w:rPr>
          <w:rFonts w:ascii="Calibri" w:hAnsi="Calibri" w:cs="Calibri"/>
          <w:noProof/>
        </w:rPr>
        <w:t xml:space="preserve"> Workplace health and safety practices are embedded and focus on building knowledge and skills in working safely, effectively and efficiently in practical</w:t>
      </w:r>
      <w:r>
        <w:rPr>
          <w:rFonts w:ascii="Calibri" w:hAnsi="Calibri" w:cs="Calibri"/>
          <w:noProof/>
        </w:rPr>
        <w:t>, workplace and real-life situations</w:t>
      </w:r>
      <w:r w:rsidRPr="001A10CC">
        <w:rPr>
          <w:rFonts w:ascii="Calibri" w:hAnsi="Calibri" w:cs="Calibri"/>
          <w:noProof/>
        </w:rPr>
        <w:t xml:space="preserve">. </w:t>
      </w:r>
      <w:r>
        <w:rPr>
          <w:rFonts w:ascii="Calibri" w:hAnsi="Calibri" w:cs="Calibri"/>
          <w:noProof/>
        </w:rPr>
        <w:t>Students develop s</w:t>
      </w:r>
      <w:r w:rsidRPr="00C756D7">
        <w:rPr>
          <w:rFonts w:ascii="Calibri" w:hAnsi="Calibri" w:cs="Calibri"/>
          <w:noProof/>
        </w:rPr>
        <w:t xml:space="preserve">cientific literacy </w:t>
      </w:r>
      <w:r>
        <w:rPr>
          <w:rFonts w:ascii="Calibri" w:hAnsi="Calibri" w:cs="Calibri"/>
          <w:noProof/>
        </w:rPr>
        <w:t>along with</w:t>
      </w:r>
      <w:r w:rsidRPr="00C756D7">
        <w:rPr>
          <w:rFonts w:ascii="Calibri" w:hAnsi="Calibri" w:cs="Calibri"/>
          <w:noProof/>
        </w:rPr>
        <w:t xml:space="preserve"> a deep understanding of the subject</w:t>
      </w:r>
      <w:r>
        <w:rPr>
          <w:rFonts w:ascii="Calibri" w:hAnsi="Calibri" w:cs="Calibri"/>
          <w:noProof/>
        </w:rPr>
        <w:t>. They are</w:t>
      </w:r>
      <w:r w:rsidRPr="00C756D7">
        <w:rPr>
          <w:rFonts w:ascii="Calibri" w:hAnsi="Calibri" w:cs="Calibri"/>
          <w:noProof/>
        </w:rPr>
        <w:t xml:space="preserve"> challenge</w:t>
      </w:r>
      <w:r>
        <w:rPr>
          <w:rFonts w:ascii="Calibri" w:hAnsi="Calibri" w:cs="Calibri"/>
          <w:noProof/>
        </w:rPr>
        <w:t>d</w:t>
      </w:r>
      <w:r w:rsidRPr="00C756D7">
        <w:rPr>
          <w:rFonts w:ascii="Calibri" w:hAnsi="Calibri" w:cs="Calibri"/>
          <w:noProof/>
        </w:rPr>
        <w:t xml:space="preserve"> to ask questions and draw evidence-based conclusions using scientific knowledge and practices. Students </w:t>
      </w:r>
      <w:bookmarkStart w:id="12" w:name="_Hlk203479032"/>
      <w:r>
        <w:rPr>
          <w:rFonts w:ascii="Calibri" w:hAnsi="Calibri" w:cs="Calibri"/>
          <w:noProof/>
        </w:rPr>
        <w:t xml:space="preserve">develop the </w:t>
      </w:r>
      <w:r w:rsidRPr="00EA5276">
        <w:rPr>
          <w:lang w:val="en-US"/>
        </w:rPr>
        <w:t>knowledge</w:t>
      </w:r>
      <w:r>
        <w:rPr>
          <w:lang w:val="en-US"/>
        </w:rPr>
        <w:t xml:space="preserve"> and</w:t>
      </w:r>
      <w:r w:rsidRPr="00EA5276">
        <w:rPr>
          <w:lang w:val="en-US"/>
        </w:rPr>
        <w:t xml:space="preserve"> skills </w:t>
      </w:r>
      <w:bookmarkEnd w:id="12"/>
      <w:r w:rsidRPr="00C756D7">
        <w:rPr>
          <w:rFonts w:ascii="Calibri" w:hAnsi="Calibri" w:cs="Calibri"/>
          <w:noProof/>
        </w:rPr>
        <w:t>to think critically, evaluate evidence, solve problems, and communicate understandings in scientific ways.</w:t>
      </w:r>
      <w:bookmarkEnd w:id="11"/>
    </w:p>
    <w:p w14:paraId="05E800FE" w14:textId="77777777" w:rsidR="00F06E78" w:rsidRDefault="00F06E78" w:rsidP="007A72F5">
      <w:pPr>
        <w:spacing w:line="274" w:lineRule="auto"/>
        <w:rPr>
          <w:rFonts w:ascii="Calibri" w:hAnsi="Calibri" w:cs="Calibri"/>
          <w:noProof/>
        </w:rPr>
      </w:pPr>
      <w:r>
        <w:rPr>
          <w:rFonts w:ascii="Calibri" w:hAnsi="Calibri" w:cs="Calibri"/>
          <w:noProof/>
        </w:rPr>
        <w:t>Students</w:t>
      </w:r>
      <w:r w:rsidRPr="001A10CC">
        <w:rPr>
          <w:rFonts w:ascii="Calibri" w:hAnsi="Calibri" w:cs="Calibri"/>
          <w:noProof/>
        </w:rPr>
        <w:t xml:space="preserve"> develop</w:t>
      </w:r>
      <w:r>
        <w:rPr>
          <w:rFonts w:ascii="Calibri" w:hAnsi="Calibri" w:cs="Calibri"/>
          <w:noProof/>
        </w:rPr>
        <w:t xml:space="preserve"> knowledge, skills and understandings that they can apply in real-world contexts. They gain</w:t>
      </w:r>
      <w:r w:rsidRPr="001A10CC">
        <w:rPr>
          <w:rFonts w:ascii="Calibri" w:hAnsi="Calibri" w:cs="Calibri"/>
          <w:noProof/>
        </w:rPr>
        <w:t xml:space="preserve"> a deeper understanding </w:t>
      </w:r>
      <w:r>
        <w:rPr>
          <w:rFonts w:ascii="Calibri" w:hAnsi="Calibri" w:cs="Calibri"/>
          <w:noProof/>
        </w:rPr>
        <w:t xml:space="preserve">not only </w:t>
      </w:r>
      <w:r w:rsidRPr="001A10CC">
        <w:rPr>
          <w:rFonts w:ascii="Calibri" w:hAnsi="Calibri" w:cs="Calibri"/>
          <w:noProof/>
        </w:rPr>
        <w:t xml:space="preserve">of a particular topic or context </w:t>
      </w:r>
      <w:r>
        <w:rPr>
          <w:rFonts w:ascii="Calibri" w:hAnsi="Calibri" w:cs="Calibri"/>
          <w:noProof/>
        </w:rPr>
        <w:t>but also</w:t>
      </w:r>
      <w:r w:rsidRPr="001A10CC">
        <w:rPr>
          <w:rFonts w:ascii="Calibri" w:hAnsi="Calibri" w:cs="Calibri"/>
          <w:noProof/>
        </w:rPr>
        <w:t xml:space="preserve"> </w:t>
      </w:r>
      <w:r>
        <w:rPr>
          <w:rFonts w:ascii="Calibri" w:hAnsi="Calibri" w:cs="Calibri"/>
          <w:noProof/>
        </w:rPr>
        <w:t xml:space="preserve">of </w:t>
      </w:r>
      <w:r w:rsidRPr="001A10CC">
        <w:rPr>
          <w:rFonts w:ascii="Calibri" w:hAnsi="Calibri" w:cs="Calibri"/>
          <w:noProof/>
        </w:rPr>
        <w:t xml:space="preserve">the link between theory and practice in the real world. With an understanding of science, students are able to make better life decisions, and to be more </w:t>
      </w:r>
      <w:r>
        <w:rPr>
          <w:rFonts w:ascii="Calibri" w:hAnsi="Calibri" w:cs="Calibri"/>
          <w:noProof/>
        </w:rPr>
        <w:t>informed</w:t>
      </w:r>
      <w:r w:rsidRPr="001A10CC">
        <w:rPr>
          <w:rFonts w:ascii="Calibri" w:hAnsi="Calibri" w:cs="Calibri"/>
          <w:noProof/>
        </w:rPr>
        <w:t xml:space="preserve"> contributors to discussions related to science issues in the community.</w:t>
      </w:r>
    </w:p>
    <w:p w14:paraId="307AC493" w14:textId="07BC75F5" w:rsidR="00F06E78" w:rsidRPr="00D16FD6" w:rsidRDefault="00F06E78" w:rsidP="007A72F5">
      <w:pPr>
        <w:spacing w:line="274" w:lineRule="auto"/>
      </w:pPr>
      <w:r>
        <w:rPr>
          <w:rFonts w:ascii="Calibri" w:hAnsi="Calibri" w:cs="Calibri"/>
          <w:noProof/>
        </w:rPr>
        <w:t>The course</w:t>
      </w:r>
      <w:r w:rsidRPr="0079022E">
        <w:rPr>
          <w:rFonts w:ascii="Calibri" w:hAnsi="Calibri" w:cs="Calibri"/>
          <w:noProof/>
        </w:rPr>
        <w:t xml:space="preserve"> builds student</w:t>
      </w:r>
      <w:r>
        <w:rPr>
          <w:rFonts w:ascii="Calibri" w:hAnsi="Calibri" w:cs="Calibri"/>
          <w:noProof/>
        </w:rPr>
        <w:t>s’</w:t>
      </w:r>
      <w:r w:rsidRPr="0079022E">
        <w:rPr>
          <w:rFonts w:ascii="Calibri" w:hAnsi="Calibri" w:cs="Calibri"/>
          <w:noProof/>
        </w:rPr>
        <w:t xml:space="preserve"> understanding of expectations for work in scientific settings and </w:t>
      </w:r>
      <w:r>
        <w:rPr>
          <w:rFonts w:ascii="Calibri" w:hAnsi="Calibri" w:cs="Calibri"/>
          <w:noProof/>
        </w:rPr>
        <w:t>prepares them for further study and</w:t>
      </w:r>
      <w:r w:rsidRPr="0079022E">
        <w:rPr>
          <w:rFonts w:ascii="Calibri" w:hAnsi="Calibri" w:cs="Calibri"/>
          <w:noProof/>
        </w:rPr>
        <w:t xml:space="preserve"> career pathways in scientific settings. </w:t>
      </w:r>
      <w:r>
        <w:rPr>
          <w:rFonts w:ascii="Calibri" w:hAnsi="Calibri" w:cs="Calibri"/>
          <w:noProof/>
        </w:rPr>
        <w:t xml:space="preserve">The course gives students a grounding in scientific literacy that </w:t>
      </w:r>
      <w:r w:rsidRPr="00C43720">
        <w:rPr>
          <w:rFonts w:ascii="Calibri" w:hAnsi="Calibri" w:cs="Calibri"/>
          <w:noProof/>
        </w:rPr>
        <w:t>prepar</w:t>
      </w:r>
      <w:r>
        <w:rPr>
          <w:rFonts w:ascii="Calibri" w:hAnsi="Calibri" w:cs="Calibri"/>
          <w:noProof/>
        </w:rPr>
        <w:t>es them to make evidence-based decisions and contributions in the community</w:t>
      </w:r>
      <w:r w:rsidRPr="00C43720">
        <w:rPr>
          <w:rFonts w:ascii="Calibri" w:hAnsi="Calibri" w:cs="Calibri"/>
          <w:noProof/>
        </w:rPr>
        <w:t>.</w:t>
      </w:r>
    </w:p>
    <w:p w14:paraId="70D40CFF" w14:textId="77777777" w:rsidR="00F06E78" w:rsidRPr="00D16FD6" w:rsidRDefault="00F06E78" w:rsidP="007A72F5">
      <w:pPr>
        <w:pStyle w:val="SCSAHeading1"/>
        <w:spacing w:line="274" w:lineRule="auto"/>
      </w:pPr>
      <w:bookmarkStart w:id="13" w:name="_Toc110421308"/>
      <w:bookmarkStart w:id="14" w:name="_Toc214361934"/>
      <w:bookmarkEnd w:id="10"/>
      <w:r w:rsidRPr="00D16FD6">
        <w:t>Aims</w:t>
      </w:r>
      <w:bookmarkEnd w:id="13"/>
      <w:bookmarkEnd w:id="14"/>
    </w:p>
    <w:p w14:paraId="12038B6D" w14:textId="77777777" w:rsidR="00F06E78" w:rsidRPr="0069024C" w:rsidRDefault="00F06E78" w:rsidP="007A72F5">
      <w:pPr>
        <w:pStyle w:val="NoSpacing"/>
        <w:spacing w:line="274" w:lineRule="auto"/>
      </w:pPr>
      <w:r w:rsidRPr="0069024C">
        <w:t xml:space="preserve">The Science in Practice General course aims to develop </w:t>
      </w:r>
      <w:proofErr w:type="gramStart"/>
      <w:r w:rsidRPr="0069024C">
        <w:t>students’</w:t>
      </w:r>
      <w:proofErr w:type="gramEnd"/>
      <w:r w:rsidRPr="0069024C">
        <w:t>:</w:t>
      </w:r>
    </w:p>
    <w:p w14:paraId="2D088095" w14:textId="77777777" w:rsidR="00F06E78" w:rsidRPr="0068545C" w:rsidRDefault="00F06E78" w:rsidP="006048B7">
      <w:pPr>
        <w:pStyle w:val="ListParagraph"/>
        <w:numPr>
          <w:ilvl w:val="0"/>
          <w:numId w:val="25"/>
        </w:numPr>
        <w:spacing w:line="274" w:lineRule="auto"/>
        <w:rPr>
          <w:lang w:eastAsia="en-AU"/>
        </w:rPr>
      </w:pPr>
      <w:bookmarkStart w:id="15" w:name="_Hlk201663681"/>
      <w:r w:rsidRPr="0068545C">
        <w:rPr>
          <w:lang w:eastAsia="en-AU"/>
        </w:rPr>
        <w:t xml:space="preserve">use </w:t>
      </w:r>
      <w:r>
        <w:rPr>
          <w:lang w:eastAsia="en-AU"/>
        </w:rPr>
        <w:t xml:space="preserve">of </w:t>
      </w:r>
      <w:r w:rsidRPr="0068545C">
        <w:rPr>
          <w:lang w:eastAsia="en-AU"/>
        </w:rPr>
        <w:t xml:space="preserve">the scientific method for a variety of investigations to demonstrate </w:t>
      </w:r>
      <w:r>
        <w:rPr>
          <w:lang w:eastAsia="en-AU"/>
        </w:rPr>
        <w:t>understanding</w:t>
      </w:r>
      <w:r w:rsidRPr="0068545C">
        <w:rPr>
          <w:lang w:eastAsia="en-AU"/>
        </w:rPr>
        <w:t xml:space="preserve"> of the natural and technological world</w:t>
      </w:r>
    </w:p>
    <w:p w14:paraId="3A399F82" w14:textId="77777777" w:rsidR="00F06E78" w:rsidRPr="003934DE" w:rsidRDefault="00F06E78" w:rsidP="006048B7">
      <w:pPr>
        <w:pStyle w:val="ListParagraph"/>
        <w:numPr>
          <w:ilvl w:val="0"/>
          <w:numId w:val="25"/>
        </w:numPr>
        <w:spacing w:line="274" w:lineRule="auto"/>
        <w:rPr>
          <w:rFonts w:cs="Calibri"/>
          <w:lang w:eastAsia="en-AU"/>
        </w:rPr>
      </w:pPr>
      <w:r w:rsidRPr="003934DE">
        <w:rPr>
          <w:szCs w:val="24"/>
        </w:rPr>
        <w:t xml:space="preserve">application of </w:t>
      </w:r>
      <w:r w:rsidRPr="00F829AF">
        <w:t>workplace health and safety requirements and practices while working in the laboratory or the field</w:t>
      </w:r>
      <w:r w:rsidRPr="003934DE">
        <w:rPr>
          <w:szCs w:val="24"/>
        </w:rPr>
        <w:t xml:space="preserve"> </w:t>
      </w:r>
    </w:p>
    <w:p w14:paraId="4FA90DBA" w14:textId="77777777" w:rsidR="00F06E78" w:rsidRPr="0068545C" w:rsidRDefault="00F06E78" w:rsidP="006048B7">
      <w:pPr>
        <w:pStyle w:val="ListParagraph"/>
        <w:numPr>
          <w:ilvl w:val="0"/>
          <w:numId w:val="25"/>
        </w:numPr>
        <w:spacing w:line="274" w:lineRule="auto"/>
        <w:rPr>
          <w:lang w:eastAsia="en-AU"/>
        </w:rPr>
      </w:pPr>
      <w:r>
        <w:rPr>
          <w:lang w:eastAsia="en-AU"/>
        </w:rPr>
        <w:t xml:space="preserve">ability to </w:t>
      </w:r>
      <w:r w:rsidRPr="0068545C">
        <w:rPr>
          <w:lang w:eastAsia="en-AU"/>
        </w:rPr>
        <w:t>ask questions and draw evidence-based conclusion</w:t>
      </w:r>
      <w:r>
        <w:rPr>
          <w:lang w:eastAsia="en-AU"/>
        </w:rPr>
        <w:t>s</w:t>
      </w:r>
      <w:r w:rsidRPr="0068545C">
        <w:rPr>
          <w:lang w:eastAsia="en-AU"/>
        </w:rPr>
        <w:t xml:space="preserve"> using scientific knowledge and practices</w:t>
      </w:r>
    </w:p>
    <w:p w14:paraId="238067B2" w14:textId="77777777" w:rsidR="00F06E78" w:rsidRPr="003934DE" w:rsidRDefault="00F06E78" w:rsidP="006048B7">
      <w:pPr>
        <w:pStyle w:val="ListParagraph"/>
        <w:numPr>
          <w:ilvl w:val="0"/>
          <w:numId w:val="25"/>
        </w:numPr>
        <w:spacing w:line="274" w:lineRule="auto"/>
        <w:rPr>
          <w:rFonts w:cs="Calibri"/>
          <w:lang w:eastAsia="en-AU"/>
        </w:rPr>
      </w:pPr>
      <w:r w:rsidRPr="0068545C">
        <w:t xml:space="preserve">use </w:t>
      </w:r>
      <w:r>
        <w:t xml:space="preserve">of </w:t>
      </w:r>
      <w:r w:rsidRPr="0068545C">
        <w:t>appropriate terms, conventions and representations</w:t>
      </w:r>
      <w:r w:rsidRPr="003934DE">
        <w:rPr>
          <w:rFonts w:cs="Calibri"/>
          <w:lang w:eastAsia="en-AU"/>
        </w:rPr>
        <w:t xml:space="preserve"> to demonstrate understanding of </w:t>
      </w:r>
    </w:p>
    <w:p w14:paraId="1016EA50" w14:textId="77777777" w:rsidR="00F06E78" w:rsidRPr="003934DE" w:rsidRDefault="00F06E78" w:rsidP="006048B7">
      <w:pPr>
        <w:pStyle w:val="ListParagraph"/>
        <w:numPr>
          <w:ilvl w:val="0"/>
          <w:numId w:val="25"/>
        </w:numPr>
        <w:spacing w:line="274" w:lineRule="auto"/>
        <w:rPr>
          <w:rFonts w:cs="Calibri"/>
          <w:lang w:eastAsia="en-AU"/>
        </w:rPr>
      </w:pPr>
      <w:r w:rsidRPr="0068545C">
        <w:t>context</w:t>
      </w:r>
      <w:r>
        <w:t>-</w:t>
      </w:r>
      <w:r w:rsidRPr="0068545C">
        <w:t>specific scientific concepts</w:t>
      </w:r>
      <w:r w:rsidRPr="003934DE">
        <w:rPr>
          <w:rFonts w:cs="Calibri"/>
          <w:lang w:eastAsia="en-AU"/>
        </w:rPr>
        <w:t xml:space="preserve"> </w:t>
      </w:r>
    </w:p>
    <w:p w14:paraId="5A27BFF3" w14:textId="77777777" w:rsidR="00F06E78" w:rsidRPr="0068545C" w:rsidRDefault="00F06E78" w:rsidP="006048B7">
      <w:pPr>
        <w:pStyle w:val="ListParagraph"/>
        <w:numPr>
          <w:ilvl w:val="0"/>
          <w:numId w:val="25"/>
        </w:numPr>
        <w:spacing w:line="274" w:lineRule="auto"/>
        <w:rPr>
          <w:lang w:eastAsia="en-AU"/>
        </w:rPr>
      </w:pPr>
      <w:r w:rsidRPr="0068545C">
        <w:rPr>
          <w:lang w:eastAsia="en-AU"/>
        </w:rPr>
        <w:t xml:space="preserve">application of knowledge to solve problems and make informed decisions that impact on themselves and society </w:t>
      </w:r>
    </w:p>
    <w:p w14:paraId="4EA443E6" w14:textId="18EB26B1" w:rsidR="00F06E78" w:rsidRPr="007A72F5" w:rsidRDefault="00F06E78" w:rsidP="006048B7">
      <w:pPr>
        <w:pStyle w:val="ListParagraph"/>
        <w:numPr>
          <w:ilvl w:val="0"/>
          <w:numId w:val="25"/>
        </w:numPr>
        <w:spacing w:line="274" w:lineRule="auto"/>
        <w:rPr>
          <w:lang w:eastAsia="en-AU"/>
        </w:rPr>
      </w:pPr>
      <w:r>
        <w:rPr>
          <w:lang w:eastAsia="en-AU"/>
        </w:rPr>
        <w:t xml:space="preserve">use of </w:t>
      </w:r>
      <w:r w:rsidRPr="00DC09CD">
        <w:rPr>
          <w:lang w:eastAsia="en-AU"/>
        </w:rPr>
        <w:t>appropriate representations, multimodal mechanisms and platforms</w:t>
      </w:r>
      <w:r>
        <w:rPr>
          <w:lang w:eastAsia="en-AU"/>
        </w:rPr>
        <w:t xml:space="preserve"> to </w:t>
      </w:r>
      <w:r w:rsidRPr="00DC09CD">
        <w:rPr>
          <w:lang w:eastAsia="en-AU"/>
        </w:rPr>
        <w:t>communicate scientific understandings</w:t>
      </w:r>
      <w:r>
        <w:rPr>
          <w:lang w:eastAsia="en-AU"/>
        </w:rPr>
        <w:t>.</w:t>
      </w:r>
      <w:bookmarkEnd w:id="15"/>
      <w:r w:rsidR="007A72F5" w:rsidRPr="007A72F5">
        <w:br w:type="page"/>
      </w:r>
    </w:p>
    <w:p w14:paraId="79842358" w14:textId="4C39E701" w:rsidR="009D4A6D" w:rsidRPr="00042703" w:rsidRDefault="009D4A6D" w:rsidP="00F06E78">
      <w:pPr>
        <w:pStyle w:val="SCSAHeading1"/>
      </w:pPr>
      <w:bookmarkStart w:id="16" w:name="_Toc214361935"/>
      <w:r w:rsidRPr="00042703">
        <w:lastRenderedPageBreak/>
        <w:t>Organisation</w:t>
      </w:r>
      <w:bookmarkEnd w:id="5"/>
      <w:bookmarkEnd w:id="6"/>
      <w:bookmarkEnd w:id="7"/>
      <w:bookmarkEnd w:id="16"/>
    </w:p>
    <w:p w14:paraId="5D4CD423" w14:textId="21333207" w:rsidR="00A75546" w:rsidRDefault="00A75546" w:rsidP="003934DE">
      <w:bookmarkStart w:id="17" w:name="_Toc359483728"/>
      <w:bookmarkStart w:id="18" w:name="_Toc359503787"/>
      <w:bookmarkStart w:id="19" w:name="_Toc359483729"/>
      <w:bookmarkStart w:id="20" w:name="_Toc359503788"/>
      <w:bookmarkStart w:id="21" w:name="_Toc381860976"/>
      <w:r w:rsidRPr="00E663E7">
        <w:t>This course is organised into a Year 11 syllabus and a Year 12 syllabus. The concepts, ideas and associated skills in the course are similar for each unit</w:t>
      </w:r>
      <w:r w:rsidR="008E62A6">
        <w:t>;</w:t>
      </w:r>
      <w:r w:rsidRPr="00E663E7">
        <w:t xml:space="preserve"> however, the cognitive complexity of the syllabus content should increase from Year 11 to Year 12.</w:t>
      </w:r>
    </w:p>
    <w:p w14:paraId="67733594" w14:textId="77777777" w:rsidR="00A75546" w:rsidRPr="00255FFF" w:rsidRDefault="00A75546" w:rsidP="00F06E78">
      <w:pPr>
        <w:pStyle w:val="SCSAHeading2"/>
      </w:pPr>
      <w:bookmarkStart w:id="22" w:name="_Toc381860975"/>
      <w:bookmarkStart w:id="23" w:name="_Toc214361936"/>
      <w:r w:rsidRPr="00255FFF">
        <w:t>Structure of the syllabus</w:t>
      </w:r>
      <w:bookmarkEnd w:id="17"/>
      <w:bookmarkEnd w:id="18"/>
      <w:bookmarkEnd w:id="22"/>
      <w:bookmarkEnd w:id="23"/>
    </w:p>
    <w:p w14:paraId="49DB5A10" w14:textId="77777777" w:rsidR="00A75546" w:rsidRDefault="00A75546" w:rsidP="003934DE">
      <w:r w:rsidRPr="00042703">
        <w:t>The syllabus is divided into two units</w:t>
      </w:r>
      <w:r>
        <w:t xml:space="preserve">, </w:t>
      </w:r>
      <w:r w:rsidRPr="00042703">
        <w:t>each of one semester duration</w:t>
      </w:r>
      <w:r>
        <w:t xml:space="preserve">. Each unit should integrate at least </w:t>
      </w:r>
      <w:r w:rsidR="00DF6940">
        <w:t xml:space="preserve">two of the </w:t>
      </w:r>
      <w:r w:rsidR="00DF6940" w:rsidRPr="003934DE">
        <w:t>science</w:t>
      </w:r>
      <w:r w:rsidR="00DF6940">
        <w:t xml:space="preserve"> disciplines –</w:t>
      </w:r>
      <w:r>
        <w:t xml:space="preserve"> B</w:t>
      </w:r>
      <w:r w:rsidRPr="002A2C62">
        <w:t>iology</w:t>
      </w:r>
      <w:r>
        <w:t xml:space="preserve">, </w:t>
      </w:r>
      <w:r w:rsidRPr="002A2C62">
        <w:t>Chemistry</w:t>
      </w:r>
      <w:r>
        <w:t xml:space="preserve">, </w:t>
      </w:r>
      <w:r w:rsidRPr="002A2C62">
        <w:t>Earth Science</w:t>
      </w:r>
      <w:r>
        <w:t xml:space="preserve"> and </w:t>
      </w:r>
      <w:r w:rsidRPr="002A2C62">
        <w:t>Physics</w:t>
      </w:r>
      <w:r>
        <w:t xml:space="preserve">, with a minimum of three different science disciplines integrated into the pair of </w:t>
      </w:r>
      <w:r w:rsidRPr="00E06DB5">
        <w:t xml:space="preserve">units. </w:t>
      </w:r>
    </w:p>
    <w:p w14:paraId="7F1AF5D8" w14:textId="77777777" w:rsidR="007E44E6" w:rsidRPr="00ED7035" w:rsidRDefault="007E44E6" w:rsidP="003934DE">
      <w:r w:rsidRPr="00ED7035">
        <w:t xml:space="preserve">Each unit could be taught in different </w:t>
      </w:r>
      <w:proofErr w:type="gramStart"/>
      <w:r w:rsidRPr="00ED7035">
        <w:t>contexts</w:t>
      </w:r>
      <w:proofErr w:type="gramEnd"/>
      <w:r w:rsidRPr="00ED7035">
        <w:t xml:space="preserve"> or one context could be taught over the year. Contexts covered in Year 11 may be studied again in Year 12 </w:t>
      </w:r>
      <w:proofErr w:type="gramStart"/>
      <w:r w:rsidRPr="00ED7035">
        <w:t>as long as</w:t>
      </w:r>
      <w:proofErr w:type="gramEnd"/>
      <w:r w:rsidRPr="00ED7035">
        <w:t xml:space="preserve"> the context specific content being covered is different and the cognitive complexity of the syllabus content has increased.</w:t>
      </w:r>
    </w:p>
    <w:p w14:paraId="48565E19" w14:textId="77777777" w:rsidR="00A75546" w:rsidRPr="003934DE" w:rsidRDefault="00A75546" w:rsidP="003934DE">
      <w:r>
        <w:t xml:space="preserve">For </w:t>
      </w:r>
      <w:proofErr w:type="gramStart"/>
      <w:r>
        <w:t>example</w:t>
      </w:r>
      <w:proofErr w:type="gramEnd"/>
    </w:p>
    <w:p w14:paraId="3464BE06" w14:textId="77777777" w:rsidR="00A75546" w:rsidRDefault="00A75546" w:rsidP="006048B7">
      <w:pPr>
        <w:pStyle w:val="ListParagraph"/>
        <w:numPr>
          <w:ilvl w:val="0"/>
          <w:numId w:val="27"/>
        </w:numPr>
      </w:pPr>
      <w:r>
        <w:t xml:space="preserve">Two units on </w:t>
      </w:r>
      <w:r w:rsidRPr="003934DE">
        <w:t>different</w:t>
      </w:r>
      <w:r>
        <w:t xml:space="preserve"> themes</w:t>
      </w:r>
    </w:p>
    <w:p w14:paraId="2826A5A9" w14:textId="77777777" w:rsidR="00C8402C" w:rsidRDefault="00A75546" w:rsidP="006048B7">
      <w:pPr>
        <w:pStyle w:val="ListParagraph"/>
        <w:numPr>
          <w:ilvl w:val="1"/>
          <w:numId w:val="27"/>
        </w:numPr>
      </w:pPr>
      <w:r>
        <w:t xml:space="preserve">Each unit integrates two science disciplines, and four different science disciplines are integrated into </w:t>
      </w:r>
      <w:r w:rsidRPr="003934DE">
        <w:t>the</w:t>
      </w:r>
      <w:r>
        <w:t xml:space="preserve"> pair of </w:t>
      </w:r>
      <w:r w:rsidRPr="00E06DB5">
        <w:t>units</w:t>
      </w:r>
    </w:p>
    <w:p w14:paraId="17DAB6F6" w14:textId="791EA82C" w:rsidR="00A75546" w:rsidRPr="00544A9B" w:rsidRDefault="00C8402C" w:rsidP="00544A9B">
      <w:pPr>
        <w:jc w:val="center"/>
      </w:pPr>
      <w:r>
        <w:rPr>
          <w:noProof/>
        </w:rPr>
        <mc:AlternateContent>
          <mc:Choice Requires="wpg">
            <w:drawing>
              <wp:inline distT="0" distB="0" distL="0" distR="0" wp14:anchorId="3E700E7A" wp14:editId="3214B4A5">
                <wp:extent cx="4089392" cy="628650"/>
                <wp:effectExtent l="0" t="0" r="26035" b="19050"/>
                <wp:docPr id="11" name="Group 11"/>
                <wp:cNvGraphicFramePr/>
                <a:graphic xmlns:a="http://schemas.openxmlformats.org/drawingml/2006/main">
                  <a:graphicData uri="http://schemas.microsoft.com/office/word/2010/wordprocessingGroup">
                    <wpg:wgp>
                      <wpg:cNvGrpSpPr/>
                      <wpg:grpSpPr>
                        <a:xfrm>
                          <a:off x="0" y="0"/>
                          <a:ext cx="4089392" cy="628650"/>
                          <a:chOff x="184638" y="0"/>
                          <a:chExt cx="4089584" cy="629078"/>
                        </a:xfrm>
                      </wpg:grpSpPr>
                      <wps:wsp>
                        <wps:cNvPr id="3" name="Text Box 3"/>
                        <wps:cNvSpPr txBox="1"/>
                        <wps:spPr>
                          <a:xfrm>
                            <a:off x="184638" y="428"/>
                            <a:ext cx="1908810" cy="628650"/>
                          </a:xfrm>
                          <a:prstGeom prst="rect">
                            <a:avLst/>
                          </a:prstGeom>
                          <a:solidFill>
                            <a:schemeClr val="bg2">
                              <a:lumMod val="20000"/>
                              <a:lumOff val="80000"/>
                            </a:schemeClr>
                          </a:solidFill>
                          <a:ln w="6350">
                            <a:solidFill>
                              <a:schemeClr val="bg2">
                                <a:lumMod val="75000"/>
                              </a:schemeClr>
                            </a:solidFill>
                          </a:ln>
                        </wps:spPr>
                        <wps:txbx>
                          <w:txbxContent>
                            <w:p w14:paraId="43AFB715" w14:textId="77777777" w:rsidR="00C8402C" w:rsidRPr="00544A9B" w:rsidRDefault="00C8402C" w:rsidP="00544A9B">
                              <w:pPr>
                                <w:spacing w:after="0" w:line="240" w:lineRule="auto"/>
                                <w:ind w:left="284" w:hanging="284"/>
                                <w:jc w:val="center"/>
                                <w:rPr>
                                  <w:b/>
                                  <w:bCs/>
                                </w:rPr>
                              </w:pPr>
                              <w:r w:rsidRPr="00544A9B">
                                <w:rPr>
                                  <w:b/>
                                  <w:bCs/>
                                </w:rPr>
                                <w:t>Unit 1</w:t>
                              </w:r>
                            </w:p>
                            <w:p w14:paraId="470F8449" w14:textId="77777777" w:rsidR="00C8402C" w:rsidRPr="00BB6C19" w:rsidRDefault="00C8402C" w:rsidP="00544A9B">
                              <w:pPr>
                                <w:spacing w:after="0" w:line="240" w:lineRule="auto"/>
                                <w:ind w:left="284" w:hanging="284"/>
                                <w:jc w:val="center"/>
                                <w:rPr>
                                  <w:b/>
                                </w:rPr>
                              </w:pPr>
                              <w:r w:rsidRPr="00BB6C19">
                                <w:t>World of waves</w:t>
                              </w:r>
                            </w:p>
                            <w:p w14:paraId="3952C554" w14:textId="77777777" w:rsidR="00C8402C" w:rsidRPr="00BB6C19" w:rsidRDefault="00C8402C" w:rsidP="00544A9B">
                              <w:pPr>
                                <w:spacing w:after="0" w:line="240" w:lineRule="auto"/>
                                <w:ind w:left="284" w:hanging="284"/>
                                <w:jc w:val="center"/>
                                <w:rPr>
                                  <w:b/>
                                </w:rPr>
                              </w:pPr>
                              <w:r w:rsidRPr="00BB6C19">
                                <w:t>(Physics and Biology)</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6" name="Text Box 6"/>
                        <wps:cNvSpPr txBox="1"/>
                        <wps:spPr>
                          <a:xfrm>
                            <a:off x="2365412" y="0"/>
                            <a:ext cx="1908810" cy="628650"/>
                          </a:xfrm>
                          <a:prstGeom prst="rect">
                            <a:avLst/>
                          </a:prstGeom>
                          <a:solidFill>
                            <a:schemeClr val="bg2">
                              <a:lumMod val="20000"/>
                              <a:lumOff val="80000"/>
                            </a:schemeClr>
                          </a:solidFill>
                          <a:ln w="6350">
                            <a:solidFill>
                              <a:schemeClr val="bg2">
                                <a:lumMod val="75000"/>
                              </a:schemeClr>
                            </a:solidFill>
                          </a:ln>
                        </wps:spPr>
                        <wps:txbx>
                          <w:txbxContent>
                            <w:p w14:paraId="3768F511" w14:textId="77777777" w:rsidR="00C8402C" w:rsidRPr="00544A9B" w:rsidRDefault="00C8402C" w:rsidP="00544A9B">
                              <w:pPr>
                                <w:spacing w:after="0" w:line="240" w:lineRule="auto"/>
                                <w:ind w:left="284" w:hanging="284"/>
                                <w:jc w:val="center"/>
                                <w:rPr>
                                  <w:b/>
                                  <w:bCs/>
                                </w:rPr>
                              </w:pPr>
                              <w:r w:rsidRPr="00544A9B">
                                <w:rPr>
                                  <w:b/>
                                  <w:bCs/>
                                </w:rPr>
                                <w:t>Unit 2</w:t>
                              </w:r>
                            </w:p>
                            <w:p w14:paraId="508E66F0" w14:textId="77777777" w:rsidR="00C8402C" w:rsidRPr="00BB6C19" w:rsidRDefault="00C8402C" w:rsidP="00544A9B">
                              <w:pPr>
                                <w:spacing w:after="0" w:line="240" w:lineRule="auto"/>
                                <w:ind w:left="284" w:hanging="284"/>
                                <w:jc w:val="center"/>
                                <w:rPr>
                                  <w:b/>
                                </w:rPr>
                              </w:pPr>
                              <w:r>
                                <w:t>Local geology</w:t>
                              </w:r>
                            </w:p>
                            <w:p w14:paraId="020FF642" w14:textId="77777777" w:rsidR="00C8402C" w:rsidRPr="00BB6C19" w:rsidRDefault="00C8402C" w:rsidP="00544A9B">
                              <w:pPr>
                                <w:spacing w:after="0" w:line="240" w:lineRule="auto"/>
                                <w:ind w:left="284" w:hanging="284"/>
                                <w:jc w:val="center"/>
                                <w:rPr>
                                  <w:b/>
                                </w:rPr>
                              </w:pPr>
                              <w:r w:rsidRPr="00BB6C19">
                                <w:t>(Earth Science</w:t>
                              </w:r>
                              <w:r>
                                <w:t xml:space="preserve"> and Chemistry</w:t>
                              </w:r>
                              <w:r w:rsidRPr="00BB6C19">
                                <w:t>)</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g:wgp>
                  </a:graphicData>
                </a:graphic>
              </wp:inline>
            </w:drawing>
          </mc:Choice>
          <mc:Fallback>
            <w:pict>
              <v:group w14:anchorId="3E700E7A" id="Group 11" o:spid="_x0000_s1026" style="width:322pt;height:49.5pt;mso-position-horizontal-relative:char;mso-position-vertical-relative:line" coordorigin="1846" coordsize="40895,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72/8wIAAJUJAAAOAAAAZHJzL2Uyb0RvYy54bWzsVt1v2yAQf5+0/wHxvtqOE8+x6lRZu1aT&#10;urZSO/WZYBxbwsCAxO7++h3YTtIPTVqr7akvBO7gPn73u4uPT7qGoy3TppYix9FRiBETVBa1WOf4&#10;x935pxQjY4koCJeC5fiBGXyy+PjhuFUZm8hK8oJpBEaEyVqV48palQWBoRVriDmSiglQllI3xMJR&#10;r4NCkxasNzyYhGEStFIXSkvKjAHpWa/EC2+/LBm112VpmEU8xxCb9av268qtweKYZGtNVFXTIQzy&#10;iigaUgtwujN1RixBG10/M9XUVEsjS3tEZRPIsqwp8zlANlH4JJsLLTfK57LO2rXawQTQPsHp1Wbp&#10;1fZCq1t1owGJVq0BC39yuXSlbtwvRIk6D9nDDjLWWURBOA3TeTyfYERBl0zSZDZgSisA3j2L0mkS&#10;Awv2b2n19eD1LJ2Or+fh59RVJBh9B48iahVwxOxhMG+D4bYiinl0TQYw3GhUFzmOMRKkAabeuRS/&#10;yA7FLiTnGy45oJDtQAyJjXIDwhfwOkh8OvF5kWyELZqHaRoBIR/DtkucZEobe8Fkg9wmxxqY7AlG&#10;tpfG9hiNV5xvI3ldnNec+4PrHnbKNdoS4P1qPfFP+ab5LoteBr0TDpUCsSuVv5qOYojE96Cz4gvy&#10;yAEXqIVyx1Ds1zj/PBuc/8kL6LgA1w75HmG3s92qG8qxksUDVEPLvqmNouc1YHVJjL0hGroY4IXJ&#10;ZK9hKbmEgOWww6iS+tdLcncfWAVajFqYCjk2PzdEM4z4NwF8m0fTqRsj/hAnLg2kDzWrQ43YNKcS&#10;ChDBDFTUb919y8dtqWVzDwNs6byCiggKvnNsx+2p7WcVDEDKlkt/CQaHIvZS3CrqTLsCOCbcdfdE&#10;q4EuFoh2JUeGk+wJa/q77qWQy42VZe0p5QDuUR1wh27rqf/P2y551nbJ2F5/2XaTOJlNI5hI+4Hz&#10;3nVuDLyx6/x03M289+b7P83n/wHhv9/P4OE7xX1cHJ59s+6/pha/AQAA//8DAFBLAwQUAAYACAAA&#10;ACEAdnxQ3NwAAAAEAQAADwAAAGRycy9kb3ducmV2LnhtbEyPQUvDQBCF74L/YRnBm91Ea7FpNqUU&#10;9VSEtoL0Nk2mSWh2NmS3SfrvHb3o5cHjDe99ky5H26ieOl87NhBPIlDEuStqLg187t8eXkD5gFxg&#10;45gMXMnDMru9STEp3MBb6nehVFLCPkEDVQhtorXPK7LoJ64lluzkOotBbFfqosNBym2jH6Nopi3W&#10;LAsVtrSuKD/vLtbA+4DD6il+7Tfn0/p62D9/fG1iMub+blwtQAUaw98x/OALOmTCdHQXLrxqDMgj&#10;4Vclm02nYo8G5vMIdJbq//DZNwAAAP//AwBQSwECLQAUAAYACAAAACEAtoM4kv4AAADhAQAAEwAA&#10;AAAAAAAAAAAAAAAAAAAAW0NvbnRlbnRfVHlwZXNdLnhtbFBLAQItABQABgAIAAAAIQA4/SH/1gAA&#10;AJQBAAALAAAAAAAAAAAAAAAAAC8BAABfcmVscy8ucmVsc1BLAQItABQABgAIAAAAIQCus72/8wIA&#10;AJUJAAAOAAAAAAAAAAAAAAAAAC4CAABkcnMvZTJvRG9jLnhtbFBLAQItABQABgAIAAAAIQB2fFDc&#10;3AAAAAQBAAAPAAAAAAAAAAAAAAAAAE0FAABkcnMvZG93bnJldi54bWxQSwUGAAAAAAQABADzAAAA&#10;VgYAAAAA&#10;">
                <v:shapetype id="_x0000_t202" coordsize="21600,21600" o:spt="202" path="m,l,21600r21600,l21600,xe">
                  <v:stroke joinstyle="miter"/>
                  <v:path gradientshapeok="t" o:connecttype="rect"/>
                </v:shapetype>
                <v:shape id="Text Box 3" o:spid="_x0000_s1027" type="#_x0000_t202" style="position:absolute;left:1846;top:4;width:19088;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JvvwAAANoAAAAPAAAAZHJzL2Rvd25yZXYueG1sRI/RisIw&#10;FETfBf8hXME3TdbCItW0yIIgKMKqH3Bp7rZlm5vQRK1/bwTBx2FmzjDrcrCduFEfWscavuYKBHHl&#10;TMu1hst5O1uCCBHZYOeYNDwoQFmMR2vMjbvzL91OsRYJwiFHDU2MPpcyVA1ZDHPniZP353qLMcm+&#10;lqbHe4LbTi6U+pYWW04LDXr6aaj6P12tBkXZbn+4ZufjMR7URjmvZOW1nk6GzQpEpCF+wu/2zmjI&#10;4HUl3QBZPAEAAP//AwBQSwECLQAUAAYACAAAACEA2+H2y+4AAACFAQAAEwAAAAAAAAAAAAAAAAAA&#10;AAAAW0NvbnRlbnRfVHlwZXNdLnhtbFBLAQItABQABgAIAAAAIQBa9CxbvwAAABUBAAALAAAAAAAA&#10;AAAAAAAAAB8BAABfcmVscy8ucmVsc1BLAQItABQABgAIAAAAIQB0zhJvvwAAANoAAAAPAAAAAAAA&#10;AAAAAAAAAAcCAABkcnMvZG93bnJldi54bWxQSwUGAAAAAAMAAwC3AAAA8wIAAAAA&#10;" fillcolor="white [670]" strokecolor="#bfbfbf [2414]" strokeweight=".5pt">
                  <v:textbox inset=",1mm,,1mm">
                    <w:txbxContent>
                      <w:p w14:paraId="43AFB715" w14:textId="77777777" w:rsidR="00C8402C" w:rsidRPr="00544A9B" w:rsidRDefault="00C8402C" w:rsidP="00544A9B">
                        <w:pPr>
                          <w:spacing w:after="0" w:line="240" w:lineRule="auto"/>
                          <w:ind w:left="284" w:hanging="284"/>
                          <w:jc w:val="center"/>
                          <w:rPr>
                            <w:b/>
                            <w:bCs/>
                          </w:rPr>
                        </w:pPr>
                        <w:r w:rsidRPr="00544A9B">
                          <w:rPr>
                            <w:b/>
                            <w:bCs/>
                          </w:rPr>
                          <w:t>Unit 1</w:t>
                        </w:r>
                      </w:p>
                      <w:p w14:paraId="470F8449" w14:textId="77777777" w:rsidR="00C8402C" w:rsidRPr="00BB6C19" w:rsidRDefault="00C8402C" w:rsidP="00544A9B">
                        <w:pPr>
                          <w:spacing w:after="0" w:line="240" w:lineRule="auto"/>
                          <w:ind w:left="284" w:hanging="284"/>
                          <w:jc w:val="center"/>
                          <w:rPr>
                            <w:b/>
                          </w:rPr>
                        </w:pPr>
                        <w:r w:rsidRPr="00BB6C19">
                          <w:t>World of waves</w:t>
                        </w:r>
                      </w:p>
                      <w:p w14:paraId="3952C554" w14:textId="77777777" w:rsidR="00C8402C" w:rsidRPr="00BB6C19" w:rsidRDefault="00C8402C" w:rsidP="00544A9B">
                        <w:pPr>
                          <w:spacing w:after="0" w:line="240" w:lineRule="auto"/>
                          <w:ind w:left="284" w:hanging="284"/>
                          <w:jc w:val="center"/>
                          <w:rPr>
                            <w:b/>
                          </w:rPr>
                        </w:pPr>
                        <w:r w:rsidRPr="00BB6C19">
                          <w:t>(Physics and Biology)</w:t>
                        </w:r>
                      </w:p>
                    </w:txbxContent>
                  </v:textbox>
                </v:shape>
                <v:shape id="Text Box 6" o:spid="_x0000_s1028" type="#_x0000_t202" style="position:absolute;left:23654;width:19088;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bH3vQAAANoAAAAPAAAAZHJzL2Rvd25yZXYueG1sRI/NCsIw&#10;EITvgu8QVvCmiQoi1SgiCIIi+PMAS7O2xWYTmqj17Y0geBxm5htmsWptLZ7UhMqxhtFQgSDOnam4&#10;0HC9bAczECEiG6wdk4Y3BVgtu50FZsa9+ETPcyxEgnDIUEMZo8+kDHlJFsPQeeLk3VxjMSbZFNI0&#10;+EpwW8uxUlNpseK0UKKnTUn5/fywGhRNdvvDY3I5HuNBrZXzSuZe636vXc9BRGrjP/xr74yGKXyv&#10;pBsglx8AAAD//wMAUEsBAi0AFAAGAAgAAAAhANvh9svuAAAAhQEAABMAAAAAAAAAAAAAAAAAAAAA&#10;AFtDb250ZW50X1R5cGVzXS54bWxQSwECLQAUAAYACAAAACEAWvQsW78AAAAVAQAACwAAAAAAAAAA&#10;AAAAAAAfAQAAX3JlbHMvLnJlbHNQSwECLQAUAAYACAAAACEAZLmx970AAADaAAAADwAAAAAAAAAA&#10;AAAAAAAHAgAAZHJzL2Rvd25yZXYueG1sUEsFBgAAAAADAAMAtwAAAPECAAAAAA==&#10;" fillcolor="white [670]" strokecolor="#bfbfbf [2414]" strokeweight=".5pt">
                  <v:textbox inset=",1mm,,1mm">
                    <w:txbxContent>
                      <w:p w14:paraId="3768F511" w14:textId="77777777" w:rsidR="00C8402C" w:rsidRPr="00544A9B" w:rsidRDefault="00C8402C" w:rsidP="00544A9B">
                        <w:pPr>
                          <w:spacing w:after="0" w:line="240" w:lineRule="auto"/>
                          <w:ind w:left="284" w:hanging="284"/>
                          <w:jc w:val="center"/>
                          <w:rPr>
                            <w:b/>
                            <w:bCs/>
                          </w:rPr>
                        </w:pPr>
                        <w:r w:rsidRPr="00544A9B">
                          <w:rPr>
                            <w:b/>
                            <w:bCs/>
                          </w:rPr>
                          <w:t>Unit 2</w:t>
                        </w:r>
                      </w:p>
                      <w:p w14:paraId="508E66F0" w14:textId="77777777" w:rsidR="00C8402C" w:rsidRPr="00BB6C19" w:rsidRDefault="00C8402C" w:rsidP="00544A9B">
                        <w:pPr>
                          <w:spacing w:after="0" w:line="240" w:lineRule="auto"/>
                          <w:ind w:left="284" w:hanging="284"/>
                          <w:jc w:val="center"/>
                          <w:rPr>
                            <w:b/>
                          </w:rPr>
                        </w:pPr>
                        <w:r>
                          <w:t>Local geology</w:t>
                        </w:r>
                      </w:p>
                      <w:p w14:paraId="020FF642" w14:textId="77777777" w:rsidR="00C8402C" w:rsidRPr="00BB6C19" w:rsidRDefault="00C8402C" w:rsidP="00544A9B">
                        <w:pPr>
                          <w:spacing w:after="0" w:line="240" w:lineRule="auto"/>
                          <w:ind w:left="284" w:hanging="284"/>
                          <w:jc w:val="center"/>
                          <w:rPr>
                            <w:b/>
                          </w:rPr>
                        </w:pPr>
                        <w:r w:rsidRPr="00BB6C19">
                          <w:t>(Earth Science</w:t>
                        </w:r>
                        <w:r>
                          <w:t xml:space="preserve"> and Chemistry</w:t>
                        </w:r>
                        <w:r w:rsidRPr="00BB6C19">
                          <w:t>)</w:t>
                        </w:r>
                      </w:p>
                    </w:txbxContent>
                  </v:textbox>
                </v:shape>
                <w10:anchorlock/>
              </v:group>
            </w:pict>
          </mc:Fallback>
        </mc:AlternateContent>
      </w:r>
    </w:p>
    <w:p w14:paraId="3CA9B97C" w14:textId="77777777" w:rsidR="00A75546" w:rsidRPr="00544A9B" w:rsidRDefault="00A75546" w:rsidP="006048B7">
      <w:pPr>
        <w:pStyle w:val="ListParagraph"/>
        <w:numPr>
          <w:ilvl w:val="0"/>
          <w:numId w:val="27"/>
        </w:numPr>
      </w:pPr>
      <w:r w:rsidRPr="00544A9B">
        <w:t>Two units on the same theme in different contexts</w:t>
      </w:r>
    </w:p>
    <w:p w14:paraId="38B97164" w14:textId="77777777" w:rsidR="00C8402C" w:rsidRPr="00544A9B" w:rsidRDefault="00A75546" w:rsidP="006048B7">
      <w:pPr>
        <w:pStyle w:val="ListParagraph"/>
        <w:numPr>
          <w:ilvl w:val="1"/>
          <w:numId w:val="27"/>
        </w:numPr>
      </w:pPr>
      <w:r w:rsidRPr="00544A9B">
        <w:t>Each unit integrates two science disciplines, and three different science disciplines are integrated into the pair of units</w:t>
      </w:r>
    </w:p>
    <w:p w14:paraId="563D93C6" w14:textId="0F909539" w:rsidR="00A75546" w:rsidRPr="00544A9B" w:rsidRDefault="00C8402C" w:rsidP="00544A9B">
      <w:pPr>
        <w:jc w:val="center"/>
      </w:pPr>
      <w:r>
        <w:rPr>
          <w:noProof/>
        </w:rPr>
        <mc:AlternateContent>
          <mc:Choice Requires="wpg">
            <w:drawing>
              <wp:inline distT="0" distB="0" distL="0" distR="0" wp14:anchorId="4E7A9CB7" wp14:editId="0A33DBAC">
                <wp:extent cx="4089392" cy="628650"/>
                <wp:effectExtent l="0" t="0" r="26035" b="19050"/>
                <wp:docPr id="12" name="Group 12"/>
                <wp:cNvGraphicFramePr/>
                <a:graphic xmlns:a="http://schemas.openxmlformats.org/drawingml/2006/main">
                  <a:graphicData uri="http://schemas.microsoft.com/office/word/2010/wordprocessingGroup">
                    <wpg:wgp>
                      <wpg:cNvGrpSpPr/>
                      <wpg:grpSpPr>
                        <a:xfrm>
                          <a:off x="0" y="0"/>
                          <a:ext cx="4089392" cy="628650"/>
                          <a:chOff x="184638" y="0"/>
                          <a:chExt cx="4089584" cy="629078"/>
                        </a:xfrm>
                      </wpg:grpSpPr>
                      <wps:wsp>
                        <wps:cNvPr id="13" name="Text Box 13"/>
                        <wps:cNvSpPr txBox="1"/>
                        <wps:spPr>
                          <a:xfrm>
                            <a:off x="184638" y="428"/>
                            <a:ext cx="1908810" cy="628650"/>
                          </a:xfrm>
                          <a:prstGeom prst="rect">
                            <a:avLst/>
                          </a:prstGeom>
                          <a:solidFill>
                            <a:schemeClr val="bg2">
                              <a:lumMod val="20000"/>
                              <a:lumOff val="80000"/>
                            </a:schemeClr>
                          </a:solidFill>
                          <a:ln w="6350">
                            <a:solidFill>
                              <a:schemeClr val="bg2">
                                <a:lumMod val="75000"/>
                              </a:schemeClr>
                            </a:solidFill>
                          </a:ln>
                        </wps:spPr>
                        <wps:txbx>
                          <w:txbxContent>
                            <w:p w14:paraId="7F14338E" w14:textId="77777777" w:rsidR="00C8402C" w:rsidRPr="00544A9B" w:rsidRDefault="00C8402C" w:rsidP="00544A9B">
                              <w:pPr>
                                <w:spacing w:after="0" w:line="240" w:lineRule="auto"/>
                                <w:jc w:val="center"/>
                                <w:rPr>
                                  <w:b/>
                                  <w:bCs/>
                                </w:rPr>
                              </w:pPr>
                              <w:r w:rsidRPr="00544A9B">
                                <w:rPr>
                                  <w:b/>
                                  <w:bCs/>
                                </w:rPr>
                                <w:t>Unit 1</w:t>
                              </w:r>
                            </w:p>
                            <w:p w14:paraId="450AD89B" w14:textId="77777777" w:rsidR="00C8402C" w:rsidRPr="00BB6C19" w:rsidRDefault="00C8402C" w:rsidP="00544A9B">
                              <w:pPr>
                                <w:spacing w:after="0" w:line="240" w:lineRule="auto"/>
                                <w:jc w:val="center"/>
                                <w:rPr>
                                  <w:b/>
                                </w:rPr>
                              </w:pPr>
                              <w:r w:rsidRPr="00BB6C19">
                                <w:t>Marine Biology</w:t>
                              </w:r>
                            </w:p>
                            <w:p w14:paraId="4C247C43" w14:textId="77777777" w:rsidR="00C8402C" w:rsidRPr="00BB6C19" w:rsidRDefault="00C8402C" w:rsidP="00544A9B">
                              <w:pPr>
                                <w:spacing w:after="0" w:line="240" w:lineRule="auto"/>
                                <w:jc w:val="center"/>
                                <w:rPr>
                                  <w:b/>
                                </w:rPr>
                              </w:pPr>
                              <w:r w:rsidRPr="00BB6C19">
                                <w:t>(Biology and Chemistry)</w:t>
                              </w:r>
                            </w:p>
                            <w:p w14:paraId="2EBFFAE5" w14:textId="77777777" w:rsidR="00C8402C" w:rsidRPr="00BB6C19" w:rsidRDefault="00C8402C" w:rsidP="00544A9B">
                              <w:pPr>
                                <w:spacing w:after="0" w:line="240" w:lineRule="auto"/>
                                <w:ind w:left="284" w:hanging="284"/>
                                <w:jc w:val="center"/>
                                <w:rPr>
                                  <w:b/>
                                </w:rPr>
                              </w:pP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s:wsp>
                        <wps:cNvPr id="14" name="Text Box 14"/>
                        <wps:cNvSpPr txBox="1"/>
                        <wps:spPr>
                          <a:xfrm>
                            <a:off x="2365412" y="0"/>
                            <a:ext cx="1908810" cy="628650"/>
                          </a:xfrm>
                          <a:prstGeom prst="rect">
                            <a:avLst/>
                          </a:prstGeom>
                          <a:solidFill>
                            <a:schemeClr val="bg2">
                              <a:lumMod val="20000"/>
                              <a:lumOff val="80000"/>
                            </a:schemeClr>
                          </a:solidFill>
                          <a:ln w="6350">
                            <a:solidFill>
                              <a:schemeClr val="bg2">
                                <a:lumMod val="75000"/>
                              </a:schemeClr>
                            </a:solidFill>
                          </a:ln>
                        </wps:spPr>
                        <wps:txbx>
                          <w:txbxContent>
                            <w:p w14:paraId="1608F3E4" w14:textId="77777777" w:rsidR="00C8402C" w:rsidRPr="00544A9B" w:rsidRDefault="00C8402C" w:rsidP="00544A9B">
                              <w:pPr>
                                <w:spacing w:after="0" w:line="240" w:lineRule="auto"/>
                                <w:jc w:val="center"/>
                                <w:rPr>
                                  <w:b/>
                                  <w:bCs/>
                                </w:rPr>
                              </w:pPr>
                              <w:r w:rsidRPr="00544A9B">
                                <w:rPr>
                                  <w:b/>
                                  <w:bCs/>
                                </w:rPr>
                                <w:t>Unit 2</w:t>
                              </w:r>
                            </w:p>
                            <w:p w14:paraId="70813D5A" w14:textId="77777777" w:rsidR="00C8402C" w:rsidRPr="00BB6C19" w:rsidRDefault="00C8402C" w:rsidP="00544A9B">
                              <w:pPr>
                                <w:spacing w:after="0" w:line="240" w:lineRule="auto"/>
                                <w:jc w:val="center"/>
                                <w:rPr>
                                  <w:b/>
                                </w:rPr>
                              </w:pPr>
                              <w:r w:rsidRPr="00BB6C19">
                                <w:t>Marine Ecology</w:t>
                              </w:r>
                            </w:p>
                            <w:p w14:paraId="291BA97F" w14:textId="77777777" w:rsidR="00C8402C" w:rsidRPr="00BB6C19" w:rsidRDefault="00C8402C" w:rsidP="00544A9B">
                              <w:pPr>
                                <w:spacing w:after="0" w:line="240" w:lineRule="auto"/>
                                <w:jc w:val="center"/>
                                <w:rPr>
                                  <w:b/>
                                </w:rPr>
                              </w:pPr>
                              <w:r w:rsidRPr="00BB6C19">
                                <w:t>(Biology and Earth Science)</w:t>
                              </w:r>
                            </w:p>
                            <w:p w14:paraId="25423419" w14:textId="77777777" w:rsidR="00C8402C" w:rsidRPr="00BB6C19" w:rsidRDefault="00C8402C" w:rsidP="00544A9B">
                              <w:pPr>
                                <w:spacing w:after="0" w:line="240" w:lineRule="auto"/>
                                <w:ind w:left="284" w:hanging="284"/>
                                <w:jc w:val="center"/>
                                <w:rPr>
                                  <w:b/>
                                </w:rPr>
                              </w:pP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wpg:wgp>
                  </a:graphicData>
                </a:graphic>
              </wp:inline>
            </w:drawing>
          </mc:Choice>
          <mc:Fallback>
            <w:pict>
              <v:group w14:anchorId="4E7A9CB7" id="Group 12" o:spid="_x0000_s1029" style="width:322pt;height:49.5pt;mso-position-horizontal-relative:char;mso-position-vertical-relative:line" coordorigin="1846" coordsize="40895,6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rK9QIAAKAJAAAOAAAAZHJzL2Uyb0RvYy54bWzsVt1P2zAQf5+0/8Hy+8hH05JGpKiDgSYx&#10;QIKJZ9dxmkiO7dkuCfvrd3aStnRo0tjEEy+pfWffx+/ufvXJaddw9Mi0qaXIcXQUYsQElUUt1jn+&#10;fn/xKcXIWCIKwqVgOX5iBp8uPn44aVXGYllJXjCNwIgwWatyXFmrsiAwtGINMUdSMQHKUuqGWNjq&#10;dVBo0oL1hgdxGM6CVupCaUmZMSA975V44e2XJaP2piwNs4jnGGKz/qv9d+W+weKEZGtNVFXTIQzy&#10;iigaUgtwujV1TixBG13/ZqqpqZZGlvaIyiaQZVlT5nOAbKLwIJtLLTfK57LO2rXawgTQHuD0arP0&#10;+vFSqzt1qwGJVq0BC79zuXSlbtwvRIk6D9nTFjLWWURBmITpfDKPMaKgm8XpbDpgSisA3l2L0mQ2&#10;gS7Y3aXVl73b0zQZb8/D49RVJBh9B88iahX0iNnBYP4NhruKKObRNRnAcKtRXUC4E4wEaaBV712O&#10;n2WHQOTB8cccVMh2IIezo9yA8AXE9lJPYp8ZyUbgonmYphG05HPgtqmTTGljL5lskFvkWEMv+xYj&#10;j1fG9iiNR5xvI3ldXNSc+42bH3bGNXok0Pmrdeyv8k3zTRa9DKYnHGoFYlcsfzQdxRCJn0JnxZfk&#10;mQMuUAsFn0C5X+P8eDo4/5MX0HEBrl3de4TdynarzlcqHtFfyeIJiqJlP91G0YsaILsixt4SDeMM&#10;KANF2Rv4lFxC3HJYYVRJ/fMluTsP7QVajFqghxybHxuiGUb8q4DGm0dJ4vjEbyYzlw3S+5rVvkZs&#10;mjMJdYiADBX1S3fe8nFZatk8AJMtnVdQEUHBd47tuDyzPWkBE1K2XPpDwCCK2Ctxp6gz7ergGuK+&#10;eyBaDV1jod+u5djqJDtonv6suynkcmNlWfvOcjj3qA7ww9g5eniL+QM2OJy/ZKw0jOnfzF88mU2T&#10;CMhpxz3v4+f44H+M35YU38fvbcbP/xnCM8CT8fBkce+M/b0f193DavELAAD//wMAUEsDBBQABgAI&#10;AAAAIQB2fFDc3AAAAAQBAAAPAAAAZHJzL2Rvd25yZXYueG1sTI9BS8NAEIXvgv9hGcGb3URrsWk2&#10;pRT1VIS2gvQ2TaZJaHY2ZLdJ+u8dvejlweMN732TLkfbqJ46Xzs2EE8iUMS5K2ouDXzu3x5eQPmA&#10;XGDjmAxcycMyu71JMSncwFvqd6FUUsI+QQNVCG2itc8rsugnriWW7OQ6i0FsV+qiw0HKbaMfo2im&#10;LdYsCxW2tK4oP+8u1sD7gMPqKX7tN+fT+nrYP398bWIy5v5uXC1ABRrD3zH84As6ZMJ0dBcuvGoM&#10;yCPhVyWbTadijwbm8wh0lur/8Nk3AAAA//8DAFBLAQItABQABgAIAAAAIQC2gziS/gAAAOEBAAAT&#10;AAAAAAAAAAAAAAAAAAAAAABbQ29udGVudF9UeXBlc10ueG1sUEsBAi0AFAAGAAgAAAAhADj9If/W&#10;AAAAlAEAAAsAAAAAAAAAAAAAAAAALwEAAF9yZWxzLy5yZWxzUEsBAi0AFAAGAAgAAAAhALYwmsr1&#10;AgAAoAkAAA4AAAAAAAAAAAAAAAAALgIAAGRycy9lMm9Eb2MueG1sUEsBAi0AFAAGAAgAAAAhAHZ8&#10;UNzcAAAABAEAAA8AAAAAAAAAAAAAAAAATwUAAGRycy9kb3ducmV2LnhtbFBLBQYAAAAABAAEAPMA&#10;AABYBgAAAAA=&#10;">
                <v:shape id="Text Box 13" o:spid="_x0000_s1030" type="#_x0000_t202" style="position:absolute;left:1846;top:4;width:19088;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7CvgAAANsAAAAPAAAAZHJzL2Rvd25yZXYueG1sRE/bisIw&#10;EH0X/Icwgm+arIVFqmmRBUFQhFU/YGhm27LNJDRR698bQfBtDuc663KwnbhRH1rHGr7mCgRx5UzL&#10;tYbLeTtbgggR2WDnmDQ8KEBZjEdrzI278y/dTrEWKYRDjhqaGH0uZagashjmzhMn7s/1FmOCfS1N&#10;j/cUbju5UOpbWmw5NTTo6aeh6v90tRoUZbv94Zqdj8d4UBvlvJKV13o6GTYrEJGG+BG/3TuT5mfw&#10;+iUdIIsnAAAA//8DAFBLAQItABQABgAIAAAAIQDb4fbL7gAAAIUBAAATAAAAAAAAAAAAAAAAAAAA&#10;AABbQ29udGVudF9UeXBlc10ueG1sUEsBAi0AFAAGAAgAAAAhAFr0LFu/AAAAFQEAAAsAAAAAAAAA&#10;AAAAAAAAHwEAAF9yZWxzLy5yZWxzUEsBAi0AFAAGAAgAAAAhAONY/sK+AAAA2wAAAA8AAAAAAAAA&#10;AAAAAAAABwIAAGRycy9kb3ducmV2LnhtbFBLBQYAAAAAAwADALcAAADyAgAAAAA=&#10;" fillcolor="white [670]" strokecolor="#bfbfbf [2414]" strokeweight=".5pt">
                  <v:textbox inset=",1mm,,1mm">
                    <w:txbxContent>
                      <w:p w14:paraId="7F14338E" w14:textId="77777777" w:rsidR="00C8402C" w:rsidRPr="00544A9B" w:rsidRDefault="00C8402C" w:rsidP="00544A9B">
                        <w:pPr>
                          <w:spacing w:after="0" w:line="240" w:lineRule="auto"/>
                          <w:jc w:val="center"/>
                          <w:rPr>
                            <w:b/>
                            <w:bCs/>
                          </w:rPr>
                        </w:pPr>
                        <w:r w:rsidRPr="00544A9B">
                          <w:rPr>
                            <w:b/>
                            <w:bCs/>
                          </w:rPr>
                          <w:t>Unit 1</w:t>
                        </w:r>
                      </w:p>
                      <w:p w14:paraId="450AD89B" w14:textId="77777777" w:rsidR="00C8402C" w:rsidRPr="00BB6C19" w:rsidRDefault="00C8402C" w:rsidP="00544A9B">
                        <w:pPr>
                          <w:spacing w:after="0" w:line="240" w:lineRule="auto"/>
                          <w:jc w:val="center"/>
                          <w:rPr>
                            <w:b/>
                          </w:rPr>
                        </w:pPr>
                        <w:r w:rsidRPr="00BB6C19">
                          <w:t>Marine Biology</w:t>
                        </w:r>
                      </w:p>
                      <w:p w14:paraId="4C247C43" w14:textId="77777777" w:rsidR="00C8402C" w:rsidRPr="00BB6C19" w:rsidRDefault="00C8402C" w:rsidP="00544A9B">
                        <w:pPr>
                          <w:spacing w:after="0" w:line="240" w:lineRule="auto"/>
                          <w:jc w:val="center"/>
                          <w:rPr>
                            <w:b/>
                          </w:rPr>
                        </w:pPr>
                        <w:r w:rsidRPr="00BB6C19">
                          <w:t>(Biology and Chemistry)</w:t>
                        </w:r>
                      </w:p>
                      <w:p w14:paraId="2EBFFAE5" w14:textId="77777777" w:rsidR="00C8402C" w:rsidRPr="00BB6C19" w:rsidRDefault="00C8402C" w:rsidP="00544A9B">
                        <w:pPr>
                          <w:spacing w:after="0" w:line="240" w:lineRule="auto"/>
                          <w:ind w:left="284" w:hanging="284"/>
                          <w:jc w:val="center"/>
                          <w:rPr>
                            <w:b/>
                          </w:rPr>
                        </w:pPr>
                      </w:p>
                    </w:txbxContent>
                  </v:textbox>
                </v:shape>
                <v:shape id="Text Box 14" o:spid="_x0000_s1031" type="#_x0000_t202" style="position:absolute;left:23654;width:19088;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a2wAAAANsAAAAPAAAAZHJzL2Rvd25yZXYueG1sRE9LasMw&#10;EN0Xegcxhe4aqU0JwYlsQqEQiDHkc4BBmtqm1khYSuLcvgoEupvH+866mtwgLjTG3rOG95kCQWy8&#10;7bnVcDp+vy1BxIRscfBMGm4UoSqfn9ZYWH/lPV0OqRU5hGOBGrqUQiFlNB05jDMfiDP340eHKcOx&#10;lXbEaw53g/xQaiEd9pwbOgz01ZH5PZydBkXz7a4+z49Nk2q1UT4oaYLWry/TZgUi0ZT+xQ/31ub5&#10;n3D/JR8gyz8AAAD//wMAUEsBAi0AFAAGAAgAAAAhANvh9svuAAAAhQEAABMAAAAAAAAAAAAAAAAA&#10;AAAAAFtDb250ZW50X1R5cGVzXS54bWxQSwECLQAUAAYACAAAACEAWvQsW78AAAAVAQAACwAAAAAA&#10;AAAAAAAAAAAfAQAAX3JlbHMvLnJlbHNQSwECLQAUAAYACAAAACEAbLFmtsAAAADbAAAADwAAAAAA&#10;AAAAAAAAAAAHAgAAZHJzL2Rvd25yZXYueG1sUEsFBgAAAAADAAMAtwAAAPQCAAAAAA==&#10;" fillcolor="white [670]" strokecolor="#bfbfbf [2414]" strokeweight=".5pt">
                  <v:textbox inset=",1mm,,1mm">
                    <w:txbxContent>
                      <w:p w14:paraId="1608F3E4" w14:textId="77777777" w:rsidR="00C8402C" w:rsidRPr="00544A9B" w:rsidRDefault="00C8402C" w:rsidP="00544A9B">
                        <w:pPr>
                          <w:spacing w:after="0" w:line="240" w:lineRule="auto"/>
                          <w:jc w:val="center"/>
                          <w:rPr>
                            <w:b/>
                            <w:bCs/>
                          </w:rPr>
                        </w:pPr>
                        <w:r w:rsidRPr="00544A9B">
                          <w:rPr>
                            <w:b/>
                            <w:bCs/>
                          </w:rPr>
                          <w:t>Unit 2</w:t>
                        </w:r>
                      </w:p>
                      <w:p w14:paraId="70813D5A" w14:textId="77777777" w:rsidR="00C8402C" w:rsidRPr="00BB6C19" w:rsidRDefault="00C8402C" w:rsidP="00544A9B">
                        <w:pPr>
                          <w:spacing w:after="0" w:line="240" w:lineRule="auto"/>
                          <w:jc w:val="center"/>
                          <w:rPr>
                            <w:b/>
                          </w:rPr>
                        </w:pPr>
                        <w:r w:rsidRPr="00BB6C19">
                          <w:t>Marine Ecology</w:t>
                        </w:r>
                      </w:p>
                      <w:p w14:paraId="291BA97F" w14:textId="77777777" w:rsidR="00C8402C" w:rsidRPr="00BB6C19" w:rsidRDefault="00C8402C" w:rsidP="00544A9B">
                        <w:pPr>
                          <w:spacing w:after="0" w:line="240" w:lineRule="auto"/>
                          <w:jc w:val="center"/>
                          <w:rPr>
                            <w:b/>
                          </w:rPr>
                        </w:pPr>
                        <w:r w:rsidRPr="00BB6C19">
                          <w:t>(Biology and Earth Science)</w:t>
                        </w:r>
                      </w:p>
                      <w:p w14:paraId="25423419" w14:textId="77777777" w:rsidR="00C8402C" w:rsidRPr="00BB6C19" w:rsidRDefault="00C8402C" w:rsidP="00544A9B">
                        <w:pPr>
                          <w:spacing w:after="0" w:line="240" w:lineRule="auto"/>
                          <w:ind w:left="284" w:hanging="284"/>
                          <w:jc w:val="center"/>
                          <w:rPr>
                            <w:b/>
                          </w:rPr>
                        </w:pPr>
                      </w:p>
                    </w:txbxContent>
                  </v:textbox>
                </v:shape>
                <w10:anchorlock/>
              </v:group>
            </w:pict>
          </mc:Fallback>
        </mc:AlternateContent>
      </w:r>
    </w:p>
    <w:p w14:paraId="135B08F2" w14:textId="13635FAA" w:rsidR="00A75546" w:rsidRPr="00544A9B" w:rsidRDefault="00A75546" w:rsidP="006048B7">
      <w:pPr>
        <w:pStyle w:val="ListParagraph"/>
        <w:numPr>
          <w:ilvl w:val="0"/>
          <w:numId w:val="27"/>
        </w:numPr>
      </w:pPr>
      <w:r w:rsidRPr="00544A9B">
        <w:t xml:space="preserve">Two units taught concurrently </w:t>
      </w:r>
      <w:r w:rsidR="007C1C8C" w:rsidRPr="00544A9B">
        <w:t>i</w:t>
      </w:r>
      <w:r w:rsidRPr="00544A9B">
        <w:t>n the same context</w:t>
      </w:r>
    </w:p>
    <w:p w14:paraId="68AA6EAE" w14:textId="77777777" w:rsidR="00C8402C" w:rsidRPr="00544A9B" w:rsidRDefault="00A75546" w:rsidP="006048B7">
      <w:pPr>
        <w:pStyle w:val="ListParagraph"/>
        <w:numPr>
          <w:ilvl w:val="1"/>
          <w:numId w:val="27"/>
        </w:numPr>
      </w:pPr>
      <w:r w:rsidRPr="00544A9B">
        <w:t>Four different science disciplines are integrated into the pair of units</w:t>
      </w:r>
    </w:p>
    <w:p w14:paraId="2672E29D" w14:textId="6C0DCE26" w:rsidR="00A75546" w:rsidRPr="007A72F5" w:rsidRDefault="00C8402C" w:rsidP="007A72F5">
      <w:pPr>
        <w:jc w:val="center"/>
      </w:pPr>
      <w:r>
        <w:rPr>
          <w:noProof/>
        </w:rPr>
        <mc:AlternateContent>
          <mc:Choice Requires="wps">
            <w:drawing>
              <wp:inline distT="0" distB="0" distL="0" distR="0" wp14:anchorId="3F70C9D2" wp14:editId="38B9F00C">
                <wp:extent cx="3225165" cy="647700"/>
                <wp:effectExtent l="0" t="0" r="13335" b="19050"/>
                <wp:docPr id="7" name="Text Box 7"/>
                <wp:cNvGraphicFramePr/>
                <a:graphic xmlns:a="http://schemas.openxmlformats.org/drawingml/2006/main">
                  <a:graphicData uri="http://schemas.microsoft.com/office/word/2010/wordprocessingShape">
                    <wps:wsp>
                      <wps:cNvSpPr txBox="1"/>
                      <wps:spPr>
                        <a:xfrm>
                          <a:off x="0" y="0"/>
                          <a:ext cx="3225165" cy="647700"/>
                        </a:xfrm>
                        <a:prstGeom prst="rect">
                          <a:avLst/>
                        </a:prstGeom>
                        <a:solidFill>
                          <a:schemeClr val="bg2">
                            <a:lumMod val="20000"/>
                            <a:lumOff val="80000"/>
                          </a:schemeClr>
                        </a:solidFill>
                        <a:ln w="6350">
                          <a:solidFill>
                            <a:schemeClr val="bg2">
                              <a:lumMod val="75000"/>
                            </a:schemeClr>
                          </a:solidFill>
                        </a:ln>
                      </wps:spPr>
                      <wps:txbx>
                        <w:txbxContent>
                          <w:p w14:paraId="75A5D456" w14:textId="77777777" w:rsidR="00C8402C" w:rsidRPr="007A72F5" w:rsidRDefault="00C8402C" w:rsidP="007A72F5">
                            <w:pPr>
                              <w:spacing w:after="0" w:line="240" w:lineRule="auto"/>
                              <w:ind w:left="340" w:hanging="340"/>
                              <w:jc w:val="center"/>
                              <w:rPr>
                                <w:b/>
                                <w:bCs/>
                              </w:rPr>
                            </w:pPr>
                            <w:r w:rsidRPr="007A72F5">
                              <w:rPr>
                                <w:b/>
                                <w:bCs/>
                              </w:rPr>
                              <w:t>Unit 1 and 2</w:t>
                            </w:r>
                          </w:p>
                          <w:p w14:paraId="75CFEAD0" w14:textId="77777777" w:rsidR="00C8402C" w:rsidRPr="007E44E6" w:rsidRDefault="00C8402C" w:rsidP="007A72F5">
                            <w:pPr>
                              <w:spacing w:after="0" w:line="240" w:lineRule="auto"/>
                              <w:ind w:left="340" w:hanging="340"/>
                              <w:jc w:val="center"/>
                              <w:rPr>
                                <w:b/>
                              </w:rPr>
                            </w:pPr>
                            <w:r>
                              <w:t>Forensic Science</w:t>
                            </w:r>
                          </w:p>
                          <w:p w14:paraId="44702C44" w14:textId="77777777" w:rsidR="00C8402C" w:rsidRPr="00BB6C19" w:rsidRDefault="00C8402C" w:rsidP="007A72F5">
                            <w:pPr>
                              <w:spacing w:after="0" w:line="240" w:lineRule="auto"/>
                              <w:ind w:left="340" w:hanging="340"/>
                              <w:jc w:val="center"/>
                              <w:rPr>
                                <w:b/>
                              </w:rPr>
                            </w:pPr>
                            <w:r w:rsidRPr="00BB6C19">
                              <w:t xml:space="preserve">(Chemistry, </w:t>
                            </w:r>
                            <w:r>
                              <w:t xml:space="preserve">Physics, </w:t>
                            </w:r>
                            <w:r w:rsidRPr="00BB6C19">
                              <w:t>Biology and Earth Science)</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inline>
            </w:drawing>
          </mc:Choice>
          <mc:Fallback>
            <w:pict>
              <v:shape w14:anchorId="3F70C9D2" id="Text Box 7" o:spid="_x0000_s1032" type="#_x0000_t202" style="width:253.9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9lVgIAAOIEAAAOAAAAZHJzL2Uyb0RvYy54bWysVEtv2zAMvg/YfxB0X+w82xlxiixFhgFZ&#10;WyAdelZkOTYgi5qkxM5+/SjZTtLucRh2kSmS4uPjR8/vmkqSozC2BJXS4SCmRCgOWan2Kf32vP5w&#10;S4l1TGVMghIpPQlL7xbv381rnYgRFCAzYQgGUTapdUoL53QSRZYXomJ2AFooNOZgKubwavZRZliN&#10;0SsZjeJ4FtVgMm2AC2tRe98a6SLEz3PB3WOeW+GITCnW5sJpwrnzZ7SYs2RvmC5K3pXB/qGKipUK&#10;k55D3TPHyMGUv4SqSm7AQu4GHKoI8rzkIvSA3QzjN91sC6ZF6AXBsfoMk/1/YfnDcaufDHHNJ2hw&#10;gB6QWtvEotL30+Sm8l+slKAdITydYRONIxyV49FoOpxNKeFom01ubuKAa3R5rY11nwVUxAspNTiW&#10;gBY7bqzDjOjau/hkFmSZrUspw8VTQaykIUeGQ9ztR+GpPFRfIWt1SIQ2JUtQjQNv1be9GsMHQvko&#10;IdmrBFKRGuseT+MQ+JXt/OzPyW+mXfK/ZUGbVJj6Aq2XXLNrSJmldNLDvoPshNMw0BLVar4uEbIN&#10;s+6JGWQmDgC3zT3ikUvAuqGTKCnA/Pid3vsjYdBKSY1MT6n9fmBGUCK/KKTSx+Fk4lcjXMYz3w0x&#10;15bdtUUdqhXgHIa415oH0fs72Yu5geoFl3Lps6KJKY65U+p6ceXa/cOl5mK5DE64DJq5jdpq7kP7&#10;uXtCPDcvzOiONQ759gD9TrDkDXlaX/9SwfLgIC8DszzOLaod/LhIgQPd0vtNvb4Hr8uvafETAAD/&#10;/wMAUEsDBBQABgAIAAAAIQAzDd5t2AAAAAUBAAAPAAAAZHJzL2Rvd25yZXYueG1sTI7dSsNAEIXv&#10;Bd9hGcE7u2OLP43ZlCIIgqVg6wNss9MkmJ1dsps2vr2jN3ozcDgfZ75yNflenWhIXWADtzMERVwH&#10;13Fj4GP/cvMIKmXLzvaBycAXJVhVlxelLVw48zuddrlRMsKpsAbanGOhdapb8jbNQiSW7hgGb7PE&#10;odFusGcZ972eI95rbzuWD62N9NxS/bkbvQGkxevbZlzst9u8wTWGiLqOxlxfTesnUJmm/AfDj76o&#10;QyVOhzCyS6qXDeF+r3R3+LAEdRAI5wi6KvV/++obAAD//wMAUEsBAi0AFAAGAAgAAAAhALaDOJL+&#10;AAAA4QEAABMAAAAAAAAAAAAAAAAAAAAAAFtDb250ZW50X1R5cGVzXS54bWxQSwECLQAUAAYACAAA&#10;ACEAOP0h/9YAAACUAQAACwAAAAAAAAAAAAAAAAAvAQAAX3JlbHMvLnJlbHNQSwECLQAUAAYACAAA&#10;ACEAP0N/ZVYCAADiBAAADgAAAAAAAAAAAAAAAAAuAgAAZHJzL2Uyb0RvYy54bWxQSwECLQAUAAYA&#10;CAAAACEAMw3ebdgAAAAFAQAADwAAAAAAAAAAAAAAAACwBAAAZHJzL2Rvd25yZXYueG1sUEsFBgAA&#10;AAAEAAQA8wAAALUFAAAAAA==&#10;" fillcolor="white [670]" strokecolor="#bfbfbf [2414]" strokeweight=".5pt">
                <v:textbox inset=",1mm,,1mm">
                  <w:txbxContent>
                    <w:p w14:paraId="75A5D456" w14:textId="77777777" w:rsidR="00C8402C" w:rsidRPr="007A72F5" w:rsidRDefault="00C8402C" w:rsidP="007A72F5">
                      <w:pPr>
                        <w:spacing w:after="0" w:line="240" w:lineRule="auto"/>
                        <w:ind w:left="340" w:hanging="340"/>
                        <w:jc w:val="center"/>
                        <w:rPr>
                          <w:b/>
                          <w:bCs/>
                        </w:rPr>
                      </w:pPr>
                      <w:r w:rsidRPr="007A72F5">
                        <w:rPr>
                          <w:b/>
                          <w:bCs/>
                        </w:rPr>
                        <w:t>Unit 1 and 2</w:t>
                      </w:r>
                    </w:p>
                    <w:p w14:paraId="75CFEAD0" w14:textId="77777777" w:rsidR="00C8402C" w:rsidRPr="007E44E6" w:rsidRDefault="00C8402C" w:rsidP="007A72F5">
                      <w:pPr>
                        <w:spacing w:after="0" w:line="240" w:lineRule="auto"/>
                        <w:ind w:left="340" w:hanging="340"/>
                        <w:jc w:val="center"/>
                        <w:rPr>
                          <w:b/>
                        </w:rPr>
                      </w:pPr>
                      <w:r>
                        <w:t>Forensic Science</w:t>
                      </w:r>
                    </w:p>
                    <w:p w14:paraId="44702C44" w14:textId="77777777" w:rsidR="00C8402C" w:rsidRPr="00BB6C19" w:rsidRDefault="00C8402C" w:rsidP="007A72F5">
                      <w:pPr>
                        <w:spacing w:after="0" w:line="240" w:lineRule="auto"/>
                        <w:ind w:left="340" w:hanging="340"/>
                        <w:jc w:val="center"/>
                        <w:rPr>
                          <w:b/>
                        </w:rPr>
                      </w:pPr>
                      <w:r w:rsidRPr="00BB6C19">
                        <w:t xml:space="preserve">(Chemistry, </w:t>
                      </w:r>
                      <w:r>
                        <w:t xml:space="preserve">Physics, </w:t>
                      </w:r>
                      <w:r w:rsidRPr="00BB6C19">
                        <w:t>Biology and Earth Science)</w:t>
                      </w:r>
                    </w:p>
                  </w:txbxContent>
                </v:textbox>
                <w10:anchorlock/>
              </v:shape>
            </w:pict>
          </mc:Fallback>
        </mc:AlternateContent>
      </w:r>
    </w:p>
    <w:p w14:paraId="206C6B71" w14:textId="77777777" w:rsidR="00A75546" w:rsidRPr="007A72F5" w:rsidRDefault="00A75546" w:rsidP="007A72F5">
      <w:r w:rsidRPr="007A72F5">
        <w:t>The notional time for each unit is 55 class contact hours.</w:t>
      </w:r>
    </w:p>
    <w:p w14:paraId="7A628FAF" w14:textId="77777777" w:rsidR="000C7DF4" w:rsidRDefault="000C7DF4" w:rsidP="00BE2D19">
      <w:pPr>
        <w:rPr>
          <w:rFonts w:eastAsiaTheme="majorEastAsia"/>
        </w:rPr>
      </w:pPr>
      <w:r>
        <w:br w:type="page"/>
      </w:r>
    </w:p>
    <w:p w14:paraId="322F3146" w14:textId="1370B6E4" w:rsidR="000C7DF4" w:rsidRPr="00AE30A2" w:rsidRDefault="000C7DF4" w:rsidP="00F06E78">
      <w:pPr>
        <w:pStyle w:val="SCSAHeading2"/>
      </w:pPr>
      <w:bookmarkStart w:id="24" w:name="_Toc214361937"/>
      <w:r w:rsidRPr="00AE30A2">
        <w:lastRenderedPageBreak/>
        <w:t>Authority</w:t>
      </w:r>
      <w:r w:rsidR="008E62A6">
        <w:noBreakHyphen/>
      </w:r>
      <w:r w:rsidRPr="00AE30A2">
        <w:t>approved units</w:t>
      </w:r>
      <w:bookmarkEnd w:id="24"/>
    </w:p>
    <w:p w14:paraId="57821847" w14:textId="37A4A355" w:rsidR="000C7DF4" w:rsidRPr="007A72F5" w:rsidRDefault="000C7DF4" w:rsidP="007A72F5">
      <w:r w:rsidRPr="005817C1">
        <w:t>Only Authority</w:t>
      </w:r>
      <w:r w:rsidR="008E62A6">
        <w:noBreakHyphen/>
      </w:r>
      <w:r w:rsidRPr="005817C1">
        <w:t>approved units can be delivered.</w:t>
      </w:r>
    </w:p>
    <w:p w14:paraId="34EA516E" w14:textId="0397372A" w:rsidR="000C7DF4" w:rsidRPr="005817C1" w:rsidRDefault="000C7DF4" w:rsidP="007A72F5">
      <w:r w:rsidRPr="005817C1">
        <w:t>A list of Authority</w:t>
      </w:r>
      <w:r w:rsidR="008E62A6">
        <w:noBreakHyphen/>
      </w:r>
      <w:r w:rsidRPr="005817C1">
        <w:t xml:space="preserve">approved units </w:t>
      </w:r>
      <w:r w:rsidR="00535531">
        <w:t>is</w:t>
      </w:r>
      <w:r w:rsidR="00535531" w:rsidRPr="005817C1">
        <w:t xml:space="preserve"> </w:t>
      </w:r>
      <w:r w:rsidRPr="007A72F5">
        <w:t>published</w:t>
      </w:r>
      <w:r w:rsidRPr="005817C1">
        <w:t xml:space="preserve"> on the Science in Practice</w:t>
      </w:r>
      <w:r w:rsidR="008E62A6">
        <w:t xml:space="preserve"> General</w:t>
      </w:r>
      <w:r w:rsidRPr="005817C1">
        <w:t xml:space="preserve"> course page at </w:t>
      </w:r>
      <w:hyperlink r:id="rId17" w:history="1">
        <w:r w:rsidR="00631177" w:rsidRPr="00DA01EF">
          <w:rPr>
            <w:rStyle w:val="Hyperlink"/>
          </w:rPr>
          <w:t>https://senior-secondary.scsa.wa.edu.au/syllabus-and-support-materials/science/science-in-practice</w:t>
        </w:r>
      </w:hyperlink>
      <w:r w:rsidRPr="005817C1">
        <w:t xml:space="preserve">. </w:t>
      </w:r>
      <w:r w:rsidRPr="005817C1">
        <w:rPr>
          <w:bCs/>
        </w:rPr>
        <w:t>Access to these units and the associated support materials require</w:t>
      </w:r>
      <w:r w:rsidR="00790FC6">
        <w:rPr>
          <w:bCs/>
        </w:rPr>
        <w:t>s</w:t>
      </w:r>
      <w:r w:rsidRPr="005817C1">
        <w:rPr>
          <w:bCs/>
        </w:rPr>
        <w:t xml:space="preserve"> teachers to login or register for an Extranet account </w:t>
      </w:r>
      <w:hyperlink r:id="rId18" w:history="1">
        <w:r w:rsidRPr="000665F4">
          <w:rPr>
            <w:rStyle w:val="Hyperlink"/>
          </w:rPr>
          <w:t>https://www.scsa.wa.edu.au/extranet/login</w:t>
        </w:r>
      </w:hyperlink>
      <w:r w:rsidRPr="000665F4">
        <w:t>.</w:t>
      </w:r>
    </w:p>
    <w:p w14:paraId="1C42C98C" w14:textId="0455729F" w:rsidR="000C7DF4" w:rsidRPr="0066776B" w:rsidRDefault="000C7DF4" w:rsidP="007A72F5">
      <w:r w:rsidRPr="005817C1">
        <w:t>Schools may develop their own units or modify approved units</w:t>
      </w:r>
      <w:r w:rsidR="00790FC6">
        <w:t>;</w:t>
      </w:r>
      <w:r w:rsidRPr="005817C1">
        <w:t xml:space="preserve"> however, these will need to be approved by the Authority prior to the commencement of teaching. The process for unit approval is available on the Science in Practice </w:t>
      </w:r>
      <w:r w:rsidR="008E62A6">
        <w:t xml:space="preserve">General </w:t>
      </w:r>
      <w:r w:rsidRPr="005817C1">
        <w:t>course page on the Authority website</w:t>
      </w:r>
      <w:r w:rsidRPr="0066776B">
        <w:t>.</w:t>
      </w:r>
    </w:p>
    <w:p w14:paraId="493AB881" w14:textId="77777777" w:rsidR="009D4A6D" w:rsidRPr="00042703" w:rsidRDefault="009D4A6D" w:rsidP="00F06E78">
      <w:pPr>
        <w:pStyle w:val="SCSAHeading2"/>
      </w:pPr>
      <w:bookmarkStart w:id="25" w:name="_Toc214361938"/>
      <w:r w:rsidRPr="00042703">
        <w:t>Organisation of content</w:t>
      </w:r>
      <w:bookmarkEnd w:id="19"/>
      <w:bookmarkEnd w:id="20"/>
      <w:bookmarkEnd w:id="21"/>
      <w:bookmarkEnd w:id="25"/>
    </w:p>
    <w:p w14:paraId="6CC512FD" w14:textId="39EC072C" w:rsidR="00A75546" w:rsidRPr="00E96464" w:rsidRDefault="00A75546" w:rsidP="00F06E78">
      <w:pPr>
        <w:pStyle w:val="SCSAHeading3"/>
      </w:pPr>
      <w:bookmarkStart w:id="26" w:name="_Toc359503795"/>
      <w:bookmarkEnd w:id="8"/>
      <w:bookmarkEnd w:id="9"/>
      <w:r w:rsidRPr="00E96464">
        <w:t>Science content area</w:t>
      </w:r>
      <w:r w:rsidR="007C1C8C">
        <w:t>s</w:t>
      </w:r>
    </w:p>
    <w:p w14:paraId="5F7663DA" w14:textId="299C0652" w:rsidR="00A75546" w:rsidRPr="00ED7035" w:rsidRDefault="00A75546" w:rsidP="00546AEF">
      <w:pPr>
        <w:rPr>
          <w:b/>
        </w:rPr>
      </w:pPr>
      <w:r>
        <w:t>The Science in Practice</w:t>
      </w:r>
      <w:r w:rsidRPr="006D6450">
        <w:t xml:space="preserve"> </w:t>
      </w:r>
      <w:r w:rsidR="008E62A6">
        <w:t xml:space="preserve">General </w:t>
      </w:r>
      <w:r w:rsidRPr="006D6450">
        <w:t xml:space="preserve">course </w:t>
      </w:r>
      <w:bookmarkStart w:id="27" w:name="_Toc359505487"/>
      <w:r>
        <w:t xml:space="preserve">develops student learning through </w:t>
      </w:r>
      <w:r w:rsidRPr="00943B07">
        <w:t xml:space="preserve">four main </w:t>
      </w:r>
      <w:r w:rsidRPr="00ED7035">
        <w:t xml:space="preserve">content areas: Scientific Method, Workplace Health and Safety, Scientific Literacy and Science Understanding. </w:t>
      </w:r>
      <w:r w:rsidR="001C279C" w:rsidRPr="00ED7035">
        <w:t xml:space="preserve">These content areas should be taught in an integrated way. </w:t>
      </w:r>
      <w:r w:rsidRPr="00ED7035">
        <w:t>The organisation of the content areas provides an opportunity to integrate content in flexible and meaningful ways.</w:t>
      </w:r>
    </w:p>
    <w:bookmarkEnd w:id="26"/>
    <w:bookmarkEnd w:id="27"/>
    <w:p w14:paraId="5BE18A6B" w14:textId="77777777" w:rsidR="00A75546" w:rsidRPr="00546AEF" w:rsidRDefault="00A75546" w:rsidP="00546AEF">
      <w:pPr>
        <w:pStyle w:val="SCSAHeading4"/>
      </w:pPr>
      <w:r w:rsidRPr="00546AEF">
        <w:t>Scientific Method</w:t>
      </w:r>
    </w:p>
    <w:p w14:paraId="76881E1C" w14:textId="28CF8D72" w:rsidR="00A75546" w:rsidRDefault="00A75546" w:rsidP="00546AEF">
      <w:pPr>
        <w:rPr>
          <w:b/>
        </w:rPr>
      </w:pPr>
      <w:r w:rsidRPr="006D6450">
        <w:t xml:space="preserve">The scientific method involves asking questions about the natural </w:t>
      </w:r>
      <w:r>
        <w:t>and technological world, preparing</w:t>
      </w:r>
      <w:r w:rsidRPr="006D6450">
        <w:t xml:space="preserve"> a plan to collect, process and interpret data</w:t>
      </w:r>
      <w:r w:rsidR="005839CC">
        <w:t>,</w:t>
      </w:r>
      <w:r w:rsidRPr="006D6450">
        <w:t xml:space="preserve"> mak</w:t>
      </w:r>
      <w:r>
        <w:t>ing</w:t>
      </w:r>
      <w:r w:rsidRPr="006D6450">
        <w:t xml:space="preserve"> conclusions</w:t>
      </w:r>
      <w:r w:rsidR="005839CC">
        <w:t>,</w:t>
      </w:r>
      <w:r>
        <w:t xml:space="preserve"> evaluating</w:t>
      </w:r>
      <w:r w:rsidRPr="006D6450">
        <w:t xml:space="preserve"> procedures and findings</w:t>
      </w:r>
      <w:r w:rsidR="005839CC">
        <w:t>,</w:t>
      </w:r>
      <w:r>
        <w:t xml:space="preserve"> and communicating findings</w:t>
      </w:r>
      <w:r w:rsidRPr="006D6450">
        <w:t>.</w:t>
      </w:r>
    </w:p>
    <w:p w14:paraId="5EF7FFF2" w14:textId="77777777" w:rsidR="00A75546" w:rsidRPr="00546AEF" w:rsidRDefault="00A75546" w:rsidP="00546AEF">
      <w:pPr>
        <w:pStyle w:val="SCSAHeading4"/>
      </w:pPr>
      <w:r w:rsidRPr="00546AEF">
        <w:t>Workplace Health and Safety</w:t>
      </w:r>
    </w:p>
    <w:p w14:paraId="6B22D6C8" w14:textId="0DDE8532" w:rsidR="00A75546" w:rsidRDefault="00A75546" w:rsidP="00546AEF">
      <w:pPr>
        <w:rPr>
          <w:b/>
        </w:rPr>
      </w:pPr>
      <w:r>
        <w:t>K</w:t>
      </w:r>
      <w:r w:rsidRPr="006D6450">
        <w:t>nowledge of safety rules and safe working procedures is important to reduce the risk of potential incidents and injuries</w:t>
      </w:r>
      <w:r>
        <w:t xml:space="preserve"> when participating in science activities</w:t>
      </w:r>
      <w:r w:rsidRPr="006D6450">
        <w:t>.</w:t>
      </w:r>
    </w:p>
    <w:p w14:paraId="329697C4" w14:textId="77777777" w:rsidR="00A75546" w:rsidRPr="00546AEF" w:rsidRDefault="00A75546" w:rsidP="00546AEF">
      <w:pPr>
        <w:pStyle w:val="SCSAHeading4"/>
      </w:pPr>
      <w:r w:rsidRPr="00546AEF">
        <w:t>Scientific Literacy</w:t>
      </w:r>
    </w:p>
    <w:p w14:paraId="5648FD43" w14:textId="5A3DD3CF" w:rsidR="00A75546" w:rsidRDefault="00A75546" w:rsidP="00546AEF">
      <w:r w:rsidRPr="006D35A8">
        <w:t>Informed participation in society requires knowledge of the relevant science concepts</w:t>
      </w:r>
      <w:r>
        <w:t>, skills</w:t>
      </w:r>
      <w:r w:rsidRPr="006D35A8">
        <w:t xml:space="preserve"> and </w:t>
      </w:r>
      <w:r>
        <w:t>practice</w:t>
      </w:r>
      <w:r w:rsidRPr="006D35A8">
        <w:t xml:space="preserve">, consideration of ethical implications of science and technological research, </w:t>
      </w:r>
      <w:r w:rsidRPr="00E17D85">
        <w:t>and make</w:t>
      </w:r>
      <w:r w:rsidRPr="006D35A8">
        <w:t xml:space="preserve"> evidence</w:t>
      </w:r>
      <w:r w:rsidR="005839CC">
        <w:noBreakHyphen/>
      </w:r>
      <w:r w:rsidRPr="006D35A8">
        <w:t>based arguments.</w:t>
      </w:r>
    </w:p>
    <w:p w14:paraId="4928E2FC" w14:textId="77777777" w:rsidR="00A75546" w:rsidRPr="00546AEF" w:rsidRDefault="00A75546" w:rsidP="00546AEF">
      <w:pPr>
        <w:pStyle w:val="SCSAHeading4"/>
      </w:pPr>
      <w:r w:rsidRPr="00546AEF">
        <w:t>Science Understanding</w:t>
      </w:r>
    </w:p>
    <w:p w14:paraId="4098A9C0" w14:textId="77777777" w:rsidR="00A75546" w:rsidRDefault="00A75546" w:rsidP="007A72F5">
      <w:r w:rsidRPr="00A91532">
        <w:t>Science understanding is evident when a person selects and integrates appropriate science concepts, models and theories to explain and predict phenomena, and applies th</w:t>
      </w:r>
      <w:r w:rsidR="00E012E5">
        <w:t>e</w:t>
      </w:r>
      <w:r w:rsidRPr="00A91532">
        <w:t xml:space="preserve">se </w:t>
      </w:r>
      <w:r>
        <w:t>to unfamiliar situations.</w:t>
      </w:r>
    </w:p>
    <w:p w14:paraId="3BB4FA2D" w14:textId="77777777" w:rsidR="00A75546" w:rsidRDefault="00A75546" w:rsidP="007A72F5">
      <w:r w:rsidRPr="00A91532">
        <w:t xml:space="preserve">The Science Understanding </w:t>
      </w:r>
      <w:r w:rsidRPr="007A72F5">
        <w:t>content</w:t>
      </w:r>
      <w:r w:rsidRPr="00A91532">
        <w:t xml:space="preserve"> in each unit develops students’ understanding of the key concepts, models and theories that underpin the </w:t>
      </w:r>
      <w:r>
        <w:t>context being studied.</w:t>
      </w:r>
    </w:p>
    <w:p w14:paraId="28EE5881" w14:textId="77777777" w:rsidR="00AE30A2" w:rsidRDefault="00AE30A2" w:rsidP="00BE2D19">
      <w:pPr>
        <w:rPr>
          <w:rFonts w:eastAsiaTheme="majorEastAsia"/>
        </w:rPr>
      </w:pPr>
      <w:bookmarkStart w:id="28" w:name="_Toc381860977"/>
      <w:r>
        <w:br w:type="page"/>
      </w:r>
    </w:p>
    <w:p w14:paraId="703BCF5E" w14:textId="2EDBF7CE" w:rsidR="00F06E78" w:rsidRPr="009C3CBD" w:rsidRDefault="00F06E78" w:rsidP="00F06E78">
      <w:pPr>
        <w:pStyle w:val="SCSAHeading2"/>
      </w:pPr>
      <w:bookmarkStart w:id="29" w:name="_Toc110421312"/>
      <w:bookmarkStart w:id="30" w:name="_Toc214361939"/>
      <w:bookmarkStart w:id="31" w:name="_Toc381860979"/>
      <w:bookmarkStart w:id="32" w:name="_Toc347908213"/>
      <w:bookmarkEnd w:id="28"/>
      <w:r w:rsidRPr="009C3CBD">
        <w:lastRenderedPageBreak/>
        <w:t>Progression from the Years 7–10 curriculum</w:t>
      </w:r>
      <w:bookmarkEnd w:id="29"/>
      <w:bookmarkEnd w:id="30"/>
    </w:p>
    <w:p w14:paraId="418F2CE1" w14:textId="77777777" w:rsidR="00F06E78" w:rsidRPr="009C3CBD" w:rsidRDefault="00F06E78" w:rsidP="00F06E78">
      <w:bookmarkStart w:id="33" w:name="_Toc110421313"/>
      <w:r w:rsidRPr="009C3CBD">
        <w:t>This syllabus continues to develop student understanding and skills from the Years 7–10</w:t>
      </w:r>
      <w:r>
        <w:t xml:space="preserve"> </w:t>
      </w:r>
      <w:r>
        <w:rPr>
          <w:lang w:val="en"/>
        </w:rPr>
        <w:t>Science c</w:t>
      </w:r>
      <w:r w:rsidRPr="00D45CBC">
        <w:rPr>
          <w:lang w:val="en"/>
        </w:rPr>
        <w:t>urriculum</w:t>
      </w:r>
      <w:r>
        <w:rPr>
          <w:lang w:val="en"/>
        </w:rPr>
        <w:t>: Science Understanding and Science Inquiry</w:t>
      </w:r>
      <w:r w:rsidRPr="00D45CBC">
        <w:rPr>
          <w:lang w:val="en"/>
        </w:rPr>
        <w:t>.</w:t>
      </w:r>
    </w:p>
    <w:p w14:paraId="2CB98496" w14:textId="7748EA60" w:rsidR="00F06E78" w:rsidRPr="006054A2" w:rsidRDefault="00F06E78" w:rsidP="00F06E78">
      <w:pPr>
        <w:pStyle w:val="SCSAHeading2"/>
      </w:pPr>
      <w:bookmarkStart w:id="34" w:name="_Toc214361940"/>
      <w:r w:rsidRPr="006054A2">
        <w:t xml:space="preserve">Representation of the </w:t>
      </w:r>
      <w:r w:rsidR="000A453A">
        <w:t>General Capabilities</w:t>
      </w:r>
      <w:bookmarkEnd w:id="33"/>
      <w:bookmarkEnd w:id="34"/>
    </w:p>
    <w:p w14:paraId="642047F4" w14:textId="4397025F" w:rsidR="00F06E78" w:rsidRPr="009C3CBD" w:rsidRDefault="00F06E78" w:rsidP="00F06E78">
      <w:r w:rsidRPr="009C3CBD">
        <w:t xml:space="preserve">The </w:t>
      </w:r>
      <w:r w:rsidR="000A453A">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r w:rsidRPr="009C3CBD">
        <w:t xml:space="preserve">. </w:t>
      </w:r>
      <w:bookmarkStart w:id="35" w:name="_Hlk214958165"/>
      <w:r w:rsidR="00AB2002" w:rsidRPr="00161162">
        <w:t>They are not assessed unless identified within the specified unit content</w:t>
      </w:r>
      <w:r w:rsidR="00AB2002">
        <w:t>.</w:t>
      </w:r>
      <w:bookmarkEnd w:id="35"/>
      <w:r w:rsidR="00AB2002">
        <w:t xml:space="preserve"> </w:t>
      </w:r>
      <w:r w:rsidRPr="009C3CBD">
        <w:t xml:space="preserve">Teachers should find opportunities to incorporate the following </w:t>
      </w:r>
      <w:r w:rsidR="00AB2002">
        <w:t>General C</w:t>
      </w:r>
      <w:r w:rsidRPr="009C3CBD">
        <w:t xml:space="preserve">apabilities into the teaching and learning program for the </w:t>
      </w:r>
      <w:bookmarkStart w:id="36" w:name="_Hlk197498480"/>
      <w:r>
        <w:t>Science in Practice</w:t>
      </w:r>
      <w:r w:rsidRPr="009C3CBD">
        <w:t xml:space="preserve"> </w:t>
      </w:r>
      <w:r w:rsidRPr="00B352C9">
        <w:t xml:space="preserve">General </w:t>
      </w:r>
      <w:bookmarkEnd w:id="36"/>
      <w:r w:rsidRPr="00B352C9">
        <w:t>course.</w:t>
      </w:r>
    </w:p>
    <w:p w14:paraId="45755733" w14:textId="77777777" w:rsidR="00F06E78" w:rsidRPr="00546AEF" w:rsidRDefault="00F06E78" w:rsidP="00546AEF">
      <w:pPr>
        <w:pStyle w:val="SCSAHeading3"/>
      </w:pPr>
      <w:r w:rsidRPr="00546AEF">
        <w:t>Critical and creative thinking</w:t>
      </w:r>
    </w:p>
    <w:p w14:paraId="419F0729" w14:textId="77777777" w:rsidR="00F06E78" w:rsidRPr="009C3CBD" w:rsidRDefault="00F06E78" w:rsidP="00F06E78">
      <w:r w:rsidRPr="00BA4FF8">
        <w:t xml:space="preserve">Critical and creative thinking is </w:t>
      </w:r>
      <w:r>
        <w:t>developed in the course as students use scientific method to</w:t>
      </w:r>
      <w:r w:rsidRPr="00BA4FF8">
        <w:t xml:space="preserve"> construct, review and revise questions and hypotheses and design related investigation methods</w:t>
      </w:r>
      <w:r>
        <w:t xml:space="preserve">. </w:t>
      </w:r>
      <w:r w:rsidRPr="00BA4FF8">
        <w:t xml:space="preserve">Science is a creative </w:t>
      </w:r>
      <w:proofErr w:type="gramStart"/>
      <w:r w:rsidRPr="00BA4FF8">
        <w:t>endeavour</w:t>
      </w:r>
      <w:proofErr w:type="gramEnd"/>
      <w:r w:rsidRPr="00BA4FF8">
        <w:t xml:space="preserve"> and students devise innovative solutions to problems, predict possibilities, envisage consequences and speculate on possible outcomes as they develop their skills and understanding of the course content. </w:t>
      </w:r>
      <w:r>
        <w:t xml:space="preserve">When conducting research, </w:t>
      </w:r>
      <w:r w:rsidRPr="000773DA">
        <w:rPr>
          <w:bCs/>
        </w:rPr>
        <w:t>constructing scientific arguments, and draw</w:t>
      </w:r>
      <w:r>
        <w:rPr>
          <w:bCs/>
        </w:rPr>
        <w:t>ing</w:t>
      </w:r>
      <w:r w:rsidRPr="000773DA">
        <w:rPr>
          <w:bCs/>
        </w:rPr>
        <w:t xml:space="preserve"> and justify</w:t>
      </w:r>
      <w:r>
        <w:rPr>
          <w:bCs/>
        </w:rPr>
        <w:t>ing</w:t>
      </w:r>
      <w:r w:rsidRPr="000773DA">
        <w:rPr>
          <w:bCs/>
        </w:rPr>
        <w:t xml:space="preserve"> conclusions</w:t>
      </w:r>
      <w:r>
        <w:rPr>
          <w:bCs/>
        </w:rPr>
        <w:t>,</w:t>
      </w:r>
      <w:r>
        <w:t xml:space="preserve"> students use critical thinking skills to consider the </w:t>
      </w:r>
      <w:r w:rsidRPr="00855730">
        <w:t>accuracy, validity and relevance</w:t>
      </w:r>
      <w:r>
        <w:t xml:space="preserve"> of information and opinions</w:t>
      </w:r>
      <w:r>
        <w:rPr>
          <w:bCs/>
        </w:rPr>
        <w:t xml:space="preserve">. </w:t>
      </w:r>
      <w:r>
        <w:t>They</w:t>
      </w:r>
      <w:r w:rsidRPr="00BA4FF8">
        <w:t xml:space="preserve"> interpret and evaluate data</w:t>
      </w:r>
      <w:r>
        <w:t>,</w:t>
      </w:r>
      <w:r w:rsidRPr="00BA4FF8">
        <w:t xml:space="preserve"> interrogate</w:t>
      </w:r>
      <w:r>
        <w:t xml:space="preserve"> and</w:t>
      </w:r>
      <w:r w:rsidRPr="00BA4FF8">
        <w:t xml:space="preserve"> select evidence</w:t>
      </w:r>
      <w:r>
        <w:t>,</w:t>
      </w:r>
      <w:r w:rsidRPr="00BA4FF8">
        <w:t xml:space="preserve"> and analyse processes, interpretations, conclusions and claims for validity and reliability, including reflecting on their own processes and conclusions. </w:t>
      </w:r>
    </w:p>
    <w:p w14:paraId="0CE27C40" w14:textId="77777777" w:rsidR="00F06E78" w:rsidRPr="009C3CBD" w:rsidRDefault="00F06E78" w:rsidP="00F06E78">
      <w:pPr>
        <w:pStyle w:val="SCSAHeading3"/>
      </w:pPr>
      <w:r w:rsidRPr="009C3CBD">
        <w:t>Digital literacy</w:t>
      </w:r>
    </w:p>
    <w:p w14:paraId="67C55A3F" w14:textId="77777777" w:rsidR="00F06E78" w:rsidRDefault="00F06E78" w:rsidP="00F06E78">
      <w:r>
        <w:t>Digital literacy is developed in the</w:t>
      </w:r>
      <w:r w:rsidRPr="00BA4FF8">
        <w:t xml:space="preserve"> course</w:t>
      </w:r>
      <w:r>
        <w:t xml:space="preserve"> as s</w:t>
      </w:r>
      <w:r w:rsidRPr="00BA4FF8">
        <w:t>tudents use a range of strategies to locate, access and evaluate information from multiple digital sources</w:t>
      </w:r>
      <w:r>
        <w:t>;</w:t>
      </w:r>
      <w:r w:rsidRPr="00BA4FF8">
        <w:t xml:space="preserve"> to collect, analyse and represent data</w:t>
      </w:r>
      <w:r>
        <w:t>;</w:t>
      </w:r>
      <w:r w:rsidRPr="00BA4FF8">
        <w:t xml:space="preserve"> to model and interpret concepts and relationships</w:t>
      </w:r>
      <w:r>
        <w:t>;</w:t>
      </w:r>
      <w:r w:rsidRPr="00BA4FF8">
        <w:t xml:space="preserve"> and to communicate and share science ideas, </w:t>
      </w:r>
      <w:r w:rsidRPr="00A41C22">
        <w:t>processes</w:t>
      </w:r>
      <w:r w:rsidRPr="00BA4FF8">
        <w:t xml:space="preserve"> and information.</w:t>
      </w:r>
    </w:p>
    <w:p w14:paraId="1924092B" w14:textId="77777777" w:rsidR="00F06E78" w:rsidRPr="009C3CBD" w:rsidRDefault="00F06E78" w:rsidP="00F06E78">
      <w:pPr>
        <w:pStyle w:val="SCSAHeading3"/>
      </w:pPr>
      <w:r w:rsidRPr="009C3CBD">
        <w:t>Literacy</w:t>
      </w:r>
    </w:p>
    <w:p w14:paraId="168067C7" w14:textId="77777777" w:rsidR="00F06E78" w:rsidRDefault="00F06E78" w:rsidP="00F06E78">
      <w:r w:rsidRPr="00BA4FF8">
        <w:t xml:space="preserve">Literacy is </w:t>
      </w:r>
      <w:r>
        <w:t>developed in the course as</w:t>
      </w:r>
      <w:r w:rsidRPr="00BA4FF8">
        <w:t xml:space="preserve"> students </w:t>
      </w:r>
      <w:r>
        <w:t>refine their</w:t>
      </w:r>
      <w:r w:rsidRPr="00BA4FF8">
        <w:t xml:space="preserve"> skills and understandings </w:t>
      </w:r>
      <w:r>
        <w:t xml:space="preserve">related to </w:t>
      </w:r>
      <w:r w:rsidRPr="00BA4FF8">
        <w:t xml:space="preserve">the </w:t>
      </w:r>
      <w:r>
        <w:t>four</w:t>
      </w:r>
      <w:r w:rsidRPr="00BA4FF8">
        <w:t xml:space="preserve"> content areas of the course: Scientific Method, </w:t>
      </w:r>
      <w:r>
        <w:t xml:space="preserve">Workplace Health and Safety, </w:t>
      </w:r>
      <w:r w:rsidRPr="00BA4FF8">
        <w:t xml:space="preserve">Scientific Literacy and Science Understanding. Students </w:t>
      </w:r>
      <w:r>
        <w:t xml:space="preserve">work in groups to plan and conduct investigations. They </w:t>
      </w:r>
      <w:r w:rsidRPr="00BA4FF8">
        <w:t>gather, interpret, synthesise and critically analyse information presented in a wide range of genres, modes and representations</w:t>
      </w:r>
      <w:r>
        <w:t>,</w:t>
      </w:r>
      <w:r w:rsidRPr="00BA4FF8">
        <w:t xml:space="preserve"> including text, flow diagrams, symbols, graphs and tables. They evaluate information sources and </w:t>
      </w:r>
      <w:proofErr w:type="gramStart"/>
      <w:r w:rsidRPr="00BA4FF8">
        <w:t>compare</w:t>
      </w:r>
      <w:proofErr w:type="gramEnd"/>
      <w:r w:rsidRPr="00BA4FF8">
        <w:t xml:space="preserve"> and contrast ideas, information and opinions presented within and between texts. They communicate processes and ideas logically and fluently</w:t>
      </w:r>
      <w:r>
        <w:t>, both orally and in writing. They</w:t>
      </w:r>
      <w:r w:rsidRPr="004B2F77">
        <w:t xml:space="preserve"> construct </w:t>
      </w:r>
      <w:r w:rsidRPr="00BA4FF8">
        <w:t>evidence-based arguments, selecting genres and employing appropriate structures and features to communicate for specific purposes and audiences.</w:t>
      </w:r>
    </w:p>
    <w:p w14:paraId="5719F6C3" w14:textId="77777777" w:rsidR="00F06E78" w:rsidRDefault="00F06E78" w:rsidP="00F06E78">
      <w:r>
        <w:br w:type="page"/>
      </w:r>
    </w:p>
    <w:p w14:paraId="1A1C7CE5" w14:textId="77777777" w:rsidR="00F06E78" w:rsidRPr="009C3CBD" w:rsidRDefault="00F06E78" w:rsidP="00F06E78">
      <w:pPr>
        <w:pStyle w:val="SCSAHeading3"/>
      </w:pPr>
      <w:r w:rsidRPr="009C3CBD">
        <w:lastRenderedPageBreak/>
        <w:t>Numeracy</w:t>
      </w:r>
    </w:p>
    <w:p w14:paraId="51F01FCD" w14:textId="77777777" w:rsidR="00F06E78" w:rsidRPr="009C3CBD" w:rsidRDefault="00F06E78" w:rsidP="00F06E78">
      <w:r>
        <w:rPr>
          <w:rFonts w:ascii="Calibri" w:hAnsi="Calibri" w:cs="Calibri"/>
          <w:iCs/>
        </w:rPr>
        <w:t>Students develop their n</w:t>
      </w:r>
      <w:r w:rsidRPr="00BA4FF8">
        <w:t xml:space="preserve">umeracy </w:t>
      </w:r>
      <w:r>
        <w:t xml:space="preserve">in the course as they </w:t>
      </w:r>
      <w:r w:rsidRPr="00BA4FF8">
        <w:t>apply the wide range of skills associated with the Scientific Method content, including making and recording observations</w:t>
      </w:r>
      <w:r>
        <w:t>;</w:t>
      </w:r>
      <w:r w:rsidRPr="00BA4FF8">
        <w:t xml:space="preserve"> ordering, representing and analysing data</w:t>
      </w:r>
      <w:r>
        <w:t>;</w:t>
      </w:r>
      <w:r w:rsidRPr="00BA4FF8">
        <w:t xml:space="preserve"> and interpreting trends and relationships. They employ numeracy skills to interpret complex representations, and to appreciate the ways in which </w:t>
      </w:r>
      <w:r w:rsidRPr="00FD15E4">
        <w:t xml:space="preserve">biological </w:t>
      </w:r>
      <w:r>
        <w:t xml:space="preserve">and physical </w:t>
      </w:r>
      <w:r w:rsidRPr="00FD15E4">
        <w:t xml:space="preserve">systems </w:t>
      </w:r>
      <w:r w:rsidRPr="00BA4FF8">
        <w:t xml:space="preserve">are structured, interact and change. They engage in analysis of data, including issues relating to </w:t>
      </w:r>
      <w:r>
        <w:t xml:space="preserve">accuracy, </w:t>
      </w:r>
      <w:r w:rsidRPr="00BA4FF8">
        <w:t>reliability and probability, and they interpret and manipulate mathematical relationships to calculate and predict values.</w:t>
      </w:r>
    </w:p>
    <w:p w14:paraId="0400E7AC" w14:textId="1E65B606" w:rsidR="00F06E78" w:rsidRPr="009C3CBD" w:rsidRDefault="00F06E78" w:rsidP="00F06E78">
      <w:pPr>
        <w:pStyle w:val="SCSAHeading3"/>
      </w:pPr>
      <w:r w:rsidRPr="009C3CBD">
        <w:t xml:space="preserve">Addressing the other </w:t>
      </w:r>
      <w:r w:rsidR="000A453A">
        <w:t>General Capabilities</w:t>
      </w:r>
    </w:p>
    <w:p w14:paraId="31C4700D" w14:textId="24257C42" w:rsidR="00F06E78" w:rsidRPr="00AC1C5F" w:rsidRDefault="00F06E78" w:rsidP="00F06E78">
      <w:r w:rsidRPr="00AC1C5F">
        <w:t xml:space="preserve">Although the following </w:t>
      </w:r>
      <w:r w:rsidR="000A453A">
        <w:t>General Capabilities</w:t>
      </w:r>
      <w:r w:rsidRPr="00AC1C5F">
        <w:t xml:space="preserve"> have not been identified as a focus in the Science in Practice General Year 11 </w:t>
      </w:r>
      <w:r w:rsidRPr="009C3CBD">
        <w:t>syllabus</w:t>
      </w:r>
      <w:r w:rsidRPr="00AC1C5F">
        <w:t xml:space="preserve">, teachers may find opportunities to incorporate </w:t>
      </w:r>
      <w:r w:rsidR="008B5743">
        <w:t xml:space="preserve">them </w:t>
      </w:r>
      <w:r w:rsidRPr="00AC1C5F">
        <w:t>into the teaching and learning program.</w:t>
      </w:r>
    </w:p>
    <w:p w14:paraId="580B6FE6" w14:textId="77777777" w:rsidR="00F06E78" w:rsidRPr="00AC1C5F" w:rsidRDefault="00F06E78" w:rsidP="006048B7">
      <w:pPr>
        <w:pStyle w:val="ListParagraph"/>
        <w:numPr>
          <w:ilvl w:val="0"/>
          <w:numId w:val="18"/>
        </w:numPr>
        <w:spacing w:after="160"/>
        <w:rPr>
          <w:rFonts w:ascii="Calibri" w:hAnsi="Calibri" w:cs="Calibri"/>
        </w:rPr>
      </w:pPr>
      <w:r w:rsidRPr="00AC1C5F">
        <w:rPr>
          <w:rFonts w:ascii="Calibri" w:hAnsi="Calibri" w:cs="Calibri"/>
        </w:rPr>
        <w:t>Ethical understanding</w:t>
      </w:r>
    </w:p>
    <w:p w14:paraId="49D0A7D7" w14:textId="77777777" w:rsidR="00F06E78" w:rsidRPr="00AC1C5F" w:rsidRDefault="00F06E78" w:rsidP="006048B7">
      <w:pPr>
        <w:pStyle w:val="ListParagraph"/>
        <w:numPr>
          <w:ilvl w:val="0"/>
          <w:numId w:val="18"/>
        </w:numPr>
      </w:pPr>
      <w:r w:rsidRPr="00AC1C5F">
        <w:rPr>
          <w:rFonts w:ascii="Calibri" w:hAnsi="Calibri" w:cs="Calibri"/>
        </w:rPr>
        <w:t>Intercultural understanding</w:t>
      </w:r>
    </w:p>
    <w:p w14:paraId="64C3C26A" w14:textId="77777777" w:rsidR="00F06E78" w:rsidRPr="00AC1C5F" w:rsidRDefault="00F06E78" w:rsidP="006048B7">
      <w:pPr>
        <w:pStyle w:val="ListParagraph"/>
        <w:numPr>
          <w:ilvl w:val="0"/>
          <w:numId w:val="18"/>
        </w:numPr>
        <w:spacing w:after="160"/>
        <w:rPr>
          <w:rFonts w:ascii="Calibri" w:hAnsi="Calibri" w:cs="Calibri"/>
        </w:rPr>
      </w:pPr>
      <w:r w:rsidRPr="00AC1C5F">
        <w:rPr>
          <w:rFonts w:ascii="Calibri" w:hAnsi="Calibri" w:cs="Calibri"/>
        </w:rPr>
        <w:t>Personal and social capability</w:t>
      </w:r>
    </w:p>
    <w:p w14:paraId="45063825" w14:textId="77777777" w:rsidR="00F06E78" w:rsidRPr="009C3CBD" w:rsidRDefault="00F06E78" w:rsidP="00F06E78">
      <w:r w:rsidRPr="00AC1C5F">
        <w:t>Such opportunities may occur through the application of different contexts, pedagogical practices</w:t>
      </w:r>
      <w:r w:rsidRPr="009C3CBD">
        <w:t xml:space="preserve"> and/or assessment strategies that relate to the syllabus as part of the teaching and learning program.</w:t>
      </w:r>
    </w:p>
    <w:p w14:paraId="1AA4C2E7" w14:textId="0F1EC1C2" w:rsidR="00F06E78" w:rsidRPr="00AC1C5F" w:rsidRDefault="00F06E78" w:rsidP="00F06E78">
      <w:pPr>
        <w:pStyle w:val="SCSAHeading3"/>
      </w:pPr>
      <w:r w:rsidRPr="00AC1C5F">
        <w:t xml:space="preserve">Summary representation of the </w:t>
      </w:r>
      <w:r w:rsidR="000A453A">
        <w:t>General Capabilities</w:t>
      </w:r>
      <w:r w:rsidRPr="00AC1C5F">
        <w:t xml:space="preserve"> in the Science in Practice General course</w:t>
      </w:r>
    </w:p>
    <w:p w14:paraId="5C6FD77C" w14:textId="3D9DAF11" w:rsidR="00F06E78" w:rsidRDefault="00F06E78" w:rsidP="00F06E78">
      <w:bookmarkStart w:id="37" w:name="_Hlk214343008"/>
      <w:bookmarkStart w:id="38" w:name="_Hlk214344732"/>
      <w:r>
        <w:t xml:space="preserve">The unit content and assessment types for this course provide students with the opportunity to develop the </w:t>
      </w:r>
      <w:r w:rsidR="000A453A">
        <w:t>General Capabilities</w:t>
      </w:r>
      <w:r>
        <w:t xml:space="preserve"> summarised in the table below</w:t>
      </w:r>
      <w:r w:rsidRPr="00EC534B">
        <w:t>.</w:t>
      </w:r>
      <w:bookmarkEnd w:id="37"/>
    </w:p>
    <w:tbl>
      <w:tblPr>
        <w:tblStyle w:val="SCSATableclearstyle"/>
        <w:tblW w:w="5000" w:type="pct"/>
        <w:tblLook w:val="04A0" w:firstRow="1" w:lastRow="0" w:firstColumn="1" w:lastColumn="0" w:noHBand="0" w:noVBand="1"/>
      </w:tblPr>
      <w:tblGrid>
        <w:gridCol w:w="984"/>
        <w:gridCol w:w="3062"/>
        <w:gridCol w:w="858"/>
        <w:gridCol w:w="593"/>
        <w:gridCol w:w="594"/>
        <w:gridCol w:w="594"/>
        <w:gridCol w:w="593"/>
        <w:gridCol w:w="594"/>
        <w:gridCol w:w="594"/>
        <w:gridCol w:w="594"/>
      </w:tblGrid>
      <w:tr w:rsidR="00F06E78" w:rsidRPr="006A76EA" w14:paraId="65304FDC" w14:textId="77777777" w:rsidTr="00F06E78">
        <w:trPr>
          <w:cnfStyle w:val="100000000000" w:firstRow="1" w:lastRow="0" w:firstColumn="0" w:lastColumn="0" w:oddVBand="0" w:evenVBand="0" w:oddHBand="0" w:evenHBand="0" w:firstRowFirstColumn="0" w:firstRowLastColumn="0" w:lastRowFirstColumn="0" w:lastRowLastColumn="0"/>
          <w:trHeight w:val="261"/>
        </w:trPr>
        <w:tc>
          <w:tcPr>
            <w:tcW w:w="984" w:type="dxa"/>
            <w:vMerge w:val="restart"/>
          </w:tcPr>
          <w:p w14:paraId="50445834" w14:textId="77777777" w:rsidR="00F06E78" w:rsidRPr="006A76EA" w:rsidRDefault="00F06E78" w:rsidP="00F06E78">
            <w:pPr>
              <w:spacing w:after="100" w:afterAutospacing="1"/>
              <w:rPr>
                <w:b w:val="0"/>
                <w:bCs/>
              </w:rPr>
            </w:pPr>
            <w:bookmarkStart w:id="39" w:name="_Hlk197439578"/>
            <w:bookmarkEnd w:id="38"/>
            <w:r w:rsidRPr="006A76EA">
              <w:rPr>
                <w:bCs/>
              </w:rPr>
              <w:t>Year</w:t>
            </w:r>
          </w:p>
        </w:tc>
        <w:tc>
          <w:tcPr>
            <w:tcW w:w="3062" w:type="dxa"/>
            <w:vMerge w:val="restart"/>
          </w:tcPr>
          <w:p w14:paraId="68F8AD36" w14:textId="77777777" w:rsidR="00F06E78" w:rsidRPr="006A76EA" w:rsidRDefault="00F06E78" w:rsidP="0022780D">
            <w:pPr>
              <w:spacing w:after="100" w:afterAutospacing="1"/>
              <w:rPr>
                <w:b w:val="0"/>
                <w:bCs/>
              </w:rPr>
            </w:pPr>
            <w:r w:rsidRPr="006A76EA">
              <w:rPr>
                <w:bCs/>
              </w:rPr>
              <w:t>Course</w:t>
            </w:r>
          </w:p>
        </w:tc>
        <w:tc>
          <w:tcPr>
            <w:tcW w:w="858" w:type="dxa"/>
            <w:vMerge w:val="restart"/>
          </w:tcPr>
          <w:p w14:paraId="2719E728" w14:textId="77777777" w:rsidR="00F06E78" w:rsidRPr="006A76EA" w:rsidRDefault="00F06E78" w:rsidP="0022780D">
            <w:pPr>
              <w:spacing w:after="100" w:afterAutospacing="1"/>
              <w:rPr>
                <w:b w:val="0"/>
                <w:bCs/>
              </w:rPr>
            </w:pPr>
            <w:r w:rsidRPr="006A76EA">
              <w:rPr>
                <w:bCs/>
              </w:rPr>
              <w:t xml:space="preserve">Course </w:t>
            </w:r>
            <w:r>
              <w:rPr>
                <w:bCs/>
              </w:rPr>
              <w:t>t</w:t>
            </w:r>
            <w:r w:rsidRPr="006A76EA">
              <w:rPr>
                <w:bCs/>
              </w:rPr>
              <w:t>ype</w:t>
            </w:r>
          </w:p>
        </w:tc>
        <w:tc>
          <w:tcPr>
            <w:tcW w:w="4156" w:type="dxa"/>
            <w:gridSpan w:val="7"/>
          </w:tcPr>
          <w:p w14:paraId="27C5AAA5" w14:textId="1249DCF8" w:rsidR="00F06E78" w:rsidRPr="006A76EA" w:rsidRDefault="000A453A" w:rsidP="0022780D">
            <w:pPr>
              <w:spacing w:after="100" w:afterAutospacing="1"/>
              <w:jc w:val="center"/>
              <w:rPr>
                <w:b w:val="0"/>
                <w:bCs/>
              </w:rPr>
            </w:pPr>
            <w:r>
              <w:rPr>
                <w:bCs/>
              </w:rPr>
              <w:t>General Capabilities</w:t>
            </w:r>
          </w:p>
        </w:tc>
      </w:tr>
      <w:bookmarkEnd w:id="39"/>
      <w:tr w:rsidR="00F06E78" w:rsidRPr="006A76EA" w14:paraId="534970A6" w14:textId="77777777" w:rsidTr="00AA2357">
        <w:trPr>
          <w:trHeight w:val="142"/>
        </w:trPr>
        <w:tc>
          <w:tcPr>
            <w:tcW w:w="984" w:type="dxa"/>
            <w:vMerge/>
          </w:tcPr>
          <w:p w14:paraId="0974958C" w14:textId="77777777" w:rsidR="00F06E78" w:rsidRPr="006A76EA" w:rsidRDefault="00F06E78" w:rsidP="0022780D">
            <w:pPr>
              <w:spacing w:after="100" w:afterAutospacing="1"/>
              <w:rPr>
                <w:b/>
                <w:bCs/>
              </w:rPr>
            </w:pPr>
          </w:p>
        </w:tc>
        <w:tc>
          <w:tcPr>
            <w:tcW w:w="3062" w:type="dxa"/>
            <w:vMerge/>
          </w:tcPr>
          <w:p w14:paraId="5899E18B" w14:textId="77777777" w:rsidR="00F06E78" w:rsidRPr="006A76EA" w:rsidRDefault="00F06E78" w:rsidP="0022780D">
            <w:pPr>
              <w:spacing w:after="100" w:afterAutospacing="1"/>
              <w:rPr>
                <w:b/>
                <w:bCs/>
              </w:rPr>
            </w:pPr>
          </w:p>
        </w:tc>
        <w:tc>
          <w:tcPr>
            <w:tcW w:w="858" w:type="dxa"/>
            <w:vMerge/>
          </w:tcPr>
          <w:p w14:paraId="226E687D" w14:textId="77777777" w:rsidR="00F06E78" w:rsidRPr="006A76EA" w:rsidRDefault="00F06E78" w:rsidP="0022780D">
            <w:pPr>
              <w:spacing w:after="100" w:afterAutospacing="1"/>
              <w:rPr>
                <w:b/>
                <w:bCs/>
              </w:rPr>
            </w:pPr>
          </w:p>
        </w:tc>
        <w:tc>
          <w:tcPr>
            <w:tcW w:w="593" w:type="dxa"/>
          </w:tcPr>
          <w:p w14:paraId="00AB58D5" w14:textId="77777777" w:rsidR="00F06E78" w:rsidRPr="006A76EA" w:rsidRDefault="00F06E78" w:rsidP="0022780D">
            <w:pPr>
              <w:spacing w:after="100" w:afterAutospacing="1"/>
              <w:jc w:val="center"/>
              <w:rPr>
                <w:b/>
                <w:bCs/>
              </w:rPr>
            </w:pPr>
            <w:r>
              <w:rPr>
                <w:b/>
                <w:bCs/>
              </w:rPr>
              <w:t>CCT</w:t>
            </w:r>
          </w:p>
        </w:tc>
        <w:tc>
          <w:tcPr>
            <w:tcW w:w="594" w:type="dxa"/>
          </w:tcPr>
          <w:p w14:paraId="487B998D" w14:textId="77777777" w:rsidR="00F06E78" w:rsidRPr="006A76EA" w:rsidRDefault="00F06E78" w:rsidP="0022780D">
            <w:pPr>
              <w:spacing w:after="100" w:afterAutospacing="1"/>
              <w:jc w:val="center"/>
              <w:rPr>
                <w:b/>
                <w:bCs/>
              </w:rPr>
            </w:pPr>
            <w:r>
              <w:rPr>
                <w:b/>
                <w:bCs/>
              </w:rPr>
              <w:t>DL</w:t>
            </w:r>
          </w:p>
        </w:tc>
        <w:tc>
          <w:tcPr>
            <w:tcW w:w="594" w:type="dxa"/>
          </w:tcPr>
          <w:p w14:paraId="48BE9C93" w14:textId="77777777" w:rsidR="00F06E78" w:rsidRPr="006A76EA" w:rsidRDefault="00F06E78" w:rsidP="0022780D">
            <w:pPr>
              <w:spacing w:after="100" w:afterAutospacing="1"/>
              <w:jc w:val="center"/>
              <w:rPr>
                <w:b/>
                <w:bCs/>
              </w:rPr>
            </w:pPr>
            <w:r>
              <w:rPr>
                <w:b/>
                <w:bCs/>
              </w:rPr>
              <w:t>EU</w:t>
            </w:r>
          </w:p>
        </w:tc>
        <w:tc>
          <w:tcPr>
            <w:tcW w:w="593" w:type="dxa"/>
          </w:tcPr>
          <w:p w14:paraId="53899D5A" w14:textId="77777777" w:rsidR="00F06E78" w:rsidRPr="006A76EA" w:rsidRDefault="00F06E78" w:rsidP="0022780D">
            <w:pPr>
              <w:spacing w:after="100" w:afterAutospacing="1"/>
              <w:jc w:val="center"/>
              <w:rPr>
                <w:b/>
                <w:bCs/>
              </w:rPr>
            </w:pPr>
            <w:r>
              <w:rPr>
                <w:b/>
                <w:bCs/>
              </w:rPr>
              <w:t>IU</w:t>
            </w:r>
          </w:p>
        </w:tc>
        <w:tc>
          <w:tcPr>
            <w:tcW w:w="594" w:type="dxa"/>
          </w:tcPr>
          <w:p w14:paraId="61665963" w14:textId="77777777" w:rsidR="00F06E78" w:rsidRPr="006A76EA" w:rsidRDefault="00F06E78" w:rsidP="0022780D">
            <w:pPr>
              <w:spacing w:after="100" w:afterAutospacing="1"/>
              <w:jc w:val="center"/>
              <w:rPr>
                <w:b/>
                <w:bCs/>
              </w:rPr>
            </w:pPr>
            <w:r>
              <w:rPr>
                <w:b/>
                <w:bCs/>
              </w:rPr>
              <w:t>N</w:t>
            </w:r>
          </w:p>
        </w:tc>
        <w:tc>
          <w:tcPr>
            <w:tcW w:w="594" w:type="dxa"/>
          </w:tcPr>
          <w:p w14:paraId="2E80270C" w14:textId="77777777" w:rsidR="00F06E78" w:rsidRPr="006A76EA" w:rsidRDefault="00F06E78" w:rsidP="0022780D">
            <w:pPr>
              <w:spacing w:after="100" w:afterAutospacing="1"/>
              <w:jc w:val="center"/>
              <w:rPr>
                <w:b/>
                <w:bCs/>
              </w:rPr>
            </w:pPr>
            <w:r>
              <w:rPr>
                <w:b/>
                <w:bCs/>
              </w:rPr>
              <w:t>L</w:t>
            </w:r>
          </w:p>
        </w:tc>
        <w:tc>
          <w:tcPr>
            <w:tcW w:w="594" w:type="dxa"/>
          </w:tcPr>
          <w:p w14:paraId="0566C969" w14:textId="77777777" w:rsidR="00F06E78" w:rsidRPr="006A76EA" w:rsidRDefault="00F06E78" w:rsidP="0022780D">
            <w:pPr>
              <w:spacing w:after="100" w:afterAutospacing="1"/>
              <w:jc w:val="center"/>
              <w:rPr>
                <w:b/>
                <w:bCs/>
              </w:rPr>
            </w:pPr>
            <w:r>
              <w:rPr>
                <w:b/>
                <w:bCs/>
              </w:rPr>
              <w:t>PSC</w:t>
            </w:r>
          </w:p>
        </w:tc>
      </w:tr>
      <w:tr w:rsidR="00F06E78" w14:paraId="1C257585" w14:textId="77777777" w:rsidTr="00AA2357">
        <w:trPr>
          <w:trHeight w:val="261"/>
        </w:trPr>
        <w:tc>
          <w:tcPr>
            <w:tcW w:w="984" w:type="dxa"/>
          </w:tcPr>
          <w:p w14:paraId="4373704A" w14:textId="77777777" w:rsidR="00F06E78" w:rsidRDefault="00F06E78" w:rsidP="0022780D">
            <w:pPr>
              <w:spacing w:after="100" w:afterAutospacing="1"/>
            </w:pPr>
            <w:r>
              <w:t>Year 11</w:t>
            </w:r>
          </w:p>
        </w:tc>
        <w:tc>
          <w:tcPr>
            <w:tcW w:w="3062" w:type="dxa"/>
          </w:tcPr>
          <w:p w14:paraId="3EA79482" w14:textId="77777777" w:rsidR="00F06E78" w:rsidRDefault="00F06E78" w:rsidP="0022780D">
            <w:pPr>
              <w:spacing w:after="100" w:afterAutospacing="1"/>
            </w:pPr>
            <w:r w:rsidRPr="00AC1C5F">
              <w:rPr>
                <w:rFonts w:cs="Calibri"/>
              </w:rPr>
              <w:t xml:space="preserve">Science in Practice </w:t>
            </w:r>
            <w:r w:rsidRPr="00AC1C5F">
              <w:t>(GESIP)</w:t>
            </w:r>
          </w:p>
        </w:tc>
        <w:tc>
          <w:tcPr>
            <w:tcW w:w="858" w:type="dxa"/>
          </w:tcPr>
          <w:p w14:paraId="3DF91FF6" w14:textId="77777777" w:rsidR="00F06E78" w:rsidRDefault="00F06E78" w:rsidP="0022780D">
            <w:pPr>
              <w:spacing w:after="100" w:afterAutospacing="1"/>
            </w:pPr>
            <w:r>
              <w:t>General</w:t>
            </w:r>
          </w:p>
        </w:tc>
        <w:tc>
          <w:tcPr>
            <w:tcW w:w="593" w:type="dxa"/>
          </w:tcPr>
          <w:p w14:paraId="194BE6F4" w14:textId="77777777" w:rsidR="00F06E78" w:rsidRPr="00AC1C5F" w:rsidRDefault="00F06E78" w:rsidP="0022780D">
            <w:pPr>
              <w:spacing w:after="100" w:afterAutospacing="1"/>
              <w:jc w:val="center"/>
            </w:pPr>
            <w:r w:rsidRPr="00AC1C5F">
              <w:sym w:font="Wingdings" w:char="F0FC"/>
            </w:r>
          </w:p>
        </w:tc>
        <w:tc>
          <w:tcPr>
            <w:tcW w:w="594" w:type="dxa"/>
          </w:tcPr>
          <w:p w14:paraId="0FE7D62A" w14:textId="77777777" w:rsidR="00F06E78" w:rsidRPr="00AC1C5F" w:rsidRDefault="00F06E78" w:rsidP="0022780D">
            <w:pPr>
              <w:spacing w:after="100" w:afterAutospacing="1"/>
              <w:jc w:val="center"/>
            </w:pPr>
            <w:r w:rsidRPr="00AC1C5F">
              <w:sym w:font="Wingdings" w:char="F0FC"/>
            </w:r>
          </w:p>
        </w:tc>
        <w:tc>
          <w:tcPr>
            <w:tcW w:w="594" w:type="dxa"/>
            <w:shd w:val="clear" w:color="auto" w:fill="DECFE8" w:themeFill="accent5"/>
          </w:tcPr>
          <w:p w14:paraId="4C0FD396" w14:textId="77777777" w:rsidR="00F06E78" w:rsidRPr="00AC1C5F" w:rsidRDefault="00F06E78" w:rsidP="0022780D">
            <w:pPr>
              <w:spacing w:after="100" w:afterAutospacing="1"/>
              <w:jc w:val="center"/>
            </w:pPr>
          </w:p>
        </w:tc>
        <w:tc>
          <w:tcPr>
            <w:tcW w:w="593" w:type="dxa"/>
            <w:shd w:val="clear" w:color="auto" w:fill="DECFE8" w:themeFill="accent5"/>
          </w:tcPr>
          <w:p w14:paraId="16350287" w14:textId="77777777" w:rsidR="00F06E78" w:rsidRPr="00AC1C5F" w:rsidRDefault="00F06E78" w:rsidP="0022780D">
            <w:pPr>
              <w:spacing w:after="100" w:afterAutospacing="1"/>
              <w:jc w:val="center"/>
            </w:pPr>
          </w:p>
        </w:tc>
        <w:tc>
          <w:tcPr>
            <w:tcW w:w="594" w:type="dxa"/>
          </w:tcPr>
          <w:p w14:paraId="0AAEB124" w14:textId="77777777" w:rsidR="00F06E78" w:rsidRDefault="00F06E78" w:rsidP="0022780D">
            <w:pPr>
              <w:spacing w:after="100" w:afterAutospacing="1"/>
              <w:jc w:val="center"/>
            </w:pPr>
            <w:r w:rsidRPr="00AC1C5F">
              <w:sym w:font="Wingdings" w:char="F0FC"/>
            </w:r>
          </w:p>
        </w:tc>
        <w:tc>
          <w:tcPr>
            <w:tcW w:w="594" w:type="dxa"/>
          </w:tcPr>
          <w:p w14:paraId="6ACE591D" w14:textId="77777777" w:rsidR="00F06E78" w:rsidRDefault="00F06E78" w:rsidP="0022780D">
            <w:pPr>
              <w:spacing w:after="100" w:afterAutospacing="1"/>
              <w:jc w:val="center"/>
            </w:pPr>
            <w:r w:rsidRPr="00AC1C5F">
              <w:sym w:font="Wingdings" w:char="F0FC"/>
            </w:r>
          </w:p>
        </w:tc>
        <w:tc>
          <w:tcPr>
            <w:tcW w:w="594" w:type="dxa"/>
            <w:shd w:val="clear" w:color="auto" w:fill="DECFE8" w:themeFill="accent5"/>
          </w:tcPr>
          <w:p w14:paraId="093D9FBB" w14:textId="77777777" w:rsidR="00F06E78" w:rsidRDefault="00F06E78" w:rsidP="0022780D">
            <w:pPr>
              <w:spacing w:after="100" w:afterAutospacing="1"/>
              <w:jc w:val="center"/>
            </w:pPr>
          </w:p>
        </w:tc>
      </w:tr>
      <w:tr w:rsidR="00F06E78" w14:paraId="771DE0B1" w14:textId="77777777" w:rsidTr="00AA2357">
        <w:trPr>
          <w:trHeight w:val="261"/>
        </w:trPr>
        <w:tc>
          <w:tcPr>
            <w:tcW w:w="984" w:type="dxa"/>
          </w:tcPr>
          <w:p w14:paraId="641A25B6" w14:textId="77777777" w:rsidR="00F06E78" w:rsidRDefault="00F06E78" w:rsidP="0022780D">
            <w:pPr>
              <w:spacing w:after="100" w:afterAutospacing="1"/>
            </w:pPr>
            <w:r>
              <w:t>Year 12</w:t>
            </w:r>
          </w:p>
        </w:tc>
        <w:tc>
          <w:tcPr>
            <w:tcW w:w="3062" w:type="dxa"/>
          </w:tcPr>
          <w:p w14:paraId="5A25B25F" w14:textId="77777777" w:rsidR="00F06E78" w:rsidRDefault="00F06E78" w:rsidP="0022780D">
            <w:pPr>
              <w:spacing w:after="100" w:afterAutospacing="1"/>
            </w:pPr>
            <w:r w:rsidRPr="00AC1C5F">
              <w:rPr>
                <w:rFonts w:cs="Calibri"/>
              </w:rPr>
              <w:t xml:space="preserve">Science in Practice </w:t>
            </w:r>
            <w:r w:rsidRPr="00AC1C5F">
              <w:t>(G</w:t>
            </w:r>
            <w:r>
              <w:t>T</w:t>
            </w:r>
            <w:r w:rsidRPr="00AC1C5F">
              <w:t>SIP)</w:t>
            </w:r>
          </w:p>
        </w:tc>
        <w:tc>
          <w:tcPr>
            <w:tcW w:w="858" w:type="dxa"/>
          </w:tcPr>
          <w:p w14:paraId="7338DEFE" w14:textId="77777777" w:rsidR="00F06E78" w:rsidRDefault="00F06E78" w:rsidP="0022780D">
            <w:pPr>
              <w:spacing w:after="100" w:afterAutospacing="1"/>
            </w:pPr>
            <w:r>
              <w:t>General</w:t>
            </w:r>
          </w:p>
        </w:tc>
        <w:tc>
          <w:tcPr>
            <w:tcW w:w="593" w:type="dxa"/>
          </w:tcPr>
          <w:p w14:paraId="67CFB979" w14:textId="77777777" w:rsidR="00F06E78" w:rsidRPr="00AC1C5F" w:rsidRDefault="00F06E78" w:rsidP="0022780D">
            <w:pPr>
              <w:spacing w:after="100" w:afterAutospacing="1"/>
              <w:jc w:val="center"/>
            </w:pPr>
            <w:r w:rsidRPr="00AC1C5F">
              <w:sym w:font="Wingdings" w:char="F0FC"/>
            </w:r>
          </w:p>
        </w:tc>
        <w:tc>
          <w:tcPr>
            <w:tcW w:w="594" w:type="dxa"/>
          </w:tcPr>
          <w:p w14:paraId="270B32E5" w14:textId="77777777" w:rsidR="00F06E78" w:rsidRPr="00AC1C5F" w:rsidRDefault="00F06E78" w:rsidP="0022780D">
            <w:pPr>
              <w:spacing w:after="100" w:afterAutospacing="1"/>
              <w:jc w:val="center"/>
            </w:pPr>
            <w:r w:rsidRPr="00AC1C5F">
              <w:sym w:font="Wingdings" w:char="F0FC"/>
            </w:r>
          </w:p>
        </w:tc>
        <w:tc>
          <w:tcPr>
            <w:tcW w:w="594" w:type="dxa"/>
            <w:shd w:val="clear" w:color="auto" w:fill="DECFE8" w:themeFill="accent5"/>
          </w:tcPr>
          <w:p w14:paraId="73AC5028" w14:textId="77777777" w:rsidR="00F06E78" w:rsidRPr="00AC1C5F" w:rsidRDefault="00F06E78" w:rsidP="0022780D">
            <w:pPr>
              <w:spacing w:after="100" w:afterAutospacing="1"/>
              <w:jc w:val="center"/>
            </w:pPr>
          </w:p>
        </w:tc>
        <w:tc>
          <w:tcPr>
            <w:tcW w:w="593" w:type="dxa"/>
            <w:shd w:val="clear" w:color="auto" w:fill="DECFE8" w:themeFill="accent5"/>
          </w:tcPr>
          <w:p w14:paraId="348C0DFC" w14:textId="77777777" w:rsidR="00F06E78" w:rsidRPr="00AC1C5F" w:rsidRDefault="00F06E78" w:rsidP="0022780D">
            <w:pPr>
              <w:spacing w:after="100" w:afterAutospacing="1"/>
              <w:jc w:val="center"/>
            </w:pPr>
          </w:p>
        </w:tc>
        <w:tc>
          <w:tcPr>
            <w:tcW w:w="594" w:type="dxa"/>
          </w:tcPr>
          <w:p w14:paraId="7C015555" w14:textId="77777777" w:rsidR="00F06E78" w:rsidRDefault="00F06E78" w:rsidP="0022780D">
            <w:pPr>
              <w:spacing w:after="100" w:afterAutospacing="1"/>
              <w:jc w:val="center"/>
            </w:pPr>
            <w:r w:rsidRPr="00AC1C5F">
              <w:sym w:font="Wingdings" w:char="F0FC"/>
            </w:r>
          </w:p>
        </w:tc>
        <w:tc>
          <w:tcPr>
            <w:tcW w:w="594" w:type="dxa"/>
          </w:tcPr>
          <w:p w14:paraId="5A33A772" w14:textId="77777777" w:rsidR="00F06E78" w:rsidRDefault="00F06E78" w:rsidP="0022780D">
            <w:pPr>
              <w:spacing w:after="100" w:afterAutospacing="1"/>
              <w:jc w:val="center"/>
            </w:pPr>
            <w:r w:rsidRPr="00AC1C5F">
              <w:sym w:font="Wingdings" w:char="F0FC"/>
            </w:r>
          </w:p>
        </w:tc>
        <w:tc>
          <w:tcPr>
            <w:tcW w:w="594" w:type="dxa"/>
            <w:shd w:val="clear" w:color="auto" w:fill="DECFE8" w:themeFill="accent5"/>
          </w:tcPr>
          <w:p w14:paraId="0AABAD23" w14:textId="77777777" w:rsidR="00F06E78" w:rsidRDefault="00F06E78" w:rsidP="0022780D">
            <w:pPr>
              <w:spacing w:after="100" w:afterAutospacing="1"/>
              <w:jc w:val="center"/>
            </w:pPr>
          </w:p>
        </w:tc>
      </w:tr>
    </w:tbl>
    <w:p w14:paraId="5041E35B" w14:textId="77777777" w:rsidR="00F06E78" w:rsidRPr="00A451B1" w:rsidRDefault="00F06E78" w:rsidP="00F06E78">
      <w:pPr>
        <w:spacing w:before="120" w:after="0"/>
        <w:rPr>
          <w:b/>
          <w:bCs/>
        </w:rPr>
      </w:pPr>
      <w:bookmarkStart w:id="40" w:name="_Hlk207707778"/>
      <w:r w:rsidRPr="00A451B1">
        <w:rPr>
          <w:b/>
          <w:bCs/>
        </w:rPr>
        <w:t>Key</w:t>
      </w:r>
    </w:p>
    <w:p w14:paraId="0ABBFA0C" w14:textId="62E0F7E2" w:rsidR="007A72F5" w:rsidRDefault="00F06E78" w:rsidP="00F06E78">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40"/>
    </w:p>
    <w:p w14:paraId="6B927171" w14:textId="77777777" w:rsidR="007A72F5" w:rsidRPr="007A72F5" w:rsidRDefault="007A72F5" w:rsidP="007A72F5">
      <w:r w:rsidRPr="007A72F5">
        <w:br w:type="page"/>
      </w:r>
    </w:p>
    <w:p w14:paraId="58978EF1" w14:textId="29EEFC88" w:rsidR="00E5522A" w:rsidRPr="00042703" w:rsidRDefault="00C858E6" w:rsidP="00F06E78">
      <w:pPr>
        <w:pStyle w:val="SCSAHeading2"/>
      </w:pPr>
      <w:bookmarkStart w:id="41" w:name="_Toc214361941"/>
      <w:r w:rsidRPr="00042703">
        <w:lastRenderedPageBreak/>
        <w:t xml:space="preserve">Representation of </w:t>
      </w:r>
      <w:r w:rsidR="00A64619">
        <w:t xml:space="preserve">the </w:t>
      </w:r>
      <w:r w:rsidR="000A453A">
        <w:t>Cross-curriculum Priorities</w:t>
      </w:r>
      <w:bookmarkEnd w:id="31"/>
      <w:bookmarkEnd w:id="41"/>
    </w:p>
    <w:p w14:paraId="49539FBF" w14:textId="1BDDAFC3" w:rsidR="00A75546" w:rsidRPr="00393C10" w:rsidRDefault="00A75546" w:rsidP="007A72F5">
      <w:bookmarkStart w:id="42" w:name="_Toc381860980"/>
      <w:bookmarkStart w:id="43" w:name="_Toc359503799"/>
      <w:bookmarkEnd w:id="32"/>
      <w:r w:rsidRPr="00042703">
        <w:rPr>
          <w:rFonts w:cs="Times New Roman"/>
        </w:rPr>
        <w:t xml:space="preserve">The </w:t>
      </w:r>
      <w:r w:rsidR="000A453A">
        <w:rPr>
          <w:rFonts w:cs="Times New Roman"/>
        </w:rPr>
        <w:t>Cross-curriculum Priorities</w:t>
      </w:r>
      <w:r w:rsidRPr="00042703">
        <w:rPr>
          <w:rFonts w:cs="Times New Roman"/>
        </w:rPr>
        <w:t xml:space="preserve"> address contemporary issues which students face in a globalised world. Teachers </w:t>
      </w:r>
      <w:r>
        <w:rPr>
          <w:rFonts w:cs="Times New Roman"/>
        </w:rPr>
        <w:t>may</w:t>
      </w:r>
      <w:r w:rsidRPr="00042703">
        <w:rPr>
          <w:rFonts w:cs="Times New Roman"/>
        </w:rPr>
        <w:t xml:space="preserve"> find opportunities to incorporate the</w:t>
      </w:r>
      <w:r w:rsidR="008B5743">
        <w:rPr>
          <w:rFonts w:cs="Times New Roman"/>
        </w:rPr>
        <w:t xml:space="preserve">m </w:t>
      </w:r>
      <w:r w:rsidRPr="00042703">
        <w:rPr>
          <w:rFonts w:cs="Times New Roman"/>
        </w:rPr>
        <w:t xml:space="preserve">into the teaching and learning program for </w:t>
      </w:r>
      <w:r>
        <w:rPr>
          <w:rFonts w:cs="Times New Roman"/>
        </w:rPr>
        <w:t xml:space="preserve">the Science in Practice </w:t>
      </w:r>
      <w:r w:rsidR="00207350">
        <w:rPr>
          <w:rFonts w:cs="Times New Roman"/>
        </w:rPr>
        <w:t xml:space="preserve">General </w:t>
      </w:r>
      <w:r>
        <w:rPr>
          <w:rFonts w:cs="Times New Roman"/>
        </w:rPr>
        <w:t>course</w:t>
      </w:r>
      <w:r w:rsidRPr="00397176">
        <w:rPr>
          <w:rFonts w:eastAsiaTheme="minorHAnsi" w:cs="Calibri"/>
          <w:lang w:eastAsia="en-AU"/>
        </w:rPr>
        <w:t xml:space="preserve">. </w:t>
      </w:r>
      <w:r>
        <w:t xml:space="preserve">The </w:t>
      </w:r>
      <w:r w:rsidR="000A453A">
        <w:t>Cross-curriculum Priorities</w:t>
      </w:r>
      <w:r>
        <w:t xml:space="preserve"> are not assessed unless they are identified within the specified unit content.</w:t>
      </w:r>
    </w:p>
    <w:p w14:paraId="28244751" w14:textId="2B4BEF06" w:rsidR="00A75546" w:rsidRPr="00F06E78" w:rsidRDefault="00A75546" w:rsidP="00F06E78">
      <w:pPr>
        <w:pStyle w:val="SCSAHeading3"/>
      </w:pPr>
      <w:r w:rsidRPr="00716272">
        <w:t>Aboriginal</w:t>
      </w:r>
      <w:r w:rsidRPr="00F06E78">
        <w:t xml:space="preserve"> and Torres Strait Islander histories and cultures</w:t>
      </w:r>
    </w:p>
    <w:p w14:paraId="12D0BB9B" w14:textId="77777777" w:rsidR="00A75546" w:rsidRDefault="00A75546" w:rsidP="007A72F5">
      <w:r w:rsidRPr="007A72F5">
        <w:t>Contexts</w:t>
      </w:r>
      <w:r w:rsidRPr="00E26535">
        <w:t xml:space="preserve"> that draw on Aboriginal and Torres Strait Islander histories and cultures</w:t>
      </w:r>
      <w:r>
        <w:t xml:space="preserve"> provide opportunities for students to recognise</w:t>
      </w:r>
      <w:r w:rsidRPr="00E26535">
        <w:t xml:space="preserve"> the importance of Aboriginal and Torres Strait Islander </w:t>
      </w:r>
      <w:r>
        <w:t>P</w:t>
      </w:r>
      <w:r w:rsidRPr="00E26535">
        <w:t>eoples’ knowledge in developing a richer understanding of the Australian environment. Students could develop an appreciation of the unique Australian biota and its interactions, the impacts of Aborigi</w:t>
      </w:r>
      <w:r>
        <w:t>nal and Torres Strait Islander P</w:t>
      </w:r>
      <w:r w:rsidRPr="00E26535">
        <w:t>eople</w:t>
      </w:r>
      <w:r>
        <w:t>s</w:t>
      </w:r>
      <w:r w:rsidRPr="00E26535">
        <w:t xml:space="preserve"> on their environments and the ways in which the Australian landscape has changed over tens of thousands of years. They could examine the ways in which Aborigi</w:t>
      </w:r>
      <w:r>
        <w:t>nal and Torres Strait Islander P</w:t>
      </w:r>
      <w:r w:rsidRPr="00E26535">
        <w:t>eoples’ knowledge of ecosystems has developed over time and the spiritual significance of Country/Place.</w:t>
      </w:r>
    </w:p>
    <w:p w14:paraId="6CB9E03B" w14:textId="47427726" w:rsidR="00A75546" w:rsidRPr="00F06E78" w:rsidRDefault="00A75546" w:rsidP="00F06E78">
      <w:pPr>
        <w:pStyle w:val="SCSAHeading3"/>
      </w:pPr>
      <w:r w:rsidRPr="00F06E78">
        <w:t xml:space="preserve">Asia and </w:t>
      </w:r>
      <w:r w:rsidRPr="00716272">
        <w:t>Australia</w:t>
      </w:r>
      <w:r w:rsidR="00207350" w:rsidRPr="00716272">
        <w:t>’</w:t>
      </w:r>
      <w:r w:rsidRPr="00716272">
        <w:t>s</w:t>
      </w:r>
      <w:r w:rsidRPr="00F06E78">
        <w:t xml:space="preserve"> engagement with Asia</w:t>
      </w:r>
    </w:p>
    <w:p w14:paraId="31DC16BE" w14:textId="77777777" w:rsidR="00A75546" w:rsidRDefault="00A75546" w:rsidP="007A72F5">
      <w:r w:rsidRPr="007A72F5">
        <w:t>Contexts</w:t>
      </w:r>
      <w:r w:rsidRPr="00E26535">
        <w:t xml:space="preserve"> that draw on Asian scientific research and development and collaborative endeavours in the Asia Pacific region provide an opportunity for students to investigate Asia and Australia’s engagement with Asia. Students could explore the diverse environments of the Asia region and develop an appreciation that interaction between human activity and these environments continues to influence the region, including Australia, and has significance for the rest of the world. By examining developments in science and technology, students could appreciate that the Asia region plays an important role in scientific research and development through collaboration with Australian scientists.</w:t>
      </w:r>
    </w:p>
    <w:p w14:paraId="636152A9" w14:textId="77777777" w:rsidR="00A75546" w:rsidRPr="00F06E78" w:rsidRDefault="00A75546" w:rsidP="00F06E78">
      <w:pPr>
        <w:pStyle w:val="SCSAHeading3"/>
      </w:pPr>
      <w:r w:rsidRPr="00F06E78">
        <w:t>Sustainability</w:t>
      </w:r>
    </w:p>
    <w:p w14:paraId="27ACFCDB" w14:textId="77777777" w:rsidR="00387B71" w:rsidRDefault="00A75546" w:rsidP="007A72F5">
      <w:r>
        <w:t xml:space="preserve">The Sustainability </w:t>
      </w:r>
      <w:r w:rsidRPr="00894353">
        <w:t>cross-curriculum priority</w:t>
      </w:r>
      <w:r>
        <w:t xml:space="preserve"> could provide</w:t>
      </w:r>
      <w:r w:rsidRPr="00894353">
        <w:t xml:space="preserve"> authentic contexts for exploring, investigating and understanding the function and interactions of systems</w:t>
      </w:r>
      <w:r w:rsidRPr="00E26535">
        <w:t xml:space="preserve"> across a range of spatial and temporal scales. By investigating the relationships between systems and system components, and how systems respond to change, students develop an appreciation for the interconnectedness of the </w:t>
      </w:r>
      <w:r w:rsidRPr="00960E45">
        <w:t>Earth system</w:t>
      </w:r>
      <w:r w:rsidRPr="00E26535">
        <w:t xml:space="preserve">. Students appreciate that </w:t>
      </w:r>
      <w:r>
        <w:t>s</w:t>
      </w:r>
      <w:r w:rsidRPr="00E26535">
        <w:t xml:space="preserve">cience provides the basis for decision making in many areas of society and that these </w:t>
      </w:r>
      <w:r w:rsidRPr="005817C1">
        <w:t>decisions can impact on the Earth system. They understand the importance of using science to predict possible effects of human and other activity, and to develop plans, or alternative technologies, that minimise these effects and provide for a more sustainable future.</w:t>
      </w:r>
    </w:p>
    <w:p w14:paraId="326D20C5" w14:textId="77777777" w:rsidR="00F86A8F" w:rsidRPr="00716272" w:rsidRDefault="00F86A8F" w:rsidP="00F06E78">
      <w:pPr>
        <w:pStyle w:val="SCSAHeading3"/>
      </w:pPr>
      <w:r w:rsidRPr="00716272">
        <w:t>Safety</w:t>
      </w:r>
    </w:p>
    <w:p w14:paraId="1811B875" w14:textId="70ADB714" w:rsidR="00F06E78" w:rsidRPr="00F06E78" w:rsidRDefault="00F86A8F" w:rsidP="007A72F5">
      <w:r w:rsidRPr="00E26535">
        <w:t xml:space="preserve">Science learning experiences may involve the use of potentially hazardous substances and/or hazardous equipment. It is the responsibility of the school to ensure that duty of care is exercised in relation to the health and safety of all students and that school practices meet the requirements of the </w:t>
      </w:r>
      <w:r w:rsidRPr="00E26535">
        <w:rPr>
          <w:i/>
        </w:rPr>
        <w:t>Work Health and Safety Act 2011</w:t>
      </w:r>
      <w:r w:rsidRPr="00E26535">
        <w:t>, in addition to relevant state or territo</w:t>
      </w:r>
      <w:r>
        <w:t>ry health and safety guidelines.</w:t>
      </w:r>
      <w:r w:rsidR="00F06E78" w:rsidRPr="00F06E78">
        <w:br w:type="page"/>
      </w:r>
    </w:p>
    <w:p w14:paraId="4B846EFB" w14:textId="57D4C18A" w:rsidR="00F86A8F" w:rsidRPr="00F06E78" w:rsidRDefault="00F86A8F" w:rsidP="00F06E78">
      <w:pPr>
        <w:pStyle w:val="SCSAHeading3"/>
      </w:pPr>
      <w:r w:rsidRPr="00F06E78">
        <w:lastRenderedPageBreak/>
        <w:t>Animal ethics</w:t>
      </w:r>
    </w:p>
    <w:p w14:paraId="266A927A" w14:textId="5B692936" w:rsidR="00457D1D" w:rsidRPr="007A72F5" w:rsidRDefault="00457D1D" w:rsidP="007A72F5">
      <w:pPr>
        <w:rPr>
          <w:highlight w:val="yellow"/>
        </w:rPr>
      </w:pPr>
      <w:r w:rsidRPr="00457D1D">
        <w:rPr>
          <w:rFonts w:eastAsia="Yu Gothic" w:cs="Arial"/>
          <w:lang w:eastAsia="en-AU"/>
        </w:rPr>
        <w:t xml:space="preserve">Through a consideration of research ethics as part of </w:t>
      </w:r>
      <w:r w:rsidRPr="00457D1D">
        <w:rPr>
          <w:rFonts w:eastAsia="Yu Gothic" w:cs="Arial"/>
          <w:iCs/>
          <w:lang w:eastAsia="en-AU"/>
        </w:rPr>
        <w:t>Science Inquiry Skills</w:t>
      </w:r>
      <w:r w:rsidRPr="00457D1D">
        <w:rPr>
          <w:rFonts w:eastAsia="Yu Gothic" w:cs="Arial"/>
          <w:lang w:eastAsia="en-AU"/>
        </w:rPr>
        <w:t xml:space="preserve">, students will examine their own ethical position, draw on </w:t>
      </w:r>
      <w:r w:rsidRPr="007A72F5">
        <w:t>ethical</w:t>
      </w:r>
      <w:r w:rsidRPr="00457D1D">
        <w:rPr>
          <w:rFonts w:eastAsia="Yu Gothic" w:cs="Arial"/>
          <w:lang w:eastAsia="en-AU"/>
        </w:rPr>
        <w:t xml:space="preserve"> perspectives when designing investigation methods, and ensure that any activities that impact on living organisms comply with the </w:t>
      </w:r>
      <w:r w:rsidRPr="00457D1D">
        <w:rPr>
          <w:rFonts w:eastAsia="Yu Gothic" w:cs="Arial"/>
          <w:i/>
          <w:iCs/>
          <w:lang w:eastAsia="en-AU"/>
        </w:rPr>
        <w:t>Australian code of practice for the care and use of animals for scientific purposes</w:t>
      </w:r>
      <w:r w:rsidRPr="007A72F5">
        <w:t xml:space="preserve"> (</w:t>
      </w:r>
      <w:hyperlink r:id="rId19" w:history="1">
        <w:r w:rsidRPr="007A72F5">
          <w:rPr>
            <w:rStyle w:val="Hyperlink"/>
          </w:rPr>
          <w:t>www.nhmrc.gov.au</w:t>
        </w:r>
      </w:hyperlink>
      <w:r w:rsidRPr="007A72F5">
        <w:t>).</w:t>
      </w:r>
    </w:p>
    <w:p w14:paraId="6182190D" w14:textId="77777777" w:rsidR="00457D1D" w:rsidRPr="00457D1D" w:rsidRDefault="00457D1D" w:rsidP="00457D1D">
      <w:pPr>
        <w:spacing w:before="120" w:line="268" w:lineRule="auto"/>
        <w:rPr>
          <w:rFonts w:eastAsia="Yu Gothic" w:cs="Arial"/>
          <w:lang w:eastAsia="en-AU"/>
        </w:rPr>
      </w:pPr>
      <w:r w:rsidRPr="00457D1D">
        <w:rPr>
          <w:rFonts w:eastAsia="Yu Gothic" w:cs="Arial"/>
          <w:lang w:eastAsia="en-AU"/>
        </w:rPr>
        <w:t xml:space="preserve">Any teaching activities that involve the care and use of, or interaction with, animals must comply with the </w:t>
      </w:r>
      <w:r w:rsidRPr="00457D1D">
        <w:rPr>
          <w:rFonts w:eastAsia="Yu Gothic" w:cs="Arial"/>
          <w:i/>
          <w:iCs/>
          <w:lang w:eastAsia="en-AU"/>
        </w:rPr>
        <w:t>Australian code of practice for the care and use of animals for scientific purposes</w:t>
      </w:r>
      <w:r w:rsidRPr="00457D1D">
        <w:rPr>
          <w:rFonts w:eastAsia="Yu Gothic" w:cs="Arial"/>
          <w:lang w:eastAsia="en-AU"/>
        </w:rPr>
        <w:t>, in addition to relevant State guidelines.</w:t>
      </w:r>
    </w:p>
    <w:p w14:paraId="2A5794A1" w14:textId="07C637B4" w:rsidR="00387B71" w:rsidRPr="00387B71" w:rsidRDefault="00387B71" w:rsidP="00F06E78">
      <w:pPr>
        <w:pStyle w:val="SCSAHeading2"/>
      </w:pPr>
      <w:bookmarkStart w:id="44" w:name="_Toc214361942"/>
      <w:r w:rsidRPr="00387B71">
        <w:t xml:space="preserve">Mathematical skills expected of students studying the Science in Practice </w:t>
      </w:r>
      <w:r w:rsidR="00207350">
        <w:t xml:space="preserve">General </w:t>
      </w:r>
      <w:r w:rsidRPr="00387B71">
        <w:t>course</w:t>
      </w:r>
      <w:bookmarkEnd w:id="44"/>
    </w:p>
    <w:p w14:paraId="7CEDB9E7" w14:textId="34B80464" w:rsidR="00387B71" w:rsidRPr="00D600E5" w:rsidRDefault="00387B71" w:rsidP="007A72F5">
      <w:r w:rsidRPr="00D600E5">
        <w:t>The Science in Practice</w:t>
      </w:r>
      <w:r w:rsidRPr="00D600E5">
        <w:rPr>
          <w:rFonts w:cs="Times New Roman"/>
        </w:rPr>
        <w:t xml:space="preserve"> </w:t>
      </w:r>
      <w:r w:rsidR="00207350">
        <w:rPr>
          <w:rFonts w:cs="Times New Roman"/>
        </w:rPr>
        <w:t xml:space="preserve">General </w:t>
      </w:r>
      <w:r w:rsidRPr="00D600E5">
        <w:rPr>
          <w:rFonts w:cs="Times New Roman"/>
        </w:rPr>
        <w:t xml:space="preserve">course </w:t>
      </w:r>
      <w:r w:rsidRPr="007A72F5">
        <w:t>requires</w:t>
      </w:r>
      <w:r w:rsidRPr="00D600E5">
        <w:t xml:space="preserve"> students to use the mathematical skills they have developed through the Year</w:t>
      </w:r>
      <w:r w:rsidR="00207350">
        <w:t>s</w:t>
      </w:r>
      <w:r w:rsidRPr="00D600E5">
        <w:t xml:space="preserve"> 7–10 Mathematics curriculum, in addition to the numeracy skills they have developed through the </w:t>
      </w:r>
      <w:r w:rsidRPr="00D600E5">
        <w:rPr>
          <w:iCs/>
        </w:rPr>
        <w:t>Science Inquiry Skills</w:t>
      </w:r>
      <w:r w:rsidRPr="00D600E5">
        <w:rPr>
          <w:i/>
          <w:iCs/>
        </w:rPr>
        <w:t xml:space="preserve"> </w:t>
      </w:r>
      <w:r w:rsidRPr="00D600E5">
        <w:t>strand of the Year</w:t>
      </w:r>
      <w:r w:rsidR="00207350">
        <w:t>s</w:t>
      </w:r>
      <w:r w:rsidRPr="00D600E5">
        <w:t xml:space="preserve"> 7–10 Science curriculum.</w:t>
      </w:r>
    </w:p>
    <w:p w14:paraId="4701D5D1" w14:textId="08D99367" w:rsidR="00387B71" w:rsidRPr="00D600E5" w:rsidRDefault="00387B71" w:rsidP="007A72F5">
      <w:r w:rsidRPr="00D600E5">
        <w:t xml:space="preserve">The scientific method content requires students to gather, represent and analyse numerical data to identify the evidence </w:t>
      </w:r>
      <w:r w:rsidRPr="007A72F5">
        <w:t>that</w:t>
      </w:r>
      <w:r w:rsidRPr="00D600E5">
        <w:t xml:space="preserve"> forms the basis of scientific arguments, claims or conclusions. In gathering and recording numerical data, students are required to </w:t>
      </w:r>
      <w:r w:rsidR="00207350">
        <w:t>t</w:t>
      </w:r>
      <w:r w:rsidRPr="00D600E5">
        <w:t>ake measurements using appropriate units to an appropriate degree of accuracy.</w:t>
      </w:r>
    </w:p>
    <w:p w14:paraId="2C74995B" w14:textId="77777777" w:rsidR="00387B71" w:rsidRPr="00D600E5" w:rsidRDefault="00387B71" w:rsidP="007A72F5">
      <w:pPr>
        <w:pStyle w:val="NoSpacing"/>
      </w:pPr>
      <w:r w:rsidRPr="00D600E5">
        <w:t xml:space="preserve">It is assumed that students will be able </w:t>
      </w:r>
      <w:r w:rsidRPr="007A72F5">
        <w:t>to</w:t>
      </w:r>
      <w:r w:rsidRPr="00D600E5">
        <w:t xml:space="preserve"> competently:</w:t>
      </w:r>
    </w:p>
    <w:p w14:paraId="102BF727" w14:textId="77777777" w:rsidR="00387B71" w:rsidRPr="00D600E5" w:rsidRDefault="00387B71" w:rsidP="006048B7">
      <w:pPr>
        <w:pStyle w:val="ListParagraph"/>
        <w:numPr>
          <w:ilvl w:val="0"/>
          <w:numId w:val="21"/>
        </w:numPr>
      </w:pPr>
      <w:r w:rsidRPr="00D600E5">
        <w:t>perform calculations involving addition, subtraction, multiplication and division of quantities</w:t>
      </w:r>
    </w:p>
    <w:p w14:paraId="01B54466" w14:textId="77777777" w:rsidR="00387B71" w:rsidRPr="00D600E5" w:rsidRDefault="00387B71" w:rsidP="006048B7">
      <w:pPr>
        <w:pStyle w:val="ListParagraph"/>
        <w:numPr>
          <w:ilvl w:val="0"/>
          <w:numId w:val="21"/>
        </w:numPr>
      </w:pPr>
      <w:r w:rsidRPr="00D600E5">
        <w:t>perform approximate evaluations of numerical expressions</w:t>
      </w:r>
    </w:p>
    <w:p w14:paraId="220DBD7F" w14:textId="77777777" w:rsidR="00387B71" w:rsidRPr="00D600E5" w:rsidRDefault="00387B71" w:rsidP="006048B7">
      <w:pPr>
        <w:pStyle w:val="ListParagraph"/>
        <w:numPr>
          <w:ilvl w:val="0"/>
          <w:numId w:val="21"/>
        </w:numPr>
      </w:pPr>
      <w:r w:rsidRPr="00D600E5">
        <w:t>express fractions as percentages, and percentages as fractions</w:t>
      </w:r>
    </w:p>
    <w:p w14:paraId="042B6CB6" w14:textId="77777777" w:rsidR="00387B71" w:rsidRPr="00D600E5" w:rsidRDefault="00387B71" w:rsidP="006048B7">
      <w:pPr>
        <w:pStyle w:val="ListParagraph"/>
        <w:numPr>
          <w:ilvl w:val="0"/>
          <w:numId w:val="21"/>
        </w:numPr>
      </w:pPr>
      <w:r w:rsidRPr="00D600E5">
        <w:t>calculate percentages</w:t>
      </w:r>
    </w:p>
    <w:p w14:paraId="10F635BF" w14:textId="77777777" w:rsidR="00387B71" w:rsidRPr="00D600E5" w:rsidRDefault="00387B71" w:rsidP="006048B7">
      <w:pPr>
        <w:pStyle w:val="ListParagraph"/>
        <w:numPr>
          <w:ilvl w:val="0"/>
          <w:numId w:val="21"/>
        </w:numPr>
      </w:pPr>
      <w:r w:rsidRPr="00D600E5">
        <w:t>recognise and use ratios</w:t>
      </w:r>
    </w:p>
    <w:p w14:paraId="507899A2" w14:textId="77777777" w:rsidR="00387B71" w:rsidRPr="00D600E5" w:rsidRDefault="00387B71" w:rsidP="006048B7">
      <w:pPr>
        <w:pStyle w:val="ListParagraph"/>
        <w:numPr>
          <w:ilvl w:val="0"/>
          <w:numId w:val="21"/>
        </w:numPr>
      </w:pPr>
      <w:r w:rsidRPr="00D600E5">
        <w:t>comprehend and use the symbols/notations &lt;, &gt;, Δ, ≈</w:t>
      </w:r>
    </w:p>
    <w:p w14:paraId="3DAAAD00" w14:textId="77777777" w:rsidR="00387B71" w:rsidRPr="00D600E5" w:rsidRDefault="00387B71" w:rsidP="006048B7">
      <w:pPr>
        <w:pStyle w:val="ListParagraph"/>
        <w:numPr>
          <w:ilvl w:val="0"/>
          <w:numId w:val="21"/>
        </w:numPr>
      </w:pPr>
      <w:r w:rsidRPr="00D600E5">
        <w:t>translate information between graphical, numerical and algebraic forms</w:t>
      </w:r>
    </w:p>
    <w:p w14:paraId="57BBA7F9" w14:textId="77777777" w:rsidR="00387B71" w:rsidRPr="00D600E5" w:rsidRDefault="00387B71" w:rsidP="006048B7">
      <w:pPr>
        <w:pStyle w:val="ListParagraph"/>
        <w:numPr>
          <w:ilvl w:val="0"/>
          <w:numId w:val="21"/>
        </w:numPr>
      </w:pPr>
      <w:r w:rsidRPr="00D600E5">
        <w:t>distinguish between discrete and continuous data and then select appropriate forms, variables and scales for constructing graphs</w:t>
      </w:r>
    </w:p>
    <w:p w14:paraId="5527E687" w14:textId="77777777" w:rsidR="00387B71" w:rsidRPr="00D600E5" w:rsidRDefault="00387B71" w:rsidP="006048B7">
      <w:pPr>
        <w:pStyle w:val="ListParagraph"/>
        <w:numPr>
          <w:ilvl w:val="0"/>
          <w:numId w:val="21"/>
        </w:numPr>
      </w:pPr>
      <w:r w:rsidRPr="00D600E5">
        <w:t>construct and interpret frequency tables and diagrams, pie charts and histograms</w:t>
      </w:r>
    </w:p>
    <w:p w14:paraId="76C3B889" w14:textId="77777777" w:rsidR="00387B71" w:rsidRDefault="00387B71" w:rsidP="006048B7">
      <w:pPr>
        <w:pStyle w:val="ListParagraph"/>
        <w:numPr>
          <w:ilvl w:val="0"/>
          <w:numId w:val="21"/>
        </w:numPr>
      </w:pPr>
      <w:r w:rsidRPr="00D600E5">
        <w:t>describe and compare data sets using mean, median and range</w:t>
      </w:r>
    </w:p>
    <w:p w14:paraId="72CBD4CB" w14:textId="4CC22829" w:rsidR="00DB076D" w:rsidRPr="00A75546" w:rsidRDefault="007E44E6" w:rsidP="006048B7">
      <w:pPr>
        <w:pStyle w:val="ListParagraph"/>
        <w:numPr>
          <w:ilvl w:val="0"/>
          <w:numId w:val="21"/>
        </w:numPr>
      </w:pPr>
      <w:r w:rsidRPr="00675241">
        <w:t>interpret the slope of a linear graph.</w:t>
      </w:r>
      <w:r w:rsidR="00DB076D">
        <w:br w:type="page"/>
      </w:r>
    </w:p>
    <w:p w14:paraId="10AF647D" w14:textId="77777777" w:rsidR="008669DF" w:rsidRPr="00042703" w:rsidRDefault="008669DF" w:rsidP="00F06E78">
      <w:pPr>
        <w:pStyle w:val="SCSAHeading1"/>
      </w:pPr>
      <w:bookmarkStart w:id="45" w:name="_Toc214361943"/>
      <w:r w:rsidRPr="00042703">
        <w:lastRenderedPageBreak/>
        <w:t>Unit</w:t>
      </w:r>
      <w:r w:rsidR="00B6445C">
        <w:t>s</w:t>
      </w:r>
      <w:r w:rsidRPr="00042703">
        <w:t xml:space="preserve"> 1</w:t>
      </w:r>
      <w:bookmarkEnd w:id="42"/>
      <w:r w:rsidR="008245B3">
        <w:t xml:space="preserve"> and 2</w:t>
      </w:r>
      <w:bookmarkEnd w:id="45"/>
    </w:p>
    <w:p w14:paraId="33AEC2E3" w14:textId="77777777" w:rsidR="00A75546" w:rsidRDefault="00A75546" w:rsidP="007A72F5">
      <w:bookmarkStart w:id="46" w:name="_Toc381860981"/>
      <w:bookmarkStart w:id="47" w:name="_Toc358372276"/>
      <w:bookmarkStart w:id="48" w:name="_Toc359503802"/>
      <w:bookmarkStart w:id="49" w:name="_Toc381860983"/>
      <w:bookmarkEnd w:id="43"/>
      <w:r w:rsidRPr="002A2C62">
        <w:t xml:space="preserve">Units </w:t>
      </w:r>
      <w:r>
        <w:t>should</w:t>
      </w:r>
      <w:r w:rsidRPr="002A2C62">
        <w:t xml:space="preserve"> integrate concepts, ideas and associated skills from each </w:t>
      </w:r>
      <w:r>
        <w:t xml:space="preserve">content area and </w:t>
      </w:r>
      <w:r w:rsidRPr="002A2C62">
        <w:t xml:space="preserve">use a contextual approach that </w:t>
      </w:r>
      <w:r w:rsidRPr="007A72F5">
        <w:t>utilises</w:t>
      </w:r>
      <w:r w:rsidRPr="002A2C62">
        <w:t xml:space="preserve"> learning experiences from aspects </w:t>
      </w:r>
      <w:r w:rsidRPr="00187A6A">
        <w:t>of</w:t>
      </w:r>
      <w:r>
        <w:t xml:space="preserve"> </w:t>
      </w:r>
      <w:r w:rsidRPr="005817C1">
        <w:t xml:space="preserve">at least </w:t>
      </w:r>
      <w:r w:rsidR="009A6430">
        <w:t>two of the science disciplines –</w:t>
      </w:r>
      <w:r w:rsidRPr="005817C1">
        <w:t xml:space="preserve"> Biology, Chemistry, Earth Science and Physics, with a minimum of three different science disciplines integrated across the pair of units. Units of work developed through contexts enable students to identify science in their world and understand the importance of science in their lives.</w:t>
      </w:r>
    </w:p>
    <w:p w14:paraId="52775023" w14:textId="77777777" w:rsidR="006F0EBC" w:rsidRPr="00ED7035" w:rsidRDefault="006F0EBC" w:rsidP="007A72F5">
      <w:r w:rsidRPr="00ED7035">
        <w:t xml:space="preserve">Units of work should allow students to explore, investigate and model processes through practical activities. Students should also be encouraged to use information and communication technology to gather and interpret </w:t>
      </w:r>
      <w:proofErr w:type="gramStart"/>
      <w:r w:rsidRPr="00ED7035">
        <w:t>data, and</w:t>
      </w:r>
      <w:proofErr w:type="gramEnd"/>
      <w:r w:rsidRPr="00ED7035">
        <w:t xml:space="preserve"> communicate their findings in a variety of ways.</w:t>
      </w:r>
    </w:p>
    <w:p w14:paraId="464A281B" w14:textId="77777777" w:rsidR="00A75546" w:rsidRDefault="00A75546" w:rsidP="007A72F5">
      <w:r w:rsidRPr="00ED7035">
        <w:t xml:space="preserve">The context used to teach the syllabus content should engage students, have local real-life application, and </w:t>
      </w:r>
      <w:r w:rsidRPr="00B6445C">
        <w:t xml:space="preserve">be relevant to </w:t>
      </w:r>
      <w:r>
        <w:t>student</w:t>
      </w:r>
      <w:r w:rsidRPr="00B6445C">
        <w:t>s</w:t>
      </w:r>
      <w:r>
        <w:t>’</w:t>
      </w:r>
      <w:r w:rsidRPr="00B6445C">
        <w:t xml:space="preserve"> </w:t>
      </w:r>
      <w:r w:rsidRPr="007A72F5">
        <w:t>everyday</w:t>
      </w:r>
      <w:r w:rsidRPr="00B6445C">
        <w:t xml:space="preserve"> life. </w:t>
      </w:r>
      <w:r>
        <w:t>The context</w:t>
      </w:r>
      <w:r w:rsidRPr="00BE24DB">
        <w:t xml:space="preserve"> should form a fr</w:t>
      </w:r>
      <w:r>
        <w:t>amework</w:t>
      </w:r>
      <w:r w:rsidRPr="00BE24DB">
        <w:t xml:space="preserve"> that enables students to actively engage in inquiry-based learning and further develop their understanding of scientific concepts.</w:t>
      </w:r>
    </w:p>
    <w:p w14:paraId="25F16209" w14:textId="75F69DBD" w:rsidR="00A75546" w:rsidRDefault="00A75546" w:rsidP="007A72F5">
      <w:r>
        <w:t xml:space="preserve">Each unit could be taught in different </w:t>
      </w:r>
      <w:proofErr w:type="gramStart"/>
      <w:r>
        <w:t>contexts</w:t>
      </w:r>
      <w:proofErr w:type="gramEnd"/>
      <w:r>
        <w:t xml:space="preserve"> or one context could be taught over the year. </w:t>
      </w:r>
      <w:r w:rsidRPr="00DD160A">
        <w:t xml:space="preserve">Contexts covered in Year 11 may be studied again in Year 12 </w:t>
      </w:r>
      <w:proofErr w:type="gramStart"/>
      <w:r w:rsidRPr="00DD160A">
        <w:t>as long as</w:t>
      </w:r>
      <w:proofErr w:type="gramEnd"/>
      <w:r w:rsidRPr="00DD160A">
        <w:t xml:space="preserve"> the </w:t>
      </w:r>
      <w:r>
        <w:t>context</w:t>
      </w:r>
      <w:r w:rsidR="00397057">
        <w:noBreakHyphen/>
      </w:r>
      <w:r>
        <w:t xml:space="preserve">specific </w:t>
      </w:r>
      <w:r w:rsidRPr="00DD160A">
        <w:t>content being covered is different</w:t>
      </w:r>
      <w:r>
        <w:t xml:space="preserve"> and the </w:t>
      </w:r>
      <w:r w:rsidRPr="000876D9">
        <w:t xml:space="preserve">cognitive complexity of the syllabus content </w:t>
      </w:r>
      <w:r>
        <w:t>has</w:t>
      </w:r>
      <w:r w:rsidRPr="000876D9">
        <w:t xml:space="preserve"> increase</w:t>
      </w:r>
      <w:r>
        <w:t>d</w:t>
      </w:r>
      <w:r w:rsidRPr="00DD160A">
        <w:t>.</w:t>
      </w:r>
    </w:p>
    <w:p w14:paraId="384ABF06" w14:textId="34466D68" w:rsidR="00AE30A2" w:rsidRPr="00AE30A2" w:rsidRDefault="00AE30A2" w:rsidP="007A72F5">
      <w:pPr>
        <w:rPr>
          <w:b/>
        </w:rPr>
      </w:pPr>
      <w:r w:rsidRPr="005817C1">
        <w:t>Only Authority</w:t>
      </w:r>
      <w:r w:rsidR="00397057">
        <w:noBreakHyphen/>
      </w:r>
      <w:r w:rsidRPr="005817C1">
        <w:t>approved units can be delivered.</w:t>
      </w:r>
      <w:r>
        <w:t xml:space="preserve"> </w:t>
      </w:r>
      <w:r w:rsidRPr="005817C1">
        <w:t>A list of Authority</w:t>
      </w:r>
      <w:r w:rsidR="00397057">
        <w:noBreakHyphen/>
      </w:r>
      <w:r w:rsidRPr="005817C1">
        <w:t xml:space="preserve">approved units </w:t>
      </w:r>
      <w:r w:rsidR="00526CB9">
        <w:t>is</w:t>
      </w:r>
      <w:r w:rsidR="00526CB9" w:rsidRPr="005817C1">
        <w:t xml:space="preserve"> </w:t>
      </w:r>
      <w:r w:rsidRPr="005817C1">
        <w:t xml:space="preserve">published on the Science in Practice </w:t>
      </w:r>
      <w:r w:rsidR="00870324">
        <w:t xml:space="preserve">General </w:t>
      </w:r>
      <w:r w:rsidRPr="005817C1">
        <w:t xml:space="preserve">course page at </w:t>
      </w:r>
      <w:hyperlink r:id="rId20" w:history="1">
        <w:r w:rsidR="006A0E16" w:rsidRPr="00DA01EF">
          <w:rPr>
            <w:rStyle w:val="Hyperlink"/>
          </w:rPr>
          <w:t>https://senior-secondary.scsa.wa.edu.au/syllabus-and-support-materials/science/science-in-practice</w:t>
        </w:r>
      </w:hyperlink>
      <w:r w:rsidRPr="005817C1">
        <w:t>.</w:t>
      </w:r>
      <w:r>
        <w:t xml:space="preserve"> </w:t>
      </w:r>
      <w:r w:rsidRPr="005817C1">
        <w:t>Schools may develop their own units or modify approved units</w:t>
      </w:r>
      <w:r w:rsidR="00397057">
        <w:t>;</w:t>
      </w:r>
      <w:r w:rsidRPr="005817C1">
        <w:t xml:space="preserve"> however, these will need to be approved by the Authority prior to the </w:t>
      </w:r>
      <w:r w:rsidRPr="007A72F5">
        <w:t>commencement</w:t>
      </w:r>
      <w:r w:rsidRPr="005817C1">
        <w:t xml:space="preserve"> of teaching.</w:t>
      </w:r>
    </w:p>
    <w:p w14:paraId="268F1529" w14:textId="77777777" w:rsidR="00A75546" w:rsidRPr="009B6DCE" w:rsidRDefault="00A75546" w:rsidP="00F06E78">
      <w:pPr>
        <w:pStyle w:val="SCSAHeading2"/>
      </w:pPr>
      <w:bookmarkStart w:id="50" w:name="_Toc214361944"/>
      <w:bookmarkStart w:id="51" w:name="_Toc359415271"/>
      <w:bookmarkStart w:id="52" w:name="_Toc479057914"/>
      <w:bookmarkStart w:id="53" w:name="_Toc347908210"/>
      <w:bookmarkStart w:id="54" w:name="_Toc347908227"/>
      <w:bookmarkStart w:id="55" w:name="_Toc360457894"/>
      <w:bookmarkStart w:id="56" w:name="_Toc359503808"/>
      <w:bookmarkEnd w:id="46"/>
      <w:bookmarkEnd w:id="47"/>
      <w:bookmarkEnd w:id="48"/>
      <w:bookmarkEnd w:id="49"/>
      <w:r w:rsidRPr="009B6DCE">
        <w:t>Unit content</w:t>
      </w:r>
      <w:bookmarkEnd w:id="50"/>
    </w:p>
    <w:p w14:paraId="5A2B806A" w14:textId="29F3D546" w:rsidR="00A75546" w:rsidRDefault="00A75546" w:rsidP="00A75546">
      <w:pPr>
        <w:spacing w:before="120"/>
      </w:pPr>
      <w:r w:rsidRPr="00FD0479">
        <w:t>Each unit includes the knowledge, understandings and skills described below.</w:t>
      </w:r>
    </w:p>
    <w:p w14:paraId="51EA3707" w14:textId="77777777" w:rsidR="00A75546" w:rsidRPr="009B6DCE" w:rsidRDefault="00A75546" w:rsidP="00F06E78">
      <w:pPr>
        <w:pStyle w:val="SCSAHeading3"/>
      </w:pPr>
      <w:r w:rsidRPr="009B6DCE">
        <w:t xml:space="preserve">Scientific </w:t>
      </w:r>
      <w:r w:rsidR="00CF4372">
        <w:t>m</w:t>
      </w:r>
      <w:r w:rsidRPr="009B6DCE">
        <w:t>ethod</w:t>
      </w:r>
    </w:p>
    <w:p w14:paraId="214DDD30" w14:textId="77777777" w:rsidR="005C07AF" w:rsidRPr="00546AEF" w:rsidRDefault="00A75546" w:rsidP="006048B7">
      <w:pPr>
        <w:pStyle w:val="ListParagraph"/>
        <w:numPr>
          <w:ilvl w:val="0"/>
          <w:numId w:val="19"/>
        </w:numPr>
      </w:pPr>
      <w:r w:rsidRPr="00546AEF">
        <w:t>research a given topic and construct questions for investigation</w:t>
      </w:r>
    </w:p>
    <w:p w14:paraId="432B4584" w14:textId="77777777" w:rsidR="00936EAB" w:rsidRPr="00546AEF" w:rsidRDefault="00936EAB" w:rsidP="006048B7">
      <w:pPr>
        <w:pStyle w:val="ListParagraph"/>
        <w:numPr>
          <w:ilvl w:val="0"/>
          <w:numId w:val="19"/>
        </w:numPr>
      </w:pPr>
      <w:r w:rsidRPr="00546AEF">
        <w:t>determine the appropriate methodology</w:t>
      </w:r>
      <w:r w:rsidR="00ED7035" w:rsidRPr="00546AEF">
        <w:t xml:space="preserve"> </w:t>
      </w:r>
      <w:r w:rsidRPr="00546AEF">
        <w:t>for investigations</w:t>
      </w:r>
    </w:p>
    <w:p w14:paraId="6E16B2F1" w14:textId="0FEA6B98" w:rsidR="00A75546" w:rsidRPr="00546AEF" w:rsidRDefault="00A75546" w:rsidP="006048B7">
      <w:pPr>
        <w:pStyle w:val="ListParagraph"/>
        <w:numPr>
          <w:ilvl w:val="0"/>
          <w:numId w:val="19"/>
        </w:numPr>
      </w:pPr>
      <w:r w:rsidRPr="00546AEF">
        <w:t>design scientific investigations, including the formulation of investigable questions and/or hypotheses</w:t>
      </w:r>
      <w:r w:rsidR="00870324" w:rsidRPr="00546AEF">
        <w:t>,</w:t>
      </w:r>
      <w:r w:rsidRPr="00546AEF">
        <w:t xml:space="preserve"> materials required</w:t>
      </w:r>
      <w:r w:rsidR="00870324" w:rsidRPr="00546AEF">
        <w:t>,</w:t>
      </w:r>
      <w:r w:rsidR="007E44E6" w:rsidRPr="00546AEF">
        <w:t xml:space="preserve"> selection and/or</w:t>
      </w:r>
      <w:r w:rsidRPr="00546AEF">
        <w:t xml:space="preserve"> </w:t>
      </w:r>
      <w:r w:rsidR="007E44E6" w:rsidRPr="00546AEF">
        <w:t>modification</w:t>
      </w:r>
      <w:r w:rsidRPr="00546AEF">
        <w:t xml:space="preserve"> </w:t>
      </w:r>
      <w:r w:rsidR="007E44E6" w:rsidRPr="00546AEF">
        <w:t xml:space="preserve">of a </w:t>
      </w:r>
      <w:r w:rsidRPr="00546AEF">
        <w:t>procedure to be followed to collect valid and reliable data</w:t>
      </w:r>
      <w:r w:rsidR="00870324" w:rsidRPr="00546AEF">
        <w:t>,</w:t>
      </w:r>
      <w:r w:rsidRPr="00546AEF">
        <w:t xml:space="preserve"> </w:t>
      </w:r>
      <w:r w:rsidR="00D544C4" w:rsidRPr="00546AEF">
        <w:t xml:space="preserve">and </w:t>
      </w:r>
      <w:r w:rsidRPr="00546AEF">
        <w:t xml:space="preserve">identification of safety and ethical considerations </w:t>
      </w:r>
    </w:p>
    <w:p w14:paraId="77DBA728" w14:textId="776D2BCA" w:rsidR="00A75546" w:rsidRPr="00546AEF" w:rsidRDefault="00A75546" w:rsidP="006048B7">
      <w:pPr>
        <w:pStyle w:val="ListParagraph"/>
        <w:numPr>
          <w:ilvl w:val="0"/>
          <w:numId w:val="19"/>
        </w:numPr>
      </w:pPr>
      <w:r w:rsidRPr="00546AEF">
        <w:t xml:space="preserve">use equipment and techniques safely, competently and methodically </w:t>
      </w:r>
      <w:r w:rsidR="00526CB9" w:rsidRPr="00546AEF">
        <w:t xml:space="preserve">to collect </w:t>
      </w:r>
      <w:r w:rsidRPr="00546AEF">
        <w:t>valid and reliable data</w:t>
      </w:r>
      <w:r w:rsidR="00D544C4" w:rsidRPr="00546AEF">
        <w:t>, and</w:t>
      </w:r>
      <w:r w:rsidRPr="00546AEF">
        <w:t xml:space="preserve"> use equipment with precision, accuracy and consistency</w:t>
      </w:r>
    </w:p>
    <w:p w14:paraId="40A8A10B" w14:textId="70620160" w:rsidR="00A75546" w:rsidRPr="00546AEF" w:rsidRDefault="00A75546" w:rsidP="006048B7">
      <w:pPr>
        <w:pStyle w:val="ListParagraph"/>
        <w:numPr>
          <w:ilvl w:val="0"/>
          <w:numId w:val="19"/>
        </w:numPr>
      </w:pPr>
      <w:r w:rsidRPr="00546AEF">
        <w:t>represent qualitative and quantitative data in meaningful and useful ways, including the construction of appropriately labelled tables</w:t>
      </w:r>
      <w:r w:rsidR="00D544C4" w:rsidRPr="00546AEF">
        <w:t>,</w:t>
      </w:r>
      <w:r w:rsidRPr="00546AEF">
        <w:t xml:space="preserve"> processing of quantitative data using appropriate mathematical relationships and units</w:t>
      </w:r>
      <w:r w:rsidR="00D544C4" w:rsidRPr="00546AEF">
        <w:t>, and</w:t>
      </w:r>
      <w:r w:rsidRPr="00546AEF">
        <w:t xml:space="preserve"> drawing of appropriate graphs</w:t>
      </w:r>
    </w:p>
    <w:p w14:paraId="2036F20C" w14:textId="16C89255" w:rsidR="00A75546" w:rsidRPr="00546AEF" w:rsidRDefault="00A75546" w:rsidP="006048B7">
      <w:pPr>
        <w:pStyle w:val="ListParagraph"/>
        <w:numPr>
          <w:ilvl w:val="0"/>
          <w:numId w:val="19"/>
        </w:numPr>
      </w:pPr>
      <w:r w:rsidRPr="00546AEF">
        <w:t xml:space="preserve">analyse data to identify and describe </w:t>
      </w:r>
      <w:r w:rsidR="006F0EBC" w:rsidRPr="00546AEF">
        <w:t xml:space="preserve">trends, </w:t>
      </w:r>
      <w:r w:rsidRPr="00546AEF">
        <w:t>patterns and relationships,</w:t>
      </w:r>
      <w:r w:rsidR="00D544C4" w:rsidRPr="00546AEF">
        <w:t xml:space="preserve"> and</w:t>
      </w:r>
      <w:r w:rsidRPr="00546AEF">
        <w:t xml:space="preserve"> recogni</w:t>
      </w:r>
      <w:r w:rsidR="00D544C4" w:rsidRPr="00546AEF">
        <w:t>se</w:t>
      </w:r>
      <w:r w:rsidRPr="00546AEF">
        <w:t xml:space="preserve"> error</w:t>
      </w:r>
      <w:r w:rsidR="00D544C4" w:rsidRPr="00546AEF">
        <w:t>s</w:t>
      </w:r>
      <w:r w:rsidRPr="00546AEF">
        <w:t xml:space="preserve"> and limitations in data</w:t>
      </w:r>
    </w:p>
    <w:p w14:paraId="29E34D63" w14:textId="77777777" w:rsidR="00D544C4" w:rsidRPr="00546AEF" w:rsidRDefault="00D544C4" w:rsidP="006048B7">
      <w:pPr>
        <w:pStyle w:val="ListParagraph"/>
        <w:numPr>
          <w:ilvl w:val="0"/>
          <w:numId w:val="19"/>
        </w:numPr>
      </w:pPr>
      <w:r w:rsidRPr="00546AEF">
        <w:t>draw conclusions consistent with the evidence and relevant to the question being investigated, identify further evidence that may be required, and recognise limitations of conclusions</w:t>
      </w:r>
    </w:p>
    <w:p w14:paraId="03B97EA5" w14:textId="413E88F2" w:rsidR="00A75546" w:rsidRPr="00546AEF" w:rsidRDefault="00A75546" w:rsidP="006048B7">
      <w:pPr>
        <w:pStyle w:val="ListParagraph"/>
        <w:numPr>
          <w:ilvl w:val="0"/>
          <w:numId w:val="19"/>
        </w:numPr>
      </w:pPr>
      <w:r w:rsidRPr="00546AEF">
        <w:t>evaluate the investigative procedure, including the relevance, accuracy, validity and reliability of data</w:t>
      </w:r>
      <w:r w:rsidR="00D544C4" w:rsidRPr="00546AEF">
        <w:t>,</w:t>
      </w:r>
      <w:r w:rsidRPr="00546AEF">
        <w:t xml:space="preserve"> and suggest improvements</w:t>
      </w:r>
    </w:p>
    <w:p w14:paraId="7E3C3EA7" w14:textId="77777777" w:rsidR="00A75546" w:rsidRPr="00546AEF" w:rsidRDefault="00A75546" w:rsidP="006048B7">
      <w:pPr>
        <w:pStyle w:val="ListParagraph"/>
        <w:numPr>
          <w:ilvl w:val="0"/>
          <w:numId w:val="19"/>
        </w:numPr>
      </w:pPr>
      <w:r w:rsidRPr="00546AEF">
        <w:lastRenderedPageBreak/>
        <w:t>communicate information and ideas in a variety of ways using scientific conventions and terminology, including the selection and presentation of data and ideas to convey meaning to selected audiences in written, oral and multimedia formats</w:t>
      </w:r>
    </w:p>
    <w:p w14:paraId="683C8E24" w14:textId="77777777" w:rsidR="00A75546" w:rsidRPr="009B6DCE" w:rsidRDefault="00A75546" w:rsidP="00F06E78">
      <w:pPr>
        <w:pStyle w:val="SCSAHeading3"/>
      </w:pPr>
      <w:bookmarkStart w:id="57" w:name="_Toc381860984"/>
      <w:r w:rsidRPr="009B6DCE">
        <w:t>Workplace health and safety</w:t>
      </w:r>
    </w:p>
    <w:p w14:paraId="7625F67B" w14:textId="0F36D395" w:rsidR="00A75546" w:rsidRDefault="00A75546" w:rsidP="006048B7">
      <w:pPr>
        <w:pStyle w:val="ListParagraph"/>
        <w:numPr>
          <w:ilvl w:val="0"/>
          <w:numId w:val="19"/>
        </w:numPr>
      </w:pPr>
      <w:r>
        <w:t>use and apply workplace health and safety documents</w:t>
      </w:r>
      <w:r w:rsidR="009C621A">
        <w:t>, including</w:t>
      </w:r>
      <w:r>
        <w:t xml:space="preserve"> safety data sheets (SDS), </w:t>
      </w:r>
      <w:r w:rsidR="009C621A">
        <w:t xml:space="preserve">and other relevant documents, such as </w:t>
      </w:r>
      <w:r>
        <w:t>standard operating procedures (SOP)</w:t>
      </w:r>
      <w:r w:rsidR="009C621A">
        <w:t>,</w:t>
      </w:r>
      <w:r>
        <w:t xml:space="preserve"> when performing activities</w:t>
      </w:r>
    </w:p>
    <w:p w14:paraId="296DD31B" w14:textId="77777777" w:rsidR="00A75546" w:rsidRDefault="00A75546" w:rsidP="006048B7">
      <w:pPr>
        <w:pStyle w:val="ListParagraph"/>
        <w:numPr>
          <w:ilvl w:val="0"/>
          <w:numId w:val="19"/>
        </w:numPr>
      </w:pPr>
      <w:r>
        <w:t>use appropriate scientific and technological equipment safely to gather data and information</w:t>
      </w:r>
    </w:p>
    <w:p w14:paraId="7548878D" w14:textId="77777777" w:rsidR="00A75546" w:rsidRDefault="00A75546" w:rsidP="006048B7">
      <w:pPr>
        <w:pStyle w:val="ListParagraph"/>
        <w:numPr>
          <w:ilvl w:val="0"/>
          <w:numId w:val="19"/>
        </w:numPr>
      </w:pPr>
      <w:r>
        <w:t>conduct risk assessments to identify potential hazards and prevent potential incidents and injuries</w:t>
      </w:r>
    </w:p>
    <w:p w14:paraId="7A8516C4" w14:textId="77777777" w:rsidR="00A75546" w:rsidRPr="009B6DCE" w:rsidRDefault="00A75546" w:rsidP="00F06E78">
      <w:pPr>
        <w:pStyle w:val="SCSAHeading3"/>
      </w:pPr>
      <w:r w:rsidRPr="009B6DCE">
        <w:t>Scientific literacy</w:t>
      </w:r>
    </w:p>
    <w:p w14:paraId="5EC768CB" w14:textId="77777777" w:rsidR="00A75546" w:rsidRPr="00A37CF4" w:rsidRDefault="00A75546" w:rsidP="006048B7">
      <w:pPr>
        <w:pStyle w:val="ListParagraph"/>
        <w:numPr>
          <w:ilvl w:val="0"/>
          <w:numId w:val="22"/>
        </w:numPr>
      </w:pPr>
      <w:r w:rsidRPr="00A37CF4">
        <w:t>distinguish between opinion, anecdote and evidence, and scientific and non-scientific ideas</w:t>
      </w:r>
    </w:p>
    <w:p w14:paraId="230C1CDF" w14:textId="77777777" w:rsidR="00A75546" w:rsidRDefault="00A75546" w:rsidP="006048B7">
      <w:pPr>
        <w:pStyle w:val="ListParagraph"/>
        <w:numPr>
          <w:ilvl w:val="0"/>
          <w:numId w:val="22"/>
        </w:numPr>
      </w:pPr>
      <w:r w:rsidRPr="00A37CF4">
        <w:t>use reasoning to construct scientific arguments, and to draw and justify conclusions consistent with the evidence and relevant to the question under investigation</w:t>
      </w:r>
    </w:p>
    <w:p w14:paraId="22BC6AC9" w14:textId="77777777" w:rsidR="00A75546" w:rsidRPr="0068745D" w:rsidRDefault="00A75546" w:rsidP="006048B7">
      <w:pPr>
        <w:pStyle w:val="ListParagraph"/>
        <w:numPr>
          <w:ilvl w:val="0"/>
          <w:numId w:val="22"/>
        </w:numPr>
      </w:pPr>
      <w:r w:rsidRPr="0068745D">
        <w:t>identify examples of whe</w:t>
      </w:r>
      <w:r>
        <w:t>re</w:t>
      </w:r>
      <w:r w:rsidRPr="0068745D">
        <w:t xml:space="preserve"> </w:t>
      </w:r>
      <w:r>
        <w:t xml:space="preserve">the application of </w:t>
      </w:r>
      <w:r w:rsidRPr="0068745D">
        <w:t>scientific knowledge may have beneficial and/or harmful and/or unintended consequences</w:t>
      </w:r>
    </w:p>
    <w:p w14:paraId="31595758" w14:textId="77777777" w:rsidR="00A75546" w:rsidRDefault="00A75546" w:rsidP="006048B7">
      <w:pPr>
        <w:pStyle w:val="ListParagraph"/>
        <w:numPr>
          <w:ilvl w:val="0"/>
          <w:numId w:val="22"/>
        </w:numPr>
      </w:pPr>
      <w:r>
        <w:t xml:space="preserve">use </w:t>
      </w:r>
      <w:r w:rsidRPr="00D9326D">
        <w:t>scientific knowledge to develop and evaluate projected economic, social and environmental impacts and to design action for sustainability</w:t>
      </w:r>
    </w:p>
    <w:p w14:paraId="4B7898E5" w14:textId="77777777" w:rsidR="00A75546" w:rsidRPr="00546AEF" w:rsidRDefault="00A75546" w:rsidP="00546AEF">
      <w:pPr>
        <w:pStyle w:val="SCSAHeading3"/>
      </w:pPr>
      <w:r w:rsidRPr="00546AEF">
        <w:t xml:space="preserve">Science </w:t>
      </w:r>
      <w:r w:rsidR="00CF4372" w:rsidRPr="00546AEF">
        <w:t>u</w:t>
      </w:r>
      <w:r w:rsidRPr="00546AEF">
        <w:t>nderstanding*</w:t>
      </w:r>
    </w:p>
    <w:p w14:paraId="6C8E5F6E" w14:textId="5C0269C8" w:rsidR="005C07AF" w:rsidRPr="005C07AF" w:rsidRDefault="00E17D85" w:rsidP="00E17D85">
      <w:pPr>
        <w:spacing w:before="120"/>
      </w:pPr>
      <w:bookmarkStart w:id="58" w:name="_Hlk134089827"/>
      <w:r>
        <w:t xml:space="preserve">The Science understanding content is context specific. Students should be able to </w:t>
      </w:r>
      <w:r w:rsidR="00A75546" w:rsidRPr="00E17D85">
        <w:t>communicate</w:t>
      </w:r>
      <w:r w:rsidR="00A75546" w:rsidRPr="00352BC7">
        <w:rPr>
          <w:rFonts w:eastAsia="Times New Roman"/>
          <w:szCs w:val="24"/>
        </w:rPr>
        <w:t xml:space="preserve"> knowledge and understanding of scientific concepts, using appropriate terms, conventions and representations</w:t>
      </w:r>
      <w:r>
        <w:rPr>
          <w:rFonts w:eastAsia="Times New Roman"/>
          <w:szCs w:val="24"/>
        </w:rPr>
        <w:t>.</w:t>
      </w:r>
    </w:p>
    <w:bookmarkEnd w:id="58"/>
    <w:p w14:paraId="2CF001CA" w14:textId="77777777" w:rsidR="005C07AF" w:rsidRPr="007A72F5" w:rsidRDefault="005C07AF" w:rsidP="007A72F5">
      <w:r>
        <w:rPr>
          <w:noProof/>
        </w:rPr>
        <mc:AlternateContent>
          <mc:Choice Requires="wps">
            <w:drawing>
              <wp:inline distT="0" distB="0" distL="0" distR="0" wp14:anchorId="58C00B0C" wp14:editId="4CDF11DF">
                <wp:extent cx="5710555" cy="540000"/>
                <wp:effectExtent l="0" t="0" r="23495" b="12700"/>
                <wp:docPr id="8" name="Text Box 8"/>
                <wp:cNvGraphicFramePr/>
                <a:graphic xmlns:a="http://schemas.openxmlformats.org/drawingml/2006/main">
                  <a:graphicData uri="http://schemas.microsoft.com/office/word/2010/wordprocessingShape">
                    <wps:wsp>
                      <wps:cNvSpPr txBox="1"/>
                      <wps:spPr>
                        <a:xfrm>
                          <a:off x="0" y="0"/>
                          <a:ext cx="5710555" cy="540000"/>
                        </a:xfrm>
                        <a:prstGeom prst="rect">
                          <a:avLst/>
                        </a:prstGeom>
                        <a:solidFill>
                          <a:schemeClr val="lt1"/>
                        </a:solidFill>
                        <a:ln w="6350">
                          <a:solidFill>
                            <a:prstClr val="black"/>
                          </a:solidFill>
                        </a:ln>
                      </wps:spPr>
                      <wps:txbx>
                        <w:txbxContent>
                          <w:p w14:paraId="0AB72145" w14:textId="22EBE08E" w:rsidR="00437BF9" w:rsidRPr="007A72F5" w:rsidRDefault="007A72F5" w:rsidP="007A72F5">
                            <w:pPr>
                              <w:tabs>
                                <w:tab w:val="left" w:pos="357"/>
                              </w:tabs>
                              <w:ind w:left="357" w:hanging="357"/>
                            </w:pPr>
                            <w:r>
                              <w:t>*</w:t>
                            </w:r>
                            <w:r>
                              <w:tab/>
                            </w:r>
                            <w:r w:rsidR="00437BF9" w:rsidRPr="007A72F5">
                              <w:t xml:space="preserve">The science concepts, conventions and </w:t>
                            </w:r>
                            <w:bookmarkStart w:id="59" w:name="_Hlk134089836"/>
                            <w:r w:rsidR="00437BF9" w:rsidRPr="007A72F5">
                              <w:t>representations are context specific and should be specified for each unit</w:t>
                            </w:r>
                            <w:r w:rsidR="00E17D85" w:rsidRPr="007A72F5">
                              <w:t xml:space="preserve"> as part of the unit-development process for approval</w:t>
                            </w:r>
                            <w:r w:rsidR="00437BF9" w:rsidRPr="007A72F5">
                              <w:t>.</w:t>
                            </w:r>
                            <w:bookmarkEnd w:id="5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8C00B0C" id="Text Box 8" o:spid="_x0000_s1033" type="#_x0000_t202" style="width:44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0hYOwIAAIMEAAAOAAAAZHJzL2Uyb0RvYy54bWysVE1v2zAMvQ/YfxB0X+xkcbsZcYosRYYB&#10;QVsgHXpWZCk2JouapMTOfv0o2flot9OwHBRKpJ7Ix0fP7rpGkYOwrgZd0PEopURoDmWtdwX9/rz6&#10;8IkS55kumQItCnoUjt7N37+btSYXE6hAlcISBNEub01BK+9NniSOV6JhbgRGaHRKsA3zuLW7pLSs&#10;RfRGJZM0vUlasKWxwIVzeHrfO+k84kspuH+U0glPVEExNx9XG9dtWJP5jOU7y0xV8yEN9g9ZNKzW&#10;+OgZ6p55Rva2/gOqqbkFB9KPODQJSFlzEWvAasbpm2o2FTMi1oLkOHOmyf0/WP5w2JgnS3z3BTps&#10;YCCkNS53eBjq6aRtwj9mStCPFB7PtInOE46H2e04zbKMEo6+bJriL8Akl9vGOv9VQEOCUVCLbYls&#10;scPa+T70FBIec6DqclUrFTdBCmKpLDkwbKLyMUcEfxWlNGkLevMxSyPwK1+APt/fKsZ/DOldRSGe&#10;0pjzpfZg+W7bkbrEqk68bKE8Il0WeiU5w1c1wq+Z80/MonSQIRwH/4iLVIA5wWBRUoH99bfzEI8d&#10;RS8lLUqxoO7nnllBifqmsdefx9Np0G7cTLPbCW7stWd77dH7ZglI1BgHz/BohnivTqa00Lzg1CzC&#10;q+himuPbBfUnc+n7AcGp42KxiEGoVsP8Wm8MD9ChMYHW5+6FWTO01aMgHuAkWpa/6W4fG25qWOw9&#10;yDq2PvDcszrQj0qP4hmmMozS9T5GXb4d898AAAD//wMAUEsDBBQABgAIAAAAIQA0pnZJ2AAAAAQB&#10;AAAPAAAAZHJzL2Rvd25yZXYueG1sTI9BT8MwDIXvSPyHyEjcWAoI1JamE6DBhRMDcfaaLIlonCrJ&#10;uvLvMVzgYj3rWe997tZLGMVsUvaRFFyuKhCGhqg9WQXvb08XNYhckDSOkYyCL5Nh3Z+edNjqeKRX&#10;M2+LFRxCuUUFrpSplTIPzgTMqzgZYm8fU8DCa7JSJzxyeBjlVVXdyoCeuMHhZB6dGT63h6Bg82Ab&#10;O9SY3KbW3s/Lx/7FPit1frbc34EoZil/x/CDz+jQM9MuHkhnMSrgR8rvZK9ummsQOxY3Fci+k//h&#10;+28AAAD//wMAUEsBAi0AFAAGAAgAAAAhALaDOJL+AAAA4QEAABMAAAAAAAAAAAAAAAAAAAAAAFtD&#10;b250ZW50X1R5cGVzXS54bWxQSwECLQAUAAYACAAAACEAOP0h/9YAAACUAQAACwAAAAAAAAAAAAAA&#10;AAAvAQAAX3JlbHMvLnJlbHNQSwECLQAUAAYACAAAACEAifdIWDsCAACDBAAADgAAAAAAAAAAAAAA&#10;AAAuAgAAZHJzL2Uyb0RvYy54bWxQSwECLQAUAAYACAAAACEANKZ2SdgAAAAEAQAADwAAAAAAAAAA&#10;AAAAAACVBAAAZHJzL2Rvd25yZXYueG1sUEsFBgAAAAAEAAQA8wAAAJoFAAAAAA==&#10;" fillcolor="white [3201]" strokeweight=".5pt">
                <v:textbox>
                  <w:txbxContent>
                    <w:p w14:paraId="0AB72145" w14:textId="22EBE08E" w:rsidR="00437BF9" w:rsidRPr="007A72F5" w:rsidRDefault="007A72F5" w:rsidP="007A72F5">
                      <w:pPr>
                        <w:tabs>
                          <w:tab w:val="left" w:pos="357"/>
                        </w:tabs>
                        <w:ind w:left="357" w:hanging="357"/>
                      </w:pPr>
                      <w:r>
                        <w:t>*</w:t>
                      </w:r>
                      <w:r>
                        <w:tab/>
                      </w:r>
                      <w:r w:rsidR="00437BF9" w:rsidRPr="007A72F5">
                        <w:t xml:space="preserve">The science concepts, conventions and </w:t>
                      </w:r>
                      <w:bookmarkStart w:id="59" w:name="_Hlk134089836"/>
                      <w:r w:rsidR="00437BF9" w:rsidRPr="007A72F5">
                        <w:t>representations are context specific and should be specified for each unit</w:t>
                      </w:r>
                      <w:r w:rsidR="00E17D85" w:rsidRPr="007A72F5">
                        <w:t xml:space="preserve"> as part of the unit-development process for approval</w:t>
                      </w:r>
                      <w:r w:rsidR="00437BF9" w:rsidRPr="007A72F5">
                        <w:t>.</w:t>
                      </w:r>
                      <w:bookmarkEnd w:id="59"/>
                    </w:p>
                  </w:txbxContent>
                </v:textbox>
                <w10:anchorlock/>
              </v:shape>
            </w:pict>
          </mc:Fallback>
        </mc:AlternateContent>
      </w:r>
    </w:p>
    <w:p w14:paraId="0E815B8E" w14:textId="77777777" w:rsidR="00A75546" w:rsidRPr="00103A9D" w:rsidRDefault="00A75546" w:rsidP="00546AEF">
      <w:r w:rsidRPr="00103A9D">
        <w:br w:type="page"/>
      </w:r>
    </w:p>
    <w:p w14:paraId="13A220C5" w14:textId="77777777" w:rsidR="009B6DCE" w:rsidRDefault="009B6DCE" w:rsidP="00F06E78">
      <w:pPr>
        <w:pStyle w:val="SCSAHeading1"/>
      </w:pPr>
      <w:bookmarkStart w:id="60" w:name="_Toc214361945"/>
      <w:bookmarkEnd w:id="57"/>
      <w:r>
        <w:lastRenderedPageBreak/>
        <w:t>Assessment</w:t>
      </w:r>
      <w:bookmarkEnd w:id="60"/>
    </w:p>
    <w:p w14:paraId="4DCFD24C" w14:textId="77777777" w:rsidR="009B6DCE" w:rsidRPr="008A117B" w:rsidRDefault="009B6DCE" w:rsidP="007A72F5">
      <w:pPr>
        <w:pStyle w:val="NoSpacing"/>
      </w:pPr>
      <w:r w:rsidRPr="008A117B">
        <w:t xml:space="preserve">Assessment is an integral part of teaching and learning that at the senior secondary </w:t>
      </w:r>
      <w:r>
        <w:t>years</w:t>
      </w:r>
      <w:r w:rsidRPr="008A117B">
        <w:t>:</w:t>
      </w:r>
    </w:p>
    <w:p w14:paraId="38C3984F" w14:textId="77777777" w:rsidR="009B6DCE" w:rsidRPr="008A117B" w:rsidRDefault="009B6DCE" w:rsidP="006048B7">
      <w:pPr>
        <w:pStyle w:val="ListParagraph"/>
        <w:numPr>
          <w:ilvl w:val="0"/>
          <w:numId w:val="23"/>
        </w:numPr>
      </w:pPr>
      <w:r>
        <w:t xml:space="preserve">provides evidence of </w:t>
      </w:r>
      <w:r w:rsidRPr="008A117B">
        <w:t>student achievement</w:t>
      </w:r>
    </w:p>
    <w:p w14:paraId="42B6DB5A" w14:textId="77777777" w:rsidR="009B6DCE" w:rsidRPr="008A117B" w:rsidRDefault="009B6DCE" w:rsidP="006048B7">
      <w:pPr>
        <w:pStyle w:val="ListParagraph"/>
        <w:numPr>
          <w:ilvl w:val="0"/>
          <w:numId w:val="23"/>
        </w:numPr>
      </w:pPr>
      <w:r w:rsidRPr="008A117B">
        <w:t>identifies opportunities for further learning</w:t>
      </w:r>
    </w:p>
    <w:p w14:paraId="7C09DE90" w14:textId="77777777" w:rsidR="009B6DCE" w:rsidRPr="008A117B" w:rsidRDefault="009B6DCE" w:rsidP="006048B7">
      <w:pPr>
        <w:pStyle w:val="ListParagraph"/>
        <w:numPr>
          <w:ilvl w:val="0"/>
          <w:numId w:val="23"/>
        </w:numPr>
      </w:pPr>
      <w:r>
        <w:t>connects to the standards described for the course</w:t>
      </w:r>
    </w:p>
    <w:p w14:paraId="21AC3679" w14:textId="77777777" w:rsidR="009B6DCE" w:rsidRDefault="009B6DCE" w:rsidP="006048B7">
      <w:pPr>
        <w:pStyle w:val="ListParagraph"/>
        <w:numPr>
          <w:ilvl w:val="0"/>
          <w:numId w:val="23"/>
        </w:numPr>
      </w:pPr>
      <w:r>
        <w:t>contributes to</w:t>
      </w:r>
      <w:r w:rsidRPr="008A117B">
        <w:t xml:space="preserve"> the </w:t>
      </w:r>
      <w:r>
        <w:t>recognition of student achievement.</w:t>
      </w:r>
    </w:p>
    <w:p w14:paraId="66B272AE" w14:textId="77777777" w:rsidR="009B6DCE" w:rsidRPr="0033267E" w:rsidRDefault="009B6DCE" w:rsidP="009B6DCE">
      <w:pPr>
        <w:rPr>
          <w:rFonts w:cs="Calibri"/>
        </w:rPr>
      </w:pPr>
      <w:r w:rsidRPr="0033267E">
        <w:rPr>
          <w:rFonts w:cs="Calibri"/>
        </w:rPr>
        <w:t xml:space="preserve">Assessment for </w:t>
      </w:r>
      <w:r>
        <w:rPr>
          <w:rFonts w:cs="Calibri"/>
        </w:rPr>
        <w:t xml:space="preserve">learning </w:t>
      </w:r>
      <w:r w:rsidRPr="0033267E">
        <w:rPr>
          <w:rFonts w:cs="Calibri"/>
        </w:rPr>
        <w:t xml:space="preserve">(formative) and assessment of learning (summative) enable teachers to gather evidence </w:t>
      </w:r>
      <w:r>
        <w:rPr>
          <w:rFonts w:cs="Calibri"/>
        </w:rPr>
        <w:t xml:space="preserve">to support students </w:t>
      </w:r>
      <w:r w:rsidRPr="0033267E">
        <w:rPr>
          <w:rFonts w:cs="Calibri"/>
        </w:rPr>
        <w:t>and make judgements about student achievement. These are not necessarily discrete approaches and may be used individually or together, and formally or informally.</w:t>
      </w:r>
    </w:p>
    <w:p w14:paraId="66E67C4A" w14:textId="77777777" w:rsidR="00DB269B" w:rsidRDefault="009B6DCE" w:rsidP="009B6DCE">
      <w:r w:rsidRPr="00A141BF">
        <w:rPr>
          <w:shd w:val="clear" w:color="auto" w:fill="FEFEFE"/>
        </w:rPr>
        <w:t xml:space="preserve">Formative assessment involves a range of informal and formal assessment procedures used by teachers during the learning process </w:t>
      </w:r>
      <w:proofErr w:type="gramStart"/>
      <w:r w:rsidRPr="00A141BF">
        <w:rPr>
          <w:shd w:val="clear" w:color="auto" w:fill="FEFEFE"/>
        </w:rPr>
        <w:t>in order to</w:t>
      </w:r>
      <w:proofErr w:type="gramEnd"/>
      <w:r w:rsidRPr="00A141BF">
        <w:rPr>
          <w:shd w:val="clear" w:color="auto" w:fill="FEFEFE"/>
        </w:rPr>
        <w:t xml:space="preserve"> improve student achievement and to guide teaching and learning activities. It often involves qualitative feedback (rather than scores) for both students and teachers</w:t>
      </w:r>
      <w:r>
        <w:rPr>
          <w:shd w:val="clear" w:color="auto" w:fill="FEFEFE"/>
        </w:rPr>
        <w:t>, which</w:t>
      </w:r>
      <w:r w:rsidRPr="00A141BF">
        <w:rPr>
          <w:shd w:val="clear" w:color="auto" w:fill="FEFEFE"/>
        </w:rPr>
        <w:t xml:space="preserve"> focuses on the details of specific knowledge an</w:t>
      </w:r>
      <w:r w:rsidR="00DB269B">
        <w:rPr>
          <w:shd w:val="clear" w:color="auto" w:fill="FEFEFE"/>
        </w:rPr>
        <w:t>d skills that are being learnt.</w:t>
      </w:r>
    </w:p>
    <w:p w14:paraId="333AFF1F" w14:textId="77777777" w:rsidR="009B6DCE" w:rsidRPr="00A141BF" w:rsidRDefault="009B6DCE" w:rsidP="009B6DCE">
      <w:r w:rsidRPr="00A141BF">
        <w:rPr>
          <w:shd w:val="clear" w:color="auto" w:fill="FEFEFE"/>
        </w:rPr>
        <w:t>Summative assessment involves assessment procedures</w:t>
      </w:r>
      <w:r>
        <w:rPr>
          <w:shd w:val="clear" w:color="auto" w:fill="FEFEFE"/>
        </w:rPr>
        <w:t xml:space="preserve"> that aim to determine students’</w:t>
      </w:r>
      <w:r w:rsidRPr="00A141BF">
        <w:rPr>
          <w:shd w:val="clear" w:color="auto" w:fill="FEFEFE"/>
        </w:rPr>
        <w:t xml:space="preserve"> learning at a particular time, for example when reporting against the standards, after completion of a unit/s. </w:t>
      </w:r>
      <w:r w:rsidRPr="00A141BF">
        <w:rPr>
          <w:rFonts w:eastAsia="Times New Roman" w:cs="Calibri"/>
        </w:rPr>
        <w:t>These assessments should be limited in number and made clear to students through the assessment outline.</w:t>
      </w:r>
    </w:p>
    <w:p w14:paraId="795A12BD" w14:textId="77777777" w:rsidR="009B6DCE" w:rsidRPr="008A117B" w:rsidRDefault="009B6DCE" w:rsidP="009B6DCE">
      <w:pPr>
        <w:rPr>
          <w:rFonts w:eastAsia="Times New Roman" w:cs="Calibri"/>
          <w:color w:val="000000" w:themeColor="text1"/>
        </w:rPr>
      </w:pPr>
      <w:r w:rsidRPr="008A117B">
        <w:rPr>
          <w:rFonts w:eastAsia="Times New Roman" w:cs="Calibri"/>
          <w:color w:val="000000" w:themeColor="text1"/>
        </w:rPr>
        <w:t>A</w:t>
      </w:r>
      <w:r>
        <w:rPr>
          <w:rFonts w:eastAsia="Times New Roman" w:cs="Calibri"/>
          <w:color w:val="000000" w:themeColor="text1"/>
        </w:rPr>
        <w:t>ppropriate a</w:t>
      </w:r>
      <w:r w:rsidRPr="008A117B">
        <w:rPr>
          <w:rFonts w:eastAsia="Times New Roman" w:cs="Calibri"/>
          <w:color w:val="000000" w:themeColor="text1"/>
        </w:rPr>
        <w:t xml:space="preserve">ssessment of student work in this course is underpinned by </w:t>
      </w:r>
      <w:r>
        <w:rPr>
          <w:rFonts w:eastAsia="Times New Roman" w:cs="Calibri"/>
          <w:color w:val="000000" w:themeColor="text1"/>
        </w:rPr>
        <w:t xml:space="preserve">reference to </w:t>
      </w:r>
      <w:r w:rsidRPr="008A117B">
        <w:rPr>
          <w:rFonts w:eastAsia="Times New Roman" w:cs="Calibri"/>
          <w:color w:val="000000" w:themeColor="text1"/>
        </w:rPr>
        <w:t>the set of pre</w:t>
      </w:r>
      <w:r w:rsidR="00DB269B">
        <w:rPr>
          <w:rFonts w:eastAsia="Times New Roman" w:cs="Calibri"/>
          <w:color w:val="000000" w:themeColor="text1"/>
        </w:rPr>
        <w:noBreakHyphen/>
      </w:r>
      <w:r w:rsidRPr="008A117B">
        <w:rPr>
          <w:rFonts w:eastAsia="Times New Roman" w:cs="Calibri"/>
          <w:color w:val="000000" w:themeColor="text1"/>
        </w:rPr>
        <w:t>determined</w:t>
      </w:r>
      <w:r>
        <w:rPr>
          <w:rFonts w:eastAsia="Times New Roman" w:cs="Calibri"/>
          <w:color w:val="000000" w:themeColor="text1"/>
        </w:rPr>
        <w:t xml:space="preserve"> course</w:t>
      </w:r>
      <w:r w:rsidRPr="008A117B">
        <w:rPr>
          <w:rFonts w:eastAsia="Times New Roman" w:cs="Calibri"/>
          <w:color w:val="000000" w:themeColor="text1"/>
        </w:rPr>
        <w:t xml:space="preserve"> standards. These standards describe the level of achievement required to achieve each grade, from A to E. Teachers use these standards to </w:t>
      </w:r>
      <w:r>
        <w:rPr>
          <w:rFonts w:eastAsia="Times New Roman" w:cs="Calibri"/>
          <w:color w:val="000000" w:themeColor="text1"/>
        </w:rPr>
        <w:t>determine</w:t>
      </w:r>
      <w:r w:rsidRPr="008A117B">
        <w:rPr>
          <w:rFonts w:eastAsia="Times New Roman" w:cs="Calibri"/>
          <w:color w:val="000000" w:themeColor="text1"/>
        </w:rPr>
        <w:t xml:space="preserve"> how well a student has demonstrated </w:t>
      </w:r>
      <w:r>
        <w:rPr>
          <w:rFonts w:eastAsia="Times New Roman" w:cs="Calibri"/>
          <w:color w:val="000000" w:themeColor="text1"/>
        </w:rPr>
        <w:t>their</w:t>
      </w:r>
      <w:r w:rsidRPr="008A117B">
        <w:rPr>
          <w:rFonts w:eastAsia="Times New Roman" w:cs="Calibri"/>
          <w:color w:val="000000" w:themeColor="text1"/>
        </w:rPr>
        <w:t xml:space="preserve"> learning.</w:t>
      </w:r>
    </w:p>
    <w:p w14:paraId="0F8DCBA2" w14:textId="7BD92A31" w:rsidR="009B6DCE" w:rsidRDefault="009B6DCE" w:rsidP="009B6DCE">
      <w:r>
        <w:t>Where relevant, higher order cognitive skills (</w:t>
      </w:r>
      <w:r w:rsidR="00D62018">
        <w:t>e.g.</w:t>
      </w:r>
      <w:r>
        <w:t xml:space="preserve"> application, analysis, evaluation and synthesis) and the </w:t>
      </w:r>
      <w:r w:rsidR="000A453A">
        <w:t>General Capabilities</w:t>
      </w:r>
      <w:r>
        <w:t xml:space="preserve"> should be included in the assessment of student achievement in this course. All assessment should be consistent with the requirements identified in the course assessment table. </w:t>
      </w:r>
    </w:p>
    <w:p w14:paraId="4DC9B9C7" w14:textId="2720A165" w:rsidR="007A72F5" w:rsidRDefault="009B6DCE" w:rsidP="009B6DCE">
      <w:r>
        <w:rPr>
          <w:rFonts w:cs="Calibri"/>
          <w:lang w:val="en-US"/>
        </w:rPr>
        <w:t>Assessment should not generate workload and/or stress that</w:t>
      </w:r>
      <w:r>
        <w:t>, under fair and reasonable circumstances, would unduly diminish the performance of students.</w:t>
      </w:r>
    </w:p>
    <w:p w14:paraId="29DC57F7" w14:textId="77777777" w:rsidR="007A72F5" w:rsidRDefault="007A72F5">
      <w:r>
        <w:br w:type="page"/>
      </w:r>
    </w:p>
    <w:p w14:paraId="4EE8DC69" w14:textId="77777777" w:rsidR="009B6DCE" w:rsidRPr="00293088" w:rsidRDefault="009B6DCE" w:rsidP="00F06E78">
      <w:pPr>
        <w:pStyle w:val="SCSAHeading2"/>
      </w:pPr>
      <w:bookmarkStart w:id="61" w:name="_Toc214361946"/>
      <w:r w:rsidRPr="00293088">
        <w:lastRenderedPageBreak/>
        <w:t>School-based assessment</w:t>
      </w:r>
      <w:bookmarkEnd w:id="51"/>
      <w:bookmarkEnd w:id="52"/>
      <w:bookmarkEnd w:id="61"/>
    </w:p>
    <w:p w14:paraId="565C8F2B" w14:textId="77777777" w:rsidR="009B6DCE" w:rsidRPr="0081551D" w:rsidRDefault="009B6DCE" w:rsidP="009B6DCE">
      <w:pPr>
        <w:spacing w:before="120"/>
      </w:pPr>
      <w:r w:rsidRPr="0081551D">
        <w:t xml:space="preserve">The </w:t>
      </w:r>
      <w:r w:rsidRPr="00DB269B">
        <w:rPr>
          <w:i/>
        </w:rPr>
        <w:t>Western Australian Certificate of Education (WACE) Manual</w:t>
      </w:r>
      <w:r w:rsidRPr="0081551D">
        <w:t xml:space="preserve"> contains essential information on principles, policies and procedures for school-based assessment that </w:t>
      </w:r>
      <w:r>
        <w:t>must</w:t>
      </w:r>
      <w:r w:rsidRPr="0081551D">
        <w:t xml:space="preserve"> be read in conjunction with this syllabus.</w:t>
      </w:r>
    </w:p>
    <w:p w14:paraId="37ED5B75" w14:textId="78A74AE1" w:rsidR="00546AEF" w:rsidRDefault="009B6DCE" w:rsidP="009B6DCE">
      <w:r w:rsidRPr="0081551D">
        <w:t>School-based assessment involves teachers gathering, describing and quantifying information about student achievement.</w:t>
      </w:r>
    </w:p>
    <w:p w14:paraId="27DA747E" w14:textId="77777777" w:rsidR="009B6DCE" w:rsidRPr="0081551D" w:rsidRDefault="009B6DCE" w:rsidP="007A72F5">
      <w:pPr>
        <w:pStyle w:val="NoSpacing"/>
      </w:pPr>
      <w:r w:rsidRPr="0081551D">
        <w:t xml:space="preserve">Teachers design school-based assessment tasks to meet the needs of students. As outlined in the </w:t>
      </w:r>
      <w:r w:rsidRPr="00DB269B">
        <w:rPr>
          <w:i/>
        </w:rPr>
        <w:t>WACE Manual</w:t>
      </w:r>
      <w:r w:rsidRPr="0081551D">
        <w:t>, school-based assessment of student achievement in this course must be based on the Principles of Assessment:</w:t>
      </w:r>
    </w:p>
    <w:p w14:paraId="02B3C937" w14:textId="77777777" w:rsidR="009B6DCE" w:rsidRPr="00546AEF" w:rsidRDefault="009B6DCE" w:rsidP="006048B7">
      <w:pPr>
        <w:pStyle w:val="ListParagraph"/>
        <w:numPr>
          <w:ilvl w:val="0"/>
          <w:numId w:val="22"/>
        </w:numPr>
      </w:pPr>
      <w:r w:rsidRPr="00546AEF">
        <w:t>Assessment is an integral part of teaching and learning</w:t>
      </w:r>
    </w:p>
    <w:p w14:paraId="463AE260" w14:textId="77777777" w:rsidR="009B6DCE" w:rsidRPr="00546AEF" w:rsidRDefault="009B6DCE" w:rsidP="006048B7">
      <w:pPr>
        <w:pStyle w:val="ListParagraph"/>
        <w:numPr>
          <w:ilvl w:val="0"/>
          <w:numId w:val="22"/>
        </w:numPr>
      </w:pPr>
      <w:r w:rsidRPr="00546AEF">
        <w:t>Assessment should be educative</w:t>
      </w:r>
    </w:p>
    <w:p w14:paraId="5C0B5AD6" w14:textId="77777777" w:rsidR="009B6DCE" w:rsidRPr="00546AEF" w:rsidRDefault="009B6DCE" w:rsidP="006048B7">
      <w:pPr>
        <w:pStyle w:val="ListParagraph"/>
        <w:numPr>
          <w:ilvl w:val="0"/>
          <w:numId w:val="22"/>
        </w:numPr>
      </w:pPr>
      <w:r w:rsidRPr="00546AEF">
        <w:t>Assessment should be fair</w:t>
      </w:r>
    </w:p>
    <w:p w14:paraId="3AA8AC0B" w14:textId="77777777" w:rsidR="009B6DCE" w:rsidRPr="00546AEF" w:rsidRDefault="009B6DCE" w:rsidP="006048B7">
      <w:pPr>
        <w:pStyle w:val="ListParagraph"/>
        <w:numPr>
          <w:ilvl w:val="0"/>
          <w:numId w:val="22"/>
        </w:numPr>
      </w:pPr>
      <w:r w:rsidRPr="00546AEF">
        <w:t>Assessment should be designed to meet its specific purpose/s</w:t>
      </w:r>
    </w:p>
    <w:p w14:paraId="73DCF5D7" w14:textId="77777777" w:rsidR="009B6DCE" w:rsidRPr="00546AEF" w:rsidRDefault="009B6DCE" w:rsidP="006048B7">
      <w:pPr>
        <w:pStyle w:val="ListParagraph"/>
        <w:numPr>
          <w:ilvl w:val="0"/>
          <w:numId w:val="22"/>
        </w:numPr>
      </w:pPr>
      <w:r w:rsidRPr="00546AEF">
        <w:t>Assessment should lead to informative reporting</w:t>
      </w:r>
    </w:p>
    <w:p w14:paraId="7ED01CC2" w14:textId="77777777" w:rsidR="009B6DCE" w:rsidRPr="00546AEF" w:rsidRDefault="009B6DCE" w:rsidP="006048B7">
      <w:pPr>
        <w:pStyle w:val="ListParagraph"/>
        <w:numPr>
          <w:ilvl w:val="0"/>
          <w:numId w:val="22"/>
        </w:numPr>
      </w:pPr>
      <w:r w:rsidRPr="00546AEF">
        <w:t>Assessment should lead to school-wide evaluation processes</w:t>
      </w:r>
    </w:p>
    <w:p w14:paraId="10EC2ECC" w14:textId="77777777" w:rsidR="009B6DCE" w:rsidRPr="00546AEF" w:rsidRDefault="009B6DCE" w:rsidP="006048B7">
      <w:pPr>
        <w:pStyle w:val="ListParagraph"/>
        <w:numPr>
          <w:ilvl w:val="0"/>
          <w:numId w:val="22"/>
        </w:numPr>
      </w:pPr>
      <w:r w:rsidRPr="00546AEF">
        <w:t>Assessment should provide significant data for improvement of teaching practices.</w:t>
      </w:r>
    </w:p>
    <w:p w14:paraId="4FCC0660" w14:textId="77777777" w:rsidR="00C10457" w:rsidRPr="00042703" w:rsidRDefault="00C10457" w:rsidP="00087E69">
      <w:pPr>
        <w:spacing w:before="120"/>
      </w:pPr>
      <w:r w:rsidRPr="00042703">
        <w:t xml:space="preserve">The </w:t>
      </w:r>
      <w:r w:rsidR="00740183" w:rsidRPr="00DC7AC6">
        <w:rPr>
          <w:i/>
          <w:iCs/>
        </w:rPr>
        <w:t xml:space="preserve">Western Australian Certificate of Education (WACE) </w:t>
      </w:r>
      <w:r w:rsidRPr="00DC7AC6">
        <w:rPr>
          <w:i/>
          <w:iCs/>
        </w:rPr>
        <w:t>Manual</w:t>
      </w:r>
      <w:r w:rsidRPr="00042703">
        <w:t xml:space="preserve"> contains essential information on principles, policies and procedures for school-based assessment that needs to be read in conjunction with this syllabus.</w:t>
      </w:r>
    </w:p>
    <w:p w14:paraId="611D688A" w14:textId="3FFDE6BA" w:rsidR="00C576D3" w:rsidRPr="0081551D" w:rsidRDefault="00C576D3" w:rsidP="00C576D3">
      <w:pPr>
        <w:spacing w:before="120"/>
      </w:pPr>
      <w:bookmarkStart w:id="62" w:name="_Toc359506624"/>
      <w:bookmarkEnd w:id="53"/>
      <w:r w:rsidRPr="0081551D">
        <w:t xml:space="preserve">The table below provides details of the assessment types and their weighting for the </w:t>
      </w:r>
      <w:r>
        <w:t xml:space="preserve">Science in Practice </w:t>
      </w:r>
      <w:r w:rsidR="00DC7AC6">
        <w:t xml:space="preserve">General </w:t>
      </w:r>
      <w:r>
        <w:t>Year 11</w:t>
      </w:r>
      <w:r w:rsidRPr="0081551D">
        <w:t xml:space="preserve"> syllabus. </w:t>
      </w:r>
    </w:p>
    <w:p w14:paraId="404063E7" w14:textId="77777777" w:rsidR="00C576D3" w:rsidRPr="0081551D" w:rsidRDefault="00C576D3" w:rsidP="00C576D3">
      <w:pPr>
        <w:spacing w:line="259" w:lineRule="auto"/>
      </w:pPr>
      <w:r w:rsidRPr="0081551D">
        <w:t>Summative assessments in this course must:</w:t>
      </w:r>
    </w:p>
    <w:p w14:paraId="014572BB" w14:textId="77777777" w:rsidR="00C576D3" w:rsidRPr="00546AEF" w:rsidRDefault="00C576D3" w:rsidP="006048B7">
      <w:pPr>
        <w:pStyle w:val="ListParagraph"/>
        <w:numPr>
          <w:ilvl w:val="0"/>
          <w:numId w:val="22"/>
        </w:numPr>
      </w:pPr>
      <w:r w:rsidRPr="00546AEF">
        <w:t>be limited in number to eight tasks</w:t>
      </w:r>
    </w:p>
    <w:p w14:paraId="604F334B" w14:textId="56887581" w:rsidR="00C576D3" w:rsidRPr="00546AEF" w:rsidRDefault="00C576D3" w:rsidP="006048B7">
      <w:pPr>
        <w:pStyle w:val="ListParagraph"/>
        <w:numPr>
          <w:ilvl w:val="0"/>
          <w:numId w:val="22"/>
        </w:numPr>
      </w:pPr>
      <w:r w:rsidRPr="00546AEF">
        <w:t xml:space="preserve">allow for the assessment of each assessment type </w:t>
      </w:r>
      <w:r w:rsidR="00463468" w:rsidRPr="00546AEF">
        <w:t xml:space="preserve">at least </w:t>
      </w:r>
      <w:r w:rsidRPr="00546AEF">
        <w:t>once</w:t>
      </w:r>
      <w:r w:rsidR="00E35CCB" w:rsidRPr="00546AEF">
        <w:t xml:space="preserve"> over the year/pair of units</w:t>
      </w:r>
    </w:p>
    <w:p w14:paraId="596FA966" w14:textId="77777777" w:rsidR="00C576D3" w:rsidRPr="00546AEF" w:rsidRDefault="00C576D3" w:rsidP="006048B7">
      <w:pPr>
        <w:pStyle w:val="ListParagraph"/>
        <w:numPr>
          <w:ilvl w:val="0"/>
          <w:numId w:val="22"/>
        </w:numPr>
      </w:pPr>
      <w:r w:rsidRPr="00546AEF">
        <w:t>have a minimum value of 5 per cent of the total school assessment mark</w:t>
      </w:r>
    </w:p>
    <w:p w14:paraId="2BC29B9A" w14:textId="77777777" w:rsidR="00C576D3" w:rsidRPr="00546AEF" w:rsidRDefault="00C576D3" w:rsidP="006048B7">
      <w:pPr>
        <w:pStyle w:val="ListParagraph"/>
        <w:numPr>
          <w:ilvl w:val="0"/>
          <w:numId w:val="22"/>
        </w:numPr>
      </w:pPr>
      <w:r w:rsidRPr="00546AEF">
        <w:t>provide a representative sampling of the syllabus content.</w:t>
      </w:r>
    </w:p>
    <w:p w14:paraId="63D82BD9" w14:textId="77777777" w:rsidR="00C576D3" w:rsidRPr="008A117B" w:rsidRDefault="00C576D3" w:rsidP="00C576D3">
      <w:pPr>
        <w:pStyle w:val="ListParagraph"/>
      </w:pPr>
      <w:r w:rsidRPr="008A117B">
        <w:rPr>
          <w:rFonts w:eastAsia="Times New Roman" w:cs="Calibri"/>
        </w:rPr>
        <w:t>Assessment ta</w:t>
      </w:r>
      <w:r>
        <w:rPr>
          <w:rFonts w:eastAsia="Times New Roman" w:cs="Calibri"/>
        </w:rPr>
        <w:t xml:space="preserve">sks not administered under test or </w:t>
      </w:r>
      <w:r w:rsidRPr="008A117B">
        <w:rPr>
          <w:rFonts w:eastAsia="Times New Roman" w:cs="Calibri"/>
        </w:rPr>
        <w:t>controlled conditions</w:t>
      </w:r>
      <w:r>
        <w:rPr>
          <w:rFonts w:eastAsia="Times New Roman" w:cs="Calibri"/>
        </w:rPr>
        <w:t xml:space="preserve"> require appropriate </w:t>
      </w:r>
      <w:r w:rsidRPr="008A117B">
        <w:rPr>
          <w:rFonts w:eastAsia="Times New Roman" w:cs="Calibri"/>
        </w:rPr>
        <w:t>authentication processes.</w:t>
      </w:r>
    </w:p>
    <w:p w14:paraId="055A76FE" w14:textId="77777777" w:rsidR="00DC7AC6" w:rsidRDefault="00DC7AC6" w:rsidP="00E33D33">
      <w:bookmarkStart w:id="63" w:name="_Toc359505483"/>
      <w:r>
        <w:br w:type="page"/>
      </w:r>
    </w:p>
    <w:p w14:paraId="4C4A3066" w14:textId="0E6CF75E" w:rsidR="00C576D3" w:rsidRPr="00FE5289" w:rsidRDefault="00C576D3" w:rsidP="00546AEF">
      <w:pPr>
        <w:pStyle w:val="SCSAHeading2"/>
      </w:pPr>
      <w:bookmarkStart w:id="64" w:name="_Toc214361947"/>
      <w:r w:rsidRPr="00FE5289">
        <w:lastRenderedPageBreak/>
        <w:t>Assessment table</w:t>
      </w:r>
      <w:bookmarkEnd w:id="63"/>
      <w:r w:rsidRPr="00FE5289">
        <w:t xml:space="preserve"> – Year </w:t>
      </w:r>
      <w:r>
        <w:t>11</w:t>
      </w:r>
      <w:bookmarkEnd w:id="64"/>
    </w:p>
    <w:tbl>
      <w:tblPr>
        <w:tblStyle w:val="SCSATable"/>
        <w:tblW w:w="5000" w:type="pct"/>
        <w:tblLayout w:type="fixed"/>
        <w:tblLook w:val="00A0" w:firstRow="1" w:lastRow="0" w:firstColumn="1" w:lastColumn="0" w:noHBand="0" w:noVBand="0"/>
      </w:tblPr>
      <w:tblGrid>
        <w:gridCol w:w="7488"/>
        <w:gridCol w:w="1572"/>
      </w:tblGrid>
      <w:tr w:rsidR="00C576D3" w:rsidRPr="007A72F5" w14:paraId="76CD301E" w14:textId="77777777" w:rsidTr="007A72F5">
        <w:trPr>
          <w:cnfStyle w:val="100000000000" w:firstRow="1" w:lastRow="0" w:firstColumn="0" w:lastColumn="0" w:oddVBand="0" w:evenVBand="0" w:oddHBand="0" w:evenHBand="0" w:firstRowFirstColumn="0" w:firstRowLastColumn="0" w:lastRowFirstColumn="0" w:lastRowLastColumn="0"/>
          <w:trHeight w:val="284"/>
        </w:trPr>
        <w:tc>
          <w:tcPr>
            <w:tcW w:w="0" w:type="dxa"/>
            <w:hideMark/>
          </w:tcPr>
          <w:p w14:paraId="552FA5C6" w14:textId="77777777" w:rsidR="00C576D3" w:rsidRPr="007A72F5" w:rsidRDefault="00C576D3" w:rsidP="007A72F5">
            <w:r w:rsidRPr="007A72F5">
              <w:t>Type of assessment</w:t>
            </w:r>
          </w:p>
        </w:tc>
        <w:tc>
          <w:tcPr>
            <w:tcW w:w="0" w:type="dxa"/>
            <w:vAlign w:val="center"/>
            <w:hideMark/>
          </w:tcPr>
          <w:p w14:paraId="1FF78C47" w14:textId="77777777" w:rsidR="00C576D3" w:rsidRPr="007A72F5" w:rsidRDefault="00C576D3" w:rsidP="007A72F5">
            <w:pPr>
              <w:jc w:val="center"/>
            </w:pPr>
            <w:r w:rsidRPr="007A72F5">
              <w:t>Weighting</w:t>
            </w:r>
          </w:p>
        </w:tc>
      </w:tr>
      <w:tr w:rsidR="00A75546" w:rsidRPr="007A72F5" w14:paraId="38CBB830" w14:textId="77777777" w:rsidTr="007A72F5">
        <w:tc>
          <w:tcPr>
            <w:tcW w:w="8185" w:type="dxa"/>
            <w:hideMark/>
          </w:tcPr>
          <w:p w14:paraId="38BBF52C" w14:textId="77777777" w:rsidR="00A75546" w:rsidRPr="007A72F5" w:rsidRDefault="00A75546" w:rsidP="007A72F5">
            <w:r w:rsidRPr="007A72F5">
              <w:rPr>
                <w:b/>
                <w:bCs/>
              </w:rPr>
              <w:t>Investigation</w:t>
            </w:r>
            <w:r w:rsidRPr="007A72F5">
              <w:t xml:space="preserve"> (minimum of </w:t>
            </w:r>
            <w:r w:rsidR="00ED7035" w:rsidRPr="007A72F5">
              <w:t>10</w:t>
            </w:r>
            <w:r w:rsidR="00936EAB" w:rsidRPr="007A72F5">
              <w:t xml:space="preserve"> </w:t>
            </w:r>
            <w:r w:rsidRPr="007A72F5">
              <w:t>hours in class per unit)</w:t>
            </w:r>
          </w:p>
          <w:p w14:paraId="1DB95FA5" w14:textId="41B09A73" w:rsidR="00A75546" w:rsidRPr="007A72F5" w:rsidRDefault="00A75546" w:rsidP="007A72F5">
            <w:r w:rsidRPr="007A72F5">
              <w:t xml:space="preserve">One investigation should be </w:t>
            </w:r>
            <w:r w:rsidR="001B1B8D" w:rsidRPr="007A72F5">
              <w:t xml:space="preserve">conducted in each </w:t>
            </w:r>
            <w:proofErr w:type="gramStart"/>
            <w:r w:rsidR="001B1B8D" w:rsidRPr="007A72F5">
              <w:t>unit</w:t>
            </w:r>
            <w:proofErr w:type="gramEnd"/>
            <w:r w:rsidR="001B1B8D" w:rsidRPr="007A72F5">
              <w:t xml:space="preserve"> and each</w:t>
            </w:r>
            <w:r w:rsidRPr="007A72F5">
              <w:t xml:space="preserve"> investigation should have equal weighting.</w:t>
            </w:r>
          </w:p>
          <w:p w14:paraId="6B96FB6E" w14:textId="77777777" w:rsidR="00A75546" w:rsidRPr="007A72F5" w:rsidRDefault="001B1B8D" w:rsidP="007A72F5">
            <w:r w:rsidRPr="007A72F5">
              <w:t>An investigation</w:t>
            </w:r>
            <w:r w:rsidR="00437BF9" w:rsidRPr="007A72F5">
              <w:t xml:space="preserve"> </w:t>
            </w:r>
            <w:r w:rsidR="0063687D" w:rsidRPr="007A72F5">
              <w:t xml:space="preserve">follows </w:t>
            </w:r>
            <w:r w:rsidR="00A75546" w:rsidRPr="007A72F5">
              <w:t xml:space="preserve">the scientific method, where students </w:t>
            </w:r>
            <w:r w:rsidR="00EB77D5" w:rsidRPr="007A72F5">
              <w:t xml:space="preserve">select and/or </w:t>
            </w:r>
            <w:r w:rsidR="00A75546" w:rsidRPr="007A72F5">
              <w:t xml:space="preserve">modify </w:t>
            </w:r>
            <w:r w:rsidR="00EB77D5" w:rsidRPr="007A72F5">
              <w:t>one or more practical activities</w:t>
            </w:r>
            <w:r w:rsidR="001D56AE" w:rsidRPr="007A72F5">
              <w:t xml:space="preserve"> </w:t>
            </w:r>
            <w:proofErr w:type="gramStart"/>
            <w:r w:rsidR="001D56AE" w:rsidRPr="007A72F5">
              <w:t>in order</w:t>
            </w:r>
            <w:r w:rsidR="00A75546" w:rsidRPr="007A72F5">
              <w:t xml:space="preserve"> to</w:t>
            </w:r>
            <w:proofErr w:type="gramEnd"/>
            <w:r w:rsidR="00A75546" w:rsidRPr="007A72F5">
              <w:t xml:space="preserve"> investigate a specific question through the collection and analysis of primary data.</w:t>
            </w:r>
          </w:p>
          <w:p w14:paraId="1A389789" w14:textId="77777777" w:rsidR="00A75546" w:rsidRPr="007A72F5" w:rsidRDefault="006B4B8F" w:rsidP="007A72F5">
            <w:r w:rsidRPr="007A72F5">
              <w:t xml:space="preserve">Students work individually or in groups to </w:t>
            </w:r>
            <w:r w:rsidR="00437BF9" w:rsidRPr="007A72F5">
              <w:t xml:space="preserve">plan and conduct the investigation and summarise their findings in a live or virtual poster presentation. </w:t>
            </w:r>
            <w:r w:rsidR="001B1B8D" w:rsidRPr="007A72F5">
              <w:t>Each student</w:t>
            </w:r>
            <w:r w:rsidR="00A75546" w:rsidRPr="007A72F5">
              <w:t xml:space="preserve"> will prepare a written report to communicate their findings.</w:t>
            </w:r>
          </w:p>
          <w:p w14:paraId="081A1DE4" w14:textId="1D045B60" w:rsidR="00315EF4" w:rsidRPr="007A72F5" w:rsidRDefault="00315EF4" w:rsidP="007A72F5">
            <w:r w:rsidRPr="007A72F5">
              <w:t xml:space="preserve">Planning, </w:t>
            </w:r>
            <w:r w:rsidR="009743AA" w:rsidRPr="007A72F5">
              <w:t xml:space="preserve">working </w:t>
            </w:r>
            <w:r w:rsidRPr="007A72F5">
              <w:t>safety and group contributions could be monitored via student logbooks</w:t>
            </w:r>
            <w:r w:rsidR="009743AA" w:rsidRPr="007A72F5">
              <w:t>/journals</w:t>
            </w:r>
            <w:r w:rsidRPr="007A72F5">
              <w:t>, responses to reflection question</w:t>
            </w:r>
            <w:r w:rsidR="009743AA" w:rsidRPr="007A72F5">
              <w:t>s</w:t>
            </w:r>
            <w:r w:rsidRPr="007A72F5">
              <w:t>,</w:t>
            </w:r>
            <w:r w:rsidR="009743AA" w:rsidRPr="007A72F5">
              <w:t xml:space="preserve"> </w:t>
            </w:r>
            <w:r w:rsidRPr="007A72F5">
              <w:t>teacher observations and/or peer assessment</w:t>
            </w:r>
            <w:r w:rsidR="009743AA" w:rsidRPr="007A72F5">
              <w:t>.</w:t>
            </w:r>
          </w:p>
        </w:tc>
        <w:tc>
          <w:tcPr>
            <w:tcW w:w="1700" w:type="dxa"/>
            <w:vAlign w:val="center"/>
            <w:hideMark/>
          </w:tcPr>
          <w:p w14:paraId="6CF9735D" w14:textId="77777777" w:rsidR="00A75546" w:rsidRPr="007A72F5" w:rsidRDefault="00651357" w:rsidP="007A72F5">
            <w:pPr>
              <w:jc w:val="center"/>
            </w:pPr>
            <w:r w:rsidRPr="007A72F5">
              <w:t>4</w:t>
            </w:r>
            <w:r w:rsidR="00AE30A2" w:rsidRPr="007A72F5">
              <w:t>0%</w:t>
            </w:r>
          </w:p>
        </w:tc>
      </w:tr>
      <w:tr w:rsidR="00A75546" w:rsidRPr="007A72F5" w14:paraId="6A215CCF" w14:textId="77777777" w:rsidTr="007A72F5">
        <w:tc>
          <w:tcPr>
            <w:tcW w:w="8185" w:type="dxa"/>
          </w:tcPr>
          <w:p w14:paraId="7A65D796" w14:textId="77777777" w:rsidR="00A75546" w:rsidRPr="007A72F5" w:rsidRDefault="00A75546" w:rsidP="007A72F5">
            <w:r w:rsidRPr="007A72F5">
              <w:rPr>
                <w:b/>
                <w:bCs/>
              </w:rPr>
              <w:t>Project</w:t>
            </w:r>
            <w:r w:rsidRPr="007A72F5">
              <w:t xml:space="preserve"> (minimum of </w:t>
            </w:r>
            <w:r w:rsidR="00ED7035" w:rsidRPr="007A72F5">
              <w:t>5</w:t>
            </w:r>
            <w:r w:rsidR="00936EAB" w:rsidRPr="007A72F5">
              <w:t xml:space="preserve"> </w:t>
            </w:r>
            <w:r w:rsidRPr="007A72F5">
              <w:t>hours in class per unit)</w:t>
            </w:r>
          </w:p>
          <w:p w14:paraId="300C80A4" w14:textId="77777777" w:rsidR="00A75546" w:rsidRPr="007A72F5" w:rsidRDefault="00A75546" w:rsidP="007A72F5">
            <w:r w:rsidRPr="007A72F5">
              <w:t xml:space="preserve">One project should be conducted in each </w:t>
            </w:r>
            <w:proofErr w:type="gramStart"/>
            <w:r w:rsidRPr="007A72F5">
              <w:t>unit</w:t>
            </w:r>
            <w:proofErr w:type="gramEnd"/>
            <w:r w:rsidRPr="007A72F5">
              <w:t xml:space="preserve"> and each project should have equal weighting.</w:t>
            </w:r>
          </w:p>
          <w:p w14:paraId="6AAFE3D3" w14:textId="77777777" w:rsidR="00A75546" w:rsidRPr="007A72F5" w:rsidRDefault="00A75546" w:rsidP="007A72F5">
            <w:r w:rsidRPr="007A72F5">
              <w:t xml:space="preserve">A project involves students selecting and exploring a recent discovery, innovation or issue related to the context they are studying. Students are required to analyse and synthesise information from at least two different sources to explain the relevant scientific concepts </w:t>
            </w:r>
            <w:proofErr w:type="gramStart"/>
            <w:r w:rsidRPr="007A72F5">
              <w:t>involved, and</w:t>
            </w:r>
            <w:proofErr w:type="gramEnd"/>
            <w:r w:rsidRPr="007A72F5">
              <w:t xml:space="preserve"> describe its impact and/or influence on society.</w:t>
            </w:r>
          </w:p>
          <w:p w14:paraId="78C40418" w14:textId="77777777" w:rsidR="00A75546" w:rsidRPr="007A72F5" w:rsidRDefault="00A75546" w:rsidP="007A72F5">
            <w:r w:rsidRPr="007A72F5">
              <w:t>Students will communicate their findings in writing (e.g. a scientific article, poster or report) and</w:t>
            </w:r>
            <w:r w:rsidR="00936EAB" w:rsidRPr="007A72F5">
              <w:t>/or</w:t>
            </w:r>
            <w:r w:rsidRPr="007A72F5">
              <w:t xml:space="preserve"> present their findings to a live or virtual audience.</w:t>
            </w:r>
          </w:p>
        </w:tc>
        <w:tc>
          <w:tcPr>
            <w:tcW w:w="1700" w:type="dxa"/>
            <w:vAlign w:val="center"/>
            <w:hideMark/>
          </w:tcPr>
          <w:p w14:paraId="12DE02E2" w14:textId="77777777" w:rsidR="00A75546" w:rsidRPr="007A72F5" w:rsidRDefault="00651357" w:rsidP="007A72F5">
            <w:pPr>
              <w:jc w:val="center"/>
            </w:pPr>
            <w:r w:rsidRPr="007A72F5">
              <w:t>3</w:t>
            </w:r>
            <w:r w:rsidR="00AE30A2" w:rsidRPr="007A72F5">
              <w:t>0%</w:t>
            </w:r>
          </w:p>
        </w:tc>
      </w:tr>
      <w:tr w:rsidR="00A75546" w:rsidRPr="007A72F5" w14:paraId="5F044D39" w14:textId="77777777" w:rsidTr="007A72F5">
        <w:tc>
          <w:tcPr>
            <w:tcW w:w="8185" w:type="dxa"/>
          </w:tcPr>
          <w:p w14:paraId="1CF260B2" w14:textId="77777777" w:rsidR="00A75546" w:rsidRPr="007A72F5" w:rsidRDefault="00A75546" w:rsidP="007A72F5">
            <w:r w:rsidRPr="007A72F5">
              <w:rPr>
                <w:b/>
                <w:bCs/>
              </w:rPr>
              <w:t>Practical assessment</w:t>
            </w:r>
            <w:r w:rsidRPr="007A72F5">
              <w:t xml:space="preserve"> (maximum of 1 hour in class per unit)</w:t>
            </w:r>
          </w:p>
          <w:p w14:paraId="19744AEF" w14:textId="2F21F4D0" w:rsidR="00A75546" w:rsidRPr="007A72F5" w:rsidRDefault="00A75546" w:rsidP="007A72F5">
            <w:r w:rsidRPr="007A72F5">
              <w:t xml:space="preserve">One practical assessment should be conducted in each </w:t>
            </w:r>
            <w:proofErr w:type="gramStart"/>
            <w:r w:rsidRPr="007A72F5">
              <w:t>unit</w:t>
            </w:r>
            <w:proofErr w:type="gramEnd"/>
            <w:r w:rsidRPr="007A72F5">
              <w:t xml:space="preserve"> and each practical assessment should have equal weighting.</w:t>
            </w:r>
          </w:p>
          <w:p w14:paraId="1D6B6421" w14:textId="44B98A88" w:rsidR="00A75546" w:rsidRPr="007A72F5" w:rsidRDefault="00A75546" w:rsidP="007A72F5">
            <w:r w:rsidRPr="007A72F5">
              <w:t xml:space="preserve">Practical work helps develop technical and scientific </w:t>
            </w:r>
            <w:proofErr w:type="gramStart"/>
            <w:r w:rsidRPr="007A72F5">
              <w:t>skills, and</w:t>
            </w:r>
            <w:proofErr w:type="gramEnd"/>
            <w:r w:rsidRPr="007A72F5">
              <w:t xml:space="preserve"> improves scientific understanding. A practical assessment enables students to demonstrate their skills in the use of apparatus to collect data and model science concepts relevant to the context they are studying.</w:t>
            </w:r>
          </w:p>
          <w:p w14:paraId="3BED0D65" w14:textId="77777777" w:rsidR="00A75546" w:rsidRPr="007A72F5" w:rsidRDefault="00A75546" w:rsidP="007A72F5">
            <w:r w:rsidRPr="007A72F5">
              <w:t>Students will demonstrate their ability to manipulate apparatus, take accurate readings and work safely.</w:t>
            </w:r>
          </w:p>
        </w:tc>
        <w:tc>
          <w:tcPr>
            <w:tcW w:w="1700" w:type="dxa"/>
            <w:vAlign w:val="center"/>
          </w:tcPr>
          <w:p w14:paraId="1027B981" w14:textId="77777777" w:rsidR="00A75546" w:rsidRPr="007A72F5" w:rsidRDefault="00AE30A2" w:rsidP="007A72F5">
            <w:pPr>
              <w:jc w:val="center"/>
            </w:pPr>
            <w:r w:rsidRPr="007A72F5">
              <w:t>10%</w:t>
            </w:r>
          </w:p>
        </w:tc>
      </w:tr>
      <w:tr w:rsidR="00A75546" w:rsidRPr="007A72F5" w14:paraId="4CA40D47" w14:textId="77777777" w:rsidTr="007A72F5">
        <w:tc>
          <w:tcPr>
            <w:tcW w:w="8185" w:type="dxa"/>
          </w:tcPr>
          <w:p w14:paraId="431368DC" w14:textId="77777777" w:rsidR="00A75546" w:rsidRPr="007A72F5" w:rsidRDefault="00A75546" w:rsidP="007A72F5">
            <w:r w:rsidRPr="007A72F5">
              <w:rPr>
                <w:b/>
                <w:bCs/>
              </w:rPr>
              <w:t>Supervised written assessment</w:t>
            </w:r>
            <w:r w:rsidRPr="007A72F5">
              <w:t xml:space="preserve"> (maximum of 1 hour in class per unit)</w:t>
            </w:r>
          </w:p>
          <w:p w14:paraId="5AAAA200" w14:textId="681B4CB3" w:rsidR="00A75546" w:rsidRPr="007A72F5" w:rsidRDefault="00A75546" w:rsidP="007A72F5">
            <w:r w:rsidRPr="007A72F5">
              <w:t xml:space="preserve">One supervised written assessment should be conducted in each </w:t>
            </w:r>
            <w:proofErr w:type="gramStart"/>
            <w:r w:rsidRPr="007A72F5">
              <w:t>unit</w:t>
            </w:r>
            <w:proofErr w:type="gramEnd"/>
            <w:r w:rsidRPr="007A72F5">
              <w:t xml:space="preserve"> and each supervised written assessment should have equal weighting.</w:t>
            </w:r>
          </w:p>
          <w:p w14:paraId="5F15D149" w14:textId="4B322ECB" w:rsidR="00A75546" w:rsidRPr="007A72F5" w:rsidRDefault="00A75546" w:rsidP="007A72F5">
            <w:r w:rsidRPr="007A72F5">
              <w:t>A supervised written assessment contains one or more items. The items might be in response to stimulus materials, which may be seen or unseen, or questions which should be unseen prior to the administration of the assessment.</w:t>
            </w:r>
          </w:p>
          <w:p w14:paraId="630ABDF3" w14:textId="31633F9C" w:rsidR="00A75546" w:rsidRPr="007A72F5" w:rsidRDefault="00A75546" w:rsidP="007A72F5">
            <w:r w:rsidRPr="007A72F5">
              <w:t>Items may include:</w:t>
            </w:r>
          </w:p>
          <w:p w14:paraId="2E260AB7" w14:textId="77777777" w:rsidR="00A75546" w:rsidRPr="007A72F5" w:rsidRDefault="00A75546" w:rsidP="006048B7">
            <w:pPr>
              <w:pStyle w:val="ListParagraph"/>
              <w:numPr>
                <w:ilvl w:val="0"/>
                <w:numId w:val="28"/>
              </w:numPr>
            </w:pPr>
            <w:r w:rsidRPr="007A72F5">
              <w:rPr>
                <w:b/>
                <w:bCs/>
              </w:rPr>
              <w:t>Short answer questions</w:t>
            </w:r>
            <w:r w:rsidRPr="007A72F5">
              <w:t xml:space="preserve"> requiring students to provide single word, sentence or short paragraph responses; construct, use, interpret or analyse secondary data, graphs, tables or diagrams; and/or perform mathematical calculations.</w:t>
            </w:r>
          </w:p>
          <w:p w14:paraId="0475D67E" w14:textId="77777777" w:rsidR="00A75546" w:rsidRPr="007A72F5" w:rsidRDefault="00A75546" w:rsidP="006048B7">
            <w:pPr>
              <w:pStyle w:val="ListParagraph"/>
              <w:numPr>
                <w:ilvl w:val="0"/>
                <w:numId w:val="28"/>
              </w:numPr>
            </w:pPr>
            <w:r w:rsidRPr="007A72F5">
              <w:rPr>
                <w:b/>
                <w:bCs/>
              </w:rPr>
              <w:t>Extended answer questions</w:t>
            </w:r>
            <w:r w:rsidRPr="007A72F5">
              <w:t xml:space="preserve"> requiring students to provide responses making connections, drawing conclusions, constructing arguments, analysing and/or evaluating information. The responses may incorporate labelled diagrams or tables with explanatory notes.</w:t>
            </w:r>
          </w:p>
        </w:tc>
        <w:tc>
          <w:tcPr>
            <w:tcW w:w="1700" w:type="dxa"/>
            <w:vAlign w:val="center"/>
            <w:hideMark/>
          </w:tcPr>
          <w:p w14:paraId="37B2423E" w14:textId="77777777" w:rsidR="00A75546" w:rsidRPr="007A72F5" w:rsidRDefault="00651357" w:rsidP="007A72F5">
            <w:pPr>
              <w:jc w:val="center"/>
            </w:pPr>
            <w:r w:rsidRPr="007A72F5">
              <w:t>2</w:t>
            </w:r>
            <w:r w:rsidR="00AE30A2" w:rsidRPr="007A72F5">
              <w:t>0%</w:t>
            </w:r>
          </w:p>
        </w:tc>
      </w:tr>
    </w:tbl>
    <w:p w14:paraId="4C9E44F1" w14:textId="6EB0697C" w:rsidR="000A1E37" w:rsidRPr="00A141BF" w:rsidRDefault="000A1E37" w:rsidP="00F06E78">
      <w:pPr>
        <w:spacing w:before="120"/>
      </w:pPr>
      <w:bookmarkStart w:id="65" w:name="_Toc347908211"/>
      <w:bookmarkStart w:id="66" w:name="_Toc381860990"/>
      <w:bookmarkEnd w:id="62"/>
      <w:r w:rsidRPr="00A141BF">
        <w:lastRenderedPageBreak/>
        <w:t>Teachers must use the assessment table to develop an assessment outline for the pair of units</w:t>
      </w:r>
      <w:r w:rsidR="00AE2792">
        <w:t xml:space="preserve"> </w:t>
      </w:r>
      <w:r w:rsidR="00AE2792">
        <w:rPr>
          <w:sz w:val="21"/>
          <w:szCs w:val="21"/>
        </w:rPr>
        <w:t>(or for a single unit where only one is being studied)</w:t>
      </w:r>
      <w:r w:rsidRPr="00A141BF">
        <w:t>.</w:t>
      </w:r>
    </w:p>
    <w:p w14:paraId="6EC7BDD2" w14:textId="45139163" w:rsidR="000A1E37" w:rsidRPr="00F144A2" w:rsidRDefault="000A1E37" w:rsidP="007A72F5">
      <w:pPr>
        <w:pStyle w:val="NoSpacing"/>
      </w:pPr>
      <w:r w:rsidRPr="00F144A2">
        <w:t>The assessment outline must:</w:t>
      </w:r>
    </w:p>
    <w:p w14:paraId="7FCA0D2F" w14:textId="77777777" w:rsidR="000A1E37" w:rsidRPr="00546AEF" w:rsidRDefault="000A1E37" w:rsidP="006048B7">
      <w:pPr>
        <w:pStyle w:val="ListParagraph"/>
        <w:numPr>
          <w:ilvl w:val="0"/>
          <w:numId w:val="20"/>
        </w:numPr>
      </w:pPr>
      <w:r w:rsidRPr="00546AEF">
        <w:t>include a set of assessment tasks</w:t>
      </w:r>
    </w:p>
    <w:p w14:paraId="0568B37F" w14:textId="77777777" w:rsidR="000A1E37" w:rsidRPr="00546AEF" w:rsidRDefault="000A1E37" w:rsidP="006048B7">
      <w:pPr>
        <w:pStyle w:val="ListParagraph"/>
        <w:numPr>
          <w:ilvl w:val="0"/>
          <w:numId w:val="20"/>
        </w:numPr>
      </w:pPr>
      <w:r w:rsidRPr="00546AEF">
        <w:t>include a general description of each task</w:t>
      </w:r>
    </w:p>
    <w:p w14:paraId="1CBAC683" w14:textId="77777777" w:rsidR="000A1E37" w:rsidRPr="00546AEF" w:rsidRDefault="000A1E37" w:rsidP="006048B7">
      <w:pPr>
        <w:pStyle w:val="ListParagraph"/>
        <w:numPr>
          <w:ilvl w:val="0"/>
          <w:numId w:val="20"/>
        </w:numPr>
      </w:pPr>
      <w:r w:rsidRPr="00546AEF">
        <w:t>indicate the unit content to be assessed</w:t>
      </w:r>
    </w:p>
    <w:p w14:paraId="445E4BFB" w14:textId="77777777" w:rsidR="000A1E37" w:rsidRPr="00546AEF" w:rsidRDefault="000A1E37" w:rsidP="006048B7">
      <w:pPr>
        <w:pStyle w:val="ListParagraph"/>
        <w:numPr>
          <w:ilvl w:val="0"/>
          <w:numId w:val="20"/>
        </w:numPr>
      </w:pPr>
      <w:r w:rsidRPr="00546AEF">
        <w:t>indicate a weighting for each task and each assessment type</w:t>
      </w:r>
    </w:p>
    <w:p w14:paraId="7095C575" w14:textId="77777777" w:rsidR="000A1E37" w:rsidRPr="00546AEF" w:rsidRDefault="000A1E37" w:rsidP="006048B7">
      <w:pPr>
        <w:pStyle w:val="ListParagraph"/>
        <w:numPr>
          <w:ilvl w:val="0"/>
          <w:numId w:val="20"/>
        </w:numPr>
      </w:pPr>
      <w:r w:rsidRPr="00546AEF">
        <w:t>include the approximate timing of each task (for example, the week the task is conducted, or the issue and submission dates for an extended task).</w:t>
      </w:r>
    </w:p>
    <w:p w14:paraId="3CC4FB36" w14:textId="77777777" w:rsidR="009B6DCE" w:rsidRPr="00293088" w:rsidRDefault="009B6DCE" w:rsidP="00F06E78">
      <w:pPr>
        <w:pStyle w:val="SCSAHeading2"/>
      </w:pPr>
      <w:bookmarkStart w:id="67" w:name="_Toc214361948"/>
      <w:bookmarkEnd w:id="65"/>
      <w:r>
        <w:t>Reporting</w:t>
      </w:r>
      <w:bookmarkEnd w:id="67"/>
    </w:p>
    <w:p w14:paraId="6BE61B0F" w14:textId="77777777" w:rsidR="009B6DCE" w:rsidRDefault="009B6DCE" w:rsidP="004E4D08">
      <w:pPr>
        <w:spacing w:before="120"/>
      </w:pPr>
      <w:r>
        <w:t>Schools report student achievement, underpinned by a set of pre-determined standards, using the following grades:</w:t>
      </w:r>
    </w:p>
    <w:tbl>
      <w:tblPr>
        <w:tblStyle w:val="SCSATable"/>
        <w:tblW w:w="0" w:type="auto"/>
        <w:tblLook w:val="00A0" w:firstRow="1" w:lastRow="0" w:firstColumn="1" w:lastColumn="0" w:noHBand="0" w:noVBand="0"/>
      </w:tblPr>
      <w:tblGrid>
        <w:gridCol w:w="722"/>
        <w:gridCol w:w="2265"/>
      </w:tblGrid>
      <w:tr w:rsidR="009B6DCE" w:rsidRPr="00293088" w14:paraId="0A05771B" w14:textId="77777777" w:rsidTr="00546AEF">
        <w:trPr>
          <w:cnfStyle w:val="100000000000" w:firstRow="1" w:lastRow="0" w:firstColumn="0" w:lastColumn="0" w:oddVBand="0" w:evenVBand="0" w:oddHBand="0" w:evenHBand="0" w:firstRowFirstColumn="0" w:firstRowLastColumn="0" w:lastRowFirstColumn="0" w:lastRowLastColumn="0"/>
        </w:trPr>
        <w:tc>
          <w:tcPr>
            <w:tcW w:w="0" w:type="auto"/>
            <w:vAlign w:val="center"/>
          </w:tcPr>
          <w:p w14:paraId="75A9037C" w14:textId="77777777" w:rsidR="009B6DCE" w:rsidRPr="00546AEF" w:rsidRDefault="009B6DCE" w:rsidP="00546AEF">
            <w:pPr>
              <w:spacing w:line="240" w:lineRule="auto"/>
              <w:jc w:val="center"/>
              <w:rPr>
                <w:rFonts w:ascii="Calibri" w:hAnsi="Calibri"/>
              </w:rPr>
            </w:pPr>
            <w:r w:rsidRPr="00546AEF">
              <w:rPr>
                <w:rFonts w:ascii="Calibri" w:hAnsi="Calibri"/>
              </w:rPr>
              <w:t>Grade</w:t>
            </w:r>
          </w:p>
        </w:tc>
        <w:tc>
          <w:tcPr>
            <w:tcW w:w="0" w:type="auto"/>
          </w:tcPr>
          <w:p w14:paraId="6FF7A1C2" w14:textId="77777777" w:rsidR="009B6DCE" w:rsidRPr="00293088" w:rsidRDefault="009B6DCE" w:rsidP="001A3F5C">
            <w:pPr>
              <w:spacing w:line="240" w:lineRule="auto"/>
              <w:rPr>
                <w:rFonts w:ascii="Calibri" w:hAnsi="Calibri"/>
              </w:rPr>
            </w:pPr>
            <w:r w:rsidRPr="00293088">
              <w:rPr>
                <w:rFonts w:ascii="Calibri" w:hAnsi="Calibri"/>
              </w:rPr>
              <w:t>Interpretation</w:t>
            </w:r>
          </w:p>
        </w:tc>
      </w:tr>
      <w:tr w:rsidR="009B6DCE" w:rsidRPr="00293088" w14:paraId="2972A162" w14:textId="77777777" w:rsidTr="00546AEF">
        <w:tc>
          <w:tcPr>
            <w:tcW w:w="0" w:type="auto"/>
            <w:vAlign w:val="center"/>
          </w:tcPr>
          <w:p w14:paraId="0EB70261" w14:textId="77777777" w:rsidR="009B6DCE" w:rsidRPr="00546AEF" w:rsidRDefault="009B6DCE" w:rsidP="00546AEF">
            <w:pPr>
              <w:spacing w:line="240" w:lineRule="auto"/>
              <w:jc w:val="center"/>
              <w:rPr>
                <w:rFonts w:ascii="Calibri" w:hAnsi="Calibri"/>
                <w:b/>
              </w:rPr>
            </w:pPr>
            <w:r w:rsidRPr="00546AEF">
              <w:rPr>
                <w:rFonts w:ascii="Calibri" w:hAnsi="Calibri"/>
                <w:b/>
              </w:rPr>
              <w:t>A</w:t>
            </w:r>
          </w:p>
        </w:tc>
        <w:tc>
          <w:tcPr>
            <w:tcW w:w="0" w:type="auto"/>
          </w:tcPr>
          <w:p w14:paraId="1DE3063A" w14:textId="77777777" w:rsidR="009B6DCE" w:rsidRPr="00293088" w:rsidRDefault="009B6DCE" w:rsidP="001A3F5C">
            <w:pPr>
              <w:spacing w:line="240" w:lineRule="auto"/>
              <w:rPr>
                <w:rFonts w:ascii="Calibri" w:hAnsi="Calibri"/>
              </w:rPr>
            </w:pPr>
            <w:r w:rsidRPr="00293088">
              <w:rPr>
                <w:rFonts w:ascii="Calibri" w:hAnsi="Calibri"/>
              </w:rPr>
              <w:t>Excellent achievement</w:t>
            </w:r>
          </w:p>
        </w:tc>
      </w:tr>
      <w:tr w:rsidR="009B6DCE" w:rsidRPr="00293088" w14:paraId="0E51807C" w14:textId="77777777" w:rsidTr="00546AEF">
        <w:tc>
          <w:tcPr>
            <w:tcW w:w="0" w:type="auto"/>
            <w:vAlign w:val="center"/>
          </w:tcPr>
          <w:p w14:paraId="2DA5FCED" w14:textId="77777777" w:rsidR="009B6DCE" w:rsidRPr="00546AEF" w:rsidRDefault="009B6DCE" w:rsidP="00546AEF">
            <w:pPr>
              <w:spacing w:line="240" w:lineRule="auto"/>
              <w:jc w:val="center"/>
              <w:rPr>
                <w:rFonts w:ascii="Calibri" w:hAnsi="Calibri"/>
                <w:b/>
              </w:rPr>
            </w:pPr>
            <w:r w:rsidRPr="00546AEF">
              <w:rPr>
                <w:rFonts w:ascii="Calibri" w:hAnsi="Calibri"/>
                <w:b/>
              </w:rPr>
              <w:t>B</w:t>
            </w:r>
          </w:p>
        </w:tc>
        <w:tc>
          <w:tcPr>
            <w:tcW w:w="0" w:type="auto"/>
          </w:tcPr>
          <w:p w14:paraId="53E4DF25" w14:textId="77777777" w:rsidR="009B6DCE" w:rsidRPr="00293088" w:rsidRDefault="009B6DCE" w:rsidP="001A3F5C">
            <w:pPr>
              <w:spacing w:line="240" w:lineRule="auto"/>
              <w:rPr>
                <w:rFonts w:ascii="Calibri" w:hAnsi="Calibri"/>
              </w:rPr>
            </w:pPr>
            <w:r w:rsidRPr="00293088">
              <w:rPr>
                <w:rFonts w:ascii="Calibri" w:hAnsi="Calibri"/>
              </w:rPr>
              <w:t>High achievement</w:t>
            </w:r>
          </w:p>
        </w:tc>
      </w:tr>
      <w:tr w:rsidR="009B6DCE" w:rsidRPr="00293088" w14:paraId="33DDB680" w14:textId="77777777" w:rsidTr="00546AEF">
        <w:tc>
          <w:tcPr>
            <w:tcW w:w="0" w:type="auto"/>
            <w:vAlign w:val="center"/>
          </w:tcPr>
          <w:p w14:paraId="67BADA0E" w14:textId="77777777" w:rsidR="009B6DCE" w:rsidRPr="00546AEF" w:rsidRDefault="009B6DCE" w:rsidP="00546AEF">
            <w:pPr>
              <w:spacing w:line="240" w:lineRule="auto"/>
              <w:jc w:val="center"/>
              <w:rPr>
                <w:rFonts w:ascii="Calibri" w:hAnsi="Calibri"/>
                <w:b/>
              </w:rPr>
            </w:pPr>
            <w:r w:rsidRPr="00546AEF">
              <w:rPr>
                <w:rFonts w:ascii="Calibri" w:hAnsi="Calibri"/>
                <w:b/>
              </w:rPr>
              <w:t>C</w:t>
            </w:r>
          </w:p>
        </w:tc>
        <w:tc>
          <w:tcPr>
            <w:tcW w:w="0" w:type="auto"/>
          </w:tcPr>
          <w:p w14:paraId="064C3018" w14:textId="77777777" w:rsidR="009B6DCE" w:rsidRPr="00293088" w:rsidRDefault="009B6DCE" w:rsidP="001A3F5C">
            <w:pPr>
              <w:spacing w:line="240" w:lineRule="auto"/>
              <w:rPr>
                <w:rFonts w:ascii="Calibri" w:hAnsi="Calibri"/>
              </w:rPr>
            </w:pPr>
            <w:r w:rsidRPr="00293088">
              <w:rPr>
                <w:rFonts w:ascii="Calibri" w:hAnsi="Calibri"/>
              </w:rPr>
              <w:t>Satisfactory achievement</w:t>
            </w:r>
          </w:p>
        </w:tc>
      </w:tr>
      <w:tr w:rsidR="009B6DCE" w:rsidRPr="00293088" w14:paraId="0F17292B" w14:textId="77777777" w:rsidTr="00546AEF">
        <w:tc>
          <w:tcPr>
            <w:tcW w:w="0" w:type="auto"/>
            <w:vAlign w:val="center"/>
          </w:tcPr>
          <w:p w14:paraId="5BAF25AA" w14:textId="77777777" w:rsidR="009B6DCE" w:rsidRPr="00546AEF" w:rsidRDefault="009B6DCE" w:rsidP="00546AEF">
            <w:pPr>
              <w:spacing w:line="240" w:lineRule="auto"/>
              <w:jc w:val="center"/>
              <w:rPr>
                <w:rFonts w:ascii="Calibri" w:hAnsi="Calibri"/>
                <w:b/>
              </w:rPr>
            </w:pPr>
            <w:r w:rsidRPr="00546AEF">
              <w:rPr>
                <w:rFonts w:ascii="Calibri" w:hAnsi="Calibri"/>
                <w:b/>
              </w:rPr>
              <w:t>D</w:t>
            </w:r>
          </w:p>
        </w:tc>
        <w:tc>
          <w:tcPr>
            <w:tcW w:w="0" w:type="auto"/>
          </w:tcPr>
          <w:p w14:paraId="6944CA70" w14:textId="77777777" w:rsidR="009B6DCE" w:rsidRPr="00293088" w:rsidRDefault="009B6DCE" w:rsidP="001A3F5C">
            <w:pPr>
              <w:spacing w:line="240" w:lineRule="auto"/>
              <w:rPr>
                <w:rFonts w:ascii="Calibri" w:hAnsi="Calibri"/>
              </w:rPr>
            </w:pPr>
            <w:r w:rsidRPr="00293088">
              <w:rPr>
                <w:rFonts w:ascii="Calibri" w:hAnsi="Calibri"/>
              </w:rPr>
              <w:t>Limited achievement</w:t>
            </w:r>
          </w:p>
        </w:tc>
      </w:tr>
      <w:tr w:rsidR="009B6DCE" w:rsidRPr="00293088" w14:paraId="7933FD63" w14:textId="77777777" w:rsidTr="00546AEF">
        <w:tc>
          <w:tcPr>
            <w:tcW w:w="0" w:type="auto"/>
            <w:vAlign w:val="center"/>
          </w:tcPr>
          <w:p w14:paraId="0693217A" w14:textId="77777777" w:rsidR="009B6DCE" w:rsidRPr="00546AEF" w:rsidRDefault="009B6DCE" w:rsidP="00546AEF">
            <w:pPr>
              <w:spacing w:line="240" w:lineRule="auto"/>
              <w:jc w:val="center"/>
              <w:rPr>
                <w:rFonts w:ascii="Calibri" w:hAnsi="Calibri"/>
                <w:b/>
              </w:rPr>
            </w:pPr>
            <w:r w:rsidRPr="00546AEF">
              <w:rPr>
                <w:rFonts w:ascii="Calibri" w:hAnsi="Calibri"/>
                <w:b/>
              </w:rPr>
              <w:t>E</w:t>
            </w:r>
          </w:p>
        </w:tc>
        <w:tc>
          <w:tcPr>
            <w:tcW w:w="0" w:type="auto"/>
          </w:tcPr>
          <w:p w14:paraId="55780A67" w14:textId="77777777" w:rsidR="009B6DCE" w:rsidRPr="00293088" w:rsidRDefault="009B6DCE" w:rsidP="001A3F5C">
            <w:pPr>
              <w:spacing w:line="240" w:lineRule="auto"/>
              <w:rPr>
                <w:rFonts w:ascii="Calibri" w:hAnsi="Calibri"/>
              </w:rPr>
            </w:pPr>
            <w:r w:rsidRPr="00293088">
              <w:rPr>
                <w:rFonts w:ascii="Calibri" w:hAnsi="Calibri"/>
              </w:rPr>
              <w:t>Very low achievement</w:t>
            </w:r>
          </w:p>
        </w:tc>
      </w:tr>
    </w:tbl>
    <w:p w14:paraId="5A8CB55A" w14:textId="7DF22B52" w:rsidR="009B6DCE" w:rsidRPr="009321BC" w:rsidRDefault="009B6DCE" w:rsidP="009B6DCE">
      <w:pPr>
        <w:spacing w:before="240"/>
      </w:pPr>
      <w:r>
        <w:t xml:space="preserve">The grade descriptions for the Science in Practice </w:t>
      </w:r>
      <w:r w:rsidR="000D06E6">
        <w:t xml:space="preserve">General </w:t>
      </w:r>
      <w:r>
        <w:t>Year 11</w:t>
      </w:r>
      <w:r w:rsidRPr="0081551D">
        <w:t xml:space="preserve"> </w:t>
      </w:r>
      <w:r>
        <w:t xml:space="preserve">syllabus are provided in </w:t>
      </w:r>
      <w:r w:rsidR="000D06E6">
        <w:t>Appendix </w:t>
      </w:r>
      <w:r>
        <w:t xml:space="preserve">1. They are used to support the allocation of a grade. They can also be accessed, together with annotated work samples, on the course page of the Authority </w:t>
      </w:r>
      <w:r w:rsidRPr="00A52BAD">
        <w:t xml:space="preserve">website at </w:t>
      </w:r>
      <w:hyperlink r:id="rId21" w:history="1">
        <w:r w:rsidRPr="00A52BAD">
          <w:rPr>
            <w:rStyle w:val="Hyperlink"/>
          </w:rPr>
          <w:t>www.scsa.wa.edu.au</w:t>
        </w:r>
      </w:hyperlink>
      <w:r w:rsidRPr="00A52BAD">
        <w:t>.</w:t>
      </w:r>
    </w:p>
    <w:p w14:paraId="6316173C" w14:textId="77777777" w:rsidR="009B6DCE" w:rsidRDefault="009B6DCE" w:rsidP="009B6DCE">
      <w:pPr>
        <w:spacing w:before="120"/>
      </w:pPr>
      <w:r>
        <w:t>To be assigned a grade, a student must have had the opportunity to complete the education program, including the assessment program (unless the school accepts that there are exceptional and justifiable circumstances).</w:t>
      </w:r>
    </w:p>
    <w:p w14:paraId="618634F5" w14:textId="77777777" w:rsidR="009B6DCE" w:rsidRDefault="009B6DCE" w:rsidP="009B6DCE">
      <w:pPr>
        <w:spacing w:before="120"/>
      </w:pPr>
      <w:r>
        <w:t xml:space="preserve">Refer to the </w:t>
      </w:r>
      <w:r w:rsidRPr="00DB269B">
        <w:rPr>
          <w:i/>
        </w:rPr>
        <w:t>WACE Manual</w:t>
      </w:r>
      <w:r>
        <w:t xml:space="preserve"> for further information about the use of a ranked list in the process of assigning grades.</w:t>
      </w:r>
    </w:p>
    <w:p w14:paraId="74AA84E0" w14:textId="1663E146" w:rsidR="009B6DCE" w:rsidRDefault="009B6DCE" w:rsidP="009B6DCE">
      <w:pPr>
        <w:spacing w:before="120"/>
      </w:pPr>
      <w:r>
        <w:t xml:space="preserve">The grade is determined by reference to the standard, not allocated </w:t>
      </w:r>
      <w:proofErr w:type="gramStart"/>
      <w:r>
        <w:t>on the basis of</w:t>
      </w:r>
      <w:proofErr w:type="gramEnd"/>
      <w:r>
        <w:t xml:space="preserve"> a pre</w:t>
      </w:r>
      <w:r w:rsidR="00D97221">
        <w:noBreakHyphen/>
      </w:r>
      <w:r>
        <w:t>determined range of marks (cut-offs).</w:t>
      </w:r>
    </w:p>
    <w:p w14:paraId="4CB87877" w14:textId="77777777" w:rsidR="009B6DCE" w:rsidRDefault="009B6DCE" w:rsidP="00DB269B">
      <w:pPr>
        <w:rPr>
          <w:rFonts w:eastAsiaTheme="majorEastAsia"/>
        </w:rPr>
      </w:pPr>
      <w:r>
        <w:br w:type="page"/>
      </w:r>
    </w:p>
    <w:p w14:paraId="5BF24711" w14:textId="77777777" w:rsidR="00C10457" w:rsidRPr="00546AEF" w:rsidRDefault="0013085C" w:rsidP="00F82975">
      <w:pPr>
        <w:pStyle w:val="SCSAAppendixHeading1"/>
        <w:spacing w:after="60"/>
      </w:pPr>
      <w:bookmarkStart w:id="68" w:name="_Toc214361949"/>
      <w:r w:rsidRPr="00546AEF">
        <w:lastRenderedPageBreak/>
        <w:t xml:space="preserve">Appendix </w:t>
      </w:r>
      <w:r w:rsidR="00123859" w:rsidRPr="00546AEF">
        <w:t xml:space="preserve">1 </w:t>
      </w:r>
      <w:r w:rsidRPr="00546AEF">
        <w:t xml:space="preserve">– </w:t>
      </w:r>
      <w:r w:rsidR="00E76D4A" w:rsidRPr="00546AEF">
        <w:t>Grade descriptions</w:t>
      </w:r>
      <w:r w:rsidR="00C10457" w:rsidRPr="00546AEF">
        <w:t xml:space="preserve"> Year 11</w:t>
      </w:r>
      <w:bookmarkEnd w:id="66"/>
      <w:r w:rsidR="00215181" w:rsidRPr="00546AEF">
        <w:t>*</w:t>
      </w:r>
      <w:bookmarkEnd w:id="68"/>
    </w:p>
    <w:tbl>
      <w:tblPr>
        <w:tblStyle w:val="SCSASyllabusGradeDescriptionsTable"/>
        <w:tblW w:w="5000" w:type="pct"/>
        <w:tblLook w:val="00A0" w:firstRow="1" w:lastRow="0" w:firstColumn="1" w:lastColumn="0" w:noHBand="0" w:noVBand="0"/>
      </w:tblPr>
      <w:tblGrid>
        <w:gridCol w:w="941"/>
        <w:gridCol w:w="8119"/>
      </w:tblGrid>
      <w:tr w:rsidR="001D56AE" w:rsidRPr="00CB4438" w14:paraId="47358443" w14:textId="77777777" w:rsidTr="00546AEF">
        <w:trPr>
          <w:trHeight w:val="160"/>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789D4F35" w14:textId="77777777" w:rsidR="001D56AE" w:rsidRPr="00BF0604" w:rsidRDefault="001D56AE" w:rsidP="007A72F5">
            <w:pPr>
              <w:rPr>
                <w:rFonts w:cs="Arial"/>
                <w:b w:val="0"/>
                <w:color w:val="FFFFFF" w:themeColor="background1"/>
                <w:szCs w:val="40"/>
              </w:rPr>
            </w:pPr>
            <w:r w:rsidRPr="00BF0604">
              <w:rPr>
                <w:rFonts w:cs="Arial"/>
                <w:color w:val="FFFFFF" w:themeColor="background1"/>
                <w:szCs w:val="40"/>
              </w:rPr>
              <w:t>A</w:t>
            </w:r>
          </w:p>
        </w:tc>
        <w:tc>
          <w:tcPr>
            <w:tcW w:w="8788" w:type="dxa"/>
          </w:tcPr>
          <w:p w14:paraId="45F4A402" w14:textId="77777777" w:rsidR="001D56AE" w:rsidRPr="00850DB1" w:rsidRDefault="001D56AE" w:rsidP="007A72F5">
            <w:pPr>
              <w:cnfStyle w:val="000000000000" w:firstRow="0" w:lastRow="0" w:firstColumn="0" w:lastColumn="0" w:oddVBand="0" w:evenVBand="0" w:oddHBand="0" w:evenHBand="0" w:firstRowFirstColumn="0" w:firstRowLastColumn="0" w:lastRowFirstColumn="0" w:lastRowLastColumn="0"/>
              <w:rPr>
                <w:rFonts w:cstheme="minorHAnsi"/>
                <w:b/>
                <w:szCs w:val="20"/>
              </w:rPr>
            </w:pPr>
            <w:r w:rsidRPr="00850DB1">
              <w:rPr>
                <w:rFonts w:cstheme="minorHAnsi"/>
                <w:b/>
                <w:szCs w:val="20"/>
              </w:rPr>
              <w:t>Scientific method</w:t>
            </w:r>
          </w:p>
          <w:p w14:paraId="5544AF07" w14:textId="77777777" w:rsidR="001D56AE" w:rsidRPr="00850DB1" w:rsidRDefault="001D56AE" w:rsidP="006048B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850DB1">
              <w:rPr>
                <w:rFonts w:cstheme="minorHAnsi"/>
                <w:szCs w:val="20"/>
              </w:rPr>
              <w:t>Formulates questions and hypotheses that can be tested.</w:t>
            </w:r>
          </w:p>
          <w:p w14:paraId="46FB7244" w14:textId="77777777" w:rsidR="001D56AE" w:rsidRPr="00850DB1" w:rsidRDefault="00EB77D5" w:rsidP="006048B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850DB1">
              <w:rPr>
                <w:rFonts w:cstheme="minorHAnsi"/>
                <w:szCs w:val="20"/>
              </w:rPr>
              <w:t>Selects and/or m</w:t>
            </w:r>
            <w:r w:rsidR="001D56AE" w:rsidRPr="00850DB1">
              <w:rPr>
                <w:rFonts w:cstheme="minorHAnsi"/>
                <w:szCs w:val="20"/>
              </w:rPr>
              <w:t>odifies procedure</w:t>
            </w:r>
            <w:r w:rsidRPr="00850DB1">
              <w:rPr>
                <w:rFonts w:cstheme="minorHAnsi"/>
                <w:szCs w:val="20"/>
              </w:rPr>
              <w:t>s</w:t>
            </w:r>
            <w:r w:rsidR="001D56AE" w:rsidRPr="00850DB1">
              <w:rPr>
                <w:rFonts w:cstheme="minorHAnsi"/>
                <w:szCs w:val="20"/>
              </w:rPr>
              <w:t xml:space="preserve"> to provide a clear and logical plan to collect valid and reliable data.</w:t>
            </w:r>
          </w:p>
          <w:p w14:paraId="375B628F" w14:textId="77777777" w:rsidR="001D56AE" w:rsidRPr="00850DB1" w:rsidRDefault="001D56AE" w:rsidP="006048B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850DB1">
              <w:rPr>
                <w:rFonts w:cstheme="minorHAnsi"/>
                <w:szCs w:val="20"/>
              </w:rPr>
              <w:t>Uses equipment and techniques safely with precision, accuracy and consistency to collect valid and reliable data.</w:t>
            </w:r>
          </w:p>
          <w:p w14:paraId="47E0E935" w14:textId="77777777" w:rsidR="001D56AE" w:rsidRPr="00850DB1" w:rsidRDefault="001D56AE" w:rsidP="006048B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850DB1">
              <w:rPr>
                <w:rFonts w:cstheme="minorHAnsi"/>
                <w:szCs w:val="20"/>
              </w:rPr>
              <w:t>Organises data logically and presents it in a range of forms, including appropriate graphs and tables, to show patterns and relationships.</w:t>
            </w:r>
          </w:p>
          <w:p w14:paraId="1A5F6741" w14:textId="77777777" w:rsidR="001D56AE" w:rsidRPr="00850DB1" w:rsidRDefault="001D56AE" w:rsidP="006048B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850DB1">
              <w:rPr>
                <w:rFonts w:cstheme="minorHAnsi"/>
                <w:szCs w:val="20"/>
              </w:rPr>
              <w:t>Accurately solves calculations, showing working and expressing answers using correct units.</w:t>
            </w:r>
          </w:p>
          <w:p w14:paraId="5908E9A6" w14:textId="157596C6" w:rsidR="001D56AE" w:rsidRPr="00850DB1" w:rsidRDefault="001D56AE" w:rsidP="006048B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850DB1">
              <w:rPr>
                <w:rFonts w:cstheme="minorHAnsi"/>
                <w:szCs w:val="20"/>
              </w:rPr>
              <w:t>Analyses experimental data to describe patterns and relationships and explains these using relevant scientific concepts.</w:t>
            </w:r>
          </w:p>
          <w:p w14:paraId="45F8789F" w14:textId="2FB8FD01" w:rsidR="001D56AE" w:rsidRPr="00850DB1" w:rsidRDefault="001D56AE" w:rsidP="006048B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850DB1">
              <w:rPr>
                <w:rFonts w:cstheme="minorHAnsi"/>
                <w:szCs w:val="20"/>
              </w:rPr>
              <w:t>Uses evidence to make and justify conclusions that relate to the question or hypothesis being tested.</w:t>
            </w:r>
          </w:p>
          <w:p w14:paraId="68383424" w14:textId="1D62719F" w:rsidR="001D56AE" w:rsidRPr="00850DB1" w:rsidRDefault="001D56AE" w:rsidP="006048B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850DB1">
              <w:rPr>
                <w:rFonts w:cstheme="minorHAnsi"/>
                <w:szCs w:val="20"/>
              </w:rPr>
              <w:t>Evaluates the procedure, explaining the relevance, accuracy, validity and reliability of data</w:t>
            </w:r>
            <w:r w:rsidR="00727423">
              <w:rPr>
                <w:rFonts w:cstheme="minorHAnsi"/>
                <w:szCs w:val="20"/>
              </w:rPr>
              <w:t>,</w:t>
            </w:r>
            <w:r w:rsidR="00727423" w:rsidRPr="00850DB1">
              <w:rPr>
                <w:rFonts w:cstheme="minorHAnsi"/>
                <w:szCs w:val="20"/>
              </w:rPr>
              <w:t xml:space="preserve"> </w:t>
            </w:r>
            <w:r w:rsidRPr="00850DB1">
              <w:rPr>
                <w:rFonts w:cstheme="minorHAnsi"/>
                <w:szCs w:val="20"/>
              </w:rPr>
              <w:t>and suggests ways to improve the design of an investigation.</w:t>
            </w:r>
          </w:p>
          <w:p w14:paraId="4F3534C0" w14:textId="77777777" w:rsidR="001D56AE" w:rsidRPr="00850DB1" w:rsidRDefault="001D56AE" w:rsidP="006048B7">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850DB1">
              <w:rPr>
                <w:rFonts w:cstheme="minorHAnsi"/>
                <w:szCs w:val="20"/>
              </w:rPr>
              <w:t>Communicates information and concepts logically, using correct scientific language, conventions and representations.</w:t>
            </w:r>
          </w:p>
        </w:tc>
      </w:tr>
      <w:tr w:rsidR="001D56AE" w:rsidRPr="00CB4438" w14:paraId="26BDF3DD" w14:textId="77777777" w:rsidTr="00546AEF">
        <w:trPr>
          <w:trHeight w:val="158"/>
        </w:trPr>
        <w:tc>
          <w:tcPr>
            <w:cnfStyle w:val="001000000000" w:firstRow="0" w:lastRow="0" w:firstColumn="1" w:lastColumn="0" w:oddVBand="0" w:evenVBand="0" w:oddHBand="0" w:evenHBand="0" w:firstRowFirstColumn="0" w:firstRowLastColumn="0" w:lastRowFirstColumn="0" w:lastRowLastColumn="0"/>
            <w:tcW w:w="993" w:type="dxa"/>
            <w:vMerge/>
          </w:tcPr>
          <w:p w14:paraId="6B1FE85C" w14:textId="77777777" w:rsidR="001D56AE" w:rsidRPr="00FD0479" w:rsidRDefault="001D56AE" w:rsidP="007A72F5">
            <w:pPr>
              <w:rPr>
                <w:rFonts w:cs="Arial"/>
                <w:b w:val="0"/>
                <w:szCs w:val="40"/>
              </w:rPr>
            </w:pPr>
          </w:p>
        </w:tc>
        <w:tc>
          <w:tcPr>
            <w:tcW w:w="8788" w:type="dxa"/>
          </w:tcPr>
          <w:p w14:paraId="42221273" w14:textId="6B2E0C8A" w:rsidR="001D56AE" w:rsidRPr="00850DB1" w:rsidRDefault="001D56AE" w:rsidP="007A72F5">
            <w:pPr>
              <w:cnfStyle w:val="000000000000" w:firstRow="0" w:lastRow="0" w:firstColumn="0" w:lastColumn="0" w:oddVBand="0" w:evenVBand="0" w:oddHBand="0" w:evenHBand="0" w:firstRowFirstColumn="0" w:firstRowLastColumn="0" w:lastRowFirstColumn="0" w:lastRowLastColumn="0"/>
              <w:rPr>
                <w:rFonts w:cstheme="minorHAnsi"/>
                <w:b/>
                <w:szCs w:val="20"/>
              </w:rPr>
            </w:pPr>
            <w:r w:rsidRPr="00850DB1">
              <w:rPr>
                <w:rFonts w:cstheme="minorHAnsi"/>
                <w:b/>
                <w:szCs w:val="20"/>
              </w:rPr>
              <w:t>Workplace health and safety</w:t>
            </w:r>
          </w:p>
          <w:p w14:paraId="302A9787" w14:textId="77777777" w:rsidR="009814F1" w:rsidRPr="00850DB1" w:rsidRDefault="009814F1" w:rsidP="006048B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850DB1">
              <w:rPr>
                <w:rFonts w:cstheme="minorHAnsi"/>
                <w:szCs w:val="20"/>
              </w:rPr>
              <w:t>Acts safely and works highly effectively in both individual and group contexts.</w:t>
            </w:r>
          </w:p>
          <w:p w14:paraId="6D03D009" w14:textId="77777777" w:rsidR="009814F1" w:rsidRPr="00850DB1" w:rsidRDefault="009814F1" w:rsidP="006048B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850DB1">
              <w:rPr>
                <w:rFonts w:cstheme="minorHAnsi"/>
                <w:szCs w:val="20"/>
              </w:rPr>
              <w:t>Assesses risks</w:t>
            </w:r>
            <w:r w:rsidRPr="00850DB1">
              <w:rPr>
                <w:szCs w:val="20"/>
              </w:rPr>
              <w:t xml:space="preserve"> to identify potential hazards and prevent potential incidents and injuries.</w:t>
            </w:r>
          </w:p>
          <w:p w14:paraId="4650D9BD" w14:textId="34D9CCCD" w:rsidR="001D56AE" w:rsidRPr="00850DB1" w:rsidRDefault="009814F1" w:rsidP="006048B7">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850DB1">
              <w:rPr>
                <w:rFonts w:cstheme="minorHAnsi"/>
                <w:szCs w:val="20"/>
              </w:rPr>
              <w:t>Manages risk</w:t>
            </w:r>
            <w:r w:rsidR="00BF235F">
              <w:rPr>
                <w:rFonts w:cstheme="minorHAnsi"/>
                <w:szCs w:val="20"/>
              </w:rPr>
              <w:t>s</w:t>
            </w:r>
            <w:r w:rsidRPr="00850DB1">
              <w:rPr>
                <w:rFonts w:cstheme="minorHAnsi"/>
                <w:szCs w:val="20"/>
              </w:rPr>
              <w:t xml:space="preserve"> to ensure the safe use of equipment and techniques.</w:t>
            </w:r>
          </w:p>
        </w:tc>
      </w:tr>
      <w:tr w:rsidR="001D56AE" w:rsidRPr="00CB4438" w14:paraId="50A9C79B" w14:textId="77777777" w:rsidTr="00546AEF">
        <w:trPr>
          <w:trHeight w:val="158"/>
        </w:trPr>
        <w:tc>
          <w:tcPr>
            <w:cnfStyle w:val="001000000000" w:firstRow="0" w:lastRow="0" w:firstColumn="1" w:lastColumn="0" w:oddVBand="0" w:evenVBand="0" w:oddHBand="0" w:evenHBand="0" w:firstRowFirstColumn="0" w:firstRowLastColumn="0" w:lastRowFirstColumn="0" w:lastRowLastColumn="0"/>
            <w:tcW w:w="993" w:type="dxa"/>
            <w:vMerge/>
          </w:tcPr>
          <w:p w14:paraId="604134B5" w14:textId="77777777" w:rsidR="001D56AE" w:rsidRPr="00FD0479" w:rsidRDefault="001D56AE" w:rsidP="007A72F5">
            <w:pPr>
              <w:rPr>
                <w:rFonts w:cs="Arial"/>
                <w:b w:val="0"/>
                <w:szCs w:val="40"/>
              </w:rPr>
            </w:pPr>
          </w:p>
        </w:tc>
        <w:tc>
          <w:tcPr>
            <w:tcW w:w="8788" w:type="dxa"/>
          </w:tcPr>
          <w:p w14:paraId="408FF246" w14:textId="77777777" w:rsidR="001D56AE" w:rsidRPr="00850DB1" w:rsidRDefault="001D56AE" w:rsidP="007A72F5">
            <w:pPr>
              <w:cnfStyle w:val="000000000000" w:firstRow="0" w:lastRow="0" w:firstColumn="0" w:lastColumn="0" w:oddVBand="0" w:evenVBand="0" w:oddHBand="0" w:evenHBand="0" w:firstRowFirstColumn="0" w:firstRowLastColumn="0" w:lastRowFirstColumn="0" w:lastRowLastColumn="0"/>
              <w:rPr>
                <w:b/>
                <w:szCs w:val="20"/>
              </w:rPr>
            </w:pPr>
            <w:r w:rsidRPr="00850DB1">
              <w:rPr>
                <w:b/>
                <w:szCs w:val="20"/>
              </w:rPr>
              <w:t>Scientific literacy</w:t>
            </w:r>
          </w:p>
          <w:p w14:paraId="6D4E3E32" w14:textId="77777777" w:rsidR="001D56AE" w:rsidRPr="00850DB1" w:rsidRDefault="001D56AE" w:rsidP="006048B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Cs w:val="20"/>
              </w:rPr>
            </w:pPr>
            <w:r w:rsidRPr="00850DB1">
              <w:rPr>
                <w:szCs w:val="20"/>
              </w:rPr>
              <w:t>Constructs clear and logical evidence-based arguments to evaluate impacts and claims.</w:t>
            </w:r>
          </w:p>
          <w:p w14:paraId="6DB4EB0A" w14:textId="77777777" w:rsidR="001D56AE" w:rsidRPr="00850DB1" w:rsidRDefault="001D56AE" w:rsidP="006048B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850DB1">
              <w:rPr>
                <w:szCs w:val="20"/>
              </w:rPr>
              <w:t>Identifies and explains issues and evaluates scientific impacts</w:t>
            </w:r>
            <w:r w:rsidR="007A3061" w:rsidRPr="00850DB1">
              <w:rPr>
                <w:szCs w:val="20"/>
              </w:rPr>
              <w:t>.</w:t>
            </w:r>
          </w:p>
        </w:tc>
      </w:tr>
      <w:tr w:rsidR="001D56AE" w:rsidRPr="00CB4438" w14:paraId="0A31A810" w14:textId="77777777" w:rsidTr="00546AEF">
        <w:trPr>
          <w:trHeight w:val="158"/>
        </w:trPr>
        <w:tc>
          <w:tcPr>
            <w:cnfStyle w:val="001000000000" w:firstRow="0" w:lastRow="0" w:firstColumn="1" w:lastColumn="0" w:oddVBand="0" w:evenVBand="0" w:oddHBand="0" w:evenHBand="0" w:firstRowFirstColumn="0" w:firstRowLastColumn="0" w:lastRowFirstColumn="0" w:lastRowLastColumn="0"/>
            <w:tcW w:w="993" w:type="dxa"/>
            <w:vMerge/>
          </w:tcPr>
          <w:p w14:paraId="1C5B7195" w14:textId="77777777" w:rsidR="001D56AE" w:rsidRPr="00FD0479" w:rsidRDefault="001D56AE" w:rsidP="007A72F5">
            <w:pPr>
              <w:rPr>
                <w:rFonts w:cs="Arial"/>
                <w:b w:val="0"/>
                <w:szCs w:val="40"/>
              </w:rPr>
            </w:pPr>
          </w:p>
        </w:tc>
        <w:tc>
          <w:tcPr>
            <w:tcW w:w="8788" w:type="dxa"/>
          </w:tcPr>
          <w:p w14:paraId="7B2126A9" w14:textId="77777777" w:rsidR="001D56AE" w:rsidRPr="00850DB1" w:rsidRDefault="001D56AE" w:rsidP="007A72F5">
            <w:pPr>
              <w:cnfStyle w:val="000000000000" w:firstRow="0" w:lastRow="0" w:firstColumn="0" w:lastColumn="0" w:oddVBand="0" w:evenVBand="0" w:oddHBand="0" w:evenHBand="0" w:firstRowFirstColumn="0" w:firstRowLastColumn="0" w:lastRowFirstColumn="0" w:lastRowLastColumn="0"/>
              <w:rPr>
                <w:b/>
                <w:szCs w:val="20"/>
              </w:rPr>
            </w:pPr>
            <w:r w:rsidRPr="00850DB1">
              <w:rPr>
                <w:b/>
                <w:szCs w:val="20"/>
              </w:rPr>
              <w:t>Science understanding</w:t>
            </w:r>
          </w:p>
          <w:p w14:paraId="41D510D0" w14:textId="77777777" w:rsidR="001D56AE" w:rsidRPr="00850DB1" w:rsidRDefault="001D56AE" w:rsidP="006048B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850DB1">
              <w:rPr>
                <w:rFonts w:cstheme="minorHAnsi"/>
                <w:szCs w:val="20"/>
              </w:rPr>
              <w:t>Accurately explains</w:t>
            </w:r>
            <w:r w:rsidRPr="00850DB1">
              <w:rPr>
                <w:szCs w:val="20"/>
              </w:rPr>
              <w:t xml:space="preserve"> </w:t>
            </w:r>
            <w:r w:rsidRPr="00850DB1">
              <w:rPr>
                <w:rFonts w:cstheme="minorHAnsi"/>
                <w:szCs w:val="20"/>
              </w:rPr>
              <w:t>structures, systems and processes.</w:t>
            </w:r>
          </w:p>
          <w:p w14:paraId="25F2D94D" w14:textId="77777777" w:rsidR="001D56AE" w:rsidRPr="00850DB1" w:rsidRDefault="001D56AE" w:rsidP="006048B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Cs w:val="20"/>
              </w:rPr>
            </w:pPr>
            <w:r w:rsidRPr="00850DB1">
              <w:rPr>
                <w:szCs w:val="20"/>
              </w:rPr>
              <w:t>Explains concepts using appropriate scientific language, conventions and representations.</w:t>
            </w:r>
          </w:p>
          <w:p w14:paraId="70871B5D" w14:textId="77777777" w:rsidR="001D56AE" w:rsidRPr="00850DB1" w:rsidRDefault="001D56AE" w:rsidP="006048B7">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szCs w:val="20"/>
              </w:rPr>
            </w:pPr>
            <w:r w:rsidRPr="00850DB1">
              <w:rPr>
                <w:rFonts w:cstheme="minorHAnsi"/>
                <w:szCs w:val="20"/>
              </w:rPr>
              <w:t>Applies scientific concepts and models, using supporting examples and diagrams, to explain and link complex processes in a range of situations including some that are unfamiliar.</w:t>
            </w:r>
          </w:p>
        </w:tc>
      </w:tr>
    </w:tbl>
    <w:p w14:paraId="63A88273" w14:textId="77777777" w:rsidR="007A72F5" w:rsidRDefault="007A72F5">
      <w:r>
        <w:br w:type="page"/>
      </w:r>
    </w:p>
    <w:tbl>
      <w:tblPr>
        <w:tblW w:w="5001" w:type="pct"/>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Layout w:type="fixed"/>
        <w:tblCellMar>
          <w:top w:w="57" w:type="dxa"/>
          <w:bottom w:w="57" w:type="dxa"/>
        </w:tblCellMar>
        <w:tblLook w:val="00A0" w:firstRow="1" w:lastRow="0" w:firstColumn="1" w:lastColumn="0" w:noHBand="0" w:noVBand="0"/>
      </w:tblPr>
      <w:tblGrid>
        <w:gridCol w:w="930"/>
        <w:gridCol w:w="8122"/>
      </w:tblGrid>
      <w:tr w:rsidR="007A72F5" w:rsidRPr="00FD0479" w14:paraId="5762ACAD" w14:textId="77777777" w:rsidTr="00F82975">
        <w:trPr>
          <w:trHeight w:val="107"/>
        </w:trPr>
        <w:tc>
          <w:tcPr>
            <w:tcW w:w="930" w:type="dxa"/>
            <w:vMerge w:val="restart"/>
            <w:shd w:val="clear" w:color="auto" w:fill="BC9FD1" w:themeFill="accent4"/>
            <w:vAlign w:val="center"/>
          </w:tcPr>
          <w:p w14:paraId="307F97D9" w14:textId="77777777" w:rsidR="007A72F5" w:rsidRPr="00BF0604" w:rsidRDefault="007A72F5" w:rsidP="007A72F5">
            <w:pPr>
              <w:spacing w:after="0"/>
              <w:jc w:val="center"/>
              <w:rPr>
                <w:rFonts w:cs="Arial"/>
                <w:b/>
                <w:color w:val="FFFFFF" w:themeColor="background1"/>
                <w:sz w:val="40"/>
                <w:szCs w:val="40"/>
              </w:rPr>
            </w:pPr>
            <w:r w:rsidRPr="00BF0604">
              <w:rPr>
                <w:rFonts w:cs="Arial"/>
                <w:b/>
                <w:color w:val="FFFFFF" w:themeColor="background1"/>
                <w:sz w:val="40"/>
                <w:szCs w:val="40"/>
              </w:rPr>
              <w:lastRenderedPageBreak/>
              <w:t>B</w:t>
            </w:r>
          </w:p>
        </w:tc>
        <w:tc>
          <w:tcPr>
            <w:tcW w:w="8122" w:type="dxa"/>
          </w:tcPr>
          <w:p w14:paraId="29F12A63" w14:textId="77777777" w:rsidR="007A72F5" w:rsidRPr="00850DB1" w:rsidRDefault="007A72F5" w:rsidP="007A72F5">
            <w:pPr>
              <w:spacing w:after="0"/>
              <w:rPr>
                <w:rFonts w:cstheme="minorHAnsi"/>
                <w:b/>
                <w:sz w:val="20"/>
                <w:szCs w:val="18"/>
              </w:rPr>
            </w:pPr>
            <w:r w:rsidRPr="00850DB1">
              <w:rPr>
                <w:rFonts w:cstheme="minorHAnsi"/>
                <w:b/>
                <w:sz w:val="20"/>
                <w:szCs w:val="18"/>
              </w:rPr>
              <w:t>Scientific method</w:t>
            </w:r>
          </w:p>
          <w:p w14:paraId="23F3E78A" w14:textId="77777777" w:rsidR="007A72F5" w:rsidRPr="00850DB1" w:rsidRDefault="007A72F5" w:rsidP="006048B7">
            <w:pPr>
              <w:pStyle w:val="ListParagraph"/>
              <w:numPr>
                <w:ilvl w:val="0"/>
                <w:numId w:val="13"/>
              </w:numPr>
              <w:spacing w:after="0"/>
              <w:ind w:left="357" w:hanging="357"/>
              <w:rPr>
                <w:rFonts w:cstheme="minorHAnsi"/>
                <w:sz w:val="20"/>
                <w:szCs w:val="18"/>
              </w:rPr>
            </w:pPr>
            <w:r w:rsidRPr="00850DB1">
              <w:rPr>
                <w:rFonts w:cstheme="minorHAnsi"/>
                <w:sz w:val="20"/>
                <w:szCs w:val="18"/>
              </w:rPr>
              <w:t>Formulates questions and hypotheses that can be tested.</w:t>
            </w:r>
          </w:p>
          <w:p w14:paraId="7D357CC7" w14:textId="77777777" w:rsidR="007A72F5" w:rsidRDefault="007A72F5" w:rsidP="006048B7">
            <w:pPr>
              <w:pStyle w:val="ListParagraph"/>
              <w:numPr>
                <w:ilvl w:val="0"/>
                <w:numId w:val="13"/>
              </w:numPr>
              <w:spacing w:after="0"/>
              <w:rPr>
                <w:rFonts w:cstheme="minorHAnsi"/>
                <w:sz w:val="20"/>
                <w:szCs w:val="18"/>
              </w:rPr>
            </w:pPr>
            <w:r w:rsidRPr="00850DB1">
              <w:rPr>
                <w:rFonts w:cstheme="minorHAnsi"/>
                <w:sz w:val="20"/>
                <w:szCs w:val="18"/>
              </w:rPr>
              <w:t xml:space="preserve">Selects and/or modifies procedures to provide a clear plan that lacks some detail, to collect valid and reliable data. </w:t>
            </w:r>
          </w:p>
          <w:p w14:paraId="5F066F39" w14:textId="403E43BA" w:rsidR="007A72F5" w:rsidRPr="00850DB1" w:rsidRDefault="007A72F5" w:rsidP="006048B7">
            <w:pPr>
              <w:pStyle w:val="ListParagraph"/>
              <w:numPr>
                <w:ilvl w:val="0"/>
                <w:numId w:val="13"/>
              </w:numPr>
              <w:spacing w:after="0"/>
              <w:rPr>
                <w:rFonts w:cstheme="minorHAnsi"/>
                <w:sz w:val="20"/>
                <w:szCs w:val="18"/>
              </w:rPr>
            </w:pPr>
            <w:r w:rsidRPr="00850DB1">
              <w:rPr>
                <w:rFonts w:cstheme="minorHAnsi"/>
                <w:sz w:val="20"/>
                <w:szCs w:val="18"/>
              </w:rPr>
              <w:t>Uses equipment and techniques safely with precision, accuracy and consistency to collect data</w:t>
            </w:r>
            <w:r>
              <w:rPr>
                <w:rFonts w:cstheme="minorHAnsi"/>
                <w:sz w:val="20"/>
                <w:szCs w:val="18"/>
              </w:rPr>
              <w:t>, most of the time</w:t>
            </w:r>
            <w:r w:rsidRPr="00850DB1">
              <w:rPr>
                <w:rFonts w:cstheme="minorHAnsi"/>
                <w:sz w:val="20"/>
                <w:szCs w:val="18"/>
              </w:rPr>
              <w:t>.</w:t>
            </w:r>
          </w:p>
          <w:p w14:paraId="14E5D299" w14:textId="77777777" w:rsidR="007A72F5" w:rsidRPr="00850DB1" w:rsidRDefault="007A72F5" w:rsidP="006048B7">
            <w:pPr>
              <w:pStyle w:val="ListParagraph"/>
              <w:numPr>
                <w:ilvl w:val="0"/>
                <w:numId w:val="13"/>
              </w:numPr>
              <w:spacing w:after="0"/>
              <w:rPr>
                <w:rFonts w:cstheme="minorHAnsi"/>
                <w:sz w:val="20"/>
                <w:szCs w:val="18"/>
              </w:rPr>
            </w:pPr>
            <w:r w:rsidRPr="00850DB1">
              <w:rPr>
                <w:rFonts w:cstheme="minorHAnsi"/>
                <w:sz w:val="20"/>
                <w:szCs w:val="18"/>
              </w:rPr>
              <w:t>Presents data in a range of forms, including appropriate graphs and tables, to show patterns and relationships.</w:t>
            </w:r>
          </w:p>
          <w:p w14:paraId="4FCCF8D8" w14:textId="64AD9F2D" w:rsidR="007A72F5" w:rsidRPr="00850DB1" w:rsidRDefault="007A72F5" w:rsidP="006048B7">
            <w:pPr>
              <w:pStyle w:val="ListParagraph"/>
              <w:numPr>
                <w:ilvl w:val="0"/>
                <w:numId w:val="13"/>
              </w:numPr>
              <w:spacing w:after="0"/>
              <w:rPr>
                <w:rFonts w:cstheme="minorHAnsi"/>
                <w:sz w:val="20"/>
                <w:szCs w:val="18"/>
              </w:rPr>
            </w:pPr>
            <w:r w:rsidRPr="00850DB1">
              <w:rPr>
                <w:rFonts w:cstheme="minorHAnsi"/>
                <w:sz w:val="20"/>
                <w:szCs w:val="18"/>
              </w:rPr>
              <w:t>Solves calculations showing working and expressing answers using correct units, with only minor errors.</w:t>
            </w:r>
          </w:p>
          <w:p w14:paraId="05735854" w14:textId="77777777" w:rsidR="007A72F5" w:rsidRPr="00850DB1" w:rsidRDefault="007A72F5" w:rsidP="006048B7">
            <w:pPr>
              <w:pStyle w:val="ListParagraph"/>
              <w:numPr>
                <w:ilvl w:val="0"/>
                <w:numId w:val="13"/>
              </w:numPr>
              <w:spacing w:after="0"/>
              <w:rPr>
                <w:rFonts w:cstheme="minorHAnsi"/>
                <w:sz w:val="20"/>
                <w:szCs w:val="18"/>
              </w:rPr>
            </w:pPr>
            <w:r w:rsidRPr="00850DB1">
              <w:rPr>
                <w:rFonts w:cstheme="minorHAnsi"/>
                <w:sz w:val="20"/>
                <w:szCs w:val="18"/>
              </w:rPr>
              <w:t>Describes and briefly explains patterns and relationships using relevant scientific concepts.</w:t>
            </w:r>
          </w:p>
          <w:p w14:paraId="35104A89" w14:textId="66CEDF4F" w:rsidR="007A72F5" w:rsidRPr="00850DB1" w:rsidRDefault="007A72F5" w:rsidP="006048B7">
            <w:pPr>
              <w:pStyle w:val="ListParagraph"/>
              <w:numPr>
                <w:ilvl w:val="0"/>
                <w:numId w:val="13"/>
              </w:numPr>
              <w:spacing w:after="0"/>
              <w:rPr>
                <w:rFonts w:cstheme="minorHAnsi"/>
                <w:sz w:val="20"/>
                <w:szCs w:val="18"/>
              </w:rPr>
            </w:pPr>
            <w:r w:rsidRPr="00850DB1">
              <w:rPr>
                <w:rFonts w:cstheme="minorHAnsi"/>
                <w:sz w:val="20"/>
                <w:szCs w:val="18"/>
              </w:rPr>
              <w:t>Uses evidence to make conclusions that relate to the question or hypothesis being tested.</w:t>
            </w:r>
          </w:p>
          <w:p w14:paraId="4D083034" w14:textId="73C066F3" w:rsidR="007A72F5" w:rsidRPr="00850DB1" w:rsidRDefault="007A72F5" w:rsidP="006048B7">
            <w:pPr>
              <w:pStyle w:val="ListParagraph"/>
              <w:numPr>
                <w:ilvl w:val="0"/>
                <w:numId w:val="13"/>
              </w:numPr>
              <w:spacing w:after="0"/>
              <w:rPr>
                <w:rFonts w:cstheme="minorHAnsi"/>
                <w:sz w:val="20"/>
                <w:szCs w:val="18"/>
              </w:rPr>
            </w:pPr>
            <w:r w:rsidRPr="00850DB1">
              <w:rPr>
                <w:rFonts w:cstheme="minorHAnsi"/>
                <w:sz w:val="20"/>
                <w:szCs w:val="18"/>
              </w:rPr>
              <w:t>Evaluates the procedure, discussing the relevance, accuracy, validity and reliability of data</w:t>
            </w:r>
            <w:r>
              <w:rPr>
                <w:rFonts w:cstheme="minorHAnsi"/>
                <w:sz w:val="20"/>
                <w:szCs w:val="18"/>
              </w:rPr>
              <w:t>,</w:t>
            </w:r>
            <w:r w:rsidRPr="00850DB1">
              <w:rPr>
                <w:rFonts w:cstheme="minorHAnsi"/>
                <w:sz w:val="20"/>
                <w:szCs w:val="18"/>
              </w:rPr>
              <w:t xml:space="preserve"> and makes general suggestions to improve the design of an investigation.</w:t>
            </w:r>
          </w:p>
          <w:p w14:paraId="4E2E0AD7" w14:textId="77777777" w:rsidR="007A72F5" w:rsidRPr="00850DB1" w:rsidRDefault="007A72F5" w:rsidP="006048B7">
            <w:pPr>
              <w:pStyle w:val="ListParagraph"/>
              <w:numPr>
                <w:ilvl w:val="0"/>
                <w:numId w:val="13"/>
              </w:numPr>
              <w:spacing w:after="0"/>
              <w:rPr>
                <w:rFonts w:cstheme="minorHAnsi"/>
                <w:sz w:val="20"/>
                <w:szCs w:val="18"/>
              </w:rPr>
            </w:pPr>
            <w:r w:rsidRPr="00850DB1">
              <w:rPr>
                <w:rFonts w:cstheme="minorHAnsi"/>
                <w:sz w:val="20"/>
                <w:szCs w:val="18"/>
              </w:rPr>
              <w:t>Communicates information and concepts using scientific language, conventions and representations.</w:t>
            </w:r>
          </w:p>
        </w:tc>
      </w:tr>
      <w:tr w:rsidR="007A72F5" w:rsidRPr="00FD0479" w14:paraId="18886BE6" w14:textId="77777777" w:rsidTr="00F82975">
        <w:trPr>
          <w:trHeight w:val="104"/>
        </w:trPr>
        <w:tc>
          <w:tcPr>
            <w:tcW w:w="930" w:type="dxa"/>
            <w:vMerge/>
            <w:shd w:val="clear" w:color="auto" w:fill="BC9FD1" w:themeFill="accent4"/>
            <w:vAlign w:val="center"/>
          </w:tcPr>
          <w:p w14:paraId="7F874921" w14:textId="77777777" w:rsidR="007A72F5" w:rsidRPr="00FD0479" w:rsidRDefault="007A72F5" w:rsidP="007A72F5">
            <w:pPr>
              <w:spacing w:after="0"/>
              <w:jc w:val="center"/>
              <w:rPr>
                <w:rFonts w:cs="Arial"/>
                <w:b/>
                <w:sz w:val="40"/>
                <w:szCs w:val="40"/>
              </w:rPr>
            </w:pPr>
          </w:p>
        </w:tc>
        <w:tc>
          <w:tcPr>
            <w:tcW w:w="8122" w:type="dxa"/>
          </w:tcPr>
          <w:p w14:paraId="040D607E" w14:textId="60A3E7DE" w:rsidR="007A72F5" w:rsidRPr="00850DB1" w:rsidRDefault="007A72F5" w:rsidP="007A72F5">
            <w:pPr>
              <w:spacing w:after="0"/>
              <w:rPr>
                <w:rFonts w:cstheme="minorHAnsi"/>
                <w:b/>
                <w:sz w:val="20"/>
                <w:szCs w:val="18"/>
              </w:rPr>
            </w:pPr>
            <w:r w:rsidRPr="00850DB1">
              <w:rPr>
                <w:rFonts w:cstheme="minorHAnsi"/>
                <w:b/>
                <w:sz w:val="20"/>
                <w:szCs w:val="18"/>
              </w:rPr>
              <w:t>Workplace health and safety</w:t>
            </w:r>
          </w:p>
          <w:p w14:paraId="103B6BA9" w14:textId="77777777" w:rsidR="007A72F5" w:rsidRPr="00850DB1" w:rsidRDefault="007A72F5" w:rsidP="006048B7">
            <w:pPr>
              <w:pStyle w:val="ListParagraph"/>
              <w:numPr>
                <w:ilvl w:val="0"/>
                <w:numId w:val="12"/>
              </w:numPr>
              <w:spacing w:after="0"/>
              <w:rPr>
                <w:rFonts w:cstheme="minorHAnsi"/>
                <w:sz w:val="20"/>
                <w:szCs w:val="18"/>
              </w:rPr>
            </w:pPr>
            <w:r w:rsidRPr="00850DB1">
              <w:rPr>
                <w:rFonts w:cstheme="minorHAnsi"/>
                <w:sz w:val="20"/>
                <w:szCs w:val="18"/>
              </w:rPr>
              <w:t>Acts safely and works effectively in both individual and group contexts.</w:t>
            </w:r>
          </w:p>
          <w:p w14:paraId="529DFA7A" w14:textId="77777777" w:rsidR="007A72F5" w:rsidRPr="00850DB1" w:rsidRDefault="007A72F5" w:rsidP="006048B7">
            <w:pPr>
              <w:pStyle w:val="ListParagraph"/>
              <w:numPr>
                <w:ilvl w:val="0"/>
                <w:numId w:val="12"/>
              </w:numPr>
              <w:spacing w:after="0"/>
              <w:rPr>
                <w:rFonts w:eastAsia="Times New Roman" w:cs="Calibri"/>
                <w:b/>
                <w:sz w:val="20"/>
                <w:szCs w:val="18"/>
              </w:rPr>
            </w:pPr>
            <w:r w:rsidRPr="00850DB1">
              <w:rPr>
                <w:rFonts w:cstheme="minorHAnsi"/>
                <w:sz w:val="20"/>
                <w:szCs w:val="18"/>
              </w:rPr>
              <w:t>Assesses risks</w:t>
            </w:r>
            <w:r w:rsidRPr="00850DB1">
              <w:rPr>
                <w:sz w:val="20"/>
              </w:rPr>
              <w:t xml:space="preserve"> to identify potential hazards and prevent potential incidents and injuries.</w:t>
            </w:r>
          </w:p>
          <w:p w14:paraId="119EEA1F" w14:textId="3B8C6E7E" w:rsidR="007A72F5" w:rsidRPr="00850DB1" w:rsidRDefault="007A72F5" w:rsidP="006048B7">
            <w:pPr>
              <w:pStyle w:val="ListParagraph"/>
              <w:numPr>
                <w:ilvl w:val="0"/>
                <w:numId w:val="12"/>
              </w:numPr>
              <w:spacing w:after="0"/>
              <w:rPr>
                <w:rFonts w:cstheme="minorHAnsi"/>
                <w:sz w:val="20"/>
                <w:szCs w:val="18"/>
              </w:rPr>
            </w:pPr>
            <w:r w:rsidRPr="00850DB1">
              <w:rPr>
                <w:rFonts w:cstheme="minorHAnsi"/>
                <w:sz w:val="20"/>
                <w:szCs w:val="18"/>
              </w:rPr>
              <w:t>Manages risk</w:t>
            </w:r>
            <w:r>
              <w:rPr>
                <w:rFonts w:cstheme="minorHAnsi"/>
                <w:sz w:val="20"/>
                <w:szCs w:val="18"/>
              </w:rPr>
              <w:t>s</w:t>
            </w:r>
            <w:r w:rsidRPr="00850DB1">
              <w:rPr>
                <w:rFonts w:cstheme="minorHAnsi"/>
                <w:sz w:val="20"/>
                <w:szCs w:val="18"/>
              </w:rPr>
              <w:t xml:space="preserve"> to ensure the safe use of equipment and techniques.</w:t>
            </w:r>
          </w:p>
        </w:tc>
      </w:tr>
      <w:tr w:rsidR="007A72F5" w:rsidRPr="00FD0479" w14:paraId="232A9B8E" w14:textId="77777777" w:rsidTr="00F82975">
        <w:trPr>
          <w:trHeight w:val="104"/>
        </w:trPr>
        <w:tc>
          <w:tcPr>
            <w:tcW w:w="930" w:type="dxa"/>
            <w:vMerge/>
            <w:shd w:val="clear" w:color="auto" w:fill="BC9FD1" w:themeFill="accent4"/>
            <w:vAlign w:val="center"/>
          </w:tcPr>
          <w:p w14:paraId="44A018B7" w14:textId="1CC6DB44" w:rsidR="007A72F5" w:rsidRPr="00F82975" w:rsidRDefault="007A72F5" w:rsidP="007A72F5">
            <w:pPr>
              <w:spacing w:after="0"/>
              <w:jc w:val="center"/>
              <w:rPr>
                <w:rFonts w:cs="Arial"/>
                <w:b/>
                <w:color w:val="FFFFFF" w:themeColor="background1"/>
                <w:sz w:val="40"/>
                <w:szCs w:val="40"/>
              </w:rPr>
            </w:pPr>
          </w:p>
        </w:tc>
        <w:tc>
          <w:tcPr>
            <w:tcW w:w="8122" w:type="dxa"/>
          </w:tcPr>
          <w:p w14:paraId="4CE10D3B" w14:textId="77777777" w:rsidR="007A72F5" w:rsidRPr="00850DB1" w:rsidRDefault="007A72F5" w:rsidP="007A72F5">
            <w:pPr>
              <w:spacing w:after="0"/>
              <w:rPr>
                <w:b/>
                <w:sz w:val="20"/>
                <w:szCs w:val="18"/>
              </w:rPr>
            </w:pPr>
            <w:r w:rsidRPr="00850DB1">
              <w:rPr>
                <w:b/>
                <w:sz w:val="20"/>
                <w:szCs w:val="18"/>
              </w:rPr>
              <w:t>Scientific literacy</w:t>
            </w:r>
          </w:p>
          <w:p w14:paraId="70C567B9" w14:textId="236B4F1F" w:rsidR="007A72F5" w:rsidRPr="00850DB1" w:rsidRDefault="007A72F5" w:rsidP="006048B7">
            <w:pPr>
              <w:pStyle w:val="ListParagraph"/>
              <w:numPr>
                <w:ilvl w:val="0"/>
                <w:numId w:val="4"/>
              </w:numPr>
              <w:spacing w:after="0"/>
              <w:rPr>
                <w:sz w:val="20"/>
                <w:szCs w:val="18"/>
              </w:rPr>
            </w:pPr>
            <w:r w:rsidRPr="00850DB1">
              <w:rPr>
                <w:sz w:val="20"/>
                <w:szCs w:val="18"/>
              </w:rPr>
              <w:t>Constructs evidence-based arguments to evaluate</w:t>
            </w:r>
            <w:r>
              <w:rPr>
                <w:sz w:val="20"/>
                <w:szCs w:val="18"/>
              </w:rPr>
              <w:t xml:space="preserve"> and explain</w:t>
            </w:r>
            <w:r w:rsidRPr="00850DB1">
              <w:rPr>
                <w:sz w:val="20"/>
                <w:szCs w:val="18"/>
              </w:rPr>
              <w:t xml:space="preserve"> impacts and claims.</w:t>
            </w:r>
          </w:p>
          <w:p w14:paraId="6029157F" w14:textId="77777777" w:rsidR="007A72F5" w:rsidRPr="00850DB1" w:rsidRDefault="007A72F5" w:rsidP="006048B7">
            <w:pPr>
              <w:pStyle w:val="ListParagraph"/>
              <w:numPr>
                <w:ilvl w:val="0"/>
                <w:numId w:val="4"/>
              </w:numPr>
              <w:spacing w:after="0"/>
              <w:rPr>
                <w:rFonts w:eastAsia="Times New Roman" w:cs="Calibri"/>
                <w:sz w:val="20"/>
                <w:szCs w:val="18"/>
              </w:rPr>
            </w:pPr>
            <w:r w:rsidRPr="00850DB1">
              <w:rPr>
                <w:sz w:val="20"/>
                <w:szCs w:val="18"/>
              </w:rPr>
              <w:t>Identifies and explains issues and scientific impacts.</w:t>
            </w:r>
          </w:p>
        </w:tc>
      </w:tr>
      <w:tr w:rsidR="007A72F5" w:rsidRPr="00FD0479" w14:paraId="1BDD2553" w14:textId="77777777" w:rsidTr="00F82975">
        <w:trPr>
          <w:trHeight w:val="104"/>
        </w:trPr>
        <w:tc>
          <w:tcPr>
            <w:tcW w:w="930" w:type="dxa"/>
            <w:vMerge/>
            <w:shd w:val="clear" w:color="auto" w:fill="BC9FD1" w:themeFill="accent4"/>
            <w:vAlign w:val="center"/>
          </w:tcPr>
          <w:p w14:paraId="349E5813" w14:textId="77777777" w:rsidR="007A72F5" w:rsidRPr="00FD0479" w:rsidRDefault="007A72F5" w:rsidP="007A72F5">
            <w:pPr>
              <w:spacing w:after="0"/>
              <w:jc w:val="center"/>
              <w:rPr>
                <w:rFonts w:cs="Arial"/>
                <w:b/>
                <w:sz w:val="40"/>
                <w:szCs w:val="40"/>
              </w:rPr>
            </w:pPr>
          </w:p>
        </w:tc>
        <w:tc>
          <w:tcPr>
            <w:tcW w:w="8122" w:type="dxa"/>
          </w:tcPr>
          <w:p w14:paraId="39A5A14D" w14:textId="77777777" w:rsidR="007A72F5" w:rsidRPr="00850DB1" w:rsidRDefault="007A72F5" w:rsidP="007A72F5">
            <w:pPr>
              <w:spacing w:after="0"/>
              <w:rPr>
                <w:b/>
                <w:sz w:val="20"/>
                <w:szCs w:val="18"/>
              </w:rPr>
            </w:pPr>
            <w:r w:rsidRPr="00850DB1">
              <w:rPr>
                <w:b/>
                <w:sz w:val="20"/>
                <w:szCs w:val="18"/>
              </w:rPr>
              <w:t>Science understanding</w:t>
            </w:r>
          </w:p>
          <w:p w14:paraId="2229DCFE" w14:textId="77777777" w:rsidR="007A72F5" w:rsidRPr="000A3EE6" w:rsidRDefault="007A72F5" w:rsidP="006048B7">
            <w:pPr>
              <w:pStyle w:val="ListParagraph"/>
              <w:numPr>
                <w:ilvl w:val="0"/>
                <w:numId w:val="5"/>
              </w:numPr>
              <w:spacing w:after="0"/>
              <w:rPr>
                <w:sz w:val="20"/>
                <w:szCs w:val="18"/>
              </w:rPr>
            </w:pPr>
            <w:r w:rsidRPr="000A3EE6">
              <w:rPr>
                <w:rFonts w:cstheme="minorHAnsi"/>
                <w:sz w:val="20"/>
                <w:szCs w:val="20"/>
              </w:rPr>
              <w:t>Explains</w:t>
            </w:r>
            <w:r w:rsidRPr="000A3EE6">
              <w:rPr>
                <w:sz w:val="20"/>
                <w:szCs w:val="20"/>
              </w:rPr>
              <w:t xml:space="preserve"> </w:t>
            </w:r>
            <w:r w:rsidRPr="000A3EE6">
              <w:rPr>
                <w:rFonts w:cstheme="minorHAnsi"/>
                <w:sz w:val="20"/>
                <w:szCs w:val="20"/>
              </w:rPr>
              <w:t>structures, systems and processes</w:t>
            </w:r>
            <w:r w:rsidRPr="000A3EE6">
              <w:rPr>
                <w:sz w:val="20"/>
                <w:szCs w:val="18"/>
              </w:rPr>
              <w:t>.</w:t>
            </w:r>
          </w:p>
          <w:p w14:paraId="3B0FC3D5" w14:textId="77777777" w:rsidR="007A72F5" w:rsidRPr="00850DB1" w:rsidRDefault="007A72F5" w:rsidP="006048B7">
            <w:pPr>
              <w:pStyle w:val="ListParagraph"/>
              <w:numPr>
                <w:ilvl w:val="0"/>
                <w:numId w:val="5"/>
              </w:numPr>
              <w:spacing w:after="0"/>
              <w:rPr>
                <w:sz w:val="20"/>
                <w:szCs w:val="18"/>
              </w:rPr>
            </w:pPr>
            <w:r w:rsidRPr="00850DB1">
              <w:rPr>
                <w:sz w:val="20"/>
                <w:szCs w:val="18"/>
              </w:rPr>
              <w:t>Explains concepts using scientific language, conventions and representations.</w:t>
            </w:r>
          </w:p>
          <w:p w14:paraId="66D887C3" w14:textId="77777777" w:rsidR="007A72F5" w:rsidRPr="00850DB1" w:rsidRDefault="007A72F5" w:rsidP="006048B7">
            <w:pPr>
              <w:pStyle w:val="ListParagraph"/>
              <w:numPr>
                <w:ilvl w:val="0"/>
                <w:numId w:val="5"/>
              </w:numPr>
              <w:spacing w:after="0"/>
              <w:rPr>
                <w:rFonts w:eastAsia="Times New Roman" w:cs="Calibri"/>
                <w:sz w:val="20"/>
                <w:szCs w:val="18"/>
              </w:rPr>
            </w:pPr>
            <w:r w:rsidRPr="00850DB1">
              <w:rPr>
                <w:rFonts w:cstheme="minorHAnsi"/>
                <w:sz w:val="20"/>
                <w:szCs w:val="18"/>
              </w:rPr>
              <w:t>Applies scientific concepts and models, using supporting examples and diagrams, to explain and link simple, and some complex, processes.</w:t>
            </w:r>
          </w:p>
        </w:tc>
      </w:tr>
    </w:tbl>
    <w:p w14:paraId="19B43FC1" w14:textId="77777777" w:rsidR="007A72F5" w:rsidRDefault="007A72F5">
      <w:r>
        <w:br w:type="page"/>
      </w:r>
    </w:p>
    <w:tbl>
      <w:tblPr>
        <w:tblW w:w="5000" w:type="pct"/>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Layout w:type="fixed"/>
        <w:tblCellMar>
          <w:top w:w="28" w:type="dxa"/>
          <w:bottom w:w="28" w:type="dxa"/>
        </w:tblCellMar>
        <w:tblLook w:val="00A0" w:firstRow="1" w:lastRow="0" w:firstColumn="1" w:lastColumn="0" w:noHBand="0" w:noVBand="0"/>
      </w:tblPr>
      <w:tblGrid>
        <w:gridCol w:w="935"/>
        <w:gridCol w:w="8115"/>
      </w:tblGrid>
      <w:tr w:rsidR="00BF0604" w:rsidRPr="00FD0479" w14:paraId="628CA0D4" w14:textId="77777777" w:rsidTr="006048B7">
        <w:trPr>
          <w:trHeight w:val="107"/>
        </w:trPr>
        <w:tc>
          <w:tcPr>
            <w:tcW w:w="935" w:type="dxa"/>
            <w:vMerge w:val="restart"/>
            <w:shd w:val="clear" w:color="auto" w:fill="BC9FD1" w:themeFill="accent4"/>
            <w:vAlign w:val="center"/>
          </w:tcPr>
          <w:p w14:paraId="703A8156" w14:textId="77777777" w:rsidR="00BF0604" w:rsidRPr="00BF0604" w:rsidRDefault="00BF0604" w:rsidP="00F82975">
            <w:pPr>
              <w:spacing w:after="0" w:line="240" w:lineRule="auto"/>
              <w:jc w:val="center"/>
              <w:rPr>
                <w:rFonts w:cs="Arial"/>
                <w:b/>
                <w:color w:val="FFFFFF" w:themeColor="background1"/>
                <w:sz w:val="40"/>
                <w:szCs w:val="40"/>
              </w:rPr>
            </w:pPr>
            <w:r w:rsidRPr="00BF0604">
              <w:rPr>
                <w:rFonts w:cs="Arial"/>
                <w:b/>
                <w:color w:val="FFFFFF" w:themeColor="background1"/>
                <w:sz w:val="40"/>
                <w:szCs w:val="40"/>
              </w:rPr>
              <w:lastRenderedPageBreak/>
              <w:t>C</w:t>
            </w:r>
          </w:p>
        </w:tc>
        <w:tc>
          <w:tcPr>
            <w:tcW w:w="8115" w:type="dxa"/>
          </w:tcPr>
          <w:p w14:paraId="0F80B4AF" w14:textId="77777777" w:rsidR="00BF0604" w:rsidRPr="00850DB1" w:rsidRDefault="00BF0604" w:rsidP="00F82975">
            <w:pPr>
              <w:spacing w:after="0" w:line="240" w:lineRule="auto"/>
              <w:rPr>
                <w:rFonts w:cstheme="minorHAnsi"/>
                <w:b/>
                <w:sz w:val="20"/>
                <w:szCs w:val="18"/>
              </w:rPr>
            </w:pPr>
            <w:r w:rsidRPr="00850DB1">
              <w:rPr>
                <w:rFonts w:cstheme="minorHAnsi"/>
                <w:b/>
                <w:sz w:val="20"/>
                <w:szCs w:val="18"/>
              </w:rPr>
              <w:t>Scientific method</w:t>
            </w:r>
          </w:p>
          <w:p w14:paraId="57A05B8A" w14:textId="77777777" w:rsidR="00BF0604" w:rsidRPr="00850DB1" w:rsidRDefault="00BF0604" w:rsidP="006048B7">
            <w:pPr>
              <w:pStyle w:val="ListParagraph"/>
              <w:numPr>
                <w:ilvl w:val="0"/>
                <w:numId w:val="14"/>
              </w:numPr>
              <w:spacing w:after="0" w:line="240" w:lineRule="auto"/>
              <w:rPr>
                <w:rFonts w:cstheme="minorHAnsi"/>
                <w:sz w:val="20"/>
                <w:szCs w:val="18"/>
              </w:rPr>
            </w:pPr>
            <w:r w:rsidRPr="00850DB1">
              <w:rPr>
                <w:rFonts w:cstheme="minorHAnsi"/>
                <w:sz w:val="20"/>
                <w:szCs w:val="18"/>
              </w:rPr>
              <w:t>With guidance, formulates questions and hypotheses that can be tested.</w:t>
            </w:r>
          </w:p>
          <w:p w14:paraId="3DE49F4A" w14:textId="77777777" w:rsidR="00BF0604" w:rsidRPr="00850DB1" w:rsidRDefault="00BF0604" w:rsidP="006048B7">
            <w:pPr>
              <w:pStyle w:val="ListParagraph"/>
              <w:numPr>
                <w:ilvl w:val="0"/>
                <w:numId w:val="14"/>
              </w:numPr>
              <w:spacing w:after="0" w:line="240" w:lineRule="auto"/>
              <w:rPr>
                <w:rFonts w:cstheme="minorHAnsi"/>
                <w:sz w:val="20"/>
                <w:szCs w:val="18"/>
              </w:rPr>
            </w:pPr>
            <w:r w:rsidRPr="00850DB1">
              <w:rPr>
                <w:rFonts w:cstheme="minorHAnsi"/>
                <w:sz w:val="20"/>
                <w:szCs w:val="18"/>
              </w:rPr>
              <w:t>Selects and/or modifies procedures that can be followed to collect appropriate data.</w:t>
            </w:r>
          </w:p>
          <w:p w14:paraId="06BFB1C7" w14:textId="77777777" w:rsidR="00BF0604" w:rsidRPr="00850DB1" w:rsidRDefault="00BF0604" w:rsidP="006048B7">
            <w:pPr>
              <w:pStyle w:val="ListParagraph"/>
              <w:numPr>
                <w:ilvl w:val="0"/>
                <w:numId w:val="14"/>
              </w:numPr>
              <w:spacing w:after="0" w:line="240" w:lineRule="auto"/>
              <w:rPr>
                <w:rFonts w:cstheme="minorHAnsi"/>
                <w:sz w:val="20"/>
                <w:szCs w:val="18"/>
              </w:rPr>
            </w:pPr>
            <w:r w:rsidRPr="00850DB1">
              <w:rPr>
                <w:rFonts w:cstheme="minorHAnsi"/>
                <w:sz w:val="20"/>
                <w:szCs w:val="18"/>
              </w:rPr>
              <w:t>Uses equipment and techniques safely with some precision, accuracy and consistency to collect data.</w:t>
            </w:r>
          </w:p>
          <w:p w14:paraId="0313D53F" w14:textId="77777777" w:rsidR="00BF0604" w:rsidRPr="00850DB1" w:rsidRDefault="00BF0604" w:rsidP="006048B7">
            <w:pPr>
              <w:pStyle w:val="ListParagraph"/>
              <w:numPr>
                <w:ilvl w:val="0"/>
                <w:numId w:val="14"/>
              </w:numPr>
              <w:spacing w:after="0" w:line="240" w:lineRule="auto"/>
              <w:rPr>
                <w:rFonts w:cstheme="minorHAnsi"/>
                <w:sz w:val="20"/>
                <w:szCs w:val="18"/>
              </w:rPr>
            </w:pPr>
            <w:r w:rsidRPr="00850DB1">
              <w:rPr>
                <w:rFonts w:cstheme="minorHAnsi"/>
                <w:sz w:val="20"/>
                <w:szCs w:val="18"/>
              </w:rPr>
              <w:t>Presents data using basic tables and graphs to show patterns and relationships.</w:t>
            </w:r>
          </w:p>
          <w:p w14:paraId="2AE87CF9" w14:textId="77777777" w:rsidR="00BF0604" w:rsidRPr="00850DB1" w:rsidRDefault="00BF0604" w:rsidP="006048B7">
            <w:pPr>
              <w:pStyle w:val="ListParagraph"/>
              <w:numPr>
                <w:ilvl w:val="0"/>
                <w:numId w:val="14"/>
              </w:numPr>
              <w:spacing w:after="0" w:line="240" w:lineRule="auto"/>
              <w:rPr>
                <w:rFonts w:cstheme="minorHAnsi"/>
                <w:sz w:val="20"/>
                <w:szCs w:val="18"/>
              </w:rPr>
            </w:pPr>
            <w:r w:rsidRPr="00850DB1">
              <w:rPr>
                <w:rFonts w:cstheme="minorHAnsi"/>
                <w:sz w:val="20"/>
                <w:szCs w:val="18"/>
              </w:rPr>
              <w:t>Solves calculations with errors and may not show working.</w:t>
            </w:r>
          </w:p>
          <w:p w14:paraId="340F20F2" w14:textId="77777777" w:rsidR="00BF0604" w:rsidRPr="00850DB1" w:rsidRDefault="00BF0604" w:rsidP="006048B7">
            <w:pPr>
              <w:pStyle w:val="ListParagraph"/>
              <w:numPr>
                <w:ilvl w:val="0"/>
                <w:numId w:val="14"/>
              </w:numPr>
              <w:spacing w:after="0" w:line="240" w:lineRule="auto"/>
              <w:rPr>
                <w:rFonts w:cstheme="minorHAnsi"/>
                <w:sz w:val="20"/>
                <w:szCs w:val="18"/>
              </w:rPr>
            </w:pPr>
            <w:r w:rsidRPr="00850DB1">
              <w:rPr>
                <w:rFonts w:cstheme="minorHAnsi"/>
                <w:sz w:val="20"/>
                <w:szCs w:val="18"/>
              </w:rPr>
              <w:t>Describes patterns and relationships in data.</w:t>
            </w:r>
          </w:p>
          <w:p w14:paraId="436FAF24" w14:textId="77777777" w:rsidR="00BF0604" w:rsidRPr="00850DB1" w:rsidRDefault="00BF0604" w:rsidP="006048B7">
            <w:pPr>
              <w:pStyle w:val="ListParagraph"/>
              <w:numPr>
                <w:ilvl w:val="0"/>
                <w:numId w:val="14"/>
              </w:numPr>
              <w:spacing w:after="0" w:line="240" w:lineRule="auto"/>
              <w:rPr>
                <w:rFonts w:cstheme="minorHAnsi"/>
                <w:sz w:val="20"/>
                <w:szCs w:val="18"/>
              </w:rPr>
            </w:pPr>
            <w:r w:rsidRPr="00850DB1">
              <w:rPr>
                <w:rFonts w:cstheme="minorHAnsi"/>
                <w:sz w:val="20"/>
                <w:szCs w:val="18"/>
              </w:rPr>
              <w:t>Draws simple conclusions that may not be linked back to the question or hypothesis being tested.</w:t>
            </w:r>
          </w:p>
          <w:p w14:paraId="2E9EE001" w14:textId="77777777" w:rsidR="00BF0604" w:rsidRPr="00850DB1" w:rsidRDefault="00BF0604" w:rsidP="006048B7">
            <w:pPr>
              <w:pStyle w:val="ListParagraph"/>
              <w:numPr>
                <w:ilvl w:val="0"/>
                <w:numId w:val="14"/>
              </w:numPr>
              <w:spacing w:after="0" w:line="240" w:lineRule="auto"/>
              <w:rPr>
                <w:rFonts w:cstheme="minorHAnsi"/>
                <w:sz w:val="20"/>
                <w:szCs w:val="18"/>
              </w:rPr>
            </w:pPr>
            <w:r w:rsidRPr="00850DB1">
              <w:rPr>
                <w:rFonts w:cstheme="minorHAnsi"/>
                <w:sz w:val="20"/>
                <w:szCs w:val="18"/>
              </w:rPr>
              <w:t xml:space="preserve">Describes difficulties experienced in </w:t>
            </w:r>
            <w:proofErr w:type="gramStart"/>
            <w:r w:rsidRPr="00850DB1">
              <w:rPr>
                <w:rFonts w:cstheme="minorHAnsi"/>
                <w:sz w:val="20"/>
                <w:szCs w:val="18"/>
              </w:rPr>
              <w:t>conducting an investigation</w:t>
            </w:r>
            <w:proofErr w:type="gramEnd"/>
            <w:r w:rsidRPr="00850DB1">
              <w:rPr>
                <w:rFonts w:cstheme="minorHAnsi"/>
                <w:sz w:val="20"/>
                <w:szCs w:val="18"/>
              </w:rPr>
              <w:t xml:space="preserve"> and suggests general improvements.</w:t>
            </w:r>
          </w:p>
          <w:p w14:paraId="20045DBB" w14:textId="373A5DCE" w:rsidR="00BF0604" w:rsidRPr="00850DB1" w:rsidRDefault="00BF0604" w:rsidP="006048B7">
            <w:pPr>
              <w:pStyle w:val="ListParagraph"/>
              <w:numPr>
                <w:ilvl w:val="0"/>
                <w:numId w:val="14"/>
              </w:numPr>
              <w:spacing w:after="0" w:line="240" w:lineRule="auto"/>
              <w:rPr>
                <w:rFonts w:eastAsia="Times New Roman" w:cs="Calibri"/>
                <w:b/>
                <w:sz w:val="20"/>
                <w:szCs w:val="18"/>
              </w:rPr>
            </w:pPr>
            <w:r w:rsidRPr="00850DB1">
              <w:rPr>
                <w:rFonts w:cstheme="minorHAnsi"/>
                <w:sz w:val="20"/>
                <w:szCs w:val="18"/>
              </w:rPr>
              <w:t>Communicates information and concepts using some scientific language and representations, mak</w:t>
            </w:r>
            <w:r w:rsidR="006B18B3">
              <w:rPr>
                <w:rFonts w:cstheme="minorHAnsi"/>
                <w:sz w:val="20"/>
                <w:szCs w:val="18"/>
              </w:rPr>
              <w:t>ing</w:t>
            </w:r>
            <w:r w:rsidRPr="00850DB1">
              <w:rPr>
                <w:rFonts w:cstheme="minorHAnsi"/>
                <w:sz w:val="20"/>
                <w:szCs w:val="18"/>
              </w:rPr>
              <w:t xml:space="preserve"> some errors in the use of conventions.</w:t>
            </w:r>
          </w:p>
        </w:tc>
      </w:tr>
      <w:tr w:rsidR="00BF0604" w:rsidRPr="00FD0479" w14:paraId="67C1E839" w14:textId="77777777" w:rsidTr="006048B7">
        <w:trPr>
          <w:trHeight w:val="104"/>
        </w:trPr>
        <w:tc>
          <w:tcPr>
            <w:tcW w:w="935" w:type="dxa"/>
            <w:vMerge/>
            <w:shd w:val="clear" w:color="auto" w:fill="BC9FD1" w:themeFill="accent4"/>
            <w:vAlign w:val="center"/>
          </w:tcPr>
          <w:p w14:paraId="4802D34F" w14:textId="77777777" w:rsidR="00BF0604" w:rsidRPr="00FD0479" w:rsidRDefault="00BF0604" w:rsidP="00F82975">
            <w:pPr>
              <w:spacing w:after="0" w:line="240" w:lineRule="auto"/>
              <w:jc w:val="center"/>
              <w:rPr>
                <w:rFonts w:cs="Arial"/>
                <w:b/>
                <w:sz w:val="40"/>
                <w:szCs w:val="40"/>
              </w:rPr>
            </w:pPr>
          </w:p>
        </w:tc>
        <w:tc>
          <w:tcPr>
            <w:tcW w:w="8115" w:type="dxa"/>
          </w:tcPr>
          <w:p w14:paraId="2F7165ED" w14:textId="0B03127B" w:rsidR="00BF0604" w:rsidRPr="00850DB1" w:rsidRDefault="00BF0604" w:rsidP="00F82975">
            <w:pPr>
              <w:spacing w:after="0" w:line="240" w:lineRule="auto"/>
              <w:rPr>
                <w:rFonts w:cstheme="minorHAnsi"/>
                <w:b/>
                <w:sz w:val="20"/>
                <w:szCs w:val="18"/>
              </w:rPr>
            </w:pPr>
            <w:r w:rsidRPr="00850DB1">
              <w:rPr>
                <w:rFonts w:cstheme="minorHAnsi"/>
                <w:b/>
                <w:sz w:val="20"/>
                <w:szCs w:val="18"/>
              </w:rPr>
              <w:t>Workplace health and safety</w:t>
            </w:r>
          </w:p>
          <w:p w14:paraId="2C6001FA" w14:textId="77777777" w:rsidR="00BF0604" w:rsidRPr="00850DB1" w:rsidRDefault="00BF0604" w:rsidP="006048B7">
            <w:pPr>
              <w:pStyle w:val="ListParagraph"/>
              <w:numPr>
                <w:ilvl w:val="0"/>
                <w:numId w:val="15"/>
              </w:numPr>
              <w:spacing w:after="0" w:line="240" w:lineRule="auto"/>
              <w:rPr>
                <w:rFonts w:cstheme="minorHAnsi"/>
                <w:sz w:val="20"/>
                <w:szCs w:val="18"/>
              </w:rPr>
            </w:pPr>
            <w:r w:rsidRPr="00850DB1">
              <w:rPr>
                <w:rFonts w:cstheme="minorHAnsi"/>
                <w:sz w:val="20"/>
                <w:szCs w:val="18"/>
              </w:rPr>
              <w:t>Acts safely and works with a degree of effectiveness in both individual and group contexts.</w:t>
            </w:r>
          </w:p>
          <w:p w14:paraId="7A38953B" w14:textId="39B2B75E" w:rsidR="00BF0604" w:rsidRPr="00850DB1" w:rsidRDefault="00BF0604" w:rsidP="006048B7">
            <w:pPr>
              <w:pStyle w:val="ListParagraph"/>
              <w:numPr>
                <w:ilvl w:val="0"/>
                <w:numId w:val="15"/>
              </w:numPr>
              <w:spacing w:after="0" w:line="240" w:lineRule="auto"/>
              <w:rPr>
                <w:rFonts w:eastAsia="Times New Roman" w:cs="Calibri"/>
                <w:b/>
                <w:sz w:val="20"/>
                <w:szCs w:val="18"/>
              </w:rPr>
            </w:pPr>
            <w:r w:rsidRPr="00850DB1">
              <w:rPr>
                <w:rFonts w:cstheme="minorHAnsi"/>
                <w:sz w:val="20"/>
                <w:szCs w:val="18"/>
              </w:rPr>
              <w:t>Manages risk</w:t>
            </w:r>
            <w:r w:rsidR="00727423">
              <w:rPr>
                <w:rFonts w:cstheme="minorHAnsi"/>
                <w:sz w:val="20"/>
                <w:szCs w:val="18"/>
              </w:rPr>
              <w:t>s</w:t>
            </w:r>
            <w:r w:rsidRPr="00850DB1">
              <w:rPr>
                <w:rFonts w:cstheme="minorHAnsi"/>
                <w:sz w:val="20"/>
                <w:szCs w:val="18"/>
              </w:rPr>
              <w:t xml:space="preserve"> to ensure the safe use of equipment and techniques.</w:t>
            </w:r>
          </w:p>
        </w:tc>
      </w:tr>
      <w:tr w:rsidR="00BF0604" w:rsidRPr="00FD0479" w14:paraId="50D59B65" w14:textId="77777777" w:rsidTr="006048B7">
        <w:trPr>
          <w:trHeight w:val="104"/>
        </w:trPr>
        <w:tc>
          <w:tcPr>
            <w:tcW w:w="935" w:type="dxa"/>
            <w:vMerge/>
            <w:shd w:val="clear" w:color="auto" w:fill="BC9FD1" w:themeFill="accent4"/>
            <w:vAlign w:val="center"/>
          </w:tcPr>
          <w:p w14:paraId="14F6D336" w14:textId="77777777" w:rsidR="00BF0604" w:rsidRPr="00FD0479" w:rsidRDefault="00BF0604" w:rsidP="00F82975">
            <w:pPr>
              <w:spacing w:after="0" w:line="240" w:lineRule="auto"/>
              <w:jc w:val="center"/>
              <w:rPr>
                <w:rFonts w:cs="Arial"/>
                <w:b/>
                <w:sz w:val="40"/>
                <w:szCs w:val="40"/>
              </w:rPr>
            </w:pPr>
          </w:p>
        </w:tc>
        <w:tc>
          <w:tcPr>
            <w:tcW w:w="8115" w:type="dxa"/>
          </w:tcPr>
          <w:p w14:paraId="5C1185CC" w14:textId="77777777" w:rsidR="00BF0604" w:rsidRPr="00850DB1" w:rsidRDefault="00BF0604" w:rsidP="00F82975">
            <w:pPr>
              <w:spacing w:after="0" w:line="240" w:lineRule="auto"/>
              <w:rPr>
                <w:b/>
                <w:sz w:val="20"/>
                <w:szCs w:val="18"/>
              </w:rPr>
            </w:pPr>
            <w:r w:rsidRPr="00850DB1">
              <w:rPr>
                <w:b/>
                <w:sz w:val="20"/>
                <w:szCs w:val="18"/>
              </w:rPr>
              <w:t>Scientific literacy</w:t>
            </w:r>
          </w:p>
          <w:p w14:paraId="2746D261" w14:textId="552D8678" w:rsidR="00BF0604" w:rsidRPr="00850DB1" w:rsidRDefault="00BF0604" w:rsidP="006048B7">
            <w:pPr>
              <w:pStyle w:val="ListParagraph"/>
              <w:numPr>
                <w:ilvl w:val="0"/>
                <w:numId w:val="6"/>
              </w:numPr>
              <w:spacing w:after="0" w:line="240" w:lineRule="auto"/>
              <w:rPr>
                <w:sz w:val="20"/>
                <w:szCs w:val="18"/>
              </w:rPr>
            </w:pPr>
            <w:r w:rsidRPr="00850DB1">
              <w:rPr>
                <w:sz w:val="20"/>
                <w:szCs w:val="18"/>
              </w:rPr>
              <w:t xml:space="preserve">Attempts to construct evidence-based arguments to </w:t>
            </w:r>
            <w:r w:rsidR="00727423">
              <w:rPr>
                <w:sz w:val="20"/>
                <w:szCs w:val="18"/>
              </w:rPr>
              <w:t>describe</w:t>
            </w:r>
            <w:r w:rsidR="00727423" w:rsidRPr="00850DB1">
              <w:rPr>
                <w:sz w:val="20"/>
                <w:szCs w:val="18"/>
              </w:rPr>
              <w:t xml:space="preserve"> </w:t>
            </w:r>
            <w:r w:rsidRPr="00850DB1">
              <w:rPr>
                <w:sz w:val="20"/>
                <w:szCs w:val="18"/>
              </w:rPr>
              <w:t>impacts and claims.</w:t>
            </w:r>
          </w:p>
          <w:p w14:paraId="6301A2F6" w14:textId="77777777" w:rsidR="00BF0604" w:rsidRPr="00850DB1" w:rsidRDefault="00BF0604" w:rsidP="006048B7">
            <w:pPr>
              <w:pStyle w:val="ListParagraph"/>
              <w:numPr>
                <w:ilvl w:val="0"/>
                <w:numId w:val="6"/>
              </w:numPr>
              <w:spacing w:after="0" w:line="240" w:lineRule="auto"/>
              <w:rPr>
                <w:sz w:val="20"/>
                <w:szCs w:val="18"/>
              </w:rPr>
            </w:pPr>
            <w:r w:rsidRPr="00850DB1">
              <w:rPr>
                <w:sz w:val="20"/>
                <w:szCs w:val="18"/>
              </w:rPr>
              <w:t>Identifies and describes issues and scientific impacts.</w:t>
            </w:r>
          </w:p>
        </w:tc>
      </w:tr>
      <w:tr w:rsidR="00BF0604" w:rsidRPr="00FD0479" w14:paraId="26385B6E" w14:textId="77777777" w:rsidTr="006048B7">
        <w:trPr>
          <w:trHeight w:val="104"/>
        </w:trPr>
        <w:tc>
          <w:tcPr>
            <w:tcW w:w="935" w:type="dxa"/>
            <w:vMerge/>
            <w:shd w:val="clear" w:color="auto" w:fill="BC9FD1" w:themeFill="accent4"/>
            <w:vAlign w:val="center"/>
          </w:tcPr>
          <w:p w14:paraId="2DB75E57" w14:textId="77777777" w:rsidR="00BF0604" w:rsidRPr="00FD0479" w:rsidRDefault="00BF0604" w:rsidP="00F82975">
            <w:pPr>
              <w:spacing w:after="0" w:line="240" w:lineRule="auto"/>
              <w:jc w:val="center"/>
              <w:rPr>
                <w:rFonts w:cs="Arial"/>
                <w:b/>
                <w:sz w:val="40"/>
                <w:szCs w:val="40"/>
              </w:rPr>
            </w:pPr>
          </w:p>
        </w:tc>
        <w:tc>
          <w:tcPr>
            <w:tcW w:w="8115" w:type="dxa"/>
          </w:tcPr>
          <w:p w14:paraId="6EAAF19D" w14:textId="77777777" w:rsidR="00BF0604" w:rsidRPr="00850DB1" w:rsidRDefault="00BF0604" w:rsidP="00F82975">
            <w:pPr>
              <w:spacing w:after="0" w:line="240" w:lineRule="auto"/>
              <w:rPr>
                <w:b/>
                <w:sz w:val="20"/>
                <w:szCs w:val="18"/>
              </w:rPr>
            </w:pPr>
            <w:r w:rsidRPr="00850DB1">
              <w:rPr>
                <w:b/>
                <w:sz w:val="20"/>
                <w:szCs w:val="18"/>
              </w:rPr>
              <w:t>Science understanding</w:t>
            </w:r>
          </w:p>
          <w:p w14:paraId="2F041536" w14:textId="77777777" w:rsidR="00BF0604" w:rsidRPr="00850DB1" w:rsidRDefault="00BF0604" w:rsidP="006048B7">
            <w:pPr>
              <w:pStyle w:val="ListParagraph"/>
              <w:numPr>
                <w:ilvl w:val="0"/>
                <w:numId w:val="7"/>
              </w:numPr>
              <w:spacing w:after="0" w:line="240" w:lineRule="auto"/>
              <w:rPr>
                <w:rFonts w:cstheme="minorHAnsi"/>
                <w:sz w:val="20"/>
                <w:szCs w:val="18"/>
              </w:rPr>
            </w:pPr>
            <w:r w:rsidRPr="00850DB1">
              <w:rPr>
                <w:sz w:val="20"/>
                <w:szCs w:val="18"/>
              </w:rPr>
              <w:t xml:space="preserve">Describes </w:t>
            </w:r>
            <w:r w:rsidRPr="00850DB1">
              <w:rPr>
                <w:rFonts w:cstheme="minorHAnsi"/>
                <w:sz w:val="20"/>
                <w:szCs w:val="18"/>
              </w:rPr>
              <w:t>structures, systems and processes in a general way.</w:t>
            </w:r>
          </w:p>
          <w:p w14:paraId="4AAE9827" w14:textId="77777777" w:rsidR="00BF0604" w:rsidRPr="00850DB1" w:rsidRDefault="00BF0604" w:rsidP="006048B7">
            <w:pPr>
              <w:pStyle w:val="ListParagraph"/>
              <w:numPr>
                <w:ilvl w:val="0"/>
                <w:numId w:val="7"/>
              </w:numPr>
              <w:spacing w:after="0" w:line="240" w:lineRule="auto"/>
              <w:rPr>
                <w:sz w:val="20"/>
                <w:szCs w:val="18"/>
              </w:rPr>
            </w:pPr>
            <w:r w:rsidRPr="00850DB1">
              <w:rPr>
                <w:sz w:val="20"/>
                <w:szCs w:val="18"/>
              </w:rPr>
              <w:t>Describes concepts using representations and some scientific language.</w:t>
            </w:r>
          </w:p>
          <w:p w14:paraId="270FDA59" w14:textId="77777777" w:rsidR="00BF0604" w:rsidRPr="00850DB1" w:rsidRDefault="00BF0604" w:rsidP="006048B7">
            <w:pPr>
              <w:pStyle w:val="ListParagraph"/>
              <w:numPr>
                <w:ilvl w:val="0"/>
                <w:numId w:val="7"/>
              </w:numPr>
              <w:spacing w:after="0" w:line="240" w:lineRule="auto"/>
              <w:rPr>
                <w:rFonts w:eastAsia="Times New Roman" w:cs="Calibri"/>
                <w:b/>
                <w:sz w:val="20"/>
                <w:szCs w:val="18"/>
              </w:rPr>
            </w:pPr>
            <w:r w:rsidRPr="00850DB1">
              <w:rPr>
                <w:rFonts w:cstheme="minorHAnsi"/>
                <w:sz w:val="20"/>
                <w:szCs w:val="18"/>
              </w:rPr>
              <w:t>Applies scientific concepts and models, using some supporting examples and diagrams, to describe some processes.</w:t>
            </w:r>
          </w:p>
        </w:tc>
      </w:tr>
    </w:tbl>
    <w:p w14:paraId="441EE6E5" w14:textId="77777777" w:rsidR="00F82975" w:rsidRPr="006048B7" w:rsidRDefault="00F82975" w:rsidP="00F82975">
      <w:pPr>
        <w:spacing w:after="0"/>
        <w:rPr>
          <w:sz w:val="20"/>
          <w:szCs w:val="20"/>
        </w:rPr>
      </w:pPr>
    </w:p>
    <w:tbl>
      <w:tblPr>
        <w:tblW w:w="5000" w:type="pct"/>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Layout w:type="fixed"/>
        <w:tblCellMar>
          <w:top w:w="28" w:type="dxa"/>
          <w:bottom w:w="28" w:type="dxa"/>
        </w:tblCellMar>
        <w:tblLook w:val="00A0" w:firstRow="1" w:lastRow="0" w:firstColumn="1" w:lastColumn="0" w:noHBand="0" w:noVBand="0"/>
      </w:tblPr>
      <w:tblGrid>
        <w:gridCol w:w="936"/>
        <w:gridCol w:w="8114"/>
      </w:tblGrid>
      <w:tr w:rsidR="007A72F5" w:rsidRPr="00FD0479" w14:paraId="074E3137" w14:textId="77777777" w:rsidTr="006048B7">
        <w:trPr>
          <w:trHeight w:val="107"/>
        </w:trPr>
        <w:tc>
          <w:tcPr>
            <w:tcW w:w="936" w:type="dxa"/>
            <w:vMerge w:val="restart"/>
            <w:shd w:val="clear" w:color="auto" w:fill="BC9FD1" w:themeFill="accent4"/>
            <w:vAlign w:val="center"/>
          </w:tcPr>
          <w:p w14:paraId="73695435" w14:textId="40218CEC" w:rsidR="007A72F5" w:rsidRPr="00BF0604" w:rsidRDefault="007A72F5" w:rsidP="007A72F5">
            <w:pPr>
              <w:spacing w:after="0" w:line="240" w:lineRule="auto"/>
              <w:jc w:val="center"/>
              <w:rPr>
                <w:rFonts w:cs="Arial"/>
                <w:b/>
                <w:color w:val="FFFFFF" w:themeColor="background1"/>
                <w:sz w:val="40"/>
                <w:szCs w:val="40"/>
              </w:rPr>
            </w:pPr>
            <w:r w:rsidRPr="00BF0604">
              <w:rPr>
                <w:rFonts w:cs="Arial"/>
                <w:b/>
                <w:color w:val="FFFFFF" w:themeColor="background1"/>
                <w:sz w:val="40"/>
                <w:szCs w:val="40"/>
              </w:rPr>
              <w:t>D</w:t>
            </w:r>
          </w:p>
        </w:tc>
        <w:tc>
          <w:tcPr>
            <w:tcW w:w="8114" w:type="dxa"/>
          </w:tcPr>
          <w:p w14:paraId="2AD07169" w14:textId="77777777" w:rsidR="007A72F5" w:rsidRPr="00850DB1" w:rsidRDefault="007A72F5" w:rsidP="00F82975">
            <w:pPr>
              <w:spacing w:after="0" w:line="240" w:lineRule="auto"/>
              <w:rPr>
                <w:rFonts w:cs="Calibri"/>
                <w:b/>
                <w:sz w:val="20"/>
                <w:szCs w:val="18"/>
              </w:rPr>
            </w:pPr>
            <w:r w:rsidRPr="00850DB1">
              <w:rPr>
                <w:rFonts w:cs="Calibri"/>
                <w:b/>
                <w:sz w:val="20"/>
                <w:szCs w:val="18"/>
              </w:rPr>
              <w:t>Scientific method</w:t>
            </w:r>
          </w:p>
          <w:p w14:paraId="199BA23D" w14:textId="3F045C19" w:rsidR="007A72F5" w:rsidRPr="00850DB1" w:rsidRDefault="007A72F5" w:rsidP="006048B7">
            <w:pPr>
              <w:pStyle w:val="ListParagraph"/>
              <w:numPr>
                <w:ilvl w:val="0"/>
                <w:numId w:val="16"/>
              </w:numPr>
              <w:spacing w:after="0" w:line="240" w:lineRule="auto"/>
              <w:rPr>
                <w:rFonts w:cs="Calibri"/>
                <w:sz w:val="20"/>
                <w:szCs w:val="18"/>
              </w:rPr>
            </w:pPr>
            <w:r w:rsidRPr="00850DB1">
              <w:rPr>
                <w:rFonts w:cs="Calibri"/>
                <w:sz w:val="20"/>
                <w:szCs w:val="18"/>
              </w:rPr>
              <w:t>With support</w:t>
            </w:r>
            <w:r>
              <w:rPr>
                <w:rFonts w:cs="Calibri"/>
                <w:sz w:val="20"/>
                <w:szCs w:val="18"/>
              </w:rPr>
              <w:t>,</w:t>
            </w:r>
            <w:r w:rsidRPr="00850DB1">
              <w:rPr>
                <w:rFonts w:cs="Calibri"/>
                <w:sz w:val="20"/>
                <w:szCs w:val="18"/>
              </w:rPr>
              <w:t xml:space="preserve"> modifies a procedure to collect appropriate data.</w:t>
            </w:r>
          </w:p>
          <w:p w14:paraId="02ABB084" w14:textId="77777777" w:rsidR="007A72F5" w:rsidRPr="00850DB1" w:rsidRDefault="007A72F5" w:rsidP="006048B7">
            <w:pPr>
              <w:pStyle w:val="ListParagraph"/>
              <w:numPr>
                <w:ilvl w:val="0"/>
                <w:numId w:val="16"/>
              </w:numPr>
              <w:spacing w:after="0" w:line="240" w:lineRule="auto"/>
              <w:rPr>
                <w:rFonts w:cs="Calibri"/>
                <w:sz w:val="20"/>
                <w:szCs w:val="18"/>
              </w:rPr>
            </w:pPr>
            <w:r w:rsidRPr="00850DB1">
              <w:rPr>
                <w:rFonts w:cs="Calibri"/>
                <w:sz w:val="20"/>
                <w:szCs w:val="18"/>
              </w:rPr>
              <w:t>Follows directions for the safe use of equipment and techniques.</w:t>
            </w:r>
          </w:p>
          <w:p w14:paraId="0F9F6DD4" w14:textId="4E8C933E" w:rsidR="007A72F5" w:rsidRPr="00850DB1" w:rsidRDefault="007A72F5" w:rsidP="006048B7">
            <w:pPr>
              <w:pStyle w:val="ListParagraph"/>
              <w:numPr>
                <w:ilvl w:val="0"/>
                <w:numId w:val="16"/>
              </w:numPr>
              <w:spacing w:after="0" w:line="240" w:lineRule="auto"/>
              <w:rPr>
                <w:rFonts w:cs="Calibri"/>
                <w:sz w:val="20"/>
                <w:szCs w:val="18"/>
              </w:rPr>
            </w:pPr>
            <w:r>
              <w:rPr>
                <w:rFonts w:cs="Calibri"/>
                <w:sz w:val="20"/>
                <w:szCs w:val="18"/>
              </w:rPr>
              <w:t>P</w:t>
            </w:r>
            <w:r w:rsidRPr="00850DB1">
              <w:rPr>
                <w:rFonts w:cs="Calibri"/>
                <w:sz w:val="20"/>
                <w:szCs w:val="18"/>
              </w:rPr>
              <w:t>resents data that is unclear, insufficient and lacks appropriate processing.</w:t>
            </w:r>
          </w:p>
          <w:p w14:paraId="7245287E" w14:textId="01F98FB6" w:rsidR="007A72F5" w:rsidRPr="00850DB1" w:rsidRDefault="007A72F5" w:rsidP="006048B7">
            <w:pPr>
              <w:pStyle w:val="ListParagraph"/>
              <w:numPr>
                <w:ilvl w:val="0"/>
                <w:numId w:val="16"/>
              </w:numPr>
              <w:spacing w:after="0" w:line="240" w:lineRule="auto"/>
              <w:rPr>
                <w:rFonts w:cs="Calibri"/>
                <w:sz w:val="20"/>
                <w:szCs w:val="18"/>
              </w:rPr>
            </w:pPr>
            <w:r>
              <w:rPr>
                <w:rFonts w:cs="Calibri"/>
                <w:sz w:val="20"/>
                <w:szCs w:val="18"/>
              </w:rPr>
              <w:t>Performs c</w:t>
            </w:r>
            <w:r w:rsidRPr="00850DB1">
              <w:rPr>
                <w:rFonts w:cs="Calibri"/>
                <w:sz w:val="20"/>
                <w:szCs w:val="18"/>
              </w:rPr>
              <w:t>alculations</w:t>
            </w:r>
            <w:r>
              <w:rPr>
                <w:rFonts w:cs="Calibri"/>
                <w:sz w:val="20"/>
                <w:szCs w:val="18"/>
              </w:rPr>
              <w:t xml:space="preserve"> that</w:t>
            </w:r>
            <w:r w:rsidRPr="00850DB1">
              <w:rPr>
                <w:rFonts w:cs="Calibri"/>
                <w:sz w:val="20"/>
                <w:szCs w:val="18"/>
              </w:rPr>
              <w:t xml:space="preserve"> contain many errors or are not attempted.</w:t>
            </w:r>
          </w:p>
          <w:p w14:paraId="622F6FBE" w14:textId="3D40DCE1" w:rsidR="007A72F5" w:rsidRPr="00850DB1" w:rsidRDefault="007A72F5" w:rsidP="006048B7">
            <w:pPr>
              <w:pStyle w:val="ListParagraph"/>
              <w:numPr>
                <w:ilvl w:val="0"/>
                <w:numId w:val="16"/>
              </w:numPr>
              <w:spacing w:after="0" w:line="240" w:lineRule="auto"/>
              <w:rPr>
                <w:rFonts w:cs="Calibri"/>
                <w:sz w:val="20"/>
                <w:szCs w:val="18"/>
              </w:rPr>
            </w:pPr>
            <w:r w:rsidRPr="00850DB1">
              <w:rPr>
                <w:rFonts w:cs="Calibri"/>
                <w:sz w:val="20"/>
                <w:szCs w:val="18"/>
              </w:rPr>
              <w:t xml:space="preserve">Incorrectly </w:t>
            </w:r>
            <w:r>
              <w:rPr>
                <w:rFonts w:cs="Calibri"/>
                <w:sz w:val="20"/>
                <w:szCs w:val="18"/>
              </w:rPr>
              <w:t xml:space="preserve">identifies, </w:t>
            </w:r>
            <w:r w:rsidRPr="00850DB1">
              <w:rPr>
                <w:rFonts w:cs="Calibri"/>
                <w:sz w:val="20"/>
                <w:szCs w:val="18"/>
              </w:rPr>
              <w:t>or overlooks</w:t>
            </w:r>
            <w:r>
              <w:rPr>
                <w:rFonts w:cs="Calibri"/>
                <w:sz w:val="20"/>
                <w:szCs w:val="18"/>
              </w:rPr>
              <w:t>,</w:t>
            </w:r>
            <w:r w:rsidRPr="00850DB1">
              <w:rPr>
                <w:rFonts w:cs="Calibri"/>
                <w:sz w:val="20"/>
                <w:szCs w:val="18"/>
              </w:rPr>
              <w:t xml:space="preserve"> patterns and relationships.</w:t>
            </w:r>
          </w:p>
          <w:p w14:paraId="50DEC389" w14:textId="77777777" w:rsidR="007A72F5" w:rsidRPr="00850DB1" w:rsidRDefault="007A72F5" w:rsidP="006048B7">
            <w:pPr>
              <w:pStyle w:val="ListParagraph"/>
              <w:numPr>
                <w:ilvl w:val="0"/>
                <w:numId w:val="16"/>
              </w:numPr>
              <w:spacing w:after="0" w:line="240" w:lineRule="auto"/>
              <w:rPr>
                <w:rFonts w:cs="Calibri"/>
                <w:sz w:val="20"/>
                <w:szCs w:val="18"/>
              </w:rPr>
            </w:pPr>
            <w:r w:rsidRPr="00850DB1">
              <w:rPr>
                <w:rFonts w:cs="Calibri"/>
                <w:sz w:val="20"/>
                <w:szCs w:val="18"/>
              </w:rPr>
              <w:t>Offers simple conclusions not supported by evidence.</w:t>
            </w:r>
          </w:p>
          <w:p w14:paraId="0D002DBF" w14:textId="77777777" w:rsidR="007A72F5" w:rsidRPr="00850DB1" w:rsidRDefault="007A72F5" w:rsidP="006048B7">
            <w:pPr>
              <w:pStyle w:val="ListParagraph"/>
              <w:numPr>
                <w:ilvl w:val="0"/>
                <w:numId w:val="16"/>
              </w:numPr>
              <w:spacing w:after="0" w:line="240" w:lineRule="auto"/>
              <w:rPr>
                <w:rFonts w:cs="Calibri"/>
                <w:sz w:val="20"/>
                <w:szCs w:val="18"/>
              </w:rPr>
            </w:pPr>
            <w:r w:rsidRPr="00850DB1">
              <w:rPr>
                <w:rFonts w:cs="Calibri"/>
                <w:sz w:val="20"/>
                <w:szCs w:val="18"/>
              </w:rPr>
              <w:t xml:space="preserve">Identifies difficulties experienced in </w:t>
            </w:r>
            <w:proofErr w:type="gramStart"/>
            <w:r w:rsidRPr="00850DB1">
              <w:rPr>
                <w:rFonts w:cs="Calibri"/>
                <w:sz w:val="20"/>
                <w:szCs w:val="18"/>
              </w:rPr>
              <w:t>conducting an investigation</w:t>
            </w:r>
            <w:proofErr w:type="gramEnd"/>
            <w:r w:rsidRPr="00850DB1">
              <w:rPr>
                <w:rFonts w:cs="Calibri"/>
                <w:sz w:val="20"/>
                <w:szCs w:val="18"/>
              </w:rPr>
              <w:t>.</w:t>
            </w:r>
          </w:p>
          <w:p w14:paraId="5AE7BD18" w14:textId="77777777" w:rsidR="007A72F5" w:rsidRPr="00850DB1" w:rsidRDefault="007A72F5" w:rsidP="006048B7">
            <w:pPr>
              <w:pStyle w:val="ListParagraph"/>
              <w:numPr>
                <w:ilvl w:val="0"/>
                <w:numId w:val="16"/>
              </w:numPr>
              <w:spacing w:after="0" w:line="240" w:lineRule="auto"/>
              <w:rPr>
                <w:rFonts w:cs="Calibri"/>
                <w:sz w:val="20"/>
                <w:szCs w:val="18"/>
              </w:rPr>
            </w:pPr>
            <w:r w:rsidRPr="00850DB1">
              <w:rPr>
                <w:rFonts w:cs="Calibri"/>
                <w:sz w:val="20"/>
                <w:szCs w:val="18"/>
              </w:rPr>
              <w:t>Communicates information and concepts using everyday language and simple representations.</w:t>
            </w:r>
          </w:p>
        </w:tc>
      </w:tr>
      <w:tr w:rsidR="007A72F5" w:rsidRPr="00FD0479" w14:paraId="108FD5DA" w14:textId="77777777" w:rsidTr="006048B7">
        <w:trPr>
          <w:trHeight w:val="104"/>
        </w:trPr>
        <w:tc>
          <w:tcPr>
            <w:tcW w:w="936" w:type="dxa"/>
            <w:vMerge/>
            <w:shd w:val="clear" w:color="auto" w:fill="BC9FD1" w:themeFill="accent4"/>
            <w:vAlign w:val="center"/>
          </w:tcPr>
          <w:p w14:paraId="5DC2C93F" w14:textId="371BC6EB" w:rsidR="007A72F5" w:rsidRPr="00FD0479" w:rsidRDefault="007A72F5" w:rsidP="00F82975">
            <w:pPr>
              <w:spacing w:after="0" w:line="240" w:lineRule="auto"/>
              <w:jc w:val="center"/>
              <w:rPr>
                <w:rFonts w:cs="Arial"/>
                <w:b/>
                <w:sz w:val="40"/>
                <w:szCs w:val="40"/>
              </w:rPr>
            </w:pPr>
          </w:p>
        </w:tc>
        <w:tc>
          <w:tcPr>
            <w:tcW w:w="8114" w:type="dxa"/>
          </w:tcPr>
          <w:p w14:paraId="14AF4D8E" w14:textId="0FE8C291" w:rsidR="007A72F5" w:rsidRPr="00E17D85" w:rsidRDefault="007A72F5" w:rsidP="00F82975">
            <w:pPr>
              <w:spacing w:after="0" w:line="240" w:lineRule="auto"/>
              <w:rPr>
                <w:rFonts w:cs="Calibri"/>
                <w:b/>
                <w:sz w:val="20"/>
                <w:szCs w:val="18"/>
              </w:rPr>
            </w:pPr>
            <w:r w:rsidRPr="00E17D85">
              <w:rPr>
                <w:rFonts w:cs="Calibri"/>
                <w:b/>
                <w:sz w:val="20"/>
                <w:szCs w:val="18"/>
              </w:rPr>
              <w:t>Workplace health and safety</w:t>
            </w:r>
          </w:p>
          <w:p w14:paraId="243F07FF" w14:textId="77777777" w:rsidR="007A72F5" w:rsidRPr="00E17D85" w:rsidRDefault="007A72F5" w:rsidP="006048B7">
            <w:pPr>
              <w:pStyle w:val="ListParagraph"/>
              <w:numPr>
                <w:ilvl w:val="0"/>
                <w:numId w:val="17"/>
              </w:numPr>
              <w:spacing w:after="0" w:line="240" w:lineRule="auto"/>
              <w:rPr>
                <w:rFonts w:cs="Calibri"/>
                <w:bCs/>
                <w:sz w:val="20"/>
                <w:szCs w:val="18"/>
              </w:rPr>
            </w:pPr>
            <w:r w:rsidRPr="00E17D85">
              <w:rPr>
                <w:rFonts w:cs="Calibri"/>
                <w:bCs/>
                <w:sz w:val="20"/>
                <w:szCs w:val="18"/>
              </w:rPr>
              <w:t>Acts safely most of the time.</w:t>
            </w:r>
          </w:p>
          <w:p w14:paraId="21227916" w14:textId="77777777" w:rsidR="007A72F5" w:rsidRPr="00E17D85" w:rsidRDefault="007A72F5" w:rsidP="006048B7">
            <w:pPr>
              <w:pStyle w:val="ListParagraph"/>
              <w:numPr>
                <w:ilvl w:val="0"/>
                <w:numId w:val="17"/>
              </w:numPr>
              <w:spacing w:after="0" w:line="240" w:lineRule="auto"/>
              <w:rPr>
                <w:rFonts w:cs="Calibri"/>
                <w:bCs/>
                <w:sz w:val="20"/>
                <w:szCs w:val="18"/>
              </w:rPr>
            </w:pPr>
            <w:r w:rsidRPr="00E17D85">
              <w:rPr>
                <w:rFonts w:cs="Calibri"/>
                <w:bCs/>
                <w:sz w:val="20"/>
                <w:szCs w:val="18"/>
              </w:rPr>
              <w:t>Works with limited effectiveness in individual and group contexts.</w:t>
            </w:r>
          </w:p>
          <w:p w14:paraId="428C045A" w14:textId="6F8C6B1B" w:rsidR="007A72F5" w:rsidRPr="00E17D85" w:rsidRDefault="007A72F5" w:rsidP="006048B7">
            <w:pPr>
              <w:pStyle w:val="ListParagraph"/>
              <w:numPr>
                <w:ilvl w:val="0"/>
                <w:numId w:val="17"/>
              </w:numPr>
              <w:spacing w:after="0" w:line="240" w:lineRule="auto"/>
              <w:rPr>
                <w:rFonts w:eastAsia="Times New Roman" w:cs="Calibri"/>
                <w:bCs/>
                <w:sz w:val="20"/>
                <w:szCs w:val="18"/>
              </w:rPr>
            </w:pPr>
            <w:r w:rsidRPr="00E17D85">
              <w:rPr>
                <w:rFonts w:cs="Calibri"/>
                <w:bCs/>
                <w:sz w:val="20"/>
                <w:szCs w:val="18"/>
              </w:rPr>
              <w:t>Operates equipment and uses techniques safely, under direction.</w:t>
            </w:r>
          </w:p>
        </w:tc>
      </w:tr>
      <w:tr w:rsidR="007A72F5" w:rsidRPr="00FD0479" w14:paraId="71A688B5" w14:textId="77777777" w:rsidTr="006048B7">
        <w:trPr>
          <w:trHeight w:val="104"/>
        </w:trPr>
        <w:tc>
          <w:tcPr>
            <w:tcW w:w="936" w:type="dxa"/>
            <w:vMerge/>
            <w:shd w:val="clear" w:color="auto" w:fill="BC9FD1" w:themeFill="accent4"/>
            <w:vAlign w:val="center"/>
          </w:tcPr>
          <w:p w14:paraId="790BC7E9" w14:textId="658AA413" w:rsidR="007A72F5" w:rsidRPr="00F82975" w:rsidRDefault="007A72F5" w:rsidP="00F82975">
            <w:pPr>
              <w:spacing w:after="0" w:line="240" w:lineRule="auto"/>
              <w:jc w:val="center"/>
              <w:rPr>
                <w:rFonts w:cs="Arial"/>
                <w:b/>
                <w:color w:val="FFFFFF" w:themeColor="background1"/>
                <w:sz w:val="40"/>
                <w:szCs w:val="40"/>
              </w:rPr>
            </w:pPr>
          </w:p>
        </w:tc>
        <w:tc>
          <w:tcPr>
            <w:tcW w:w="8114" w:type="dxa"/>
          </w:tcPr>
          <w:p w14:paraId="54012CEE" w14:textId="77777777" w:rsidR="007A72F5" w:rsidRPr="00850DB1" w:rsidRDefault="007A72F5" w:rsidP="00F82975">
            <w:pPr>
              <w:keepNext/>
              <w:keepLines/>
              <w:pageBreakBefore/>
              <w:spacing w:after="0" w:line="240" w:lineRule="auto"/>
              <w:rPr>
                <w:rFonts w:cs="Calibri"/>
                <w:b/>
                <w:sz w:val="20"/>
                <w:szCs w:val="18"/>
              </w:rPr>
            </w:pPr>
            <w:r w:rsidRPr="00850DB1">
              <w:rPr>
                <w:rFonts w:cs="Calibri"/>
                <w:b/>
                <w:sz w:val="20"/>
                <w:szCs w:val="18"/>
              </w:rPr>
              <w:t>Scientific literacy</w:t>
            </w:r>
          </w:p>
          <w:p w14:paraId="4C2586E5" w14:textId="50F5224F" w:rsidR="007A72F5" w:rsidRPr="00850DB1" w:rsidRDefault="007A72F5" w:rsidP="006048B7">
            <w:pPr>
              <w:pStyle w:val="ListParagraph"/>
              <w:keepNext/>
              <w:keepLines/>
              <w:pageBreakBefore/>
              <w:numPr>
                <w:ilvl w:val="0"/>
                <w:numId w:val="8"/>
              </w:numPr>
              <w:spacing w:after="0" w:line="240" w:lineRule="auto"/>
              <w:rPr>
                <w:rFonts w:cs="Calibri"/>
                <w:sz w:val="20"/>
                <w:szCs w:val="18"/>
              </w:rPr>
            </w:pPr>
            <w:r>
              <w:rPr>
                <w:rFonts w:cs="Calibri"/>
                <w:sz w:val="20"/>
                <w:szCs w:val="18"/>
              </w:rPr>
              <w:t>Uses</w:t>
            </w:r>
            <w:r w:rsidRPr="00850DB1">
              <w:rPr>
                <w:rFonts w:cs="Calibri"/>
                <w:sz w:val="20"/>
                <w:szCs w:val="18"/>
              </w:rPr>
              <w:t xml:space="preserve"> scaffolding</w:t>
            </w:r>
            <w:r>
              <w:rPr>
                <w:rFonts w:cs="Calibri"/>
                <w:sz w:val="20"/>
                <w:szCs w:val="18"/>
              </w:rPr>
              <w:t xml:space="preserve"> to </w:t>
            </w:r>
            <w:r w:rsidRPr="00850DB1">
              <w:rPr>
                <w:rFonts w:cs="Calibri"/>
                <w:sz w:val="20"/>
                <w:szCs w:val="18"/>
              </w:rPr>
              <w:t xml:space="preserve">attempt to construct evidence-based arguments to </w:t>
            </w:r>
            <w:r>
              <w:rPr>
                <w:rFonts w:cs="Calibri"/>
                <w:sz w:val="20"/>
                <w:szCs w:val="18"/>
              </w:rPr>
              <w:t>identify</w:t>
            </w:r>
            <w:r w:rsidRPr="00850DB1">
              <w:rPr>
                <w:rFonts w:cs="Calibri"/>
                <w:sz w:val="20"/>
                <w:szCs w:val="18"/>
              </w:rPr>
              <w:t xml:space="preserve"> impacts and claims.</w:t>
            </w:r>
          </w:p>
          <w:p w14:paraId="56B4D043" w14:textId="77777777" w:rsidR="007A72F5" w:rsidRPr="00850DB1" w:rsidRDefault="007A72F5" w:rsidP="006048B7">
            <w:pPr>
              <w:pStyle w:val="ListParagraph"/>
              <w:keepNext/>
              <w:keepLines/>
              <w:pageBreakBefore/>
              <w:numPr>
                <w:ilvl w:val="0"/>
                <w:numId w:val="8"/>
              </w:numPr>
              <w:spacing w:after="0" w:line="240" w:lineRule="auto"/>
              <w:rPr>
                <w:rFonts w:eastAsia="Times New Roman" w:cs="Calibri"/>
                <w:b/>
                <w:sz w:val="20"/>
                <w:szCs w:val="18"/>
              </w:rPr>
            </w:pPr>
            <w:r w:rsidRPr="00850DB1">
              <w:rPr>
                <w:rFonts w:cs="Calibri"/>
                <w:sz w:val="20"/>
                <w:szCs w:val="18"/>
              </w:rPr>
              <w:t>Identifies issues and scientific impacts.</w:t>
            </w:r>
          </w:p>
        </w:tc>
      </w:tr>
      <w:tr w:rsidR="007A72F5" w:rsidRPr="00FD0479" w14:paraId="43956B0F" w14:textId="77777777" w:rsidTr="006048B7">
        <w:trPr>
          <w:trHeight w:val="104"/>
        </w:trPr>
        <w:tc>
          <w:tcPr>
            <w:tcW w:w="936" w:type="dxa"/>
            <w:vMerge/>
            <w:shd w:val="clear" w:color="auto" w:fill="BC9FD1" w:themeFill="accent4"/>
            <w:vAlign w:val="center"/>
          </w:tcPr>
          <w:p w14:paraId="1CD776F3" w14:textId="77777777" w:rsidR="007A72F5" w:rsidRPr="00FD0479" w:rsidRDefault="007A72F5" w:rsidP="00F82975">
            <w:pPr>
              <w:spacing w:after="0" w:line="240" w:lineRule="auto"/>
              <w:jc w:val="center"/>
              <w:rPr>
                <w:rFonts w:cs="Arial"/>
                <w:b/>
                <w:sz w:val="40"/>
                <w:szCs w:val="40"/>
              </w:rPr>
            </w:pPr>
          </w:p>
        </w:tc>
        <w:tc>
          <w:tcPr>
            <w:tcW w:w="8114" w:type="dxa"/>
          </w:tcPr>
          <w:p w14:paraId="10FB1109" w14:textId="77777777" w:rsidR="007A72F5" w:rsidRPr="00850DB1" w:rsidRDefault="007A72F5" w:rsidP="00F82975">
            <w:pPr>
              <w:spacing w:after="0" w:line="240" w:lineRule="auto"/>
              <w:rPr>
                <w:rFonts w:cs="Calibri"/>
                <w:b/>
                <w:sz w:val="20"/>
                <w:szCs w:val="18"/>
              </w:rPr>
            </w:pPr>
            <w:r w:rsidRPr="00850DB1">
              <w:rPr>
                <w:rFonts w:cs="Calibri"/>
                <w:b/>
                <w:sz w:val="20"/>
                <w:szCs w:val="18"/>
              </w:rPr>
              <w:t>Science understanding</w:t>
            </w:r>
          </w:p>
          <w:p w14:paraId="0AC9480F" w14:textId="77777777" w:rsidR="007A72F5" w:rsidRPr="00850DB1" w:rsidRDefault="007A72F5" w:rsidP="006048B7">
            <w:pPr>
              <w:pStyle w:val="ListParagraph"/>
              <w:numPr>
                <w:ilvl w:val="0"/>
                <w:numId w:val="9"/>
              </w:numPr>
              <w:spacing w:after="0" w:line="240" w:lineRule="auto"/>
              <w:rPr>
                <w:rFonts w:cs="Calibri"/>
                <w:sz w:val="20"/>
                <w:szCs w:val="18"/>
              </w:rPr>
            </w:pPr>
            <w:r w:rsidRPr="00850DB1">
              <w:rPr>
                <w:rFonts w:cs="Calibri"/>
                <w:sz w:val="20"/>
                <w:szCs w:val="18"/>
              </w:rPr>
              <w:t>Identifies structures, systems and processes.</w:t>
            </w:r>
          </w:p>
          <w:p w14:paraId="66DE2D5B" w14:textId="77777777" w:rsidR="007A72F5" w:rsidRPr="00850DB1" w:rsidRDefault="007A72F5" w:rsidP="006048B7">
            <w:pPr>
              <w:pStyle w:val="ListParagraph"/>
              <w:numPr>
                <w:ilvl w:val="0"/>
                <w:numId w:val="9"/>
              </w:numPr>
              <w:spacing w:after="0" w:line="240" w:lineRule="auto"/>
              <w:rPr>
                <w:rFonts w:cs="Calibri"/>
                <w:sz w:val="20"/>
                <w:szCs w:val="18"/>
              </w:rPr>
            </w:pPr>
            <w:r w:rsidRPr="00850DB1">
              <w:rPr>
                <w:rFonts w:cs="Calibri"/>
                <w:sz w:val="20"/>
                <w:szCs w:val="18"/>
              </w:rPr>
              <w:t>Describes concepts using everyday language and simple representations.</w:t>
            </w:r>
          </w:p>
          <w:p w14:paraId="747EE7F4" w14:textId="77777777" w:rsidR="007A72F5" w:rsidRPr="00850DB1" w:rsidRDefault="007A72F5" w:rsidP="006048B7">
            <w:pPr>
              <w:pStyle w:val="ListParagraph"/>
              <w:numPr>
                <w:ilvl w:val="0"/>
                <w:numId w:val="9"/>
              </w:numPr>
              <w:spacing w:after="0" w:line="240" w:lineRule="auto"/>
              <w:rPr>
                <w:rFonts w:eastAsia="Times New Roman" w:cs="Calibri"/>
                <w:b/>
                <w:sz w:val="20"/>
                <w:szCs w:val="18"/>
              </w:rPr>
            </w:pPr>
            <w:r w:rsidRPr="00850DB1">
              <w:rPr>
                <w:rFonts w:cs="Calibri"/>
                <w:sz w:val="20"/>
                <w:szCs w:val="18"/>
              </w:rPr>
              <w:t>Incorrectly or inconsistently applies scientific concepts and models to describe processes.</w:t>
            </w:r>
          </w:p>
        </w:tc>
      </w:tr>
    </w:tbl>
    <w:p w14:paraId="5638FC2F" w14:textId="77777777" w:rsidR="008245B3" w:rsidRPr="006048B7" w:rsidRDefault="008245B3" w:rsidP="00F82975">
      <w:pPr>
        <w:spacing w:after="0" w:line="240" w:lineRule="auto"/>
        <w:rPr>
          <w:sz w:val="20"/>
          <w:szCs w:val="20"/>
        </w:rPr>
      </w:pPr>
    </w:p>
    <w:tbl>
      <w:tblPr>
        <w:tblW w:w="5000" w:type="pct"/>
        <w:tblBorders>
          <w:top w:val="single" w:sz="8" w:space="0" w:color="BC9FD1" w:themeColor="accent4"/>
          <w:left w:val="single" w:sz="8" w:space="0" w:color="BC9FD1" w:themeColor="accent4"/>
          <w:bottom w:val="single" w:sz="8" w:space="0" w:color="BC9FD1" w:themeColor="accent4"/>
          <w:right w:val="single" w:sz="8" w:space="0" w:color="BC9FD1" w:themeColor="accent4"/>
          <w:insideH w:val="single" w:sz="8" w:space="0" w:color="BC9FD1" w:themeColor="accent4"/>
          <w:insideV w:val="single" w:sz="8" w:space="0" w:color="BC9FD1" w:themeColor="accent4"/>
        </w:tblBorders>
        <w:tblLayout w:type="fixed"/>
        <w:tblCellMar>
          <w:top w:w="28" w:type="dxa"/>
          <w:bottom w:w="28" w:type="dxa"/>
        </w:tblCellMar>
        <w:tblLook w:val="00A0" w:firstRow="1" w:lastRow="0" w:firstColumn="1" w:lastColumn="0" w:noHBand="0" w:noVBand="0"/>
      </w:tblPr>
      <w:tblGrid>
        <w:gridCol w:w="935"/>
        <w:gridCol w:w="8115"/>
      </w:tblGrid>
      <w:tr w:rsidR="008245B3" w:rsidRPr="00FD0479" w14:paraId="4FC22F97" w14:textId="77777777" w:rsidTr="006048B7">
        <w:tc>
          <w:tcPr>
            <w:tcW w:w="930" w:type="dxa"/>
            <w:shd w:val="clear" w:color="auto" w:fill="BC9FD1" w:themeFill="accent4"/>
            <w:vAlign w:val="center"/>
          </w:tcPr>
          <w:p w14:paraId="632F79D4" w14:textId="77777777" w:rsidR="008245B3" w:rsidRPr="00BF0604" w:rsidRDefault="008245B3" w:rsidP="00F82975">
            <w:pPr>
              <w:spacing w:after="0" w:line="240" w:lineRule="auto"/>
              <w:jc w:val="center"/>
              <w:rPr>
                <w:rFonts w:cs="Arial"/>
                <w:b/>
                <w:color w:val="FFFFFF" w:themeColor="background1"/>
                <w:sz w:val="40"/>
                <w:szCs w:val="40"/>
              </w:rPr>
            </w:pPr>
            <w:r w:rsidRPr="00BF0604">
              <w:rPr>
                <w:rFonts w:cs="Arial"/>
                <w:b/>
                <w:color w:val="FFFFFF" w:themeColor="background1"/>
                <w:sz w:val="40"/>
                <w:szCs w:val="40"/>
              </w:rPr>
              <w:t>E</w:t>
            </w:r>
          </w:p>
        </w:tc>
        <w:tc>
          <w:tcPr>
            <w:tcW w:w="8076" w:type="dxa"/>
            <w:vAlign w:val="center"/>
          </w:tcPr>
          <w:p w14:paraId="2F61A34B" w14:textId="77777777" w:rsidR="008245B3" w:rsidRPr="00FD0479" w:rsidRDefault="008245B3" w:rsidP="00F82975">
            <w:pPr>
              <w:spacing w:after="0" w:line="240" w:lineRule="auto"/>
              <w:rPr>
                <w:rFonts w:cs="Arial"/>
                <w:sz w:val="20"/>
                <w:szCs w:val="20"/>
              </w:rPr>
            </w:pPr>
            <w:r w:rsidRPr="00850DB1">
              <w:rPr>
                <w:rFonts w:eastAsia="Times New Roman" w:cs="Calibri"/>
                <w:sz w:val="20"/>
              </w:rPr>
              <w:t>Does not meet the requirements of a D grade and/or has completed insufficient assessment tasks to be assigned a higher grade.</w:t>
            </w:r>
          </w:p>
        </w:tc>
      </w:tr>
    </w:tbl>
    <w:p w14:paraId="7375E831" w14:textId="21E7EF12" w:rsidR="00736424" w:rsidRDefault="000F4592" w:rsidP="006048B7">
      <w:pPr>
        <w:spacing w:before="40" w:after="0"/>
      </w:pPr>
      <w:bookmarkStart w:id="69" w:name="_Toc382397172"/>
      <w:bookmarkEnd w:id="54"/>
      <w:bookmarkEnd w:id="55"/>
      <w:bookmarkEnd w:id="56"/>
      <w:r>
        <w:t>* These grade descriptions will be reviewed at the end of the second year of implementation of this syllabus.</w:t>
      </w:r>
      <w:bookmarkEnd w:id="69"/>
    </w:p>
    <w:p w14:paraId="77AB5A9F" w14:textId="77777777" w:rsidR="00736424" w:rsidRDefault="00736424" w:rsidP="008245B3">
      <w:pPr>
        <w:spacing w:after="0"/>
        <w:sectPr w:rsidR="00736424" w:rsidSect="003934DE">
          <w:headerReference w:type="even" r:id="rId22"/>
          <w:headerReference w:type="default" r:id="rId23"/>
          <w:footerReference w:type="even" r:id="rId24"/>
          <w:footerReference w:type="default" r:id="rId25"/>
          <w:headerReference w:type="first" r:id="rId26"/>
          <w:type w:val="oddPage"/>
          <w:pgSz w:w="11906" w:h="16838" w:code="9"/>
          <w:pgMar w:top="1644" w:right="1418" w:bottom="1276" w:left="1418" w:header="680" w:footer="567" w:gutter="0"/>
          <w:pgNumType w:start="1"/>
          <w:cols w:space="709"/>
          <w:docGrid w:linePitch="360"/>
        </w:sectPr>
      </w:pPr>
    </w:p>
    <w:p w14:paraId="67A8884C" w14:textId="66C5A01D" w:rsidR="008245B3" w:rsidRPr="008B0222" w:rsidRDefault="00736424" w:rsidP="008245B3">
      <w:pPr>
        <w:spacing w:after="0"/>
      </w:pPr>
      <w:r>
        <w:rPr>
          <w:noProof/>
        </w:rPr>
        <w:lastRenderedPageBreak/>
        <w:drawing>
          <wp:anchor distT="0" distB="0" distL="114300" distR="114300" simplePos="0" relativeHeight="251673600" behindDoc="1" locked="0" layoutInCell="1" allowOverlap="1" wp14:anchorId="0BF34FAE" wp14:editId="0311564C">
            <wp:simplePos x="0" y="0"/>
            <wp:positionH relativeFrom="page">
              <wp:align>center</wp:align>
            </wp:positionH>
            <wp:positionV relativeFrom="page">
              <wp:align>center</wp:align>
            </wp:positionV>
            <wp:extent cx="7560000" cy="10692000"/>
            <wp:effectExtent l="0" t="0" r="317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8245B3" w:rsidRPr="008B0222" w:rsidSect="006048B7">
      <w:headerReference w:type="even" r:id="rId28"/>
      <w:headerReference w:type="default" r:id="rId29"/>
      <w:footerReference w:type="even" r:id="rId30"/>
      <w:footerReference w:type="default" r:id="rId31"/>
      <w:headerReference w:type="first" r:id="rId32"/>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1013" w14:textId="77777777" w:rsidR="00DB2D86" w:rsidRDefault="00DB2D86" w:rsidP="00742128">
      <w:pPr>
        <w:spacing w:after="0" w:line="240" w:lineRule="auto"/>
      </w:pPr>
      <w:r>
        <w:separator/>
      </w:r>
    </w:p>
    <w:p w14:paraId="784C5555" w14:textId="77777777" w:rsidR="00DB2D86" w:rsidRDefault="00DB2D86"/>
  </w:endnote>
  <w:endnote w:type="continuationSeparator" w:id="0">
    <w:p w14:paraId="7D80D04F" w14:textId="77777777" w:rsidR="00DB2D86" w:rsidRDefault="00DB2D86" w:rsidP="00742128">
      <w:pPr>
        <w:spacing w:after="0" w:line="240" w:lineRule="auto"/>
      </w:pPr>
      <w:r>
        <w:continuationSeparator/>
      </w:r>
    </w:p>
    <w:p w14:paraId="51C45E6F" w14:textId="77777777" w:rsidR="00DB2D86" w:rsidRDefault="00DB2D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DA0C" w14:textId="109E4A58" w:rsidR="003934DE" w:rsidRDefault="003934DE" w:rsidP="003934DE">
    <w:pPr>
      <w:pStyle w:val="SCSAFootereven"/>
    </w:pPr>
    <w:r w:rsidRPr="003934DE">
      <w:t>2022/59456[v5]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AA3B" w14:textId="5F047098" w:rsidR="00851B8C" w:rsidRPr="003934DE" w:rsidRDefault="00851B8C" w:rsidP="003934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17D4" w14:textId="77777777" w:rsidR="003934DE" w:rsidRPr="003934DE" w:rsidRDefault="003934DE" w:rsidP="003934D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5A4D" w14:textId="27F2ECE7" w:rsidR="00934C42" w:rsidRPr="00934C42" w:rsidRDefault="00934C42" w:rsidP="00934C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6D31" w14:textId="3B08AFC6" w:rsidR="00437BF9" w:rsidRPr="00C8402C" w:rsidRDefault="00437BF9" w:rsidP="00546AEF">
    <w:pPr>
      <w:pStyle w:val="SCSAFootereven"/>
      <w:rPr>
        <w:noProof/>
      </w:rPr>
    </w:pPr>
    <w:r w:rsidRPr="00C8402C">
      <w:rPr>
        <w:noProof/>
      </w:rPr>
      <w:t xml:space="preserve">Science in Practice | General | Year 11 </w:t>
    </w:r>
    <w:r w:rsidR="00B21E5D">
      <w:rPr>
        <w:noProof/>
      </w:rPr>
      <w:t>s</w:t>
    </w:r>
    <w:r w:rsidRPr="00C8402C">
      <w:rPr>
        <w:noProof/>
      </w:rPr>
      <w:t>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E446" w14:textId="19C8065A" w:rsidR="00437BF9" w:rsidRPr="00C8402C" w:rsidRDefault="00437BF9" w:rsidP="00546AEF">
    <w:pPr>
      <w:pStyle w:val="SCSAFooterodd"/>
      <w:rPr>
        <w:noProof/>
      </w:rPr>
    </w:pPr>
    <w:r w:rsidRPr="00C8402C">
      <w:rPr>
        <w:noProof/>
      </w:rPr>
      <w:t xml:space="preserve">Science in Practice | General | Year 11 </w:t>
    </w:r>
    <w:r w:rsidR="00B21E5D">
      <w:rPr>
        <w:noProof/>
      </w:rPr>
      <w:t>s</w:t>
    </w:r>
    <w:r w:rsidRPr="00C8402C">
      <w:rPr>
        <w:noProof/>
      </w:rPr>
      <w:t>yllabus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1F35" w14:textId="61BE04F3" w:rsidR="006048B7" w:rsidRPr="006048B7" w:rsidRDefault="006048B7" w:rsidP="006048B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8712" w14:textId="44FD96EE" w:rsidR="007B601B" w:rsidRPr="006048B7" w:rsidRDefault="007B601B" w:rsidP="006048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EE39" w14:textId="77777777" w:rsidR="00DB2D86" w:rsidRDefault="00DB2D86" w:rsidP="00742128">
      <w:pPr>
        <w:spacing w:after="0" w:line="240" w:lineRule="auto"/>
      </w:pPr>
      <w:r>
        <w:separator/>
      </w:r>
    </w:p>
    <w:p w14:paraId="4FDED560" w14:textId="77777777" w:rsidR="00DB2D86" w:rsidRDefault="00DB2D86"/>
  </w:footnote>
  <w:footnote w:type="continuationSeparator" w:id="0">
    <w:p w14:paraId="24A0F658" w14:textId="77777777" w:rsidR="00DB2D86" w:rsidRDefault="00DB2D86" w:rsidP="00742128">
      <w:pPr>
        <w:spacing w:after="0" w:line="240" w:lineRule="auto"/>
      </w:pPr>
      <w:r>
        <w:continuationSeparator/>
      </w:r>
    </w:p>
    <w:p w14:paraId="4E174258" w14:textId="77777777" w:rsidR="00DB2D86" w:rsidRDefault="00DB2D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023D" w14:textId="77777777" w:rsidR="003934DE" w:rsidRPr="003934DE" w:rsidRDefault="003934DE" w:rsidP="003934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B5E0" w14:textId="77777777" w:rsidR="003934DE" w:rsidRPr="003934DE" w:rsidRDefault="003934DE" w:rsidP="003934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BEEA" w14:textId="77777777" w:rsidR="00437BF9" w:rsidRPr="00676CAA" w:rsidRDefault="00437BF9" w:rsidP="00676C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0D19" w14:textId="0323A386" w:rsidR="00437BF9" w:rsidRDefault="00437BF9" w:rsidP="00546AEF">
    <w:pPr>
      <w:pStyle w:val="SCSAHeadereven"/>
    </w:pPr>
    <w:r w:rsidRPr="00C8402C">
      <w:rPr>
        <w:noProof/>
      </w:rPr>
      <w:fldChar w:fldCharType="begin"/>
    </w:r>
    <w:r w:rsidRPr="00C8402C">
      <w:rPr>
        <w:noProof/>
      </w:rPr>
      <w:instrText xml:space="preserve"> PAGE   \* MERGEFORMAT </w:instrText>
    </w:r>
    <w:r w:rsidRPr="00C8402C">
      <w:rPr>
        <w:noProof/>
      </w:rPr>
      <w:fldChar w:fldCharType="separate"/>
    </w:r>
    <w:r w:rsidR="0052621E" w:rsidRPr="00C8402C">
      <w:rPr>
        <w:noProof/>
      </w:rPr>
      <w:t>16</w:t>
    </w:r>
    <w:r w:rsidRPr="00C8402C">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0E7E" w14:textId="0906A4A5" w:rsidR="00437BF9" w:rsidRPr="00C8402C" w:rsidRDefault="00437BF9" w:rsidP="00546AEF">
    <w:pPr>
      <w:pStyle w:val="SCSAHeaderodd"/>
      <w:rPr>
        <w:noProof/>
      </w:rPr>
    </w:pPr>
    <w:r w:rsidRPr="00C8402C">
      <w:rPr>
        <w:noProof/>
      </w:rPr>
      <w:fldChar w:fldCharType="begin"/>
    </w:r>
    <w:r w:rsidRPr="00C8402C">
      <w:rPr>
        <w:noProof/>
      </w:rPr>
      <w:instrText xml:space="preserve"> PAGE   \* MERGEFORMAT </w:instrText>
    </w:r>
    <w:r w:rsidRPr="00C8402C">
      <w:rPr>
        <w:noProof/>
      </w:rPr>
      <w:fldChar w:fldCharType="separate"/>
    </w:r>
    <w:r w:rsidR="0052621E" w:rsidRPr="00C8402C">
      <w:rPr>
        <w:noProof/>
      </w:rPr>
      <w:t>17</w:t>
    </w:r>
    <w:r w:rsidRPr="00C8402C">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5656A" w14:textId="7F43BE15" w:rsidR="00437BF9" w:rsidRDefault="00437B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F35F" w14:textId="50A6697D" w:rsidR="006048B7" w:rsidRPr="006048B7" w:rsidRDefault="006048B7" w:rsidP="006048B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0C14" w14:textId="21D61DBB" w:rsidR="007B601B" w:rsidRPr="006048B7" w:rsidRDefault="007B601B" w:rsidP="006048B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43F0" w14:textId="77777777" w:rsidR="006048B7" w:rsidRDefault="00604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2F18"/>
    <w:multiLevelType w:val="hybridMultilevel"/>
    <w:tmpl w:val="DF28ACD2"/>
    <w:lvl w:ilvl="0" w:tplc="B2E2084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8E5775"/>
    <w:multiLevelType w:val="multilevel"/>
    <w:tmpl w:val="762853C8"/>
    <w:numStyleLink w:val="SCSABulletList"/>
  </w:abstractNum>
  <w:abstractNum w:abstractNumId="2"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3" w15:restartNumberingAfterBreak="0">
    <w:nsid w:val="0756251E"/>
    <w:multiLevelType w:val="hybridMultilevel"/>
    <w:tmpl w:val="650AA57A"/>
    <w:lvl w:ilvl="0" w:tplc="E288159E">
      <w:start w:val="1"/>
      <w:numFmt w:val="bullet"/>
      <w:lvlText w:val=""/>
      <w:lvlJc w:val="left"/>
      <w:pPr>
        <w:ind w:left="36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4D4AEF"/>
    <w:multiLevelType w:val="hybridMultilevel"/>
    <w:tmpl w:val="F8CE8CA2"/>
    <w:lvl w:ilvl="0" w:tplc="E288159E">
      <w:start w:val="1"/>
      <w:numFmt w:val="bullet"/>
      <w:lvlText w:val=""/>
      <w:lvlJc w:val="left"/>
      <w:pPr>
        <w:ind w:left="36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7C2DE9"/>
    <w:multiLevelType w:val="hybridMultilevel"/>
    <w:tmpl w:val="1178935E"/>
    <w:lvl w:ilvl="0" w:tplc="E288159E">
      <w:start w:val="1"/>
      <w:numFmt w:val="bullet"/>
      <w:lvlText w:val=""/>
      <w:lvlJc w:val="left"/>
      <w:pPr>
        <w:ind w:left="36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1AEF09BF"/>
    <w:multiLevelType w:val="hybridMultilevel"/>
    <w:tmpl w:val="1DEEAD84"/>
    <w:lvl w:ilvl="0" w:tplc="E288159E">
      <w:start w:val="1"/>
      <w:numFmt w:val="bullet"/>
      <w:lvlText w:val=""/>
      <w:lvlJc w:val="left"/>
      <w:pPr>
        <w:ind w:left="36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FB068F"/>
    <w:multiLevelType w:val="hybridMultilevel"/>
    <w:tmpl w:val="F6C8F71C"/>
    <w:lvl w:ilvl="0" w:tplc="E288159E">
      <w:start w:val="1"/>
      <w:numFmt w:val="bullet"/>
      <w:lvlText w:val=""/>
      <w:lvlJc w:val="left"/>
      <w:pPr>
        <w:ind w:left="36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E120AB"/>
    <w:multiLevelType w:val="hybridMultilevel"/>
    <w:tmpl w:val="DD54A0E0"/>
    <w:lvl w:ilvl="0" w:tplc="18886418">
      <w:start w:val="1"/>
      <w:numFmt w:val="bullet"/>
      <w:lvlText w:val=""/>
      <w:lvlJc w:val="left"/>
      <w:pPr>
        <w:ind w:left="360" w:hanging="360"/>
      </w:pPr>
      <w:rPr>
        <w:rFonts w:ascii="Symbol" w:hAnsi="Symbol" w:hint="default"/>
        <w:color w:val="auto"/>
        <w:sz w:val="18"/>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AB533D"/>
    <w:multiLevelType w:val="multilevel"/>
    <w:tmpl w:val="762853C8"/>
    <w:numStyleLink w:val="SCSABulletList"/>
  </w:abstractNum>
  <w:abstractNum w:abstractNumId="11" w15:restartNumberingAfterBreak="0">
    <w:nsid w:val="29ED296F"/>
    <w:multiLevelType w:val="hybridMultilevel"/>
    <w:tmpl w:val="A038F830"/>
    <w:lvl w:ilvl="0" w:tplc="E288159E">
      <w:start w:val="1"/>
      <w:numFmt w:val="bullet"/>
      <w:lvlText w:val=""/>
      <w:lvlJc w:val="left"/>
      <w:pPr>
        <w:ind w:left="36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9D1F64"/>
    <w:multiLevelType w:val="hybridMultilevel"/>
    <w:tmpl w:val="F9DE7882"/>
    <w:lvl w:ilvl="0" w:tplc="E288159E">
      <w:start w:val="1"/>
      <w:numFmt w:val="bullet"/>
      <w:lvlText w:val=""/>
      <w:lvlJc w:val="left"/>
      <w:pPr>
        <w:ind w:left="36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F15747"/>
    <w:multiLevelType w:val="hybridMultilevel"/>
    <w:tmpl w:val="186E8158"/>
    <w:lvl w:ilvl="0" w:tplc="E288159E">
      <w:start w:val="1"/>
      <w:numFmt w:val="bullet"/>
      <w:lvlText w:val=""/>
      <w:lvlJc w:val="left"/>
      <w:pPr>
        <w:ind w:left="36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8074DF"/>
    <w:multiLevelType w:val="hybridMultilevel"/>
    <w:tmpl w:val="C51A0D2E"/>
    <w:lvl w:ilvl="0" w:tplc="E288159E">
      <w:start w:val="1"/>
      <w:numFmt w:val="bullet"/>
      <w:lvlText w:val=""/>
      <w:lvlJc w:val="left"/>
      <w:pPr>
        <w:ind w:left="36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227039"/>
    <w:multiLevelType w:val="hybridMultilevel"/>
    <w:tmpl w:val="10223474"/>
    <w:lvl w:ilvl="0" w:tplc="E288159E">
      <w:start w:val="1"/>
      <w:numFmt w:val="bullet"/>
      <w:lvlText w:val=""/>
      <w:lvlJc w:val="left"/>
      <w:pPr>
        <w:ind w:left="36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D850B5"/>
    <w:multiLevelType w:val="hybridMultilevel"/>
    <w:tmpl w:val="09BEFEA6"/>
    <w:lvl w:ilvl="0" w:tplc="E288159E">
      <w:start w:val="1"/>
      <w:numFmt w:val="bullet"/>
      <w:lvlText w:val=""/>
      <w:lvlJc w:val="left"/>
      <w:pPr>
        <w:ind w:left="36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080A75"/>
    <w:multiLevelType w:val="multilevel"/>
    <w:tmpl w:val="762853C8"/>
    <w:numStyleLink w:val="SCSABulletList"/>
  </w:abstractNum>
  <w:abstractNum w:abstractNumId="18" w15:restartNumberingAfterBreak="0">
    <w:nsid w:val="509A714F"/>
    <w:multiLevelType w:val="multilevel"/>
    <w:tmpl w:val="FFC01456"/>
    <w:numStyleLink w:val="SCSANumberedBulletList"/>
  </w:abstractNum>
  <w:abstractNum w:abstractNumId="19"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20" w15:restartNumberingAfterBreak="0">
    <w:nsid w:val="5DCD4467"/>
    <w:multiLevelType w:val="multilevel"/>
    <w:tmpl w:val="762853C8"/>
    <w:numStyleLink w:val="SCSABulletList"/>
  </w:abstractNum>
  <w:abstractNum w:abstractNumId="21" w15:restartNumberingAfterBreak="0">
    <w:nsid w:val="5F3D6FE2"/>
    <w:multiLevelType w:val="multilevel"/>
    <w:tmpl w:val="762853C8"/>
    <w:numStyleLink w:val="SCSABulletList"/>
  </w:abstractNum>
  <w:abstractNum w:abstractNumId="22" w15:restartNumberingAfterBreak="0">
    <w:nsid w:val="701763A8"/>
    <w:multiLevelType w:val="hybridMultilevel"/>
    <w:tmpl w:val="C3423CD2"/>
    <w:lvl w:ilvl="0" w:tplc="E288159E">
      <w:start w:val="1"/>
      <w:numFmt w:val="bullet"/>
      <w:lvlText w:val=""/>
      <w:lvlJc w:val="left"/>
      <w:pPr>
        <w:ind w:left="36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8A5BF8"/>
    <w:multiLevelType w:val="multilevel"/>
    <w:tmpl w:val="D0943B1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4" w15:restartNumberingAfterBreak="0">
    <w:nsid w:val="763F2196"/>
    <w:multiLevelType w:val="hybridMultilevel"/>
    <w:tmpl w:val="3640A09A"/>
    <w:lvl w:ilvl="0" w:tplc="B2E2084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7845126"/>
    <w:multiLevelType w:val="multilevel"/>
    <w:tmpl w:val="762853C8"/>
    <w:numStyleLink w:val="SCSABulletList"/>
  </w:abstractNum>
  <w:abstractNum w:abstractNumId="26" w15:restartNumberingAfterBreak="0">
    <w:nsid w:val="7AB672C8"/>
    <w:multiLevelType w:val="hybridMultilevel"/>
    <w:tmpl w:val="7842EE30"/>
    <w:lvl w:ilvl="0" w:tplc="E288159E">
      <w:start w:val="1"/>
      <w:numFmt w:val="bullet"/>
      <w:lvlText w:val=""/>
      <w:lvlJc w:val="left"/>
      <w:pPr>
        <w:ind w:left="360" w:hanging="360"/>
      </w:pPr>
      <w:rPr>
        <w:rFonts w:ascii="Symbol" w:hAnsi="Symbol" w:hint="default"/>
        <w:color w:val="auto"/>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8A75AA"/>
    <w:multiLevelType w:val="multilevel"/>
    <w:tmpl w:val="762853C8"/>
    <w:numStyleLink w:val="SCSABulletList"/>
  </w:abstractNum>
  <w:num w:numId="1" w16cid:durableId="1870216569">
    <w:abstractNumId w:val="23"/>
  </w:num>
  <w:num w:numId="2" w16cid:durableId="912549915">
    <w:abstractNumId w:val="9"/>
  </w:num>
  <w:num w:numId="3" w16cid:durableId="241841277">
    <w:abstractNumId w:val="16"/>
  </w:num>
  <w:num w:numId="4" w16cid:durableId="2134253058">
    <w:abstractNumId w:val="7"/>
  </w:num>
  <w:num w:numId="5" w16cid:durableId="2072263610">
    <w:abstractNumId w:val="26"/>
  </w:num>
  <w:num w:numId="6" w16cid:durableId="461071739">
    <w:abstractNumId w:val="11"/>
  </w:num>
  <w:num w:numId="7" w16cid:durableId="951399061">
    <w:abstractNumId w:val="14"/>
  </w:num>
  <w:num w:numId="8" w16cid:durableId="1721435753">
    <w:abstractNumId w:val="13"/>
  </w:num>
  <w:num w:numId="9" w16cid:durableId="338584377">
    <w:abstractNumId w:val="12"/>
  </w:num>
  <w:num w:numId="10" w16cid:durableId="563177076">
    <w:abstractNumId w:val="24"/>
  </w:num>
  <w:num w:numId="11" w16cid:durableId="1612127093">
    <w:abstractNumId w:val="0"/>
  </w:num>
  <w:num w:numId="12" w16cid:durableId="174927238">
    <w:abstractNumId w:val="4"/>
  </w:num>
  <w:num w:numId="13" w16cid:durableId="1763718794">
    <w:abstractNumId w:val="8"/>
  </w:num>
  <w:num w:numId="14" w16cid:durableId="2053351">
    <w:abstractNumId w:val="5"/>
  </w:num>
  <w:num w:numId="15" w16cid:durableId="66735506">
    <w:abstractNumId w:val="3"/>
  </w:num>
  <w:num w:numId="16" w16cid:durableId="630089495">
    <w:abstractNumId w:val="15"/>
  </w:num>
  <w:num w:numId="17" w16cid:durableId="2137408618">
    <w:abstractNumId w:val="22"/>
  </w:num>
  <w:num w:numId="18" w16cid:durableId="2026057853">
    <w:abstractNumId w:val="19"/>
  </w:num>
  <w:num w:numId="19" w16cid:durableId="1084185563">
    <w:abstractNumId w:val="10"/>
  </w:num>
  <w:num w:numId="20" w16cid:durableId="1088385440">
    <w:abstractNumId w:val="21"/>
  </w:num>
  <w:num w:numId="21" w16cid:durableId="1599869671">
    <w:abstractNumId w:val="20"/>
  </w:num>
  <w:num w:numId="22" w16cid:durableId="177431791">
    <w:abstractNumId w:val="25"/>
  </w:num>
  <w:num w:numId="23" w16cid:durableId="2109889146">
    <w:abstractNumId w:val="17"/>
  </w:num>
  <w:num w:numId="24" w16cid:durableId="1058018229">
    <w:abstractNumId w:val="6"/>
  </w:num>
  <w:num w:numId="25" w16cid:durableId="1587765434">
    <w:abstractNumId w:val="27"/>
  </w:num>
  <w:num w:numId="26" w16cid:durableId="280653009">
    <w:abstractNumId w:val="2"/>
  </w:num>
  <w:num w:numId="27" w16cid:durableId="203368949">
    <w:abstractNumId w:val="18"/>
  </w:num>
  <w:num w:numId="28" w16cid:durableId="1286622032">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6B22"/>
    <w:rsid w:val="00014C56"/>
    <w:rsid w:val="00017D9C"/>
    <w:rsid w:val="0002336A"/>
    <w:rsid w:val="000269A8"/>
    <w:rsid w:val="00042703"/>
    <w:rsid w:val="000431C5"/>
    <w:rsid w:val="000434FB"/>
    <w:rsid w:val="000439B5"/>
    <w:rsid w:val="000470E1"/>
    <w:rsid w:val="00056AEE"/>
    <w:rsid w:val="00056CF1"/>
    <w:rsid w:val="000640C0"/>
    <w:rsid w:val="000665F4"/>
    <w:rsid w:val="00077EFA"/>
    <w:rsid w:val="00087E69"/>
    <w:rsid w:val="0009024C"/>
    <w:rsid w:val="0009193E"/>
    <w:rsid w:val="00095BCB"/>
    <w:rsid w:val="000A023F"/>
    <w:rsid w:val="000A17A9"/>
    <w:rsid w:val="000A1E37"/>
    <w:rsid w:val="000A3EE6"/>
    <w:rsid w:val="000A4006"/>
    <w:rsid w:val="000A453A"/>
    <w:rsid w:val="000A6ABE"/>
    <w:rsid w:val="000B07ED"/>
    <w:rsid w:val="000C2684"/>
    <w:rsid w:val="000C4029"/>
    <w:rsid w:val="000C56BF"/>
    <w:rsid w:val="000C6AF1"/>
    <w:rsid w:val="000C7DF4"/>
    <w:rsid w:val="000D06E6"/>
    <w:rsid w:val="000D1019"/>
    <w:rsid w:val="000D2617"/>
    <w:rsid w:val="000E5784"/>
    <w:rsid w:val="000F404F"/>
    <w:rsid w:val="000F4592"/>
    <w:rsid w:val="000F51EB"/>
    <w:rsid w:val="000F62AA"/>
    <w:rsid w:val="000F7509"/>
    <w:rsid w:val="00102AB4"/>
    <w:rsid w:val="00102FC2"/>
    <w:rsid w:val="00103A9D"/>
    <w:rsid w:val="00107568"/>
    <w:rsid w:val="001105DF"/>
    <w:rsid w:val="00112C23"/>
    <w:rsid w:val="00116223"/>
    <w:rsid w:val="00123859"/>
    <w:rsid w:val="00124AC6"/>
    <w:rsid w:val="00125406"/>
    <w:rsid w:val="001262EE"/>
    <w:rsid w:val="0013085C"/>
    <w:rsid w:val="0013465E"/>
    <w:rsid w:val="001451B9"/>
    <w:rsid w:val="00150916"/>
    <w:rsid w:val="00151DC5"/>
    <w:rsid w:val="001567D0"/>
    <w:rsid w:val="00157ADD"/>
    <w:rsid w:val="00157E06"/>
    <w:rsid w:val="00167B95"/>
    <w:rsid w:val="0017035F"/>
    <w:rsid w:val="001723ED"/>
    <w:rsid w:val="001763F7"/>
    <w:rsid w:val="00181895"/>
    <w:rsid w:val="00187A6A"/>
    <w:rsid w:val="0019340B"/>
    <w:rsid w:val="00196F46"/>
    <w:rsid w:val="001977F6"/>
    <w:rsid w:val="001A14EC"/>
    <w:rsid w:val="001A277B"/>
    <w:rsid w:val="001A2944"/>
    <w:rsid w:val="001A32BD"/>
    <w:rsid w:val="001A35EE"/>
    <w:rsid w:val="001A3F5C"/>
    <w:rsid w:val="001A7DBB"/>
    <w:rsid w:val="001B1B8D"/>
    <w:rsid w:val="001B3C33"/>
    <w:rsid w:val="001B7FA8"/>
    <w:rsid w:val="001C279C"/>
    <w:rsid w:val="001C56E6"/>
    <w:rsid w:val="001D1413"/>
    <w:rsid w:val="001D56AE"/>
    <w:rsid w:val="001D76C5"/>
    <w:rsid w:val="001E6DCA"/>
    <w:rsid w:val="001F58D6"/>
    <w:rsid w:val="001F6467"/>
    <w:rsid w:val="00207350"/>
    <w:rsid w:val="0021393C"/>
    <w:rsid w:val="00215181"/>
    <w:rsid w:val="00217644"/>
    <w:rsid w:val="002227B3"/>
    <w:rsid w:val="00224BA4"/>
    <w:rsid w:val="00236E2E"/>
    <w:rsid w:val="00241B72"/>
    <w:rsid w:val="0024211B"/>
    <w:rsid w:val="00251666"/>
    <w:rsid w:val="00255FFF"/>
    <w:rsid w:val="00263730"/>
    <w:rsid w:val="00270163"/>
    <w:rsid w:val="00271EDA"/>
    <w:rsid w:val="00285893"/>
    <w:rsid w:val="0029038D"/>
    <w:rsid w:val="00290C4A"/>
    <w:rsid w:val="00295C13"/>
    <w:rsid w:val="002A27A7"/>
    <w:rsid w:val="002A471E"/>
    <w:rsid w:val="002A7304"/>
    <w:rsid w:val="002B294A"/>
    <w:rsid w:val="002B5452"/>
    <w:rsid w:val="002B57DA"/>
    <w:rsid w:val="002B5EC8"/>
    <w:rsid w:val="002B6A0F"/>
    <w:rsid w:val="002B6FEE"/>
    <w:rsid w:val="002C05E5"/>
    <w:rsid w:val="002C12F1"/>
    <w:rsid w:val="002C18B7"/>
    <w:rsid w:val="002C234E"/>
    <w:rsid w:val="002C386C"/>
    <w:rsid w:val="002C3AF3"/>
    <w:rsid w:val="002D7330"/>
    <w:rsid w:val="002E3F60"/>
    <w:rsid w:val="002E5BC0"/>
    <w:rsid w:val="002E6049"/>
    <w:rsid w:val="002E6448"/>
    <w:rsid w:val="002E78F4"/>
    <w:rsid w:val="002E7C1C"/>
    <w:rsid w:val="002F003E"/>
    <w:rsid w:val="002F15EF"/>
    <w:rsid w:val="002F41D0"/>
    <w:rsid w:val="002F52CA"/>
    <w:rsid w:val="00304E41"/>
    <w:rsid w:val="00306C56"/>
    <w:rsid w:val="00314D28"/>
    <w:rsid w:val="00315EF4"/>
    <w:rsid w:val="00317D45"/>
    <w:rsid w:val="00322D9B"/>
    <w:rsid w:val="00333FFC"/>
    <w:rsid w:val="00336DA5"/>
    <w:rsid w:val="00342E65"/>
    <w:rsid w:val="00352BC7"/>
    <w:rsid w:val="003624A5"/>
    <w:rsid w:val="00362550"/>
    <w:rsid w:val="0036440F"/>
    <w:rsid w:val="00367B32"/>
    <w:rsid w:val="0038541F"/>
    <w:rsid w:val="00387500"/>
    <w:rsid w:val="00387B71"/>
    <w:rsid w:val="003926B5"/>
    <w:rsid w:val="003934DE"/>
    <w:rsid w:val="00393C10"/>
    <w:rsid w:val="00397057"/>
    <w:rsid w:val="00397176"/>
    <w:rsid w:val="00397DE8"/>
    <w:rsid w:val="003A0A64"/>
    <w:rsid w:val="003A732B"/>
    <w:rsid w:val="003B68CB"/>
    <w:rsid w:val="003B6930"/>
    <w:rsid w:val="003C27F6"/>
    <w:rsid w:val="003C48EB"/>
    <w:rsid w:val="003C4992"/>
    <w:rsid w:val="003D218A"/>
    <w:rsid w:val="003D3CBD"/>
    <w:rsid w:val="003D4A8E"/>
    <w:rsid w:val="003F14E7"/>
    <w:rsid w:val="003F54AC"/>
    <w:rsid w:val="00403078"/>
    <w:rsid w:val="00407D98"/>
    <w:rsid w:val="00412F94"/>
    <w:rsid w:val="00413C8C"/>
    <w:rsid w:val="00416C3D"/>
    <w:rsid w:val="00420055"/>
    <w:rsid w:val="00423113"/>
    <w:rsid w:val="00433423"/>
    <w:rsid w:val="0043620D"/>
    <w:rsid w:val="004366EF"/>
    <w:rsid w:val="00437BF9"/>
    <w:rsid w:val="00442824"/>
    <w:rsid w:val="0044627A"/>
    <w:rsid w:val="00453051"/>
    <w:rsid w:val="0045398D"/>
    <w:rsid w:val="00457D1D"/>
    <w:rsid w:val="0046091D"/>
    <w:rsid w:val="00463468"/>
    <w:rsid w:val="004659B9"/>
    <w:rsid w:val="00466D3C"/>
    <w:rsid w:val="00467C0E"/>
    <w:rsid w:val="00473D2C"/>
    <w:rsid w:val="00492C50"/>
    <w:rsid w:val="004A6EB8"/>
    <w:rsid w:val="004A7BEE"/>
    <w:rsid w:val="004B14BE"/>
    <w:rsid w:val="004B4ADB"/>
    <w:rsid w:val="004B5E93"/>
    <w:rsid w:val="004B5F84"/>
    <w:rsid w:val="004B7DB5"/>
    <w:rsid w:val="004C262F"/>
    <w:rsid w:val="004C411E"/>
    <w:rsid w:val="004D1266"/>
    <w:rsid w:val="004D2A71"/>
    <w:rsid w:val="004D2D14"/>
    <w:rsid w:val="004E29C7"/>
    <w:rsid w:val="004E4D08"/>
    <w:rsid w:val="004F55F8"/>
    <w:rsid w:val="004F7DA2"/>
    <w:rsid w:val="00504046"/>
    <w:rsid w:val="00505F6E"/>
    <w:rsid w:val="0051488E"/>
    <w:rsid w:val="00516CCF"/>
    <w:rsid w:val="00520110"/>
    <w:rsid w:val="00522D60"/>
    <w:rsid w:val="0052621E"/>
    <w:rsid w:val="00526CB9"/>
    <w:rsid w:val="0052717F"/>
    <w:rsid w:val="005335D5"/>
    <w:rsid w:val="00535531"/>
    <w:rsid w:val="005360AA"/>
    <w:rsid w:val="005371C1"/>
    <w:rsid w:val="0054049A"/>
    <w:rsid w:val="00540775"/>
    <w:rsid w:val="00544A3F"/>
    <w:rsid w:val="00544A9B"/>
    <w:rsid w:val="00546AEF"/>
    <w:rsid w:val="00554AC8"/>
    <w:rsid w:val="0056334F"/>
    <w:rsid w:val="005779B0"/>
    <w:rsid w:val="005839CC"/>
    <w:rsid w:val="00584EBD"/>
    <w:rsid w:val="00590B91"/>
    <w:rsid w:val="00592F9D"/>
    <w:rsid w:val="005953E5"/>
    <w:rsid w:val="005A7065"/>
    <w:rsid w:val="005B1629"/>
    <w:rsid w:val="005B6921"/>
    <w:rsid w:val="005B702B"/>
    <w:rsid w:val="005B79BB"/>
    <w:rsid w:val="005C07AF"/>
    <w:rsid w:val="005C18A7"/>
    <w:rsid w:val="005C23E6"/>
    <w:rsid w:val="005C5750"/>
    <w:rsid w:val="005C74DE"/>
    <w:rsid w:val="005D7621"/>
    <w:rsid w:val="005D7AEB"/>
    <w:rsid w:val="005E0051"/>
    <w:rsid w:val="005E0B8E"/>
    <w:rsid w:val="005E144E"/>
    <w:rsid w:val="005E18DA"/>
    <w:rsid w:val="005E26A0"/>
    <w:rsid w:val="005E4338"/>
    <w:rsid w:val="005E6287"/>
    <w:rsid w:val="005F2103"/>
    <w:rsid w:val="00600F54"/>
    <w:rsid w:val="0060245A"/>
    <w:rsid w:val="006048B7"/>
    <w:rsid w:val="006056D8"/>
    <w:rsid w:val="00606F2E"/>
    <w:rsid w:val="006166DE"/>
    <w:rsid w:val="00622B0F"/>
    <w:rsid w:val="00630C3D"/>
    <w:rsid w:val="00630C74"/>
    <w:rsid w:val="00631177"/>
    <w:rsid w:val="00631769"/>
    <w:rsid w:val="006326E1"/>
    <w:rsid w:val="0063687D"/>
    <w:rsid w:val="00637F0D"/>
    <w:rsid w:val="00645174"/>
    <w:rsid w:val="00651357"/>
    <w:rsid w:val="00651E0F"/>
    <w:rsid w:val="00665738"/>
    <w:rsid w:val="00666FEB"/>
    <w:rsid w:val="0066776B"/>
    <w:rsid w:val="00667ED6"/>
    <w:rsid w:val="00670EC6"/>
    <w:rsid w:val="006748E6"/>
    <w:rsid w:val="00676CAA"/>
    <w:rsid w:val="006852EA"/>
    <w:rsid w:val="00691A72"/>
    <w:rsid w:val="00692944"/>
    <w:rsid w:val="00693261"/>
    <w:rsid w:val="006A0088"/>
    <w:rsid w:val="006A0E16"/>
    <w:rsid w:val="006B18B3"/>
    <w:rsid w:val="006B4B8F"/>
    <w:rsid w:val="006C085D"/>
    <w:rsid w:val="006D2B4A"/>
    <w:rsid w:val="006D6450"/>
    <w:rsid w:val="006D73C2"/>
    <w:rsid w:val="006E1D80"/>
    <w:rsid w:val="006E27F0"/>
    <w:rsid w:val="006E3EB6"/>
    <w:rsid w:val="006E4008"/>
    <w:rsid w:val="006F0EBC"/>
    <w:rsid w:val="006F1B33"/>
    <w:rsid w:val="00716272"/>
    <w:rsid w:val="00716474"/>
    <w:rsid w:val="00727423"/>
    <w:rsid w:val="00736424"/>
    <w:rsid w:val="00737E63"/>
    <w:rsid w:val="00740183"/>
    <w:rsid w:val="00742128"/>
    <w:rsid w:val="007439A4"/>
    <w:rsid w:val="00745E9B"/>
    <w:rsid w:val="00754081"/>
    <w:rsid w:val="00790FC6"/>
    <w:rsid w:val="00792029"/>
    <w:rsid w:val="00793207"/>
    <w:rsid w:val="007A3061"/>
    <w:rsid w:val="007A4519"/>
    <w:rsid w:val="007A72F5"/>
    <w:rsid w:val="007B19D2"/>
    <w:rsid w:val="007B601B"/>
    <w:rsid w:val="007C0219"/>
    <w:rsid w:val="007C0985"/>
    <w:rsid w:val="007C1C8C"/>
    <w:rsid w:val="007C5856"/>
    <w:rsid w:val="007D2EE0"/>
    <w:rsid w:val="007E0836"/>
    <w:rsid w:val="007E19A7"/>
    <w:rsid w:val="007E44E6"/>
    <w:rsid w:val="007E5A37"/>
    <w:rsid w:val="007F0A9F"/>
    <w:rsid w:val="007F57CE"/>
    <w:rsid w:val="007F6A33"/>
    <w:rsid w:val="007F70C7"/>
    <w:rsid w:val="008079E9"/>
    <w:rsid w:val="00810078"/>
    <w:rsid w:val="00810935"/>
    <w:rsid w:val="008127F4"/>
    <w:rsid w:val="008245B3"/>
    <w:rsid w:val="008324A6"/>
    <w:rsid w:val="00833212"/>
    <w:rsid w:val="008404AD"/>
    <w:rsid w:val="0084478A"/>
    <w:rsid w:val="00846AF5"/>
    <w:rsid w:val="00850DB1"/>
    <w:rsid w:val="00851B8C"/>
    <w:rsid w:val="008548F9"/>
    <w:rsid w:val="008669DF"/>
    <w:rsid w:val="00870324"/>
    <w:rsid w:val="0088053A"/>
    <w:rsid w:val="008843AE"/>
    <w:rsid w:val="00890076"/>
    <w:rsid w:val="00890122"/>
    <w:rsid w:val="00891DB9"/>
    <w:rsid w:val="00894ABF"/>
    <w:rsid w:val="008A0C3D"/>
    <w:rsid w:val="008A6113"/>
    <w:rsid w:val="008A7555"/>
    <w:rsid w:val="008B0222"/>
    <w:rsid w:val="008B3A3A"/>
    <w:rsid w:val="008B5743"/>
    <w:rsid w:val="008C2F4B"/>
    <w:rsid w:val="008C7FF2"/>
    <w:rsid w:val="008D0DAC"/>
    <w:rsid w:val="008D39C9"/>
    <w:rsid w:val="008D591E"/>
    <w:rsid w:val="008E144B"/>
    <w:rsid w:val="008E493A"/>
    <w:rsid w:val="008E5456"/>
    <w:rsid w:val="008E62A6"/>
    <w:rsid w:val="008E6F07"/>
    <w:rsid w:val="008F1102"/>
    <w:rsid w:val="008F15C7"/>
    <w:rsid w:val="008F265E"/>
    <w:rsid w:val="00902D56"/>
    <w:rsid w:val="00904BFC"/>
    <w:rsid w:val="009070D0"/>
    <w:rsid w:val="00912FE8"/>
    <w:rsid w:val="00913AF0"/>
    <w:rsid w:val="00917653"/>
    <w:rsid w:val="00931707"/>
    <w:rsid w:val="00934C42"/>
    <w:rsid w:val="00934F2C"/>
    <w:rsid w:val="009356D1"/>
    <w:rsid w:val="00936EAB"/>
    <w:rsid w:val="0093793E"/>
    <w:rsid w:val="0094007F"/>
    <w:rsid w:val="00945408"/>
    <w:rsid w:val="009502FD"/>
    <w:rsid w:val="0095505D"/>
    <w:rsid w:val="00955E93"/>
    <w:rsid w:val="009615B1"/>
    <w:rsid w:val="00964696"/>
    <w:rsid w:val="009732C7"/>
    <w:rsid w:val="009743AA"/>
    <w:rsid w:val="009814F1"/>
    <w:rsid w:val="009907E7"/>
    <w:rsid w:val="0099315B"/>
    <w:rsid w:val="009A6430"/>
    <w:rsid w:val="009B296B"/>
    <w:rsid w:val="009B6DCE"/>
    <w:rsid w:val="009C2A8E"/>
    <w:rsid w:val="009C4F8C"/>
    <w:rsid w:val="009C621A"/>
    <w:rsid w:val="009C7C11"/>
    <w:rsid w:val="009D4A6D"/>
    <w:rsid w:val="009D4A76"/>
    <w:rsid w:val="009E2A22"/>
    <w:rsid w:val="00A06246"/>
    <w:rsid w:val="00A11BB1"/>
    <w:rsid w:val="00A22DDC"/>
    <w:rsid w:val="00A24944"/>
    <w:rsid w:val="00A258EF"/>
    <w:rsid w:val="00A31D25"/>
    <w:rsid w:val="00A35EF7"/>
    <w:rsid w:val="00A415FD"/>
    <w:rsid w:val="00A426D4"/>
    <w:rsid w:val="00A42B26"/>
    <w:rsid w:val="00A44A86"/>
    <w:rsid w:val="00A52BAD"/>
    <w:rsid w:val="00A538F2"/>
    <w:rsid w:val="00A5559A"/>
    <w:rsid w:val="00A610BD"/>
    <w:rsid w:val="00A64619"/>
    <w:rsid w:val="00A743FD"/>
    <w:rsid w:val="00A75546"/>
    <w:rsid w:val="00A8540A"/>
    <w:rsid w:val="00A877D6"/>
    <w:rsid w:val="00A918D4"/>
    <w:rsid w:val="00AA2357"/>
    <w:rsid w:val="00AB0204"/>
    <w:rsid w:val="00AB2002"/>
    <w:rsid w:val="00AB2C30"/>
    <w:rsid w:val="00AB6292"/>
    <w:rsid w:val="00AC6745"/>
    <w:rsid w:val="00AC7868"/>
    <w:rsid w:val="00AD6BAB"/>
    <w:rsid w:val="00AE02D8"/>
    <w:rsid w:val="00AE0CDE"/>
    <w:rsid w:val="00AE0E98"/>
    <w:rsid w:val="00AE2792"/>
    <w:rsid w:val="00AE30A2"/>
    <w:rsid w:val="00AE57D9"/>
    <w:rsid w:val="00AF53BA"/>
    <w:rsid w:val="00B005E7"/>
    <w:rsid w:val="00B01754"/>
    <w:rsid w:val="00B04173"/>
    <w:rsid w:val="00B0469B"/>
    <w:rsid w:val="00B04F11"/>
    <w:rsid w:val="00B11D55"/>
    <w:rsid w:val="00B13709"/>
    <w:rsid w:val="00B13C8F"/>
    <w:rsid w:val="00B16772"/>
    <w:rsid w:val="00B20454"/>
    <w:rsid w:val="00B20776"/>
    <w:rsid w:val="00B21E5D"/>
    <w:rsid w:val="00B22F69"/>
    <w:rsid w:val="00B27149"/>
    <w:rsid w:val="00B44993"/>
    <w:rsid w:val="00B46973"/>
    <w:rsid w:val="00B478BF"/>
    <w:rsid w:val="00B54E09"/>
    <w:rsid w:val="00B5583F"/>
    <w:rsid w:val="00B5784E"/>
    <w:rsid w:val="00B62E01"/>
    <w:rsid w:val="00B6445C"/>
    <w:rsid w:val="00B708D2"/>
    <w:rsid w:val="00B720DF"/>
    <w:rsid w:val="00B73C23"/>
    <w:rsid w:val="00B825B2"/>
    <w:rsid w:val="00B8326D"/>
    <w:rsid w:val="00B935B0"/>
    <w:rsid w:val="00B94D43"/>
    <w:rsid w:val="00BA2181"/>
    <w:rsid w:val="00BA4F6E"/>
    <w:rsid w:val="00BA591F"/>
    <w:rsid w:val="00BB2661"/>
    <w:rsid w:val="00BB3317"/>
    <w:rsid w:val="00BB4454"/>
    <w:rsid w:val="00BB621D"/>
    <w:rsid w:val="00BB6A63"/>
    <w:rsid w:val="00BC0497"/>
    <w:rsid w:val="00BC1F96"/>
    <w:rsid w:val="00BD0125"/>
    <w:rsid w:val="00BD4A79"/>
    <w:rsid w:val="00BE2D19"/>
    <w:rsid w:val="00BE6E7A"/>
    <w:rsid w:val="00BF0604"/>
    <w:rsid w:val="00BF235F"/>
    <w:rsid w:val="00BF44B6"/>
    <w:rsid w:val="00C040C5"/>
    <w:rsid w:val="00C040E9"/>
    <w:rsid w:val="00C079F3"/>
    <w:rsid w:val="00C100BD"/>
    <w:rsid w:val="00C10457"/>
    <w:rsid w:val="00C1764E"/>
    <w:rsid w:val="00C23DD9"/>
    <w:rsid w:val="00C24A6A"/>
    <w:rsid w:val="00C24F89"/>
    <w:rsid w:val="00C3668A"/>
    <w:rsid w:val="00C3676C"/>
    <w:rsid w:val="00C36A4C"/>
    <w:rsid w:val="00C370B6"/>
    <w:rsid w:val="00C378A5"/>
    <w:rsid w:val="00C4097A"/>
    <w:rsid w:val="00C43A9A"/>
    <w:rsid w:val="00C51F9A"/>
    <w:rsid w:val="00C54A84"/>
    <w:rsid w:val="00C551FE"/>
    <w:rsid w:val="00C56B3A"/>
    <w:rsid w:val="00C5718F"/>
    <w:rsid w:val="00C576D3"/>
    <w:rsid w:val="00C57CDD"/>
    <w:rsid w:val="00C60C2B"/>
    <w:rsid w:val="00C61701"/>
    <w:rsid w:val="00C72B95"/>
    <w:rsid w:val="00C75795"/>
    <w:rsid w:val="00C757D7"/>
    <w:rsid w:val="00C8402C"/>
    <w:rsid w:val="00C846BA"/>
    <w:rsid w:val="00C858E6"/>
    <w:rsid w:val="00C92F12"/>
    <w:rsid w:val="00CA51CE"/>
    <w:rsid w:val="00CB3D78"/>
    <w:rsid w:val="00CB442A"/>
    <w:rsid w:val="00CB4512"/>
    <w:rsid w:val="00CC6D5D"/>
    <w:rsid w:val="00CE0E01"/>
    <w:rsid w:val="00CE4CE1"/>
    <w:rsid w:val="00CF4372"/>
    <w:rsid w:val="00CF6AB8"/>
    <w:rsid w:val="00D0093B"/>
    <w:rsid w:val="00D0711B"/>
    <w:rsid w:val="00D17A5D"/>
    <w:rsid w:val="00D332F6"/>
    <w:rsid w:val="00D33E75"/>
    <w:rsid w:val="00D46EA0"/>
    <w:rsid w:val="00D544C4"/>
    <w:rsid w:val="00D600E5"/>
    <w:rsid w:val="00D62018"/>
    <w:rsid w:val="00D65B57"/>
    <w:rsid w:val="00D67259"/>
    <w:rsid w:val="00D71D21"/>
    <w:rsid w:val="00D964B7"/>
    <w:rsid w:val="00D97221"/>
    <w:rsid w:val="00DA45A1"/>
    <w:rsid w:val="00DA4D9E"/>
    <w:rsid w:val="00DB076D"/>
    <w:rsid w:val="00DB0F9F"/>
    <w:rsid w:val="00DB1A86"/>
    <w:rsid w:val="00DB269B"/>
    <w:rsid w:val="00DB2D86"/>
    <w:rsid w:val="00DB4B3C"/>
    <w:rsid w:val="00DC3A58"/>
    <w:rsid w:val="00DC4FB1"/>
    <w:rsid w:val="00DC7AC6"/>
    <w:rsid w:val="00DD03EE"/>
    <w:rsid w:val="00DD1ADA"/>
    <w:rsid w:val="00DD1D21"/>
    <w:rsid w:val="00DD51A8"/>
    <w:rsid w:val="00DD7946"/>
    <w:rsid w:val="00DE7722"/>
    <w:rsid w:val="00DF0EC8"/>
    <w:rsid w:val="00DF192F"/>
    <w:rsid w:val="00DF2941"/>
    <w:rsid w:val="00DF40A5"/>
    <w:rsid w:val="00DF6940"/>
    <w:rsid w:val="00E01252"/>
    <w:rsid w:val="00E012E5"/>
    <w:rsid w:val="00E078B8"/>
    <w:rsid w:val="00E17BFB"/>
    <w:rsid w:val="00E17D85"/>
    <w:rsid w:val="00E26535"/>
    <w:rsid w:val="00E278C5"/>
    <w:rsid w:val="00E327A3"/>
    <w:rsid w:val="00E327F9"/>
    <w:rsid w:val="00E32D95"/>
    <w:rsid w:val="00E33D33"/>
    <w:rsid w:val="00E343C2"/>
    <w:rsid w:val="00E35CCB"/>
    <w:rsid w:val="00E41C0A"/>
    <w:rsid w:val="00E5061B"/>
    <w:rsid w:val="00E5522A"/>
    <w:rsid w:val="00E563B3"/>
    <w:rsid w:val="00E565AB"/>
    <w:rsid w:val="00E57A9E"/>
    <w:rsid w:val="00E663E7"/>
    <w:rsid w:val="00E67F43"/>
    <w:rsid w:val="00E71B62"/>
    <w:rsid w:val="00E721B6"/>
    <w:rsid w:val="00E73733"/>
    <w:rsid w:val="00E76D4A"/>
    <w:rsid w:val="00E924D6"/>
    <w:rsid w:val="00E95C87"/>
    <w:rsid w:val="00E96464"/>
    <w:rsid w:val="00EA0EEB"/>
    <w:rsid w:val="00EA5BD3"/>
    <w:rsid w:val="00EB3C04"/>
    <w:rsid w:val="00EB77D5"/>
    <w:rsid w:val="00EC69E5"/>
    <w:rsid w:val="00EC7BCE"/>
    <w:rsid w:val="00ED3A00"/>
    <w:rsid w:val="00ED5A12"/>
    <w:rsid w:val="00ED7035"/>
    <w:rsid w:val="00EE1227"/>
    <w:rsid w:val="00EF0533"/>
    <w:rsid w:val="00EF107E"/>
    <w:rsid w:val="00F031AA"/>
    <w:rsid w:val="00F06E78"/>
    <w:rsid w:val="00F10DA5"/>
    <w:rsid w:val="00F27434"/>
    <w:rsid w:val="00F36270"/>
    <w:rsid w:val="00F651A4"/>
    <w:rsid w:val="00F66844"/>
    <w:rsid w:val="00F74D9B"/>
    <w:rsid w:val="00F76A67"/>
    <w:rsid w:val="00F8096C"/>
    <w:rsid w:val="00F81088"/>
    <w:rsid w:val="00F82975"/>
    <w:rsid w:val="00F83152"/>
    <w:rsid w:val="00F86A8F"/>
    <w:rsid w:val="00F906B3"/>
    <w:rsid w:val="00F91F14"/>
    <w:rsid w:val="00F9285B"/>
    <w:rsid w:val="00FA0805"/>
    <w:rsid w:val="00FA6BA5"/>
    <w:rsid w:val="00FC2705"/>
    <w:rsid w:val="00FE1A05"/>
    <w:rsid w:val="00FE363D"/>
    <w:rsid w:val="00FE40FE"/>
    <w:rsid w:val="00FE5BE9"/>
    <w:rsid w:val="00FF4D40"/>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2D9B4"/>
  <w15:docId w15:val="{DE64BCA5-C33A-4C61-B37D-62674F10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4DE"/>
  </w:style>
  <w:style w:type="paragraph" w:styleId="Heading1">
    <w:name w:val="heading 1"/>
    <w:basedOn w:val="Normal"/>
    <w:next w:val="Normal"/>
    <w:link w:val="Heading1Char"/>
    <w:qFormat/>
    <w:rsid w:val="00F06E78"/>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F06E78"/>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06E78"/>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F06E78"/>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6E78"/>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F06E78"/>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06E78"/>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F06E78"/>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NumberedBulletList">
    <w:name w:val="SCSA Numbered Bullet List"/>
    <w:uiPriority w:val="99"/>
    <w:rsid w:val="003934DE"/>
    <w:pPr>
      <w:numPr>
        <w:numId w:val="26"/>
      </w:numPr>
    </w:p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F06E78"/>
    <w:pPr>
      <w:contextualSpacing/>
    </w:pPr>
    <w:rPr>
      <w:kern w:val="2"/>
      <w:lang w:eastAsia="ja-JP"/>
      <w14:ligatures w14:val="standardContextual"/>
    </w:rPr>
  </w:style>
  <w:style w:type="paragraph" w:styleId="TOCHeading">
    <w:name w:val="TOC Heading"/>
    <w:basedOn w:val="Normal"/>
    <w:next w:val="Normal"/>
    <w:uiPriority w:val="39"/>
    <w:unhideWhenUsed/>
    <w:qFormat/>
    <w:rsid w:val="003934DE"/>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3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76B"/>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3934DE"/>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3934DE"/>
    <w:pPr>
      <w:tabs>
        <w:tab w:val="right" w:leader="dot" w:pos="9072"/>
      </w:tabs>
      <w:spacing w:after="0" w:line="360" w:lineRule="auto"/>
      <w:ind w:left="284"/>
    </w:pPr>
    <w:rPr>
      <w:kern w:val="2"/>
      <w:lang w:eastAsia="ja-JP"/>
      <w14:ligatures w14:val="standardContextual"/>
    </w:rPr>
  </w:style>
  <w:style w:type="character" w:styleId="FollowedHyperlink">
    <w:name w:val="FollowedHyperlink"/>
    <w:basedOn w:val="DefaultParagraphFont"/>
    <w:uiPriority w:val="99"/>
    <w:unhideWhenUsed/>
    <w:rsid w:val="00C079F3"/>
    <w:rPr>
      <w:color w:val="646464"/>
      <w:u w:val="single"/>
    </w:rPr>
  </w:style>
  <w:style w:type="paragraph" w:styleId="NormalWeb">
    <w:name w:val="Normal (Web)"/>
    <w:basedOn w:val="Normal"/>
    <w:uiPriority w:val="99"/>
    <w:semiHidden/>
    <w:unhideWhenUsed/>
    <w:rsid w:val="00A35EF7"/>
    <w:pPr>
      <w:spacing w:before="100" w:beforeAutospacing="1" w:after="100" w:afterAutospacing="1" w:line="240" w:lineRule="auto"/>
    </w:pPr>
    <w:rPr>
      <w:rFonts w:ascii="Times New Roman" w:hAnsi="Times New Roman" w:cs="Times New Roman"/>
      <w:sz w:val="24"/>
      <w:szCs w:val="24"/>
      <w:lang w:eastAsia="en-AU"/>
    </w:rPr>
  </w:style>
  <w:style w:type="paragraph" w:styleId="Revision">
    <w:name w:val="Revision"/>
    <w:hidden/>
    <w:uiPriority w:val="99"/>
    <w:semiHidden/>
    <w:rsid w:val="00B11D55"/>
    <w:pPr>
      <w:spacing w:after="0" w:line="240" w:lineRule="auto"/>
    </w:pPr>
  </w:style>
  <w:style w:type="character" w:styleId="CommentReference">
    <w:name w:val="annotation reference"/>
    <w:basedOn w:val="DefaultParagraphFont"/>
    <w:uiPriority w:val="99"/>
    <w:semiHidden/>
    <w:unhideWhenUsed/>
    <w:rsid w:val="00535531"/>
    <w:rPr>
      <w:sz w:val="16"/>
      <w:szCs w:val="16"/>
    </w:rPr>
  </w:style>
  <w:style w:type="paragraph" w:styleId="CommentText">
    <w:name w:val="annotation text"/>
    <w:basedOn w:val="Normal"/>
    <w:link w:val="CommentTextChar"/>
    <w:uiPriority w:val="99"/>
    <w:unhideWhenUsed/>
    <w:rsid w:val="00535531"/>
    <w:pPr>
      <w:spacing w:line="240" w:lineRule="auto"/>
    </w:pPr>
    <w:rPr>
      <w:sz w:val="20"/>
      <w:szCs w:val="20"/>
    </w:rPr>
  </w:style>
  <w:style w:type="character" w:customStyle="1" w:styleId="CommentTextChar">
    <w:name w:val="Comment Text Char"/>
    <w:basedOn w:val="DefaultParagraphFont"/>
    <w:link w:val="CommentText"/>
    <w:uiPriority w:val="99"/>
    <w:rsid w:val="00535531"/>
    <w:rPr>
      <w:sz w:val="20"/>
      <w:szCs w:val="20"/>
    </w:rPr>
  </w:style>
  <w:style w:type="paragraph" w:styleId="CommentSubject">
    <w:name w:val="annotation subject"/>
    <w:basedOn w:val="CommentText"/>
    <w:next w:val="CommentText"/>
    <w:link w:val="CommentSubjectChar"/>
    <w:uiPriority w:val="99"/>
    <w:semiHidden/>
    <w:unhideWhenUsed/>
    <w:rsid w:val="00535531"/>
    <w:rPr>
      <w:b/>
      <w:bCs/>
    </w:rPr>
  </w:style>
  <w:style w:type="character" w:customStyle="1" w:styleId="CommentSubjectChar">
    <w:name w:val="Comment Subject Char"/>
    <w:basedOn w:val="CommentTextChar"/>
    <w:link w:val="CommentSubject"/>
    <w:uiPriority w:val="99"/>
    <w:semiHidden/>
    <w:rsid w:val="00535531"/>
    <w:rPr>
      <w:b/>
      <w:bCs/>
      <w:sz w:val="20"/>
      <w:szCs w:val="20"/>
    </w:rPr>
  </w:style>
  <w:style w:type="paragraph" w:customStyle="1" w:styleId="SCSAHeading1">
    <w:name w:val="SCSA Heading 1"/>
    <w:basedOn w:val="Normal"/>
    <w:qFormat/>
    <w:rsid w:val="003934DE"/>
    <w:pPr>
      <w:keepNext/>
      <w:outlineLvl w:val="0"/>
    </w:pPr>
    <w:rPr>
      <w:rFonts w:asciiTheme="majorHAnsi" w:eastAsiaTheme="majorEastAsia" w:hAnsiTheme="majorHAnsi" w:cstheme="majorBidi"/>
      <w:b/>
      <w:bCs/>
      <w:color w:val="580F8B" w:themeColor="accent1"/>
      <w:sz w:val="36"/>
      <w:szCs w:val="36"/>
      <w14:ligatures w14:val="standardContextual"/>
    </w:rPr>
  </w:style>
  <w:style w:type="numbering" w:customStyle="1" w:styleId="SCSABulletList">
    <w:name w:val="SCSA Bullet List"/>
    <w:uiPriority w:val="99"/>
    <w:rsid w:val="003934DE"/>
    <w:pPr>
      <w:numPr>
        <w:numId w:val="24"/>
      </w:numPr>
    </w:pPr>
  </w:style>
  <w:style w:type="character" w:customStyle="1" w:styleId="ListParagraphChar">
    <w:name w:val="List Paragraph Char"/>
    <w:basedOn w:val="DefaultParagraphFont"/>
    <w:link w:val="ListParagraph"/>
    <w:uiPriority w:val="34"/>
    <w:qFormat/>
    <w:locked/>
    <w:rsid w:val="00F06E78"/>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3934DE"/>
  </w:style>
  <w:style w:type="paragraph" w:customStyle="1" w:styleId="SCSAAppendixHeading2">
    <w:name w:val="SCSA Appendix Heading 2"/>
    <w:basedOn w:val="SCSAHeading3"/>
    <w:qFormat/>
    <w:rsid w:val="003934DE"/>
    <w:pPr>
      <w:outlineLvl w:val="1"/>
    </w:pPr>
  </w:style>
  <w:style w:type="paragraph" w:customStyle="1" w:styleId="SCSAAppendixHeading3">
    <w:name w:val="SCSA Appendix Heading 3"/>
    <w:basedOn w:val="SCSAHeading4"/>
    <w:qFormat/>
    <w:rsid w:val="003934DE"/>
    <w:pPr>
      <w:spacing w:after="0"/>
      <w:outlineLvl w:val="9"/>
    </w:pPr>
  </w:style>
  <w:style w:type="paragraph" w:customStyle="1" w:styleId="SCSAFootereven">
    <w:name w:val="SCSA Footer even"/>
    <w:basedOn w:val="SCSAFooterodd"/>
    <w:qFormat/>
    <w:rsid w:val="003934DE"/>
    <w:pPr>
      <w:jc w:val="left"/>
    </w:pPr>
  </w:style>
  <w:style w:type="paragraph" w:customStyle="1" w:styleId="SCSAFooterodd">
    <w:name w:val="SCSA Footer odd"/>
    <w:basedOn w:val="Normal"/>
    <w:qFormat/>
    <w:rsid w:val="003934DE"/>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3934DE"/>
    <w:pPr>
      <w:ind w:left="-1134" w:right="9356"/>
      <w:jc w:val="right"/>
    </w:pPr>
  </w:style>
  <w:style w:type="paragraph" w:customStyle="1" w:styleId="SCSAHeaderodd">
    <w:name w:val="SCSA Header odd"/>
    <w:basedOn w:val="Normal"/>
    <w:qFormat/>
    <w:rsid w:val="003934DE"/>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2">
    <w:name w:val="SCSA Heading 2"/>
    <w:basedOn w:val="Normal"/>
    <w:qFormat/>
    <w:rsid w:val="003934DE"/>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3934DE"/>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3934DE"/>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3934DE"/>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3934DE"/>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3934DE"/>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3934DE"/>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3934DE"/>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3934DE"/>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3934DE"/>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3934DE"/>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3934D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30772">
      <w:bodyDiv w:val="1"/>
      <w:marLeft w:val="0"/>
      <w:marRight w:val="0"/>
      <w:marTop w:val="0"/>
      <w:marBottom w:val="0"/>
      <w:divBdr>
        <w:top w:val="none" w:sz="0" w:space="0" w:color="auto"/>
        <w:left w:val="none" w:sz="0" w:space="0" w:color="auto"/>
        <w:bottom w:val="none" w:sz="0" w:space="0" w:color="auto"/>
        <w:right w:val="none" w:sz="0" w:space="0" w:color="auto"/>
      </w:divBdr>
    </w:div>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 w:id="1731926131">
      <w:bodyDiv w:val="1"/>
      <w:marLeft w:val="0"/>
      <w:marRight w:val="0"/>
      <w:marTop w:val="0"/>
      <w:marBottom w:val="0"/>
      <w:divBdr>
        <w:top w:val="none" w:sz="0" w:space="0" w:color="auto"/>
        <w:left w:val="none" w:sz="0" w:space="0" w:color="auto"/>
        <w:bottom w:val="none" w:sz="0" w:space="0" w:color="auto"/>
        <w:right w:val="none" w:sz="0" w:space="0" w:color="auto"/>
      </w:divBdr>
    </w:div>
    <w:div w:id="1775393361">
      <w:bodyDiv w:val="1"/>
      <w:marLeft w:val="0"/>
      <w:marRight w:val="0"/>
      <w:marTop w:val="0"/>
      <w:marBottom w:val="0"/>
      <w:divBdr>
        <w:top w:val="none" w:sz="0" w:space="0" w:color="auto"/>
        <w:left w:val="none" w:sz="0" w:space="0" w:color="auto"/>
        <w:bottom w:val="none" w:sz="0" w:space="0" w:color="auto"/>
        <w:right w:val="none" w:sz="0" w:space="0" w:color="auto"/>
      </w:divBdr>
    </w:div>
    <w:div w:id="188351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scsa.wa.edu.au/extranet/login"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scsa.wa.edu.a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senior-secondary.scsa.wa.edu.au/syllabus-and-support-materials/science/science-in-practice" TargetMode="Externa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senior-secondary.scsa.wa.edu.au/syllabus-and-support-materials/science/science-in-practice"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http://www.nhmrc.gov.au/"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image" Target="media/image2.png"/><Relationship Id="rId30" Type="http://schemas.openxmlformats.org/officeDocument/2006/relationships/footer" Target="footer7.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D636-D202-42D3-A232-7C79C915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22</Pages>
  <Words>5581</Words>
  <Characters>33994</Characters>
  <Application>Microsoft Office Word</Application>
  <DocSecurity>0</DocSecurity>
  <Lines>679</Lines>
  <Paragraphs>425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23</cp:revision>
  <cp:lastPrinted>2024-01-18T07:15:00Z</cp:lastPrinted>
  <dcterms:created xsi:type="dcterms:W3CDTF">2023-07-19T01:23:00Z</dcterms:created>
  <dcterms:modified xsi:type="dcterms:W3CDTF">2025-11-25T03:14:00Z</dcterms:modified>
</cp:coreProperties>
</file>