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2B309" w14:textId="77777777" w:rsidR="00F45647" w:rsidRPr="00456F14" w:rsidRDefault="00F45647" w:rsidP="00F45647">
      <w:pPr>
        <w:rPr>
          <w:b/>
          <w:bCs/>
        </w:rPr>
      </w:pPr>
      <w:r w:rsidRPr="00456F14">
        <w:rPr>
          <w:b/>
          <w:bCs/>
        </w:rPr>
        <w:t xml:space="preserve">School administrators and Heads of Learning Area – </w:t>
      </w:r>
      <w:r>
        <w:rPr>
          <w:b/>
          <w:bCs/>
        </w:rPr>
        <w:t>Humanities and Social Sciences in Action General</w:t>
      </w:r>
      <w:r w:rsidRPr="00456F14">
        <w:rPr>
          <w:b/>
          <w:bCs/>
        </w:rPr>
        <w:t xml:space="preserve"> and teachers of </w:t>
      </w:r>
      <w:r>
        <w:rPr>
          <w:b/>
          <w:bCs/>
        </w:rPr>
        <w:t>Humanities and Social Sciences in action General</w:t>
      </w:r>
      <w:r w:rsidRPr="00456F14">
        <w:rPr>
          <w:b/>
          <w:bCs/>
        </w:rPr>
        <w:t xml:space="preserve"> Year </w:t>
      </w:r>
      <w:r>
        <w:rPr>
          <w:b/>
          <w:bCs/>
        </w:rPr>
        <w:t xml:space="preserve">12 </w:t>
      </w:r>
      <w:r w:rsidRPr="00456F14">
        <w:rPr>
          <w:b/>
          <w:bCs/>
        </w:rPr>
        <w:t>are requested to note for 202</w:t>
      </w:r>
      <w:r>
        <w:rPr>
          <w:b/>
          <w:bCs/>
        </w:rPr>
        <w:t>7</w:t>
      </w:r>
      <w:r w:rsidRPr="00456F14">
        <w:rPr>
          <w:b/>
          <w:bCs/>
        </w:rPr>
        <w:t xml:space="preserve"> the following minor syllabus changes. The syllabus is labelled ‘For teaching from 202</w:t>
      </w:r>
      <w:r>
        <w:rPr>
          <w:b/>
          <w:bCs/>
        </w:rPr>
        <w:t>7</w:t>
      </w:r>
      <w:r w:rsidRPr="00456F14">
        <w:rPr>
          <w:b/>
          <w:bCs/>
        </w:rPr>
        <w:t>’.</w:t>
      </w:r>
    </w:p>
    <w:p w14:paraId="57D01E64" w14:textId="5954061F" w:rsidR="00456F14" w:rsidRPr="00456F14" w:rsidRDefault="008948A4" w:rsidP="00456F14">
      <w:pPr>
        <w:spacing w:line="256" w:lineRule="auto"/>
        <w:rPr>
          <w:rFonts w:eastAsia="Calibri" w:cs="Times New Roman"/>
          <w:b/>
          <w:bCs/>
          <w:kern w:val="0"/>
          <w14:ligatures w14:val="none"/>
        </w:rPr>
      </w:pPr>
      <w:r>
        <w:rPr>
          <w:rFonts w:eastAsia="Calibri" w:cs="Times New Roman"/>
          <w:b/>
          <w:bCs/>
          <w:kern w:val="0"/>
          <w14:ligatures w14:val="none"/>
        </w:rPr>
        <w:t>Humanities and Social Sciences in Action</w:t>
      </w:r>
      <w:r w:rsidR="00456F14" w:rsidRPr="00456F14">
        <w:rPr>
          <w:rFonts w:eastAsia="Calibri" w:cs="Times New Roman"/>
          <w:b/>
          <w:bCs/>
          <w:kern w:val="0"/>
          <w14:ligatures w14:val="none"/>
        </w:rPr>
        <w:t xml:space="preserve"> | </w:t>
      </w:r>
      <w:r>
        <w:rPr>
          <w:rFonts w:eastAsia="Calibri" w:cs="Times New Roman"/>
          <w:b/>
          <w:bCs/>
          <w:kern w:val="0"/>
          <w14:ligatures w14:val="none"/>
        </w:rPr>
        <w:t>General</w:t>
      </w:r>
      <w:r w:rsidR="00456F14" w:rsidRPr="00456F14">
        <w:rPr>
          <w:rFonts w:eastAsia="Calibri" w:cs="Times New Roman"/>
          <w:b/>
          <w:bCs/>
          <w:kern w:val="0"/>
          <w14:ligatures w14:val="none"/>
        </w:rPr>
        <w:t xml:space="preserve"> Year </w:t>
      </w:r>
      <w:r w:rsidR="00D46DCA">
        <w:rPr>
          <w:rFonts w:eastAsia="Calibri" w:cs="Times New Roman"/>
          <w:b/>
          <w:bCs/>
          <w:kern w:val="0"/>
          <w14:ligatures w14:val="none"/>
        </w:rPr>
        <w:t>1</w:t>
      </w:r>
      <w:r w:rsidR="000B062C">
        <w:rPr>
          <w:rFonts w:eastAsia="Calibri" w:cs="Times New Roman"/>
          <w:b/>
          <w:bCs/>
          <w:kern w:val="0"/>
          <w14:ligatures w14:val="none"/>
        </w:rPr>
        <w:t>2</w:t>
      </w:r>
      <w:r w:rsidR="00456F14" w:rsidRPr="00456F14">
        <w:rPr>
          <w:rFonts w:eastAsia="Calibri" w:cs="Times New Roman"/>
          <w:b/>
          <w:bCs/>
          <w:kern w:val="0"/>
          <w14:ligatures w14:val="none"/>
        </w:rPr>
        <w:t xml:space="preserve"> | Summary of minor syllabus changes for </w:t>
      </w:r>
      <w:r w:rsidR="00263797" w:rsidRPr="00456F14">
        <w:rPr>
          <w:rFonts w:eastAsia="Calibri" w:cs="Times New Roman"/>
          <w:b/>
          <w:bCs/>
          <w:kern w:val="0"/>
          <w14:ligatures w14:val="none"/>
        </w:rPr>
        <w:t>202</w:t>
      </w:r>
      <w:r w:rsidR="00263797">
        <w:rPr>
          <w:rFonts w:eastAsia="Calibri" w:cs="Times New Roman"/>
          <w:b/>
          <w:bCs/>
          <w:kern w:val="0"/>
          <w14:ligatures w14:val="none"/>
        </w:rPr>
        <w:t>7</w:t>
      </w:r>
    </w:p>
    <w:p w14:paraId="3C5388D0" w14:textId="3183CF66" w:rsidR="00456F14" w:rsidRDefault="00456F14" w:rsidP="00456F14">
      <w:pPr>
        <w:spacing w:line="256" w:lineRule="auto"/>
        <w:rPr>
          <w:rFonts w:eastAsia="Calibri" w:cs="Times New Roman"/>
          <w:kern w:val="0"/>
          <w14:ligatures w14:val="none"/>
        </w:rPr>
      </w:pPr>
      <w:r w:rsidRPr="001F5239">
        <w:rPr>
          <w:rFonts w:eastAsia="Calibri" w:cs="Times New Roman"/>
          <w:kern w:val="0"/>
          <w14:ligatures w14:val="none"/>
        </w:rPr>
        <w:t xml:space="preserve">The content identified by </w:t>
      </w:r>
      <w:r w:rsidRPr="001F5239">
        <w:rPr>
          <w:rFonts w:eastAsia="Calibri" w:cs="Times New Roman"/>
          <w:strike/>
          <w:kern w:val="0"/>
          <w14:ligatures w14:val="none"/>
        </w:rPr>
        <w:t>strikethrough</w:t>
      </w:r>
      <w:r w:rsidRPr="001F5239">
        <w:rPr>
          <w:rFonts w:eastAsia="Calibri" w:cs="Times New Roman"/>
          <w:kern w:val="0"/>
          <w14:ligatures w14:val="none"/>
        </w:rPr>
        <w:t xml:space="preserve"> has been deleted from the syllabus and the content identified in </w:t>
      </w:r>
      <w:r w:rsidR="00F45647" w:rsidRPr="00F45647">
        <w:rPr>
          <w:rFonts w:eastAsia="Calibri" w:cs="Times New Roman"/>
          <w:i/>
          <w:kern w:val="0"/>
          <w:u w:val="single"/>
          <w14:ligatures w14:val="none"/>
        </w:rPr>
        <w:t>italics</w:t>
      </w:r>
      <w:r w:rsidR="00F45647" w:rsidRPr="001F5239">
        <w:rPr>
          <w:rFonts w:eastAsia="Calibri" w:cs="Times New Roman"/>
          <w:kern w:val="0"/>
          <w14:ligatures w14:val="none"/>
        </w:rPr>
        <w:t xml:space="preserve"> </w:t>
      </w:r>
      <w:r w:rsidRPr="001F5239">
        <w:rPr>
          <w:rFonts w:eastAsia="Calibri" w:cs="Times New Roman"/>
          <w:kern w:val="0"/>
          <w14:ligatures w14:val="none"/>
        </w:rPr>
        <w:t>has been revised in the syllabus for teaching from 202</w:t>
      </w:r>
      <w:r w:rsidR="00611296">
        <w:rPr>
          <w:rFonts w:eastAsia="Calibri" w:cs="Times New Roman"/>
          <w:kern w:val="0"/>
          <w14:ligatures w14:val="none"/>
        </w:rPr>
        <w:t>7</w:t>
      </w:r>
      <w:r w:rsidRPr="001F5239">
        <w:rPr>
          <w:rFonts w:eastAsia="Calibri" w:cs="Times New Roman"/>
          <w:kern w:val="0"/>
          <w14:ligatures w14:val="none"/>
        </w:rPr>
        <w:t>.</w:t>
      </w:r>
    </w:p>
    <w:p w14:paraId="0F8DEAD1" w14:textId="77777777" w:rsidR="007B2EE9" w:rsidRDefault="007B2EE9" w:rsidP="007B2EE9">
      <w:pPr>
        <w:rPr>
          <w:b/>
          <w:bCs/>
        </w:rPr>
      </w:pPr>
      <w:r>
        <w:rPr>
          <w:b/>
          <w:bCs/>
        </w:rPr>
        <w:t>Organisation of content</w:t>
      </w:r>
    </w:p>
    <w:p w14:paraId="52760AB3" w14:textId="77777777" w:rsidR="007B2EE9" w:rsidRPr="00F45647" w:rsidRDefault="007B2EE9" w:rsidP="007B2EE9">
      <w:pPr>
        <w:rPr>
          <w:b/>
          <w:bCs/>
        </w:rPr>
      </w:pPr>
      <w:r w:rsidRPr="00F45647">
        <w:rPr>
          <w:b/>
          <w:bCs/>
        </w:rPr>
        <w:t>Knowledge and understanding</w:t>
      </w:r>
    </w:p>
    <w:p w14:paraId="15854667" w14:textId="6CB86443" w:rsidR="007B2EE9" w:rsidRPr="00F45647" w:rsidRDefault="0061680D" w:rsidP="007B2EE9">
      <w:pPr>
        <w:pStyle w:val="ListParagraph"/>
        <w:numPr>
          <w:ilvl w:val="0"/>
          <w:numId w:val="12"/>
        </w:numPr>
        <w:spacing w:line="240" w:lineRule="auto"/>
      </w:pPr>
      <w:r>
        <w:t>Overview and focus areas – t</w:t>
      </w:r>
      <w:r w:rsidR="007B2EE9" w:rsidRPr="00F45647">
        <w:t>he content is delivered through an overview and two specific focus areas, each of which concentrates on a particular facet of the unit.</w:t>
      </w:r>
    </w:p>
    <w:p w14:paraId="34EA9AEF" w14:textId="77777777" w:rsidR="007B2EE9" w:rsidRPr="00F45647" w:rsidRDefault="007B2EE9" w:rsidP="007B2EE9">
      <w:pPr>
        <w:pStyle w:val="ListParagraph"/>
        <w:numPr>
          <w:ilvl w:val="0"/>
          <w:numId w:val="12"/>
        </w:numPr>
        <w:spacing w:line="240" w:lineRule="auto"/>
      </w:pPr>
      <w:r w:rsidRPr="00F45647">
        <w:t>The overview content should be taught at the beginning of each unit. The broad topics of the overview underpin the learnings of the focus areas for each unit.</w:t>
      </w:r>
    </w:p>
    <w:p w14:paraId="2746A189" w14:textId="77777777" w:rsidR="007B2EE9" w:rsidRPr="00F45647" w:rsidRDefault="007B2EE9" w:rsidP="007B2EE9">
      <w:pPr>
        <w:pStyle w:val="ListParagraph"/>
        <w:numPr>
          <w:ilvl w:val="0"/>
          <w:numId w:val="12"/>
        </w:numPr>
        <w:spacing w:line="240" w:lineRule="auto"/>
      </w:pPr>
      <w:r w:rsidRPr="00F45647">
        <w:rPr>
          <w:strike/>
        </w:rPr>
        <w:t>Key terms and concepts for all four units should be addressed at appropriate times throughout the course.</w:t>
      </w:r>
    </w:p>
    <w:p w14:paraId="6FCBDDDA" w14:textId="77777777" w:rsidR="007B2EE9" w:rsidRPr="007B2EE9" w:rsidRDefault="007B2EE9" w:rsidP="007B2EE9">
      <w:pPr>
        <w:pStyle w:val="ListParagraph"/>
        <w:numPr>
          <w:ilvl w:val="0"/>
          <w:numId w:val="12"/>
        </w:numPr>
        <w:spacing w:line="256" w:lineRule="auto"/>
        <w:rPr>
          <w:rFonts w:eastAsia="Calibri" w:cs="Times New Roman"/>
          <w:kern w:val="0"/>
          <w14:ligatures w14:val="none"/>
        </w:rPr>
      </w:pPr>
      <w:r w:rsidRPr="00F45647">
        <w:t>The unit content that is listed after ‘e.g.’ is provided as suggested examples to guide teachers on relevant topics, which could be used to teach the content descriptions; teachers are not restricted to the listed examples.</w:t>
      </w:r>
    </w:p>
    <w:p w14:paraId="2A36F4FF" w14:textId="41442F00" w:rsidR="007B2EE9" w:rsidRPr="007B2EE9" w:rsidRDefault="007B2EE9" w:rsidP="007B2EE9">
      <w:pPr>
        <w:pStyle w:val="ListParagraph"/>
        <w:numPr>
          <w:ilvl w:val="0"/>
          <w:numId w:val="12"/>
        </w:numPr>
        <w:spacing w:line="256" w:lineRule="auto"/>
        <w:rPr>
          <w:rFonts w:eastAsia="Calibri" w:cs="Times New Roman"/>
          <w:kern w:val="0"/>
          <w14:ligatures w14:val="none"/>
        </w:rPr>
      </w:pPr>
      <w:r w:rsidRPr="00F45647">
        <w:t>A glossary of key terms has been included in the syllabus (Appendix 2) and should be referred to when teaching the definition of these terms.</w:t>
      </w:r>
    </w:p>
    <w:p w14:paraId="5583BCA3" w14:textId="77777777" w:rsidR="007B2EE9" w:rsidRDefault="007B2EE9" w:rsidP="007B2EE9">
      <w:pPr>
        <w:keepNext/>
        <w:rPr>
          <w:rFonts w:cs="Calibri"/>
          <w:b/>
        </w:rPr>
      </w:pPr>
      <w:r>
        <w:rPr>
          <w:rFonts w:cs="Calibri"/>
          <w:b/>
        </w:rPr>
        <w:t>Unit 3 – People, planet, prosperity</w:t>
      </w:r>
    </w:p>
    <w:p w14:paraId="39E8AEC7" w14:textId="77777777" w:rsidR="007B2EE9" w:rsidRPr="00F45647" w:rsidRDefault="007B2EE9" w:rsidP="007B2EE9">
      <w:pPr>
        <w:rPr>
          <w:b/>
          <w:bCs/>
        </w:rPr>
      </w:pPr>
      <w:r w:rsidRPr="00F45647">
        <w:rPr>
          <w:b/>
          <w:bCs/>
        </w:rPr>
        <w:t>Overview of People, planet, prosperity</w:t>
      </w:r>
    </w:p>
    <w:p w14:paraId="2E85E1E9" w14:textId="77777777" w:rsidR="007B2EE9" w:rsidRPr="00F45647" w:rsidRDefault="007B2EE9" w:rsidP="007B2EE9">
      <w:pPr>
        <w:spacing w:after="0"/>
      </w:pPr>
      <w:r w:rsidRPr="00F45647">
        <w:t>Students study the following overview content:</w:t>
      </w:r>
    </w:p>
    <w:p w14:paraId="61386469" w14:textId="77777777" w:rsidR="007B2EE9" w:rsidRPr="00F45647" w:rsidRDefault="007B2EE9" w:rsidP="007B2EE9">
      <w:pPr>
        <w:pStyle w:val="ListParagraph"/>
        <w:numPr>
          <w:ilvl w:val="0"/>
          <w:numId w:val="15"/>
        </w:numPr>
      </w:pPr>
      <w:r w:rsidRPr="00F45647">
        <w:t>key terms and concepts</w:t>
      </w:r>
    </w:p>
    <w:p w14:paraId="4B70F5E6" w14:textId="77777777" w:rsidR="007B2EE9" w:rsidRPr="00F45647" w:rsidRDefault="007B2EE9" w:rsidP="007B2EE9">
      <w:pPr>
        <w:pStyle w:val="ListParagraph"/>
        <w:numPr>
          <w:ilvl w:val="1"/>
          <w:numId w:val="15"/>
        </w:numPr>
      </w:pPr>
      <w:r w:rsidRPr="00F45647">
        <w:t xml:space="preserve">sustainability </w:t>
      </w:r>
    </w:p>
    <w:p w14:paraId="479645A8" w14:textId="77777777" w:rsidR="007B2EE9" w:rsidRPr="00F45647" w:rsidRDefault="007B2EE9" w:rsidP="007B2EE9">
      <w:pPr>
        <w:pStyle w:val="ListParagraph"/>
        <w:numPr>
          <w:ilvl w:val="1"/>
          <w:numId w:val="15"/>
        </w:numPr>
      </w:pPr>
      <w:r w:rsidRPr="00F45647">
        <w:t>land cover change</w:t>
      </w:r>
    </w:p>
    <w:p w14:paraId="6AFB1459" w14:textId="77777777" w:rsidR="007B2EE9" w:rsidRPr="00F45647" w:rsidRDefault="007B2EE9" w:rsidP="007B2EE9">
      <w:pPr>
        <w:pStyle w:val="ListParagraph"/>
        <w:numPr>
          <w:ilvl w:val="1"/>
          <w:numId w:val="15"/>
        </w:numPr>
      </w:pPr>
      <w:r w:rsidRPr="00F45647">
        <w:t>resources – land, labour, capital, enterprise</w:t>
      </w:r>
    </w:p>
    <w:p w14:paraId="7161A59C" w14:textId="77777777" w:rsidR="007B2EE9" w:rsidRDefault="007B2EE9" w:rsidP="007B2EE9">
      <w:pPr>
        <w:pStyle w:val="ListParagraph"/>
        <w:numPr>
          <w:ilvl w:val="1"/>
          <w:numId w:val="15"/>
        </w:numPr>
      </w:pPr>
      <w:r w:rsidRPr="00F45647">
        <w:t>production and consumption</w:t>
      </w:r>
    </w:p>
    <w:p w14:paraId="72DFD652" w14:textId="53C96CD9" w:rsidR="007B2EE9" w:rsidRPr="007B2EE9" w:rsidRDefault="007B2EE9" w:rsidP="007B2EE9">
      <w:pPr>
        <w:pStyle w:val="ListParagraph"/>
        <w:numPr>
          <w:ilvl w:val="1"/>
          <w:numId w:val="15"/>
        </w:numPr>
      </w:pPr>
      <w:r w:rsidRPr="00F45647">
        <w:t xml:space="preserve">supply chain </w:t>
      </w:r>
      <w:r w:rsidRPr="007B2EE9">
        <w:rPr>
          <w:i/>
          <w:iCs/>
        </w:rPr>
        <w:t>– plan, source, make, distribute, sell, disposal</w:t>
      </w:r>
    </w:p>
    <w:p w14:paraId="5CFD3C08" w14:textId="27B2D019" w:rsidR="007B2EE9" w:rsidRPr="007B2EE9" w:rsidRDefault="007B2EE9" w:rsidP="007B2EE9">
      <w:pPr>
        <w:rPr>
          <w:b/>
          <w:bCs/>
        </w:rPr>
      </w:pPr>
      <w:r w:rsidRPr="007B2EE9">
        <w:rPr>
          <w:b/>
          <w:bCs/>
        </w:rPr>
        <w:t>Glossary</w:t>
      </w:r>
    </w:p>
    <w:p w14:paraId="623F392E" w14:textId="77777777" w:rsidR="007B2EE9" w:rsidRPr="00F45647" w:rsidRDefault="007B2EE9" w:rsidP="007B2EE9">
      <w:pPr>
        <w:rPr>
          <w:b/>
          <w:bCs/>
        </w:rPr>
      </w:pPr>
      <w:r w:rsidRPr="00F45647">
        <w:rPr>
          <w:b/>
          <w:bCs/>
        </w:rPr>
        <w:t>Disruption</w:t>
      </w:r>
    </w:p>
    <w:p w14:paraId="2E81908C" w14:textId="77777777" w:rsidR="007B2EE9" w:rsidRPr="00F45647" w:rsidRDefault="007B2EE9" w:rsidP="007B2EE9">
      <w:pPr>
        <w:rPr>
          <w:strike/>
        </w:rPr>
      </w:pPr>
      <w:r w:rsidRPr="00F45647">
        <w:rPr>
          <w:strike/>
        </w:rPr>
        <w:t>The action of preventing something, especially a system, process or event, from continuing as usual or as expected.</w:t>
      </w:r>
    </w:p>
    <w:p w14:paraId="3B9327D9" w14:textId="2D8FE369" w:rsidR="007B2EE9" w:rsidRDefault="007B2EE9" w:rsidP="007B2EE9">
      <w:pPr>
        <w:rPr>
          <w:i/>
          <w:iCs/>
        </w:rPr>
      </w:pPr>
      <w:r w:rsidRPr="00F45647">
        <w:rPr>
          <w:i/>
          <w:iCs/>
        </w:rPr>
        <w:t xml:space="preserve">A person/s, action or event </w:t>
      </w:r>
      <w:r w:rsidR="008C1491">
        <w:rPr>
          <w:i/>
          <w:iCs/>
        </w:rPr>
        <w:t>that</w:t>
      </w:r>
      <w:r w:rsidRPr="00F45647">
        <w:rPr>
          <w:i/>
          <w:iCs/>
        </w:rPr>
        <w:t xml:space="preserve"> stops a system from continuing as expected.</w:t>
      </w:r>
    </w:p>
    <w:p w14:paraId="176C7345" w14:textId="77777777" w:rsidR="007B2EE9" w:rsidRPr="003202A7" w:rsidRDefault="007B2EE9" w:rsidP="007B2EE9">
      <w:pPr>
        <w:rPr>
          <w:b/>
          <w:bCs/>
        </w:rPr>
      </w:pPr>
      <w:r w:rsidRPr="003202A7">
        <w:rPr>
          <w:b/>
          <w:bCs/>
        </w:rPr>
        <w:t>Food Security</w:t>
      </w:r>
    </w:p>
    <w:p w14:paraId="368EE3D3" w14:textId="77777777" w:rsidR="007B2EE9" w:rsidRPr="003202A7" w:rsidRDefault="007B2EE9" w:rsidP="007B2EE9">
      <w:pPr>
        <w:rPr>
          <w:strike/>
        </w:rPr>
      </w:pPr>
      <w:r w:rsidRPr="003202A7">
        <w:rPr>
          <w:strike/>
        </w:rPr>
        <w:t xml:space="preserve">When all people, </w:t>
      </w:r>
      <w:proofErr w:type="gramStart"/>
      <w:r w:rsidRPr="003202A7">
        <w:rPr>
          <w:strike/>
        </w:rPr>
        <w:t>at all times</w:t>
      </w:r>
      <w:proofErr w:type="gramEnd"/>
      <w:r w:rsidRPr="003202A7">
        <w:rPr>
          <w:strike/>
        </w:rPr>
        <w:t>, have physical and economic access to sufficient, safe and nutritious food that meets their dietary needs for a healthy life.</w:t>
      </w:r>
    </w:p>
    <w:p w14:paraId="22C6F39D" w14:textId="77777777" w:rsidR="007B2EE9" w:rsidRPr="003202A7" w:rsidRDefault="007B2EE9" w:rsidP="007B2EE9">
      <w:pPr>
        <w:rPr>
          <w:i/>
          <w:iCs/>
        </w:rPr>
      </w:pPr>
      <w:r w:rsidRPr="003202A7">
        <w:rPr>
          <w:i/>
          <w:iCs/>
        </w:rPr>
        <w:t>When all people have physical and financial access to enough safe and nutritious food to ensure a healthy lifestyle.</w:t>
      </w:r>
    </w:p>
    <w:p w14:paraId="0DB30B03" w14:textId="77777777" w:rsidR="00982ABC" w:rsidRDefault="00982ABC">
      <w:pPr>
        <w:rPr>
          <w:b/>
          <w:bCs/>
        </w:rPr>
      </w:pPr>
      <w:r>
        <w:rPr>
          <w:b/>
          <w:bCs/>
        </w:rPr>
        <w:br w:type="page"/>
      </w:r>
    </w:p>
    <w:p w14:paraId="457C9F55" w14:textId="1DCE4829" w:rsidR="007B2EE9" w:rsidRPr="003202A7" w:rsidRDefault="007B2EE9" w:rsidP="007B2EE9">
      <w:pPr>
        <w:rPr>
          <w:b/>
          <w:bCs/>
        </w:rPr>
      </w:pPr>
      <w:r w:rsidRPr="003202A7">
        <w:rPr>
          <w:b/>
          <w:bCs/>
        </w:rPr>
        <w:lastRenderedPageBreak/>
        <w:t>Innovation</w:t>
      </w:r>
    </w:p>
    <w:p w14:paraId="58F95CCA" w14:textId="77777777" w:rsidR="007B2EE9" w:rsidRPr="003202A7" w:rsidRDefault="007B2EE9" w:rsidP="007B2EE9">
      <w:pPr>
        <w:rPr>
          <w:strike/>
        </w:rPr>
      </w:pPr>
      <w:r w:rsidRPr="003202A7">
        <w:rPr>
          <w:strike/>
        </w:rPr>
        <w:t>Refers to changing or creating more effective processes, products and ideas, and can increase the likelihood of a business succeeding. Businesses that innovate create more efficient work processes and have better productivity and performance. For businesses, this could mean implementing new ideas, creating dynamic products or improving your existing services. Innovation can be a catalyst for the growth and success of your business and help you adapt and grow in the workplace.</w:t>
      </w:r>
    </w:p>
    <w:p w14:paraId="71699436" w14:textId="77777777" w:rsidR="007B2EE9" w:rsidRPr="003202A7" w:rsidRDefault="007B2EE9" w:rsidP="007B2EE9">
      <w:pPr>
        <w:rPr>
          <w:i/>
          <w:iCs/>
        </w:rPr>
      </w:pPr>
      <w:r w:rsidRPr="003202A7">
        <w:rPr>
          <w:i/>
          <w:iCs/>
        </w:rPr>
        <w:t>Creating and implementing new and/or improved ideas, goods, services or ways of working that add value or problem solve more effectively.</w:t>
      </w:r>
    </w:p>
    <w:p w14:paraId="7A67CBDB" w14:textId="77777777" w:rsidR="007B2EE9" w:rsidRPr="003202A7" w:rsidRDefault="007B2EE9" w:rsidP="007B2EE9">
      <w:pPr>
        <w:rPr>
          <w:b/>
          <w:bCs/>
        </w:rPr>
      </w:pPr>
      <w:r w:rsidRPr="003202A7">
        <w:rPr>
          <w:b/>
          <w:bCs/>
        </w:rPr>
        <w:t>Social action</w:t>
      </w:r>
    </w:p>
    <w:p w14:paraId="7B0494A7" w14:textId="77777777" w:rsidR="007B2EE9" w:rsidRPr="003202A7" w:rsidRDefault="007B2EE9" w:rsidP="007B2EE9">
      <w:pPr>
        <w:rPr>
          <w:strike/>
        </w:rPr>
      </w:pPr>
      <w:r w:rsidRPr="003202A7">
        <w:rPr>
          <w:strike/>
        </w:rPr>
        <w:t>People coming together to help improve their lives and solve problems that are important in their communities.</w:t>
      </w:r>
    </w:p>
    <w:p w14:paraId="79C7D3DC" w14:textId="77777777" w:rsidR="007B2EE9" w:rsidRPr="003202A7" w:rsidRDefault="007B2EE9" w:rsidP="007B2EE9">
      <w:pPr>
        <w:rPr>
          <w:i/>
          <w:iCs/>
        </w:rPr>
      </w:pPr>
      <w:r w:rsidRPr="003202A7">
        <w:rPr>
          <w:i/>
          <w:iCs/>
        </w:rPr>
        <w:t>People in a community work together to raise awareness about an issue that impacts on their community, or to effect change within the community.</w:t>
      </w:r>
    </w:p>
    <w:p w14:paraId="02178F3E" w14:textId="77777777" w:rsidR="007B2EE9" w:rsidRPr="00BE12A8" w:rsidRDefault="007B2EE9" w:rsidP="007B2EE9">
      <w:pPr>
        <w:rPr>
          <w:b/>
          <w:bCs/>
          <w:i/>
          <w:iCs/>
        </w:rPr>
      </w:pPr>
      <w:r w:rsidRPr="00BE12A8">
        <w:rPr>
          <w:b/>
          <w:bCs/>
          <w:i/>
          <w:iCs/>
        </w:rPr>
        <w:t>United Nations</w:t>
      </w:r>
    </w:p>
    <w:p w14:paraId="5CDEFBCA" w14:textId="77777777" w:rsidR="007B2EE9" w:rsidRPr="00BE12A8" w:rsidRDefault="007B2EE9" w:rsidP="007B2EE9">
      <w:pPr>
        <w:rPr>
          <w:i/>
          <w:iCs/>
        </w:rPr>
      </w:pPr>
      <w:r w:rsidRPr="00BE12A8">
        <w:rPr>
          <w:i/>
          <w:iCs/>
        </w:rPr>
        <w:t xml:space="preserve">An international organisation with 193 member states which allows the world’s nations to </w:t>
      </w:r>
      <w:proofErr w:type="gramStart"/>
      <w:r w:rsidRPr="00BE12A8">
        <w:rPr>
          <w:i/>
          <w:iCs/>
        </w:rPr>
        <w:t>gather together</w:t>
      </w:r>
      <w:proofErr w:type="gramEnd"/>
      <w:r w:rsidRPr="00BE12A8">
        <w:rPr>
          <w:i/>
          <w:iCs/>
        </w:rPr>
        <w:t>, discuss common problems and find shared solutions that benefit all of humanity. (United Nations, n.d.)</w:t>
      </w:r>
    </w:p>
    <w:p w14:paraId="716E4C0C" w14:textId="77777777" w:rsidR="007B2EE9" w:rsidRPr="005C2F1E" w:rsidRDefault="007B2EE9" w:rsidP="007B2EE9">
      <w:pPr>
        <w:rPr>
          <w:b/>
          <w:bCs/>
          <w:i/>
          <w:iCs/>
        </w:rPr>
      </w:pPr>
      <w:r w:rsidRPr="005C2F1E">
        <w:rPr>
          <w:b/>
          <w:bCs/>
          <w:i/>
          <w:iCs/>
        </w:rPr>
        <w:t>United Nations Sustainable Development Goals</w:t>
      </w:r>
    </w:p>
    <w:p w14:paraId="2F686D22" w14:textId="77777777" w:rsidR="007B2EE9" w:rsidRDefault="007B2EE9" w:rsidP="007B2EE9">
      <w:pPr>
        <w:rPr>
          <w:i/>
          <w:iCs/>
        </w:rPr>
      </w:pPr>
      <w:r w:rsidRPr="005C2F1E">
        <w:rPr>
          <w:i/>
          <w:iCs/>
        </w:rPr>
        <w:t>A collection of 17 interlinked objectives designed to serve as a ‘shared blueprint for peace and prosperity for people and the planet, now and into the future’.</w:t>
      </w:r>
      <w:r>
        <w:t xml:space="preserve"> </w:t>
      </w:r>
      <w:r w:rsidRPr="003202A7">
        <w:rPr>
          <w:i/>
          <w:iCs/>
        </w:rPr>
        <w:t>(United Nations, n.d.)</w:t>
      </w:r>
    </w:p>
    <w:p w14:paraId="542F8618" w14:textId="77777777" w:rsidR="007B2EE9" w:rsidRPr="003202A7" w:rsidRDefault="007B2EE9" w:rsidP="007B2EE9">
      <w:pPr>
        <w:rPr>
          <w:b/>
          <w:bCs/>
        </w:rPr>
      </w:pPr>
      <w:r w:rsidRPr="003202A7">
        <w:rPr>
          <w:b/>
          <w:bCs/>
        </w:rPr>
        <w:t>Water Security</w:t>
      </w:r>
    </w:p>
    <w:p w14:paraId="3E383144" w14:textId="77777777" w:rsidR="007B2EE9" w:rsidRPr="003202A7" w:rsidRDefault="007B2EE9" w:rsidP="007B2EE9">
      <w:pPr>
        <w:rPr>
          <w:strike/>
        </w:rPr>
      </w:pPr>
      <w:r w:rsidRPr="003202A7">
        <w:rPr>
          <w:strike/>
        </w:rPr>
        <w:t>Having access to an acceptable quantity and quality of water for health, livelihood and production.</w:t>
      </w:r>
    </w:p>
    <w:p w14:paraId="413D2848" w14:textId="0CC6E2C9" w:rsidR="007B2EE9" w:rsidRDefault="007B2EE9" w:rsidP="007B2EE9">
      <w:pPr>
        <w:rPr>
          <w:i/>
          <w:iCs/>
        </w:rPr>
      </w:pPr>
      <w:r w:rsidRPr="003202A7">
        <w:rPr>
          <w:i/>
          <w:iCs/>
        </w:rPr>
        <w:t>An individual or community having access to safe and plentiful drinking water for health and livelihood.</w:t>
      </w:r>
    </w:p>
    <w:p w14:paraId="375DC08B" w14:textId="77777777" w:rsidR="007B2EE9" w:rsidRPr="0053424F" w:rsidRDefault="007B2EE9" w:rsidP="007B2EE9">
      <w:pPr>
        <w:rPr>
          <w:b/>
          <w:bCs/>
          <w:i/>
          <w:iCs/>
        </w:rPr>
      </w:pPr>
      <w:r w:rsidRPr="0053424F">
        <w:rPr>
          <w:b/>
          <w:bCs/>
          <w:i/>
          <w:iCs/>
        </w:rPr>
        <w:t>Acknowledgements</w:t>
      </w:r>
    </w:p>
    <w:p w14:paraId="22B05CCE" w14:textId="77777777" w:rsidR="007B2EE9" w:rsidRPr="0053424F" w:rsidRDefault="007B2EE9" w:rsidP="007B2EE9">
      <w:pPr>
        <w:rPr>
          <w:b/>
          <w:bCs/>
          <w:i/>
          <w:iCs/>
        </w:rPr>
      </w:pPr>
      <w:r w:rsidRPr="0053424F">
        <w:rPr>
          <w:b/>
          <w:bCs/>
          <w:i/>
          <w:iCs/>
        </w:rPr>
        <w:t>Appendix 2</w:t>
      </w:r>
    </w:p>
    <w:p w14:paraId="5DDAF816" w14:textId="0EF7C545" w:rsidR="007B2EE9" w:rsidRPr="007B2EE9" w:rsidRDefault="007B2EE9" w:rsidP="007B2EE9">
      <w:pPr>
        <w:tabs>
          <w:tab w:val="left" w:pos="1985"/>
        </w:tabs>
        <w:ind w:left="1985" w:hanging="1985"/>
      </w:pPr>
      <w:r w:rsidRPr="003455CF">
        <w:rPr>
          <w:b/>
          <w:bCs/>
          <w:i/>
          <w:iCs/>
        </w:rPr>
        <w:t>Glossary</w:t>
      </w:r>
      <w:r w:rsidRPr="0053424F">
        <w:rPr>
          <w:i/>
          <w:iCs/>
        </w:rPr>
        <w:tab/>
        <w:t>Adapted from: United Nation</w:t>
      </w:r>
      <w:r w:rsidR="00BE12A8">
        <w:rPr>
          <w:i/>
          <w:iCs/>
        </w:rPr>
        <w:t>s</w:t>
      </w:r>
      <w:r w:rsidRPr="0053424F">
        <w:rPr>
          <w:i/>
          <w:iCs/>
        </w:rPr>
        <w:t xml:space="preserve">. (n.d.). About Us. Retrieved July, 2026, from </w:t>
      </w:r>
      <w:hyperlink r:id="rId7" w:history="1">
        <w:r w:rsidRPr="0053424F">
          <w:rPr>
            <w:rStyle w:val="Hyperlink"/>
            <w:i/>
            <w:iCs/>
          </w:rPr>
          <w:t>https://www.un.org/en/about-us</w:t>
        </w:r>
      </w:hyperlink>
      <w:r>
        <w:rPr>
          <w:i/>
          <w:iCs/>
        </w:rPr>
        <w:br/>
      </w:r>
      <w:r w:rsidRPr="0053424F">
        <w:rPr>
          <w:i/>
          <w:iCs/>
        </w:rPr>
        <w:t xml:space="preserve">United Nations. (n.d.). The 17 Goals. Retrieved July, 2026, from </w:t>
      </w:r>
      <w:hyperlink r:id="rId8" w:history="1">
        <w:r w:rsidRPr="0053424F">
          <w:rPr>
            <w:rStyle w:val="Hyperlink"/>
            <w:i/>
            <w:iCs/>
          </w:rPr>
          <w:t>https://sdgs.un.org/goals</w:t>
        </w:r>
      </w:hyperlink>
    </w:p>
    <w:sectPr w:rsidR="007B2EE9" w:rsidRPr="007B2EE9" w:rsidSect="009420CA">
      <w:headerReference w:type="even" r:id="rId9"/>
      <w:headerReference w:type="default" r:id="rId10"/>
      <w:footerReference w:type="default" r:id="rId11"/>
      <w:headerReference w:type="first" r:id="rId12"/>
      <w:footerReference w:type="first" r:id="rId13"/>
      <w:pgSz w:w="11906" w:h="16838"/>
      <w:pgMar w:top="1276" w:right="1418" w:bottom="1276" w:left="141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B77E5" w14:textId="77777777" w:rsidR="002C3381" w:rsidRDefault="002C3381" w:rsidP="00456F14">
      <w:pPr>
        <w:spacing w:after="0" w:line="240" w:lineRule="auto"/>
      </w:pPr>
      <w:r>
        <w:separator/>
      </w:r>
    </w:p>
  </w:endnote>
  <w:endnote w:type="continuationSeparator" w:id="0">
    <w:p w14:paraId="442D55E2" w14:textId="77777777" w:rsidR="002C3381" w:rsidRDefault="002C3381" w:rsidP="00456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7336" w14:textId="269749CA" w:rsidR="00456F14" w:rsidRPr="009420CA" w:rsidRDefault="009420CA" w:rsidP="009420CA">
    <w:pPr>
      <w:pStyle w:val="SCSAPlainFooter"/>
    </w:pPr>
    <w:r>
      <w:t>Humanities and Social Sciences in Action</w:t>
    </w:r>
    <w:r w:rsidRPr="0057796E">
      <w:t xml:space="preserve"> | </w:t>
    </w:r>
    <w:r>
      <w:t>General</w:t>
    </w:r>
    <w:r w:rsidRPr="0057796E">
      <w:t xml:space="preserve"> Year 12 | Summary of minor syllabus changes for 2027</w:t>
    </w:r>
    <w:r w:rsidRPr="0057796E">
      <w:tab/>
    </w:r>
    <w:sdt>
      <w:sdtPr>
        <w:id w:val="93976067"/>
        <w:docPartObj>
          <w:docPartGallery w:val="Page Numbers (Top of Page)"/>
          <w:docPartUnique/>
        </w:docPartObj>
      </w:sdtPr>
      <w:sdtContent>
        <w:r w:rsidRPr="0057796E">
          <w:fldChar w:fldCharType="begin"/>
        </w:r>
        <w:r w:rsidRPr="0057796E">
          <w:instrText xml:space="preserve"> PAGE   \* MERGEFORMAT </w:instrText>
        </w:r>
        <w:r w:rsidRPr="0057796E">
          <w:fldChar w:fldCharType="separate"/>
        </w:r>
        <w:r>
          <w:t>2</w:t>
        </w:r>
        <w:r w:rsidRPr="0057796E">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2FC38" w14:textId="74CB1552" w:rsidR="009420CA" w:rsidRPr="009420CA" w:rsidRDefault="009420CA" w:rsidP="009420CA">
    <w:pPr>
      <w:pStyle w:val="SCSAPlainFooter"/>
    </w:pPr>
    <w:r w:rsidRPr="00F45647">
      <w:t>2025/41410</w:t>
    </w:r>
    <w:r w:rsidR="00620930">
      <w:t>[v2]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E959" w14:textId="77777777" w:rsidR="002C3381" w:rsidRDefault="002C3381" w:rsidP="00456F14">
      <w:pPr>
        <w:spacing w:after="0" w:line="240" w:lineRule="auto"/>
      </w:pPr>
      <w:r>
        <w:separator/>
      </w:r>
    </w:p>
  </w:footnote>
  <w:footnote w:type="continuationSeparator" w:id="0">
    <w:p w14:paraId="720C7CDC" w14:textId="77777777" w:rsidR="002C3381" w:rsidRDefault="002C3381" w:rsidP="00456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8A5D" w14:textId="7791EE53" w:rsidR="003202A7" w:rsidRDefault="003202A7">
    <w:pPr>
      <w:pStyle w:val="Header"/>
    </w:pPr>
    <w:r>
      <w:rPr>
        <w:noProof/>
      </w:rPr>
      <mc:AlternateContent>
        <mc:Choice Requires="wps">
          <w:drawing>
            <wp:anchor distT="0" distB="0" distL="0" distR="0" simplePos="0" relativeHeight="251659264" behindDoc="0" locked="0" layoutInCell="1" allowOverlap="1" wp14:anchorId="3470E5E8" wp14:editId="10617DA1">
              <wp:simplePos x="635" y="635"/>
              <wp:positionH relativeFrom="page">
                <wp:align>center</wp:align>
              </wp:positionH>
              <wp:positionV relativeFrom="page">
                <wp:align>top</wp:align>
              </wp:positionV>
              <wp:extent cx="518795" cy="368935"/>
              <wp:effectExtent l="0" t="0" r="14605" b="12065"/>
              <wp:wrapNone/>
              <wp:docPr id="19854880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BD65C0E" w14:textId="3996400E" w:rsidR="003202A7" w:rsidRPr="003202A7" w:rsidRDefault="003202A7" w:rsidP="003202A7">
                          <w:pPr>
                            <w:spacing w:after="0"/>
                            <w:rPr>
                              <w:rFonts w:ascii="Aptos" w:eastAsia="Aptos" w:hAnsi="Aptos" w:cs="Aptos"/>
                              <w:noProof/>
                              <w:color w:val="000000"/>
                              <w:sz w:val="20"/>
                              <w:szCs w:val="20"/>
                            </w:rPr>
                          </w:pPr>
                          <w:r w:rsidRPr="003202A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70E5E8"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0BD65C0E" w14:textId="3996400E" w:rsidR="003202A7" w:rsidRPr="003202A7" w:rsidRDefault="003202A7" w:rsidP="003202A7">
                    <w:pPr>
                      <w:spacing w:after="0"/>
                      <w:rPr>
                        <w:rFonts w:ascii="Aptos" w:eastAsia="Aptos" w:hAnsi="Aptos" w:cs="Aptos"/>
                        <w:noProof/>
                        <w:color w:val="000000"/>
                        <w:sz w:val="20"/>
                        <w:szCs w:val="20"/>
                      </w:rPr>
                    </w:pPr>
                    <w:r w:rsidRPr="003202A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0A72C" w14:textId="06E3EAFA" w:rsidR="003202A7" w:rsidRDefault="003202A7">
    <w:pPr>
      <w:pStyle w:val="Header"/>
    </w:pPr>
    <w:r>
      <w:rPr>
        <w:noProof/>
      </w:rPr>
      <mc:AlternateContent>
        <mc:Choice Requires="wps">
          <w:drawing>
            <wp:anchor distT="0" distB="0" distL="0" distR="0" simplePos="0" relativeHeight="251660288" behindDoc="0" locked="0" layoutInCell="1" allowOverlap="1" wp14:anchorId="70BA29E5" wp14:editId="3C7A4568">
              <wp:simplePos x="904875" y="428625"/>
              <wp:positionH relativeFrom="page">
                <wp:align>center</wp:align>
              </wp:positionH>
              <wp:positionV relativeFrom="page">
                <wp:align>top</wp:align>
              </wp:positionV>
              <wp:extent cx="518795" cy="368935"/>
              <wp:effectExtent l="0" t="0" r="14605" b="12065"/>
              <wp:wrapNone/>
              <wp:docPr id="14545906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58B3257" w14:textId="6816F4B7" w:rsidR="003202A7" w:rsidRPr="003202A7" w:rsidRDefault="003202A7" w:rsidP="003202A7">
                          <w:pPr>
                            <w:spacing w:after="0"/>
                            <w:rPr>
                              <w:rFonts w:ascii="Aptos" w:eastAsia="Aptos" w:hAnsi="Aptos" w:cs="Aptos"/>
                              <w:noProof/>
                              <w:color w:val="000000"/>
                              <w:sz w:val="20"/>
                              <w:szCs w:val="20"/>
                            </w:rPr>
                          </w:pPr>
                          <w:r w:rsidRPr="003202A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BA29E5"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58B3257" w14:textId="6816F4B7" w:rsidR="003202A7" w:rsidRPr="003202A7" w:rsidRDefault="003202A7" w:rsidP="003202A7">
                    <w:pPr>
                      <w:spacing w:after="0"/>
                      <w:rPr>
                        <w:rFonts w:ascii="Aptos" w:eastAsia="Aptos" w:hAnsi="Aptos" w:cs="Aptos"/>
                        <w:noProof/>
                        <w:color w:val="000000"/>
                        <w:sz w:val="20"/>
                        <w:szCs w:val="20"/>
                      </w:rPr>
                    </w:pPr>
                    <w:r w:rsidRPr="003202A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2B9B" w14:textId="42BA6E96" w:rsidR="003202A7" w:rsidRDefault="003202A7">
    <w:pPr>
      <w:pStyle w:val="Header"/>
    </w:pPr>
    <w:r>
      <w:rPr>
        <w:noProof/>
      </w:rPr>
      <mc:AlternateContent>
        <mc:Choice Requires="wps">
          <w:drawing>
            <wp:anchor distT="0" distB="0" distL="0" distR="0" simplePos="0" relativeHeight="251658240" behindDoc="0" locked="0" layoutInCell="1" allowOverlap="1" wp14:anchorId="053149A9" wp14:editId="4C1355A5">
              <wp:simplePos x="635" y="635"/>
              <wp:positionH relativeFrom="page">
                <wp:align>center</wp:align>
              </wp:positionH>
              <wp:positionV relativeFrom="page">
                <wp:align>top</wp:align>
              </wp:positionV>
              <wp:extent cx="518795" cy="368935"/>
              <wp:effectExtent l="0" t="0" r="14605" b="12065"/>
              <wp:wrapNone/>
              <wp:docPr id="70419696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4964570" w14:textId="63F29EC5" w:rsidR="003202A7" w:rsidRPr="003202A7" w:rsidRDefault="003202A7" w:rsidP="003202A7">
                          <w:pPr>
                            <w:spacing w:after="0"/>
                            <w:rPr>
                              <w:rFonts w:ascii="Aptos" w:eastAsia="Aptos" w:hAnsi="Aptos" w:cs="Aptos"/>
                              <w:noProof/>
                              <w:color w:val="000000"/>
                              <w:sz w:val="20"/>
                              <w:szCs w:val="20"/>
                            </w:rPr>
                          </w:pPr>
                          <w:r w:rsidRPr="003202A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3149A9"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4964570" w14:textId="63F29EC5" w:rsidR="003202A7" w:rsidRPr="003202A7" w:rsidRDefault="003202A7" w:rsidP="003202A7">
                    <w:pPr>
                      <w:spacing w:after="0"/>
                      <w:rPr>
                        <w:rFonts w:ascii="Aptos" w:eastAsia="Aptos" w:hAnsi="Aptos" w:cs="Aptos"/>
                        <w:noProof/>
                        <w:color w:val="000000"/>
                        <w:sz w:val="20"/>
                        <w:szCs w:val="20"/>
                      </w:rPr>
                    </w:pPr>
                    <w:r w:rsidRPr="003202A7">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2C8A"/>
    <w:multiLevelType w:val="multilevel"/>
    <w:tmpl w:val="762853C8"/>
    <w:numStyleLink w:val="SCSABulletList"/>
  </w:abstractNum>
  <w:abstractNum w:abstractNumId="1" w15:restartNumberingAfterBreak="0">
    <w:nsid w:val="0FA96F42"/>
    <w:multiLevelType w:val="multilevel"/>
    <w:tmpl w:val="F0049284"/>
    <w:styleLink w:val="Syllabusbullet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 w15:restartNumberingAfterBreak="0">
    <w:nsid w:val="24B43553"/>
    <w:multiLevelType w:val="hybridMultilevel"/>
    <w:tmpl w:val="F9EC5C32"/>
    <w:lvl w:ilvl="0" w:tplc="57C0F912">
      <w:start w:val="1"/>
      <w:numFmt w:val="bullet"/>
      <w:lvlText w:val=""/>
      <w:lvlJc w:val="left"/>
      <w:pPr>
        <w:ind w:left="1230" w:hanging="360"/>
      </w:pPr>
      <w:rPr>
        <w:rFonts w:ascii="Wingdings" w:hAnsi="Wingdings"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4" w15:restartNumberingAfterBreak="0">
    <w:nsid w:val="34416FEF"/>
    <w:multiLevelType w:val="multilevel"/>
    <w:tmpl w:val="53FC7F5E"/>
    <w:styleLink w:val="ListBullets"/>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pStyle w:val="ListBullet3"/>
      <w:lvlText w:val=""/>
      <w:lvlJc w:val="left"/>
      <w:pPr>
        <w:tabs>
          <w:tab w:val="num" w:pos="1418"/>
        </w:tabs>
        <w:ind w:left="1417" w:hanging="397"/>
      </w:pPr>
      <w:rPr>
        <w:rFonts w:ascii="Wingdings" w:hAnsi="Wingdings" w:hint="default"/>
      </w:rPr>
    </w:lvl>
    <w:lvl w:ilvl="3">
      <w:start w:val="1"/>
      <w:numFmt w:val="bullet"/>
      <w:pStyle w:val="List4"/>
      <w:lvlText w:val=""/>
      <w:lvlJc w:val="left"/>
      <w:pPr>
        <w:tabs>
          <w:tab w:val="num" w:pos="1928"/>
        </w:tabs>
        <w:ind w:left="1927" w:hanging="397"/>
      </w:pPr>
      <w:rPr>
        <w:rFonts w:ascii="Symbol" w:hAnsi="Symbol" w:hint="default"/>
      </w:rPr>
    </w:lvl>
    <w:lvl w:ilvl="4">
      <w:start w:val="1"/>
      <w:numFmt w:val="bullet"/>
      <w:pStyle w:val="ListBullet5"/>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5" w15:restartNumberingAfterBreak="0">
    <w:nsid w:val="349E61C7"/>
    <w:multiLevelType w:val="hybridMultilevel"/>
    <w:tmpl w:val="9A787A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547362A"/>
    <w:multiLevelType w:val="multilevel"/>
    <w:tmpl w:val="F0049284"/>
    <w:numStyleLink w:val="Syllabusbulletlist"/>
  </w:abstractNum>
  <w:abstractNum w:abstractNumId="7" w15:restartNumberingAfterBreak="0">
    <w:nsid w:val="4F44377A"/>
    <w:multiLevelType w:val="hybridMultilevel"/>
    <w:tmpl w:val="0BBED6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6775932"/>
    <w:multiLevelType w:val="hybridMultilevel"/>
    <w:tmpl w:val="1870DA30"/>
    <w:lvl w:ilvl="0" w:tplc="FB74216A">
      <w:start w:val="1"/>
      <w:numFmt w:val="bullet"/>
      <w:pStyle w:val="ContentDescription"/>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6C91F64"/>
    <w:multiLevelType w:val="multilevel"/>
    <w:tmpl w:val="762853C8"/>
    <w:numStyleLink w:val="SCSABulletList"/>
  </w:abstractNum>
  <w:abstractNum w:abstractNumId="10" w15:restartNumberingAfterBreak="0">
    <w:nsid w:val="59FB4C8B"/>
    <w:multiLevelType w:val="hybridMultilevel"/>
    <w:tmpl w:val="57E084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2309D8"/>
    <w:multiLevelType w:val="multilevel"/>
    <w:tmpl w:val="F0049284"/>
    <w:numStyleLink w:val="Syllabusbulletlist"/>
  </w:abstractNum>
  <w:abstractNum w:abstractNumId="12" w15:restartNumberingAfterBreak="0">
    <w:nsid w:val="6929295D"/>
    <w:multiLevelType w:val="multilevel"/>
    <w:tmpl w:val="F0049284"/>
    <w:numStyleLink w:val="Syllabusbulletlist"/>
  </w:abstractNum>
  <w:abstractNum w:abstractNumId="13" w15:restartNumberingAfterBreak="0">
    <w:nsid w:val="6B881336"/>
    <w:multiLevelType w:val="hybridMultilevel"/>
    <w:tmpl w:val="9B8AA7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37159307">
    <w:abstractNumId w:val="8"/>
  </w:num>
  <w:num w:numId="2" w16cid:durableId="1650357413">
    <w:abstractNumId w:val="3"/>
  </w:num>
  <w:num w:numId="3" w16cid:durableId="148518677">
    <w:abstractNumId w:val="7"/>
  </w:num>
  <w:num w:numId="4" w16cid:durableId="1124541764">
    <w:abstractNumId w:val="5"/>
  </w:num>
  <w:num w:numId="5" w16cid:durableId="856699338">
    <w:abstractNumId w:val="4"/>
  </w:num>
  <w:num w:numId="6" w16cid:durableId="1004212267">
    <w:abstractNumId w:val="4"/>
    <w:lvlOverride w:ilvl="0">
      <w:lvl w:ilvl="0">
        <w:start w:val="1"/>
        <w:numFmt w:val="bullet"/>
        <w:lvlText w:val=""/>
        <w:lvlJc w:val="left"/>
        <w:pPr>
          <w:tabs>
            <w:tab w:val="num" w:pos="397"/>
          </w:tabs>
          <w:ind w:left="397" w:hanging="397"/>
        </w:pPr>
        <w:rPr>
          <w:rFonts w:ascii="Symbol" w:hAnsi="Symbol" w:hint="default"/>
          <w:sz w:val="22"/>
          <w:szCs w:val="22"/>
        </w:rPr>
      </w:lvl>
    </w:lvlOverride>
  </w:num>
  <w:num w:numId="7" w16cid:durableId="1386295303">
    <w:abstractNumId w:val="13"/>
  </w:num>
  <w:num w:numId="8" w16cid:durableId="1128206259">
    <w:abstractNumId w:val="10"/>
  </w:num>
  <w:num w:numId="9" w16cid:durableId="78871178">
    <w:abstractNumId w:val="1"/>
  </w:num>
  <w:num w:numId="10" w16cid:durableId="1731071822">
    <w:abstractNumId w:val="11"/>
  </w:num>
  <w:num w:numId="11" w16cid:durableId="672756568">
    <w:abstractNumId w:val="6"/>
  </w:num>
  <w:num w:numId="12" w16cid:durableId="1818839507">
    <w:abstractNumId w:val="12"/>
  </w:num>
  <w:num w:numId="13" w16cid:durableId="482476852">
    <w:abstractNumId w:val="2"/>
  </w:num>
  <w:num w:numId="14" w16cid:durableId="518663150">
    <w:abstractNumId w:val="0"/>
  </w:num>
  <w:num w:numId="15" w16cid:durableId="20752771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14"/>
    <w:rsid w:val="0000773D"/>
    <w:rsid w:val="00011E31"/>
    <w:rsid w:val="00092F3E"/>
    <w:rsid w:val="000B0295"/>
    <w:rsid w:val="000B062C"/>
    <w:rsid w:val="000B4C70"/>
    <w:rsid w:val="000B52B5"/>
    <w:rsid w:val="000C3A91"/>
    <w:rsid w:val="000E762A"/>
    <w:rsid w:val="000F2C2D"/>
    <w:rsid w:val="000F3079"/>
    <w:rsid w:val="000F380E"/>
    <w:rsid w:val="00102CF2"/>
    <w:rsid w:val="00121ACA"/>
    <w:rsid w:val="0019666D"/>
    <w:rsid w:val="001D5345"/>
    <w:rsid w:val="001F3FB0"/>
    <w:rsid w:val="00235BD7"/>
    <w:rsid w:val="00263797"/>
    <w:rsid w:val="00286943"/>
    <w:rsid w:val="00294E88"/>
    <w:rsid w:val="002C3381"/>
    <w:rsid w:val="00301E93"/>
    <w:rsid w:val="003202A7"/>
    <w:rsid w:val="003455CF"/>
    <w:rsid w:val="00360A83"/>
    <w:rsid w:val="0036105D"/>
    <w:rsid w:val="0038685F"/>
    <w:rsid w:val="003A34EE"/>
    <w:rsid w:val="003E366C"/>
    <w:rsid w:val="004162BE"/>
    <w:rsid w:val="00432653"/>
    <w:rsid w:val="00452600"/>
    <w:rsid w:val="00456F14"/>
    <w:rsid w:val="004771C8"/>
    <w:rsid w:val="00493E0B"/>
    <w:rsid w:val="004C61B6"/>
    <w:rsid w:val="004C627F"/>
    <w:rsid w:val="004C728C"/>
    <w:rsid w:val="00510196"/>
    <w:rsid w:val="0053424F"/>
    <w:rsid w:val="005C2F1E"/>
    <w:rsid w:val="0060688D"/>
    <w:rsid w:val="00611296"/>
    <w:rsid w:val="0061680D"/>
    <w:rsid w:val="00620930"/>
    <w:rsid w:val="00654DB4"/>
    <w:rsid w:val="006924D3"/>
    <w:rsid w:val="007007D5"/>
    <w:rsid w:val="007614A0"/>
    <w:rsid w:val="007636DE"/>
    <w:rsid w:val="007877DF"/>
    <w:rsid w:val="007B2EE9"/>
    <w:rsid w:val="007C6CCC"/>
    <w:rsid w:val="007E1656"/>
    <w:rsid w:val="007E6036"/>
    <w:rsid w:val="008410E8"/>
    <w:rsid w:val="00860AAD"/>
    <w:rsid w:val="00886032"/>
    <w:rsid w:val="008948A4"/>
    <w:rsid w:val="008B7520"/>
    <w:rsid w:val="008C1491"/>
    <w:rsid w:val="008D1296"/>
    <w:rsid w:val="008E15EE"/>
    <w:rsid w:val="008F324F"/>
    <w:rsid w:val="009420CA"/>
    <w:rsid w:val="00982ABC"/>
    <w:rsid w:val="009E0515"/>
    <w:rsid w:val="009E0C6D"/>
    <w:rsid w:val="00A17D3F"/>
    <w:rsid w:val="00A77E24"/>
    <w:rsid w:val="00B61284"/>
    <w:rsid w:val="00B970A6"/>
    <w:rsid w:val="00BE12A8"/>
    <w:rsid w:val="00C45CD3"/>
    <w:rsid w:val="00D016D1"/>
    <w:rsid w:val="00D072DB"/>
    <w:rsid w:val="00D46DCA"/>
    <w:rsid w:val="00D945E5"/>
    <w:rsid w:val="00D97971"/>
    <w:rsid w:val="00E1143E"/>
    <w:rsid w:val="00E46C09"/>
    <w:rsid w:val="00E846D1"/>
    <w:rsid w:val="00EA755F"/>
    <w:rsid w:val="00EC333E"/>
    <w:rsid w:val="00ED53A9"/>
    <w:rsid w:val="00EF6D78"/>
    <w:rsid w:val="00F262CF"/>
    <w:rsid w:val="00F34F6F"/>
    <w:rsid w:val="00F45647"/>
    <w:rsid w:val="00F646C7"/>
    <w:rsid w:val="00F661F4"/>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24C96"/>
  <w15:chartTrackingRefBased/>
  <w15:docId w15:val="{EE63713A-AA3E-4DC9-A696-BF932C33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647"/>
  </w:style>
  <w:style w:type="paragraph" w:styleId="Heading1">
    <w:name w:val="heading 1"/>
    <w:basedOn w:val="Normal"/>
    <w:next w:val="Normal"/>
    <w:link w:val="Heading1Char"/>
    <w:uiPriority w:val="9"/>
    <w:qFormat/>
    <w:rsid w:val="00456F14"/>
    <w:pPr>
      <w:keepNext/>
      <w:keepLines/>
      <w:spacing w:before="360" w:after="80" w:line="278" w:lineRule="auto"/>
      <w:outlineLvl w:val="0"/>
    </w:pPr>
    <w:rPr>
      <w:rFonts w:asciiTheme="majorHAnsi" w:eastAsiaTheme="majorEastAsia" w:hAnsiTheme="majorHAnsi" w:cstheme="majorBidi"/>
      <w:color w:val="410B68" w:themeColor="accent1" w:themeShade="BF"/>
      <w:sz w:val="40"/>
      <w:szCs w:val="40"/>
    </w:rPr>
  </w:style>
  <w:style w:type="paragraph" w:styleId="Heading2">
    <w:name w:val="heading 2"/>
    <w:basedOn w:val="Normal"/>
    <w:next w:val="Normal"/>
    <w:link w:val="Heading2Char"/>
    <w:uiPriority w:val="9"/>
    <w:semiHidden/>
    <w:unhideWhenUsed/>
    <w:qFormat/>
    <w:rsid w:val="00456F14"/>
    <w:pPr>
      <w:keepNext/>
      <w:keepLines/>
      <w:spacing w:before="160" w:after="80" w:line="278" w:lineRule="auto"/>
      <w:outlineLvl w:val="1"/>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semiHidden/>
    <w:unhideWhenUsed/>
    <w:qFormat/>
    <w:rsid w:val="00456F14"/>
    <w:pPr>
      <w:keepNext/>
      <w:keepLines/>
      <w:spacing w:before="160" w:after="80" w:line="278" w:lineRule="auto"/>
      <w:outlineLvl w:val="2"/>
    </w:pPr>
    <w:rPr>
      <w:rFonts w:eastAsiaTheme="majorEastAsia" w:cstheme="majorBidi"/>
      <w:color w:val="410B68" w:themeColor="accent1" w:themeShade="BF"/>
      <w:sz w:val="28"/>
      <w:szCs w:val="28"/>
    </w:rPr>
  </w:style>
  <w:style w:type="paragraph" w:styleId="Heading4">
    <w:name w:val="heading 4"/>
    <w:basedOn w:val="Normal"/>
    <w:next w:val="Normal"/>
    <w:link w:val="Heading4Char"/>
    <w:uiPriority w:val="9"/>
    <w:unhideWhenUsed/>
    <w:qFormat/>
    <w:rsid w:val="00456F14"/>
    <w:pPr>
      <w:keepNext/>
      <w:keepLines/>
      <w:spacing w:before="80" w:after="40" w:line="278" w:lineRule="auto"/>
      <w:outlineLvl w:val="3"/>
    </w:pPr>
    <w:rPr>
      <w:rFonts w:eastAsiaTheme="majorEastAsia" w:cstheme="majorBidi"/>
      <w:i/>
      <w:iCs/>
      <w:color w:val="410B68" w:themeColor="accent1" w:themeShade="BF"/>
      <w:sz w:val="24"/>
      <w:szCs w:val="24"/>
    </w:rPr>
  </w:style>
  <w:style w:type="paragraph" w:styleId="Heading5">
    <w:name w:val="heading 5"/>
    <w:basedOn w:val="Normal"/>
    <w:next w:val="Normal"/>
    <w:link w:val="Heading5Char"/>
    <w:uiPriority w:val="9"/>
    <w:semiHidden/>
    <w:unhideWhenUsed/>
    <w:qFormat/>
    <w:rsid w:val="00456F14"/>
    <w:pPr>
      <w:keepNext/>
      <w:keepLines/>
      <w:spacing w:before="80" w:after="40" w:line="278" w:lineRule="auto"/>
      <w:outlineLvl w:val="4"/>
    </w:pPr>
    <w:rPr>
      <w:rFonts w:eastAsiaTheme="majorEastAsia" w:cstheme="majorBidi"/>
      <w:color w:val="410B68" w:themeColor="accent1" w:themeShade="BF"/>
      <w:sz w:val="24"/>
      <w:szCs w:val="24"/>
    </w:rPr>
  </w:style>
  <w:style w:type="paragraph" w:styleId="Heading6">
    <w:name w:val="heading 6"/>
    <w:basedOn w:val="Normal"/>
    <w:next w:val="Normal"/>
    <w:link w:val="Heading6Char"/>
    <w:uiPriority w:val="9"/>
    <w:semiHidden/>
    <w:unhideWhenUsed/>
    <w:qFormat/>
    <w:rsid w:val="00456F1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456F14"/>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56F14"/>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56F14"/>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F14"/>
    <w:rPr>
      <w:rFonts w:asciiTheme="majorHAnsi" w:eastAsiaTheme="majorEastAsia" w:hAnsiTheme="majorHAnsi" w:cstheme="majorBidi"/>
      <w:color w:val="410B68" w:themeColor="accent1" w:themeShade="BF"/>
      <w:sz w:val="40"/>
      <w:szCs w:val="40"/>
    </w:rPr>
  </w:style>
  <w:style w:type="character" w:customStyle="1" w:styleId="Heading2Char">
    <w:name w:val="Heading 2 Char"/>
    <w:basedOn w:val="DefaultParagraphFont"/>
    <w:link w:val="Heading2"/>
    <w:uiPriority w:val="9"/>
    <w:semiHidden/>
    <w:rsid w:val="00456F14"/>
    <w:rPr>
      <w:rFonts w:asciiTheme="majorHAnsi" w:eastAsiaTheme="majorEastAsia" w:hAnsiTheme="majorHAnsi" w:cstheme="majorBidi"/>
      <w:color w:val="410B68" w:themeColor="accent1" w:themeShade="BF"/>
      <w:sz w:val="32"/>
      <w:szCs w:val="32"/>
    </w:rPr>
  </w:style>
  <w:style w:type="character" w:customStyle="1" w:styleId="Heading3Char">
    <w:name w:val="Heading 3 Char"/>
    <w:basedOn w:val="DefaultParagraphFont"/>
    <w:link w:val="Heading3"/>
    <w:uiPriority w:val="9"/>
    <w:semiHidden/>
    <w:rsid w:val="00456F14"/>
    <w:rPr>
      <w:rFonts w:eastAsiaTheme="majorEastAsia" w:cstheme="majorBidi"/>
      <w:color w:val="410B68" w:themeColor="accent1" w:themeShade="BF"/>
      <w:sz w:val="28"/>
      <w:szCs w:val="28"/>
    </w:rPr>
  </w:style>
  <w:style w:type="character" w:customStyle="1" w:styleId="Heading4Char">
    <w:name w:val="Heading 4 Char"/>
    <w:basedOn w:val="DefaultParagraphFont"/>
    <w:link w:val="Heading4"/>
    <w:uiPriority w:val="9"/>
    <w:rsid w:val="00456F14"/>
    <w:rPr>
      <w:rFonts w:eastAsiaTheme="majorEastAsia" w:cstheme="majorBidi"/>
      <w:i/>
      <w:iCs/>
      <w:color w:val="410B68" w:themeColor="accent1" w:themeShade="BF"/>
    </w:rPr>
  </w:style>
  <w:style w:type="character" w:customStyle="1" w:styleId="Heading5Char">
    <w:name w:val="Heading 5 Char"/>
    <w:basedOn w:val="DefaultParagraphFont"/>
    <w:link w:val="Heading5"/>
    <w:uiPriority w:val="9"/>
    <w:semiHidden/>
    <w:rsid w:val="00456F14"/>
    <w:rPr>
      <w:rFonts w:eastAsiaTheme="majorEastAsia" w:cstheme="majorBidi"/>
      <w:color w:val="410B68" w:themeColor="accent1" w:themeShade="BF"/>
    </w:rPr>
  </w:style>
  <w:style w:type="character" w:customStyle="1" w:styleId="Heading6Char">
    <w:name w:val="Heading 6 Char"/>
    <w:basedOn w:val="DefaultParagraphFont"/>
    <w:link w:val="Heading6"/>
    <w:uiPriority w:val="9"/>
    <w:semiHidden/>
    <w:rsid w:val="00456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F14"/>
    <w:rPr>
      <w:rFonts w:eastAsiaTheme="majorEastAsia" w:cstheme="majorBidi"/>
      <w:color w:val="272727" w:themeColor="text1" w:themeTint="D8"/>
    </w:rPr>
  </w:style>
  <w:style w:type="paragraph" w:styleId="Title">
    <w:name w:val="Title"/>
    <w:basedOn w:val="Normal"/>
    <w:next w:val="Normal"/>
    <w:link w:val="TitleChar"/>
    <w:uiPriority w:val="10"/>
    <w:qFormat/>
    <w:rsid w:val="00456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F14"/>
    <w:rPr>
      <w:rFonts w:asciiTheme="majorHAnsi" w:eastAsiaTheme="majorEastAsia" w:hAnsiTheme="majorHAnsi" w:cstheme="majorBidi"/>
      <w:spacing w:val="-10"/>
      <w:kern w:val="28"/>
      <w:sz w:val="56"/>
      <w:szCs w:val="56"/>
    </w:rPr>
  </w:style>
  <w:style w:type="paragraph" w:customStyle="1" w:styleId="SCSAPlainFooter">
    <w:name w:val="SCSA Plain Footer"/>
    <w:basedOn w:val="Normal"/>
    <w:qFormat/>
    <w:rsid w:val="009420CA"/>
    <w:pPr>
      <w:tabs>
        <w:tab w:val="right" w:pos="9072"/>
      </w:tabs>
    </w:pPr>
    <w:rPr>
      <w:sz w:val="18"/>
      <w:szCs w:val="18"/>
    </w:rPr>
  </w:style>
  <w:style w:type="paragraph" w:styleId="ListParagraph">
    <w:name w:val="List Paragraph"/>
    <w:basedOn w:val="Normal"/>
    <w:uiPriority w:val="34"/>
    <w:qFormat/>
    <w:rsid w:val="00F45647"/>
    <w:pPr>
      <w:ind w:left="720"/>
      <w:contextualSpacing/>
    </w:pPr>
  </w:style>
  <w:style w:type="paragraph" w:styleId="Header">
    <w:name w:val="header"/>
    <w:basedOn w:val="Normal"/>
    <w:link w:val="HeaderChar"/>
    <w:uiPriority w:val="99"/>
    <w:unhideWhenUsed/>
    <w:rsid w:val="00456F14"/>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456F14"/>
  </w:style>
  <w:style w:type="paragraph" w:styleId="Footer">
    <w:name w:val="footer"/>
    <w:basedOn w:val="Normal"/>
    <w:link w:val="FooterChar"/>
    <w:uiPriority w:val="99"/>
    <w:unhideWhenUsed/>
    <w:rsid w:val="00456F14"/>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456F14"/>
  </w:style>
  <w:style w:type="paragraph" w:customStyle="1" w:styleId="ContentDescription">
    <w:name w:val="Content Description"/>
    <w:basedOn w:val="Normal"/>
    <w:rsid w:val="0060688D"/>
    <w:pPr>
      <w:numPr>
        <w:numId w:val="1"/>
      </w:numPr>
      <w:spacing w:before="120"/>
    </w:pPr>
    <w:rPr>
      <w:rFonts w:ascii="Arial" w:hAnsi="Arial" w:cs="Arial"/>
      <w:color w:val="000000" w:themeColor="text2"/>
      <w:kern w:val="0"/>
      <w:lang w:eastAsia="en-AU"/>
      <w14:ligatures w14:val="none"/>
    </w:rPr>
  </w:style>
  <w:style w:type="numbering" w:customStyle="1" w:styleId="ListBullets">
    <w:name w:val="ListBullets"/>
    <w:uiPriority w:val="99"/>
    <w:rsid w:val="00886032"/>
    <w:pPr>
      <w:numPr>
        <w:numId w:val="5"/>
      </w:numPr>
    </w:pPr>
  </w:style>
  <w:style w:type="paragraph" w:styleId="ListBullet3">
    <w:name w:val="List Bullet 3"/>
    <w:basedOn w:val="Normal"/>
    <w:uiPriority w:val="99"/>
    <w:semiHidden/>
    <w:unhideWhenUsed/>
    <w:rsid w:val="00886032"/>
    <w:pPr>
      <w:numPr>
        <w:ilvl w:val="2"/>
        <w:numId w:val="5"/>
      </w:numPr>
      <w:contextualSpacing/>
    </w:pPr>
    <w:rPr>
      <w:kern w:val="0"/>
      <w14:ligatures w14:val="none"/>
    </w:rPr>
  </w:style>
  <w:style w:type="paragraph" w:styleId="List4">
    <w:name w:val="List 4"/>
    <w:basedOn w:val="Normal"/>
    <w:uiPriority w:val="99"/>
    <w:semiHidden/>
    <w:unhideWhenUsed/>
    <w:rsid w:val="00886032"/>
    <w:pPr>
      <w:numPr>
        <w:ilvl w:val="3"/>
        <w:numId w:val="5"/>
      </w:numPr>
      <w:contextualSpacing/>
    </w:pPr>
    <w:rPr>
      <w:kern w:val="0"/>
      <w14:ligatures w14:val="none"/>
    </w:rPr>
  </w:style>
  <w:style w:type="paragraph" w:styleId="ListBullet5">
    <w:name w:val="List Bullet 5"/>
    <w:basedOn w:val="Normal"/>
    <w:uiPriority w:val="99"/>
    <w:semiHidden/>
    <w:unhideWhenUsed/>
    <w:rsid w:val="00886032"/>
    <w:pPr>
      <w:numPr>
        <w:ilvl w:val="4"/>
        <w:numId w:val="5"/>
      </w:numPr>
      <w:contextualSpacing/>
    </w:pPr>
    <w:rPr>
      <w:kern w:val="0"/>
      <w14:ligatures w14:val="none"/>
    </w:rPr>
  </w:style>
  <w:style w:type="paragraph" w:styleId="Revision">
    <w:name w:val="Revision"/>
    <w:hidden/>
    <w:uiPriority w:val="99"/>
    <w:semiHidden/>
    <w:rsid w:val="00510196"/>
    <w:pPr>
      <w:spacing w:after="0" w:line="240" w:lineRule="auto"/>
    </w:pPr>
    <w:rPr>
      <w:rFonts w:ascii="Calibri" w:eastAsiaTheme="minorHAnsi" w:hAnsi="Calibri"/>
      <w:lang w:eastAsia="en-US"/>
    </w:rPr>
  </w:style>
  <w:style w:type="table" w:styleId="TableGrid">
    <w:name w:val="Table Grid"/>
    <w:basedOn w:val="TableNormal"/>
    <w:uiPriority w:val="39"/>
    <w:rsid w:val="00F45647"/>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llabusbulletlist">
    <w:name w:val="Syllabus bullet list"/>
    <w:uiPriority w:val="99"/>
    <w:rsid w:val="00452600"/>
    <w:pPr>
      <w:numPr>
        <w:numId w:val="9"/>
      </w:numPr>
    </w:pPr>
  </w:style>
  <w:style w:type="numbering" w:customStyle="1" w:styleId="SCSABulletList">
    <w:name w:val="SCSA Bullet List"/>
    <w:uiPriority w:val="99"/>
    <w:rsid w:val="00F45647"/>
    <w:pPr>
      <w:numPr>
        <w:numId w:val="13"/>
      </w:numPr>
    </w:pPr>
  </w:style>
  <w:style w:type="character" w:styleId="Hyperlink">
    <w:name w:val="Hyperlink"/>
    <w:basedOn w:val="DefaultParagraphFont"/>
    <w:uiPriority w:val="99"/>
    <w:unhideWhenUsed/>
    <w:rsid w:val="0053424F"/>
    <w:rPr>
      <w:color w:val="580F8B" w:themeColor="hyperlink"/>
      <w:u w:val="single"/>
    </w:rPr>
  </w:style>
  <w:style w:type="character" w:styleId="UnresolvedMention">
    <w:name w:val="Unresolved Mention"/>
    <w:basedOn w:val="DefaultParagraphFont"/>
    <w:uiPriority w:val="99"/>
    <w:semiHidden/>
    <w:unhideWhenUsed/>
    <w:rsid w:val="00534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gs.un.org/goal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un.org/en/about-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595</Words>
  <Characters>3529</Characters>
  <Application>Microsoft Office Word</Application>
  <DocSecurity>0</DocSecurity>
  <Lines>76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16</cp:revision>
  <cp:lastPrinted>2026-08-10T03:24:00Z</cp:lastPrinted>
  <dcterms:created xsi:type="dcterms:W3CDTF">2026-07-20T01:24:00Z</dcterms:created>
  <dcterms:modified xsi:type="dcterms:W3CDTF">2026-08-10T03:24:00Z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29f93162,765824e1,56b34ab7</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2026-07-23T07:51:56Z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97d15b3b-be89-4739-80ff-7a919f7b6ee6</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