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16F0" w14:textId="77777777" w:rsidR="00897899" w:rsidRPr="00BA2E6B" w:rsidRDefault="0017191C" w:rsidP="003A2394">
      <w:pPr>
        <w:pStyle w:val="SCSATitle1"/>
        <w:rPr>
          <w:lang w:val="en-GB"/>
        </w:rPr>
      </w:pPr>
      <w:r w:rsidRPr="00BA2E6B">
        <w:rPr>
          <w:rFonts w:ascii="Franklin Gothic Medium" w:hAnsi="Franklin Gothic Medium"/>
          <w:noProof/>
          <w:color w:val="463969"/>
          <w:sz w:val="52"/>
        </w:rPr>
        <w:drawing>
          <wp:anchor distT="0" distB="0" distL="114300" distR="114300" simplePos="0" relativeHeight="251659264" behindDoc="1" locked="1" layoutInCell="1" allowOverlap="1" wp14:anchorId="736F728A" wp14:editId="158A0202">
            <wp:simplePos x="0" y="0"/>
            <wp:positionH relativeFrom="column">
              <wp:posOffset>-6105525</wp:posOffset>
            </wp:positionH>
            <wp:positionV relativeFrom="paragraph">
              <wp:posOffset>581660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rsidRPr="00BA2E6B">
        <w:rPr>
          <w:lang w:val="en-GB"/>
        </w:rPr>
        <w:t>Sample Assessment Outline</w:t>
      </w:r>
    </w:p>
    <w:p w14:paraId="39A3C549" w14:textId="77777777" w:rsidR="003C0817" w:rsidRPr="00BA2E6B" w:rsidRDefault="006B41B9" w:rsidP="003A2394">
      <w:pPr>
        <w:pStyle w:val="SCSATitle2"/>
        <w:rPr>
          <w:lang w:val="en-GB"/>
        </w:rPr>
      </w:pPr>
      <w:r>
        <w:rPr>
          <w:lang w:val="en-GB"/>
        </w:rPr>
        <w:t>Accounting and Finance</w:t>
      </w:r>
    </w:p>
    <w:p w14:paraId="5AD46207" w14:textId="77777777" w:rsidR="0017191C" w:rsidRPr="0012702F" w:rsidRDefault="006C6469" w:rsidP="003A2394">
      <w:pPr>
        <w:pStyle w:val="SCSATitle3"/>
        <w:rPr>
          <w:lang w:val="en-GB"/>
        </w:rPr>
      </w:pPr>
      <w:r w:rsidRPr="00BA2E6B">
        <w:rPr>
          <w:lang w:val="en-GB"/>
        </w:rPr>
        <w:t>ATAR</w:t>
      </w:r>
      <w:r w:rsidR="003C0817" w:rsidRPr="00BA2E6B">
        <w:rPr>
          <w:lang w:val="en-GB"/>
        </w:rPr>
        <w:t xml:space="preserve"> </w:t>
      </w:r>
      <w:r w:rsidR="006B41B9">
        <w:rPr>
          <w:lang w:val="en-GB"/>
        </w:rPr>
        <w:t>Year 12</w:t>
      </w:r>
    </w:p>
    <w:p w14:paraId="20C17E96" w14:textId="77777777" w:rsidR="0017191C" w:rsidRPr="00BA2E6B" w:rsidRDefault="0017191C" w:rsidP="0017191C">
      <w:pPr>
        <w:spacing w:line="264" w:lineRule="auto"/>
        <w:rPr>
          <w:lang w:val="en-GB"/>
        </w:rPr>
      </w:pPr>
      <w:r w:rsidRPr="00BA2E6B">
        <w:rPr>
          <w:lang w:val="en-GB"/>
        </w:rPr>
        <w:br w:type="page"/>
      </w:r>
    </w:p>
    <w:p w14:paraId="3D9ED70D" w14:textId="77777777" w:rsidR="00E77981" w:rsidRPr="0066245B" w:rsidRDefault="00E77981" w:rsidP="00E77981">
      <w:pPr>
        <w:keepNext/>
        <w:rPr>
          <w:rFonts w:eastAsia="SimHei" w:cs="Calibri"/>
          <w:b/>
        </w:rPr>
      </w:pPr>
      <w:r w:rsidRPr="0066245B">
        <w:rPr>
          <w:rFonts w:eastAsia="SimHei" w:cs="Calibri"/>
          <w:b/>
        </w:rPr>
        <w:lastRenderedPageBreak/>
        <w:t>Acknowledgement of Country</w:t>
      </w:r>
    </w:p>
    <w:p w14:paraId="11ACE026" w14:textId="77777777" w:rsidR="00E77981" w:rsidRPr="0066245B" w:rsidRDefault="00E77981" w:rsidP="00E77981">
      <w:pPr>
        <w:spacing w:after="636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01FBDCA" w14:textId="77777777" w:rsidR="00E77981" w:rsidRPr="0066245B" w:rsidRDefault="00E77981" w:rsidP="00E77981">
      <w:pPr>
        <w:jc w:val="both"/>
        <w:rPr>
          <w:b/>
          <w:sz w:val="20"/>
          <w:szCs w:val="20"/>
        </w:rPr>
      </w:pPr>
      <w:r w:rsidRPr="0066245B">
        <w:rPr>
          <w:b/>
          <w:sz w:val="20"/>
          <w:szCs w:val="20"/>
        </w:rPr>
        <w:t>Copyright</w:t>
      </w:r>
    </w:p>
    <w:p w14:paraId="4CC0B9C3" w14:textId="325C30F8" w:rsidR="00E77981" w:rsidRPr="0066245B" w:rsidRDefault="00E77981" w:rsidP="00E77981">
      <w:pPr>
        <w:jc w:val="both"/>
        <w:rPr>
          <w:rFonts w:cstheme="minorHAnsi"/>
          <w:sz w:val="20"/>
          <w:szCs w:val="20"/>
        </w:rPr>
      </w:pPr>
      <w:r w:rsidRPr="0066245B">
        <w:rPr>
          <w:rFonts w:cstheme="minorHAnsi"/>
          <w:sz w:val="20"/>
          <w:szCs w:val="20"/>
        </w:rPr>
        <w:t>© School Curriculum and Standards Authority, 20</w:t>
      </w:r>
      <w:r w:rsidR="003D6F59">
        <w:rPr>
          <w:rFonts w:cstheme="minorHAnsi"/>
          <w:sz w:val="20"/>
          <w:szCs w:val="20"/>
        </w:rPr>
        <w:t>25</w:t>
      </w:r>
    </w:p>
    <w:p w14:paraId="18A33D57" w14:textId="77777777" w:rsidR="00E77981" w:rsidRPr="0066245B" w:rsidRDefault="00E77981" w:rsidP="00E77981">
      <w:pPr>
        <w:rPr>
          <w:rFonts w:cstheme="minorHAnsi"/>
          <w:sz w:val="20"/>
          <w:szCs w:val="20"/>
        </w:rPr>
      </w:pPr>
      <w:r w:rsidRPr="0066245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7501BB" w14:textId="77777777" w:rsidR="00E77981" w:rsidRPr="0066245B" w:rsidRDefault="00E77981" w:rsidP="00E77981">
      <w:pPr>
        <w:rPr>
          <w:rFonts w:cstheme="minorHAnsi"/>
          <w:sz w:val="20"/>
          <w:szCs w:val="20"/>
        </w:rPr>
      </w:pPr>
      <w:r w:rsidRPr="0066245B">
        <w:rPr>
          <w:rFonts w:cstheme="minorHAnsi"/>
          <w:sz w:val="20"/>
          <w:szCs w:val="20"/>
        </w:rPr>
        <w:t>Copying or communication for any other purpose can be done only within the terms of the</w:t>
      </w:r>
      <w:r w:rsidRPr="0066245B">
        <w:rPr>
          <w:rFonts w:cstheme="minorHAnsi"/>
          <w:i/>
          <w:iCs/>
          <w:sz w:val="20"/>
          <w:szCs w:val="20"/>
        </w:rPr>
        <w:t xml:space="preserve"> Copyright Act 1968</w:t>
      </w:r>
      <w:r w:rsidRPr="0066245B">
        <w:rPr>
          <w:rFonts w:cstheme="minorHAnsi"/>
          <w:sz w:val="20"/>
          <w:szCs w:val="20"/>
        </w:rPr>
        <w:t xml:space="preserve"> or with prior written permission of the Authority. Copying or communication of any third-party copyright material can be done only within the terms of the </w:t>
      </w:r>
      <w:r w:rsidRPr="0066245B">
        <w:rPr>
          <w:rFonts w:cstheme="minorHAnsi"/>
          <w:i/>
          <w:iCs/>
          <w:sz w:val="20"/>
          <w:szCs w:val="20"/>
        </w:rPr>
        <w:t>Copyright Act 1968</w:t>
      </w:r>
      <w:r w:rsidRPr="0066245B">
        <w:rPr>
          <w:rFonts w:cstheme="minorHAnsi"/>
          <w:sz w:val="20"/>
          <w:szCs w:val="20"/>
        </w:rPr>
        <w:t xml:space="preserve"> or with permission of the copyright owners.</w:t>
      </w:r>
    </w:p>
    <w:p w14:paraId="28D03595" w14:textId="77777777" w:rsidR="00E77981" w:rsidRPr="0066245B" w:rsidRDefault="00E77981" w:rsidP="00E77981">
      <w:pPr>
        <w:rPr>
          <w:rFonts w:cstheme="minorHAnsi"/>
          <w:sz w:val="20"/>
          <w:szCs w:val="20"/>
        </w:rPr>
      </w:pPr>
      <w:r w:rsidRPr="0066245B">
        <w:rPr>
          <w:rFonts w:cstheme="minorHAnsi"/>
          <w:sz w:val="20"/>
          <w:szCs w:val="20"/>
        </w:rPr>
        <w:t xml:space="preserve">Any content in this document that has been derived from the Australian Curriculum may be used under the terms of the </w:t>
      </w:r>
      <w:hyperlink r:id="rId9" w:tgtFrame="_blank" w:history="1">
        <w:r w:rsidRPr="0066245B">
          <w:rPr>
            <w:rFonts w:cstheme="minorHAnsi"/>
            <w:color w:val="580F8B"/>
            <w:sz w:val="20"/>
            <w:szCs w:val="20"/>
            <w:u w:val="single"/>
          </w:rPr>
          <w:t>Creative Commons Attribution 4.0 International licence</w:t>
        </w:r>
      </w:hyperlink>
      <w:r w:rsidRPr="0066245B">
        <w:rPr>
          <w:rFonts w:cstheme="minorHAnsi"/>
          <w:sz w:val="20"/>
          <w:szCs w:val="20"/>
        </w:rPr>
        <w:t>.</w:t>
      </w:r>
    </w:p>
    <w:p w14:paraId="56A45604" w14:textId="77777777" w:rsidR="00E77981" w:rsidRPr="0066245B" w:rsidRDefault="00E77981" w:rsidP="00E77981">
      <w:pPr>
        <w:jc w:val="both"/>
        <w:rPr>
          <w:rFonts w:cstheme="minorHAnsi"/>
          <w:b/>
          <w:sz w:val="20"/>
          <w:szCs w:val="20"/>
        </w:rPr>
      </w:pPr>
      <w:r w:rsidRPr="0066245B">
        <w:rPr>
          <w:rFonts w:cstheme="minorHAnsi"/>
          <w:b/>
          <w:sz w:val="20"/>
          <w:szCs w:val="20"/>
        </w:rPr>
        <w:t>Disclaimer</w:t>
      </w:r>
    </w:p>
    <w:p w14:paraId="56F8AD20" w14:textId="77777777" w:rsidR="0017191C" w:rsidRDefault="00E77981" w:rsidP="00E77981">
      <w:pPr>
        <w:rPr>
          <w:sz w:val="20"/>
          <w:szCs w:val="20"/>
        </w:rPr>
      </w:pPr>
      <w:r w:rsidRPr="0066245B">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w:t>
      </w:r>
      <w:r w:rsidRPr="00A52DE8">
        <w:rPr>
          <w:sz w:val="20"/>
          <w:szCs w:val="20"/>
        </w:rPr>
        <w:t>they</w:t>
      </w:r>
      <w:r w:rsidRPr="0066245B">
        <w:rPr>
          <w:rFonts w:cstheme="minorHAnsi"/>
          <w:sz w:val="20"/>
          <w:szCs w:val="20"/>
        </w:rPr>
        <w:t xml:space="preserve"> are the only resources relevant to the course. </w:t>
      </w:r>
      <w:r w:rsidRPr="0066245B">
        <w:rPr>
          <w:sz w:val="20"/>
          <w:szCs w:val="20"/>
        </w:rPr>
        <w:t>Teachers must exercise their professional judgement as to the appropriateness of any they may wish to use.</w:t>
      </w:r>
    </w:p>
    <w:p w14:paraId="53EF091E" w14:textId="10129B01" w:rsidR="00E77981" w:rsidRPr="00E77981" w:rsidRDefault="00E77981" w:rsidP="00E77981">
      <w:pPr>
        <w:rPr>
          <w:b/>
          <w:sz w:val="16"/>
          <w:lang w:val="en-GB"/>
        </w:rPr>
        <w:sectPr w:rsidR="00E77981" w:rsidRPr="00E77981" w:rsidSect="00B042FA">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143DA0E3" w14:textId="77777777" w:rsidR="007D70D1" w:rsidRPr="00BA2E6B" w:rsidRDefault="007D70D1" w:rsidP="00C55F4C">
      <w:pPr>
        <w:pStyle w:val="SCSAHeading1"/>
        <w:spacing w:line="240" w:lineRule="auto"/>
      </w:pPr>
      <w:r w:rsidRPr="00BA2E6B">
        <w:lastRenderedPageBreak/>
        <w:t>Sample assessment outline</w:t>
      </w:r>
    </w:p>
    <w:p w14:paraId="1B51E7E7" w14:textId="77777777" w:rsidR="00897899" w:rsidRPr="00BA2E6B" w:rsidRDefault="006B41B9" w:rsidP="00C55F4C">
      <w:pPr>
        <w:pStyle w:val="SCSAHeading1"/>
        <w:spacing w:line="240" w:lineRule="auto"/>
      </w:pPr>
      <w:r>
        <w:t>Accounting and Finance</w:t>
      </w:r>
      <w:r w:rsidR="00897899" w:rsidRPr="00BA2E6B">
        <w:t xml:space="preserve"> – ATAR Year 12 </w:t>
      </w:r>
    </w:p>
    <w:p w14:paraId="303A4EAD" w14:textId="77777777" w:rsidR="00F3223D" w:rsidRDefault="0017191C" w:rsidP="00C55F4C">
      <w:pPr>
        <w:pStyle w:val="SCSAHeading2"/>
        <w:spacing w:after="0" w:line="240" w:lineRule="auto"/>
      </w:pPr>
      <w:r w:rsidRPr="00BA2E6B">
        <w:t xml:space="preserve">Unit 3 and </w:t>
      </w:r>
      <w:r w:rsidR="009E38A1" w:rsidRPr="00BA2E6B">
        <w:t xml:space="preserve">Unit </w:t>
      </w:r>
      <w:r w:rsidRPr="00BA2E6B">
        <w:t>4</w:t>
      </w: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28" w:type="dxa"/>
          <w:left w:w="85" w:type="dxa"/>
          <w:bottom w:w="28" w:type="dxa"/>
          <w:right w:w="85" w:type="dxa"/>
        </w:tblCellMar>
        <w:tblLook w:val="04A0" w:firstRow="1" w:lastRow="0" w:firstColumn="1" w:lastColumn="0" w:noHBand="0" w:noVBand="1"/>
      </w:tblPr>
      <w:tblGrid>
        <w:gridCol w:w="1181"/>
        <w:gridCol w:w="1152"/>
        <w:gridCol w:w="1152"/>
        <w:gridCol w:w="1100"/>
        <w:gridCol w:w="9407"/>
      </w:tblGrid>
      <w:tr w:rsidR="00C55F4C" w:rsidRPr="002F7ABD" w14:paraId="49DD9894" w14:textId="77777777" w:rsidTr="00C55F4C">
        <w:trPr>
          <w:trHeight w:val="23"/>
          <w:tblHeader/>
        </w:trPr>
        <w:tc>
          <w:tcPr>
            <w:tcW w:w="422" w:type="pct"/>
            <w:tcBorders>
              <w:right w:val="single" w:sz="4" w:space="0" w:color="FFFFFF" w:themeColor="background1"/>
            </w:tcBorders>
            <w:shd w:val="clear" w:color="auto" w:fill="BC9FD1"/>
            <w:vAlign w:val="center"/>
            <w:hideMark/>
          </w:tcPr>
          <w:p w14:paraId="47E920CF" w14:textId="4B8343E5" w:rsidR="00F3223D" w:rsidRPr="002F7ABD" w:rsidRDefault="00F3223D" w:rsidP="002F7ABD">
            <w:pPr>
              <w:spacing w:after="0" w:line="240" w:lineRule="auto"/>
              <w:jc w:val="center"/>
              <w:rPr>
                <w:rFonts w:ascii="Calibri" w:hAnsi="Calibri" w:cs="Calibri"/>
                <w:b/>
                <w:sz w:val="20"/>
                <w:szCs w:val="20"/>
                <w:lang w:val="en-GB"/>
              </w:rPr>
            </w:pPr>
            <w:r w:rsidRPr="002F7ABD">
              <w:rPr>
                <w:rFonts w:ascii="Calibri" w:hAnsi="Calibri" w:cs="Calibri"/>
                <w:b/>
                <w:sz w:val="20"/>
                <w:szCs w:val="20"/>
                <w:lang w:val="en-GB"/>
              </w:rPr>
              <w:t>Assessment type</w:t>
            </w:r>
          </w:p>
        </w:tc>
        <w:tc>
          <w:tcPr>
            <w:tcW w:w="412" w:type="pct"/>
            <w:tcBorders>
              <w:left w:val="single" w:sz="4" w:space="0" w:color="FFFFFF" w:themeColor="background1"/>
              <w:right w:val="single" w:sz="4" w:space="0" w:color="FFFFFF" w:themeColor="background1"/>
            </w:tcBorders>
            <w:shd w:val="clear" w:color="auto" w:fill="BC9FD1"/>
            <w:vAlign w:val="center"/>
          </w:tcPr>
          <w:p w14:paraId="559C767F" w14:textId="41868920" w:rsidR="00F3223D" w:rsidRPr="002F7ABD" w:rsidRDefault="00F3223D" w:rsidP="002F7ABD">
            <w:pPr>
              <w:spacing w:after="0" w:line="240" w:lineRule="auto"/>
              <w:jc w:val="center"/>
              <w:rPr>
                <w:rFonts w:ascii="Calibri" w:hAnsi="Calibri" w:cs="Calibri"/>
                <w:b/>
                <w:bCs/>
                <w:sz w:val="20"/>
                <w:szCs w:val="20"/>
                <w:lang w:val="en-GB"/>
              </w:rPr>
            </w:pPr>
            <w:r w:rsidRPr="002F7ABD">
              <w:rPr>
                <w:rFonts w:ascii="Calibri" w:hAnsi="Calibri" w:cs="Calibri"/>
                <w:b/>
                <w:bCs/>
                <w:sz w:val="20"/>
                <w:szCs w:val="20"/>
                <w:lang w:val="en-GB"/>
              </w:rPr>
              <w:t>Assessment type weighting</w:t>
            </w:r>
          </w:p>
        </w:tc>
        <w:tc>
          <w:tcPr>
            <w:tcW w:w="412" w:type="pct"/>
            <w:tcBorders>
              <w:left w:val="single" w:sz="4" w:space="0" w:color="FFFFFF" w:themeColor="background1"/>
              <w:right w:val="single" w:sz="4" w:space="0" w:color="FFFFFF" w:themeColor="background1"/>
            </w:tcBorders>
            <w:shd w:val="clear" w:color="auto" w:fill="BC9FD1"/>
            <w:vAlign w:val="center"/>
          </w:tcPr>
          <w:p w14:paraId="7ABDCFC0" w14:textId="730CC234" w:rsidR="00F3223D" w:rsidRPr="002F7ABD" w:rsidRDefault="00F3223D" w:rsidP="00C55F4C">
            <w:pPr>
              <w:spacing w:after="0" w:line="240" w:lineRule="auto"/>
              <w:jc w:val="center"/>
              <w:rPr>
                <w:rFonts w:ascii="Calibri" w:hAnsi="Calibri" w:cs="Calibri"/>
                <w:b/>
                <w:sz w:val="20"/>
                <w:szCs w:val="20"/>
                <w:lang w:val="en-GB" w:eastAsia="en-US"/>
              </w:rPr>
            </w:pPr>
            <w:r w:rsidRPr="002F7ABD">
              <w:rPr>
                <w:rFonts w:ascii="Calibri" w:hAnsi="Calibri" w:cs="Calibri"/>
                <w:b/>
                <w:sz w:val="20"/>
                <w:szCs w:val="20"/>
                <w:lang w:val="en-GB" w:eastAsia="en-US"/>
              </w:rPr>
              <w:t>Assessment task weighting</w:t>
            </w:r>
          </w:p>
        </w:tc>
        <w:tc>
          <w:tcPr>
            <w:tcW w:w="392" w:type="pct"/>
            <w:tcBorders>
              <w:left w:val="single" w:sz="4" w:space="0" w:color="FFFFFF" w:themeColor="background1"/>
              <w:right w:val="single" w:sz="4" w:space="0" w:color="FFFFFF" w:themeColor="background1"/>
            </w:tcBorders>
            <w:shd w:val="clear" w:color="auto" w:fill="BC9FD1"/>
            <w:vAlign w:val="center"/>
          </w:tcPr>
          <w:p w14:paraId="5ED803BE" w14:textId="77777777" w:rsidR="00F3223D" w:rsidRPr="002F7ABD" w:rsidRDefault="00F3223D" w:rsidP="002F7ABD">
            <w:pPr>
              <w:spacing w:after="0" w:line="240" w:lineRule="auto"/>
              <w:jc w:val="center"/>
              <w:rPr>
                <w:rFonts w:ascii="Calibri" w:hAnsi="Calibri" w:cs="Calibri"/>
                <w:b/>
                <w:bCs/>
                <w:sz w:val="20"/>
                <w:szCs w:val="20"/>
                <w:lang w:val="en-GB"/>
              </w:rPr>
            </w:pPr>
            <w:r w:rsidRPr="002F7ABD">
              <w:rPr>
                <w:rFonts w:ascii="Calibri" w:hAnsi="Calibri" w:cs="Calibri"/>
                <w:b/>
                <w:bCs/>
                <w:sz w:val="20"/>
                <w:szCs w:val="20"/>
                <w:lang w:val="en-GB"/>
              </w:rPr>
              <w:t>Start and submission date</w:t>
            </w:r>
          </w:p>
        </w:tc>
        <w:tc>
          <w:tcPr>
            <w:tcW w:w="3363" w:type="pct"/>
            <w:tcBorders>
              <w:left w:val="single" w:sz="4" w:space="0" w:color="FFFFFF" w:themeColor="background1"/>
            </w:tcBorders>
            <w:shd w:val="clear" w:color="auto" w:fill="BC9FD1"/>
            <w:vAlign w:val="center"/>
            <w:hideMark/>
          </w:tcPr>
          <w:p w14:paraId="201467C4" w14:textId="77777777" w:rsidR="00F3223D" w:rsidRPr="002F7ABD" w:rsidRDefault="00F3223D" w:rsidP="002F7ABD">
            <w:pPr>
              <w:spacing w:after="0" w:line="240" w:lineRule="auto"/>
              <w:rPr>
                <w:rFonts w:ascii="Calibri" w:hAnsi="Calibri" w:cs="Calibri"/>
                <w:b/>
                <w:bCs/>
                <w:sz w:val="20"/>
                <w:szCs w:val="20"/>
                <w:lang w:val="en-GB"/>
              </w:rPr>
            </w:pPr>
            <w:r w:rsidRPr="002F7ABD">
              <w:rPr>
                <w:rFonts w:ascii="Calibri" w:hAnsi="Calibri" w:cs="Calibri"/>
                <w:b/>
                <w:bCs/>
                <w:sz w:val="20"/>
                <w:szCs w:val="20"/>
                <w:lang w:val="en-GB"/>
              </w:rPr>
              <w:t>Assessment task</w:t>
            </w:r>
          </w:p>
        </w:tc>
      </w:tr>
      <w:tr w:rsidR="00C55F4C" w:rsidRPr="002F7ABD" w14:paraId="3225E047" w14:textId="77777777" w:rsidTr="00C55F4C">
        <w:trPr>
          <w:cantSplit/>
          <w:trHeight w:val="23"/>
        </w:trPr>
        <w:tc>
          <w:tcPr>
            <w:tcW w:w="422" w:type="pct"/>
            <w:vMerge w:val="restart"/>
            <w:vAlign w:val="center"/>
          </w:tcPr>
          <w:p w14:paraId="55333F74" w14:textId="77777777" w:rsidR="00E77981" w:rsidRPr="002F7ABD" w:rsidRDefault="00E77981" w:rsidP="002F7ABD">
            <w:pPr>
              <w:spacing w:after="0" w:line="240" w:lineRule="auto"/>
              <w:jc w:val="center"/>
              <w:rPr>
                <w:rFonts w:ascii="Calibri" w:hAnsi="Calibri" w:cs="Calibri"/>
                <w:sz w:val="20"/>
                <w:szCs w:val="20"/>
                <w:lang w:val="en-GB"/>
              </w:rPr>
            </w:pPr>
            <w:r w:rsidRPr="002F7ABD">
              <w:rPr>
                <w:rFonts w:ascii="Calibri" w:hAnsi="Calibri" w:cs="Calibri"/>
                <w:sz w:val="20"/>
                <w:szCs w:val="20"/>
                <w:lang w:val="en-GB"/>
              </w:rPr>
              <w:t>Tests</w:t>
            </w:r>
          </w:p>
        </w:tc>
        <w:tc>
          <w:tcPr>
            <w:tcW w:w="412" w:type="pct"/>
            <w:vMerge w:val="restart"/>
            <w:vAlign w:val="center"/>
          </w:tcPr>
          <w:p w14:paraId="2A162F3E"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50%</w:t>
            </w:r>
          </w:p>
        </w:tc>
        <w:tc>
          <w:tcPr>
            <w:tcW w:w="412" w:type="pct"/>
            <w:vAlign w:val="center"/>
          </w:tcPr>
          <w:p w14:paraId="301F18CB" w14:textId="77777777"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5%</w:t>
            </w:r>
          </w:p>
        </w:tc>
        <w:tc>
          <w:tcPr>
            <w:tcW w:w="392" w:type="pct"/>
            <w:vAlign w:val="center"/>
          </w:tcPr>
          <w:p w14:paraId="3406F139" w14:textId="77777777"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Semester 1</w:t>
            </w:r>
          </w:p>
          <w:p w14:paraId="0960EA82" w14:textId="28CD18AB"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Week 7</w:t>
            </w:r>
          </w:p>
        </w:tc>
        <w:tc>
          <w:tcPr>
            <w:tcW w:w="3363" w:type="pct"/>
            <w:vAlign w:val="center"/>
          </w:tcPr>
          <w:p w14:paraId="1BC2C28B" w14:textId="77777777" w:rsidR="00E77981" w:rsidRPr="002F7ABD" w:rsidRDefault="00E77981" w:rsidP="002F7ABD">
            <w:pPr>
              <w:spacing w:after="0" w:line="240" w:lineRule="auto"/>
              <w:rPr>
                <w:rFonts w:ascii="Calibri" w:hAnsi="Calibri" w:cs="Calibri"/>
                <w:bCs/>
                <w:sz w:val="20"/>
                <w:szCs w:val="20"/>
                <w:lang w:val="en-GB" w:eastAsia="en-US"/>
              </w:rPr>
            </w:pPr>
            <w:r w:rsidRPr="002F7ABD">
              <w:rPr>
                <w:rFonts w:ascii="Calibri" w:hAnsi="Calibri" w:cs="Calibri"/>
                <w:b/>
                <w:bCs/>
                <w:sz w:val="20"/>
                <w:szCs w:val="20"/>
                <w:lang w:val="en-GB" w:eastAsia="en-US"/>
              </w:rPr>
              <w:t xml:space="preserve">Task 2: </w:t>
            </w:r>
            <w:r w:rsidRPr="002F7ABD">
              <w:rPr>
                <w:rFonts w:ascii="Calibri" w:hAnsi="Calibri" w:cs="Calibri"/>
                <w:bCs/>
                <w:sz w:val="20"/>
                <w:szCs w:val="20"/>
                <w:lang w:val="en-GB"/>
              </w:rPr>
              <w:t>Test</w:t>
            </w:r>
            <w:r w:rsidRPr="002F7ABD">
              <w:rPr>
                <w:rFonts w:ascii="Calibri" w:hAnsi="Calibri" w:cs="Calibri"/>
                <w:bCs/>
                <w:sz w:val="20"/>
                <w:szCs w:val="20"/>
                <w:lang w:val="en-GB" w:eastAsia="en-US"/>
              </w:rPr>
              <w:t xml:space="preserve"> cost accounting and cost-volume-profit (CVP)</w:t>
            </w:r>
          </w:p>
          <w:p w14:paraId="3ADFAE13" w14:textId="4535E60D" w:rsidR="00E77981" w:rsidRPr="002F7ABD" w:rsidRDefault="00E77981" w:rsidP="002F7ABD">
            <w:pPr>
              <w:spacing w:after="0" w:line="240" w:lineRule="auto"/>
              <w:rPr>
                <w:rFonts w:ascii="Calibri" w:hAnsi="Calibri" w:cs="Calibri"/>
                <w:sz w:val="20"/>
                <w:szCs w:val="20"/>
                <w:lang w:val="en-GB"/>
              </w:rPr>
            </w:pPr>
            <w:r w:rsidRPr="002F7ABD">
              <w:rPr>
                <w:rFonts w:ascii="Calibri" w:hAnsi="Calibri" w:cs="Calibri"/>
                <w:bCs/>
                <w:sz w:val="20"/>
                <w:szCs w:val="20"/>
                <w:lang w:val="en-GB"/>
              </w:rPr>
              <w:t xml:space="preserve">Practical and theoretical questions drawn from: cost concepts, classifications of cost and calculating cost, the relationship between volume of activity, importance of business planning, costs and </w:t>
            </w:r>
            <w:r w:rsidR="002F7ABD" w:rsidRPr="002F7ABD">
              <w:rPr>
                <w:rFonts w:ascii="Calibri" w:hAnsi="Calibri" w:cs="Calibri"/>
                <w:bCs/>
                <w:sz w:val="20"/>
                <w:szCs w:val="20"/>
                <w:lang w:val="en-GB"/>
              </w:rPr>
              <w:t>profit, CVP</w:t>
            </w:r>
            <w:r w:rsidR="00406E3E" w:rsidRPr="002F7ABD">
              <w:rPr>
                <w:rFonts w:ascii="Calibri" w:hAnsi="Calibri" w:cs="Calibri"/>
                <w:bCs/>
                <w:sz w:val="20"/>
                <w:szCs w:val="20"/>
                <w:lang w:val="en-GB"/>
              </w:rPr>
              <w:t xml:space="preserve"> processing</w:t>
            </w:r>
            <w:r w:rsidRPr="002F7ABD">
              <w:rPr>
                <w:rFonts w:ascii="Calibri" w:hAnsi="Calibri" w:cs="Calibri"/>
                <w:bCs/>
                <w:sz w:val="20"/>
                <w:szCs w:val="20"/>
                <w:lang w:val="en-GB"/>
              </w:rPr>
              <w:t xml:space="preserve"> for</w:t>
            </w:r>
            <w:r w:rsidR="00406E3E" w:rsidRPr="002F7ABD">
              <w:rPr>
                <w:rFonts w:ascii="Calibri" w:hAnsi="Calibri" w:cs="Calibri"/>
                <w:bCs/>
                <w:sz w:val="20"/>
                <w:szCs w:val="20"/>
                <w:lang w:val="en-GB"/>
              </w:rPr>
              <w:t xml:space="preserve"> a</w:t>
            </w:r>
            <w:r w:rsidRPr="002F7ABD">
              <w:rPr>
                <w:rFonts w:ascii="Calibri" w:hAnsi="Calibri" w:cs="Calibri"/>
                <w:bCs/>
                <w:sz w:val="20"/>
                <w:szCs w:val="20"/>
                <w:lang w:val="en-GB"/>
              </w:rPr>
              <w:t xml:space="preserve"> single and multi-product </w:t>
            </w:r>
            <w:r w:rsidR="00406E3E" w:rsidRPr="002F7ABD">
              <w:rPr>
                <w:rFonts w:ascii="Calibri" w:hAnsi="Calibri" w:cs="Calibri"/>
                <w:bCs/>
                <w:sz w:val="20"/>
                <w:szCs w:val="20"/>
                <w:lang w:val="en-GB"/>
              </w:rPr>
              <w:t>business</w:t>
            </w:r>
            <w:r w:rsidRPr="002F7ABD">
              <w:rPr>
                <w:rFonts w:ascii="Calibri" w:hAnsi="Calibri" w:cs="Calibri"/>
                <w:bCs/>
                <w:sz w:val="20"/>
                <w:szCs w:val="20"/>
                <w:lang w:val="en-GB"/>
              </w:rPr>
              <w:t>, interpretation of CVP results and CVP analysis for decision</w:t>
            </w:r>
            <w:r w:rsidR="001C7066" w:rsidRPr="002F7ABD">
              <w:rPr>
                <w:rFonts w:ascii="Calibri" w:hAnsi="Calibri" w:cs="Calibri"/>
                <w:bCs/>
                <w:sz w:val="20"/>
                <w:szCs w:val="20"/>
                <w:lang w:val="en-GB"/>
              </w:rPr>
              <w:t xml:space="preserve"> </w:t>
            </w:r>
            <w:r w:rsidRPr="002F7ABD">
              <w:rPr>
                <w:rFonts w:ascii="Calibri" w:hAnsi="Calibri" w:cs="Calibri"/>
                <w:bCs/>
                <w:sz w:val="20"/>
                <w:szCs w:val="20"/>
                <w:lang w:val="en-GB"/>
              </w:rPr>
              <w:t>making</w:t>
            </w:r>
            <w:r w:rsidR="003D6F59" w:rsidRPr="002F7ABD">
              <w:rPr>
                <w:rFonts w:ascii="Calibri" w:hAnsi="Calibri" w:cs="Calibri"/>
                <w:bCs/>
                <w:sz w:val="20"/>
                <w:szCs w:val="20"/>
                <w:lang w:val="en-GB"/>
              </w:rPr>
              <w:t xml:space="preserve"> purposes</w:t>
            </w:r>
          </w:p>
        </w:tc>
      </w:tr>
      <w:tr w:rsidR="00C55F4C" w:rsidRPr="002F7ABD" w14:paraId="78C3685B" w14:textId="77777777" w:rsidTr="00C55F4C">
        <w:trPr>
          <w:trHeight w:val="23"/>
        </w:trPr>
        <w:tc>
          <w:tcPr>
            <w:tcW w:w="422" w:type="pct"/>
            <w:vMerge/>
            <w:vAlign w:val="center"/>
          </w:tcPr>
          <w:p w14:paraId="48CAD906" w14:textId="77777777" w:rsidR="00E77981" w:rsidRPr="002F7ABD" w:rsidRDefault="00E77981" w:rsidP="002F7ABD">
            <w:pPr>
              <w:spacing w:after="0" w:line="240" w:lineRule="auto"/>
              <w:jc w:val="center"/>
              <w:rPr>
                <w:rFonts w:ascii="Calibri" w:hAnsi="Calibri" w:cs="Calibri"/>
                <w:sz w:val="20"/>
                <w:szCs w:val="20"/>
                <w:lang w:val="en-GB"/>
              </w:rPr>
            </w:pPr>
          </w:p>
        </w:tc>
        <w:tc>
          <w:tcPr>
            <w:tcW w:w="412" w:type="pct"/>
            <w:vMerge/>
            <w:vAlign w:val="center"/>
          </w:tcPr>
          <w:p w14:paraId="28F4964B" w14:textId="77777777" w:rsidR="00E77981" w:rsidRPr="002F7ABD" w:rsidRDefault="00E77981" w:rsidP="002F7ABD">
            <w:pPr>
              <w:spacing w:after="0" w:line="240" w:lineRule="auto"/>
              <w:jc w:val="center"/>
              <w:rPr>
                <w:rFonts w:ascii="Calibri" w:hAnsi="Calibri" w:cs="Calibri"/>
                <w:bCs/>
                <w:sz w:val="20"/>
                <w:szCs w:val="20"/>
                <w:lang w:val="en-GB" w:eastAsia="en-US"/>
              </w:rPr>
            </w:pPr>
          </w:p>
        </w:tc>
        <w:tc>
          <w:tcPr>
            <w:tcW w:w="412" w:type="pct"/>
            <w:vAlign w:val="center"/>
          </w:tcPr>
          <w:p w14:paraId="4A36904A" w14:textId="3A0A9C2B"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10%</w:t>
            </w:r>
          </w:p>
        </w:tc>
        <w:tc>
          <w:tcPr>
            <w:tcW w:w="392" w:type="pct"/>
            <w:vAlign w:val="center"/>
          </w:tcPr>
          <w:p w14:paraId="2A4A46F1" w14:textId="77777777"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Semester 1</w:t>
            </w:r>
          </w:p>
          <w:p w14:paraId="7E906024"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sz w:val="20"/>
                <w:szCs w:val="20"/>
                <w:lang w:val="en-GB" w:eastAsia="en-US"/>
              </w:rPr>
              <w:t>Week 13</w:t>
            </w:r>
          </w:p>
        </w:tc>
        <w:tc>
          <w:tcPr>
            <w:tcW w:w="3363" w:type="pct"/>
            <w:vAlign w:val="center"/>
          </w:tcPr>
          <w:p w14:paraId="0DE1EB83" w14:textId="3142F546" w:rsidR="00E77981" w:rsidRPr="002F7ABD" w:rsidRDefault="00E77981" w:rsidP="002F7ABD">
            <w:pPr>
              <w:spacing w:after="0" w:line="240" w:lineRule="auto"/>
              <w:rPr>
                <w:rFonts w:ascii="Calibri" w:hAnsi="Calibri" w:cs="Calibri"/>
                <w:bCs/>
                <w:sz w:val="20"/>
                <w:szCs w:val="20"/>
                <w:lang w:val="en-GB"/>
              </w:rPr>
            </w:pPr>
            <w:r w:rsidRPr="002F7ABD">
              <w:rPr>
                <w:rFonts w:ascii="Calibri" w:hAnsi="Calibri" w:cs="Calibri"/>
                <w:b/>
                <w:bCs/>
                <w:sz w:val="20"/>
                <w:szCs w:val="20"/>
                <w:lang w:val="en-GB"/>
              </w:rPr>
              <w:t xml:space="preserve">Task 3: </w:t>
            </w:r>
            <w:r w:rsidRPr="002F7ABD">
              <w:rPr>
                <w:rFonts w:ascii="Calibri" w:hAnsi="Calibri" w:cs="Calibri"/>
                <w:bCs/>
                <w:sz w:val="20"/>
                <w:szCs w:val="20"/>
                <w:lang w:val="en-GB"/>
              </w:rPr>
              <w:t>Test on capital investment techniques and budget</w:t>
            </w:r>
            <w:r w:rsidR="00A63322" w:rsidRPr="002F7ABD">
              <w:rPr>
                <w:rFonts w:ascii="Calibri" w:hAnsi="Calibri" w:cs="Calibri"/>
                <w:bCs/>
                <w:sz w:val="20"/>
                <w:szCs w:val="20"/>
                <w:lang w:val="en-GB"/>
              </w:rPr>
              <w:t>ing</w:t>
            </w:r>
          </w:p>
          <w:p w14:paraId="426A080B" w14:textId="4C5775A2" w:rsidR="00E77981" w:rsidRPr="002F7ABD" w:rsidRDefault="00E77981" w:rsidP="002F7ABD">
            <w:pPr>
              <w:spacing w:after="0" w:line="240" w:lineRule="auto"/>
              <w:rPr>
                <w:rFonts w:ascii="Calibri" w:hAnsi="Calibri" w:cs="Calibri"/>
                <w:b/>
                <w:bCs/>
                <w:sz w:val="20"/>
                <w:szCs w:val="20"/>
                <w:lang w:val="en-GB"/>
              </w:rPr>
            </w:pPr>
            <w:r w:rsidRPr="002F7ABD">
              <w:rPr>
                <w:rFonts w:ascii="Calibri" w:hAnsi="Calibri" w:cs="Calibri"/>
                <w:bCs/>
                <w:sz w:val="20"/>
                <w:szCs w:val="20"/>
                <w:lang w:val="en-GB"/>
              </w:rPr>
              <w:t>Practical and theoretical questions drawn from: nature and importance of capital investment decisions, factors affecting capital investment decisions, calculations for capital expenditure using discounted cash flows (net present value only) and payback period, interpretation of capital investment</w:t>
            </w:r>
            <w:r w:rsidR="00C6443A" w:rsidRPr="002F7ABD">
              <w:rPr>
                <w:rFonts w:ascii="Calibri" w:hAnsi="Calibri" w:cs="Calibri"/>
                <w:bCs/>
                <w:sz w:val="20"/>
                <w:szCs w:val="20"/>
                <w:lang w:val="en-GB"/>
              </w:rPr>
              <w:t>/budgeting</w:t>
            </w:r>
            <w:r w:rsidRPr="002F7ABD">
              <w:rPr>
                <w:rFonts w:ascii="Calibri" w:hAnsi="Calibri" w:cs="Calibri"/>
                <w:bCs/>
                <w:sz w:val="20"/>
                <w:szCs w:val="20"/>
                <w:lang w:val="en-GB"/>
              </w:rPr>
              <w:t xml:space="preserve"> techniques to evaluate capital expenditure, the nature, importance and components of </w:t>
            </w:r>
            <w:r w:rsidR="00C6443A" w:rsidRPr="002F7ABD">
              <w:rPr>
                <w:rFonts w:ascii="Calibri" w:hAnsi="Calibri" w:cs="Calibri"/>
                <w:bCs/>
                <w:sz w:val="20"/>
                <w:szCs w:val="20"/>
                <w:lang w:val="en-GB"/>
              </w:rPr>
              <w:t>the</w:t>
            </w:r>
            <w:r w:rsidRPr="002F7ABD">
              <w:rPr>
                <w:rFonts w:ascii="Calibri" w:hAnsi="Calibri" w:cs="Calibri"/>
                <w:bCs/>
                <w:sz w:val="20"/>
                <w:szCs w:val="20"/>
                <w:lang w:val="en-GB"/>
              </w:rPr>
              <w:t xml:space="preserve"> master budget, purpose and function of </w:t>
            </w:r>
            <w:r w:rsidR="00A63CE4" w:rsidRPr="002F7ABD">
              <w:rPr>
                <w:rFonts w:ascii="Calibri" w:hAnsi="Calibri" w:cs="Calibri"/>
                <w:bCs/>
                <w:sz w:val="20"/>
                <w:szCs w:val="20"/>
                <w:lang w:val="en-GB"/>
              </w:rPr>
              <w:t xml:space="preserve">cash </w:t>
            </w:r>
            <w:r w:rsidRPr="002F7ABD">
              <w:rPr>
                <w:rFonts w:ascii="Calibri" w:hAnsi="Calibri" w:cs="Calibri"/>
                <w:bCs/>
                <w:sz w:val="20"/>
                <w:szCs w:val="20"/>
                <w:lang w:val="en-GB"/>
              </w:rPr>
              <w:t xml:space="preserve">budgets, difference between cash and accrual </w:t>
            </w:r>
            <w:r w:rsidR="00C6443A" w:rsidRPr="002F7ABD">
              <w:rPr>
                <w:rFonts w:ascii="Calibri" w:hAnsi="Calibri" w:cs="Calibri"/>
                <w:bCs/>
                <w:sz w:val="20"/>
                <w:szCs w:val="20"/>
                <w:lang w:val="en-GB"/>
              </w:rPr>
              <w:t>performance</w:t>
            </w:r>
            <w:r w:rsidRPr="002F7ABD">
              <w:rPr>
                <w:rFonts w:ascii="Calibri" w:hAnsi="Calibri" w:cs="Calibri"/>
                <w:bCs/>
                <w:sz w:val="20"/>
                <w:szCs w:val="20"/>
                <w:lang w:val="en-GB"/>
              </w:rPr>
              <w:t>, and preparation and interpretation of cash budgets (including debtors’ and creditors’ schedules), budgeted income statement</w:t>
            </w:r>
            <w:r w:rsidR="003D6F59" w:rsidRPr="002F7ABD">
              <w:rPr>
                <w:rFonts w:ascii="Calibri" w:hAnsi="Calibri" w:cs="Calibri"/>
                <w:bCs/>
                <w:sz w:val="20"/>
                <w:szCs w:val="20"/>
                <w:lang w:val="en-GB"/>
              </w:rPr>
              <w:t>s</w:t>
            </w:r>
            <w:r w:rsidRPr="002F7ABD">
              <w:rPr>
                <w:rFonts w:ascii="Calibri" w:hAnsi="Calibri" w:cs="Calibri"/>
                <w:bCs/>
                <w:sz w:val="20"/>
                <w:szCs w:val="20"/>
                <w:lang w:val="en-GB"/>
              </w:rPr>
              <w:t xml:space="preserve"> and performance reports for cash budgets and budgeted income statement</w:t>
            </w:r>
            <w:r w:rsidR="003D6F59" w:rsidRPr="002F7ABD">
              <w:rPr>
                <w:rFonts w:ascii="Calibri" w:hAnsi="Calibri" w:cs="Calibri"/>
                <w:bCs/>
                <w:sz w:val="20"/>
                <w:szCs w:val="20"/>
                <w:lang w:val="en-GB"/>
              </w:rPr>
              <w:t>s</w:t>
            </w:r>
          </w:p>
        </w:tc>
      </w:tr>
      <w:tr w:rsidR="00C55F4C" w:rsidRPr="002F7ABD" w14:paraId="31F6FC0B" w14:textId="77777777" w:rsidTr="00C55F4C">
        <w:trPr>
          <w:trHeight w:val="23"/>
        </w:trPr>
        <w:tc>
          <w:tcPr>
            <w:tcW w:w="422" w:type="pct"/>
            <w:vMerge/>
            <w:vAlign w:val="center"/>
          </w:tcPr>
          <w:p w14:paraId="7B876D81" w14:textId="77777777" w:rsidR="00E77981" w:rsidRPr="002F7ABD" w:rsidRDefault="00E77981" w:rsidP="002F7ABD">
            <w:pPr>
              <w:spacing w:after="0" w:line="240" w:lineRule="auto"/>
              <w:jc w:val="center"/>
              <w:rPr>
                <w:rFonts w:ascii="Calibri" w:hAnsi="Calibri" w:cs="Calibri"/>
                <w:sz w:val="20"/>
                <w:szCs w:val="20"/>
                <w:lang w:val="en-GB"/>
              </w:rPr>
            </w:pPr>
          </w:p>
        </w:tc>
        <w:tc>
          <w:tcPr>
            <w:tcW w:w="412" w:type="pct"/>
            <w:vMerge/>
            <w:vAlign w:val="center"/>
          </w:tcPr>
          <w:p w14:paraId="1580F736" w14:textId="77777777" w:rsidR="00E77981" w:rsidRPr="002F7ABD" w:rsidRDefault="00E77981" w:rsidP="002F7ABD">
            <w:pPr>
              <w:spacing w:after="0" w:line="240" w:lineRule="auto"/>
              <w:jc w:val="center"/>
              <w:rPr>
                <w:rFonts w:ascii="Calibri" w:hAnsi="Calibri" w:cs="Calibri"/>
                <w:bCs/>
                <w:sz w:val="20"/>
                <w:szCs w:val="20"/>
                <w:lang w:val="en-GB" w:eastAsia="en-US"/>
              </w:rPr>
            </w:pPr>
          </w:p>
        </w:tc>
        <w:tc>
          <w:tcPr>
            <w:tcW w:w="412" w:type="pct"/>
            <w:vAlign w:val="center"/>
          </w:tcPr>
          <w:p w14:paraId="0F988426" w14:textId="658DC9A7"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5%</w:t>
            </w:r>
          </w:p>
        </w:tc>
        <w:tc>
          <w:tcPr>
            <w:tcW w:w="392" w:type="pct"/>
            <w:vAlign w:val="center"/>
          </w:tcPr>
          <w:p w14:paraId="69125BC0"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Semester 2</w:t>
            </w:r>
          </w:p>
          <w:p w14:paraId="0056CC91" w14:textId="0B7E09A1"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Week 4</w:t>
            </w:r>
          </w:p>
        </w:tc>
        <w:tc>
          <w:tcPr>
            <w:tcW w:w="3363" w:type="pct"/>
            <w:vAlign w:val="center"/>
          </w:tcPr>
          <w:p w14:paraId="1CF274CD" w14:textId="3B367F0E" w:rsidR="00E77981" w:rsidRPr="002F7ABD" w:rsidRDefault="00E77981" w:rsidP="002F7ABD">
            <w:pPr>
              <w:spacing w:after="0" w:line="240" w:lineRule="auto"/>
              <w:rPr>
                <w:rFonts w:ascii="Calibri" w:hAnsi="Calibri" w:cs="Calibri"/>
                <w:bCs/>
                <w:sz w:val="20"/>
                <w:szCs w:val="20"/>
                <w:lang w:val="en-GB" w:eastAsia="en-US"/>
              </w:rPr>
            </w:pPr>
            <w:r w:rsidRPr="002F7ABD">
              <w:rPr>
                <w:rFonts w:ascii="Calibri" w:hAnsi="Calibri" w:cs="Calibri"/>
                <w:b/>
                <w:bCs/>
                <w:sz w:val="20"/>
                <w:szCs w:val="20"/>
                <w:lang w:val="en-GB" w:eastAsia="en-US"/>
              </w:rPr>
              <w:t>Task 5:</w:t>
            </w:r>
            <w:r w:rsidRPr="002F7ABD">
              <w:rPr>
                <w:rFonts w:ascii="Calibri" w:hAnsi="Calibri" w:cs="Calibri"/>
                <w:bCs/>
                <w:sz w:val="20"/>
                <w:szCs w:val="20"/>
                <w:lang w:val="en-GB" w:eastAsia="en-US"/>
              </w:rPr>
              <w:t xml:space="preserve"> </w:t>
            </w:r>
            <w:r w:rsidRPr="002F7ABD">
              <w:rPr>
                <w:rFonts w:ascii="Calibri" w:hAnsi="Calibri" w:cs="Calibri"/>
                <w:bCs/>
                <w:sz w:val="20"/>
                <w:szCs w:val="20"/>
                <w:lang w:val="en-GB"/>
              </w:rPr>
              <w:t>Test</w:t>
            </w:r>
            <w:r w:rsidRPr="002F7ABD">
              <w:rPr>
                <w:rFonts w:ascii="Calibri" w:hAnsi="Calibri" w:cs="Calibri"/>
                <w:bCs/>
                <w:sz w:val="20"/>
                <w:szCs w:val="20"/>
                <w:lang w:val="en-GB" w:eastAsia="en-US"/>
              </w:rPr>
              <w:t xml:space="preserve"> on company characteristics, reporting requirements, share issue</w:t>
            </w:r>
            <w:r w:rsidR="00730771" w:rsidRPr="002F7ABD">
              <w:rPr>
                <w:rFonts w:ascii="Calibri" w:hAnsi="Calibri" w:cs="Calibri"/>
                <w:bCs/>
                <w:sz w:val="20"/>
                <w:szCs w:val="20"/>
                <w:lang w:val="en-GB" w:eastAsia="en-US"/>
              </w:rPr>
              <w:t>s</w:t>
            </w:r>
            <w:r w:rsidRPr="002F7ABD">
              <w:rPr>
                <w:rFonts w:ascii="Calibri" w:hAnsi="Calibri" w:cs="Calibri"/>
                <w:bCs/>
                <w:sz w:val="20"/>
                <w:szCs w:val="20"/>
                <w:lang w:val="en-GB" w:eastAsia="en-US"/>
              </w:rPr>
              <w:t xml:space="preserve"> and profit distributions</w:t>
            </w:r>
          </w:p>
          <w:p w14:paraId="1C7790B4" w14:textId="470299E3" w:rsidR="00E77981" w:rsidRPr="002F7ABD" w:rsidRDefault="00E77981" w:rsidP="002F7ABD">
            <w:pPr>
              <w:spacing w:after="0" w:line="240" w:lineRule="auto"/>
              <w:rPr>
                <w:rFonts w:ascii="Calibri" w:hAnsi="Calibri" w:cs="Calibri"/>
                <w:b/>
                <w:bCs/>
                <w:sz w:val="20"/>
                <w:szCs w:val="20"/>
                <w:lang w:val="en-GB" w:eastAsia="en-US"/>
              </w:rPr>
            </w:pPr>
            <w:r w:rsidRPr="002F7ABD">
              <w:rPr>
                <w:rFonts w:ascii="Calibri" w:hAnsi="Calibri" w:cs="Calibri"/>
                <w:bCs/>
                <w:sz w:val="20"/>
                <w:szCs w:val="20"/>
                <w:lang w:val="en-GB"/>
              </w:rPr>
              <w:t xml:space="preserve">Practical and theoretical questions drawn from: </w:t>
            </w:r>
            <w:r w:rsidRPr="002F7ABD">
              <w:rPr>
                <w:rFonts w:ascii="Calibri" w:hAnsi="Calibri" w:cs="Calibri"/>
                <w:bCs/>
                <w:sz w:val="20"/>
                <w:szCs w:val="20"/>
                <w:lang w:val="en-GB" w:eastAsia="en-US"/>
              </w:rPr>
              <w:t xml:space="preserve">characteristics of public and large proprietary companies, the purpose of accounting standards, the purpose and nature of the </w:t>
            </w:r>
            <w:r w:rsidRPr="002F7ABD">
              <w:rPr>
                <w:rFonts w:ascii="Calibri" w:hAnsi="Calibri" w:cs="Calibri"/>
                <w:bCs/>
                <w:i/>
                <w:sz w:val="20"/>
                <w:szCs w:val="20"/>
                <w:lang w:val="en-GB" w:eastAsia="en-US"/>
              </w:rPr>
              <w:t>Corporations Act 2001</w:t>
            </w:r>
            <w:r w:rsidRPr="002F7ABD">
              <w:rPr>
                <w:rFonts w:ascii="Calibri" w:hAnsi="Calibri" w:cs="Calibri"/>
                <w:bCs/>
                <w:sz w:val="20"/>
                <w:szCs w:val="20"/>
                <w:lang w:val="en-GB" w:eastAsia="en-US"/>
              </w:rPr>
              <w:t xml:space="preserve"> and its impact on company formation and operations, the nature and importance of groups which regulate and influence general purpose financial reporting, the core content of AASB S2 Climate-related Disclosures, examination and interpretation of sustainability reporting, preparation of </w:t>
            </w:r>
            <w:r w:rsidR="003D7DD5" w:rsidRPr="002F7ABD">
              <w:rPr>
                <w:rFonts w:ascii="Calibri" w:hAnsi="Calibri" w:cs="Calibri"/>
                <w:bCs/>
                <w:sz w:val="20"/>
                <w:szCs w:val="20"/>
                <w:lang w:val="en-GB" w:eastAsia="en-US"/>
              </w:rPr>
              <w:t xml:space="preserve">the general </w:t>
            </w:r>
            <w:r w:rsidRPr="002F7ABD">
              <w:rPr>
                <w:rFonts w:ascii="Calibri" w:hAnsi="Calibri" w:cs="Calibri"/>
                <w:bCs/>
                <w:sz w:val="20"/>
                <w:szCs w:val="20"/>
                <w:lang w:val="en-GB" w:eastAsia="en-US"/>
              </w:rPr>
              <w:t xml:space="preserve">journal and </w:t>
            </w:r>
            <w:r w:rsidR="003D7DD5" w:rsidRPr="002F7ABD">
              <w:rPr>
                <w:rFonts w:ascii="Calibri" w:hAnsi="Calibri" w:cs="Calibri"/>
                <w:bCs/>
                <w:sz w:val="20"/>
                <w:szCs w:val="20"/>
                <w:lang w:val="en-GB" w:eastAsia="en-US"/>
              </w:rPr>
              <w:t xml:space="preserve">general </w:t>
            </w:r>
            <w:r w:rsidRPr="002F7ABD">
              <w:rPr>
                <w:rFonts w:ascii="Calibri" w:hAnsi="Calibri" w:cs="Calibri"/>
                <w:bCs/>
                <w:sz w:val="20"/>
                <w:szCs w:val="20"/>
                <w:lang w:val="en-GB" w:eastAsia="en-US"/>
              </w:rPr>
              <w:t>ledger entries for share issues, dividends and share issue costs and preparation of</w:t>
            </w:r>
            <w:r w:rsidR="003D7DD5" w:rsidRPr="002F7ABD">
              <w:rPr>
                <w:rFonts w:ascii="Calibri" w:hAnsi="Calibri" w:cs="Calibri"/>
                <w:bCs/>
                <w:sz w:val="20"/>
                <w:szCs w:val="20"/>
                <w:lang w:val="en-GB" w:eastAsia="en-US"/>
              </w:rPr>
              <w:t xml:space="preserve"> the</w:t>
            </w:r>
            <w:r w:rsidRPr="002F7ABD">
              <w:rPr>
                <w:rFonts w:ascii="Calibri" w:hAnsi="Calibri" w:cs="Calibri"/>
                <w:bCs/>
                <w:sz w:val="20"/>
                <w:szCs w:val="20"/>
                <w:lang w:val="en-GB" w:eastAsia="en-US"/>
              </w:rPr>
              <w:t xml:space="preserve"> retained earnings ledger account</w:t>
            </w:r>
          </w:p>
        </w:tc>
      </w:tr>
      <w:tr w:rsidR="00C55F4C" w:rsidRPr="002F7ABD" w14:paraId="1656223A" w14:textId="77777777" w:rsidTr="00C55F4C">
        <w:trPr>
          <w:trHeight w:val="23"/>
        </w:trPr>
        <w:tc>
          <w:tcPr>
            <w:tcW w:w="422" w:type="pct"/>
            <w:vMerge/>
            <w:vAlign w:val="center"/>
          </w:tcPr>
          <w:p w14:paraId="6B3003BE" w14:textId="77777777" w:rsidR="00E77981" w:rsidRPr="002F7ABD" w:rsidRDefault="00E77981" w:rsidP="002F7ABD">
            <w:pPr>
              <w:spacing w:after="0" w:line="240" w:lineRule="auto"/>
              <w:jc w:val="center"/>
              <w:rPr>
                <w:rFonts w:ascii="Calibri" w:hAnsi="Calibri" w:cs="Calibri"/>
                <w:sz w:val="20"/>
                <w:szCs w:val="20"/>
                <w:lang w:val="en-GB"/>
              </w:rPr>
            </w:pPr>
          </w:p>
        </w:tc>
        <w:tc>
          <w:tcPr>
            <w:tcW w:w="412" w:type="pct"/>
            <w:vMerge/>
            <w:vAlign w:val="center"/>
          </w:tcPr>
          <w:p w14:paraId="2C0C7062" w14:textId="77777777" w:rsidR="00E77981" w:rsidRPr="002F7ABD" w:rsidRDefault="00E77981" w:rsidP="002F7ABD">
            <w:pPr>
              <w:spacing w:after="0" w:line="240" w:lineRule="auto"/>
              <w:jc w:val="center"/>
              <w:rPr>
                <w:rFonts w:ascii="Calibri" w:hAnsi="Calibri" w:cs="Calibri"/>
                <w:sz w:val="20"/>
                <w:szCs w:val="20"/>
                <w:lang w:val="en-GB"/>
              </w:rPr>
            </w:pPr>
          </w:p>
        </w:tc>
        <w:tc>
          <w:tcPr>
            <w:tcW w:w="412" w:type="pct"/>
            <w:vAlign w:val="center"/>
          </w:tcPr>
          <w:p w14:paraId="744029DA" w14:textId="36BB41B5"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15%</w:t>
            </w:r>
          </w:p>
        </w:tc>
        <w:tc>
          <w:tcPr>
            <w:tcW w:w="392" w:type="pct"/>
            <w:vAlign w:val="center"/>
          </w:tcPr>
          <w:p w14:paraId="5C92909F"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Semester 2</w:t>
            </w:r>
          </w:p>
          <w:p w14:paraId="7DC30A7C" w14:textId="48D4910C" w:rsidR="00E77981" w:rsidRPr="002F7ABD" w:rsidRDefault="00E77981" w:rsidP="002F7ABD">
            <w:pPr>
              <w:spacing w:after="0" w:line="240" w:lineRule="auto"/>
              <w:jc w:val="center"/>
              <w:rPr>
                <w:rFonts w:ascii="Calibri" w:hAnsi="Calibri" w:cs="Calibri"/>
                <w:sz w:val="20"/>
                <w:szCs w:val="20"/>
                <w:lang w:val="en-GB"/>
              </w:rPr>
            </w:pPr>
            <w:r w:rsidRPr="002F7ABD">
              <w:rPr>
                <w:rFonts w:ascii="Calibri" w:hAnsi="Calibri" w:cs="Calibri"/>
                <w:bCs/>
                <w:sz w:val="20"/>
                <w:szCs w:val="20"/>
                <w:lang w:val="en-GB" w:eastAsia="en-US"/>
              </w:rPr>
              <w:t>Week 8</w:t>
            </w:r>
          </w:p>
        </w:tc>
        <w:tc>
          <w:tcPr>
            <w:tcW w:w="3363" w:type="pct"/>
            <w:vAlign w:val="center"/>
          </w:tcPr>
          <w:p w14:paraId="47260F10" w14:textId="49D67600" w:rsidR="00E77981" w:rsidRPr="002F7ABD" w:rsidRDefault="00E77981" w:rsidP="002F7ABD">
            <w:pPr>
              <w:spacing w:after="0" w:line="240" w:lineRule="auto"/>
              <w:rPr>
                <w:rFonts w:ascii="Calibri" w:hAnsi="Calibri" w:cs="Calibri"/>
                <w:bCs/>
                <w:sz w:val="20"/>
                <w:szCs w:val="20"/>
                <w:lang w:val="en-GB" w:eastAsia="en-US"/>
              </w:rPr>
            </w:pPr>
            <w:r w:rsidRPr="002F7ABD">
              <w:rPr>
                <w:rFonts w:ascii="Calibri" w:hAnsi="Calibri" w:cs="Calibri"/>
                <w:b/>
                <w:bCs/>
                <w:sz w:val="20"/>
                <w:szCs w:val="20"/>
                <w:lang w:val="en-GB" w:eastAsia="en-US"/>
              </w:rPr>
              <w:t>Task 6:</w:t>
            </w:r>
            <w:r w:rsidRPr="002F7ABD">
              <w:rPr>
                <w:rFonts w:ascii="Calibri" w:hAnsi="Calibri" w:cs="Calibri"/>
                <w:bCs/>
                <w:sz w:val="20"/>
                <w:szCs w:val="20"/>
                <w:lang w:val="en-GB" w:eastAsia="en-US"/>
              </w:rPr>
              <w:t xml:space="preserve"> </w:t>
            </w:r>
            <w:r w:rsidRPr="002F7ABD">
              <w:rPr>
                <w:rFonts w:ascii="Calibri" w:hAnsi="Calibri" w:cs="Calibri"/>
                <w:bCs/>
                <w:sz w:val="20"/>
                <w:szCs w:val="20"/>
                <w:lang w:val="en-GB"/>
              </w:rPr>
              <w:t>Test</w:t>
            </w:r>
            <w:r w:rsidRPr="002F7ABD">
              <w:rPr>
                <w:rFonts w:ascii="Calibri" w:hAnsi="Calibri" w:cs="Calibri"/>
                <w:bCs/>
                <w:sz w:val="20"/>
                <w:szCs w:val="20"/>
                <w:lang w:val="en-GB" w:eastAsia="en-US"/>
              </w:rPr>
              <w:t xml:space="preserve"> on company financial statements </w:t>
            </w:r>
          </w:p>
          <w:p w14:paraId="585D8221" w14:textId="4379C45A" w:rsidR="00E77981" w:rsidRPr="002F7ABD" w:rsidRDefault="00E77981" w:rsidP="002F7ABD">
            <w:pPr>
              <w:spacing w:after="0" w:line="240" w:lineRule="auto"/>
              <w:rPr>
                <w:rFonts w:ascii="Calibri" w:hAnsi="Calibri" w:cs="Calibri"/>
                <w:sz w:val="20"/>
                <w:szCs w:val="20"/>
                <w:lang w:val="en-GB"/>
              </w:rPr>
            </w:pPr>
            <w:r w:rsidRPr="002F7ABD">
              <w:rPr>
                <w:rFonts w:ascii="Calibri" w:hAnsi="Calibri" w:cs="Calibri"/>
                <w:bCs/>
                <w:sz w:val="20"/>
                <w:szCs w:val="20"/>
                <w:lang w:val="en-GB"/>
              </w:rPr>
              <w:t xml:space="preserve">Practical and theoretical questions drawn from: </w:t>
            </w:r>
            <w:r w:rsidRPr="002F7ABD">
              <w:rPr>
                <w:rFonts w:ascii="Calibri" w:hAnsi="Calibri" w:cs="Calibri"/>
                <w:bCs/>
                <w:sz w:val="20"/>
                <w:szCs w:val="20"/>
                <w:lang w:val="en-GB" w:eastAsia="en-US"/>
              </w:rPr>
              <w:t xml:space="preserve">the purpose of the </w:t>
            </w:r>
            <w:r w:rsidRPr="002F7ABD">
              <w:rPr>
                <w:rFonts w:ascii="Calibri" w:hAnsi="Calibri" w:cs="Calibri"/>
                <w:bCs/>
                <w:i/>
                <w:sz w:val="20"/>
                <w:szCs w:val="20"/>
                <w:lang w:val="en-GB" w:eastAsia="en-US"/>
              </w:rPr>
              <w:t>Conceptual</w:t>
            </w:r>
            <w:r w:rsidRPr="002F7ABD">
              <w:rPr>
                <w:rFonts w:ascii="Calibri" w:hAnsi="Calibri" w:cs="Calibri"/>
                <w:bCs/>
                <w:sz w:val="20"/>
                <w:szCs w:val="20"/>
                <w:lang w:val="en-GB" w:eastAsia="en-US"/>
              </w:rPr>
              <w:t xml:space="preserve"> </w:t>
            </w:r>
            <w:r w:rsidRPr="002F7ABD">
              <w:rPr>
                <w:rFonts w:ascii="Calibri" w:hAnsi="Calibri" w:cs="Calibri"/>
                <w:bCs/>
                <w:i/>
                <w:sz w:val="20"/>
                <w:szCs w:val="20"/>
                <w:lang w:val="en-GB" w:eastAsia="en-US"/>
              </w:rPr>
              <w:t>Framework</w:t>
            </w:r>
            <w:r w:rsidRPr="002F7ABD">
              <w:rPr>
                <w:rFonts w:ascii="Calibri" w:hAnsi="Calibri" w:cs="Calibri"/>
                <w:bCs/>
                <w:sz w:val="20"/>
                <w:szCs w:val="20"/>
                <w:lang w:val="en-GB" w:eastAsia="en-US"/>
              </w:rPr>
              <w:t xml:space="preserve"> and its key elements, the function of the external audit, the role of the external auditor, preparation of financial statements (including statement of comprehensive income, statement of financial position, statement of changes in equity and notes to accounts) in accordance with the</w:t>
            </w:r>
            <w:r w:rsidRPr="002F7ABD">
              <w:rPr>
                <w:rFonts w:ascii="Calibri" w:hAnsi="Calibri" w:cs="Calibri"/>
                <w:bCs/>
                <w:i/>
                <w:sz w:val="20"/>
                <w:szCs w:val="20"/>
                <w:lang w:val="en-GB" w:eastAsia="en-US"/>
              </w:rPr>
              <w:t xml:space="preserve"> Conceptual</w:t>
            </w:r>
            <w:r w:rsidRPr="002F7ABD">
              <w:rPr>
                <w:rFonts w:ascii="Calibri" w:hAnsi="Calibri" w:cs="Calibri"/>
                <w:bCs/>
                <w:sz w:val="20"/>
                <w:szCs w:val="20"/>
                <w:lang w:val="en-GB" w:eastAsia="en-US"/>
              </w:rPr>
              <w:t xml:space="preserve"> </w:t>
            </w:r>
            <w:r w:rsidRPr="002F7ABD">
              <w:rPr>
                <w:rFonts w:ascii="Calibri" w:hAnsi="Calibri" w:cs="Calibri"/>
                <w:bCs/>
                <w:i/>
                <w:sz w:val="20"/>
                <w:szCs w:val="20"/>
                <w:lang w:val="en-GB" w:eastAsia="en-US"/>
              </w:rPr>
              <w:t>Framework</w:t>
            </w:r>
            <w:r w:rsidRPr="002F7ABD">
              <w:rPr>
                <w:rFonts w:ascii="Calibri" w:hAnsi="Calibri" w:cs="Calibri"/>
                <w:bCs/>
                <w:sz w:val="20"/>
                <w:szCs w:val="20"/>
                <w:lang w:val="en-GB" w:eastAsia="en-US"/>
              </w:rPr>
              <w:t xml:space="preserve"> and the standards</w:t>
            </w:r>
          </w:p>
        </w:tc>
      </w:tr>
      <w:tr w:rsidR="00C55F4C" w:rsidRPr="002F7ABD" w14:paraId="4B98A205" w14:textId="77777777" w:rsidTr="00C55F4C">
        <w:trPr>
          <w:trHeight w:val="23"/>
        </w:trPr>
        <w:tc>
          <w:tcPr>
            <w:tcW w:w="422" w:type="pct"/>
            <w:vMerge/>
            <w:vAlign w:val="center"/>
          </w:tcPr>
          <w:p w14:paraId="411B3CEE" w14:textId="77777777" w:rsidR="00E77981" w:rsidRPr="002F7ABD" w:rsidRDefault="00E77981" w:rsidP="002F7ABD">
            <w:pPr>
              <w:spacing w:after="0" w:line="240" w:lineRule="auto"/>
              <w:jc w:val="center"/>
              <w:rPr>
                <w:rFonts w:ascii="Calibri" w:hAnsi="Calibri" w:cs="Calibri"/>
                <w:sz w:val="20"/>
                <w:szCs w:val="20"/>
                <w:lang w:val="en-GB" w:eastAsia="en-US"/>
              </w:rPr>
            </w:pPr>
          </w:p>
        </w:tc>
        <w:tc>
          <w:tcPr>
            <w:tcW w:w="412" w:type="pct"/>
            <w:vMerge/>
            <w:vAlign w:val="center"/>
          </w:tcPr>
          <w:p w14:paraId="4CFD49A2" w14:textId="77777777" w:rsidR="00E77981" w:rsidRPr="002F7ABD" w:rsidRDefault="00E77981" w:rsidP="002F7ABD">
            <w:pPr>
              <w:spacing w:after="0" w:line="240" w:lineRule="auto"/>
              <w:jc w:val="center"/>
              <w:rPr>
                <w:rFonts w:ascii="Calibri" w:hAnsi="Calibri" w:cs="Calibri"/>
                <w:bCs/>
                <w:sz w:val="20"/>
                <w:szCs w:val="20"/>
                <w:lang w:val="en-GB" w:eastAsia="en-US"/>
              </w:rPr>
            </w:pPr>
          </w:p>
        </w:tc>
        <w:tc>
          <w:tcPr>
            <w:tcW w:w="412" w:type="pct"/>
            <w:vAlign w:val="center"/>
          </w:tcPr>
          <w:p w14:paraId="2BFE9728" w14:textId="40EB1E5F" w:rsidR="00E77981" w:rsidRPr="002F7ABD" w:rsidRDefault="00E77981"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15%</w:t>
            </w:r>
          </w:p>
        </w:tc>
        <w:tc>
          <w:tcPr>
            <w:tcW w:w="392" w:type="pct"/>
            <w:vAlign w:val="center"/>
          </w:tcPr>
          <w:p w14:paraId="60F9A20F"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Semester 2</w:t>
            </w:r>
          </w:p>
          <w:p w14:paraId="63CB130E" w14:textId="77777777" w:rsidR="00E77981" w:rsidRPr="002F7ABD" w:rsidRDefault="00E77981"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Week 14</w:t>
            </w:r>
          </w:p>
        </w:tc>
        <w:tc>
          <w:tcPr>
            <w:tcW w:w="3363" w:type="pct"/>
            <w:vAlign w:val="center"/>
          </w:tcPr>
          <w:p w14:paraId="0F897BE9" w14:textId="77777777" w:rsidR="00E77981" w:rsidRPr="002F7ABD" w:rsidRDefault="00E77981" w:rsidP="002F7ABD">
            <w:pPr>
              <w:spacing w:after="0" w:line="240" w:lineRule="auto"/>
              <w:rPr>
                <w:rFonts w:ascii="Calibri" w:hAnsi="Calibri" w:cs="Calibri"/>
                <w:bCs/>
                <w:sz w:val="20"/>
                <w:szCs w:val="20"/>
                <w:lang w:val="en-GB" w:eastAsia="en-US"/>
              </w:rPr>
            </w:pPr>
            <w:r w:rsidRPr="002F7ABD">
              <w:rPr>
                <w:rFonts w:ascii="Calibri" w:hAnsi="Calibri" w:cs="Calibri"/>
                <w:b/>
                <w:bCs/>
                <w:sz w:val="20"/>
                <w:szCs w:val="20"/>
                <w:lang w:val="en-GB" w:eastAsia="en-US"/>
              </w:rPr>
              <w:t>Task 7:</w:t>
            </w:r>
            <w:r w:rsidRPr="002F7ABD">
              <w:rPr>
                <w:rFonts w:ascii="Calibri" w:hAnsi="Calibri" w:cs="Calibri"/>
                <w:bCs/>
                <w:sz w:val="20"/>
                <w:szCs w:val="20"/>
                <w:lang w:val="en-GB" w:eastAsia="en-US"/>
              </w:rPr>
              <w:t xml:space="preserve"> </w:t>
            </w:r>
            <w:r w:rsidRPr="002F7ABD">
              <w:rPr>
                <w:rFonts w:ascii="Calibri" w:hAnsi="Calibri" w:cs="Calibri"/>
                <w:bCs/>
                <w:sz w:val="20"/>
                <w:szCs w:val="20"/>
                <w:lang w:val="en-GB"/>
              </w:rPr>
              <w:t>Test</w:t>
            </w:r>
            <w:r w:rsidRPr="002F7ABD">
              <w:rPr>
                <w:rFonts w:ascii="Calibri" w:hAnsi="Calibri" w:cs="Calibri"/>
                <w:bCs/>
                <w:sz w:val="20"/>
                <w:szCs w:val="20"/>
                <w:lang w:val="en-GB" w:eastAsia="en-US"/>
              </w:rPr>
              <w:t xml:space="preserve"> on cash flow statements</w:t>
            </w:r>
            <w:r w:rsidRPr="002F7ABD" w:rsidDel="00EA7C17">
              <w:rPr>
                <w:rFonts w:ascii="Calibri" w:hAnsi="Calibri" w:cs="Calibri"/>
                <w:bCs/>
                <w:sz w:val="20"/>
                <w:szCs w:val="20"/>
                <w:lang w:val="en-GB" w:eastAsia="en-US"/>
              </w:rPr>
              <w:t xml:space="preserve"> </w:t>
            </w:r>
            <w:r w:rsidRPr="002F7ABD">
              <w:rPr>
                <w:rFonts w:ascii="Calibri" w:hAnsi="Calibri" w:cs="Calibri"/>
                <w:bCs/>
                <w:sz w:val="20"/>
                <w:szCs w:val="20"/>
                <w:lang w:val="en-GB" w:eastAsia="en-US"/>
              </w:rPr>
              <w:t>and ratio analysis</w:t>
            </w:r>
          </w:p>
          <w:p w14:paraId="20A0959E" w14:textId="316E8F2E" w:rsidR="00E77981" w:rsidRPr="002F7ABD" w:rsidRDefault="00E77981" w:rsidP="002F7ABD">
            <w:pPr>
              <w:spacing w:after="0" w:line="240" w:lineRule="auto"/>
              <w:rPr>
                <w:rFonts w:ascii="Calibri" w:hAnsi="Calibri" w:cs="Calibri"/>
                <w:bCs/>
                <w:sz w:val="20"/>
                <w:szCs w:val="20"/>
                <w:lang w:val="en-GB" w:eastAsia="en-US"/>
              </w:rPr>
            </w:pPr>
            <w:r w:rsidRPr="002F7ABD">
              <w:rPr>
                <w:rFonts w:ascii="Calibri" w:hAnsi="Calibri" w:cs="Calibri"/>
                <w:bCs/>
                <w:sz w:val="20"/>
                <w:szCs w:val="20"/>
                <w:lang w:val="en-GB"/>
              </w:rPr>
              <w:t xml:space="preserve">Practical and theoretical questions drawn from: </w:t>
            </w:r>
            <w:r w:rsidRPr="002F7ABD">
              <w:rPr>
                <w:rFonts w:ascii="Calibri" w:hAnsi="Calibri" w:cs="Calibri"/>
                <w:bCs/>
                <w:sz w:val="20"/>
                <w:szCs w:val="20"/>
                <w:lang w:val="en-GB" w:eastAsia="en-US"/>
              </w:rPr>
              <w:t xml:space="preserve">concepts of cash and cash equivalents, benefits of cash flow statement information, preparation of statement of cash flow, interpretation of </w:t>
            </w:r>
            <w:r w:rsidR="00A63CE4" w:rsidRPr="002F7ABD">
              <w:rPr>
                <w:rFonts w:ascii="Calibri" w:hAnsi="Calibri" w:cs="Calibri"/>
                <w:bCs/>
                <w:sz w:val="20"/>
                <w:szCs w:val="20"/>
                <w:lang w:val="en-GB" w:eastAsia="en-US"/>
              </w:rPr>
              <w:t xml:space="preserve">the </w:t>
            </w:r>
            <w:r w:rsidRPr="002F7ABD">
              <w:rPr>
                <w:rFonts w:ascii="Calibri" w:hAnsi="Calibri" w:cs="Calibri"/>
                <w:bCs/>
                <w:sz w:val="20"/>
                <w:szCs w:val="20"/>
                <w:lang w:val="en-GB" w:eastAsia="en-US"/>
              </w:rPr>
              <w:t>movements in cash flow items, examination and interpretation of annual financial reports to assess the position and performance of a public company, limitations in assessing performance from financial statement analysis and</w:t>
            </w:r>
            <w:r w:rsidR="00A63CE4" w:rsidRPr="002F7ABD">
              <w:rPr>
                <w:rFonts w:ascii="Calibri" w:hAnsi="Calibri" w:cs="Calibri"/>
                <w:bCs/>
                <w:sz w:val="20"/>
                <w:szCs w:val="20"/>
                <w:lang w:val="en-GB" w:eastAsia="en-US"/>
              </w:rPr>
              <w:t xml:space="preserve"> from</w:t>
            </w:r>
            <w:r w:rsidRPr="002F7ABD">
              <w:rPr>
                <w:rFonts w:ascii="Calibri" w:hAnsi="Calibri" w:cs="Calibri"/>
                <w:bCs/>
                <w:sz w:val="20"/>
                <w:szCs w:val="20"/>
                <w:lang w:val="en-GB" w:eastAsia="en-US"/>
              </w:rPr>
              <w:t xml:space="preserve"> traditional financial accounting, preparation and interpretation of ratios</w:t>
            </w:r>
          </w:p>
        </w:tc>
      </w:tr>
      <w:tr w:rsidR="00C55F4C" w:rsidRPr="002F7ABD" w14:paraId="1D3057A3" w14:textId="77777777" w:rsidTr="00C55F4C">
        <w:trPr>
          <w:trHeight w:val="23"/>
        </w:trPr>
        <w:tc>
          <w:tcPr>
            <w:tcW w:w="422" w:type="pct"/>
            <w:vAlign w:val="center"/>
          </w:tcPr>
          <w:p w14:paraId="398C7411" w14:textId="77777777" w:rsidR="00F3223D" w:rsidRPr="002F7ABD" w:rsidRDefault="00F3223D"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lastRenderedPageBreak/>
              <w:t>Project</w:t>
            </w:r>
          </w:p>
        </w:tc>
        <w:tc>
          <w:tcPr>
            <w:tcW w:w="412" w:type="pct"/>
            <w:vAlign w:val="center"/>
          </w:tcPr>
          <w:p w14:paraId="5C4D9507" w14:textId="77777777" w:rsidR="00F3223D" w:rsidRPr="002F7ABD" w:rsidRDefault="00F3223D" w:rsidP="002F7ABD">
            <w:pPr>
              <w:spacing w:after="0" w:line="240" w:lineRule="auto"/>
              <w:jc w:val="center"/>
              <w:rPr>
                <w:rFonts w:ascii="Calibri" w:hAnsi="Calibri" w:cs="Calibri"/>
                <w:sz w:val="20"/>
                <w:szCs w:val="20"/>
                <w:lang w:val="en-GB"/>
              </w:rPr>
            </w:pPr>
            <w:r w:rsidRPr="002F7ABD">
              <w:rPr>
                <w:rFonts w:ascii="Calibri" w:hAnsi="Calibri" w:cs="Calibri"/>
                <w:bCs/>
                <w:sz w:val="20"/>
                <w:szCs w:val="20"/>
                <w:lang w:val="en-GB" w:eastAsia="en-US"/>
              </w:rPr>
              <w:t>10%</w:t>
            </w:r>
          </w:p>
        </w:tc>
        <w:tc>
          <w:tcPr>
            <w:tcW w:w="412" w:type="pct"/>
            <w:vAlign w:val="center"/>
          </w:tcPr>
          <w:p w14:paraId="275B1A1E" w14:textId="1BB2A6A2" w:rsidR="00F3223D" w:rsidRPr="002F7ABD" w:rsidRDefault="00832212" w:rsidP="002F7ABD">
            <w:pPr>
              <w:spacing w:after="0" w:line="240" w:lineRule="auto"/>
              <w:jc w:val="center"/>
              <w:rPr>
                <w:rFonts w:ascii="Calibri" w:hAnsi="Calibri" w:cs="Calibri"/>
                <w:sz w:val="20"/>
                <w:szCs w:val="20"/>
                <w:lang w:val="en-GB" w:eastAsia="en-US"/>
              </w:rPr>
            </w:pPr>
            <w:r w:rsidRPr="002F7ABD">
              <w:rPr>
                <w:rFonts w:ascii="Calibri" w:hAnsi="Calibri" w:cs="Calibri"/>
                <w:sz w:val="20"/>
                <w:szCs w:val="20"/>
                <w:lang w:val="en-GB" w:eastAsia="en-US"/>
              </w:rPr>
              <w:t>10</w:t>
            </w:r>
            <w:r w:rsidR="00F3223D" w:rsidRPr="002F7ABD">
              <w:rPr>
                <w:rFonts w:ascii="Calibri" w:hAnsi="Calibri" w:cs="Calibri"/>
                <w:sz w:val="20"/>
                <w:szCs w:val="20"/>
                <w:lang w:val="en-GB" w:eastAsia="en-US"/>
              </w:rPr>
              <w:t>%</w:t>
            </w:r>
          </w:p>
        </w:tc>
        <w:tc>
          <w:tcPr>
            <w:tcW w:w="392" w:type="pct"/>
            <w:vAlign w:val="center"/>
          </w:tcPr>
          <w:p w14:paraId="6D05ABF1" w14:textId="77777777" w:rsidR="00F3223D" w:rsidRPr="002F7ABD" w:rsidRDefault="00F3223D" w:rsidP="002F7ABD">
            <w:pPr>
              <w:spacing w:after="0" w:line="240" w:lineRule="auto"/>
              <w:jc w:val="center"/>
              <w:rPr>
                <w:rFonts w:ascii="Calibri" w:hAnsi="Calibri" w:cs="Calibri"/>
                <w:bCs/>
                <w:sz w:val="20"/>
                <w:szCs w:val="20"/>
                <w:lang w:val="en-GB"/>
              </w:rPr>
            </w:pPr>
            <w:r w:rsidRPr="002F7ABD">
              <w:rPr>
                <w:rFonts w:ascii="Calibri" w:hAnsi="Calibri" w:cs="Calibri"/>
                <w:bCs/>
                <w:sz w:val="20"/>
                <w:szCs w:val="20"/>
                <w:lang w:val="en-GB"/>
              </w:rPr>
              <w:t>Semester 1</w:t>
            </w:r>
          </w:p>
          <w:p w14:paraId="0DA21B7D" w14:textId="77777777" w:rsidR="00F3223D" w:rsidRPr="002F7ABD" w:rsidRDefault="00F3223D" w:rsidP="002F7ABD">
            <w:pPr>
              <w:spacing w:after="0" w:line="240" w:lineRule="auto"/>
              <w:jc w:val="center"/>
              <w:rPr>
                <w:rFonts w:ascii="Calibri" w:hAnsi="Calibri" w:cs="Calibri"/>
                <w:bCs/>
                <w:sz w:val="20"/>
                <w:szCs w:val="20"/>
                <w:lang w:val="en-GB"/>
              </w:rPr>
            </w:pPr>
            <w:r w:rsidRPr="002F7ABD">
              <w:rPr>
                <w:rFonts w:ascii="Calibri" w:hAnsi="Calibri" w:cs="Calibri"/>
                <w:bCs/>
                <w:sz w:val="20"/>
                <w:szCs w:val="20"/>
                <w:lang w:val="en-GB"/>
              </w:rPr>
              <w:t>Weeks 2</w:t>
            </w:r>
            <w:r w:rsidR="00BF5B36" w:rsidRPr="002F7ABD">
              <w:rPr>
                <w:rFonts w:ascii="Calibri" w:hAnsi="Calibri" w:cs="Calibri"/>
                <w:bCs/>
                <w:sz w:val="20"/>
                <w:szCs w:val="20"/>
                <w:lang w:val="en-GB"/>
              </w:rPr>
              <w:t>–</w:t>
            </w:r>
            <w:r w:rsidR="0040642A" w:rsidRPr="002F7ABD">
              <w:rPr>
                <w:rFonts w:ascii="Calibri" w:hAnsi="Calibri" w:cs="Calibri"/>
                <w:bCs/>
                <w:sz w:val="20"/>
                <w:szCs w:val="20"/>
                <w:lang w:val="en-GB"/>
              </w:rPr>
              <w:t>3</w:t>
            </w:r>
          </w:p>
        </w:tc>
        <w:tc>
          <w:tcPr>
            <w:tcW w:w="3363" w:type="pct"/>
            <w:vAlign w:val="center"/>
          </w:tcPr>
          <w:p w14:paraId="1F054348" w14:textId="10F764ED" w:rsidR="00F3223D" w:rsidRPr="002F7ABD" w:rsidRDefault="00F3223D" w:rsidP="002F7ABD">
            <w:pPr>
              <w:tabs>
                <w:tab w:val="left" w:pos="4140"/>
              </w:tabs>
              <w:spacing w:after="0" w:line="240" w:lineRule="auto"/>
              <w:rPr>
                <w:rFonts w:ascii="Calibri" w:hAnsi="Calibri" w:cs="Calibri"/>
                <w:bCs/>
                <w:sz w:val="20"/>
                <w:szCs w:val="20"/>
                <w:lang w:val="en-GB"/>
              </w:rPr>
            </w:pPr>
            <w:r w:rsidRPr="002F7ABD">
              <w:rPr>
                <w:rFonts w:ascii="Calibri" w:hAnsi="Calibri" w:cs="Calibri"/>
                <w:b/>
                <w:bCs/>
                <w:sz w:val="20"/>
                <w:szCs w:val="20"/>
                <w:lang w:val="en-GB"/>
              </w:rPr>
              <w:t>Task 1</w:t>
            </w:r>
            <w:r w:rsidR="008D0FA2" w:rsidRPr="002F7ABD">
              <w:rPr>
                <w:rFonts w:ascii="Calibri" w:hAnsi="Calibri" w:cs="Calibri"/>
                <w:b/>
                <w:bCs/>
                <w:sz w:val="20"/>
                <w:szCs w:val="20"/>
                <w:lang w:val="en-GB"/>
              </w:rPr>
              <w:t>:</w:t>
            </w:r>
            <w:r w:rsidRPr="002F7ABD">
              <w:rPr>
                <w:rFonts w:ascii="Calibri" w:hAnsi="Calibri" w:cs="Calibri"/>
                <w:bCs/>
                <w:sz w:val="20"/>
                <w:szCs w:val="20"/>
                <w:lang w:val="en-GB"/>
              </w:rPr>
              <w:t xml:space="preserve"> Research task based on the distinction </w:t>
            </w:r>
            <w:r w:rsidR="00A63CE4" w:rsidRPr="002F7ABD">
              <w:rPr>
                <w:rFonts w:ascii="Calibri" w:hAnsi="Calibri" w:cs="Calibri"/>
                <w:bCs/>
                <w:sz w:val="20"/>
                <w:szCs w:val="20"/>
                <w:lang w:val="en-GB"/>
              </w:rPr>
              <w:t>between</w:t>
            </w:r>
            <w:r w:rsidRPr="002F7ABD">
              <w:rPr>
                <w:rFonts w:ascii="Calibri" w:hAnsi="Calibri" w:cs="Calibri"/>
                <w:bCs/>
                <w:sz w:val="20"/>
                <w:szCs w:val="20"/>
                <w:lang w:val="en-GB"/>
              </w:rPr>
              <w:t xml:space="preserve"> management </w:t>
            </w:r>
            <w:r w:rsidR="00BF062F" w:rsidRPr="002F7ABD">
              <w:rPr>
                <w:rFonts w:ascii="Calibri" w:hAnsi="Calibri" w:cs="Calibri"/>
                <w:bCs/>
                <w:sz w:val="20"/>
                <w:szCs w:val="20"/>
                <w:lang w:val="en-GB"/>
              </w:rPr>
              <w:t xml:space="preserve">accounting </w:t>
            </w:r>
            <w:r w:rsidRPr="002F7ABD">
              <w:rPr>
                <w:rFonts w:ascii="Calibri" w:hAnsi="Calibri" w:cs="Calibri"/>
                <w:bCs/>
                <w:sz w:val="20"/>
                <w:szCs w:val="20"/>
                <w:lang w:val="en-GB"/>
              </w:rPr>
              <w:t xml:space="preserve">and financial accounting, differences between internal and external reporting, internal audit and control and </w:t>
            </w:r>
            <w:r w:rsidR="00A63CE4" w:rsidRPr="002F7ABD">
              <w:rPr>
                <w:rFonts w:ascii="Calibri" w:hAnsi="Calibri" w:cs="Calibri"/>
                <w:bCs/>
                <w:sz w:val="20"/>
                <w:szCs w:val="20"/>
                <w:lang w:val="en-GB"/>
              </w:rPr>
              <w:t xml:space="preserve">important </w:t>
            </w:r>
            <w:r w:rsidRPr="002F7ABD">
              <w:rPr>
                <w:rFonts w:ascii="Calibri" w:hAnsi="Calibri" w:cs="Calibri"/>
                <w:bCs/>
                <w:sz w:val="20"/>
                <w:szCs w:val="20"/>
                <w:lang w:val="en-GB"/>
              </w:rPr>
              <w:t xml:space="preserve">financial </w:t>
            </w:r>
            <w:r w:rsidR="00BF062F" w:rsidRPr="002F7ABD">
              <w:rPr>
                <w:rFonts w:ascii="Calibri" w:hAnsi="Calibri" w:cs="Calibri"/>
                <w:bCs/>
                <w:sz w:val="20"/>
                <w:szCs w:val="20"/>
                <w:lang w:val="en-GB"/>
              </w:rPr>
              <w:t xml:space="preserve">principles </w:t>
            </w:r>
            <w:r w:rsidRPr="002F7ABD">
              <w:rPr>
                <w:rFonts w:ascii="Calibri" w:hAnsi="Calibri" w:cs="Calibri"/>
                <w:bCs/>
                <w:sz w:val="20"/>
                <w:szCs w:val="20"/>
                <w:lang w:val="en-GB"/>
              </w:rPr>
              <w:t>of asset management</w:t>
            </w:r>
          </w:p>
          <w:p w14:paraId="0A5356B8" w14:textId="75DD8900" w:rsidR="00832212" w:rsidRPr="002F7ABD" w:rsidRDefault="00F3223D" w:rsidP="002F7ABD">
            <w:pPr>
              <w:tabs>
                <w:tab w:val="left" w:pos="4140"/>
              </w:tabs>
              <w:spacing w:after="0" w:line="240" w:lineRule="auto"/>
              <w:rPr>
                <w:rFonts w:ascii="Calibri" w:hAnsi="Calibri" w:cs="Calibri"/>
                <w:bCs/>
                <w:sz w:val="20"/>
                <w:szCs w:val="20"/>
                <w:lang w:val="en-GB"/>
              </w:rPr>
            </w:pPr>
            <w:r w:rsidRPr="002F7ABD">
              <w:rPr>
                <w:rFonts w:ascii="Calibri" w:hAnsi="Calibri" w:cs="Calibri"/>
                <w:bCs/>
                <w:sz w:val="20"/>
                <w:szCs w:val="20"/>
                <w:lang w:val="en-GB"/>
              </w:rPr>
              <w:t xml:space="preserve">Part A: Evidence of research </w:t>
            </w:r>
          </w:p>
          <w:p w14:paraId="2ECD833C" w14:textId="4EDDAFB3" w:rsidR="00F3223D" w:rsidRPr="002F7ABD" w:rsidRDefault="00F3223D" w:rsidP="002F7ABD">
            <w:pPr>
              <w:tabs>
                <w:tab w:val="left" w:pos="4140"/>
              </w:tabs>
              <w:spacing w:after="0" w:line="240" w:lineRule="auto"/>
              <w:rPr>
                <w:rFonts w:ascii="Calibri" w:hAnsi="Calibri" w:cs="Calibri"/>
                <w:bCs/>
                <w:sz w:val="20"/>
                <w:szCs w:val="20"/>
                <w:lang w:val="en-GB"/>
              </w:rPr>
            </w:pPr>
            <w:r w:rsidRPr="002F7ABD">
              <w:rPr>
                <w:rFonts w:ascii="Calibri" w:hAnsi="Calibri" w:cs="Calibri"/>
                <w:bCs/>
                <w:sz w:val="20"/>
                <w:szCs w:val="20"/>
                <w:lang w:val="en-GB"/>
              </w:rPr>
              <w:t>Part B: In-class validation based on unseen question</w:t>
            </w:r>
            <w:r w:rsidR="00A3079C" w:rsidRPr="002F7ABD">
              <w:rPr>
                <w:rFonts w:ascii="Calibri" w:hAnsi="Calibri" w:cs="Calibri"/>
                <w:bCs/>
                <w:sz w:val="20"/>
                <w:szCs w:val="20"/>
                <w:lang w:val="en-GB"/>
              </w:rPr>
              <w:t>/</w:t>
            </w:r>
            <w:r w:rsidRPr="002F7ABD">
              <w:rPr>
                <w:rFonts w:ascii="Calibri" w:hAnsi="Calibri" w:cs="Calibri"/>
                <w:bCs/>
                <w:sz w:val="20"/>
                <w:szCs w:val="20"/>
                <w:lang w:val="en-GB"/>
              </w:rPr>
              <w:t>s, connected to the content in the research</w:t>
            </w:r>
          </w:p>
        </w:tc>
      </w:tr>
      <w:tr w:rsidR="00C55F4C" w:rsidRPr="002F7ABD" w14:paraId="78B16B70" w14:textId="77777777" w:rsidTr="00C55F4C">
        <w:trPr>
          <w:trHeight w:val="23"/>
        </w:trPr>
        <w:tc>
          <w:tcPr>
            <w:tcW w:w="422" w:type="pct"/>
            <w:vMerge w:val="restart"/>
            <w:vAlign w:val="center"/>
          </w:tcPr>
          <w:p w14:paraId="7CCE67F5" w14:textId="77777777" w:rsidR="00F3223D" w:rsidRPr="002F7ABD" w:rsidRDefault="00F3223D" w:rsidP="002F7ABD">
            <w:pPr>
              <w:spacing w:after="0" w:line="240" w:lineRule="auto"/>
              <w:jc w:val="center"/>
              <w:rPr>
                <w:rFonts w:ascii="Calibri" w:hAnsi="Calibri" w:cs="Calibri"/>
                <w:bCs/>
                <w:sz w:val="20"/>
                <w:szCs w:val="20"/>
                <w:lang w:val="en-GB" w:eastAsia="en-US"/>
              </w:rPr>
            </w:pPr>
            <w:r w:rsidRPr="002F7ABD">
              <w:rPr>
                <w:rFonts w:ascii="Calibri" w:hAnsi="Calibri" w:cs="Calibri"/>
                <w:bCs/>
                <w:sz w:val="20"/>
                <w:szCs w:val="20"/>
                <w:lang w:val="en-GB" w:eastAsia="en-US"/>
              </w:rPr>
              <w:t>Examination</w:t>
            </w:r>
          </w:p>
        </w:tc>
        <w:tc>
          <w:tcPr>
            <w:tcW w:w="412" w:type="pct"/>
            <w:vMerge w:val="restart"/>
            <w:vAlign w:val="center"/>
          </w:tcPr>
          <w:p w14:paraId="15772282" w14:textId="77777777" w:rsidR="00F3223D" w:rsidRPr="002F7ABD" w:rsidRDefault="00F3223D" w:rsidP="002F7ABD">
            <w:pPr>
              <w:spacing w:after="0" w:line="240" w:lineRule="auto"/>
              <w:jc w:val="center"/>
              <w:rPr>
                <w:rFonts w:ascii="Calibri" w:hAnsi="Calibri" w:cs="Calibri"/>
                <w:bCs/>
                <w:sz w:val="20"/>
                <w:szCs w:val="20"/>
                <w:lang w:val="en-GB" w:eastAsia="en-US"/>
              </w:rPr>
            </w:pPr>
            <w:r w:rsidRPr="002F7ABD">
              <w:rPr>
                <w:rFonts w:ascii="Calibri" w:hAnsi="Calibri" w:cs="Calibri"/>
                <w:sz w:val="20"/>
                <w:szCs w:val="20"/>
                <w:lang w:val="en-GB" w:eastAsia="en-US"/>
              </w:rPr>
              <w:t>40%</w:t>
            </w:r>
          </w:p>
        </w:tc>
        <w:tc>
          <w:tcPr>
            <w:tcW w:w="412" w:type="pct"/>
            <w:vAlign w:val="center"/>
          </w:tcPr>
          <w:p w14:paraId="16739C7C" w14:textId="77777777" w:rsidR="00F3223D" w:rsidRPr="002F7ABD" w:rsidRDefault="00F3223D" w:rsidP="002F7ABD">
            <w:pPr>
              <w:pStyle w:val="Title"/>
              <w:spacing w:after="0" w:line="240" w:lineRule="auto"/>
              <w:rPr>
                <w:rFonts w:ascii="Calibri" w:hAnsi="Calibri" w:cs="Calibri"/>
                <w:bCs w:val="0"/>
                <w:sz w:val="20"/>
                <w:szCs w:val="20"/>
              </w:rPr>
            </w:pPr>
            <w:r w:rsidRPr="002F7ABD">
              <w:rPr>
                <w:rFonts w:ascii="Calibri" w:hAnsi="Calibri" w:cs="Calibri"/>
                <w:b w:val="0"/>
                <w:bCs w:val="0"/>
                <w:sz w:val="20"/>
                <w:szCs w:val="20"/>
              </w:rPr>
              <w:t>15%</w:t>
            </w:r>
          </w:p>
        </w:tc>
        <w:tc>
          <w:tcPr>
            <w:tcW w:w="392" w:type="pct"/>
            <w:vAlign w:val="center"/>
          </w:tcPr>
          <w:p w14:paraId="6C4710EB" w14:textId="590A400F" w:rsidR="00F3223D" w:rsidRPr="002F7ABD" w:rsidRDefault="00F3223D" w:rsidP="002F7ABD">
            <w:pPr>
              <w:pStyle w:val="Title"/>
              <w:spacing w:after="0" w:line="240" w:lineRule="auto"/>
              <w:rPr>
                <w:rFonts w:ascii="Calibri" w:hAnsi="Calibri" w:cs="Calibri"/>
                <w:b w:val="0"/>
                <w:bCs w:val="0"/>
                <w:sz w:val="20"/>
                <w:szCs w:val="20"/>
              </w:rPr>
            </w:pPr>
            <w:r w:rsidRPr="002F7ABD">
              <w:rPr>
                <w:rFonts w:ascii="Calibri" w:hAnsi="Calibri" w:cs="Calibri"/>
                <w:b w:val="0"/>
                <w:bCs w:val="0"/>
                <w:sz w:val="20"/>
                <w:szCs w:val="20"/>
              </w:rPr>
              <w:t>Semester 1</w:t>
            </w:r>
          </w:p>
          <w:p w14:paraId="7D60F955" w14:textId="77777777" w:rsidR="00F3223D" w:rsidRPr="002F7ABD" w:rsidRDefault="00F3223D" w:rsidP="002F7ABD">
            <w:pPr>
              <w:pStyle w:val="Title"/>
              <w:spacing w:after="0" w:line="240" w:lineRule="auto"/>
              <w:rPr>
                <w:rFonts w:ascii="Calibri" w:hAnsi="Calibri" w:cs="Calibri"/>
                <w:b w:val="0"/>
                <w:bCs w:val="0"/>
                <w:sz w:val="20"/>
                <w:szCs w:val="20"/>
              </w:rPr>
            </w:pPr>
            <w:r w:rsidRPr="002F7ABD">
              <w:rPr>
                <w:rFonts w:ascii="Calibri" w:hAnsi="Calibri" w:cs="Calibri"/>
                <w:b w:val="0"/>
                <w:bCs w:val="0"/>
                <w:sz w:val="20"/>
                <w:szCs w:val="20"/>
              </w:rPr>
              <w:t>Week 15</w:t>
            </w:r>
          </w:p>
        </w:tc>
        <w:tc>
          <w:tcPr>
            <w:tcW w:w="3363" w:type="pct"/>
            <w:vAlign w:val="center"/>
            <w:hideMark/>
          </w:tcPr>
          <w:p w14:paraId="0C4A3CB9" w14:textId="29AA32AE"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sz w:val="20"/>
                <w:szCs w:val="20"/>
              </w:rPr>
              <w:t xml:space="preserve">Task </w:t>
            </w:r>
            <w:r w:rsidR="00832212" w:rsidRPr="002F7ABD">
              <w:rPr>
                <w:rFonts w:ascii="Calibri" w:hAnsi="Calibri" w:cs="Calibri"/>
                <w:sz w:val="20"/>
                <w:szCs w:val="20"/>
              </w:rPr>
              <w:t>4</w:t>
            </w:r>
            <w:r w:rsidRPr="002F7ABD">
              <w:rPr>
                <w:rFonts w:ascii="Calibri" w:hAnsi="Calibri" w:cs="Calibri"/>
                <w:sz w:val="20"/>
                <w:szCs w:val="20"/>
              </w:rPr>
              <w:t>:</w:t>
            </w:r>
            <w:r w:rsidRPr="002F7ABD">
              <w:rPr>
                <w:rFonts w:ascii="Calibri" w:hAnsi="Calibri" w:cs="Calibri"/>
                <w:b w:val="0"/>
                <w:sz w:val="20"/>
                <w:szCs w:val="20"/>
              </w:rPr>
              <w:t xml:space="preserve"> Semester 1 examination</w:t>
            </w:r>
            <w:r w:rsidRPr="002F7ABD">
              <w:rPr>
                <w:rFonts w:ascii="Calibri" w:hAnsi="Calibri" w:cs="Calibri"/>
                <w:b w:val="0"/>
                <w:sz w:val="20"/>
                <w:szCs w:val="20"/>
                <w:lang w:val="en-AU"/>
              </w:rPr>
              <w:t xml:space="preserve"> – 3 hours using the examination design brief from the ATAR Year 12 syllabus</w:t>
            </w:r>
          </w:p>
          <w:p w14:paraId="17084F04" w14:textId="77777777"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b w:val="0"/>
                <w:sz w:val="20"/>
                <w:szCs w:val="20"/>
                <w:lang w:val="en-AU"/>
              </w:rPr>
              <w:t>Section One: Multiple-choice, 15 questions (15%)</w:t>
            </w:r>
          </w:p>
          <w:p w14:paraId="34CBFCB5" w14:textId="77777777"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b w:val="0"/>
                <w:sz w:val="20"/>
                <w:szCs w:val="20"/>
                <w:lang w:val="en-AU"/>
              </w:rPr>
              <w:t>Section Two: Short answer, 4</w:t>
            </w:r>
            <w:r w:rsidR="00946535" w:rsidRPr="002F7ABD">
              <w:rPr>
                <w:rFonts w:ascii="Calibri" w:hAnsi="Calibri" w:cs="Calibri"/>
                <w:b w:val="0"/>
                <w:sz w:val="20"/>
                <w:szCs w:val="20"/>
                <w:lang w:val="en-AU"/>
              </w:rPr>
              <w:t>–</w:t>
            </w:r>
            <w:r w:rsidRPr="002F7ABD">
              <w:rPr>
                <w:rFonts w:ascii="Calibri" w:hAnsi="Calibri" w:cs="Calibri"/>
                <w:b w:val="0"/>
                <w:sz w:val="20"/>
                <w:szCs w:val="20"/>
                <w:lang w:val="en-AU"/>
              </w:rPr>
              <w:t>6 questions (70%)</w:t>
            </w:r>
          </w:p>
          <w:p w14:paraId="10AA84B2" w14:textId="77777777" w:rsidR="00F3223D" w:rsidRPr="002F7ABD" w:rsidRDefault="00F3223D" w:rsidP="002F7ABD">
            <w:pPr>
              <w:pStyle w:val="Title"/>
              <w:spacing w:after="0" w:line="240" w:lineRule="auto"/>
              <w:jc w:val="left"/>
              <w:rPr>
                <w:rFonts w:ascii="Calibri" w:hAnsi="Calibri" w:cs="Calibri"/>
                <w:b w:val="0"/>
                <w:sz w:val="20"/>
                <w:szCs w:val="20"/>
              </w:rPr>
            </w:pPr>
            <w:r w:rsidRPr="002F7ABD">
              <w:rPr>
                <w:rFonts w:ascii="Calibri" w:hAnsi="Calibri" w:cs="Calibri"/>
                <w:b w:val="0"/>
                <w:sz w:val="20"/>
                <w:szCs w:val="20"/>
                <w:lang w:val="en-AU"/>
              </w:rPr>
              <w:t>Section Three: Extended answer, one question from a choice of two (15%)</w:t>
            </w:r>
          </w:p>
        </w:tc>
      </w:tr>
      <w:tr w:rsidR="00C55F4C" w:rsidRPr="002F7ABD" w14:paraId="032982D6" w14:textId="77777777" w:rsidTr="00C55F4C">
        <w:trPr>
          <w:trHeight w:val="23"/>
        </w:trPr>
        <w:tc>
          <w:tcPr>
            <w:tcW w:w="422" w:type="pct"/>
            <w:vMerge/>
            <w:vAlign w:val="center"/>
          </w:tcPr>
          <w:p w14:paraId="4973B288" w14:textId="77777777" w:rsidR="00F3223D" w:rsidRPr="002F7ABD" w:rsidRDefault="00F3223D" w:rsidP="002F7ABD">
            <w:pPr>
              <w:spacing w:after="0" w:line="240" w:lineRule="auto"/>
              <w:jc w:val="center"/>
              <w:rPr>
                <w:rFonts w:ascii="Calibri" w:hAnsi="Calibri" w:cs="Calibri"/>
                <w:bCs/>
                <w:sz w:val="20"/>
                <w:szCs w:val="20"/>
                <w:lang w:val="en-GB" w:eastAsia="en-US"/>
              </w:rPr>
            </w:pPr>
          </w:p>
        </w:tc>
        <w:tc>
          <w:tcPr>
            <w:tcW w:w="412" w:type="pct"/>
            <w:vMerge/>
            <w:vAlign w:val="center"/>
          </w:tcPr>
          <w:p w14:paraId="7694D535" w14:textId="77777777" w:rsidR="00F3223D" w:rsidRPr="002F7ABD" w:rsidRDefault="00F3223D" w:rsidP="002F7ABD">
            <w:pPr>
              <w:spacing w:after="0" w:line="240" w:lineRule="auto"/>
              <w:jc w:val="center"/>
              <w:rPr>
                <w:rFonts w:ascii="Calibri" w:hAnsi="Calibri" w:cs="Calibri"/>
                <w:bCs/>
                <w:sz w:val="20"/>
                <w:szCs w:val="20"/>
                <w:lang w:val="en-GB" w:eastAsia="en-US"/>
              </w:rPr>
            </w:pPr>
          </w:p>
        </w:tc>
        <w:tc>
          <w:tcPr>
            <w:tcW w:w="412" w:type="pct"/>
            <w:vAlign w:val="center"/>
          </w:tcPr>
          <w:p w14:paraId="46C44F3C" w14:textId="77777777" w:rsidR="00F3223D" w:rsidRPr="002F7ABD" w:rsidRDefault="00F3223D" w:rsidP="002F7ABD">
            <w:pPr>
              <w:pStyle w:val="Title"/>
              <w:spacing w:after="0" w:line="240" w:lineRule="auto"/>
              <w:rPr>
                <w:rFonts w:ascii="Calibri" w:hAnsi="Calibri" w:cs="Calibri"/>
                <w:bCs w:val="0"/>
                <w:sz w:val="20"/>
                <w:szCs w:val="20"/>
              </w:rPr>
            </w:pPr>
            <w:r w:rsidRPr="002F7ABD">
              <w:rPr>
                <w:rFonts w:ascii="Calibri" w:hAnsi="Calibri" w:cs="Calibri"/>
                <w:b w:val="0"/>
                <w:bCs w:val="0"/>
                <w:sz w:val="20"/>
                <w:szCs w:val="20"/>
              </w:rPr>
              <w:t>25%</w:t>
            </w:r>
          </w:p>
        </w:tc>
        <w:tc>
          <w:tcPr>
            <w:tcW w:w="392" w:type="pct"/>
            <w:tcBorders>
              <w:bottom w:val="single" w:sz="4" w:space="0" w:color="BC9FD1"/>
            </w:tcBorders>
            <w:vAlign w:val="center"/>
          </w:tcPr>
          <w:p w14:paraId="742089BC" w14:textId="79486892" w:rsidR="00F3223D" w:rsidRPr="002F7ABD" w:rsidRDefault="00F3223D" w:rsidP="002F7ABD">
            <w:pPr>
              <w:pStyle w:val="Title"/>
              <w:spacing w:after="0" w:line="240" w:lineRule="auto"/>
              <w:rPr>
                <w:rFonts w:ascii="Calibri" w:hAnsi="Calibri" w:cs="Calibri"/>
                <w:b w:val="0"/>
                <w:bCs w:val="0"/>
                <w:sz w:val="20"/>
                <w:szCs w:val="20"/>
              </w:rPr>
            </w:pPr>
            <w:r w:rsidRPr="002F7ABD">
              <w:rPr>
                <w:rFonts w:ascii="Calibri" w:hAnsi="Calibri" w:cs="Calibri"/>
                <w:b w:val="0"/>
                <w:bCs w:val="0"/>
                <w:sz w:val="20"/>
                <w:szCs w:val="20"/>
              </w:rPr>
              <w:t>Semester 2</w:t>
            </w:r>
          </w:p>
          <w:p w14:paraId="1F50E271" w14:textId="77777777" w:rsidR="00F3223D" w:rsidRPr="002F7ABD" w:rsidRDefault="00F3223D" w:rsidP="002F7ABD">
            <w:pPr>
              <w:pStyle w:val="Title"/>
              <w:spacing w:after="0" w:line="240" w:lineRule="auto"/>
              <w:rPr>
                <w:rFonts w:ascii="Calibri" w:hAnsi="Calibri" w:cs="Calibri"/>
                <w:b w:val="0"/>
                <w:bCs w:val="0"/>
                <w:sz w:val="20"/>
                <w:szCs w:val="20"/>
              </w:rPr>
            </w:pPr>
            <w:r w:rsidRPr="002F7ABD">
              <w:rPr>
                <w:rFonts w:ascii="Calibri" w:hAnsi="Calibri" w:cs="Calibri"/>
                <w:b w:val="0"/>
                <w:bCs w:val="0"/>
                <w:sz w:val="20"/>
                <w:szCs w:val="20"/>
              </w:rPr>
              <w:t>Week 15</w:t>
            </w:r>
          </w:p>
        </w:tc>
        <w:tc>
          <w:tcPr>
            <w:tcW w:w="3363" w:type="pct"/>
            <w:tcBorders>
              <w:bottom w:val="single" w:sz="4" w:space="0" w:color="BC9FD1"/>
            </w:tcBorders>
            <w:vAlign w:val="center"/>
          </w:tcPr>
          <w:p w14:paraId="7D0BC750" w14:textId="69E0CB6B"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sz w:val="20"/>
                <w:szCs w:val="20"/>
              </w:rPr>
              <w:t xml:space="preserve">Task </w:t>
            </w:r>
            <w:r w:rsidR="00832212" w:rsidRPr="002F7ABD">
              <w:rPr>
                <w:rFonts w:ascii="Calibri" w:hAnsi="Calibri" w:cs="Calibri"/>
                <w:sz w:val="20"/>
                <w:szCs w:val="20"/>
              </w:rPr>
              <w:t>8</w:t>
            </w:r>
            <w:r w:rsidRPr="002F7ABD">
              <w:rPr>
                <w:rFonts w:ascii="Calibri" w:hAnsi="Calibri" w:cs="Calibri"/>
                <w:sz w:val="20"/>
                <w:szCs w:val="20"/>
              </w:rPr>
              <w:t>:</w:t>
            </w:r>
            <w:r w:rsidRPr="002F7ABD">
              <w:rPr>
                <w:rFonts w:ascii="Calibri" w:hAnsi="Calibri" w:cs="Calibri"/>
                <w:b w:val="0"/>
                <w:sz w:val="20"/>
                <w:szCs w:val="20"/>
              </w:rPr>
              <w:t xml:space="preserve"> Semester 2 examination –</w:t>
            </w:r>
            <w:r w:rsidRPr="002F7ABD">
              <w:rPr>
                <w:rFonts w:ascii="Calibri" w:hAnsi="Calibri" w:cs="Calibri"/>
                <w:b w:val="0"/>
                <w:sz w:val="20"/>
                <w:szCs w:val="20"/>
                <w:lang w:val="en-AU"/>
              </w:rPr>
              <w:t xml:space="preserve"> 3 hours using the examination design brief from the ATAR Year 12 syllabus</w:t>
            </w:r>
          </w:p>
          <w:p w14:paraId="47EA4617" w14:textId="77777777"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b w:val="0"/>
                <w:sz w:val="20"/>
                <w:szCs w:val="20"/>
                <w:lang w:val="en-AU"/>
              </w:rPr>
              <w:t>Section One: Multiple-choice, 15 questions (15%)</w:t>
            </w:r>
          </w:p>
          <w:p w14:paraId="018FCE48" w14:textId="77777777" w:rsidR="00F3223D" w:rsidRPr="002F7ABD" w:rsidRDefault="00F3223D" w:rsidP="002F7ABD">
            <w:pPr>
              <w:pStyle w:val="Title"/>
              <w:spacing w:after="0" w:line="240" w:lineRule="auto"/>
              <w:jc w:val="left"/>
              <w:rPr>
                <w:rFonts w:ascii="Calibri" w:hAnsi="Calibri" w:cs="Calibri"/>
                <w:b w:val="0"/>
                <w:sz w:val="20"/>
                <w:szCs w:val="20"/>
                <w:lang w:val="en-AU"/>
              </w:rPr>
            </w:pPr>
            <w:r w:rsidRPr="002F7ABD">
              <w:rPr>
                <w:rFonts w:ascii="Calibri" w:hAnsi="Calibri" w:cs="Calibri"/>
                <w:b w:val="0"/>
                <w:sz w:val="20"/>
                <w:szCs w:val="20"/>
                <w:lang w:val="en-AU"/>
              </w:rPr>
              <w:t>Section Two: Short answer, 4</w:t>
            </w:r>
            <w:r w:rsidR="00946535" w:rsidRPr="002F7ABD">
              <w:rPr>
                <w:rFonts w:ascii="Calibri" w:hAnsi="Calibri" w:cs="Calibri"/>
                <w:b w:val="0"/>
                <w:sz w:val="20"/>
                <w:szCs w:val="20"/>
                <w:lang w:val="en-AU"/>
              </w:rPr>
              <w:t>–</w:t>
            </w:r>
            <w:r w:rsidRPr="002F7ABD">
              <w:rPr>
                <w:rFonts w:ascii="Calibri" w:hAnsi="Calibri" w:cs="Calibri"/>
                <w:b w:val="0"/>
                <w:sz w:val="20"/>
                <w:szCs w:val="20"/>
                <w:lang w:val="en-AU"/>
              </w:rPr>
              <w:t>6 questions (70%)</w:t>
            </w:r>
          </w:p>
          <w:p w14:paraId="04E93F2E" w14:textId="77777777" w:rsidR="00F3223D" w:rsidRPr="002F7ABD" w:rsidRDefault="00F3223D" w:rsidP="002F7ABD">
            <w:pPr>
              <w:pStyle w:val="Title"/>
              <w:spacing w:after="0" w:line="240" w:lineRule="auto"/>
              <w:jc w:val="left"/>
              <w:rPr>
                <w:rFonts w:ascii="Calibri" w:hAnsi="Calibri" w:cs="Calibri"/>
                <w:b w:val="0"/>
                <w:sz w:val="20"/>
                <w:szCs w:val="20"/>
              </w:rPr>
            </w:pPr>
            <w:r w:rsidRPr="002F7ABD">
              <w:rPr>
                <w:rFonts w:ascii="Calibri" w:hAnsi="Calibri" w:cs="Calibri"/>
                <w:b w:val="0"/>
                <w:sz w:val="20"/>
                <w:szCs w:val="20"/>
                <w:lang w:val="en-AU"/>
              </w:rPr>
              <w:t>Section Three: Extended answer, one question from a choice of two (15%)</w:t>
            </w:r>
          </w:p>
        </w:tc>
      </w:tr>
      <w:tr w:rsidR="00C55F4C" w:rsidRPr="002F7ABD" w14:paraId="6AB22CC6" w14:textId="77777777" w:rsidTr="00C55F4C">
        <w:trPr>
          <w:trHeight w:val="23"/>
        </w:trPr>
        <w:tc>
          <w:tcPr>
            <w:tcW w:w="422" w:type="pct"/>
            <w:shd w:val="clear" w:color="auto" w:fill="E4D8EC" w:themeFill="accent4" w:themeFillTint="66"/>
            <w:vAlign w:val="center"/>
          </w:tcPr>
          <w:p w14:paraId="6A8CF06A" w14:textId="77777777" w:rsidR="00F3223D" w:rsidRPr="002F7ABD" w:rsidRDefault="00F3223D" w:rsidP="002F7ABD">
            <w:pPr>
              <w:spacing w:after="0" w:line="240" w:lineRule="auto"/>
              <w:jc w:val="center"/>
              <w:rPr>
                <w:rFonts w:ascii="Calibri" w:hAnsi="Calibri" w:cs="Calibri"/>
                <w:b/>
                <w:bCs/>
                <w:sz w:val="20"/>
                <w:szCs w:val="20"/>
                <w:lang w:val="en-GB" w:eastAsia="en-US"/>
              </w:rPr>
            </w:pPr>
            <w:r w:rsidRPr="002F7ABD">
              <w:rPr>
                <w:rFonts w:ascii="Calibri" w:hAnsi="Calibri" w:cs="Calibri"/>
                <w:b/>
                <w:bCs/>
                <w:sz w:val="20"/>
                <w:szCs w:val="20"/>
                <w:lang w:val="en-GB" w:eastAsia="en-US"/>
              </w:rPr>
              <w:t>Total</w:t>
            </w:r>
          </w:p>
        </w:tc>
        <w:tc>
          <w:tcPr>
            <w:tcW w:w="412" w:type="pct"/>
            <w:shd w:val="clear" w:color="auto" w:fill="E4D8EC" w:themeFill="accent4" w:themeFillTint="66"/>
            <w:vAlign w:val="center"/>
          </w:tcPr>
          <w:p w14:paraId="3BEFF492" w14:textId="77777777" w:rsidR="00F3223D" w:rsidRPr="002F7ABD" w:rsidRDefault="00F3223D" w:rsidP="002F7ABD">
            <w:pPr>
              <w:spacing w:after="0" w:line="240" w:lineRule="auto"/>
              <w:jc w:val="center"/>
              <w:rPr>
                <w:rFonts w:ascii="Calibri" w:hAnsi="Calibri" w:cs="Calibri"/>
                <w:b/>
                <w:bCs/>
                <w:sz w:val="20"/>
                <w:szCs w:val="20"/>
                <w:lang w:val="en-GB" w:eastAsia="en-US"/>
              </w:rPr>
            </w:pPr>
            <w:r w:rsidRPr="002F7ABD">
              <w:rPr>
                <w:rFonts w:ascii="Calibri" w:hAnsi="Calibri" w:cs="Calibri"/>
                <w:b/>
                <w:bCs/>
                <w:sz w:val="20"/>
                <w:szCs w:val="20"/>
                <w:lang w:val="en-GB" w:eastAsia="en-US"/>
              </w:rPr>
              <w:t>100%</w:t>
            </w:r>
          </w:p>
        </w:tc>
        <w:tc>
          <w:tcPr>
            <w:tcW w:w="412" w:type="pct"/>
            <w:shd w:val="clear" w:color="auto" w:fill="E4D8EC" w:themeFill="accent4" w:themeFillTint="66"/>
            <w:vAlign w:val="center"/>
          </w:tcPr>
          <w:p w14:paraId="7F8646D3" w14:textId="77777777" w:rsidR="00F3223D" w:rsidRPr="002F7ABD" w:rsidRDefault="00F3223D" w:rsidP="002F7ABD">
            <w:pPr>
              <w:spacing w:after="0" w:line="240" w:lineRule="auto"/>
              <w:jc w:val="center"/>
              <w:rPr>
                <w:rFonts w:ascii="Calibri" w:hAnsi="Calibri" w:cs="Calibri"/>
                <w:b/>
                <w:sz w:val="20"/>
                <w:szCs w:val="20"/>
                <w:lang w:val="en-GB" w:eastAsia="en-US"/>
              </w:rPr>
            </w:pPr>
            <w:r w:rsidRPr="002F7ABD">
              <w:rPr>
                <w:rFonts w:ascii="Calibri" w:hAnsi="Calibri" w:cs="Calibri"/>
                <w:b/>
                <w:sz w:val="20"/>
                <w:szCs w:val="20"/>
                <w:lang w:val="en-GB" w:eastAsia="en-US"/>
              </w:rPr>
              <w:t>100%</w:t>
            </w:r>
          </w:p>
        </w:tc>
        <w:tc>
          <w:tcPr>
            <w:tcW w:w="392" w:type="pct"/>
            <w:tcBorders>
              <w:right w:val="nil"/>
            </w:tcBorders>
            <w:shd w:val="clear" w:color="auto" w:fill="E4D8EC" w:themeFill="accent4" w:themeFillTint="66"/>
          </w:tcPr>
          <w:p w14:paraId="5D57F8EC" w14:textId="77777777" w:rsidR="00F3223D" w:rsidRPr="002F7ABD" w:rsidRDefault="00F3223D" w:rsidP="002F7ABD">
            <w:pPr>
              <w:spacing w:after="0" w:line="240" w:lineRule="auto"/>
              <w:rPr>
                <w:rFonts w:ascii="Calibri" w:hAnsi="Calibri" w:cs="Calibri"/>
                <w:b/>
                <w:bCs/>
                <w:sz w:val="20"/>
                <w:szCs w:val="20"/>
                <w:lang w:val="en-GB" w:eastAsia="en-US"/>
              </w:rPr>
            </w:pPr>
          </w:p>
        </w:tc>
        <w:tc>
          <w:tcPr>
            <w:tcW w:w="3363" w:type="pct"/>
            <w:tcBorders>
              <w:left w:val="nil"/>
            </w:tcBorders>
            <w:shd w:val="clear" w:color="auto" w:fill="E4D8EC" w:themeFill="accent4" w:themeFillTint="66"/>
            <w:vAlign w:val="center"/>
          </w:tcPr>
          <w:p w14:paraId="12F561B6" w14:textId="77777777" w:rsidR="00F3223D" w:rsidRPr="002F7ABD" w:rsidRDefault="00F3223D" w:rsidP="002F7ABD">
            <w:pPr>
              <w:spacing w:after="0" w:line="240" w:lineRule="auto"/>
              <w:rPr>
                <w:rFonts w:ascii="Calibri" w:hAnsi="Calibri" w:cs="Calibri"/>
                <w:b/>
                <w:bCs/>
                <w:sz w:val="20"/>
                <w:szCs w:val="20"/>
                <w:lang w:val="en-GB" w:eastAsia="en-US"/>
              </w:rPr>
            </w:pPr>
          </w:p>
        </w:tc>
      </w:tr>
    </w:tbl>
    <w:p w14:paraId="506CA7D5" w14:textId="77777777" w:rsidR="00FC05D7" w:rsidRDefault="00FC05D7" w:rsidP="00C366C6">
      <w:pPr>
        <w:rPr>
          <w:b/>
          <w:lang w:val="en-GB" w:eastAsia="ja-JP"/>
        </w:rPr>
      </w:pPr>
    </w:p>
    <w:sectPr w:rsidR="00FC05D7" w:rsidSect="00C55F4C">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418" w:bottom="1134"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D445" w14:textId="77777777" w:rsidR="00CD1E8C" w:rsidRDefault="00CD1E8C" w:rsidP="00E35001">
      <w:r>
        <w:separator/>
      </w:r>
    </w:p>
  </w:endnote>
  <w:endnote w:type="continuationSeparator" w:id="0">
    <w:p w14:paraId="03949C45" w14:textId="77777777" w:rsidR="00CD1E8C" w:rsidRDefault="00CD1E8C"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725D" w14:textId="7DE7904B" w:rsidR="0017191C" w:rsidRPr="008656D1" w:rsidRDefault="008656D1" w:rsidP="003A2394">
    <w:pPr>
      <w:pStyle w:val="Footereven"/>
    </w:pPr>
    <w:r w:rsidRPr="00507F00">
      <w:t>201</w:t>
    </w:r>
    <w:r>
      <w:t>5</w:t>
    </w:r>
    <w:r w:rsidRPr="00507F00">
      <w:t>/</w:t>
    </w:r>
    <w:r w:rsidR="00850B4D">
      <w:t>48817</w:t>
    </w:r>
    <w:r w:rsidR="00BE2CD3">
      <w:t>[</w:t>
    </w:r>
    <w:r w:rsidR="00850B4D">
      <w:t>v</w:t>
    </w:r>
    <w:r w:rsidR="00A52DE8">
      <w:t>8</w:t>
    </w:r>
    <w:r w:rsidR="00BE2CD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FCB3" w14:textId="77777777" w:rsidR="0017191C" w:rsidRPr="00DE34C4" w:rsidRDefault="0017191C" w:rsidP="00A41897">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178" w14:textId="77777777" w:rsidR="00FB0C39" w:rsidRPr="00A41897" w:rsidRDefault="00FB0C39" w:rsidP="003A2394">
    <w:pPr>
      <w:pStyle w:val="Footereven"/>
    </w:pPr>
    <w:r>
      <w:t xml:space="preserve">Sample assessment outline </w:t>
    </w:r>
    <w:r w:rsidRPr="00D41604">
      <w:t xml:space="preserve">| </w:t>
    </w:r>
    <w:r>
      <w:t>Accounting and Finance</w:t>
    </w:r>
    <w:r w:rsidRPr="00D41604">
      <w:t xml:space="preserve"> | </w:t>
    </w:r>
    <w:r>
      <w:t>ATAR</w:t>
    </w:r>
    <w:r w:rsidRPr="00D41604">
      <w:t xml:space="preserve"> </w:t>
    </w:r>
    <w:r>
      <w:t xml:space="preserve">Year 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79CF" w14:textId="1314816D" w:rsidR="00A57E85" w:rsidRPr="00E77981" w:rsidRDefault="00877F67" w:rsidP="003A2394">
    <w:pPr>
      <w:pStyle w:val="Footerodd"/>
    </w:pPr>
    <w:r>
      <w:t xml:space="preserve">Sample assessment outline </w:t>
    </w:r>
    <w:r w:rsidRPr="00D41604">
      <w:t xml:space="preserve">| </w:t>
    </w:r>
    <w:r>
      <w:t>Accounting and Finance</w:t>
    </w:r>
    <w:r w:rsidRPr="00D41604">
      <w:t xml:space="preserve"> | </w:t>
    </w:r>
    <w:r>
      <w:t>ATAR</w:t>
    </w:r>
    <w:r w:rsidRPr="00D41604">
      <w:t xml:space="preserve"> </w:t>
    </w:r>
    <w:r>
      <w:t xml:space="preserve">Year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E986" w14:textId="77777777" w:rsidR="00A57E85" w:rsidRPr="00A41897" w:rsidRDefault="00A57E85" w:rsidP="00795FF6">
    <w:pPr>
      <w:pStyle w:val="Footer"/>
      <w:pBdr>
        <w:top w:val="single" w:sz="4" w:space="4" w:color="5C815C"/>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sidR="00DC7D86">
      <w:rPr>
        <w:rFonts w:ascii="Franklin Gothic Book" w:hAnsi="Franklin Gothic Book"/>
        <w:b/>
        <w:noProof/>
        <w:color w:val="342568"/>
        <w:sz w:val="18"/>
        <w:szCs w:val="18"/>
      </w:rPr>
      <w:t>Accounting and Finance</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sidR="00C2708D">
      <w:rPr>
        <w:rFonts w:ascii="Franklin Gothic Book" w:hAnsi="Franklin Gothic Book"/>
        <w:b/>
        <w:noProof/>
        <w:color w:val="342568"/>
        <w:sz w:val="18"/>
        <w:szCs w:val="18"/>
      </w:rPr>
      <w:t>ATAR</w:t>
    </w:r>
    <w:r w:rsidRPr="00D41604">
      <w:rPr>
        <w:rFonts w:ascii="Franklin Gothic Book" w:hAnsi="Franklin Gothic Book"/>
        <w:b/>
        <w:color w:val="342568"/>
        <w:sz w:val="18"/>
        <w:szCs w:val="18"/>
      </w:rPr>
      <w:t xml:space="preserve"> </w:t>
    </w:r>
    <w:r w:rsidR="00C2708D">
      <w:rPr>
        <w:rFonts w:ascii="Franklin Gothic Book" w:hAnsi="Franklin Gothic Book"/>
        <w:b/>
        <w:noProof/>
        <w:color w:val="342568"/>
        <w:sz w:val="18"/>
        <w:szCs w:val="18"/>
      </w:rPr>
      <w:t>Year 12</w:t>
    </w:r>
    <w:r>
      <w:rPr>
        <w:rFonts w:ascii="Franklin Gothic Book" w:hAnsi="Franklin Gothic Book"/>
        <w:b/>
        <w:noProof/>
        <w:color w:val="342568"/>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0CED" w14:textId="77777777" w:rsidR="00CD1E8C" w:rsidRDefault="00CD1E8C" w:rsidP="00E35001">
      <w:r>
        <w:separator/>
      </w:r>
    </w:p>
  </w:footnote>
  <w:footnote w:type="continuationSeparator" w:id="0">
    <w:p w14:paraId="0DA916A3" w14:textId="77777777" w:rsidR="00CD1E8C" w:rsidRDefault="00CD1E8C"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BC07" w14:textId="77777777" w:rsidR="0017191C" w:rsidRDefault="002A6AB0" w:rsidP="00687F53">
    <w:pPr>
      <w:pStyle w:val="Header"/>
      <w:ind w:left="-709"/>
    </w:pPr>
    <w:r>
      <w:rPr>
        <w:noProof/>
      </w:rPr>
      <w:drawing>
        <wp:inline distT="0" distB="0" distL="0" distR="0" wp14:anchorId="176BDAAF" wp14:editId="1FB11B02">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658E" w14:textId="50FB919C" w:rsidR="00BA6A3F" w:rsidRDefault="008656D1" w:rsidP="003A2394">
    <w:pPr>
      <w:pStyle w:val="Headereven"/>
    </w:pPr>
    <w:r w:rsidRPr="001B3981">
      <w:rPr>
        <w:noProof w:val="0"/>
      </w:rPr>
      <w:fldChar w:fldCharType="begin"/>
    </w:r>
    <w:r w:rsidRPr="001B3981">
      <w:instrText xml:space="preserve"> PAGE   \* MERGEFORMAT </w:instrText>
    </w:r>
    <w:r w:rsidRPr="001B3981">
      <w:rPr>
        <w:noProof w:val="0"/>
      </w:rPr>
      <w:fldChar w:fldCharType="separate"/>
    </w:r>
    <w:r w:rsidR="004602F1">
      <w:t>2</w:t>
    </w:r>
    <w:r w:rsidRPr="001B39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2025" w14:textId="77777777" w:rsidR="00E77981" w:rsidRPr="001B3981" w:rsidRDefault="00E77981" w:rsidP="003A2394">
    <w:pPr>
      <w:pStyle w:val="Headerodd"/>
    </w:pPr>
    <w:r w:rsidRPr="001B3981">
      <w:fldChar w:fldCharType="begin"/>
    </w:r>
    <w:r w:rsidRPr="001B3981">
      <w:instrText xml:space="preserve"> PAGE   \* MERGEFORMAT </w:instrText>
    </w:r>
    <w:r w:rsidRPr="001B3981">
      <w:fldChar w:fldCharType="separate"/>
    </w:r>
    <w:r>
      <w:t>1</w:t>
    </w:r>
    <w:r w:rsidRPr="001B398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3E6E" w14:textId="77777777" w:rsidR="008656D1" w:rsidRPr="001B3981" w:rsidRDefault="008656D1" w:rsidP="008656D1">
    <w:pPr>
      <w:pStyle w:val="Header"/>
      <w:pBdr>
        <w:bottom w:val="single" w:sz="8" w:space="1" w:color="5C815C"/>
      </w:pBdr>
      <w:tabs>
        <w:tab w:val="clear" w:pos="4513"/>
        <w:tab w:val="clear" w:pos="9026"/>
      </w:tabs>
      <w:ind w:left="13892" w:right="-1351"/>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4602F1">
      <w:rPr>
        <w:rFonts w:ascii="Franklin Gothic Book" w:hAnsi="Franklin Gothic Book"/>
        <w:b/>
        <w:noProof/>
        <w:color w:val="46328C"/>
        <w:sz w:val="32"/>
      </w:rPr>
      <w:t>1</w:t>
    </w:r>
    <w:r w:rsidRPr="001B3981">
      <w:rPr>
        <w:rFonts w:ascii="Franklin Gothic Book" w:hAnsi="Franklin Gothic Book"/>
        <w:b/>
        <w:noProof/>
        <w:color w:val="46328C"/>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FAD3C9B"/>
    <w:multiLevelType w:val="hybridMultilevel"/>
    <w:tmpl w:val="6DCA6386"/>
    <w:lvl w:ilvl="0" w:tplc="92262490">
      <w:start w:val="1"/>
      <w:numFmt w:val="bullet"/>
      <w:lvlText w:val=""/>
      <w:lvlJc w:val="left"/>
      <w:pPr>
        <w:ind w:left="1080" w:hanging="360"/>
      </w:pPr>
      <w:rPr>
        <w:rFonts w:ascii="Symbol" w:hAnsi="Symbol"/>
      </w:rPr>
    </w:lvl>
    <w:lvl w:ilvl="1" w:tplc="076AE3CE">
      <w:start w:val="1"/>
      <w:numFmt w:val="bullet"/>
      <w:lvlText w:val=""/>
      <w:lvlJc w:val="left"/>
      <w:pPr>
        <w:ind w:left="1080" w:hanging="360"/>
      </w:pPr>
      <w:rPr>
        <w:rFonts w:ascii="Symbol" w:hAnsi="Symbol"/>
      </w:rPr>
    </w:lvl>
    <w:lvl w:ilvl="2" w:tplc="ED62583E">
      <w:start w:val="1"/>
      <w:numFmt w:val="bullet"/>
      <w:lvlText w:val=""/>
      <w:lvlJc w:val="left"/>
      <w:pPr>
        <w:ind w:left="1080" w:hanging="360"/>
      </w:pPr>
      <w:rPr>
        <w:rFonts w:ascii="Symbol" w:hAnsi="Symbol"/>
      </w:rPr>
    </w:lvl>
    <w:lvl w:ilvl="3" w:tplc="CF9E650A">
      <w:start w:val="1"/>
      <w:numFmt w:val="bullet"/>
      <w:lvlText w:val=""/>
      <w:lvlJc w:val="left"/>
      <w:pPr>
        <w:ind w:left="1080" w:hanging="360"/>
      </w:pPr>
      <w:rPr>
        <w:rFonts w:ascii="Symbol" w:hAnsi="Symbol"/>
      </w:rPr>
    </w:lvl>
    <w:lvl w:ilvl="4" w:tplc="D13A1A16">
      <w:start w:val="1"/>
      <w:numFmt w:val="bullet"/>
      <w:lvlText w:val=""/>
      <w:lvlJc w:val="left"/>
      <w:pPr>
        <w:ind w:left="1080" w:hanging="360"/>
      </w:pPr>
      <w:rPr>
        <w:rFonts w:ascii="Symbol" w:hAnsi="Symbol"/>
      </w:rPr>
    </w:lvl>
    <w:lvl w:ilvl="5" w:tplc="071E49CE">
      <w:start w:val="1"/>
      <w:numFmt w:val="bullet"/>
      <w:lvlText w:val=""/>
      <w:lvlJc w:val="left"/>
      <w:pPr>
        <w:ind w:left="1080" w:hanging="360"/>
      </w:pPr>
      <w:rPr>
        <w:rFonts w:ascii="Symbol" w:hAnsi="Symbol"/>
      </w:rPr>
    </w:lvl>
    <w:lvl w:ilvl="6" w:tplc="C77A1CFC">
      <w:start w:val="1"/>
      <w:numFmt w:val="bullet"/>
      <w:lvlText w:val=""/>
      <w:lvlJc w:val="left"/>
      <w:pPr>
        <w:ind w:left="1080" w:hanging="360"/>
      </w:pPr>
      <w:rPr>
        <w:rFonts w:ascii="Symbol" w:hAnsi="Symbol"/>
      </w:rPr>
    </w:lvl>
    <w:lvl w:ilvl="7" w:tplc="58005CD6">
      <w:start w:val="1"/>
      <w:numFmt w:val="bullet"/>
      <w:lvlText w:val=""/>
      <w:lvlJc w:val="left"/>
      <w:pPr>
        <w:ind w:left="1080" w:hanging="360"/>
      </w:pPr>
      <w:rPr>
        <w:rFonts w:ascii="Symbol" w:hAnsi="Symbol"/>
      </w:rPr>
    </w:lvl>
    <w:lvl w:ilvl="8" w:tplc="023AA696">
      <w:start w:val="1"/>
      <w:numFmt w:val="bullet"/>
      <w:lvlText w:val=""/>
      <w:lvlJc w:val="left"/>
      <w:pPr>
        <w:ind w:left="1080" w:hanging="360"/>
      </w:pPr>
      <w:rPr>
        <w:rFonts w:ascii="Symbol" w:hAnsi="Symbol"/>
      </w:rPr>
    </w:lvl>
  </w:abstractNum>
  <w:abstractNum w:abstractNumId="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162B00"/>
    <w:multiLevelType w:val="singleLevel"/>
    <w:tmpl w:val="FB26AA9E"/>
    <w:lvl w:ilvl="0">
      <w:numFmt w:val="decimal"/>
      <w:pStyle w:val="csbullet"/>
      <w:lvlText w:val=""/>
      <w:lvlJc w:val="left"/>
      <w:pPr>
        <w:ind w:left="0" w:firstLine="0"/>
      </w:pPr>
    </w:lvl>
  </w:abstractNum>
  <w:abstractNum w:abstractNumId="5" w15:restartNumberingAfterBreak="0">
    <w:nsid w:val="5E5E089E"/>
    <w:multiLevelType w:val="hybridMultilevel"/>
    <w:tmpl w:val="7FFC7A60"/>
    <w:lvl w:ilvl="0" w:tplc="25F82908">
      <w:start w:val="1"/>
      <w:numFmt w:val="bullet"/>
      <w:lvlText w:val=""/>
      <w:lvlJc w:val="left"/>
      <w:pPr>
        <w:ind w:left="1080" w:hanging="360"/>
      </w:pPr>
      <w:rPr>
        <w:rFonts w:ascii="Symbol" w:hAnsi="Symbol"/>
      </w:rPr>
    </w:lvl>
    <w:lvl w:ilvl="1" w:tplc="6C684FE4">
      <w:start w:val="1"/>
      <w:numFmt w:val="bullet"/>
      <w:lvlText w:val=""/>
      <w:lvlJc w:val="left"/>
      <w:pPr>
        <w:ind w:left="1080" w:hanging="360"/>
      </w:pPr>
      <w:rPr>
        <w:rFonts w:ascii="Symbol" w:hAnsi="Symbol"/>
      </w:rPr>
    </w:lvl>
    <w:lvl w:ilvl="2" w:tplc="456CCCAE">
      <w:start w:val="1"/>
      <w:numFmt w:val="bullet"/>
      <w:lvlText w:val=""/>
      <w:lvlJc w:val="left"/>
      <w:pPr>
        <w:ind w:left="1080" w:hanging="360"/>
      </w:pPr>
      <w:rPr>
        <w:rFonts w:ascii="Symbol" w:hAnsi="Symbol"/>
      </w:rPr>
    </w:lvl>
    <w:lvl w:ilvl="3" w:tplc="EACC5320">
      <w:start w:val="1"/>
      <w:numFmt w:val="bullet"/>
      <w:lvlText w:val=""/>
      <w:lvlJc w:val="left"/>
      <w:pPr>
        <w:ind w:left="1080" w:hanging="360"/>
      </w:pPr>
      <w:rPr>
        <w:rFonts w:ascii="Symbol" w:hAnsi="Symbol"/>
      </w:rPr>
    </w:lvl>
    <w:lvl w:ilvl="4" w:tplc="83027140">
      <w:start w:val="1"/>
      <w:numFmt w:val="bullet"/>
      <w:lvlText w:val=""/>
      <w:lvlJc w:val="left"/>
      <w:pPr>
        <w:ind w:left="1080" w:hanging="360"/>
      </w:pPr>
      <w:rPr>
        <w:rFonts w:ascii="Symbol" w:hAnsi="Symbol"/>
      </w:rPr>
    </w:lvl>
    <w:lvl w:ilvl="5" w:tplc="041C2226">
      <w:start w:val="1"/>
      <w:numFmt w:val="bullet"/>
      <w:lvlText w:val=""/>
      <w:lvlJc w:val="left"/>
      <w:pPr>
        <w:ind w:left="1080" w:hanging="360"/>
      </w:pPr>
      <w:rPr>
        <w:rFonts w:ascii="Symbol" w:hAnsi="Symbol"/>
      </w:rPr>
    </w:lvl>
    <w:lvl w:ilvl="6" w:tplc="82CE869E">
      <w:start w:val="1"/>
      <w:numFmt w:val="bullet"/>
      <w:lvlText w:val=""/>
      <w:lvlJc w:val="left"/>
      <w:pPr>
        <w:ind w:left="1080" w:hanging="360"/>
      </w:pPr>
      <w:rPr>
        <w:rFonts w:ascii="Symbol" w:hAnsi="Symbol"/>
      </w:rPr>
    </w:lvl>
    <w:lvl w:ilvl="7" w:tplc="C010DA3C">
      <w:start w:val="1"/>
      <w:numFmt w:val="bullet"/>
      <w:lvlText w:val=""/>
      <w:lvlJc w:val="left"/>
      <w:pPr>
        <w:ind w:left="1080" w:hanging="360"/>
      </w:pPr>
      <w:rPr>
        <w:rFonts w:ascii="Symbol" w:hAnsi="Symbol"/>
      </w:rPr>
    </w:lvl>
    <w:lvl w:ilvl="8" w:tplc="E96426F4">
      <w:start w:val="1"/>
      <w:numFmt w:val="bullet"/>
      <w:lvlText w:val=""/>
      <w:lvlJc w:val="left"/>
      <w:pPr>
        <w:ind w:left="1080" w:hanging="360"/>
      </w:pPr>
      <w:rPr>
        <w:rFonts w:ascii="Symbol" w:hAnsi="Symbol"/>
      </w:rPr>
    </w:lvl>
  </w:abstractNum>
  <w:abstractNum w:abstractNumId="6" w15:restartNumberingAfterBreak="0">
    <w:nsid w:val="742E687C"/>
    <w:multiLevelType w:val="hybridMultilevel"/>
    <w:tmpl w:val="4460891C"/>
    <w:lvl w:ilvl="0" w:tplc="5FF25252">
      <w:start w:val="1"/>
      <w:numFmt w:val="bullet"/>
      <w:lvlText w:val=""/>
      <w:lvlJc w:val="left"/>
      <w:pPr>
        <w:ind w:left="1080" w:hanging="360"/>
      </w:pPr>
      <w:rPr>
        <w:rFonts w:ascii="Symbol" w:hAnsi="Symbol"/>
      </w:rPr>
    </w:lvl>
    <w:lvl w:ilvl="1" w:tplc="7ADA6C56">
      <w:start w:val="1"/>
      <w:numFmt w:val="bullet"/>
      <w:lvlText w:val=""/>
      <w:lvlJc w:val="left"/>
      <w:pPr>
        <w:ind w:left="1080" w:hanging="360"/>
      </w:pPr>
      <w:rPr>
        <w:rFonts w:ascii="Symbol" w:hAnsi="Symbol"/>
      </w:rPr>
    </w:lvl>
    <w:lvl w:ilvl="2" w:tplc="A35CA8E6">
      <w:start w:val="1"/>
      <w:numFmt w:val="bullet"/>
      <w:lvlText w:val=""/>
      <w:lvlJc w:val="left"/>
      <w:pPr>
        <w:ind w:left="1080" w:hanging="360"/>
      </w:pPr>
      <w:rPr>
        <w:rFonts w:ascii="Symbol" w:hAnsi="Symbol"/>
      </w:rPr>
    </w:lvl>
    <w:lvl w:ilvl="3" w:tplc="28C8CFCE">
      <w:start w:val="1"/>
      <w:numFmt w:val="bullet"/>
      <w:lvlText w:val=""/>
      <w:lvlJc w:val="left"/>
      <w:pPr>
        <w:ind w:left="1080" w:hanging="360"/>
      </w:pPr>
      <w:rPr>
        <w:rFonts w:ascii="Symbol" w:hAnsi="Symbol"/>
      </w:rPr>
    </w:lvl>
    <w:lvl w:ilvl="4" w:tplc="D0AABC38">
      <w:start w:val="1"/>
      <w:numFmt w:val="bullet"/>
      <w:lvlText w:val=""/>
      <w:lvlJc w:val="left"/>
      <w:pPr>
        <w:ind w:left="1080" w:hanging="360"/>
      </w:pPr>
      <w:rPr>
        <w:rFonts w:ascii="Symbol" w:hAnsi="Symbol"/>
      </w:rPr>
    </w:lvl>
    <w:lvl w:ilvl="5" w:tplc="2D1E5B10">
      <w:start w:val="1"/>
      <w:numFmt w:val="bullet"/>
      <w:lvlText w:val=""/>
      <w:lvlJc w:val="left"/>
      <w:pPr>
        <w:ind w:left="1080" w:hanging="360"/>
      </w:pPr>
      <w:rPr>
        <w:rFonts w:ascii="Symbol" w:hAnsi="Symbol"/>
      </w:rPr>
    </w:lvl>
    <w:lvl w:ilvl="6" w:tplc="F996ABDC">
      <w:start w:val="1"/>
      <w:numFmt w:val="bullet"/>
      <w:lvlText w:val=""/>
      <w:lvlJc w:val="left"/>
      <w:pPr>
        <w:ind w:left="1080" w:hanging="360"/>
      </w:pPr>
      <w:rPr>
        <w:rFonts w:ascii="Symbol" w:hAnsi="Symbol"/>
      </w:rPr>
    </w:lvl>
    <w:lvl w:ilvl="7" w:tplc="9F142D08">
      <w:start w:val="1"/>
      <w:numFmt w:val="bullet"/>
      <w:lvlText w:val=""/>
      <w:lvlJc w:val="left"/>
      <w:pPr>
        <w:ind w:left="1080" w:hanging="360"/>
      </w:pPr>
      <w:rPr>
        <w:rFonts w:ascii="Symbol" w:hAnsi="Symbol"/>
      </w:rPr>
    </w:lvl>
    <w:lvl w:ilvl="8" w:tplc="D8F61490">
      <w:start w:val="1"/>
      <w:numFmt w:val="bullet"/>
      <w:lvlText w:val=""/>
      <w:lvlJc w:val="left"/>
      <w:pPr>
        <w:ind w:left="1080" w:hanging="360"/>
      </w:pPr>
      <w:rPr>
        <w:rFonts w:ascii="Symbol" w:hAnsi="Symbol"/>
      </w:rPr>
    </w:lvl>
  </w:abstractNum>
  <w:abstractNum w:abstractNumId="7"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50576195">
    <w:abstractNumId w:val="4"/>
  </w:num>
  <w:num w:numId="2" w16cid:durableId="573245636">
    <w:abstractNumId w:val="0"/>
  </w:num>
  <w:num w:numId="3" w16cid:durableId="1679841999">
    <w:abstractNumId w:val="1"/>
  </w:num>
  <w:num w:numId="4" w16cid:durableId="1473593827">
    <w:abstractNumId w:val="7"/>
  </w:num>
  <w:num w:numId="5" w16cid:durableId="974024221">
    <w:abstractNumId w:val="3"/>
  </w:num>
  <w:num w:numId="6" w16cid:durableId="1404796125">
    <w:abstractNumId w:val="4"/>
  </w:num>
  <w:num w:numId="7" w16cid:durableId="1344094708">
    <w:abstractNumId w:val="4"/>
  </w:num>
  <w:num w:numId="8" w16cid:durableId="616522913">
    <w:abstractNumId w:val="4"/>
  </w:num>
  <w:num w:numId="9" w16cid:durableId="184637320">
    <w:abstractNumId w:val="4"/>
  </w:num>
  <w:num w:numId="10" w16cid:durableId="951400778">
    <w:abstractNumId w:val="4"/>
  </w:num>
  <w:num w:numId="11" w16cid:durableId="39135061">
    <w:abstractNumId w:val="4"/>
  </w:num>
  <w:num w:numId="12" w16cid:durableId="356853334">
    <w:abstractNumId w:val="4"/>
  </w:num>
  <w:num w:numId="13" w16cid:durableId="316959382">
    <w:abstractNumId w:val="6"/>
  </w:num>
  <w:num w:numId="14" w16cid:durableId="1390836781">
    <w:abstractNumId w:val="5"/>
  </w:num>
  <w:num w:numId="15" w16cid:durableId="52232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282C"/>
    <w:rsid w:val="000072EB"/>
    <w:rsid w:val="0001174A"/>
    <w:rsid w:val="000168A8"/>
    <w:rsid w:val="00060251"/>
    <w:rsid w:val="00077F3F"/>
    <w:rsid w:val="00091905"/>
    <w:rsid w:val="00092C4F"/>
    <w:rsid w:val="000B1A25"/>
    <w:rsid w:val="000D1505"/>
    <w:rsid w:val="000D718D"/>
    <w:rsid w:val="000F12BC"/>
    <w:rsid w:val="000F17E1"/>
    <w:rsid w:val="0012702F"/>
    <w:rsid w:val="001430D5"/>
    <w:rsid w:val="001518F3"/>
    <w:rsid w:val="0017191C"/>
    <w:rsid w:val="00192660"/>
    <w:rsid w:val="00192D7A"/>
    <w:rsid w:val="001A0DA0"/>
    <w:rsid w:val="001C1E29"/>
    <w:rsid w:val="001C647B"/>
    <w:rsid w:val="001C7066"/>
    <w:rsid w:val="001D43DC"/>
    <w:rsid w:val="001F34CB"/>
    <w:rsid w:val="00206296"/>
    <w:rsid w:val="0024631D"/>
    <w:rsid w:val="002723BD"/>
    <w:rsid w:val="002A6AB0"/>
    <w:rsid w:val="002C4E0E"/>
    <w:rsid w:val="002D4877"/>
    <w:rsid w:val="002D51FE"/>
    <w:rsid w:val="002D567B"/>
    <w:rsid w:val="002D5EF6"/>
    <w:rsid w:val="002D7CE8"/>
    <w:rsid w:val="002F7ABD"/>
    <w:rsid w:val="00307024"/>
    <w:rsid w:val="00313837"/>
    <w:rsid w:val="00322F46"/>
    <w:rsid w:val="00330993"/>
    <w:rsid w:val="003431D2"/>
    <w:rsid w:val="00345703"/>
    <w:rsid w:val="00351DC0"/>
    <w:rsid w:val="00361B00"/>
    <w:rsid w:val="00363492"/>
    <w:rsid w:val="003710FF"/>
    <w:rsid w:val="00373213"/>
    <w:rsid w:val="003A2394"/>
    <w:rsid w:val="003C0817"/>
    <w:rsid w:val="003C2E8B"/>
    <w:rsid w:val="003D60C7"/>
    <w:rsid w:val="003D6F59"/>
    <w:rsid w:val="003D7DD5"/>
    <w:rsid w:val="003E549C"/>
    <w:rsid w:val="0040642A"/>
    <w:rsid w:val="00406863"/>
    <w:rsid w:val="00406E3E"/>
    <w:rsid w:val="004146A2"/>
    <w:rsid w:val="004506F7"/>
    <w:rsid w:val="004602F1"/>
    <w:rsid w:val="004736E2"/>
    <w:rsid w:val="004A2AF7"/>
    <w:rsid w:val="004B47F8"/>
    <w:rsid w:val="004C1DBC"/>
    <w:rsid w:val="004D4735"/>
    <w:rsid w:val="005041B2"/>
    <w:rsid w:val="0051327B"/>
    <w:rsid w:val="005207E8"/>
    <w:rsid w:val="005320E3"/>
    <w:rsid w:val="00533355"/>
    <w:rsid w:val="00543354"/>
    <w:rsid w:val="00543393"/>
    <w:rsid w:val="005566DA"/>
    <w:rsid w:val="00561122"/>
    <w:rsid w:val="00564038"/>
    <w:rsid w:val="00571385"/>
    <w:rsid w:val="00575792"/>
    <w:rsid w:val="005B4B65"/>
    <w:rsid w:val="005B5857"/>
    <w:rsid w:val="005C21F7"/>
    <w:rsid w:val="005D149F"/>
    <w:rsid w:val="005F0E9F"/>
    <w:rsid w:val="005F2EDF"/>
    <w:rsid w:val="00600B2D"/>
    <w:rsid w:val="0061176B"/>
    <w:rsid w:val="006118A3"/>
    <w:rsid w:val="006715B5"/>
    <w:rsid w:val="00682CAF"/>
    <w:rsid w:val="00685FE3"/>
    <w:rsid w:val="00687F53"/>
    <w:rsid w:val="00694D59"/>
    <w:rsid w:val="006B41B9"/>
    <w:rsid w:val="006C6469"/>
    <w:rsid w:val="006D2EF8"/>
    <w:rsid w:val="006D760B"/>
    <w:rsid w:val="00717ADF"/>
    <w:rsid w:val="00730771"/>
    <w:rsid w:val="00744128"/>
    <w:rsid w:val="007674EC"/>
    <w:rsid w:val="00795FF6"/>
    <w:rsid w:val="007C5B95"/>
    <w:rsid w:val="007D0299"/>
    <w:rsid w:val="007D70D1"/>
    <w:rsid w:val="007F6F1E"/>
    <w:rsid w:val="008050BE"/>
    <w:rsid w:val="00812189"/>
    <w:rsid w:val="008170D0"/>
    <w:rsid w:val="00832212"/>
    <w:rsid w:val="00846BBD"/>
    <w:rsid w:val="00850B4D"/>
    <w:rsid w:val="00854E6C"/>
    <w:rsid w:val="008656D1"/>
    <w:rsid w:val="00877F67"/>
    <w:rsid w:val="00890400"/>
    <w:rsid w:val="0089340E"/>
    <w:rsid w:val="00897899"/>
    <w:rsid w:val="008A2A6E"/>
    <w:rsid w:val="008B35EB"/>
    <w:rsid w:val="008D0FA2"/>
    <w:rsid w:val="008D1DB2"/>
    <w:rsid w:val="00934777"/>
    <w:rsid w:val="0093680D"/>
    <w:rsid w:val="00946535"/>
    <w:rsid w:val="00971428"/>
    <w:rsid w:val="00980808"/>
    <w:rsid w:val="009914E1"/>
    <w:rsid w:val="00996BFC"/>
    <w:rsid w:val="009C7631"/>
    <w:rsid w:val="009E38A1"/>
    <w:rsid w:val="009E7B20"/>
    <w:rsid w:val="009F29F6"/>
    <w:rsid w:val="009F4939"/>
    <w:rsid w:val="00A10D49"/>
    <w:rsid w:val="00A1107E"/>
    <w:rsid w:val="00A3079C"/>
    <w:rsid w:val="00A3348F"/>
    <w:rsid w:val="00A44EC6"/>
    <w:rsid w:val="00A5128B"/>
    <w:rsid w:val="00A52DE8"/>
    <w:rsid w:val="00A57E85"/>
    <w:rsid w:val="00A62666"/>
    <w:rsid w:val="00A63322"/>
    <w:rsid w:val="00A63CE4"/>
    <w:rsid w:val="00A73E5F"/>
    <w:rsid w:val="00A75CE9"/>
    <w:rsid w:val="00A75FC6"/>
    <w:rsid w:val="00A940E4"/>
    <w:rsid w:val="00AB24D6"/>
    <w:rsid w:val="00AB2557"/>
    <w:rsid w:val="00AC1AC2"/>
    <w:rsid w:val="00AC2E1A"/>
    <w:rsid w:val="00AE457C"/>
    <w:rsid w:val="00AF607B"/>
    <w:rsid w:val="00B042FA"/>
    <w:rsid w:val="00B06D00"/>
    <w:rsid w:val="00B21FC4"/>
    <w:rsid w:val="00B32825"/>
    <w:rsid w:val="00B329C8"/>
    <w:rsid w:val="00B448D4"/>
    <w:rsid w:val="00B51FF7"/>
    <w:rsid w:val="00B53F4F"/>
    <w:rsid w:val="00B67E5A"/>
    <w:rsid w:val="00B767B6"/>
    <w:rsid w:val="00BA2E6B"/>
    <w:rsid w:val="00BA6A3F"/>
    <w:rsid w:val="00BB0BC2"/>
    <w:rsid w:val="00BC29F2"/>
    <w:rsid w:val="00BC5964"/>
    <w:rsid w:val="00BE2CD3"/>
    <w:rsid w:val="00BF062F"/>
    <w:rsid w:val="00BF5B36"/>
    <w:rsid w:val="00C06D96"/>
    <w:rsid w:val="00C24F8C"/>
    <w:rsid w:val="00C2708D"/>
    <w:rsid w:val="00C33853"/>
    <w:rsid w:val="00C366C6"/>
    <w:rsid w:val="00C46768"/>
    <w:rsid w:val="00C51828"/>
    <w:rsid w:val="00C55F4C"/>
    <w:rsid w:val="00C62EC3"/>
    <w:rsid w:val="00C6443A"/>
    <w:rsid w:val="00C74C1E"/>
    <w:rsid w:val="00CD1D30"/>
    <w:rsid w:val="00CD1E8C"/>
    <w:rsid w:val="00CD56B7"/>
    <w:rsid w:val="00CF2B72"/>
    <w:rsid w:val="00CF3DDA"/>
    <w:rsid w:val="00CF4D43"/>
    <w:rsid w:val="00CF6494"/>
    <w:rsid w:val="00D12B84"/>
    <w:rsid w:val="00D3147E"/>
    <w:rsid w:val="00D36F34"/>
    <w:rsid w:val="00D4523B"/>
    <w:rsid w:val="00D5044E"/>
    <w:rsid w:val="00D50CC7"/>
    <w:rsid w:val="00D55024"/>
    <w:rsid w:val="00D96FB9"/>
    <w:rsid w:val="00DB1F49"/>
    <w:rsid w:val="00DC0357"/>
    <w:rsid w:val="00DC04C7"/>
    <w:rsid w:val="00DC7D86"/>
    <w:rsid w:val="00DD62D9"/>
    <w:rsid w:val="00DE6BF1"/>
    <w:rsid w:val="00E045B3"/>
    <w:rsid w:val="00E35001"/>
    <w:rsid w:val="00E606D7"/>
    <w:rsid w:val="00E63C3E"/>
    <w:rsid w:val="00E77981"/>
    <w:rsid w:val="00E84674"/>
    <w:rsid w:val="00EA0704"/>
    <w:rsid w:val="00EA6939"/>
    <w:rsid w:val="00EC0D35"/>
    <w:rsid w:val="00ED007B"/>
    <w:rsid w:val="00ED4901"/>
    <w:rsid w:val="00F07A56"/>
    <w:rsid w:val="00F17D39"/>
    <w:rsid w:val="00F22A4C"/>
    <w:rsid w:val="00F261F4"/>
    <w:rsid w:val="00F3223D"/>
    <w:rsid w:val="00F401FC"/>
    <w:rsid w:val="00F60A46"/>
    <w:rsid w:val="00F6408D"/>
    <w:rsid w:val="00F66B06"/>
    <w:rsid w:val="00F72D9C"/>
    <w:rsid w:val="00FB0C39"/>
    <w:rsid w:val="00FC05D7"/>
    <w:rsid w:val="00FD1193"/>
    <w:rsid w:val="00FD1477"/>
    <w:rsid w:val="00FF0CE5"/>
    <w:rsid w:val="00FF30E1"/>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B30FD"/>
  <w15:docId w15:val="{C7814991-522E-41E7-96A8-0732F4DA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94"/>
    <w:rPr>
      <w:rFonts w:cs="Times New Roman"/>
      <w:lang w:eastAsia="en-AU"/>
    </w:rPr>
  </w:style>
  <w:style w:type="paragraph" w:styleId="Heading1">
    <w:name w:val="heading 1"/>
    <w:basedOn w:val="Normal"/>
    <w:next w:val="Normal"/>
    <w:link w:val="Heading1Char"/>
    <w:uiPriority w:val="9"/>
    <w:qFormat/>
    <w:rsid w:val="003A2394"/>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3A2394"/>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semiHidden/>
    <w:unhideWhenUsed/>
    <w:qFormat/>
    <w:rsid w:val="003A2394"/>
    <w:pPr>
      <w:keepNext/>
      <w:keepLines/>
      <w:spacing w:before="40" w:after="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3A2394"/>
    <w:rPr>
      <w:rFonts w:ascii="Tahoma" w:hAnsi="Tahoma" w:cs="Tahoma"/>
      <w:sz w:val="16"/>
      <w:szCs w:val="16"/>
    </w:rPr>
  </w:style>
  <w:style w:type="character" w:customStyle="1" w:styleId="BalloonTextChar">
    <w:name w:val="Balloon Text Char"/>
    <w:basedOn w:val="DefaultParagraphFont"/>
    <w:link w:val="BalloonText"/>
    <w:uiPriority w:val="99"/>
    <w:semiHidden/>
    <w:rsid w:val="003A2394"/>
    <w:rPr>
      <w:rFonts w:ascii="Tahoma" w:hAnsi="Tahoma" w:cs="Tahoma"/>
      <w:sz w:val="16"/>
      <w:szCs w:val="16"/>
      <w:lang w:eastAsia="en-AU"/>
    </w:rPr>
  </w:style>
  <w:style w:type="paragraph" w:styleId="Header">
    <w:name w:val="header"/>
    <w:basedOn w:val="Normal"/>
    <w:link w:val="HeaderChar"/>
    <w:unhideWhenUsed/>
    <w:rsid w:val="003A2394"/>
    <w:pPr>
      <w:tabs>
        <w:tab w:val="center" w:pos="4513"/>
        <w:tab w:val="right" w:pos="9026"/>
      </w:tabs>
    </w:pPr>
  </w:style>
  <w:style w:type="character" w:customStyle="1" w:styleId="HeaderChar">
    <w:name w:val="Header Char"/>
    <w:basedOn w:val="DefaultParagraphFont"/>
    <w:link w:val="Header"/>
    <w:rsid w:val="003A2394"/>
    <w:rPr>
      <w:rFonts w:cs="Times New Roman"/>
      <w:lang w:eastAsia="en-AU"/>
    </w:rPr>
  </w:style>
  <w:style w:type="paragraph" w:styleId="Footer">
    <w:name w:val="footer"/>
    <w:basedOn w:val="Normal"/>
    <w:link w:val="FooterChar"/>
    <w:uiPriority w:val="99"/>
    <w:unhideWhenUsed/>
    <w:rsid w:val="003A2394"/>
    <w:pPr>
      <w:tabs>
        <w:tab w:val="center" w:pos="4513"/>
        <w:tab w:val="right" w:pos="9026"/>
      </w:tabs>
    </w:pPr>
  </w:style>
  <w:style w:type="character" w:customStyle="1" w:styleId="FooterChar">
    <w:name w:val="Footer Char"/>
    <w:basedOn w:val="DefaultParagraphFont"/>
    <w:link w:val="Footer"/>
    <w:uiPriority w:val="99"/>
    <w:rsid w:val="003A2394"/>
    <w:rPr>
      <w:rFonts w:cs="Times New Roman"/>
      <w:lang w:eastAsia="en-AU"/>
    </w:rPr>
  </w:style>
  <w:style w:type="paragraph" w:styleId="ListParagraph">
    <w:name w:val="List Paragraph"/>
    <w:basedOn w:val="Normal"/>
    <w:uiPriority w:val="34"/>
    <w:qFormat/>
    <w:rsid w:val="003A2394"/>
    <w:pPr>
      <w:contextualSpacing/>
    </w:pPr>
  </w:style>
  <w:style w:type="character" w:customStyle="1" w:styleId="Heading1Char">
    <w:name w:val="Heading 1 Char"/>
    <w:basedOn w:val="DefaultParagraphFont"/>
    <w:link w:val="Heading1"/>
    <w:uiPriority w:val="9"/>
    <w:rsid w:val="003A2394"/>
    <w:rPr>
      <w:rFonts w:ascii="Franklin Gothic Book" w:eastAsiaTheme="majorEastAsia" w:hAnsi="Franklin Gothic Book" w:cstheme="majorBidi"/>
      <w:color w:val="342568"/>
      <w:sz w:val="28"/>
      <w:szCs w:val="32"/>
      <w:lang w:eastAsia="en-AU"/>
    </w:rPr>
  </w:style>
  <w:style w:type="character" w:customStyle="1" w:styleId="Heading2Char">
    <w:name w:val="Heading 2 Char"/>
    <w:basedOn w:val="DefaultParagraphFont"/>
    <w:link w:val="Heading2"/>
    <w:uiPriority w:val="9"/>
    <w:rsid w:val="003A2394"/>
    <w:rPr>
      <w:rFonts w:ascii="Franklin Gothic Book" w:eastAsiaTheme="majorEastAsia" w:hAnsi="Franklin Gothic Book" w:cstheme="majorBidi"/>
      <w:color w:val="342568"/>
      <w:sz w:val="24"/>
      <w:szCs w:val="26"/>
      <w:lang w:eastAsia="en-AU"/>
    </w:rPr>
  </w:style>
  <w:style w:type="character" w:styleId="Hyperlink">
    <w:name w:val="Hyperlink"/>
    <w:basedOn w:val="DefaultParagraphFont"/>
    <w:uiPriority w:val="99"/>
    <w:unhideWhenUsed/>
    <w:rsid w:val="003A2394"/>
    <w:rPr>
      <w:color w:val="580F8B" w:themeColor="hyperlink"/>
      <w:u w:val="single"/>
    </w:rPr>
  </w:style>
  <w:style w:type="paragraph" w:styleId="Revision">
    <w:name w:val="Revision"/>
    <w:hidden/>
    <w:uiPriority w:val="99"/>
    <w:semiHidden/>
    <w:rsid w:val="009F29F6"/>
    <w:pPr>
      <w:spacing w:after="0" w:line="240" w:lineRule="auto"/>
    </w:pPr>
    <w:rPr>
      <w:rFonts w:ascii="Arial" w:eastAsia="Times New Roman" w:hAnsi="Arial" w:cs="Times New Roman"/>
      <w:lang w:val="it-IT" w:eastAsia="en-AU"/>
    </w:rPr>
  </w:style>
  <w:style w:type="character" w:styleId="CommentReference">
    <w:name w:val="annotation reference"/>
    <w:basedOn w:val="DefaultParagraphFont"/>
    <w:uiPriority w:val="99"/>
    <w:semiHidden/>
    <w:unhideWhenUsed/>
    <w:rsid w:val="003A2394"/>
    <w:rPr>
      <w:sz w:val="16"/>
      <w:szCs w:val="16"/>
    </w:rPr>
  </w:style>
  <w:style w:type="paragraph" w:styleId="CommentText">
    <w:name w:val="annotation text"/>
    <w:basedOn w:val="Normal"/>
    <w:link w:val="CommentTextChar"/>
    <w:uiPriority w:val="99"/>
    <w:unhideWhenUsed/>
    <w:rsid w:val="003A2394"/>
    <w:pPr>
      <w:spacing w:line="240" w:lineRule="auto"/>
    </w:pPr>
    <w:rPr>
      <w:sz w:val="20"/>
      <w:szCs w:val="20"/>
    </w:rPr>
  </w:style>
  <w:style w:type="character" w:customStyle="1" w:styleId="CommentTextChar">
    <w:name w:val="Comment Text Char"/>
    <w:basedOn w:val="DefaultParagraphFont"/>
    <w:link w:val="CommentText"/>
    <w:uiPriority w:val="99"/>
    <w:rsid w:val="003A2394"/>
    <w:rPr>
      <w:rFonts w:cs="Times New Roman"/>
      <w:sz w:val="20"/>
      <w:szCs w:val="20"/>
      <w:lang w:eastAsia="en-AU"/>
    </w:rPr>
  </w:style>
  <w:style w:type="paragraph" w:styleId="CommentSubject">
    <w:name w:val="annotation subject"/>
    <w:basedOn w:val="Normal"/>
    <w:next w:val="Normal"/>
    <w:link w:val="CommentSubjectChar"/>
    <w:uiPriority w:val="99"/>
    <w:semiHidden/>
    <w:unhideWhenUsed/>
    <w:rsid w:val="003A2394"/>
    <w:rPr>
      <w:b/>
      <w:bCs/>
    </w:rPr>
  </w:style>
  <w:style w:type="character" w:customStyle="1" w:styleId="CommentSubjectChar">
    <w:name w:val="Comment Subject Char"/>
    <w:basedOn w:val="DefaultParagraphFont"/>
    <w:link w:val="CommentSubject"/>
    <w:uiPriority w:val="99"/>
    <w:semiHidden/>
    <w:rsid w:val="003A2394"/>
    <w:rPr>
      <w:rFonts w:cs="Times New Roman"/>
      <w:b/>
      <w:bCs/>
      <w:lang w:eastAsia="en-AU"/>
    </w:rPr>
  </w:style>
  <w:style w:type="character" w:styleId="FollowedHyperlink">
    <w:name w:val="FollowedHyperlink"/>
    <w:basedOn w:val="DefaultParagraphFont"/>
    <w:uiPriority w:val="99"/>
    <w:semiHidden/>
    <w:unhideWhenUsed/>
    <w:rsid w:val="003A2394"/>
    <w:rPr>
      <w:color w:val="646464"/>
      <w:u w:val="single"/>
    </w:rPr>
  </w:style>
  <w:style w:type="paragraph" w:customStyle="1" w:styleId="Footereven">
    <w:name w:val="Footer even"/>
    <w:basedOn w:val="Normal"/>
    <w:qFormat/>
    <w:rsid w:val="003A2394"/>
    <w:pPr>
      <w:pBdr>
        <w:top w:val="single" w:sz="4" w:space="4" w:color="580F8B"/>
      </w:pBdr>
      <w:spacing w:after="0" w:line="240" w:lineRule="auto"/>
    </w:pPr>
    <w:rPr>
      <w:b/>
      <w:noProof/>
      <w:color w:val="580F8B"/>
      <w:sz w:val="18"/>
      <w:szCs w:val="18"/>
    </w:rPr>
  </w:style>
  <w:style w:type="paragraph" w:customStyle="1" w:styleId="Footerodd">
    <w:name w:val="Footer odd"/>
    <w:basedOn w:val="Normal"/>
    <w:qFormat/>
    <w:rsid w:val="003A2394"/>
    <w:pPr>
      <w:pBdr>
        <w:top w:val="single" w:sz="4" w:space="4" w:color="580F8B"/>
      </w:pBdr>
      <w:spacing w:after="0" w:line="240" w:lineRule="auto"/>
      <w:jc w:val="right"/>
    </w:pPr>
    <w:rPr>
      <w:b/>
      <w:noProof/>
      <w:color w:val="580F8B"/>
      <w:sz w:val="18"/>
      <w:szCs w:val="18"/>
    </w:rPr>
  </w:style>
  <w:style w:type="paragraph" w:customStyle="1" w:styleId="Headereven">
    <w:name w:val="Header even"/>
    <w:basedOn w:val="Normal"/>
    <w:qFormat/>
    <w:rsid w:val="003A2394"/>
    <w:pPr>
      <w:pBdr>
        <w:bottom w:val="single" w:sz="8" w:space="1" w:color="580F8B"/>
      </w:pBdr>
      <w:spacing w:after="0" w:line="240" w:lineRule="auto"/>
      <w:ind w:left="-1276" w:right="14175"/>
      <w:jc w:val="right"/>
    </w:pPr>
    <w:rPr>
      <w:b/>
      <w:noProof/>
      <w:color w:val="580F8B"/>
      <w:sz w:val="36"/>
    </w:rPr>
  </w:style>
  <w:style w:type="paragraph" w:customStyle="1" w:styleId="Headerodd">
    <w:name w:val="Header odd"/>
    <w:basedOn w:val="Normal"/>
    <w:qFormat/>
    <w:rsid w:val="003A2394"/>
    <w:pPr>
      <w:pBdr>
        <w:bottom w:val="single" w:sz="8" w:space="1" w:color="580F8B"/>
      </w:pBdr>
      <w:spacing w:after="0" w:line="240" w:lineRule="auto"/>
      <w:ind w:left="14175" w:right="-1276"/>
    </w:pPr>
    <w:rPr>
      <w:b/>
      <w:color w:val="580F8B"/>
      <w:sz w:val="36"/>
    </w:rPr>
  </w:style>
  <w:style w:type="character" w:customStyle="1" w:styleId="Heading3Char">
    <w:name w:val="Heading 3 Char"/>
    <w:basedOn w:val="DefaultParagraphFont"/>
    <w:link w:val="Heading3"/>
    <w:uiPriority w:val="9"/>
    <w:semiHidden/>
    <w:rsid w:val="003A2394"/>
    <w:rPr>
      <w:rFonts w:asciiTheme="majorHAnsi" w:eastAsiaTheme="majorEastAsia" w:hAnsiTheme="majorHAnsi" w:cstheme="majorBidi"/>
      <w:color w:val="2B0745" w:themeColor="accent1" w:themeShade="7F"/>
      <w:sz w:val="24"/>
      <w:szCs w:val="24"/>
      <w:lang w:eastAsia="en-AU"/>
    </w:rPr>
  </w:style>
  <w:style w:type="paragraph" w:customStyle="1" w:styleId="SCSAHeading1">
    <w:name w:val="SCSA Heading 1"/>
    <w:basedOn w:val="Normal"/>
    <w:qFormat/>
    <w:rsid w:val="003A2394"/>
    <w:pPr>
      <w:spacing w:after="0"/>
      <w:outlineLvl w:val="0"/>
    </w:pPr>
    <w:rPr>
      <w:color w:val="580F8B"/>
      <w:sz w:val="32"/>
    </w:rPr>
  </w:style>
  <w:style w:type="paragraph" w:customStyle="1" w:styleId="SCSAHeading2">
    <w:name w:val="SCSA Heading 2"/>
    <w:basedOn w:val="Normal"/>
    <w:qFormat/>
    <w:rsid w:val="003A2394"/>
    <w:pPr>
      <w:spacing w:after="240"/>
      <w:outlineLvl w:val="1"/>
    </w:pPr>
    <w:rPr>
      <w:color w:val="580F8B"/>
      <w:sz w:val="28"/>
    </w:rPr>
  </w:style>
  <w:style w:type="table" w:customStyle="1" w:styleId="SCSATableStyle">
    <w:name w:val="SCSA Table Style"/>
    <w:basedOn w:val="TableNormal"/>
    <w:uiPriority w:val="99"/>
    <w:rsid w:val="003A2394"/>
    <w:pPr>
      <w:spacing w:after="0" w:line="240" w:lineRule="auto"/>
    </w:pPr>
    <w:rPr>
      <w:sz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3A2394"/>
    <w:pPr>
      <w:keepNext/>
      <w:spacing w:before="3500" w:after="0"/>
      <w:jc w:val="center"/>
    </w:pPr>
    <w:rPr>
      <w:b/>
      <w:smallCaps/>
      <w:color w:val="580F8B"/>
      <w:sz w:val="40"/>
      <w:szCs w:val="52"/>
    </w:rPr>
  </w:style>
  <w:style w:type="paragraph" w:customStyle="1" w:styleId="SCSATitle2">
    <w:name w:val="SCSA Title 2"/>
    <w:basedOn w:val="Normal"/>
    <w:qFormat/>
    <w:rsid w:val="003A2394"/>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3A2394"/>
    <w:pPr>
      <w:keepNext/>
      <w:pBdr>
        <w:bottom w:val="single" w:sz="8" w:space="3" w:color="580F8B"/>
      </w:pBdr>
      <w:spacing w:after="0"/>
      <w:ind w:left="1701" w:right="1701"/>
      <w:jc w:val="center"/>
    </w:pPr>
    <w:rPr>
      <w:b/>
      <w:smallCaps/>
      <w:color w:val="580F8B"/>
      <w:sz w:val="32"/>
      <w:szCs w:val="28"/>
      <w:lang w:eastAsia="x-none"/>
    </w:rPr>
  </w:style>
  <w:style w:type="table" w:styleId="TableGrid">
    <w:name w:val="Table Grid"/>
    <w:basedOn w:val="TableNormal"/>
    <w:uiPriority w:val="59"/>
    <w:rsid w:val="003A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7D74-C350-409E-B1E3-0B1B0632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6</cp:revision>
  <cp:lastPrinted>2025-08-21T04:38:00Z</cp:lastPrinted>
  <dcterms:created xsi:type="dcterms:W3CDTF">2025-08-12T06:56:00Z</dcterms:created>
  <dcterms:modified xsi:type="dcterms:W3CDTF">2025-08-21T04:38:00Z</dcterms:modified>
</cp:coreProperties>
</file>