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900" w:rsidRPr="0058200D" w:rsidRDefault="00856E28" w:rsidP="0022087B">
      <w:pPr>
        <w:pStyle w:val="Heading1"/>
        <w:spacing w:before="1200"/>
        <w:ind w:left="-227"/>
        <w:rPr>
          <w:rFonts w:asciiTheme="minorHAnsi" w:hAnsiTheme="minorHAnsi" w:cstheme="minorHAnsi"/>
          <w:color w:val="5D3972"/>
          <w:sz w:val="68"/>
          <w:szCs w:val="68"/>
        </w:rPr>
      </w:pPr>
      <w:bookmarkStart w:id="0" w:name="_Toc311813447"/>
      <w:r w:rsidRPr="0058200D">
        <w:rPr>
          <w:rFonts w:asciiTheme="minorHAnsi" w:hAnsiTheme="minorHAnsi" w:cstheme="minorHAnsi"/>
          <w:color w:val="5D3972"/>
          <w:sz w:val="68"/>
          <w:szCs w:val="68"/>
        </w:rPr>
        <w:t xml:space="preserve">Exhibitions and awards </w:t>
      </w:r>
      <w:r w:rsidR="005875CA" w:rsidRPr="0058200D">
        <w:rPr>
          <w:rFonts w:asciiTheme="minorHAnsi" w:hAnsiTheme="minorHAnsi" w:cstheme="minorHAnsi"/>
          <w:color w:val="5D3972"/>
          <w:sz w:val="68"/>
          <w:szCs w:val="68"/>
        </w:rPr>
        <w:t>201</w:t>
      </w:r>
      <w:r w:rsidR="00637BC1" w:rsidRPr="0058200D">
        <w:rPr>
          <w:rFonts w:asciiTheme="minorHAnsi" w:hAnsiTheme="minorHAnsi" w:cstheme="minorHAnsi"/>
          <w:color w:val="5D3972"/>
          <w:sz w:val="68"/>
          <w:szCs w:val="68"/>
        </w:rPr>
        <w:t>9</w:t>
      </w:r>
    </w:p>
    <w:p w:rsidR="00846900" w:rsidRPr="0022087B" w:rsidRDefault="00846900" w:rsidP="0022087B">
      <w:pPr>
        <w:pStyle w:val="Heading1"/>
        <w:spacing w:before="0"/>
        <w:ind w:left="-227"/>
        <w:rPr>
          <w:rFonts w:asciiTheme="minorHAnsi" w:hAnsiTheme="minorHAnsi" w:cstheme="minorHAnsi"/>
          <w:b w:val="0"/>
          <w:iCs/>
          <w:color w:val="5D3972"/>
          <w:sz w:val="68"/>
          <w:szCs w:val="68"/>
        </w:rPr>
      </w:pPr>
      <w:r w:rsidRPr="0022087B">
        <w:rPr>
          <w:rFonts w:asciiTheme="minorHAnsi" w:hAnsiTheme="minorHAnsi" w:cstheme="minorHAnsi"/>
          <w:b w:val="0"/>
          <w:iCs/>
          <w:color w:val="5D3972"/>
          <w:sz w:val="68"/>
          <w:szCs w:val="68"/>
        </w:rPr>
        <w:t>Policy and guidelines</w:t>
      </w:r>
    </w:p>
    <w:bookmarkEnd w:id="0"/>
    <w:p w:rsidR="00B66531" w:rsidRDefault="00B66531" w:rsidP="00D87C94">
      <w:pPr>
        <w:rPr>
          <w:rFonts w:cs="Arial"/>
        </w:rPr>
        <w:sectPr w:rsidR="00B66531" w:rsidSect="00CD5A78">
          <w:headerReference w:type="default" r:id="rId8"/>
          <w:footerReference w:type="default" r:id="rId9"/>
          <w:headerReference w:type="first" r:id="rId10"/>
          <w:pgSz w:w="11906" w:h="16838" w:code="9"/>
          <w:pgMar w:top="1440" w:right="1559" w:bottom="851" w:left="1276" w:header="709" w:footer="709" w:gutter="0"/>
          <w:pgNumType w:start="1"/>
          <w:cols w:space="708"/>
          <w:titlePg/>
          <w:docGrid w:linePitch="360"/>
        </w:sectPr>
      </w:pPr>
    </w:p>
    <w:p w:rsidR="00D87C94" w:rsidRDefault="00D87C94" w:rsidP="00D87C94">
      <w:pPr>
        <w:rPr>
          <w:rFonts w:cs="Arial"/>
        </w:rPr>
      </w:pPr>
    </w:p>
    <w:p w:rsidR="00D87C94" w:rsidRPr="00C958FB" w:rsidRDefault="00D87C94" w:rsidP="00D87C94">
      <w:pPr>
        <w:spacing w:before="11880"/>
        <w:rPr>
          <w:rFonts w:ascii="Calibri" w:eastAsiaTheme="minorHAnsi" w:hAnsi="Calibri"/>
          <w:sz w:val="16"/>
          <w:szCs w:val="16"/>
          <w:lang w:eastAsia="en-AU"/>
        </w:rPr>
      </w:pPr>
      <w:r w:rsidRPr="00C958FB">
        <w:rPr>
          <w:rFonts w:ascii="Calibri" w:eastAsiaTheme="minorHAnsi" w:hAnsi="Calibri" w:cs="Calibri"/>
          <w:sz w:val="16"/>
          <w:szCs w:val="16"/>
          <w:lang w:eastAsia="en-AU"/>
        </w:rPr>
        <w:t>©</w:t>
      </w:r>
      <w:r w:rsidRPr="00C958FB">
        <w:rPr>
          <w:rFonts w:ascii="Calibri" w:eastAsiaTheme="minorHAnsi" w:hAnsi="Calibri"/>
          <w:sz w:val="16"/>
          <w:szCs w:val="16"/>
          <w:lang w:eastAsia="en-AU"/>
        </w:rPr>
        <w:t xml:space="preserve"> School Curriculum and Standards Authority, 201</w:t>
      </w:r>
      <w:r>
        <w:rPr>
          <w:rFonts w:ascii="Calibri" w:eastAsiaTheme="minorHAnsi" w:hAnsi="Calibri"/>
          <w:sz w:val="16"/>
          <w:szCs w:val="16"/>
          <w:lang w:eastAsia="en-AU"/>
        </w:rPr>
        <w:t>9</w:t>
      </w:r>
    </w:p>
    <w:p w:rsidR="00D87C94" w:rsidRPr="00C958FB" w:rsidRDefault="00D87C94" w:rsidP="00D87C94">
      <w:pPr>
        <w:spacing w:after="80"/>
        <w:ind w:right="68"/>
        <w:jc w:val="both"/>
        <w:rPr>
          <w:rFonts w:ascii="Calibri" w:eastAsiaTheme="minorHAnsi" w:hAnsi="Calibri"/>
          <w:sz w:val="16"/>
          <w:szCs w:val="16"/>
          <w:lang w:eastAsia="en-AU"/>
        </w:rPr>
      </w:pPr>
      <w:r w:rsidRPr="00C958FB">
        <w:rPr>
          <w:rFonts w:ascii="Calibri" w:eastAsiaTheme="minorHAnsi" w:hAnsi="Calibri"/>
          <w:sz w:val="16"/>
          <w:szCs w:val="16"/>
          <w:lang w:eastAsia="en-AU"/>
        </w:rPr>
        <w:t xml:space="preserve">This work may be freely copied, or communicated on an intranet, for non-commercial purposes by educational institutions, provided that the School Curriculum and Standards Authority is acknowledged as the copyright owner. </w:t>
      </w:r>
    </w:p>
    <w:p w:rsidR="00D87C94" w:rsidRPr="00C958FB" w:rsidRDefault="00D87C94" w:rsidP="00D87C94">
      <w:pPr>
        <w:spacing w:after="80"/>
        <w:ind w:right="68"/>
        <w:jc w:val="both"/>
        <w:rPr>
          <w:rFonts w:ascii="Calibri" w:eastAsiaTheme="minorHAnsi" w:hAnsi="Calibri"/>
          <w:sz w:val="16"/>
          <w:szCs w:val="16"/>
          <w:lang w:eastAsia="en-AU"/>
        </w:rPr>
      </w:pPr>
      <w:r w:rsidRPr="00C958FB">
        <w:rPr>
          <w:rFonts w:ascii="Calibri" w:eastAsiaTheme="minorHAnsi" w:hAnsi="Calibri"/>
          <w:sz w:val="16"/>
          <w:szCs w:val="16"/>
          <w:lang w:eastAsia="en-AU"/>
        </w:rPr>
        <w:t xml:space="preserve">Copying or communication for any other purpose can be done only within the terms of the Copyright Act or by permission of the School Curriculum and Standards Authority. </w:t>
      </w:r>
    </w:p>
    <w:p w:rsidR="00D2633C" w:rsidRDefault="00D87C94" w:rsidP="00D87C94">
      <w:pPr>
        <w:ind w:right="68"/>
        <w:rPr>
          <w:rFonts w:ascii="Calibri" w:eastAsiaTheme="minorHAnsi" w:hAnsi="Calibri"/>
          <w:sz w:val="16"/>
          <w:szCs w:val="16"/>
          <w:lang w:eastAsia="en-AU"/>
        </w:rPr>
        <w:sectPr w:rsidR="00D2633C" w:rsidSect="00B66531">
          <w:pgSz w:w="11906" w:h="16838" w:code="9"/>
          <w:pgMar w:top="1440" w:right="1559" w:bottom="851" w:left="1276" w:header="709" w:footer="709" w:gutter="0"/>
          <w:pgNumType w:start="1"/>
          <w:cols w:space="708"/>
          <w:docGrid w:linePitch="360"/>
        </w:sectPr>
      </w:pPr>
      <w:r w:rsidRPr="00C958FB">
        <w:rPr>
          <w:rFonts w:ascii="Calibri" w:eastAsiaTheme="minorHAnsi" w:hAnsi="Calibri"/>
          <w:sz w:val="16"/>
          <w:szCs w:val="16"/>
          <w:lang w:eastAsia="en-AU"/>
        </w:rPr>
        <w:t xml:space="preserve">School Curriculum and Standards Authority </w:t>
      </w:r>
    </w:p>
    <w:p w:rsidR="00846900" w:rsidRPr="00C939DE" w:rsidRDefault="00846900" w:rsidP="00D2633C">
      <w:pPr>
        <w:pStyle w:val="Heading1"/>
        <w:spacing w:before="0"/>
        <w:rPr>
          <w:rFonts w:asciiTheme="minorHAnsi" w:hAnsiTheme="minorHAnsi" w:cstheme="minorHAnsi"/>
          <w:color w:val="auto"/>
          <w:sz w:val="26"/>
          <w:szCs w:val="26"/>
        </w:rPr>
      </w:pPr>
      <w:r w:rsidRPr="00C939DE">
        <w:rPr>
          <w:rFonts w:asciiTheme="minorHAnsi" w:hAnsiTheme="minorHAnsi" w:cstheme="minorHAnsi"/>
          <w:color w:val="auto"/>
          <w:sz w:val="26"/>
          <w:szCs w:val="26"/>
        </w:rPr>
        <w:lastRenderedPageBreak/>
        <w:t>Policy statement</w:t>
      </w:r>
    </w:p>
    <w:p w:rsidR="00943DDB" w:rsidRDefault="00943DDB" w:rsidP="00943DDB">
      <w:bookmarkStart w:id="1" w:name="_Toc311813448"/>
      <w:r>
        <w:t xml:space="preserve">Exhibitions and awards are granted by the School Curriculum and Standards Authority </w:t>
      </w:r>
      <w:r w:rsidR="00FF7815">
        <w:t xml:space="preserve">(the Authority) </w:t>
      </w:r>
      <w:r>
        <w:t xml:space="preserve">to senior secondary students studying </w:t>
      </w:r>
      <w:r w:rsidR="00FF7815">
        <w:t>Western Australian Certificate of Education (WACE)</w:t>
      </w:r>
      <w:r w:rsidR="00FF7815" w:rsidRPr="00943DDB">
        <w:t xml:space="preserve"> </w:t>
      </w:r>
      <w:r w:rsidR="00FF7815">
        <w:t>courses</w:t>
      </w:r>
      <w:r>
        <w:t xml:space="preserve"> and </w:t>
      </w:r>
      <w:r w:rsidR="00076FF1">
        <w:t xml:space="preserve">vocational education and training </w:t>
      </w:r>
      <w:r w:rsidR="00FF7815">
        <w:t>(VET)</w:t>
      </w:r>
      <w:r>
        <w:t xml:space="preserve">. The awards recognise individual excellence in both </w:t>
      </w:r>
      <w:r w:rsidR="00FF7815">
        <w:t>Australian Tertiary Admission Rank (</w:t>
      </w:r>
      <w:r>
        <w:t>ATAR</w:t>
      </w:r>
      <w:r w:rsidR="00FF7815">
        <w:t>)</w:t>
      </w:r>
      <w:r>
        <w:t xml:space="preserve"> courses and </w:t>
      </w:r>
      <w:r w:rsidR="00FF7815">
        <w:t>VET</w:t>
      </w:r>
      <w:r>
        <w:t>.</w:t>
      </w:r>
    </w:p>
    <w:p w:rsidR="00943DDB" w:rsidRDefault="00943DDB" w:rsidP="00943DDB">
      <w:r>
        <w:t>The two peak award medals are the Beazley Medal: WACE and the Beazley Medal: VET. Other awards for ATAR courses and VET include: exhibitions; special awards; and certificates of excellence, distinction and merit.</w:t>
      </w:r>
    </w:p>
    <w:p w:rsidR="00856E28" w:rsidRDefault="00943DDB" w:rsidP="00943DDB">
      <w:r>
        <w:t>The final decision on the granting of each award is made by a panel comprising the Chair of the Authority Board, a Board member and the Executive Director – School Curriculum and Standards.</w:t>
      </w:r>
    </w:p>
    <w:p w:rsidR="00943DDB" w:rsidRDefault="00846900" w:rsidP="00943DDB">
      <w:pPr>
        <w:pStyle w:val="Heading1"/>
        <w:spacing w:before="0"/>
        <w:rPr>
          <w:rFonts w:asciiTheme="minorHAnsi" w:hAnsiTheme="minorHAnsi" w:cstheme="minorHAnsi"/>
          <w:color w:val="auto"/>
          <w:sz w:val="26"/>
          <w:szCs w:val="26"/>
        </w:rPr>
      </w:pPr>
      <w:r w:rsidRPr="00C939DE">
        <w:rPr>
          <w:rFonts w:asciiTheme="minorHAnsi" w:hAnsiTheme="minorHAnsi" w:cstheme="minorHAnsi"/>
          <w:color w:val="auto"/>
          <w:sz w:val="26"/>
          <w:szCs w:val="26"/>
        </w:rPr>
        <w:t>General criteria for eligibility for exhibitions and awards</w:t>
      </w:r>
      <w:bookmarkStart w:id="2" w:name="_Toc311813449"/>
      <w:bookmarkEnd w:id="1"/>
    </w:p>
    <w:p w:rsidR="00943DDB" w:rsidRDefault="00943DDB" w:rsidP="00943DDB">
      <w:pPr>
        <w:spacing w:after="0" w:line="240" w:lineRule="auto"/>
      </w:pPr>
      <w:r w:rsidRPr="00943DDB">
        <w:t>To be eligible to achieve an award, a student must:</w:t>
      </w:r>
    </w:p>
    <w:p w:rsidR="00943DDB" w:rsidRDefault="00943DDB" w:rsidP="00003BCA">
      <w:pPr>
        <w:pStyle w:val="ListParagraph"/>
        <w:numPr>
          <w:ilvl w:val="0"/>
          <w:numId w:val="15"/>
        </w:numPr>
        <w:spacing w:after="0" w:line="240" w:lineRule="auto"/>
        <w:ind w:left="340" w:hanging="340"/>
        <w:contextualSpacing w:val="0"/>
      </w:pPr>
      <w:r w:rsidRPr="00943DDB">
        <w:t>be an Australian citizen or a permanent resident of Australia</w:t>
      </w:r>
    </w:p>
    <w:p w:rsidR="00943DDB" w:rsidRDefault="00943DDB" w:rsidP="00003BCA">
      <w:pPr>
        <w:pStyle w:val="ListParagraph"/>
        <w:numPr>
          <w:ilvl w:val="0"/>
          <w:numId w:val="15"/>
        </w:numPr>
        <w:spacing w:after="0" w:line="240" w:lineRule="auto"/>
        <w:ind w:left="340" w:hanging="340"/>
        <w:contextualSpacing w:val="0"/>
      </w:pPr>
      <w:r w:rsidRPr="00943DDB">
        <w:t>have been enrolled as a full-time student in a registered secondary school</w:t>
      </w:r>
    </w:p>
    <w:p w:rsidR="00943DDB" w:rsidRPr="00943DDB" w:rsidRDefault="00943DDB" w:rsidP="00003BCA">
      <w:pPr>
        <w:pStyle w:val="ListParagraph"/>
        <w:numPr>
          <w:ilvl w:val="0"/>
          <w:numId w:val="15"/>
        </w:numPr>
        <w:spacing w:after="240" w:line="240" w:lineRule="auto"/>
        <w:ind w:left="340" w:hanging="340"/>
        <w:contextualSpacing w:val="0"/>
        <w:rPr>
          <w:rFonts w:eastAsiaTheme="majorEastAsia" w:cstheme="minorHAnsi"/>
          <w:b/>
          <w:bCs/>
          <w:sz w:val="26"/>
          <w:szCs w:val="26"/>
        </w:rPr>
      </w:pPr>
      <w:r w:rsidRPr="00943DDB">
        <w:t xml:space="preserve">have satisfied the requirements for a </w:t>
      </w:r>
      <w:r w:rsidR="00FF7815">
        <w:t>WACE</w:t>
      </w:r>
      <w:r w:rsidRPr="00943DDB">
        <w:t xml:space="preserve"> at the time of the determination of the award/exhibition (except for subject exhibitions and subject certificates of excellence).</w:t>
      </w:r>
    </w:p>
    <w:p w:rsidR="00943DDB" w:rsidRPr="00943DDB" w:rsidRDefault="00943DDB" w:rsidP="00943DDB">
      <w:r w:rsidRPr="00943DDB">
        <w:t>Special general awards, special ATAR subject awards, special VET awards, and special subject certificates of excellence may be awarded to students who do not meet the general eligibility criteria.</w:t>
      </w:r>
    </w:p>
    <w:p w:rsidR="00943DDB" w:rsidRPr="00943DDB" w:rsidRDefault="00943DDB" w:rsidP="00943DDB">
      <w:r w:rsidRPr="00943DDB">
        <w:t>Note: a full-time student is one who is enrolled in at least four full-year or equivalent WACE courses in a registered secondary school.</w:t>
      </w:r>
    </w:p>
    <w:p w:rsidR="00943DDB" w:rsidRPr="00943DDB" w:rsidRDefault="00943DDB" w:rsidP="00913470">
      <w:pPr>
        <w:spacing w:after="0"/>
        <w:rPr>
          <w:rFonts w:eastAsia="Times New Roman" w:cstheme="minorHAnsi"/>
          <w:b/>
          <w:bCs/>
          <w:kern w:val="28"/>
          <w:sz w:val="26"/>
          <w:szCs w:val="26"/>
        </w:rPr>
      </w:pPr>
      <w:r w:rsidRPr="00943DDB">
        <w:t>Note: as there is no first language syllabus for French, German or Italian, students who do not meet one or more criteria for the relevant background language course (in French, German or Italian) are permitted to enrol in the background language courses. This is on the understanding that they are unable to use the mark from the examination to contribute towards the achievement of an exhibition or award.</w:t>
      </w:r>
    </w:p>
    <w:p w:rsidR="00846900" w:rsidRPr="00C939DE" w:rsidRDefault="00846900" w:rsidP="00003BCA">
      <w:pPr>
        <w:pStyle w:val="Heading1"/>
        <w:keepLines w:val="0"/>
        <w:numPr>
          <w:ilvl w:val="0"/>
          <w:numId w:val="14"/>
        </w:numPr>
        <w:spacing w:before="360"/>
        <w:ind w:left="357" w:hanging="357"/>
        <w:rPr>
          <w:rFonts w:asciiTheme="minorHAnsi" w:eastAsia="Times New Roman" w:hAnsiTheme="minorHAnsi" w:cstheme="minorHAnsi"/>
          <w:bCs w:val="0"/>
          <w:color w:val="auto"/>
          <w:kern w:val="28"/>
          <w:sz w:val="26"/>
          <w:szCs w:val="26"/>
        </w:rPr>
      </w:pPr>
      <w:r w:rsidRPr="00C939DE">
        <w:rPr>
          <w:rFonts w:asciiTheme="minorHAnsi" w:eastAsia="Times New Roman" w:hAnsiTheme="minorHAnsi" w:cstheme="minorHAnsi"/>
          <w:bCs w:val="0"/>
          <w:color w:val="auto"/>
          <w:kern w:val="28"/>
          <w:sz w:val="26"/>
          <w:szCs w:val="26"/>
        </w:rPr>
        <w:t>Peak awards</w:t>
      </w:r>
      <w:bookmarkEnd w:id="2"/>
    </w:p>
    <w:p w:rsidR="00856E28" w:rsidRPr="00856E28" w:rsidRDefault="00943DDB" w:rsidP="00943DDB">
      <w:pPr>
        <w:rPr>
          <w:rFonts w:cstheme="minorHAnsi"/>
        </w:rPr>
      </w:pPr>
      <w:bookmarkStart w:id="3" w:name="_Toc311813450"/>
      <w:r>
        <w:t>Two peak awards are granted, one recognising outstanding academic achievement (Beazley Medal: WACE) and another recognising outstanding achievement in Vocational Education and Training (Beazley Medal: VET).</w:t>
      </w:r>
    </w:p>
    <w:p w:rsidR="00846900" w:rsidRPr="00C939DE" w:rsidRDefault="00846900" w:rsidP="009214B2">
      <w:pPr>
        <w:pStyle w:val="Heading2"/>
        <w:tabs>
          <w:tab w:val="left" w:pos="284"/>
        </w:tabs>
        <w:spacing w:before="0" w:line="240" w:lineRule="auto"/>
        <w:ind w:left="567" w:hanging="567"/>
        <w:rPr>
          <w:rFonts w:asciiTheme="minorHAnsi" w:hAnsiTheme="minorHAnsi" w:cstheme="minorHAnsi"/>
          <w:color w:val="auto"/>
        </w:rPr>
      </w:pPr>
      <w:r w:rsidRPr="00C939DE">
        <w:rPr>
          <w:rFonts w:asciiTheme="minorHAnsi" w:hAnsiTheme="minorHAnsi" w:cstheme="minorHAnsi"/>
          <w:color w:val="auto"/>
        </w:rPr>
        <w:t>Beazley Medal: WACE</w:t>
      </w:r>
      <w:bookmarkEnd w:id="3"/>
    </w:p>
    <w:p w:rsidR="00856E28" w:rsidRPr="009423CD" w:rsidRDefault="00943DDB" w:rsidP="00856E28">
      <w:pPr>
        <w:rPr>
          <w:rFonts w:cstheme="minorHAnsi"/>
        </w:rPr>
      </w:pPr>
      <w:bookmarkStart w:id="4" w:name="_Toc311813451"/>
      <w:r>
        <w:t>The Beazley Medal: WACE is awarded for excellence to the eligible student who achieves the top WACE award score which is used to rank students for general exhibitions.</w:t>
      </w:r>
    </w:p>
    <w:p w:rsidR="00856E28" w:rsidRPr="009423CD" w:rsidRDefault="00856E28" w:rsidP="0045213B">
      <w:pPr>
        <w:pStyle w:val="SubheadingBC"/>
      </w:pPr>
      <w:r w:rsidRPr="009423CD">
        <w:t>WACE award score</w:t>
      </w:r>
    </w:p>
    <w:p w:rsidR="00943DDB" w:rsidRPr="00943DDB" w:rsidRDefault="00943DDB" w:rsidP="00943DDB">
      <w:r w:rsidRPr="00943DDB">
        <w:t>The WACE award score is based on the average of five equated examination scores in ATAR courses set by the Authority, calculated to two decimal places. At least two of the examination scores must be from each of List A and List B subjects. Where an examination includes both written and practical components, an appropriate statistical process will be used to</w:t>
      </w:r>
      <w:r w:rsidR="00D51629">
        <w:t xml:space="preserve"> combine the examination marks.</w:t>
      </w:r>
    </w:p>
    <w:p w:rsidR="00943DDB" w:rsidRPr="00943DDB" w:rsidRDefault="00943DDB" w:rsidP="00943DDB">
      <w:r w:rsidRPr="00943DDB">
        <w:t xml:space="preserve">The WACE award score is used to rank students for general exhibitions and thus determines the top student in the state for ATAR courses. The equating process applied in calculating the WACE award </w:t>
      </w:r>
      <w:r w:rsidRPr="00943DDB">
        <w:lastRenderedPageBreak/>
        <w:t>score is based on the examination only and is not the same as the scaling process used by TISC to determine ATARs, which is based on school and examination marks.</w:t>
      </w:r>
    </w:p>
    <w:p w:rsidR="00856E28" w:rsidRPr="009423CD" w:rsidRDefault="00943DDB" w:rsidP="00943DDB">
      <w:r w:rsidRPr="00943DDB">
        <w:t>Students can accumulate equated examination marks over the last two years of their senior secondary schooling. Where students have accumulated equated ATAR course examination marks over two years, the following rules apply in calculating the WACE award score.</w:t>
      </w:r>
    </w:p>
    <w:p w:rsidR="00943DDB" w:rsidRPr="00943DDB" w:rsidRDefault="00943DDB" w:rsidP="00FF7815">
      <w:pPr>
        <w:pStyle w:val="ListNumber"/>
        <w:numPr>
          <w:ilvl w:val="0"/>
          <w:numId w:val="18"/>
        </w:numPr>
        <w:autoSpaceDE w:val="0"/>
        <w:autoSpaceDN w:val="0"/>
        <w:adjustRightInd w:val="0"/>
        <w:spacing w:after="0" w:line="240" w:lineRule="auto"/>
        <w:rPr>
          <w:rFonts w:ascii="Calibri" w:eastAsia="Times New Roman" w:hAnsi="Calibri" w:cs="Calibri"/>
          <w:color w:val="000000"/>
          <w:lang w:eastAsia="en-AU"/>
        </w:rPr>
      </w:pPr>
      <w:r w:rsidRPr="00943DDB">
        <w:rPr>
          <w:rFonts w:ascii="Calibri" w:eastAsia="Times New Roman" w:hAnsi="Calibri" w:cs="Calibri"/>
          <w:color w:val="000000"/>
          <w:lang w:eastAsia="en-AU"/>
        </w:rPr>
        <w:t xml:space="preserve">At least three equated ATAR course examination scores must have been obtained in the final year of senior secondary schooling. </w:t>
      </w:r>
    </w:p>
    <w:p w:rsidR="00943DDB" w:rsidRPr="00943DDB" w:rsidRDefault="00943DDB" w:rsidP="00FF7815">
      <w:pPr>
        <w:pStyle w:val="ListNumber"/>
        <w:numPr>
          <w:ilvl w:val="0"/>
          <w:numId w:val="18"/>
        </w:numPr>
        <w:autoSpaceDE w:val="0"/>
        <w:autoSpaceDN w:val="0"/>
        <w:adjustRightInd w:val="0"/>
        <w:spacing w:after="0" w:line="240" w:lineRule="auto"/>
        <w:rPr>
          <w:rFonts w:ascii="Calibri" w:eastAsia="Times New Roman" w:hAnsi="Calibri" w:cs="Calibri"/>
          <w:color w:val="000000"/>
          <w:lang w:eastAsia="en-AU"/>
        </w:rPr>
      </w:pPr>
      <w:r w:rsidRPr="00943DDB">
        <w:rPr>
          <w:rFonts w:ascii="Calibri" w:eastAsia="Times New Roman" w:hAnsi="Calibri" w:cs="Calibri"/>
          <w:color w:val="000000"/>
          <w:lang w:eastAsia="en-AU"/>
        </w:rPr>
        <w:t xml:space="preserve">Where a student has repeated a course, only the first equated ATAR course examination score obtained is used. </w:t>
      </w:r>
    </w:p>
    <w:p w:rsidR="00856E28" w:rsidRPr="00943DDB" w:rsidRDefault="00943DDB" w:rsidP="00FF7815">
      <w:pPr>
        <w:pStyle w:val="ListNumber"/>
        <w:numPr>
          <w:ilvl w:val="0"/>
          <w:numId w:val="18"/>
        </w:numPr>
        <w:autoSpaceDE w:val="0"/>
        <w:autoSpaceDN w:val="0"/>
        <w:adjustRightInd w:val="0"/>
        <w:spacing w:after="0" w:line="240" w:lineRule="auto"/>
        <w:rPr>
          <w:rStyle w:val="IntenseEmphasis"/>
          <w:rFonts w:ascii="Calibri" w:eastAsia="Times New Roman" w:hAnsi="Calibri" w:cs="Calibri"/>
          <w:b w:val="0"/>
          <w:bCs w:val="0"/>
          <w:i w:val="0"/>
          <w:iCs w:val="0"/>
          <w:color w:val="000000"/>
          <w:lang w:eastAsia="en-AU"/>
        </w:rPr>
      </w:pPr>
      <w:r w:rsidRPr="00943DDB">
        <w:rPr>
          <w:rFonts w:ascii="Calibri" w:eastAsia="Times New Roman" w:hAnsi="Calibri" w:cs="Calibri"/>
          <w:color w:val="000000"/>
          <w:lang w:eastAsia="en-AU"/>
        </w:rPr>
        <w:t>Equated examination scores achieved as a non-school candidate in an ATAR course examination do not count towards the WACE award score.</w:t>
      </w:r>
    </w:p>
    <w:p w:rsidR="00846900" w:rsidRPr="00C939DE" w:rsidRDefault="00846900" w:rsidP="009214B2">
      <w:pPr>
        <w:pStyle w:val="Heading2"/>
        <w:tabs>
          <w:tab w:val="left" w:pos="284"/>
        </w:tabs>
        <w:spacing w:before="200" w:line="240" w:lineRule="auto"/>
        <w:ind w:left="567" w:hanging="567"/>
        <w:rPr>
          <w:rFonts w:asciiTheme="minorHAnsi" w:hAnsiTheme="minorHAnsi" w:cstheme="minorHAnsi"/>
          <w:color w:val="auto"/>
        </w:rPr>
      </w:pPr>
      <w:r w:rsidRPr="00C939DE">
        <w:rPr>
          <w:rFonts w:asciiTheme="minorHAnsi" w:hAnsiTheme="minorHAnsi" w:cstheme="minorHAnsi"/>
          <w:color w:val="auto"/>
        </w:rPr>
        <w:t>Beazley Medal: VET</w:t>
      </w:r>
      <w:bookmarkEnd w:id="4"/>
    </w:p>
    <w:p w:rsidR="00856E28" w:rsidRPr="009423CD" w:rsidRDefault="00943DDB" w:rsidP="00856E28">
      <w:pPr>
        <w:rPr>
          <w:rFonts w:cstheme="minorHAnsi"/>
        </w:rPr>
      </w:pPr>
      <w:bookmarkStart w:id="5" w:name="_Toc311813452"/>
      <w:r>
        <w:t>The Beazley Medal: VET is awarded for excellence in studies that include VET qualifications. It is awarded to the eligible Year 12 student who has demonstrated the most outstanding overall performance in a VET Certificate II or higher and in their other WACE achievements.</w:t>
      </w:r>
    </w:p>
    <w:p w:rsidR="00856E28" w:rsidRPr="009423CD" w:rsidRDefault="00856E28" w:rsidP="00856E28">
      <w:pPr>
        <w:pStyle w:val="SubheadingBC"/>
      </w:pPr>
      <w:r w:rsidRPr="009423CD">
        <w:t>Eligibility criteria</w:t>
      </w:r>
    </w:p>
    <w:p w:rsidR="00856E28" w:rsidRPr="009423CD" w:rsidRDefault="00856E28" w:rsidP="00856E28">
      <w:pPr>
        <w:pStyle w:val="ParaBeforeList"/>
        <w:rPr>
          <w:rFonts w:cstheme="minorHAnsi"/>
        </w:rPr>
      </w:pPr>
      <w:r w:rsidRPr="009423CD">
        <w:rPr>
          <w:rFonts w:cstheme="minorHAnsi"/>
        </w:rPr>
        <w:t xml:space="preserve">Students eligible for this award will have: </w:t>
      </w:r>
    </w:p>
    <w:p w:rsidR="00856E28" w:rsidRPr="009423CD" w:rsidRDefault="00856E28" w:rsidP="00003BCA">
      <w:pPr>
        <w:pStyle w:val="ListParagraph"/>
        <w:numPr>
          <w:ilvl w:val="0"/>
          <w:numId w:val="10"/>
        </w:numPr>
        <w:rPr>
          <w:rFonts w:cstheme="minorHAnsi"/>
        </w:rPr>
      </w:pPr>
      <w:r>
        <w:rPr>
          <w:rFonts w:cstheme="minorHAnsi"/>
        </w:rPr>
        <w:t>achieved a WACE</w:t>
      </w:r>
      <w:r w:rsidRPr="009423CD">
        <w:rPr>
          <w:rFonts w:cstheme="minorHAnsi"/>
        </w:rPr>
        <w:t xml:space="preserve">, </w:t>
      </w:r>
      <w:r w:rsidRPr="009423CD">
        <w:rPr>
          <w:rFonts w:cstheme="minorHAnsi"/>
          <w:b/>
        </w:rPr>
        <w:t>and</w:t>
      </w:r>
    </w:p>
    <w:p w:rsidR="00856E28" w:rsidRPr="009423CD" w:rsidRDefault="00856E28" w:rsidP="00003BCA">
      <w:pPr>
        <w:pStyle w:val="ListParagraph"/>
        <w:numPr>
          <w:ilvl w:val="0"/>
          <w:numId w:val="10"/>
        </w:numPr>
        <w:rPr>
          <w:rFonts w:cstheme="minorHAnsi"/>
        </w:rPr>
      </w:pPr>
      <w:r w:rsidRPr="009423CD">
        <w:rPr>
          <w:rFonts w:cstheme="minorHAnsi"/>
        </w:rPr>
        <w:t>achieved a VET exhibition</w:t>
      </w:r>
      <w:r>
        <w:rPr>
          <w:rFonts w:cstheme="minorHAnsi"/>
        </w:rPr>
        <w:t xml:space="preserve"> </w:t>
      </w:r>
      <w:r w:rsidR="00943DDB">
        <w:rPr>
          <w:rFonts w:cstheme="minorHAnsi"/>
        </w:rPr>
        <w:t xml:space="preserve">(see sub-section </w:t>
      </w:r>
      <w:r w:rsidR="00243C10">
        <w:rPr>
          <w:rFonts w:cstheme="minorHAnsi"/>
        </w:rPr>
        <w:t>4</w:t>
      </w:r>
      <w:r w:rsidR="00CA1409" w:rsidRPr="00243C10">
        <w:rPr>
          <w:rFonts w:cstheme="minorHAnsi"/>
        </w:rPr>
        <w:t>.1</w:t>
      </w:r>
      <w:r w:rsidR="00CA1409">
        <w:rPr>
          <w:rFonts w:cstheme="minorHAnsi"/>
        </w:rPr>
        <w:t xml:space="preserve">) </w:t>
      </w:r>
      <w:r w:rsidRPr="009423CD">
        <w:rPr>
          <w:rFonts w:cstheme="minorHAnsi"/>
        </w:rPr>
        <w:t xml:space="preserve">in one of the </w:t>
      </w:r>
      <w:r w:rsidR="00FF7815">
        <w:rPr>
          <w:rFonts w:cstheme="minorHAnsi"/>
        </w:rPr>
        <w:t xml:space="preserve">listed </w:t>
      </w:r>
      <w:r w:rsidRPr="009423CD">
        <w:rPr>
          <w:rFonts w:cstheme="minorHAnsi"/>
        </w:rPr>
        <w:t>industry areas.</w:t>
      </w:r>
    </w:p>
    <w:p w:rsidR="00856E28" w:rsidRPr="009423CD" w:rsidRDefault="00856E28" w:rsidP="00856E28">
      <w:pPr>
        <w:rPr>
          <w:b/>
        </w:rPr>
      </w:pPr>
      <w:r w:rsidRPr="009423CD">
        <w:rPr>
          <w:b/>
        </w:rPr>
        <w:t>Selection process</w:t>
      </w:r>
    </w:p>
    <w:p w:rsidR="00856E28" w:rsidRPr="009423CD" w:rsidRDefault="00856E28" w:rsidP="00856E28">
      <w:pPr>
        <w:pStyle w:val="SubheadingBC"/>
      </w:pPr>
      <w:r w:rsidRPr="009423CD">
        <w:t>Short-listing</w:t>
      </w:r>
    </w:p>
    <w:p w:rsidR="00856E28" w:rsidRPr="008567AD" w:rsidRDefault="00CA1409" w:rsidP="00856E28">
      <w:pPr>
        <w:rPr>
          <w:rFonts w:cstheme="minorHAnsi"/>
        </w:rPr>
      </w:pPr>
      <w:r>
        <w:t xml:space="preserve">Students will be short-listed from those nominated for a VET exhibition (see </w:t>
      </w:r>
      <w:r w:rsidRPr="00243C10">
        <w:rPr>
          <w:bCs/>
          <w:color w:val="404040"/>
        </w:rPr>
        <w:t xml:space="preserve">sub-section </w:t>
      </w:r>
      <w:r w:rsidR="00243C10">
        <w:rPr>
          <w:bCs/>
          <w:color w:val="404040"/>
        </w:rPr>
        <w:t>4</w:t>
      </w:r>
      <w:r w:rsidRPr="00243C10">
        <w:rPr>
          <w:bCs/>
          <w:color w:val="404040"/>
        </w:rPr>
        <w:t>.1</w:t>
      </w:r>
      <w:r>
        <w:t xml:space="preserve">) based on the recommendation provided by the VET awards selection panel and according to their achievement in WACE courses. An analysis of the grades achieved in </w:t>
      </w:r>
      <w:r w:rsidR="00FF7815">
        <w:t>WACE</w:t>
      </w:r>
      <w:r>
        <w:t xml:space="preserve"> courses will be undertaken to compare the achievement of eligible students.</w:t>
      </w:r>
    </w:p>
    <w:p w:rsidR="00856E28" w:rsidRPr="009423CD" w:rsidRDefault="00856E28" w:rsidP="00856E28">
      <w:pPr>
        <w:pStyle w:val="SubheadingBC"/>
      </w:pPr>
      <w:r w:rsidRPr="009423CD">
        <w:t>Interviewing</w:t>
      </w:r>
    </w:p>
    <w:p w:rsidR="00856E28" w:rsidRPr="009423CD" w:rsidRDefault="00CA1409" w:rsidP="00856E28">
      <w:r>
        <w:t>Short-listed students will be interviewed during mid-December by a panel comprising a nominee of the Authority Board and nominees from the Department of Education, Catholic Education Western Australia, Association of Independent Schools of Western Australia and Department of Training and Workforce Development. The panel will develop interview questions that will enable students to elaborate on their knowledge and experience of VET and industry placement, and how this supports their post-secondary aspirations.</w:t>
      </w:r>
    </w:p>
    <w:p w:rsidR="00CA1409" w:rsidRPr="00CA1409" w:rsidRDefault="00CA1409" w:rsidP="00CA1409">
      <w:r w:rsidRPr="00CA1409">
        <w:t>Students will be provided with the key questions to be asked by the selection panel prior to the interview. The interview will be of approximately 20 minutes duration.</w:t>
      </w:r>
    </w:p>
    <w:p w:rsidR="00CA1409" w:rsidRPr="00CA1409" w:rsidRDefault="00CA1409" w:rsidP="00CA1409">
      <w:pPr>
        <w:pStyle w:val="ParaBeforeList"/>
        <w:rPr>
          <w:rFonts w:cstheme="minorHAnsi"/>
        </w:rPr>
      </w:pPr>
      <w:r w:rsidRPr="00CA1409">
        <w:t xml:space="preserve">Selection will be based on the evidence submitted at the time of nomination and notes provided by the </w:t>
      </w:r>
      <w:r w:rsidRPr="00CA1409">
        <w:rPr>
          <w:rFonts w:cstheme="minorHAnsi"/>
        </w:rPr>
        <w:t>VET awards panel who nominated the student for the Exhibition award. The selection criteria are:</w:t>
      </w:r>
    </w:p>
    <w:p w:rsidR="00CA1409" w:rsidRPr="00CA1409" w:rsidRDefault="00CA1409" w:rsidP="00003BCA">
      <w:pPr>
        <w:pStyle w:val="ListParagraph"/>
        <w:numPr>
          <w:ilvl w:val="0"/>
          <w:numId w:val="16"/>
        </w:numPr>
        <w:spacing w:after="0"/>
        <w:ind w:left="357" w:hanging="357"/>
        <w:rPr>
          <w:rFonts w:cstheme="minorHAnsi"/>
        </w:rPr>
      </w:pPr>
      <w:r w:rsidRPr="00CA1409">
        <w:rPr>
          <w:rFonts w:cstheme="minorHAnsi"/>
        </w:rPr>
        <w:t>performance in the relevant VET award</w:t>
      </w:r>
    </w:p>
    <w:p w:rsidR="00CA1409" w:rsidRPr="00CA1409" w:rsidRDefault="00CA1409" w:rsidP="00003BCA">
      <w:pPr>
        <w:pStyle w:val="ListParagraph"/>
        <w:numPr>
          <w:ilvl w:val="0"/>
          <w:numId w:val="16"/>
        </w:numPr>
        <w:spacing w:after="0"/>
        <w:ind w:left="357" w:hanging="357"/>
        <w:rPr>
          <w:rFonts w:cstheme="minorHAnsi"/>
        </w:rPr>
      </w:pPr>
      <w:r w:rsidRPr="00CA1409">
        <w:rPr>
          <w:rFonts w:cstheme="minorHAnsi"/>
        </w:rPr>
        <w:t>understandings of the benefits of undertaking VET as part of the WACE in terms of future career choices and their own personal development</w:t>
      </w:r>
    </w:p>
    <w:p w:rsidR="00CA1409" w:rsidRPr="00CA1409" w:rsidRDefault="00CA1409" w:rsidP="00003BCA">
      <w:pPr>
        <w:pStyle w:val="ListParagraph"/>
        <w:numPr>
          <w:ilvl w:val="0"/>
          <w:numId w:val="16"/>
        </w:numPr>
        <w:spacing w:after="0"/>
        <w:ind w:left="357" w:hanging="357"/>
        <w:rPr>
          <w:rFonts w:cstheme="minorHAnsi"/>
        </w:rPr>
      </w:pPr>
      <w:r w:rsidRPr="00CA1409">
        <w:rPr>
          <w:rFonts w:cstheme="minorHAnsi"/>
        </w:rPr>
        <w:t>understandings of the value gained through VET and work placements</w:t>
      </w:r>
    </w:p>
    <w:p w:rsidR="00CA1409" w:rsidRPr="00CA1409" w:rsidRDefault="00CA1409" w:rsidP="00003BCA">
      <w:pPr>
        <w:pStyle w:val="ListParagraph"/>
        <w:numPr>
          <w:ilvl w:val="0"/>
          <w:numId w:val="16"/>
        </w:numPr>
        <w:spacing w:after="0"/>
        <w:ind w:left="357" w:hanging="357"/>
        <w:rPr>
          <w:rFonts w:cstheme="minorHAnsi"/>
        </w:rPr>
      </w:pPr>
      <w:r w:rsidRPr="00CA1409">
        <w:rPr>
          <w:rFonts w:cstheme="minorHAnsi"/>
        </w:rPr>
        <w:lastRenderedPageBreak/>
        <w:t>other achievements, such as special recognition by the workplace employer, an industry award or a community award</w:t>
      </w:r>
    </w:p>
    <w:p w:rsidR="00CA1409" w:rsidRPr="00CA1409" w:rsidRDefault="00CA1409" w:rsidP="00003BCA">
      <w:pPr>
        <w:pStyle w:val="ListParagraph"/>
        <w:numPr>
          <w:ilvl w:val="0"/>
          <w:numId w:val="16"/>
        </w:numPr>
        <w:spacing w:after="0"/>
        <w:ind w:left="357" w:hanging="357"/>
        <w:rPr>
          <w:rFonts w:cstheme="minorHAnsi"/>
        </w:rPr>
      </w:pPr>
      <w:r w:rsidRPr="00CA1409">
        <w:rPr>
          <w:rFonts w:cstheme="minorHAnsi"/>
        </w:rPr>
        <w:t>achievement in WACE courses (ATAR or General)</w:t>
      </w:r>
    </w:p>
    <w:p w:rsidR="00856E28" w:rsidRPr="00CA1409" w:rsidRDefault="00CA1409" w:rsidP="00003BCA">
      <w:pPr>
        <w:pStyle w:val="ListParagraph"/>
        <w:numPr>
          <w:ilvl w:val="0"/>
          <w:numId w:val="16"/>
        </w:numPr>
        <w:spacing w:after="0"/>
        <w:ind w:left="357" w:hanging="357"/>
        <w:rPr>
          <w:rFonts w:cstheme="minorHAnsi"/>
        </w:rPr>
      </w:pPr>
      <w:r w:rsidRPr="00CA1409">
        <w:rPr>
          <w:rFonts w:cstheme="minorHAnsi"/>
        </w:rPr>
        <w:t>communication skills.</w:t>
      </w:r>
    </w:p>
    <w:p w:rsidR="00846900" w:rsidRPr="00C939DE" w:rsidRDefault="00846900" w:rsidP="00740606">
      <w:pPr>
        <w:pStyle w:val="Heading1"/>
        <w:keepLines w:val="0"/>
        <w:numPr>
          <w:ilvl w:val="0"/>
          <w:numId w:val="14"/>
        </w:numPr>
        <w:spacing w:before="360"/>
        <w:ind w:left="284" w:hanging="284"/>
        <w:rPr>
          <w:rFonts w:asciiTheme="minorHAnsi" w:eastAsia="Times New Roman" w:hAnsiTheme="minorHAnsi" w:cstheme="minorHAnsi"/>
          <w:bCs w:val="0"/>
          <w:color w:val="auto"/>
          <w:kern w:val="28"/>
          <w:sz w:val="26"/>
          <w:szCs w:val="26"/>
        </w:rPr>
      </w:pPr>
      <w:r w:rsidRPr="00C939DE">
        <w:rPr>
          <w:rFonts w:asciiTheme="minorHAnsi" w:eastAsia="Times New Roman" w:hAnsiTheme="minorHAnsi" w:cstheme="minorHAnsi"/>
          <w:bCs w:val="0"/>
          <w:color w:val="auto"/>
          <w:kern w:val="28"/>
          <w:sz w:val="26"/>
          <w:szCs w:val="26"/>
        </w:rPr>
        <w:t>Awards for outstanding achievement</w:t>
      </w:r>
      <w:bookmarkEnd w:id="5"/>
    </w:p>
    <w:p w:rsidR="009D0DDB" w:rsidRPr="009D0DDB" w:rsidRDefault="00CA1409" w:rsidP="009D0DDB">
      <w:pPr>
        <w:rPr>
          <w:rFonts w:cstheme="minorHAnsi"/>
        </w:rPr>
      </w:pPr>
      <w:bookmarkStart w:id="6" w:name="_General_exhibitions"/>
      <w:bookmarkStart w:id="7" w:name="_Toc311813453"/>
      <w:bookmarkEnd w:id="6"/>
      <w:r w:rsidRPr="00CA1409">
        <w:rPr>
          <w:rFonts w:cstheme="minorHAnsi"/>
        </w:rPr>
        <w:t>General exhibitions are awarded to recognise outstanding academic achievement. The awards relate to achievement in ATAR courses.</w:t>
      </w:r>
    </w:p>
    <w:p w:rsidR="00846900" w:rsidRPr="00C939DE" w:rsidRDefault="00846900" w:rsidP="009214B2">
      <w:pPr>
        <w:pStyle w:val="Heading2"/>
        <w:numPr>
          <w:ilvl w:val="1"/>
          <w:numId w:val="14"/>
        </w:numPr>
        <w:tabs>
          <w:tab w:val="left" w:pos="284"/>
        </w:tabs>
        <w:spacing w:before="0" w:line="240" w:lineRule="auto"/>
        <w:ind w:left="567" w:hanging="567"/>
        <w:rPr>
          <w:rFonts w:asciiTheme="minorHAnsi" w:hAnsiTheme="minorHAnsi" w:cstheme="minorHAnsi"/>
          <w:color w:val="auto"/>
        </w:rPr>
      </w:pPr>
      <w:r w:rsidRPr="00A903A4">
        <w:rPr>
          <w:rFonts w:asciiTheme="minorHAnsi" w:hAnsiTheme="minorHAnsi" w:cstheme="minorHAnsi"/>
          <w:color w:val="auto"/>
        </w:rPr>
        <w:t>General exhibitions</w:t>
      </w:r>
      <w:bookmarkEnd w:id="7"/>
    </w:p>
    <w:p w:rsidR="00EB6AB9" w:rsidRPr="00EB6AB9" w:rsidRDefault="00CA1409" w:rsidP="00EB6AB9">
      <w:pPr>
        <w:rPr>
          <w:rFonts w:cstheme="minorHAnsi"/>
        </w:rPr>
      </w:pPr>
      <w:bookmarkStart w:id="8" w:name="_Toc311813454"/>
      <w:r>
        <w:rPr>
          <w:rFonts w:cstheme="minorHAnsi"/>
        </w:rPr>
        <w:t xml:space="preserve">Fifty </w:t>
      </w:r>
      <w:r w:rsidRPr="009423CD">
        <w:rPr>
          <w:rFonts w:cstheme="minorHAnsi"/>
        </w:rPr>
        <w:t xml:space="preserve">awards known as </w:t>
      </w:r>
      <w:r>
        <w:rPr>
          <w:rFonts w:cstheme="minorHAnsi"/>
        </w:rPr>
        <w:t>g</w:t>
      </w:r>
      <w:r w:rsidRPr="009423CD">
        <w:rPr>
          <w:rFonts w:cstheme="minorHAnsi"/>
        </w:rPr>
        <w:t xml:space="preserve">eneral exhibitions are awarded to eligible students who obtain the </w:t>
      </w:r>
      <w:r>
        <w:rPr>
          <w:rFonts w:cstheme="minorHAnsi"/>
        </w:rPr>
        <w:t xml:space="preserve">fifty </w:t>
      </w:r>
      <w:r w:rsidRPr="009423CD">
        <w:rPr>
          <w:rFonts w:cstheme="minorHAnsi"/>
        </w:rPr>
        <w:t>highest WACE award score</w:t>
      </w:r>
      <w:r>
        <w:rPr>
          <w:rFonts w:cstheme="minorHAnsi"/>
        </w:rPr>
        <w:t>s. General exhibitions are awarded to recognise outstanding academic achievement in Year 12 ATAR courses</w:t>
      </w:r>
      <w:r w:rsidRPr="009423CD">
        <w:rPr>
          <w:rFonts w:cstheme="minorHAnsi"/>
        </w:rPr>
        <w:t xml:space="preserve"> </w:t>
      </w:r>
      <w:r>
        <w:rPr>
          <w:rFonts w:cstheme="minorHAnsi"/>
        </w:rPr>
        <w:t xml:space="preserve">with examinations set by the Authority </w:t>
      </w:r>
      <w:r w:rsidRPr="009423CD">
        <w:rPr>
          <w:rFonts w:cstheme="minorHAnsi"/>
        </w:rPr>
        <w:t xml:space="preserve">(see </w:t>
      </w:r>
      <w:r w:rsidRPr="00243C10">
        <w:rPr>
          <w:rStyle w:val="Hyperlink"/>
          <w:rFonts w:cstheme="minorHAnsi"/>
          <w:color w:val="auto"/>
          <w:u w:val="none"/>
        </w:rPr>
        <w:t xml:space="preserve">sub-section </w:t>
      </w:r>
      <w:r w:rsidR="00243C10" w:rsidRPr="00243C10">
        <w:rPr>
          <w:rStyle w:val="Hyperlink"/>
          <w:rFonts w:cstheme="minorHAnsi"/>
          <w:color w:val="auto"/>
          <w:u w:val="none"/>
        </w:rPr>
        <w:t>1</w:t>
      </w:r>
      <w:r w:rsidRPr="00243C10">
        <w:rPr>
          <w:rStyle w:val="Hyperlink"/>
          <w:rFonts w:cstheme="minorHAnsi"/>
          <w:color w:val="auto"/>
          <w:u w:val="none"/>
        </w:rPr>
        <w:t>.1</w:t>
      </w:r>
      <w:r w:rsidRPr="00CA1409">
        <w:rPr>
          <w:rFonts w:cstheme="minorHAnsi"/>
        </w:rPr>
        <w:t>).</w:t>
      </w:r>
    </w:p>
    <w:p w:rsidR="00846900" w:rsidRPr="00C939DE" w:rsidRDefault="00846900" w:rsidP="009214B2">
      <w:pPr>
        <w:pStyle w:val="Heading2"/>
        <w:numPr>
          <w:ilvl w:val="1"/>
          <w:numId w:val="14"/>
        </w:numPr>
        <w:tabs>
          <w:tab w:val="left" w:pos="284"/>
        </w:tabs>
        <w:spacing w:before="0" w:line="240" w:lineRule="auto"/>
        <w:ind w:left="567" w:hanging="567"/>
        <w:rPr>
          <w:rFonts w:asciiTheme="minorHAnsi" w:hAnsiTheme="minorHAnsi" w:cstheme="minorHAnsi"/>
          <w:color w:val="auto"/>
        </w:rPr>
      </w:pPr>
      <w:r w:rsidRPr="00C939DE">
        <w:rPr>
          <w:rFonts w:asciiTheme="minorHAnsi" w:hAnsiTheme="minorHAnsi" w:cstheme="minorHAnsi"/>
          <w:color w:val="auto"/>
        </w:rPr>
        <w:t>General exhibition (ATSI)</w:t>
      </w:r>
      <w:bookmarkEnd w:id="8"/>
    </w:p>
    <w:p w:rsidR="00CA1409" w:rsidRPr="009423CD" w:rsidRDefault="00CA1409" w:rsidP="00CA1409">
      <w:bookmarkStart w:id="9" w:name="_Toc311813456"/>
      <w:r w:rsidRPr="009423CD">
        <w:t xml:space="preserve">One award, known as the </w:t>
      </w:r>
      <w:r>
        <w:t>g</w:t>
      </w:r>
      <w:r w:rsidRPr="009423CD">
        <w:t xml:space="preserve">eneral exhibition (ATSI), may be awarded to </w:t>
      </w:r>
      <w:r>
        <w:t>the</w:t>
      </w:r>
      <w:r w:rsidRPr="009423CD">
        <w:t xml:space="preserve"> Aboriginal and Torres Strait Islander student who is eligible and achieves the highest WACE award score </w:t>
      </w:r>
      <w:r>
        <w:t xml:space="preserve">among those students eligible for this award </w:t>
      </w:r>
      <w:r w:rsidRPr="009423CD">
        <w:t xml:space="preserve">(see </w:t>
      </w:r>
      <w:hyperlink w:anchor="_Beazley_Medal:_WACE" w:history="1">
        <w:r w:rsidRPr="00CA1409">
          <w:t xml:space="preserve">sub-section </w:t>
        </w:r>
        <w:r w:rsidR="00243C10">
          <w:t>1</w:t>
        </w:r>
        <w:r w:rsidRPr="00CA1409">
          <w:t>.1</w:t>
        </w:r>
      </w:hyperlink>
      <w:r w:rsidRPr="009423CD">
        <w:t>).</w:t>
      </w:r>
    </w:p>
    <w:p w:rsidR="00CA1409" w:rsidRPr="009423CD" w:rsidRDefault="00CA1409" w:rsidP="00CA1409">
      <w:r w:rsidRPr="009423CD">
        <w:t xml:space="preserve">To be eligible for this award, the student must be an Aboriginal or Torres Strait </w:t>
      </w:r>
      <w:r w:rsidRPr="00B92E0A">
        <w:t>Islander as defined by the Australian Bureau of Statistics.</w:t>
      </w:r>
    </w:p>
    <w:p w:rsidR="00CA1409" w:rsidRPr="009D0DDB" w:rsidRDefault="00CA1409" w:rsidP="00CA1409">
      <w:r w:rsidRPr="00CA1409">
        <w:t>A student may receive both a general exhibition and the general exhibition (ATSI).</w:t>
      </w:r>
    </w:p>
    <w:p w:rsidR="00846900" w:rsidRPr="00C939DE" w:rsidRDefault="00846900" w:rsidP="009214B2">
      <w:pPr>
        <w:pStyle w:val="Heading2"/>
        <w:numPr>
          <w:ilvl w:val="1"/>
          <w:numId w:val="14"/>
        </w:numPr>
        <w:tabs>
          <w:tab w:val="left" w:pos="284"/>
        </w:tabs>
        <w:spacing w:before="0" w:line="240" w:lineRule="auto"/>
        <w:ind w:left="567" w:hanging="567"/>
        <w:rPr>
          <w:rFonts w:asciiTheme="minorHAnsi" w:hAnsiTheme="minorHAnsi" w:cstheme="minorHAnsi"/>
          <w:color w:val="auto"/>
        </w:rPr>
      </w:pPr>
      <w:r w:rsidRPr="00C939DE">
        <w:rPr>
          <w:rFonts w:asciiTheme="minorHAnsi" w:hAnsiTheme="minorHAnsi" w:cstheme="minorHAnsi"/>
          <w:color w:val="auto"/>
        </w:rPr>
        <w:t>Special general award</w:t>
      </w:r>
      <w:bookmarkEnd w:id="9"/>
    </w:p>
    <w:p w:rsidR="00A32AC0" w:rsidRPr="00A32AC0" w:rsidRDefault="00CA1409" w:rsidP="00A32AC0">
      <w:pPr>
        <w:rPr>
          <w:rFonts w:cstheme="minorHAnsi"/>
        </w:rPr>
      </w:pPr>
      <w:bookmarkStart w:id="10" w:name="_Toc311813457"/>
      <w:r w:rsidRPr="009423CD">
        <w:rPr>
          <w:rFonts w:cstheme="minorHAnsi"/>
        </w:rPr>
        <w:t xml:space="preserve">A </w:t>
      </w:r>
      <w:r>
        <w:rPr>
          <w:rFonts w:cstheme="minorHAnsi"/>
        </w:rPr>
        <w:t>s</w:t>
      </w:r>
      <w:r w:rsidRPr="009423CD">
        <w:rPr>
          <w:rFonts w:cstheme="minorHAnsi"/>
        </w:rPr>
        <w:t xml:space="preserve">pecial general award is presented to students not eligible for the award of a </w:t>
      </w:r>
      <w:r>
        <w:rPr>
          <w:rFonts w:cstheme="minorHAnsi"/>
        </w:rPr>
        <w:t>g</w:t>
      </w:r>
      <w:r w:rsidRPr="009423CD">
        <w:rPr>
          <w:rFonts w:cstheme="minorHAnsi"/>
        </w:rPr>
        <w:t xml:space="preserve">eneral exhibition because they have not satisfied the general criteria for eligibility, but who have otherwise achieved the requirements for the award of a </w:t>
      </w:r>
      <w:r>
        <w:rPr>
          <w:rFonts w:cstheme="minorHAnsi"/>
        </w:rPr>
        <w:t>g</w:t>
      </w:r>
      <w:r w:rsidRPr="009423CD">
        <w:rPr>
          <w:rFonts w:cstheme="minorHAnsi"/>
        </w:rPr>
        <w:t xml:space="preserve">eneral exhibition and whose WACE award score is not below the lowest score for which a </w:t>
      </w:r>
      <w:r>
        <w:rPr>
          <w:rFonts w:cstheme="minorHAnsi"/>
        </w:rPr>
        <w:t>g</w:t>
      </w:r>
      <w:r w:rsidRPr="009423CD">
        <w:rPr>
          <w:rFonts w:cstheme="minorHAnsi"/>
        </w:rPr>
        <w:t>eneral exhibition is awarded.</w:t>
      </w:r>
    </w:p>
    <w:p w:rsidR="00846900" w:rsidRPr="00C939DE" w:rsidRDefault="00846900" w:rsidP="00740606">
      <w:pPr>
        <w:pStyle w:val="Heading1"/>
        <w:keepLines w:val="0"/>
        <w:numPr>
          <w:ilvl w:val="0"/>
          <w:numId w:val="14"/>
        </w:numPr>
        <w:spacing w:before="360"/>
        <w:rPr>
          <w:rFonts w:asciiTheme="minorHAnsi" w:eastAsia="Times New Roman" w:hAnsiTheme="minorHAnsi" w:cstheme="minorHAnsi"/>
          <w:bCs w:val="0"/>
          <w:color w:val="auto"/>
          <w:kern w:val="28"/>
          <w:sz w:val="26"/>
          <w:szCs w:val="26"/>
        </w:rPr>
      </w:pPr>
      <w:r w:rsidRPr="00C939DE">
        <w:rPr>
          <w:rFonts w:asciiTheme="minorHAnsi" w:eastAsia="Times New Roman" w:hAnsiTheme="minorHAnsi" w:cstheme="minorHAnsi"/>
          <w:bCs w:val="0"/>
          <w:color w:val="auto"/>
          <w:kern w:val="28"/>
          <w:sz w:val="26"/>
          <w:szCs w:val="26"/>
        </w:rPr>
        <w:t>Awards for outstanding achievement in a</w:t>
      </w:r>
      <w:r w:rsidR="008E763E">
        <w:rPr>
          <w:rFonts w:asciiTheme="minorHAnsi" w:eastAsia="Times New Roman" w:hAnsiTheme="minorHAnsi" w:cstheme="minorHAnsi"/>
          <w:bCs w:val="0"/>
          <w:color w:val="auto"/>
          <w:kern w:val="28"/>
          <w:sz w:val="26"/>
          <w:szCs w:val="26"/>
        </w:rPr>
        <w:t>n</w:t>
      </w:r>
      <w:r w:rsidRPr="00C939DE">
        <w:rPr>
          <w:rFonts w:asciiTheme="minorHAnsi" w:eastAsia="Times New Roman" w:hAnsiTheme="minorHAnsi" w:cstheme="minorHAnsi"/>
          <w:bCs w:val="0"/>
          <w:color w:val="auto"/>
          <w:kern w:val="28"/>
          <w:sz w:val="26"/>
          <w:szCs w:val="26"/>
        </w:rPr>
        <w:t xml:space="preserve"> </w:t>
      </w:r>
      <w:r w:rsidR="00EB1636">
        <w:rPr>
          <w:rFonts w:asciiTheme="minorHAnsi" w:eastAsia="Times New Roman" w:hAnsiTheme="minorHAnsi" w:cstheme="minorHAnsi"/>
          <w:bCs w:val="0"/>
          <w:color w:val="auto"/>
          <w:kern w:val="28"/>
          <w:sz w:val="26"/>
          <w:szCs w:val="26"/>
        </w:rPr>
        <w:t>A</w:t>
      </w:r>
      <w:r w:rsidR="00F975F1">
        <w:rPr>
          <w:rFonts w:asciiTheme="minorHAnsi" w:eastAsia="Times New Roman" w:hAnsiTheme="minorHAnsi" w:cstheme="minorHAnsi"/>
          <w:bCs w:val="0"/>
          <w:color w:val="auto"/>
          <w:kern w:val="28"/>
          <w:sz w:val="26"/>
          <w:szCs w:val="26"/>
        </w:rPr>
        <w:t>TAR</w:t>
      </w:r>
      <w:r w:rsidR="00F76815">
        <w:rPr>
          <w:rFonts w:asciiTheme="minorHAnsi" w:eastAsia="Times New Roman" w:hAnsiTheme="minorHAnsi" w:cstheme="minorHAnsi"/>
          <w:bCs w:val="0"/>
          <w:color w:val="auto"/>
          <w:kern w:val="28"/>
          <w:sz w:val="26"/>
          <w:szCs w:val="26"/>
        </w:rPr>
        <w:t xml:space="preserve"> </w:t>
      </w:r>
      <w:r w:rsidRPr="00C939DE">
        <w:rPr>
          <w:rFonts w:asciiTheme="minorHAnsi" w:eastAsia="Times New Roman" w:hAnsiTheme="minorHAnsi" w:cstheme="minorHAnsi"/>
          <w:bCs w:val="0"/>
          <w:color w:val="auto"/>
          <w:kern w:val="28"/>
          <w:sz w:val="26"/>
          <w:szCs w:val="26"/>
        </w:rPr>
        <w:t>course</w:t>
      </w:r>
      <w:bookmarkEnd w:id="10"/>
    </w:p>
    <w:p w:rsidR="00EB1636" w:rsidRPr="00A965A6" w:rsidRDefault="00A965A6" w:rsidP="00EB1636">
      <w:pPr>
        <w:rPr>
          <w:rFonts w:cstheme="minorHAnsi"/>
        </w:rPr>
      </w:pPr>
      <w:bookmarkStart w:id="11" w:name="_Toc311813458"/>
      <w:r w:rsidRPr="009423CD">
        <w:rPr>
          <w:rFonts w:cstheme="minorHAnsi"/>
        </w:rPr>
        <w:t xml:space="preserve">These awards relate to ATAR courses only. Awards for outstanding achievement in VET industry </w:t>
      </w:r>
      <w:r w:rsidRPr="00A965A6">
        <w:rPr>
          <w:rFonts w:cstheme="minorHAnsi"/>
        </w:rPr>
        <w:t xml:space="preserve">specific courses are defined in </w:t>
      </w:r>
      <w:hyperlink w:anchor="_Awards_for_outstanding_2" w:history="1">
        <w:r w:rsidRPr="00FF7815">
          <w:rPr>
            <w:rStyle w:val="Hyperlink"/>
            <w:rFonts w:cstheme="minorHAnsi"/>
            <w:color w:val="auto"/>
            <w:u w:val="none"/>
          </w:rPr>
          <w:t>sub-</w:t>
        </w:r>
        <w:r w:rsidRPr="00FF7815">
          <w:rPr>
            <w:rStyle w:val="Hyperlink"/>
            <w:color w:val="auto"/>
            <w:u w:val="none"/>
          </w:rPr>
          <w:t>section 5</w:t>
        </w:r>
      </w:hyperlink>
      <w:r w:rsidRPr="00A965A6">
        <w:rPr>
          <w:rFonts w:cstheme="minorHAnsi"/>
        </w:rPr>
        <w:t>.</w:t>
      </w:r>
    </w:p>
    <w:p w:rsidR="00D63CFA" w:rsidRPr="00C939DE" w:rsidRDefault="00BC75E4" w:rsidP="009214B2">
      <w:pPr>
        <w:pStyle w:val="Heading2"/>
        <w:numPr>
          <w:ilvl w:val="1"/>
          <w:numId w:val="14"/>
        </w:numPr>
        <w:tabs>
          <w:tab w:val="left" w:pos="284"/>
        </w:tabs>
        <w:spacing w:before="200" w:line="240" w:lineRule="auto"/>
        <w:ind w:left="567" w:hanging="567"/>
        <w:rPr>
          <w:rFonts w:asciiTheme="minorHAnsi" w:hAnsiTheme="minorHAnsi" w:cstheme="minorHAnsi"/>
          <w:color w:val="auto"/>
        </w:rPr>
      </w:pPr>
      <w:bookmarkStart w:id="12" w:name="_Toc311813459"/>
      <w:bookmarkEnd w:id="11"/>
      <w:r>
        <w:rPr>
          <w:rFonts w:asciiTheme="minorHAnsi" w:hAnsiTheme="minorHAnsi" w:cstheme="minorHAnsi"/>
          <w:color w:val="auto"/>
        </w:rPr>
        <w:t>Subject</w:t>
      </w:r>
      <w:r w:rsidR="00D63CFA" w:rsidRPr="00C939DE">
        <w:rPr>
          <w:rFonts w:asciiTheme="minorHAnsi" w:hAnsiTheme="minorHAnsi" w:cstheme="minorHAnsi"/>
          <w:color w:val="auto"/>
        </w:rPr>
        <w:t xml:space="preserve"> exhibitions</w:t>
      </w:r>
      <w:r w:rsidR="00D63CFA">
        <w:rPr>
          <w:rFonts w:asciiTheme="minorHAnsi" w:hAnsiTheme="minorHAnsi" w:cstheme="minorHAnsi"/>
          <w:color w:val="auto"/>
        </w:rPr>
        <w:t xml:space="preserve"> (</w:t>
      </w:r>
      <w:r w:rsidR="00D63CFA">
        <w:rPr>
          <w:rFonts w:asciiTheme="minorHAnsi" w:eastAsia="Times New Roman" w:hAnsiTheme="minorHAnsi" w:cstheme="minorHAnsi"/>
          <w:bCs w:val="0"/>
          <w:color w:val="auto"/>
          <w:kern w:val="28"/>
        </w:rPr>
        <w:t xml:space="preserve">ATAR </w:t>
      </w:r>
      <w:r w:rsidR="00D63CFA" w:rsidRPr="00C939DE">
        <w:rPr>
          <w:rFonts w:asciiTheme="minorHAnsi" w:hAnsiTheme="minorHAnsi" w:cstheme="minorHAnsi"/>
          <w:color w:val="auto"/>
        </w:rPr>
        <w:t>courses)</w:t>
      </w:r>
    </w:p>
    <w:p w:rsidR="005748EC" w:rsidRPr="005748EC" w:rsidRDefault="005748EC" w:rsidP="005748EC">
      <w:pPr>
        <w:rPr>
          <w:rFonts w:cstheme="minorHAnsi"/>
        </w:rPr>
      </w:pPr>
      <w:r w:rsidRPr="005748EC">
        <w:rPr>
          <w:rFonts w:cstheme="minorHAnsi"/>
        </w:rPr>
        <w:t xml:space="preserve">A subject exhibition may be awarded to the eligible student obtaining the highest examination mark for each Year 12 ATAR course with an examination set by the Authority, provided that at least 100 candidates sat the examination. To be eligible for a subject exhibition, the student must have completed the pair of Year 12 units in the course in the year of the award and have not previously sat the </w:t>
      </w:r>
      <w:r>
        <w:t>ATAR course</w:t>
      </w:r>
      <w:r w:rsidRPr="009423CD">
        <w:t xml:space="preserve"> </w:t>
      </w:r>
      <w:r w:rsidRPr="005748EC">
        <w:rPr>
          <w:rFonts w:cstheme="minorHAnsi"/>
        </w:rPr>
        <w:t>examination for that course.</w:t>
      </w:r>
    </w:p>
    <w:p w:rsidR="00A32AC0" w:rsidRPr="005748EC" w:rsidRDefault="005748EC" w:rsidP="005748EC">
      <w:pPr>
        <w:rPr>
          <w:rFonts w:cstheme="minorHAnsi"/>
        </w:rPr>
      </w:pPr>
      <w:r w:rsidRPr="005748EC">
        <w:rPr>
          <w:rFonts w:cstheme="minorHAnsi"/>
        </w:rPr>
        <w:t>For Year 12 ATAR courses with an examination set by the Authority with a written component and a practical component, a subject exhibition is awarded to the student obtaining the highest examination score. The examination score is calculated as the weighted average of the statistically equated examination marks of the two components.</w:t>
      </w:r>
    </w:p>
    <w:p w:rsidR="005748EC" w:rsidRPr="009423CD" w:rsidRDefault="005748EC" w:rsidP="005748EC">
      <w:pPr>
        <w:rPr>
          <w:rFonts w:cstheme="minorHAnsi"/>
        </w:rPr>
      </w:pPr>
      <w:r w:rsidRPr="00B92E0A">
        <w:rPr>
          <w:rFonts w:cstheme="minorHAnsi"/>
        </w:rPr>
        <w:t xml:space="preserve">Only one exhibition is awarded in each subject. In the event that there is a tie in the examination </w:t>
      </w:r>
      <w:r w:rsidRPr="00427FEE">
        <w:rPr>
          <w:rFonts w:cstheme="minorHAnsi"/>
        </w:rPr>
        <w:t xml:space="preserve">score, the Authority’s Exhibition and Awards Committee will review the students’ results and determine the </w:t>
      </w:r>
      <w:r w:rsidRPr="00B92E0A">
        <w:rPr>
          <w:rFonts w:cstheme="minorHAnsi"/>
        </w:rPr>
        <w:t>winner/s of the award.</w:t>
      </w:r>
    </w:p>
    <w:p w:rsidR="00A32AC0" w:rsidRPr="00A32AC0" w:rsidRDefault="005748EC" w:rsidP="005748EC">
      <w:pPr>
        <w:rPr>
          <w:rFonts w:cstheme="minorHAnsi"/>
        </w:rPr>
      </w:pPr>
      <w:r w:rsidRPr="000E7AED">
        <w:rPr>
          <w:rFonts w:cstheme="minorHAnsi"/>
        </w:rPr>
        <w:t xml:space="preserve">Subject exhibitions will not generally be awarded where less than 100 candidates sit the ATAR course examination. However, the Authority’s Exhibition and Awards Committee may decide to award a subject exhibition if the achievement is of </w:t>
      </w:r>
      <w:r>
        <w:rPr>
          <w:rFonts w:cstheme="minorHAnsi"/>
        </w:rPr>
        <w:t>an exceptionally high standard.</w:t>
      </w:r>
    </w:p>
    <w:p w:rsidR="00846900" w:rsidRPr="00C939DE" w:rsidRDefault="00846900" w:rsidP="0079296E">
      <w:pPr>
        <w:pStyle w:val="Heading2"/>
        <w:numPr>
          <w:ilvl w:val="1"/>
          <w:numId w:val="14"/>
        </w:numPr>
        <w:tabs>
          <w:tab w:val="left" w:pos="284"/>
        </w:tabs>
        <w:spacing w:before="0" w:line="240" w:lineRule="auto"/>
        <w:ind w:left="567" w:hanging="567"/>
        <w:rPr>
          <w:rFonts w:asciiTheme="minorHAnsi" w:hAnsiTheme="minorHAnsi" w:cstheme="minorHAnsi"/>
          <w:color w:val="auto"/>
        </w:rPr>
      </w:pPr>
      <w:r w:rsidRPr="00C939DE">
        <w:rPr>
          <w:rFonts w:asciiTheme="minorHAnsi" w:hAnsiTheme="minorHAnsi" w:cstheme="minorHAnsi"/>
          <w:color w:val="auto"/>
        </w:rPr>
        <w:t xml:space="preserve">Special </w:t>
      </w:r>
      <w:r w:rsidR="00E957F5">
        <w:rPr>
          <w:rFonts w:asciiTheme="minorHAnsi" w:hAnsiTheme="minorHAnsi" w:cstheme="minorHAnsi"/>
          <w:color w:val="auto"/>
        </w:rPr>
        <w:t>subject</w:t>
      </w:r>
      <w:r w:rsidRPr="00C939DE">
        <w:rPr>
          <w:rFonts w:asciiTheme="minorHAnsi" w:hAnsiTheme="minorHAnsi" w:cstheme="minorHAnsi"/>
          <w:color w:val="auto"/>
        </w:rPr>
        <w:t xml:space="preserve"> awards</w:t>
      </w:r>
      <w:bookmarkEnd w:id="12"/>
      <w:r w:rsidR="00F76815">
        <w:rPr>
          <w:rFonts w:asciiTheme="minorHAnsi" w:hAnsiTheme="minorHAnsi" w:cstheme="minorHAnsi"/>
          <w:color w:val="auto"/>
        </w:rPr>
        <w:t xml:space="preserve"> </w:t>
      </w:r>
      <w:r w:rsidR="00F76815" w:rsidRPr="00C939DE">
        <w:rPr>
          <w:rFonts w:asciiTheme="minorHAnsi" w:hAnsiTheme="minorHAnsi" w:cstheme="minorHAnsi"/>
          <w:color w:val="auto"/>
        </w:rPr>
        <w:t>(</w:t>
      </w:r>
      <w:r w:rsidR="00EB1636">
        <w:rPr>
          <w:rFonts w:asciiTheme="minorHAnsi" w:hAnsiTheme="minorHAnsi" w:cstheme="minorHAnsi"/>
          <w:color w:val="auto"/>
        </w:rPr>
        <w:t>A</w:t>
      </w:r>
      <w:r w:rsidR="00E37AA6">
        <w:rPr>
          <w:rFonts w:asciiTheme="minorHAnsi" w:hAnsiTheme="minorHAnsi" w:cstheme="minorHAnsi"/>
          <w:color w:val="auto"/>
        </w:rPr>
        <w:t>TAR</w:t>
      </w:r>
      <w:r w:rsidR="00F76815" w:rsidRPr="00C939DE">
        <w:rPr>
          <w:rFonts w:asciiTheme="minorHAnsi" w:hAnsiTheme="minorHAnsi" w:cstheme="minorHAnsi"/>
          <w:color w:val="auto"/>
        </w:rPr>
        <w:t xml:space="preserve"> courses)</w:t>
      </w:r>
    </w:p>
    <w:p w:rsidR="00A32AC0" w:rsidRPr="00A32AC0" w:rsidRDefault="005748EC" w:rsidP="00A32AC0">
      <w:pPr>
        <w:rPr>
          <w:rFonts w:cstheme="minorHAnsi"/>
        </w:rPr>
      </w:pPr>
      <w:bookmarkStart w:id="13" w:name="_Toc311813460"/>
      <w:r w:rsidRPr="000E7AED">
        <w:rPr>
          <w:rFonts w:cstheme="minorHAnsi"/>
        </w:rPr>
        <w:t>A special subject award may be presented to a candidate not eligible for a subject exhibition because they have not satisfied the general criteria for eligibility but who have otherwise achieved the requirements for a subject exhibition. Only one award will be available in that subject.</w:t>
      </w:r>
    </w:p>
    <w:p w:rsidR="00846900" w:rsidRPr="00C939DE" w:rsidRDefault="00E957F5" w:rsidP="0079296E">
      <w:pPr>
        <w:pStyle w:val="Heading2"/>
        <w:numPr>
          <w:ilvl w:val="1"/>
          <w:numId w:val="14"/>
        </w:numPr>
        <w:tabs>
          <w:tab w:val="left" w:pos="284"/>
        </w:tabs>
        <w:spacing w:before="0" w:line="240" w:lineRule="auto"/>
        <w:ind w:left="567" w:hanging="567"/>
        <w:rPr>
          <w:rFonts w:asciiTheme="minorHAnsi" w:hAnsiTheme="minorHAnsi" w:cstheme="minorHAnsi"/>
          <w:color w:val="auto"/>
        </w:rPr>
      </w:pPr>
      <w:r>
        <w:rPr>
          <w:rFonts w:asciiTheme="minorHAnsi" w:hAnsiTheme="minorHAnsi" w:cstheme="minorHAnsi"/>
          <w:color w:val="auto"/>
        </w:rPr>
        <w:t>Subject</w:t>
      </w:r>
      <w:r w:rsidR="00A40ABF">
        <w:rPr>
          <w:rFonts w:asciiTheme="minorHAnsi" w:hAnsiTheme="minorHAnsi" w:cstheme="minorHAnsi"/>
          <w:color w:val="auto"/>
        </w:rPr>
        <w:t xml:space="preserve"> </w:t>
      </w:r>
      <w:r w:rsidR="002072AC">
        <w:rPr>
          <w:rFonts w:asciiTheme="minorHAnsi" w:hAnsiTheme="minorHAnsi" w:cstheme="minorHAnsi"/>
          <w:color w:val="auto"/>
        </w:rPr>
        <w:t>c</w:t>
      </w:r>
      <w:r w:rsidR="00F76815" w:rsidRPr="00C939DE">
        <w:rPr>
          <w:rFonts w:asciiTheme="minorHAnsi" w:hAnsiTheme="minorHAnsi" w:cstheme="minorHAnsi"/>
          <w:color w:val="auto"/>
        </w:rPr>
        <w:t xml:space="preserve">ertificates </w:t>
      </w:r>
      <w:r w:rsidR="00F76815">
        <w:rPr>
          <w:rFonts w:asciiTheme="minorHAnsi" w:hAnsiTheme="minorHAnsi" w:cstheme="minorHAnsi"/>
          <w:color w:val="auto"/>
        </w:rPr>
        <w:t>of e</w:t>
      </w:r>
      <w:r w:rsidR="00846900" w:rsidRPr="00C939DE">
        <w:rPr>
          <w:rFonts w:asciiTheme="minorHAnsi" w:hAnsiTheme="minorHAnsi" w:cstheme="minorHAnsi"/>
          <w:color w:val="auto"/>
        </w:rPr>
        <w:t xml:space="preserve">xcellence </w:t>
      </w:r>
      <w:bookmarkEnd w:id="13"/>
      <w:r w:rsidR="001A4EEB" w:rsidRPr="00C939DE">
        <w:rPr>
          <w:rFonts w:asciiTheme="minorHAnsi" w:hAnsiTheme="minorHAnsi" w:cstheme="minorHAnsi"/>
          <w:color w:val="auto"/>
        </w:rPr>
        <w:t>(</w:t>
      </w:r>
      <w:r w:rsidR="001A4EEB">
        <w:rPr>
          <w:rFonts w:asciiTheme="minorHAnsi" w:hAnsiTheme="minorHAnsi" w:cstheme="minorHAnsi"/>
          <w:color w:val="auto"/>
        </w:rPr>
        <w:t>A</w:t>
      </w:r>
      <w:r w:rsidR="00F975F1">
        <w:rPr>
          <w:rFonts w:asciiTheme="minorHAnsi" w:hAnsiTheme="minorHAnsi" w:cstheme="minorHAnsi"/>
          <w:color w:val="auto"/>
        </w:rPr>
        <w:t>TAR</w:t>
      </w:r>
      <w:r w:rsidR="001A4EEB" w:rsidRPr="00C939DE">
        <w:rPr>
          <w:rFonts w:asciiTheme="minorHAnsi" w:hAnsiTheme="minorHAnsi" w:cstheme="minorHAnsi"/>
          <w:color w:val="auto"/>
        </w:rPr>
        <w:t xml:space="preserve"> courses)</w:t>
      </w:r>
    </w:p>
    <w:p w:rsidR="005748EC" w:rsidRPr="005748EC" w:rsidRDefault="005748EC" w:rsidP="005748EC">
      <w:pPr>
        <w:rPr>
          <w:rFonts w:cstheme="minorHAnsi"/>
        </w:rPr>
      </w:pPr>
      <w:bookmarkStart w:id="14" w:name="_Toc311813461"/>
      <w:r w:rsidRPr="005748EC">
        <w:rPr>
          <w:rFonts w:cstheme="minorHAnsi"/>
        </w:rPr>
        <w:t>Certificates of excellence are awarded to eligible candidates who are in the top 0.5 per cent of candidates in each ATAR course examination set by the Authority, based on the examination score, or the top two candidates (whichever is the greater) in a course where at least 100 candidates sit the ATAR course examination. The number of certificates of excellence issued for each subject is based on the number of candidates who sit the ATAR course examination. Where a subject includes both written and practical components the examination score will be determined using an appropriate statistical process to combine the two examination scores.</w:t>
      </w:r>
    </w:p>
    <w:p w:rsidR="005748EC" w:rsidRPr="005748EC" w:rsidRDefault="005748EC" w:rsidP="005748EC">
      <w:pPr>
        <w:rPr>
          <w:rFonts w:cstheme="minorHAnsi"/>
        </w:rPr>
      </w:pPr>
      <w:r w:rsidRPr="005748EC">
        <w:rPr>
          <w:rFonts w:cstheme="minorHAnsi"/>
        </w:rPr>
        <w:t>To be eligible for a certificate of excellence, the student must have completed the pair of Year 12 units in the course in the year of the award and not have previously sat the ATAR course examination for that course.</w:t>
      </w:r>
    </w:p>
    <w:p w:rsidR="00A32AC0" w:rsidRPr="00A32AC0" w:rsidRDefault="005748EC" w:rsidP="005748EC">
      <w:pPr>
        <w:rPr>
          <w:rFonts w:cstheme="minorHAnsi"/>
        </w:rPr>
      </w:pPr>
      <w:r w:rsidRPr="005748EC">
        <w:rPr>
          <w:rFonts w:cstheme="minorHAnsi"/>
        </w:rPr>
        <w:t>Where less than 100 candidates sit the ATAR course examination, the Authority’s Exhibition and Awards Committee may decide to award certificates of excellence if the achievement is of an exceptionally high standard.</w:t>
      </w:r>
    </w:p>
    <w:p w:rsidR="00846900" w:rsidRPr="00C939DE" w:rsidRDefault="00846900" w:rsidP="00003BCA">
      <w:pPr>
        <w:pStyle w:val="Heading2"/>
        <w:numPr>
          <w:ilvl w:val="1"/>
          <w:numId w:val="14"/>
        </w:numPr>
        <w:tabs>
          <w:tab w:val="left" w:pos="284"/>
        </w:tabs>
        <w:spacing w:before="100" w:beforeAutospacing="1" w:line="240" w:lineRule="auto"/>
        <w:ind w:left="567" w:hanging="567"/>
        <w:rPr>
          <w:rFonts w:asciiTheme="minorHAnsi" w:hAnsiTheme="minorHAnsi" w:cstheme="minorHAnsi"/>
          <w:color w:val="auto"/>
        </w:rPr>
      </w:pPr>
      <w:r w:rsidRPr="00C939DE">
        <w:rPr>
          <w:rFonts w:asciiTheme="minorHAnsi" w:hAnsiTheme="minorHAnsi" w:cstheme="minorHAnsi"/>
          <w:color w:val="auto"/>
        </w:rPr>
        <w:t xml:space="preserve">Special </w:t>
      </w:r>
      <w:r w:rsidR="00B83FE6">
        <w:rPr>
          <w:rFonts w:asciiTheme="minorHAnsi" w:hAnsiTheme="minorHAnsi" w:cstheme="minorHAnsi"/>
          <w:color w:val="auto"/>
        </w:rPr>
        <w:t>subject</w:t>
      </w:r>
      <w:r w:rsidR="00A40ABF">
        <w:rPr>
          <w:rFonts w:asciiTheme="minorHAnsi" w:hAnsiTheme="minorHAnsi" w:cstheme="minorHAnsi"/>
          <w:color w:val="auto"/>
        </w:rPr>
        <w:t xml:space="preserve"> </w:t>
      </w:r>
      <w:r w:rsidRPr="00C939DE">
        <w:rPr>
          <w:rFonts w:asciiTheme="minorHAnsi" w:hAnsiTheme="minorHAnsi" w:cstheme="minorHAnsi"/>
          <w:color w:val="auto"/>
        </w:rPr>
        <w:t>certificate</w:t>
      </w:r>
      <w:r w:rsidR="008C7B24">
        <w:rPr>
          <w:rFonts w:asciiTheme="minorHAnsi" w:hAnsiTheme="minorHAnsi" w:cstheme="minorHAnsi"/>
          <w:color w:val="auto"/>
        </w:rPr>
        <w:t>s</w:t>
      </w:r>
      <w:r w:rsidRPr="00C939DE">
        <w:rPr>
          <w:rFonts w:asciiTheme="minorHAnsi" w:hAnsiTheme="minorHAnsi" w:cstheme="minorHAnsi"/>
          <w:color w:val="auto"/>
        </w:rPr>
        <w:t xml:space="preserve"> of </w:t>
      </w:r>
      <w:bookmarkEnd w:id="14"/>
      <w:r w:rsidRPr="00C939DE">
        <w:rPr>
          <w:rFonts w:asciiTheme="minorHAnsi" w:hAnsiTheme="minorHAnsi" w:cstheme="minorHAnsi"/>
          <w:color w:val="auto"/>
        </w:rPr>
        <w:t>excellence</w:t>
      </w:r>
      <w:r w:rsidR="00F76815">
        <w:rPr>
          <w:rFonts w:asciiTheme="minorHAnsi" w:hAnsiTheme="minorHAnsi" w:cstheme="minorHAnsi"/>
          <w:color w:val="auto"/>
        </w:rPr>
        <w:t xml:space="preserve"> </w:t>
      </w:r>
      <w:r w:rsidR="001A4EEB" w:rsidRPr="00C939DE">
        <w:rPr>
          <w:rFonts w:asciiTheme="minorHAnsi" w:hAnsiTheme="minorHAnsi" w:cstheme="minorHAnsi"/>
          <w:color w:val="auto"/>
        </w:rPr>
        <w:t>(</w:t>
      </w:r>
      <w:r w:rsidR="001A4EEB">
        <w:rPr>
          <w:rFonts w:asciiTheme="minorHAnsi" w:hAnsiTheme="minorHAnsi" w:cstheme="minorHAnsi"/>
          <w:color w:val="auto"/>
        </w:rPr>
        <w:t>A</w:t>
      </w:r>
      <w:r w:rsidR="00F975F1">
        <w:rPr>
          <w:rFonts w:asciiTheme="minorHAnsi" w:hAnsiTheme="minorHAnsi" w:cstheme="minorHAnsi"/>
          <w:color w:val="auto"/>
        </w:rPr>
        <w:t>TAR</w:t>
      </w:r>
      <w:r w:rsidR="001A4EEB" w:rsidRPr="00C939DE">
        <w:rPr>
          <w:rFonts w:asciiTheme="minorHAnsi" w:hAnsiTheme="minorHAnsi" w:cstheme="minorHAnsi"/>
          <w:color w:val="auto"/>
        </w:rPr>
        <w:t xml:space="preserve"> courses)</w:t>
      </w:r>
    </w:p>
    <w:p w:rsidR="00A32AC0" w:rsidRPr="00A32AC0" w:rsidRDefault="005748EC" w:rsidP="0079296E">
      <w:pPr>
        <w:spacing w:after="0"/>
        <w:rPr>
          <w:rFonts w:cstheme="minorHAnsi"/>
        </w:rPr>
      </w:pPr>
      <w:bookmarkStart w:id="15" w:name="_Awards_for_outstanding"/>
      <w:bookmarkStart w:id="16" w:name="_Toc311813462"/>
      <w:bookmarkEnd w:id="15"/>
      <w:r w:rsidRPr="005748EC">
        <w:rPr>
          <w:rFonts w:cstheme="minorHAnsi"/>
        </w:rPr>
        <w:t>A special certificate of excellence is awarded to candidates not eligible for the award of a certificate of excellence because they have not satisfied the general criteria for eligibility, but who have otherwise achieved the requirements for the award of a certificate of excellence. It will be awarded only to candidates who are in the top 0.5 per cent of candidates who sit the ATAR course examination.</w:t>
      </w:r>
    </w:p>
    <w:p w:rsidR="00846900" w:rsidRDefault="00846900" w:rsidP="00740606">
      <w:pPr>
        <w:pStyle w:val="Heading1"/>
        <w:keepLines w:val="0"/>
        <w:numPr>
          <w:ilvl w:val="0"/>
          <w:numId w:val="14"/>
        </w:numPr>
        <w:spacing w:before="360"/>
        <w:rPr>
          <w:rFonts w:asciiTheme="minorHAnsi" w:eastAsia="Times New Roman" w:hAnsiTheme="minorHAnsi" w:cstheme="minorHAnsi"/>
          <w:bCs w:val="0"/>
          <w:color w:val="auto"/>
          <w:kern w:val="28"/>
          <w:sz w:val="26"/>
          <w:szCs w:val="26"/>
        </w:rPr>
      </w:pPr>
      <w:r w:rsidRPr="00C939DE">
        <w:rPr>
          <w:rFonts w:asciiTheme="minorHAnsi" w:eastAsia="Times New Roman" w:hAnsiTheme="minorHAnsi" w:cstheme="minorHAnsi"/>
          <w:bCs w:val="0"/>
          <w:color w:val="auto"/>
          <w:kern w:val="28"/>
          <w:sz w:val="26"/>
          <w:szCs w:val="26"/>
        </w:rPr>
        <w:t>Awards for outstanding achievement in VET</w:t>
      </w:r>
      <w:bookmarkEnd w:id="16"/>
    </w:p>
    <w:p w:rsidR="00794659" w:rsidRPr="00794659" w:rsidRDefault="00794659" w:rsidP="00794659">
      <w:r w:rsidRPr="00794659">
        <w:rPr>
          <w:rFonts w:cstheme="minorHAnsi"/>
        </w:rPr>
        <w:t>These awards relate to outstanding achievement in VET</w:t>
      </w:r>
      <w:r>
        <w:rPr>
          <w:rFonts w:cstheme="minorHAnsi"/>
        </w:rPr>
        <w:t>.</w:t>
      </w:r>
    </w:p>
    <w:p w:rsidR="00846900" w:rsidRPr="00C939DE" w:rsidRDefault="00846900" w:rsidP="00003BCA">
      <w:pPr>
        <w:pStyle w:val="Heading2"/>
        <w:numPr>
          <w:ilvl w:val="1"/>
          <w:numId w:val="14"/>
        </w:numPr>
        <w:tabs>
          <w:tab w:val="left" w:pos="284"/>
        </w:tabs>
        <w:spacing w:before="0" w:line="240" w:lineRule="auto"/>
        <w:ind w:left="567" w:hanging="567"/>
        <w:rPr>
          <w:rFonts w:asciiTheme="minorHAnsi" w:hAnsiTheme="minorHAnsi" w:cstheme="minorHAnsi"/>
          <w:color w:val="auto"/>
        </w:rPr>
      </w:pPr>
      <w:bookmarkStart w:id="17" w:name="_Toc311813463"/>
      <w:r w:rsidRPr="00C939DE">
        <w:rPr>
          <w:rFonts w:asciiTheme="minorHAnsi" w:hAnsiTheme="minorHAnsi" w:cstheme="minorHAnsi"/>
          <w:color w:val="auto"/>
        </w:rPr>
        <w:t>VET exhibitions</w:t>
      </w:r>
      <w:bookmarkEnd w:id="17"/>
    </w:p>
    <w:p w:rsidR="005748EC" w:rsidRPr="005748EC" w:rsidRDefault="005748EC" w:rsidP="005748EC">
      <w:pPr>
        <w:rPr>
          <w:rFonts w:cstheme="minorHAnsi"/>
        </w:rPr>
      </w:pPr>
      <w:bookmarkStart w:id="18" w:name="_Toc311813464"/>
      <w:r w:rsidRPr="005748EC">
        <w:rPr>
          <w:rFonts w:cstheme="minorHAnsi"/>
        </w:rPr>
        <w:t xml:space="preserve">A VET exhibition may be awarded to the eligible student who has demonstrated the most outstanding performance in an AQF VET Certificate II or higher. The student who is ranked first in the selection process for a VET certificate of excellence may be awarded the VET exhibition in that industry area. The eligibility criteria and selection process are outlined in sub-section </w:t>
      </w:r>
      <w:r>
        <w:rPr>
          <w:rFonts w:cstheme="minorHAnsi"/>
        </w:rPr>
        <w:t>4</w:t>
      </w:r>
      <w:r w:rsidRPr="005748EC">
        <w:rPr>
          <w:rFonts w:cstheme="minorHAnsi"/>
        </w:rPr>
        <w:t>.3.</w:t>
      </w:r>
    </w:p>
    <w:p w:rsidR="00A32AC0" w:rsidRPr="00A32AC0" w:rsidRDefault="005748EC" w:rsidP="005748EC">
      <w:pPr>
        <w:rPr>
          <w:rFonts w:cstheme="minorHAnsi"/>
        </w:rPr>
      </w:pPr>
      <w:r w:rsidRPr="005748EC">
        <w:rPr>
          <w:rFonts w:cstheme="minorHAnsi"/>
        </w:rPr>
        <w:t>A maximum of one exhibition is awarded in each VET industry area.</w:t>
      </w:r>
    </w:p>
    <w:p w:rsidR="00075AC5" w:rsidRPr="00C939DE" w:rsidRDefault="00075AC5" w:rsidP="00003BCA">
      <w:pPr>
        <w:pStyle w:val="Heading2"/>
        <w:numPr>
          <w:ilvl w:val="1"/>
          <w:numId w:val="14"/>
        </w:numPr>
        <w:tabs>
          <w:tab w:val="left" w:pos="284"/>
        </w:tabs>
        <w:spacing w:before="0" w:line="240" w:lineRule="auto"/>
        <w:ind w:left="567" w:hanging="567"/>
        <w:rPr>
          <w:rFonts w:asciiTheme="minorHAnsi" w:hAnsiTheme="minorHAnsi" w:cstheme="minorHAnsi"/>
          <w:color w:val="auto"/>
        </w:rPr>
      </w:pPr>
      <w:r>
        <w:rPr>
          <w:rFonts w:asciiTheme="minorHAnsi" w:hAnsiTheme="minorHAnsi" w:cstheme="minorHAnsi"/>
          <w:color w:val="auto"/>
        </w:rPr>
        <w:t>Special VET awards</w:t>
      </w:r>
    </w:p>
    <w:p w:rsidR="005748EC" w:rsidRDefault="005748EC" w:rsidP="005748EC">
      <w:pPr>
        <w:rPr>
          <w:rFonts w:cstheme="minorHAnsi"/>
        </w:rPr>
      </w:pPr>
      <w:r w:rsidRPr="009423CD">
        <w:rPr>
          <w:rFonts w:cstheme="minorHAnsi"/>
        </w:rPr>
        <w:t xml:space="preserve">A </w:t>
      </w:r>
      <w:r>
        <w:rPr>
          <w:rFonts w:cstheme="minorHAnsi"/>
        </w:rPr>
        <w:t>s</w:t>
      </w:r>
      <w:r w:rsidRPr="009423CD">
        <w:rPr>
          <w:rFonts w:cstheme="minorHAnsi"/>
        </w:rPr>
        <w:t xml:space="preserve">pecial VET award may be presented to a student not eligible for the VET exhibition because they have not satisfied the general criteria for eligibility </w:t>
      </w:r>
      <w:r>
        <w:rPr>
          <w:rFonts w:cstheme="minorHAnsi"/>
        </w:rPr>
        <w:t>of:</w:t>
      </w:r>
    </w:p>
    <w:p w:rsidR="005748EC" w:rsidRPr="005748EC" w:rsidRDefault="005748EC" w:rsidP="00FF7815">
      <w:pPr>
        <w:pStyle w:val="ListNumber"/>
        <w:numPr>
          <w:ilvl w:val="0"/>
          <w:numId w:val="19"/>
        </w:numPr>
        <w:rPr>
          <w:rFonts w:cstheme="minorHAnsi"/>
        </w:rPr>
      </w:pPr>
      <w:r w:rsidRPr="005748EC">
        <w:rPr>
          <w:rFonts w:cstheme="minorHAnsi"/>
          <w:bCs/>
          <w:iCs/>
        </w:rPr>
        <w:t>be an Australian citizen or a permanent resident of Australia</w:t>
      </w:r>
    </w:p>
    <w:p w:rsidR="005748EC" w:rsidRPr="005748EC" w:rsidRDefault="005748EC" w:rsidP="00FF7815">
      <w:pPr>
        <w:pStyle w:val="ListNumber"/>
        <w:numPr>
          <w:ilvl w:val="0"/>
          <w:numId w:val="19"/>
        </w:numPr>
        <w:rPr>
          <w:rFonts w:cstheme="minorHAnsi"/>
          <w:bCs/>
          <w:iCs/>
        </w:rPr>
      </w:pPr>
      <w:r w:rsidRPr="005748EC">
        <w:rPr>
          <w:rFonts w:cstheme="minorHAnsi"/>
        </w:rPr>
        <w:t xml:space="preserve">have been enrolled as a full-time student in a registered secondary school </w:t>
      </w:r>
      <w:r w:rsidRPr="005748EC">
        <w:rPr>
          <w:rFonts w:cstheme="minorHAnsi"/>
          <w:bCs/>
          <w:iCs/>
        </w:rPr>
        <w:t>but who have otherwise achieved the req</w:t>
      </w:r>
      <w:r>
        <w:rPr>
          <w:rFonts w:cstheme="minorHAnsi"/>
          <w:bCs/>
          <w:iCs/>
        </w:rPr>
        <w:t>uirements for a VET exhibition.</w:t>
      </w:r>
    </w:p>
    <w:p w:rsidR="00A32AC0" w:rsidRPr="0079186C" w:rsidRDefault="005748EC" w:rsidP="005748EC">
      <w:pPr>
        <w:rPr>
          <w:rFonts w:cstheme="minorHAnsi"/>
        </w:rPr>
      </w:pPr>
      <w:r w:rsidRPr="00EC4640">
        <w:rPr>
          <w:rFonts w:cstheme="minorHAnsi"/>
        </w:rPr>
        <w:t xml:space="preserve">Only one award will be available in </w:t>
      </w:r>
      <w:r w:rsidR="00FF7815">
        <w:rPr>
          <w:rFonts w:cstheme="minorHAnsi"/>
        </w:rPr>
        <w:t>each listed</w:t>
      </w:r>
      <w:r w:rsidRPr="00EC4640">
        <w:rPr>
          <w:rFonts w:cstheme="minorHAnsi"/>
        </w:rPr>
        <w:t xml:space="preserve"> industry area.</w:t>
      </w:r>
    </w:p>
    <w:p w:rsidR="00846900" w:rsidRPr="00C939DE" w:rsidRDefault="00A32AC0" w:rsidP="00003BCA">
      <w:pPr>
        <w:pStyle w:val="Heading2"/>
        <w:numPr>
          <w:ilvl w:val="1"/>
          <w:numId w:val="14"/>
        </w:numPr>
        <w:tabs>
          <w:tab w:val="left" w:pos="284"/>
        </w:tabs>
        <w:spacing w:before="0" w:line="240" w:lineRule="auto"/>
        <w:ind w:left="567" w:hanging="567"/>
        <w:rPr>
          <w:rFonts w:asciiTheme="minorHAnsi" w:hAnsiTheme="minorHAnsi" w:cstheme="minorHAnsi"/>
          <w:color w:val="auto"/>
        </w:rPr>
      </w:pPr>
      <w:r>
        <w:rPr>
          <w:rFonts w:asciiTheme="minorHAnsi" w:hAnsiTheme="minorHAnsi" w:cstheme="minorHAnsi"/>
          <w:color w:val="auto"/>
        </w:rPr>
        <w:t xml:space="preserve">VET </w:t>
      </w:r>
      <w:r w:rsidR="00075AC5">
        <w:rPr>
          <w:rFonts w:asciiTheme="minorHAnsi" w:hAnsiTheme="minorHAnsi" w:cstheme="minorHAnsi"/>
          <w:color w:val="auto"/>
        </w:rPr>
        <w:t>C</w:t>
      </w:r>
      <w:r w:rsidR="00846900">
        <w:rPr>
          <w:rFonts w:asciiTheme="minorHAnsi" w:hAnsiTheme="minorHAnsi" w:cstheme="minorHAnsi"/>
          <w:color w:val="auto"/>
        </w:rPr>
        <w:t>ertificate</w:t>
      </w:r>
      <w:r w:rsidR="008C7B24">
        <w:rPr>
          <w:rFonts w:asciiTheme="minorHAnsi" w:hAnsiTheme="minorHAnsi" w:cstheme="minorHAnsi"/>
          <w:color w:val="auto"/>
        </w:rPr>
        <w:t>s</w:t>
      </w:r>
      <w:r w:rsidR="00846900">
        <w:rPr>
          <w:rFonts w:asciiTheme="minorHAnsi" w:hAnsiTheme="minorHAnsi" w:cstheme="minorHAnsi"/>
          <w:color w:val="auto"/>
        </w:rPr>
        <w:t xml:space="preserve"> </w:t>
      </w:r>
      <w:r w:rsidR="0072410B">
        <w:rPr>
          <w:rFonts w:asciiTheme="minorHAnsi" w:hAnsiTheme="minorHAnsi" w:cstheme="minorHAnsi"/>
          <w:color w:val="auto"/>
        </w:rPr>
        <w:t>of excelle</w:t>
      </w:r>
      <w:r w:rsidR="00075AC5">
        <w:rPr>
          <w:rFonts w:asciiTheme="minorHAnsi" w:hAnsiTheme="minorHAnsi" w:cstheme="minorHAnsi"/>
          <w:color w:val="auto"/>
        </w:rPr>
        <w:t>nce</w:t>
      </w:r>
      <w:bookmarkEnd w:id="18"/>
    </w:p>
    <w:p w:rsidR="00A32AC0" w:rsidRPr="009423CD" w:rsidRDefault="005748EC" w:rsidP="00A32AC0">
      <w:pPr>
        <w:rPr>
          <w:rFonts w:cstheme="minorHAnsi"/>
        </w:rPr>
      </w:pPr>
      <w:bookmarkStart w:id="19" w:name="_Toc311813465"/>
      <w:r w:rsidRPr="005748EC">
        <w:rPr>
          <w:rFonts w:cstheme="minorHAnsi"/>
        </w:rPr>
        <w:t>Certificates of excellence may be awarded to eligible Year 12 students who complete an AQF VET Certificate II or higher in one of the nine industry areas. The units of competency achieved for the certificate may have been undertaken in VET industry specific courses or VET credit transfer programs.</w:t>
      </w:r>
    </w:p>
    <w:p w:rsidR="005748EC" w:rsidRPr="009423CD" w:rsidRDefault="005748EC" w:rsidP="005748EC">
      <w:pPr>
        <w:pStyle w:val="ParaBeforeList"/>
        <w:rPr>
          <w:rFonts w:eastAsia="Times New Roman"/>
          <w:lang w:eastAsia="en-AU"/>
        </w:rPr>
      </w:pPr>
      <w:r w:rsidRPr="009423CD">
        <w:t xml:space="preserve">Selection will be based on </w:t>
      </w:r>
      <w:r w:rsidRPr="009423CD">
        <w:rPr>
          <w:rFonts w:eastAsia="Times New Roman"/>
          <w:lang w:eastAsia="en-AU"/>
        </w:rPr>
        <w:t>the evidence submitted at time of nomination and during</w:t>
      </w:r>
      <w:r>
        <w:rPr>
          <w:rFonts w:eastAsia="Times New Roman"/>
          <w:lang w:eastAsia="en-AU"/>
        </w:rPr>
        <w:t xml:space="preserve"> the interview and will focus </w:t>
      </w:r>
      <w:r w:rsidRPr="009423CD">
        <w:rPr>
          <w:rFonts w:eastAsia="Times New Roman"/>
          <w:lang w:eastAsia="en-AU"/>
        </w:rPr>
        <w:t>on the student’s:</w:t>
      </w:r>
    </w:p>
    <w:p w:rsidR="005748EC" w:rsidRDefault="005748EC" w:rsidP="00003BCA">
      <w:pPr>
        <w:pStyle w:val="ListParagraph"/>
        <w:numPr>
          <w:ilvl w:val="0"/>
          <w:numId w:val="7"/>
        </w:numPr>
        <w:spacing w:after="0"/>
        <w:rPr>
          <w:rFonts w:cstheme="minorHAnsi"/>
        </w:rPr>
      </w:pPr>
      <w:r w:rsidRPr="009423CD">
        <w:rPr>
          <w:rFonts w:cstheme="minorHAnsi"/>
        </w:rPr>
        <w:t>knowledge and experience in the specific industry area, including understandings of new developments and trends in the workplace or industry</w:t>
      </w:r>
    </w:p>
    <w:p w:rsidR="005748EC" w:rsidRDefault="005748EC" w:rsidP="00003BCA">
      <w:pPr>
        <w:pStyle w:val="ListParagraph"/>
        <w:numPr>
          <w:ilvl w:val="0"/>
          <w:numId w:val="7"/>
        </w:numPr>
        <w:spacing w:after="0"/>
        <w:rPr>
          <w:rFonts w:cstheme="minorHAnsi"/>
        </w:rPr>
      </w:pPr>
      <w:r>
        <w:rPr>
          <w:rFonts w:cstheme="minorHAnsi"/>
        </w:rPr>
        <w:t>ability to make clear links between their on-the-job and off-the-job experiences and how these opportunities have assisted in shaping a career plan</w:t>
      </w:r>
    </w:p>
    <w:p w:rsidR="005748EC" w:rsidRDefault="005748EC" w:rsidP="00003BCA">
      <w:pPr>
        <w:pStyle w:val="ListParagraph"/>
        <w:numPr>
          <w:ilvl w:val="0"/>
          <w:numId w:val="7"/>
        </w:numPr>
        <w:spacing w:after="0"/>
        <w:rPr>
          <w:rFonts w:cstheme="minorHAnsi"/>
        </w:rPr>
      </w:pPr>
      <w:r>
        <w:rPr>
          <w:rFonts w:cstheme="minorHAnsi"/>
        </w:rPr>
        <w:t xml:space="preserve">demonstration of the Core Skills for Work </w:t>
      </w:r>
    </w:p>
    <w:p w:rsidR="00A32AC0" w:rsidRPr="009423CD" w:rsidRDefault="005748EC" w:rsidP="00003BCA">
      <w:pPr>
        <w:pStyle w:val="ListParagraph"/>
        <w:numPr>
          <w:ilvl w:val="0"/>
          <w:numId w:val="7"/>
        </w:numPr>
        <w:spacing w:after="0"/>
        <w:rPr>
          <w:rFonts w:cstheme="minorHAnsi"/>
        </w:rPr>
      </w:pPr>
      <w:r>
        <w:rPr>
          <w:rFonts w:cstheme="minorHAnsi"/>
        </w:rPr>
        <w:t xml:space="preserve">achievement in </w:t>
      </w:r>
      <w:r w:rsidR="00FF7815">
        <w:rPr>
          <w:rFonts w:cstheme="minorHAnsi"/>
        </w:rPr>
        <w:t>WACE</w:t>
      </w:r>
      <w:r>
        <w:rPr>
          <w:rFonts w:cstheme="minorHAnsi"/>
        </w:rPr>
        <w:t xml:space="preserve"> courses (ATAR or General).</w:t>
      </w:r>
    </w:p>
    <w:p w:rsidR="00A32AC0" w:rsidRPr="00061B6A" w:rsidRDefault="00A32AC0" w:rsidP="00DC45CB">
      <w:pPr>
        <w:pStyle w:val="SubheadingBC"/>
        <w:spacing w:before="200"/>
      </w:pPr>
      <w:bookmarkStart w:id="20" w:name="_Toc370912611"/>
      <w:r w:rsidRPr="009423CD">
        <w:t xml:space="preserve">Training </w:t>
      </w:r>
      <w:r w:rsidRPr="00DC2514">
        <w:t>package</w:t>
      </w:r>
      <w:r w:rsidRPr="009423CD">
        <w:t xml:space="preserve"> industry </w:t>
      </w:r>
      <w:r w:rsidRPr="00B44DF1">
        <w:t>areas in</w:t>
      </w:r>
      <w:r w:rsidRPr="009423CD">
        <w:t xml:space="preserve"> which certificates of excellence may be granted</w:t>
      </w:r>
      <w:bookmarkEnd w:id="20"/>
    </w:p>
    <w:p w:rsidR="005748EC" w:rsidRPr="006E7B04" w:rsidRDefault="005748EC" w:rsidP="00003BCA">
      <w:pPr>
        <w:numPr>
          <w:ilvl w:val="0"/>
          <w:numId w:val="11"/>
        </w:numPr>
        <w:spacing w:after="0"/>
        <w:contextualSpacing/>
        <w:rPr>
          <w:rFonts w:cstheme="minorHAnsi"/>
        </w:rPr>
      </w:pPr>
      <w:r w:rsidRPr="006E7B04">
        <w:rPr>
          <w:rFonts w:cstheme="minorHAnsi"/>
        </w:rPr>
        <w:t>Automotive, Engineering and Logistics</w:t>
      </w:r>
    </w:p>
    <w:p w:rsidR="005748EC" w:rsidRPr="006E7B04" w:rsidRDefault="005748EC" w:rsidP="00003BCA">
      <w:pPr>
        <w:numPr>
          <w:ilvl w:val="0"/>
          <w:numId w:val="11"/>
        </w:numPr>
        <w:spacing w:after="0"/>
        <w:contextualSpacing/>
        <w:rPr>
          <w:rFonts w:cstheme="minorHAnsi"/>
        </w:rPr>
      </w:pPr>
      <w:r w:rsidRPr="006E7B04">
        <w:t>Business and Financial Services; Information and Communications Technology</w:t>
      </w:r>
    </w:p>
    <w:p w:rsidR="005748EC" w:rsidRPr="006E7B04" w:rsidRDefault="005748EC" w:rsidP="00003BCA">
      <w:pPr>
        <w:numPr>
          <w:ilvl w:val="0"/>
          <w:numId w:val="11"/>
        </w:numPr>
        <w:spacing w:after="0"/>
        <w:contextualSpacing/>
        <w:rPr>
          <w:rFonts w:cstheme="minorHAnsi"/>
        </w:rPr>
      </w:pPr>
      <w:r w:rsidRPr="006E7B04">
        <w:t>Community Services, Health and Education</w:t>
      </w:r>
    </w:p>
    <w:p w:rsidR="005748EC" w:rsidRPr="006E7B04" w:rsidRDefault="005748EC" w:rsidP="00003BCA">
      <w:pPr>
        <w:numPr>
          <w:ilvl w:val="0"/>
          <w:numId w:val="11"/>
        </w:numPr>
        <w:spacing w:after="0"/>
        <w:contextualSpacing/>
        <w:rPr>
          <w:rFonts w:cstheme="minorHAnsi"/>
        </w:rPr>
      </w:pPr>
      <w:r w:rsidRPr="006E7B04">
        <w:t>Construction Industries</w:t>
      </w:r>
    </w:p>
    <w:p w:rsidR="005748EC" w:rsidRPr="006E7B04" w:rsidRDefault="005748EC" w:rsidP="00003BCA">
      <w:pPr>
        <w:numPr>
          <w:ilvl w:val="0"/>
          <w:numId w:val="11"/>
        </w:numPr>
        <w:spacing w:after="0"/>
        <w:contextualSpacing/>
      </w:pPr>
      <w:r w:rsidRPr="006E7B04">
        <w:t>Creative Industries</w:t>
      </w:r>
    </w:p>
    <w:p w:rsidR="005748EC" w:rsidRPr="006E7B04" w:rsidRDefault="005748EC" w:rsidP="00003BCA">
      <w:pPr>
        <w:numPr>
          <w:ilvl w:val="0"/>
          <w:numId w:val="11"/>
        </w:numPr>
        <w:spacing w:after="0"/>
        <w:contextualSpacing/>
      </w:pPr>
      <w:r w:rsidRPr="006E7B04">
        <w:t>Primary, Environmental and Animal Care Industries</w:t>
      </w:r>
    </w:p>
    <w:p w:rsidR="005748EC" w:rsidRPr="006E7B04" w:rsidRDefault="005748EC" w:rsidP="00003BCA">
      <w:pPr>
        <w:numPr>
          <w:ilvl w:val="0"/>
          <w:numId w:val="11"/>
        </w:numPr>
        <w:spacing w:after="0"/>
        <w:contextualSpacing/>
        <w:rPr>
          <w:rFonts w:cstheme="minorHAnsi"/>
        </w:rPr>
      </w:pPr>
      <w:r w:rsidRPr="006E7B04">
        <w:t>Sport, Recreation and Public Safety</w:t>
      </w:r>
    </w:p>
    <w:p w:rsidR="005748EC" w:rsidRPr="006E7B04" w:rsidRDefault="005748EC" w:rsidP="00003BCA">
      <w:pPr>
        <w:numPr>
          <w:ilvl w:val="0"/>
          <w:numId w:val="11"/>
        </w:numPr>
        <w:spacing w:after="0"/>
        <w:contextualSpacing/>
        <w:rPr>
          <w:rFonts w:cstheme="minorHAnsi"/>
        </w:rPr>
      </w:pPr>
      <w:r w:rsidRPr="006E7B04">
        <w:t>Tourism, Hospitality and Events</w:t>
      </w:r>
    </w:p>
    <w:p w:rsidR="00A32AC0" w:rsidRPr="00061B6A" w:rsidRDefault="005748EC" w:rsidP="00003BCA">
      <w:pPr>
        <w:numPr>
          <w:ilvl w:val="0"/>
          <w:numId w:val="11"/>
        </w:numPr>
        <w:spacing w:after="0"/>
        <w:contextualSpacing/>
      </w:pPr>
      <w:r w:rsidRPr="006E7B04">
        <w:t>Retail and Personal Services</w:t>
      </w:r>
      <w:r>
        <w:t>.</w:t>
      </w:r>
    </w:p>
    <w:p w:rsidR="005748EC" w:rsidRPr="00B562C9" w:rsidRDefault="005748EC" w:rsidP="00DC45CB">
      <w:pPr>
        <w:spacing w:before="200" w:after="120" w:line="240" w:lineRule="auto"/>
        <w:rPr>
          <w:rFonts w:cstheme="minorHAnsi"/>
        </w:rPr>
      </w:pPr>
      <w:r w:rsidRPr="00B562C9">
        <w:rPr>
          <w:rFonts w:cstheme="minorHAnsi"/>
        </w:rPr>
        <w:t>Applications will only be accepted for current qualifications or superseded qualifications that are undergoing</w:t>
      </w:r>
      <w:r w:rsidR="00FF7815">
        <w:rPr>
          <w:rFonts w:cstheme="minorHAnsi"/>
        </w:rPr>
        <w:t xml:space="preserve"> an approved transition period.</w:t>
      </w:r>
    </w:p>
    <w:p w:rsidR="005748EC" w:rsidRPr="007B16C1" w:rsidRDefault="005748EC" w:rsidP="005748EC">
      <w:pPr>
        <w:rPr>
          <w:rFonts w:cstheme="minorHAnsi"/>
        </w:rPr>
      </w:pPr>
      <w:r w:rsidRPr="00B562C9">
        <w:rPr>
          <w:rFonts w:cstheme="minorHAnsi"/>
        </w:rPr>
        <w:t xml:space="preserve">Students who are working towards completion of a Certificate III or higher (e.g. </w:t>
      </w:r>
      <w:r w:rsidR="00FF7815">
        <w:rPr>
          <w:rFonts w:cstheme="minorHAnsi"/>
        </w:rPr>
        <w:t xml:space="preserve">a </w:t>
      </w:r>
      <w:r w:rsidRPr="00B562C9">
        <w:rPr>
          <w:rFonts w:cstheme="minorHAnsi"/>
        </w:rPr>
        <w:t>school</w:t>
      </w:r>
      <w:r>
        <w:rPr>
          <w:rFonts w:cstheme="minorHAnsi"/>
        </w:rPr>
        <w:t>-</w:t>
      </w:r>
      <w:r w:rsidRPr="00B562C9">
        <w:rPr>
          <w:rFonts w:cstheme="minorHAnsi"/>
        </w:rPr>
        <w:t xml:space="preserve">based apprenticeship) in their final year will be eligible for the award. These students will need to have completed a substantial number of units of </w:t>
      </w:r>
      <w:r w:rsidRPr="007B16C1">
        <w:rPr>
          <w:rFonts w:cstheme="minorHAnsi"/>
        </w:rPr>
        <w:t>competency (220 nominal hours in Year 12) within the industry area.</w:t>
      </w:r>
    </w:p>
    <w:p w:rsidR="005748EC" w:rsidRPr="009423CD" w:rsidRDefault="005748EC" w:rsidP="005748EC">
      <w:pPr>
        <w:pStyle w:val="ParaBeforeList"/>
      </w:pPr>
      <w:r w:rsidRPr="007B16C1">
        <w:t>For a specific industry area, the number of certificates of excellence</w:t>
      </w:r>
      <w:r w:rsidRPr="009423CD">
        <w:t xml:space="preserve"> that can be awarded is:</w:t>
      </w:r>
    </w:p>
    <w:p w:rsidR="005748EC" w:rsidRPr="009423CD" w:rsidRDefault="005748EC" w:rsidP="00003BCA">
      <w:pPr>
        <w:pStyle w:val="ListParagraph"/>
        <w:numPr>
          <w:ilvl w:val="0"/>
          <w:numId w:val="7"/>
        </w:numPr>
        <w:spacing w:after="0"/>
        <w:rPr>
          <w:rFonts w:cstheme="minorHAnsi"/>
        </w:rPr>
      </w:pPr>
      <w:r w:rsidRPr="009423CD">
        <w:rPr>
          <w:rFonts w:cstheme="minorHAnsi"/>
        </w:rPr>
        <w:t>0.5 per cent of the number of Year 12 students who have completed a Certificate II or higher in the industry area in the year of the award,</w:t>
      </w:r>
      <w:r w:rsidRPr="009423CD">
        <w:rPr>
          <w:rFonts w:cstheme="minorHAnsi"/>
          <w:b/>
        </w:rPr>
        <w:t xml:space="preserve"> or</w:t>
      </w:r>
    </w:p>
    <w:p w:rsidR="00A32AC0" w:rsidRPr="009423CD" w:rsidRDefault="005748EC" w:rsidP="00003BCA">
      <w:pPr>
        <w:pStyle w:val="ListParagraph"/>
        <w:numPr>
          <w:ilvl w:val="0"/>
          <w:numId w:val="7"/>
        </w:numPr>
        <w:rPr>
          <w:rFonts w:cstheme="minorHAnsi"/>
        </w:rPr>
      </w:pPr>
      <w:r w:rsidRPr="009423CD">
        <w:rPr>
          <w:rFonts w:cstheme="minorHAnsi"/>
        </w:rPr>
        <w:t>a maximum of two (for training package industry areas that have less than 400 students completing a Certificate II or higher).</w:t>
      </w:r>
    </w:p>
    <w:p w:rsidR="00A32AC0" w:rsidRPr="009423CD" w:rsidRDefault="00A32AC0" w:rsidP="00A32AC0">
      <w:pPr>
        <w:pStyle w:val="SubheadingBC"/>
      </w:pPr>
      <w:r w:rsidRPr="009423CD">
        <w:t>Eligibility criteria</w:t>
      </w:r>
    </w:p>
    <w:p w:rsidR="00A32AC0" w:rsidRPr="009423CD" w:rsidRDefault="005748EC" w:rsidP="00A32AC0">
      <w:r w:rsidRPr="009423CD">
        <w:t>Students eligible for this award will have completed</w:t>
      </w:r>
      <w:r>
        <w:t>,</w:t>
      </w:r>
      <w:r w:rsidRPr="009423CD">
        <w:t xml:space="preserve"> by the end of Year 12</w:t>
      </w:r>
      <w:r>
        <w:t>,</w:t>
      </w:r>
      <w:r w:rsidRPr="009423CD">
        <w:t xml:space="preserve"> a nationally recognised VET qualification to a minimum of AQF level II</w:t>
      </w:r>
      <w:r>
        <w:t xml:space="preserve">. Students </w:t>
      </w:r>
      <w:r w:rsidR="00841E45">
        <w:t>are</w:t>
      </w:r>
      <w:r>
        <w:t xml:space="preserve"> eligible for this award in Year 12 </w:t>
      </w:r>
      <w:r w:rsidR="00841E45">
        <w:t>al</w:t>
      </w:r>
      <w:r>
        <w:t>though they may have completed the qualification in Year 10 or Year 11. Students are also required to have completed</w:t>
      </w:r>
      <w:r w:rsidRPr="009423CD">
        <w:t xml:space="preserve"> </w:t>
      </w:r>
      <w:r>
        <w:t xml:space="preserve">at least two unit equivalents of </w:t>
      </w:r>
      <w:r w:rsidRPr="009423CD">
        <w:t>workplace learning</w:t>
      </w:r>
      <w:r>
        <w:t xml:space="preserve"> in Year 10, 11 or 12</w:t>
      </w:r>
      <w:r w:rsidRPr="009423CD">
        <w:t>. The workplace learning needs to be undertaken in an industry area that is related to the VET qualification.</w:t>
      </w:r>
    </w:p>
    <w:p w:rsidR="00A32AC0" w:rsidRPr="009423CD" w:rsidRDefault="00A32AC0" w:rsidP="00A32AC0">
      <w:pPr>
        <w:pStyle w:val="SubheadingBC"/>
      </w:pPr>
      <w:r w:rsidRPr="009423CD">
        <w:t>Selection process</w:t>
      </w:r>
    </w:p>
    <w:p w:rsidR="00A32AC0" w:rsidRPr="009423CD" w:rsidRDefault="00A32AC0" w:rsidP="00A32AC0">
      <w:pPr>
        <w:spacing w:after="0"/>
        <w:rPr>
          <w:rFonts w:cstheme="minorHAnsi"/>
        </w:rPr>
      </w:pPr>
      <w:r w:rsidRPr="009423CD">
        <w:rPr>
          <w:rFonts w:cstheme="minorHAnsi"/>
        </w:rPr>
        <w:t>The selection process involves three steps:</w:t>
      </w:r>
    </w:p>
    <w:p w:rsidR="005748EC" w:rsidRPr="00B36D9E" w:rsidRDefault="005748EC" w:rsidP="00912035">
      <w:pPr>
        <w:pStyle w:val="SubheadingBC"/>
        <w:spacing w:before="200"/>
        <w:rPr>
          <w:rStyle w:val="SubtleEmphasis"/>
          <w:rFonts w:cstheme="minorHAnsi"/>
          <w:i w:val="0"/>
          <w:color w:val="0D0D0D" w:themeColor="text1" w:themeTint="F2"/>
        </w:rPr>
      </w:pPr>
      <w:r w:rsidRPr="00B36D9E">
        <w:rPr>
          <w:rStyle w:val="SubtleEmphasis"/>
          <w:rFonts w:cstheme="minorHAnsi"/>
          <w:i w:val="0"/>
          <w:color w:val="0D0D0D" w:themeColor="text1" w:themeTint="F2"/>
        </w:rPr>
        <w:t>Step 1: Application</w:t>
      </w:r>
    </w:p>
    <w:p w:rsidR="00B36D9E" w:rsidRDefault="00B36D9E" w:rsidP="00B36D9E">
      <w:pPr>
        <w:pStyle w:val="ParaBeforeList"/>
      </w:pPr>
      <w:r w:rsidRPr="00024CB0">
        <w:t>Online</w:t>
      </w:r>
      <w:r>
        <w:t xml:space="preserve"> nomination that includes:</w:t>
      </w:r>
    </w:p>
    <w:p w:rsidR="00B36D9E" w:rsidRDefault="00B36D9E" w:rsidP="00003BCA">
      <w:pPr>
        <w:pStyle w:val="ListParagraph"/>
        <w:numPr>
          <w:ilvl w:val="0"/>
          <w:numId w:val="7"/>
        </w:numPr>
        <w:spacing w:after="0"/>
        <w:rPr>
          <w:rFonts w:cstheme="minorHAnsi"/>
        </w:rPr>
      </w:pPr>
      <w:r>
        <w:rPr>
          <w:rFonts w:cstheme="minorHAnsi"/>
        </w:rPr>
        <w:t>a statement of support by the VET coordinator</w:t>
      </w:r>
    </w:p>
    <w:p w:rsidR="00B36D9E" w:rsidRDefault="00B36D9E" w:rsidP="00003BCA">
      <w:pPr>
        <w:pStyle w:val="ListParagraph"/>
        <w:numPr>
          <w:ilvl w:val="0"/>
          <w:numId w:val="7"/>
        </w:numPr>
        <w:spacing w:after="0"/>
        <w:rPr>
          <w:rFonts w:cstheme="minorHAnsi"/>
        </w:rPr>
      </w:pPr>
      <w:r>
        <w:rPr>
          <w:rFonts w:cstheme="minorHAnsi"/>
        </w:rPr>
        <w:t>a statement of support by the workplace representative</w:t>
      </w:r>
    </w:p>
    <w:p w:rsidR="00B36D9E" w:rsidRDefault="00B36D9E" w:rsidP="00003BCA">
      <w:pPr>
        <w:pStyle w:val="ListParagraph"/>
        <w:numPr>
          <w:ilvl w:val="0"/>
          <w:numId w:val="7"/>
        </w:numPr>
        <w:spacing w:after="0"/>
        <w:rPr>
          <w:rFonts w:cstheme="minorHAnsi"/>
        </w:rPr>
      </w:pPr>
      <w:r>
        <w:rPr>
          <w:rFonts w:cstheme="minorHAnsi"/>
        </w:rPr>
        <w:t>a student statement and résumé</w:t>
      </w:r>
    </w:p>
    <w:p w:rsidR="00B36D9E" w:rsidRDefault="00B36D9E" w:rsidP="00003BCA">
      <w:pPr>
        <w:pStyle w:val="ListParagraph"/>
        <w:numPr>
          <w:ilvl w:val="0"/>
          <w:numId w:val="7"/>
        </w:numPr>
        <w:ind w:left="357" w:hanging="357"/>
        <w:rPr>
          <w:rFonts w:cstheme="minorHAnsi"/>
        </w:rPr>
      </w:pPr>
      <w:r>
        <w:rPr>
          <w:rFonts w:cstheme="minorHAnsi"/>
        </w:rPr>
        <w:t>an online declaration of support on behalf of the principal.</w:t>
      </w:r>
    </w:p>
    <w:p w:rsidR="00B36D9E" w:rsidRPr="009423CD" w:rsidRDefault="00B36D9E" w:rsidP="00B36D9E">
      <w:pPr>
        <w:pStyle w:val="ParaBeforeList"/>
        <w:rPr>
          <w:rFonts w:cstheme="minorHAnsi"/>
        </w:rPr>
      </w:pPr>
      <w:r w:rsidRPr="00024CB0">
        <w:t>The</w:t>
      </w:r>
      <w:r>
        <w:rPr>
          <w:rFonts w:cstheme="minorHAnsi"/>
        </w:rPr>
        <w:t xml:space="preserve"> s</w:t>
      </w:r>
      <w:r w:rsidRPr="009423CD">
        <w:rPr>
          <w:rFonts w:cstheme="minorHAnsi"/>
        </w:rPr>
        <w:t xml:space="preserve">tudent statement </w:t>
      </w:r>
      <w:r>
        <w:rPr>
          <w:rFonts w:cstheme="minorHAnsi"/>
        </w:rPr>
        <w:t xml:space="preserve">requires a </w:t>
      </w:r>
      <w:r w:rsidRPr="009423CD">
        <w:rPr>
          <w:rFonts w:cstheme="minorHAnsi"/>
        </w:rPr>
        <w:t xml:space="preserve">student </w:t>
      </w:r>
      <w:r>
        <w:rPr>
          <w:rFonts w:cstheme="minorHAnsi"/>
        </w:rPr>
        <w:t>to provide</w:t>
      </w:r>
      <w:r w:rsidRPr="009423CD">
        <w:rPr>
          <w:rFonts w:cstheme="minorHAnsi"/>
        </w:rPr>
        <w:t xml:space="preserve"> a two</w:t>
      </w:r>
      <w:r>
        <w:rPr>
          <w:rFonts w:cstheme="minorHAnsi"/>
        </w:rPr>
        <w:t>-</w:t>
      </w:r>
      <w:r w:rsidRPr="009423CD">
        <w:rPr>
          <w:rFonts w:cstheme="minorHAnsi"/>
        </w:rPr>
        <w:t xml:space="preserve">page statement about their interest and experience in </w:t>
      </w:r>
      <w:r>
        <w:rPr>
          <w:rFonts w:cstheme="minorHAnsi"/>
        </w:rPr>
        <w:t>the</w:t>
      </w:r>
      <w:r w:rsidRPr="009423CD">
        <w:rPr>
          <w:rFonts w:cstheme="minorHAnsi"/>
        </w:rPr>
        <w:t xml:space="preserve"> industry area</w:t>
      </w:r>
      <w:r>
        <w:rPr>
          <w:rFonts w:cstheme="minorHAnsi"/>
        </w:rPr>
        <w:t xml:space="preserve"> they are being nominated for</w:t>
      </w:r>
      <w:r w:rsidRPr="009423CD">
        <w:rPr>
          <w:rFonts w:cstheme="minorHAnsi"/>
        </w:rPr>
        <w:t>, focusing on the following key areas:</w:t>
      </w:r>
    </w:p>
    <w:p w:rsidR="00B36D9E" w:rsidRPr="009423CD" w:rsidRDefault="00B36D9E" w:rsidP="00003BCA">
      <w:pPr>
        <w:pStyle w:val="ListParagraph"/>
        <w:numPr>
          <w:ilvl w:val="0"/>
          <w:numId w:val="7"/>
        </w:numPr>
        <w:spacing w:after="0"/>
        <w:rPr>
          <w:rFonts w:cstheme="minorHAnsi"/>
        </w:rPr>
      </w:pPr>
      <w:r w:rsidRPr="009423CD">
        <w:rPr>
          <w:rFonts w:cstheme="minorHAnsi"/>
        </w:rPr>
        <w:t>on</w:t>
      </w:r>
      <w:r>
        <w:rPr>
          <w:rFonts w:cstheme="minorHAnsi"/>
        </w:rPr>
        <w:t>-</w:t>
      </w:r>
      <w:r w:rsidRPr="009423CD">
        <w:rPr>
          <w:rFonts w:cstheme="minorHAnsi"/>
        </w:rPr>
        <w:t>the</w:t>
      </w:r>
      <w:r>
        <w:rPr>
          <w:rFonts w:cstheme="minorHAnsi"/>
        </w:rPr>
        <w:t>-</w:t>
      </w:r>
      <w:r w:rsidRPr="009423CD">
        <w:rPr>
          <w:rFonts w:cstheme="minorHAnsi"/>
        </w:rPr>
        <w:t>job and/or off</w:t>
      </w:r>
      <w:r>
        <w:rPr>
          <w:rFonts w:cstheme="minorHAnsi"/>
        </w:rPr>
        <w:t>-</w:t>
      </w:r>
      <w:r w:rsidRPr="009423CD">
        <w:rPr>
          <w:rFonts w:cstheme="minorHAnsi"/>
        </w:rPr>
        <w:t>the</w:t>
      </w:r>
      <w:r>
        <w:rPr>
          <w:rFonts w:cstheme="minorHAnsi"/>
        </w:rPr>
        <w:t>-</w:t>
      </w:r>
      <w:r w:rsidRPr="009423CD">
        <w:rPr>
          <w:rFonts w:cstheme="minorHAnsi"/>
        </w:rPr>
        <w:t>job training experiences</w:t>
      </w:r>
    </w:p>
    <w:p w:rsidR="00B36D9E" w:rsidRPr="009423CD" w:rsidRDefault="00B36D9E" w:rsidP="00003BCA">
      <w:pPr>
        <w:pStyle w:val="ListParagraph"/>
        <w:numPr>
          <w:ilvl w:val="0"/>
          <w:numId w:val="7"/>
        </w:numPr>
        <w:spacing w:after="0"/>
        <w:rPr>
          <w:rFonts w:cstheme="minorHAnsi"/>
        </w:rPr>
      </w:pPr>
      <w:r w:rsidRPr="009423CD">
        <w:rPr>
          <w:rFonts w:cstheme="minorHAnsi"/>
        </w:rPr>
        <w:t>any new developments and/or trends in the workplace or industry</w:t>
      </w:r>
    </w:p>
    <w:p w:rsidR="00B36D9E" w:rsidRPr="009423CD" w:rsidRDefault="00B36D9E" w:rsidP="00003BCA">
      <w:pPr>
        <w:pStyle w:val="ListParagraph"/>
        <w:numPr>
          <w:ilvl w:val="0"/>
          <w:numId w:val="7"/>
        </w:numPr>
        <w:spacing w:after="0"/>
        <w:rPr>
          <w:rFonts w:cstheme="minorHAnsi"/>
        </w:rPr>
      </w:pPr>
      <w:r w:rsidRPr="009423CD">
        <w:rPr>
          <w:rFonts w:cstheme="minorHAnsi"/>
        </w:rPr>
        <w:t xml:space="preserve">the skills and knowledge gained through VET and work placements </w:t>
      </w:r>
    </w:p>
    <w:p w:rsidR="00B36D9E" w:rsidRPr="009423CD" w:rsidRDefault="00B36D9E" w:rsidP="00003BCA">
      <w:pPr>
        <w:pStyle w:val="ListParagraph"/>
        <w:numPr>
          <w:ilvl w:val="0"/>
          <w:numId w:val="7"/>
        </w:numPr>
        <w:ind w:left="357" w:hanging="357"/>
        <w:rPr>
          <w:rFonts w:cstheme="minorHAnsi"/>
        </w:rPr>
      </w:pPr>
      <w:r>
        <w:rPr>
          <w:rFonts w:cstheme="minorHAnsi"/>
        </w:rPr>
        <w:t>how the training and workplace experiences have shaped their future career pathways.</w:t>
      </w:r>
    </w:p>
    <w:p w:rsidR="00B36D9E" w:rsidRPr="009423CD" w:rsidRDefault="00B36D9E" w:rsidP="00B36D9E">
      <w:pPr>
        <w:rPr>
          <w:rFonts w:cstheme="minorHAnsi"/>
        </w:rPr>
      </w:pPr>
      <w:r>
        <w:rPr>
          <w:rFonts w:cstheme="minorHAnsi"/>
        </w:rPr>
        <w:t xml:space="preserve">The </w:t>
      </w:r>
      <w:r w:rsidRPr="00024CB0">
        <w:t>student</w:t>
      </w:r>
      <w:r>
        <w:rPr>
          <w:rFonts w:cstheme="minorHAnsi"/>
        </w:rPr>
        <w:t xml:space="preserve"> r</w:t>
      </w:r>
      <w:r w:rsidRPr="009423CD">
        <w:rPr>
          <w:rFonts w:cstheme="minorHAnsi"/>
        </w:rPr>
        <w:t xml:space="preserve">ésumé </w:t>
      </w:r>
      <w:r>
        <w:rPr>
          <w:rFonts w:cstheme="minorHAnsi"/>
        </w:rPr>
        <w:t>should be no more than two pages.</w:t>
      </w:r>
    </w:p>
    <w:p w:rsidR="00B36D9E" w:rsidRPr="00B36D9E" w:rsidRDefault="00B36D9E" w:rsidP="00B36D9E">
      <w:pPr>
        <w:pStyle w:val="SubheadingBC"/>
        <w:spacing w:before="120"/>
        <w:rPr>
          <w:rStyle w:val="SubtleEmphasis"/>
          <w:rFonts w:cstheme="minorHAnsi"/>
          <w:i w:val="0"/>
          <w:color w:val="0D0D0D" w:themeColor="text1" w:themeTint="F2"/>
        </w:rPr>
      </w:pPr>
      <w:r w:rsidRPr="00B36D9E">
        <w:rPr>
          <w:rStyle w:val="SubtleEmphasis"/>
          <w:rFonts w:cstheme="minorHAnsi"/>
          <w:i w:val="0"/>
          <w:color w:val="0D0D0D" w:themeColor="text1" w:themeTint="F2"/>
        </w:rPr>
        <w:t>Step 2: Short-listing</w:t>
      </w:r>
    </w:p>
    <w:p w:rsidR="00B36D9E" w:rsidRDefault="00B36D9E" w:rsidP="00B36D9E">
      <w:r w:rsidRPr="00B36D9E">
        <w:t xml:space="preserve">A selection panel will be convened for each industry area. Panel members consist of representatives from school sector/systems and industry and approved by the Authority. Students will be short-listed for an interview based on the evidence submitted at </w:t>
      </w:r>
      <w:r w:rsidR="00841E45">
        <w:t xml:space="preserve">the </w:t>
      </w:r>
      <w:r w:rsidRPr="00B36D9E">
        <w:t>time of nomination.</w:t>
      </w:r>
    </w:p>
    <w:p w:rsidR="005748EC" w:rsidRPr="00B36D9E" w:rsidRDefault="005748EC" w:rsidP="00B36D9E">
      <w:pPr>
        <w:pStyle w:val="NoSpacing"/>
        <w:keepNext/>
        <w:rPr>
          <w:rStyle w:val="SubtleEmphasis"/>
          <w:rFonts w:cstheme="minorHAnsi"/>
          <w:b/>
          <w:i w:val="0"/>
          <w:color w:val="0D0D0D" w:themeColor="text1" w:themeTint="F2"/>
        </w:rPr>
      </w:pPr>
      <w:r w:rsidRPr="00B36D9E">
        <w:rPr>
          <w:rStyle w:val="SubtleEmphasis"/>
          <w:rFonts w:cstheme="minorHAnsi"/>
          <w:b/>
          <w:i w:val="0"/>
          <w:color w:val="0D0D0D" w:themeColor="text1" w:themeTint="F2"/>
        </w:rPr>
        <w:t>Step 3: Interview</w:t>
      </w:r>
    </w:p>
    <w:p w:rsidR="00A32AC0" w:rsidRPr="009423CD" w:rsidRDefault="005748EC" w:rsidP="00B36D9E">
      <w:r w:rsidRPr="00B36D9E">
        <w:t>Short-listed students will be interviewed by the selection panel that conducted the shortlisting. The panel will develop interview questions that will enable students to elaborate on their knowledge and experience in the specific industry area and demonstrate the extent to which they have made the connection between their VET program, workplace learning and future aspirations. Students may bring a portfolio containing certificates or copies of other achievements relevant to the industry area.</w:t>
      </w:r>
    </w:p>
    <w:p w:rsidR="00846900" w:rsidRPr="00C939DE" w:rsidRDefault="00846900" w:rsidP="00003BCA">
      <w:pPr>
        <w:pStyle w:val="Heading2"/>
        <w:numPr>
          <w:ilvl w:val="1"/>
          <w:numId w:val="14"/>
        </w:numPr>
        <w:tabs>
          <w:tab w:val="left" w:pos="284"/>
        </w:tabs>
        <w:spacing w:before="0" w:line="240" w:lineRule="auto"/>
        <w:ind w:left="567" w:hanging="567"/>
        <w:rPr>
          <w:rFonts w:asciiTheme="minorHAnsi" w:hAnsiTheme="minorHAnsi" w:cstheme="minorHAnsi"/>
          <w:color w:val="auto"/>
        </w:rPr>
      </w:pPr>
      <w:r w:rsidRPr="00C939DE">
        <w:rPr>
          <w:rFonts w:asciiTheme="minorHAnsi" w:hAnsiTheme="minorHAnsi" w:cstheme="minorHAnsi"/>
          <w:color w:val="auto"/>
        </w:rPr>
        <w:t xml:space="preserve">Special VET </w:t>
      </w:r>
      <w:bookmarkEnd w:id="19"/>
      <w:r>
        <w:rPr>
          <w:rFonts w:asciiTheme="minorHAnsi" w:hAnsiTheme="minorHAnsi" w:cstheme="minorHAnsi"/>
          <w:color w:val="auto"/>
        </w:rPr>
        <w:t>certificate</w:t>
      </w:r>
      <w:r w:rsidR="00046BAF">
        <w:rPr>
          <w:rFonts w:asciiTheme="minorHAnsi" w:hAnsiTheme="minorHAnsi" w:cstheme="minorHAnsi"/>
          <w:color w:val="auto"/>
        </w:rPr>
        <w:t>s</w:t>
      </w:r>
      <w:r w:rsidR="00075AC5">
        <w:rPr>
          <w:rFonts w:asciiTheme="minorHAnsi" w:hAnsiTheme="minorHAnsi" w:cstheme="minorHAnsi"/>
          <w:color w:val="auto"/>
        </w:rPr>
        <w:t xml:space="preserve"> of excellence</w:t>
      </w:r>
    </w:p>
    <w:p w:rsidR="00B36D9E" w:rsidRPr="00B36D9E" w:rsidRDefault="00B36D9E" w:rsidP="00B36D9E">
      <w:pPr>
        <w:rPr>
          <w:rFonts w:cstheme="minorHAnsi"/>
        </w:rPr>
      </w:pPr>
      <w:bookmarkStart w:id="21" w:name="_Toc311813466"/>
      <w:bookmarkStart w:id="22" w:name="_Toc370912512"/>
      <w:bookmarkStart w:id="23" w:name="_Toc311813470"/>
      <w:r w:rsidRPr="00B36D9E">
        <w:rPr>
          <w:rFonts w:cstheme="minorHAnsi"/>
        </w:rPr>
        <w:t>A special VET certificate of excellence may be presented to a student not eligible for the VET certificate of excellence because they have not satisfied the general criteria for eligibility of:</w:t>
      </w:r>
    </w:p>
    <w:bookmarkEnd w:id="21"/>
    <w:bookmarkEnd w:id="22"/>
    <w:p w:rsidR="00B36D9E" w:rsidRPr="00B36D9E" w:rsidRDefault="00B36D9E" w:rsidP="00841E45">
      <w:pPr>
        <w:pStyle w:val="ListNumber"/>
        <w:numPr>
          <w:ilvl w:val="0"/>
          <w:numId w:val="20"/>
        </w:numPr>
        <w:spacing w:after="0"/>
        <w:rPr>
          <w:rStyle w:val="IntenseEmphasis"/>
          <w:rFonts w:cstheme="minorHAnsi"/>
          <w:b w:val="0"/>
          <w:bCs w:val="0"/>
          <w:i w:val="0"/>
          <w:iCs w:val="0"/>
          <w:color w:val="auto"/>
        </w:rPr>
      </w:pPr>
      <w:r w:rsidRPr="00B36D9E">
        <w:rPr>
          <w:rStyle w:val="IntenseEmphasis"/>
          <w:b w:val="0"/>
          <w:bCs w:val="0"/>
          <w:i w:val="0"/>
          <w:iCs w:val="0"/>
          <w:color w:val="auto"/>
        </w:rPr>
        <w:t>be an Australian citizen or a permanent resident of Australia</w:t>
      </w:r>
    </w:p>
    <w:p w:rsidR="00912035" w:rsidRDefault="00B36D9E" w:rsidP="00841E45">
      <w:pPr>
        <w:pStyle w:val="ListNumber"/>
        <w:numPr>
          <w:ilvl w:val="0"/>
          <w:numId w:val="20"/>
        </w:numPr>
        <w:spacing w:after="0"/>
        <w:rPr>
          <w:rFonts w:cstheme="minorHAnsi"/>
        </w:rPr>
      </w:pPr>
      <w:r w:rsidRPr="00B36D9E">
        <w:rPr>
          <w:rStyle w:val="IntenseEmphasis"/>
          <w:b w:val="0"/>
          <w:bCs w:val="0"/>
          <w:i w:val="0"/>
          <w:iCs w:val="0"/>
          <w:color w:val="auto"/>
        </w:rPr>
        <w:t xml:space="preserve">have been enrolled as a full-time student in a registered secondary school </w:t>
      </w:r>
      <w:r w:rsidRPr="00B36D9E">
        <w:rPr>
          <w:rFonts w:cstheme="minorHAnsi"/>
        </w:rPr>
        <w:t>but who have otherwise achieved the requirements for a VET certificate of excellence.</w:t>
      </w:r>
    </w:p>
    <w:p w:rsidR="00912035" w:rsidRDefault="00912035">
      <w:pPr>
        <w:spacing w:after="0" w:line="240" w:lineRule="auto"/>
        <w:rPr>
          <w:rFonts w:cstheme="minorHAnsi"/>
        </w:rPr>
      </w:pPr>
      <w:r>
        <w:rPr>
          <w:rFonts w:cstheme="minorHAnsi"/>
        </w:rPr>
        <w:br w:type="page"/>
      </w:r>
    </w:p>
    <w:p w:rsidR="00846900" w:rsidRPr="00C939DE" w:rsidRDefault="00846900" w:rsidP="00912035">
      <w:pPr>
        <w:pStyle w:val="Heading1"/>
        <w:keepLines w:val="0"/>
        <w:numPr>
          <w:ilvl w:val="0"/>
          <w:numId w:val="6"/>
        </w:numPr>
        <w:spacing w:before="0"/>
        <w:ind w:left="357" w:hanging="357"/>
        <w:rPr>
          <w:rFonts w:asciiTheme="minorHAnsi" w:eastAsia="Times New Roman" w:hAnsiTheme="minorHAnsi" w:cstheme="minorHAnsi"/>
          <w:bCs w:val="0"/>
          <w:color w:val="auto"/>
          <w:kern w:val="28"/>
          <w:sz w:val="26"/>
          <w:szCs w:val="26"/>
        </w:rPr>
      </w:pPr>
      <w:r w:rsidRPr="00C939DE">
        <w:rPr>
          <w:rFonts w:asciiTheme="minorHAnsi" w:eastAsia="Times New Roman" w:hAnsiTheme="minorHAnsi" w:cstheme="minorHAnsi"/>
          <w:bCs w:val="0"/>
          <w:color w:val="auto"/>
          <w:kern w:val="28"/>
          <w:sz w:val="26"/>
          <w:szCs w:val="26"/>
        </w:rPr>
        <w:t xml:space="preserve">Certificates of </w:t>
      </w:r>
      <w:bookmarkEnd w:id="23"/>
      <w:r>
        <w:rPr>
          <w:rFonts w:asciiTheme="minorHAnsi" w:eastAsia="Times New Roman" w:hAnsiTheme="minorHAnsi" w:cstheme="minorHAnsi"/>
          <w:bCs w:val="0"/>
          <w:color w:val="auto"/>
          <w:kern w:val="28"/>
          <w:sz w:val="26"/>
          <w:szCs w:val="26"/>
        </w:rPr>
        <w:t>merit and certificates of distinction</w:t>
      </w:r>
    </w:p>
    <w:p w:rsidR="00B36D9E" w:rsidRPr="009423CD" w:rsidRDefault="00B36D9E" w:rsidP="00B36D9E">
      <w:pPr>
        <w:rPr>
          <w:rFonts w:cstheme="minorHAnsi"/>
        </w:rPr>
      </w:pPr>
      <w:r w:rsidRPr="009423CD">
        <w:rPr>
          <w:rFonts w:cstheme="minorHAnsi"/>
        </w:rPr>
        <w:t xml:space="preserve">Certificates of merit and </w:t>
      </w:r>
      <w:r>
        <w:rPr>
          <w:rFonts w:cstheme="minorHAnsi"/>
        </w:rPr>
        <w:t>c</w:t>
      </w:r>
      <w:r w:rsidRPr="009423CD">
        <w:rPr>
          <w:rFonts w:cstheme="minorHAnsi"/>
        </w:rPr>
        <w:t>ertificates of distinction recognise student achievement in the WACE and are dependent on the degree of difficulty of the courses and programs undertaken</w:t>
      </w:r>
      <w:r>
        <w:rPr>
          <w:rFonts w:cstheme="minorHAnsi"/>
        </w:rPr>
        <w:t>,</w:t>
      </w:r>
      <w:r w:rsidRPr="009423CD">
        <w:rPr>
          <w:rFonts w:cstheme="minorHAnsi"/>
        </w:rPr>
        <w:t xml:space="preserve"> together with the student’s level of achievement. </w:t>
      </w:r>
      <w:r w:rsidRPr="009423CD">
        <w:rPr>
          <w:rFonts w:cs="Arial"/>
        </w:rPr>
        <w:t xml:space="preserve">These awards will be based </w:t>
      </w:r>
      <w:r>
        <w:rPr>
          <w:rFonts w:cs="Arial"/>
        </w:rPr>
        <w:t>o</w:t>
      </w:r>
      <w:r w:rsidRPr="009423CD">
        <w:rPr>
          <w:rFonts w:cs="Arial"/>
        </w:rPr>
        <w:t>n the grades awarded to students by their schools</w:t>
      </w:r>
      <w:r>
        <w:rPr>
          <w:rFonts w:cstheme="minorHAnsi"/>
        </w:rPr>
        <w:t>.</w:t>
      </w:r>
    </w:p>
    <w:p w:rsidR="00B36D9E" w:rsidRPr="009423CD" w:rsidRDefault="00B36D9E" w:rsidP="00B36D9E">
      <w:pPr>
        <w:pStyle w:val="ParaBeforeList"/>
      </w:pPr>
      <w:r w:rsidRPr="009423CD">
        <w:t xml:space="preserve">A </w:t>
      </w:r>
      <w:r>
        <w:t>c</w:t>
      </w:r>
      <w:r w:rsidRPr="009423CD">
        <w:t xml:space="preserve">ertificate of merit or a </w:t>
      </w:r>
      <w:r>
        <w:t>c</w:t>
      </w:r>
      <w:r w:rsidRPr="009423CD">
        <w:t xml:space="preserve">ertificate of distinction is to be awarded to each eligible student who, in their last three consecutive years of senior secondary school WACE enrolment, </w:t>
      </w:r>
      <w:r>
        <w:t>accumulates</w:t>
      </w:r>
      <w:r w:rsidRPr="009423CD">
        <w:t xml:space="preserve">: </w:t>
      </w:r>
    </w:p>
    <w:p w:rsidR="00B36D9E" w:rsidRPr="009423CD" w:rsidRDefault="00B36D9E" w:rsidP="00003BCA">
      <w:pPr>
        <w:pStyle w:val="ListParagraph"/>
        <w:numPr>
          <w:ilvl w:val="0"/>
          <w:numId w:val="7"/>
        </w:numPr>
        <w:spacing w:after="0"/>
        <w:rPr>
          <w:rFonts w:cs="Arial"/>
        </w:rPr>
      </w:pPr>
      <w:r>
        <w:rPr>
          <w:rFonts w:cstheme="minorHAnsi"/>
        </w:rPr>
        <w:t>150–189 points = a c</w:t>
      </w:r>
      <w:r w:rsidRPr="00984DF9">
        <w:rPr>
          <w:rFonts w:cstheme="minorHAnsi"/>
        </w:rPr>
        <w:t>ertificate</w:t>
      </w:r>
      <w:r w:rsidRPr="009423CD">
        <w:rPr>
          <w:rFonts w:cs="Arial"/>
        </w:rPr>
        <w:t xml:space="preserve"> of merit</w:t>
      </w:r>
    </w:p>
    <w:p w:rsidR="00353278" w:rsidRPr="000A599B" w:rsidRDefault="00B36D9E" w:rsidP="00003BCA">
      <w:pPr>
        <w:pStyle w:val="ListParagraph"/>
        <w:numPr>
          <w:ilvl w:val="0"/>
          <w:numId w:val="7"/>
        </w:numPr>
        <w:ind w:left="357" w:hanging="357"/>
        <w:rPr>
          <w:rFonts w:cstheme="minorHAnsi"/>
        </w:rPr>
      </w:pPr>
      <w:r>
        <w:rPr>
          <w:rFonts w:cstheme="minorHAnsi"/>
        </w:rPr>
        <w:t>190–200 points = a c</w:t>
      </w:r>
      <w:r w:rsidRPr="00984DF9">
        <w:rPr>
          <w:rFonts w:cstheme="minorHAnsi"/>
        </w:rPr>
        <w:t>ertificate</w:t>
      </w:r>
      <w:r w:rsidRPr="009423CD">
        <w:rPr>
          <w:rFonts w:cs="Arial"/>
        </w:rPr>
        <w:t xml:space="preserve"> of distinction</w:t>
      </w:r>
      <w:r>
        <w:rPr>
          <w:rFonts w:cs="Arial"/>
        </w:rPr>
        <w:t>.</w:t>
      </w:r>
    </w:p>
    <w:p w:rsidR="00846900" w:rsidRPr="00353278" w:rsidRDefault="00353278" w:rsidP="00236002">
      <w:pPr>
        <w:pStyle w:val="Heading2"/>
        <w:numPr>
          <w:ilvl w:val="0"/>
          <w:numId w:val="0"/>
        </w:numPr>
        <w:tabs>
          <w:tab w:val="left" w:pos="284"/>
        </w:tabs>
        <w:spacing w:before="0" w:line="240" w:lineRule="auto"/>
        <w:ind w:left="567" w:hanging="567"/>
        <w:rPr>
          <w:rFonts w:asciiTheme="minorHAnsi" w:hAnsiTheme="minorHAnsi" w:cstheme="minorHAnsi"/>
          <w:color w:val="auto"/>
        </w:rPr>
      </w:pPr>
      <w:r w:rsidRPr="00353278">
        <w:rPr>
          <w:rFonts w:asciiTheme="minorHAnsi" w:hAnsiTheme="minorHAnsi" w:cstheme="minorHAnsi"/>
          <w:color w:val="auto"/>
        </w:rPr>
        <w:t>5.1</w:t>
      </w:r>
      <w:r w:rsidRPr="00353278">
        <w:rPr>
          <w:rFonts w:asciiTheme="minorHAnsi" w:hAnsiTheme="minorHAnsi" w:cstheme="minorHAnsi"/>
          <w:color w:val="auto"/>
        </w:rPr>
        <w:tab/>
      </w:r>
      <w:r w:rsidR="00846900" w:rsidRPr="00353278">
        <w:rPr>
          <w:rFonts w:asciiTheme="minorHAnsi" w:hAnsiTheme="minorHAnsi" w:cstheme="minorHAnsi"/>
          <w:color w:val="auto"/>
        </w:rPr>
        <w:t>Rules for calculating points for certificates of merit and distinction</w:t>
      </w:r>
    </w:p>
    <w:p w:rsidR="00B36D9E" w:rsidRPr="009423CD" w:rsidRDefault="00B36D9E" w:rsidP="00B36D9E">
      <w:pPr>
        <w:pStyle w:val="ParaBeforeList"/>
        <w:rPr>
          <w:rFonts w:cstheme="minorHAnsi"/>
        </w:rPr>
      </w:pPr>
      <w:r>
        <w:t>Points for the achievement of certificates of merit and certificates of distinction are calculated according to the following rules and table.</w:t>
      </w:r>
    </w:p>
    <w:p w:rsidR="00B36D9E" w:rsidRPr="009423CD" w:rsidRDefault="00B36D9E" w:rsidP="00003BCA">
      <w:pPr>
        <w:pStyle w:val="ListNumber"/>
        <w:numPr>
          <w:ilvl w:val="0"/>
          <w:numId w:val="12"/>
        </w:numPr>
      </w:pPr>
      <w:r>
        <w:t>P</w:t>
      </w:r>
      <w:r w:rsidRPr="009423CD">
        <w:t>oints are accrued at the unit level</w:t>
      </w:r>
      <w:r>
        <w:t>.</w:t>
      </w:r>
    </w:p>
    <w:p w:rsidR="00B36D9E" w:rsidRPr="009423CD" w:rsidRDefault="00B36D9E" w:rsidP="00003BCA">
      <w:pPr>
        <w:pStyle w:val="ListNumber"/>
        <w:numPr>
          <w:ilvl w:val="0"/>
          <w:numId w:val="12"/>
        </w:numPr>
      </w:pPr>
      <w:r>
        <w:t>P</w:t>
      </w:r>
      <w:r w:rsidRPr="009423CD">
        <w:t xml:space="preserve">oints are accrued from 20 Year 11 and Year 12 units of which at least </w:t>
      </w:r>
      <w:r>
        <w:t>10</w:t>
      </w:r>
      <w:r w:rsidRPr="009423CD">
        <w:t xml:space="preserve"> must be Year 12 units</w:t>
      </w:r>
      <w:r>
        <w:t>.</w:t>
      </w:r>
    </w:p>
    <w:p w:rsidR="00B36D9E" w:rsidRPr="009423CD" w:rsidRDefault="00B36D9E" w:rsidP="00003BCA">
      <w:pPr>
        <w:pStyle w:val="ListNumber"/>
        <w:numPr>
          <w:ilvl w:val="0"/>
          <w:numId w:val="12"/>
        </w:numPr>
      </w:pPr>
      <w:r>
        <w:t>T</w:t>
      </w:r>
      <w:r w:rsidRPr="009423CD">
        <w:t>he units used to calculate a student’s points will be those that maximise the student’s score (maximum points = 200)</w:t>
      </w:r>
      <w:r>
        <w:t>.</w:t>
      </w:r>
    </w:p>
    <w:p w:rsidR="00B36D9E" w:rsidRPr="009423CD" w:rsidRDefault="00B36D9E" w:rsidP="00003BCA">
      <w:pPr>
        <w:pStyle w:val="ListNumber"/>
        <w:numPr>
          <w:ilvl w:val="0"/>
          <w:numId w:val="12"/>
        </w:numPr>
      </w:pPr>
      <w:r>
        <w:t xml:space="preserve">If a </w:t>
      </w:r>
      <w:r w:rsidRPr="00105717">
        <w:t>unit</w:t>
      </w:r>
      <w:r>
        <w:t>/course is r</w:t>
      </w:r>
      <w:r w:rsidRPr="009423CD">
        <w:t>epeated</w:t>
      </w:r>
      <w:r w:rsidR="00841E45">
        <w:t>,</w:t>
      </w:r>
      <w:r>
        <w:t xml:space="preserve"> the result for the first attempt is </w:t>
      </w:r>
      <w:r w:rsidRPr="009423CD">
        <w:t>used in the determination of th</w:t>
      </w:r>
      <w:r>
        <w:t>ese</w:t>
      </w:r>
      <w:r w:rsidRPr="009423CD">
        <w:t xml:space="preserve"> award</w:t>
      </w:r>
      <w:r>
        <w:t>s.</w:t>
      </w:r>
    </w:p>
    <w:p w:rsidR="00B36D9E" w:rsidRPr="009423CD" w:rsidRDefault="00B36D9E" w:rsidP="00003BCA">
      <w:pPr>
        <w:pStyle w:val="ListNumber"/>
        <w:numPr>
          <w:ilvl w:val="0"/>
          <w:numId w:val="12"/>
        </w:numPr>
      </w:pPr>
      <w:r>
        <w:t>U</w:t>
      </w:r>
      <w:r w:rsidRPr="009423CD">
        <w:t xml:space="preserve">nit equivalents from AQF VET </w:t>
      </w:r>
      <w:r>
        <w:t xml:space="preserve">industry </w:t>
      </w:r>
      <w:r w:rsidRPr="009423CD">
        <w:t xml:space="preserve">certificates achieved can be used to meet the requirements. A maximum of </w:t>
      </w:r>
      <w:r>
        <w:t>eight</w:t>
      </w:r>
      <w:r w:rsidRPr="009423CD">
        <w:t xml:space="preserve"> unit equivalents can be used. An AQF VET</w:t>
      </w:r>
      <w:r>
        <w:t xml:space="preserve"> industry</w:t>
      </w:r>
      <w:r w:rsidRPr="009423CD">
        <w:t xml:space="preserve"> </w:t>
      </w:r>
      <w:r>
        <w:t>C</w:t>
      </w:r>
      <w:r w:rsidRPr="009423CD">
        <w:t>er</w:t>
      </w:r>
      <w:r>
        <w:t xml:space="preserve">tificate II or higher must be </w:t>
      </w:r>
      <w:r w:rsidRPr="009423CD">
        <w:t>achieved. Achieved certificates in the following combination may</w:t>
      </w:r>
      <w:r>
        <w:t xml:space="preserve"> </w:t>
      </w:r>
      <w:r w:rsidRPr="009423CD">
        <w:t>be used:</w:t>
      </w:r>
    </w:p>
    <w:p w:rsidR="00B36D9E" w:rsidRPr="009423CD" w:rsidRDefault="00B36D9E" w:rsidP="00003BCA">
      <w:pPr>
        <w:pStyle w:val="ListNumber"/>
        <w:numPr>
          <w:ilvl w:val="1"/>
          <w:numId w:val="13"/>
        </w:numPr>
      </w:pPr>
      <w:r w:rsidRPr="009423CD">
        <w:t>one Certificate III or above</w:t>
      </w:r>
    </w:p>
    <w:p w:rsidR="00B36D9E" w:rsidRPr="009423CD" w:rsidRDefault="00B36D9E" w:rsidP="00003BCA">
      <w:pPr>
        <w:pStyle w:val="ListNumber"/>
        <w:numPr>
          <w:ilvl w:val="1"/>
          <w:numId w:val="13"/>
        </w:numPr>
      </w:pPr>
      <w:r w:rsidRPr="009423CD">
        <w:t>two Certificate II</w:t>
      </w:r>
      <w:r>
        <w:t>.</w:t>
      </w:r>
    </w:p>
    <w:p w:rsidR="00353278" w:rsidRDefault="00B36D9E" w:rsidP="00003BCA">
      <w:pPr>
        <w:pStyle w:val="ListNumber"/>
        <w:numPr>
          <w:ilvl w:val="0"/>
          <w:numId w:val="12"/>
        </w:numPr>
      </w:pPr>
      <w:r w:rsidRPr="009423CD">
        <w:t xml:space="preserve">Endorsed programs </w:t>
      </w:r>
      <w:r>
        <w:t xml:space="preserve">and AQF VET vocational certificates </w:t>
      </w:r>
      <w:r w:rsidRPr="009423CD">
        <w:t>may contribute a unit equivalence of up to four units – two Year 11 units and two Year 12 units. Endorsed programs</w:t>
      </w:r>
      <w:r>
        <w:t xml:space="preserve"> and AQF VET vocational certificates</w:t>
      </w:r>
      <w:r w:rsidRPr="009423CD">
        <w:t xml:space="preserve"> are not allocated points and do not reduce the number of points required.</w:t>
      </w:r>
    </w:p>
    <w:tbl>
      <w:tblPr>
        <w:tblStyle w:val="WACETable2015"/>
        <w:tblW w:w="4942" w:type="pct"/>
        <w:tblInd w:w="108" w:type="dxa"/>
        <w:tblLook w:val="04A0" w:firstRow="1" w:lastRow="0" w:firstColumn="1" w:lastColumn="0" w:noHBand="0" w:noVBand="1"/>
        <w:tblCaption w:val="Calculating points for the achievement of certificates of merit and certificates of distinction"/>
        <w:tblDescription w:val="The table presents the number of points per unit and VET qualification to be used in the calculation of achievement for the certificates of merit and certificates of distinction.&#10;An A in an ATAR course gives ten points per unit. &#10;A B in an ATAR course gives nine points per unit. &#10;An A in a General course gives eight points per unit. &#10;Grades of C, D or E in an ATAR course; B, C, D or E in a General course or any grade in a Foundation course do not contribute to the points required to a certificate of merit or certificate of distinction&#10;A Certificate IV or higher replaces two Year 11 and four Year 12 units and gives nine points per unit. The maximum points that can be earned per VET qualification is 54. &#10;A Certificate III replaces two Year 11 and four Year 12 units and 8 points per unit. The maximum points that can be earned per VET qualification with a Certificate III is 48. &#10;A Certificate II replaces two Year 11 and two Year 12 units and gives 6 points per unit. The maximum points that can be earned per VET qualification with a Certificate III is 24. "/>
      </w:tblPr>
      <w:tblGrid>
        <w:gridCol w:w="1000"/>
        <w:gridCol w:w="1328"/>
        <w:gridCol w:w="1329"/>
        <w:gridCol w:w="1329"/>
        <w:gridCol w:w="2645"/>
        <w:gridCol w:w="1548"/>
      </w:tblGrid>
      <w:tr w:rsidR="00AF01DE" w:rsidRPr="00B36D9E" w:rsidTr="00031EF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4" w:type="pct"/>
          </w:tcPr>
          <w:p w:rsidR="00AF01DE" w:rsidRPr="00B36D9E" w:rsidRDefault="00AF01DE" w:rsidP="00AF01DE">
            <w:pPr>
              <w:spacing w:after="0" w:line="240" w:lineRule="auto"/>
              <w:jc w:val="center"/>
              <w:rPr>
                <w:sz w:val="20"/>
                <w:szCs w:val="20"/>
              </w:rPr>
            </w:pPr>
            <w:r w:rsidRPr="00B36D9E">
              <w:rPr>
                <w:rFonts w:cs="Arial"/>
                <w:sz w:val="20"/>
                <w:szCs w:val="20"/>
              </w:rPr>
              <w:t>Points per unit</w:t>
            </w:r>
          </w:p>
        </w:tc>
        <w:tc>
          <w:tcPr>
            <w:tcW w:w="723" w:type="pct"/>
          </w:tcPr>
          <w:p w:rsidR="00AF01DE" w:rsidRPr="00B36D9E" w:rsidRDefault="00AF01DE" w:rsidP="00AF01DE">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B36D9E">
              <w:rPr>
                <w:sz w:val="20"/>
                <w:szCs w:val="20"/>
              </w:rPr>
              <w:t>ATAR course</w:t>
            </w:r>
          </w:p>
        </w:tc>
        <w:tc>
          <w:tcPr>
            <w:tcW w:w="724" w:type="pct"/>
          </w:tcPr>
          <w:p w:rsidR="00AF01DE" w:rsidRPr="00B36D9E" w:rsidRDefault="00AF01DE" w:rsidP="00AF01DE">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B36D9E">
              <w:rPr>
                <w:sz w:val="20"/>
                <w:szCs w:val="20"/>
              </w:rPr>
              <w:t>General course</w:t>
            </w:r>
          </w:p>
        </w:tc>
        <w:tc>
          <w:tcPr>
            <w:tcW w:w="724" w:type="pct"/>
          </w:tcPr>
          <w:p w:rsidR="00AF01DE" w:rsidRPr="00B36D9E" w:rsidRDefault="00AF01DE" w:rsidP="00AF01DE">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B36D9E">
              <w:rPr>
                <w:sz w:val="20"/>
                <w:szCs w:val="20"/>
              </w:rPr>
              <w:t>Foundation course</w:t>
            </w:r>
          </w:p>
        </w:tc>
        <w:tc>
          <w:tcPr>
            <w:tcW w:w="1441" w:type="pct"/>
          </w:tcPr>
          <w:p w:rsidR="00AF01DE" w:rsidRPr="00B36D9E" w:rsidRDefault="00AF01DE" w:rsidP="00AF01DE">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B36D9E">
              <w:rPr>
                <w:sz w:val="20"/>
                <w:szCs w:val="20"/>
              </w:rPr>
              <w:t xml:space="preserve">VET </w:t>
            </w:r>
            <w:r w:rsidR="00587C17" w:rsidRPr="00B36D9E">
              <w:rPr>
                <w:sz w:val="20"/>
                <w:szCs w:val="20"/>
              </w:rPr>
              <w:t xml:space="preserve">industry </w:t>
            </w:r>
            <w:r w:rsidRPr="00B36D9E">
              <w:rPr>
                <w:sz w:val="20"/>
                <w:szCs w:val="20"/>
              </w:rPr>
              <w:t>qualification</w:t>
            </w:r>
          </w:p>
        </w:tc>
        <w:tc>
          <w:tcPr>
            <w:tcW w:w="843" w:type="pct"/>
          </w:tcPr>
          <w:p w:rsidR="00AF01DE" w:rsidRPr="00B36D9E" w:rsidRDefault="00AF01DE" w:rsidP="00AF01DE">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B36D9E">
              <w:rPr>
                <w:sz w:val="20"/>
                <w:szCs w:val="20"/>
              </w:rPr>
              <w:t>Maximum points per VET qualification</w:t>
            </w:r>
          </w:p>
        </w:tc>
      </w:tr>
      <w:tr w:rsidR="00AF01DE" w:rsidRPr="00B36D9E" w:rsidTr="00031EF4">
        <w:trPr>
          <w:trHeight w:val="510"/>
        </w:trPr>
        <w:tc>
          <w:tcPr>
            <w:cnfStyle w:val="001000000000" w:firstRow="0" w:lastRow="0" w:firstColumn="1" w:lastColumn="0" w:oddVBand="0" w:evenVBand="0" w:oddHBand="0" w:evenHBand="0" w:firstRowFirstColumn="0" w:firstRowLastColumn="0" w:lastRowFirstColumn="0" w:lastRowLastColumn="0"/>
            <w:tcW w:w="0" w:type="auto"/>
          </w:tcPr>
          <w:p w:rsidR="00AF01DE" w:rsidRPr="00B36D9E" w:rsidRDefault="00AF01DE" w:rsidP="00031EF4">
            <w:pPr>
              <w:spacing w:after="0" w:line="240" w:lineRule="auto"/>
              <w:ind w:firstLine="360"/>
              <w:rPr>
                <w:rFonts w:cs="Arial"/>
                <w:sz w:val="20"/>
                <w:szCs w:val="20"/>
              </w:rPr>
            </w:pPr>
            <w:r w:rsidRPr="00B36D9E">
              <w:rPr>
                <w:rFonts w:cs="Arial"/>
                <w:sz w:val="20"/>
                <w:szCs w:val="20"/>
              </w:rPr>
              <w:t>10</w:t>
            </w:r>
          </w:p>
        </w:tc>
        <w:tc>
          <w:tcPr>
            <w:tcW w:w="723" w:type="pct"/>
          </w:tcPr>
          <w:p w:rsidR="00AF01DE" w:rsidRPr="00B36D9E" w:rsidRDefault="00AF01DE" w:rsidP="00AF01DE">
            <w:pPr>
              <w:spacing w:after="0" w:line="240" w:lineRule="auto"/>
              <w:ind w:left="-360" w:firstLine="36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B36D9E">
              <w:rPr>
                <w:rFonts w:cs="Arial"/>
                <w:sz w:val="20"/>
                <w:szCs w:val="20"/>
              </w:rPr>
              <w:t>A</w:t>
            </w:r>
          </w:p>
        </w:tc>
        <w:tc>
          <w:tcPr>
            <w:tcW w:w="724"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24"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441"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843"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AF01DE" w:rsidRPr="00B36D9E" w:rsidTr="00031EF4">
        <w:trPr>
          <w:trHeight w:val="510"/>
        </w:trPr>
        <w:tc>
          <w:tcPr>
            <w:cnfStyle w:val="001000000000" w:firstRow="0" w:lastRow="0" w:firstColumn="1" w:lastColumn="0" w:oddVBand="0" w:evenVBand="0" w:oddHBand="0" w:evenHBand="0" w:firstRowFirstColumn="0" w:firstRowLastColumn="0" w:lastRowFirstColumn="0" w:lastRowLastColumn="0"/>
            <w:tcW w:w="0" w:type="auto"/>
          </w:tcPr>
          <w:p w:rsidR="00AF01DE" w:rsidRPr="00B36D9E" w:rsidRDefault="00AF01DE" w:rsidP="00031EF4">
            <w:pPr>
              <w:spacing w:after="0" w:line="240" w:lineRule="auto"/>
              <w:ind w:firstLine="360"/>
              <w:rPr>
                <w:rFonts w:cs="Arial"/>
                <w:sz w:val="20"/>
                <w:szCs w:val="20"/>
              </w:rPr>
            </w:pPr>
            <w:r w:rsidRPr="00B36D9E">
              <w:rPr>
                <w:rFonts w:cs="Arial"/>
                <w:sz w:val="20"/>
                <w:szCs w:val="20"/>
              </w:rPr>
              <w:t>9</w:t>
            </w:r>
          </w:p>
        </w:tc>
        <w:tc>
          <w:tcPr>
            <w:tcW w:w="723" w:type="pct"/>
          </w:tcPr>
          <w:p w:rsidR="00AF01DE" w:rsidRPr="00B36D9E" w:rsidRDefault="00AF01DE" w:rsidP="00AF01DE">
            <w:pPr>
              <w:spacing w:after="0" w:line="240" w:lineRule="auto"/>
              <w:ind w:left="-360" w:firstLine="360"/>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B36D9E">
              <w:rPr>
                <w:rFonts w:cs="Arial"/>
                <w:sz w:val="20"/>
                <w:szCs w:val="20"/>
              </w:rPr>
              <w:t>B</w:t>
            </w:r>
          </w:p>
        </w:tc>
        <w:tc>
          <w:tcPr>
            <w:tcW w:w="724"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24"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441" w:type="pct"/>
          </w:tcPr>
          <w:p w:rsidR="00AF01DE" w:rsidRPr="00B36D9E" w:rsidRDefault="00AF01DE" w:rsidP="00AF01DE">
            <w:pPr>
              <w:spacing w:after="0" w:line="240" w:lineRule="auto"/>
              <w:ind w:left="61"/>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B36D9E">
              <w:rPr>
                <w:rFonts w:cs="Arial"/>
                <w:sz w:val="20"/>
                <w:szCs w:val="20"/>
              </w:rPr>
              <w:t>Certificate IV+</w:t>
            </w:r>
          </w:p>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sidRPr="00B36D9E">
              <w:rPr>
                <w:rFonts w:cs="Arial"/>
                <w:sz w:val="20"/>
                <w:szCs w:val="20"/>
              </w:rPr>
              <w:t xml:space="preserve">Replaces two Year 11 </w:t>
            </w:r>
            <w:r w:rsidRPr="00B36D9E">
              <w:rPr>
                <w:rFonts w:cs="Arial"/>
                <w:b/>
                <w:sz w:val="20"/>
                <w:szCs w:val="20"/>
              </w:rPr>
              <w:t>and</w:t>
            </w:r>
            <w:r w:rsidRPr="00B36D9E">
              <w:rPr>
                <w:rFonts w:cs="Arial"/>
                <w:sz w:val="20"/>
                <w:szCs w:val="20"/>
              </w:rPr>
              <w:t xml:space="preserve"> four Year 12 units</w:t>
            </w:r>
          </w:p>
        </w:tc>
        <w:tc>
          <w:tcPr>
            <w:tcW w:w="843" w:type="pct"/>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sidRPr="00B36D9E">
              <w:rPr>
                <w:sz w:val="20"/>
                <w:szCs w:val="20"/>
              </w:rPr>
              <w:t>54</w:t>
            </w:r>
          </w:p>
        </w:tc>
      </w:tr>
      <w:tr w:rsidR="00AF01DE" w:rsidRPr="00B36D9E" w:rsidTr="00031EF4">
        <w:trPr>
          <w:trHeight w:val="510"/>
        </w:trPr>
        <w:tc>
          <w:tcPr>
            <w:cnfStyle w:val="001000000000" w:firstRow="0" w:lastRow="0" w:firstColumn="1" w:lastColumn="0" w:oddVBand="0" w:evenVBand="0" w:oddHBand="0" w:evenHBand="0" w:firstRowFirstColumn="0" w:firstRowLastColumn="0" w:lastRowFirstColumn="0" w:lastRowLastColumn="0"/>
            <w:tcW w:w="0" w:type="auto"/>
          </w:tcPr>
          <w:p w:rsidR="00AF01DE" w:rsidRPr="00B36D9E" w:rsidRDefault="00AF01DE" w:rsidP="00031EF4">
            <w:pPr>
              <w:spacing w:after="0" w:line="240" w:lineRule="auto"/>
              <w:ind w:firstLine="360"/>
              <w:rPr>
                <w:rFonts w:cs="Arial"/>
                <w:sz w:val="20"/>
                <w:szCs w:val="20"/>
              </w:rPr>
            </w:pPr>
            <w:r w:rsidRPr="00B36D9E">
              <w:rPr>
                <w:rFonts w:cs="Arial"/>
                <w:sz w:val="20"/>
                <w:szCs w:val="20"/>
              </w:rPr>
              <w:t>8</w:t>
            </w:r>
          </w:p>
        </w:tc>
        <w:tc>
          <w:tcPr>
            <w:tcW w:w="723"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24" w:type="pct"/>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sidRPr="00B36D9E">
              <w:rPr>
                <w:sz w:val="20"/>
                <w:szCs w:val="20"/>
              </w:rPr>
              <w:t>A</w:t>
            </w:r>
          </w:p>
        </w:tc>
        <w:tc>
          <w:tcPr>
            <w:tcW w:w="724"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441" w:type="pct"/>
          </w:tcPr>
          <w:p w:rsidR="00AF01DE" w:rsidRPr="00B36D9E" w:rsidRDefault="00AF01DE" w:rsidP="00AF01DE">
            <w:pPr>
              <w:spacing w:after="0" w:line="240" w:lineRule="auto"/>
              <w:ind w:left="61"/>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B36D9E">
              <w:rPr>
                <w:rFonts w:cs="Arial"/>
                <w:sz w:val="20"/>
                <w:szCs w:val="20"/>
              </w:rPr>
              <w:t>Certificate III</w:t>
            </w:r>
          </w:p>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sidRPr="00B36D9E">
              <w:rPr>
                <w:rFonts w:cs="Arial"/>
                <w:sz w:val="20"/>
                <w:szCs w:val="20"/>
              </w:rPr>
              <w:t xml:space="preserve">Replaces two Year 11 </w:t>
            </w:r>
            <w:r w:rsidRPr="00B36D9E">
              <w:rPr>
                <w:rFonts w:cs="Arial"/>
                <w:b/>
                <w:sz w:val="20"/>
                <w:szCs w:val="20"/>
              </w:rPr>
              <w:t>and</w:t>
            </w:r>
            <w:r w:rsidRPr="00B36D9E">
              <w:rPr>
                <w:rFonts w:cs="Arial"/>
                <w:sz w:val="20"/>
                <w:szCs w:val="20"/>
              </w:rPr>
              <w:t xml:space="preserve"> four Year 12 units</w:t>
            </w:r>
          </w:p>
        </w:tc>
        <w:tc>
          <w:tcPr>
            <w:tcW w:w="843" w:type="pct"/>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sidRPr="00B36D9E">
              <w:rPr>
                <w:sz w:val="20"/>
                <w:szCs w:val="20"/>
              </w:rPr>
              <w:t>48</w:t>
            </w:r>
          </w:p>
        </w:tc>
      </w:tr>
      <w:tr w:rsidR="00AF01DE" w:rsidRPr="00B36D9E" w:rsidTr="00031EF4">
        <w:trPr>
          <w:trHeight w:val="510"/>
        </w:trPr>
        <w:tc>
          <w:tcPr>
            <w:cnfStyle w:val="001000000000" w:firstRow="0" w:lastRow="0" w:firstColumn="1" w:lastColumn="0" w:oddVBand="0" w:evenVBand="0" w:oddHBand="0" w:evenHBand="0" w:firstRowFirstColumn="0" w:firstRowLastColumn="0" w:lastRowFirstColumn="0" w:lastRowLastColumn="0"/>
            <w:tcW w:w="0" w:type="auto"/>
          </w:tcPr>
          <w:p w:rsidR="00AF01DE" w:rsidRPr="00B36D9E" w:rsidRDefault="00AF01DE" w:rsidP="00031EF4">
            <w:pPr>
              <w:spacing w:after="0" w:line="240" w:lineRule="auto"/>
              <w:ind w:firstLine="360"/>
              <w:rPr>
                <w:rFonts w:cs="Arial"/>
                <w:sz w:val="20"/>
                <w:szCs w:val="20"/>
              </w:rPr>
            </w:pPr>
            <w:r w:rsidRPr="00B36D9E">
              <w:rPr>
                <w:rFonts w:cs="Arial"/>
                <w:sz w:val="20"/>
                <w:szCs w:val="20"/>
              </w:rPr>
              <w:t>7</w:t>
            </w:r>
          </w:p>
        </w:tc>
        <w:tc>
          <w:tcPr>
            <w:tcW w:w="723"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24"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24"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441"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843"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AF01DE" w:rsidRPr="00B36D9E" w:rsidTr="00031EF4">
        <w:trPr>
          <w:trHeight w:val="510"/>
        </w:trPr>
        <w:tc>
          <w:tcPr>
            <w:cnfStyle w:val="001000000000" w:firstRow="0" w:lastRow="0" w:firstColumn="1" w:lastColumn="0" w:oddVBand="0" w:evenVBand="0" w:oddHBand="0" w:evenHBand="0" w:firstRowFirstColumn="0" w:firstRowLastColumn="0" w:lastRowFirstColumn="0" w:lastRowLastColumn="0"/>
            <w:tcW w:w="0" w:type="auto"/>
          </w:tcPr>
          <w:p w:rsidR="00AF01DE" w:rsidRPr="00B36D9E" w:rsidRDefault="00AF01DE" w:rsidP="00031EF4">
            <w:pPr>
              <w:spacing w:after="0" w:line="240" w:lineRule="auto"/>
              <w:ind w:firstLine="360"/>
              <w:rPr>
                <w:rFonts w:cs="Arial"/>
                <w:sz w:val="20"/>
                <w:szCs w:val="20"/>
              </w:rPr>
            </w:pPr>
            <w:r w:rsidRPr="00B36D9E">
              <w:rPr>
                <w:rFonts w:cs="Arial"/>
                <w:sz w:val="20"/>
                <w:szCs w:val="20"/>
              </w:rPr>
              <w:t>6</w:t>
            </w:r>
          </w:p>
        </w:tc>
        <w:tc>
          <w:tcPr>
            <w:tcW w:w="723"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24"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24" w:type="pct"/>
            <w:shd w:val="clear" w:color="auto" w:fill="CCC0D9" w:themeFill="accent4" w:themeFillTint="66"/>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441" w:type="pct"/>
          </w:tcPr>
          <w:p w:rsidR="00AF01DE" w:rsidRPr="00B36D9E" w:rsidRDefault="00AF01DE" w:rsidP="00AF01DE">
            <w:pPr>
              <w:spacing w:after="0" w:line="240" w:lineRule="auto"/>
              <w:ind w:left="61"/>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B36D9E">
              <w:rPr>
                <w:rFonts w:cs="Arial"/>
                <w:sz w:val="20"/>
                <w:szCs w:val="20"/>
              </w:rPr>
              <w:t xml:space="preserve">Certificate II </w:t>
            </w:r>
          </w:p>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sidRPr="00B36D9E">
              <w:rPr>
                <w:rFonts w:cs="Arial"/>
                <w:sz w:val="20"/>
                <w:szCs w:val="20"/>
              </w:rPr>
              <w:t>Replaces two Year 11 and two Year 12 units</w:t>
            </w:r>
          </w:p>
        </w:tc>
        <w:tc>
          <w:tcPr>
            <w:tcW w:w="843" w:type="pct"/>
          </w:tcPr>
          <w:p w:rsidR="00AF01DE" w:rsidRPr="00B36D9E" w:rsidRDefault="00AF01DE" w:rsidP="00AF01D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sidRPr="00B36D9E">
              <w:rPr>
                <w:sz w:val="20"/>
                <w:szCs w:val="20"/>
              </w:rPr>
              <w:t>24</w:t>
            </w:r>
          </w:p>
        </w:tc>
      </w:tr>
    </w:tbl>
    <w:p w:rsidR="002A2268" w:rsidRPr="00E273B3" w:rsidRDefault="007E6F16" w:rsidP="00003BCA">
      <w:pPr>
        <w:pStyle w:val="Heading1"/>
        <w:keepLines w:val="0"/>
        <w:numPr>
          <w:ilvl w:val="0"/>
          <w:numId w:val="6"/>
        </w:numPr>
        <w:ind w:left="357" w:hanging="357"/>
        <w:rPr>
          <w:rFonts w:asciiTheme="minorHAnsi" w:eastAsia="Times New Roman" w:hAnsiTheme="minorHAnsi" w:cstheme="minorHAnsi"/>
          <w:bCs w:val="0"/>
          <w:color w:val="auto"/>
          <w:kern w:val="28"/>
          <w:sz w:val="26"/>
          <w:szCs w:val="26"/>
        </w:rPr>
      </w:pPr>
      <w:bookmarkStart w:id="24" w:name="_Toc311813471"/>
      <w:r w:rsidRPr="00E273B3">
        <w:rPr>
          <w:rFonts w:asciiTheme="minorHAnsi" w:eastAsia="Times New Roman" w:hAnsiTheme="minorHAnsi" w:cstheme="minorHAnsi"/>
          <w:bCs w:val="0"/>
          <w:color w:val="auto"/>
          <w:kern w:val="28"/>
          <w:sz w:val="26"/>
          <w:szCs w:val="26"/>
        </w:rPr>
        <w:t>Award approval</w:t>
      </w:r>
    </w:p>
    <w:p w:rsidR="005F24BD" w:rsidRPr="005F24BD" w:rsidRDefault="005F24BD" w:rsidP="00913470">
      <w:pPr>
        <w:spacing w:after="0"/>
        <w:rPr>
          <w:rFonts w:cstheme="minorHAnsi"/>
        </w:rPr>
      </w:pPr>
      <w:r w:rsidRPr="005F24BD">
        <w:rPr>
          <w:rFonts w:cstheme="minorHAnsi"/>
        </w:rPr>
        <w:t>The final decision on the granting of each award is made by a panel comprising the Chair of the School Curriculum and Standards Authority Board, a Board member and the Executive Director – School Curriculum and Standards.</w:t>
      </w:r>
    </w:p>
    <w:p w:rsidR="00846900" w:rsidRPr="00C939DE" w:rsidRDefault="00846900" w:rsidP="00740606">
      <w:pPr>
        <w:pStyle w:val="Heading1"/>
        <w:keepLines w:val="0"/>
        <w:numPr>
          <w:ilvl w:val="0"/>
          <w:numId w:val="6"/>
        </w:numPr>
        <w:spacing w:before="360"/>
        <w:ind w:left="357" w:hanging="357"/>
        <w:rPr>
          <w:rFonts w:asciiTheme="minorHAnsi" w:eastAsia="Times New Roman" w:hAnsiTheme="minorHAnsi" w:cstheme="minorHAnsi"/>
          <w:bCs w:val="0"/>
          <w:color w:val="auto"/>
          <w:kern w:val="28"/>
          <w:sz w:val="26"/>
          <w:szCs w:val="26"/>
        </w:rPr>
      </w:pPr>
      <w:r w:rsidRPr="00C939DE">
        <w:rPr>
          <w:rFonts w:asciiTheme="minorHAnsi" w:eastAsia="Times New Roman" w:hAnsiTheme="minorHAnsi" w:cstheme="minorHAnsi"/>
          <w:bCs w:val="0"/>
          <w:color w:val="auto"/>
          <w:kern w:val="28"/>
          <w:sz w:val="26"/>
          <w:szCs w:val="26"/>
        </w:rPr>
        <w:t>Certificates and medallions</w:t>
      </w:r>
      <w:bookmarkEnd w:id="24"/>
    </w:p>
    <w:p w:rsidR="00B36D9E" w:rsidRPr="00B36D9E" w:rsidRDefault="00B36D9E" w:rsidP="00B36D9E">
      <w:pPr>
        <w:rPr>
          <w:rFonts w:cstheme="minorHAnsi"/>
        </w:rPr>
      </w:pPr>
      <w:bookmarkStart w:id="25" w:name="_Toc311813472"/>
      <w:r w:rsidRPr="00B36D9E">
        <w:rPr>
          <w:rFonts w:cstheme="minorHAnsi"/>
        </w:rPr>
        <w:t xml:space="preserve">The </w:t>
      </w:r>
      <w:r w:rsidR="005F24BD">
        <w:rPr>
          <w:rFonts w:cstheme="minorHAnsi"/>
        </w:rPr>
        <w:t xml:space="preserve">recipients </w:t>
      </w:r>
      <w:r w:rsidRPr="00B36D9E">
        <w:rPr>
          <w:rFonts w:cstheme="minorHAnsi"/>
        </w:rPr>
        <w:t xml:space="preserve">of the Beazley Medal: WACE and Beazley Medal: VET receive a </w:t>
      </w:r>
      <w:r w:rsidR="005F24BD">
        <w:rPr>
          <w:rFonts w:cstheme="minorHAnsi"/>
        </w:rPr>
        <w:t xml:space="preserve">certificate, </w:t>
      </w:r>
      <w:r w:rsidRPr="00B36D9E">
        <w:rPr>
          <w:rFonts w:cstheme="minorHAnsi"/>
        </w:rPr>
        <w:t>medallion and cheque for $2</w:t>
      </w:r>
      <w:r w:rsidR="005F24BD">
        <w:rPr>
          <w:rFonts w:cstheme="minorHAnsi"/>
        </w:rPr>
        <w:t>,</w:t>
      </w:r>
      <w:r w:rsidRPr="00B36D9E">
        <w:rPr>
          <w:rFonts w:cstheme="minorHAnsi"/>
        </w:rPr>
        <w:t>000. In the event of a tie for either award, each student in the tie is to be granted a medallion and $2</w:t>
      </w:r>
      <w:r w:rsidR="005F24BD">
        <w:rPr>
          <w:rFonts w:cstheme="minorHAnsi"/>
        </w:rPr>
        <w:t>,</w:t>
      </w:r>
      <w:r w:rsidRPr="00B36D9E">
        <w:rPr>
          <w:rFonts w:cstheme="minorHAnsi"/>
        </w:rPr>
        <w:t>000.</w:t>
      </w:r>
    </w:p>
    <w:p w:rsidR="005F24BD" w:rsidRDefault="00B36D9E" w:rsidP="00B36D9E">
      <w:pPr>
        <w:rPr>
          <w:rFonts w:cstheme="minorHAnsi"/>
        </w:rPr>
      </w:pPr>
      <w:r w:rsidRPr="00B36D9E">
        <w:rPr>
          <w:rFonts w:cstheme="minorHAnsi"/>
        </w:rPr>
        <w:t xml:space="preserve">The </w:t>
      </w:r>
      <w:r w:rsidR="005F24BD">
        <w:rPr>
          <w:rFonts w:cstheme="minorHAnsi"/>
        </w:rPr>
        <w:t xml:space="preserve">recipients </w:t>
      </w:r>
      <w:r w:rsidRPr="00B36D9E">
        <w:rPr>
          <w:rFonts w:cstheme="minorHAnsi"/>
        </w:rPr>
        <w:t>of general exhibitions</w:t>
      </w:r>
      <w:r w:rsidR="005F24BD">
        <w:rPr>
          <w:rFonts w:cstheme="minorHAnsi"/>
        </w:rPr>
        <w:t xml:space="preserve">, </w:t>
      </w:r>
      <w:r w:rsidR="005F24BD" w:rsidRPr="00B36D9E">
        <w:rPr>
          <w:rFonts w:cstheme="minorHAnsi"/>
        </w:rPr>
        <w:t>special general awards</w:t>
      </w:r>
      <w:r w:rsidR="005F24BD">
        <w:rPr>
          <w:rFonts w:cstheme="minorHAnsi"/>
        </w:rPr>
        <w:t xml:space="preserve"> and general exhibition ASTI receive </w:t>
      </w:r>
      <w:r w:rsidR="005F24BD" w:rsidRPr="00B36D9E">
        <w:rPr>
          <w:rFonts w:cstheme="minorHAnsi"/>
        </w:rPr>
        <w:t xml:space="preserve">a </w:t>
      </w:r>
      <w:r w:rsidR="005F24BD">
        <w:rPr>
          <w:rFonts w:cstheme="minorHAnsi"/>
        </w:rPr>
        <w:t xml:space="preserve">certificate, </w:t>
      </w:r>
      <w:r w:rsidR="005F24BD" w:rsidRPr="00B36D9E">
        <w:rPr>
          <w:rFonts w:cstheme="minorHAnsi"/>
        </w:rPr>
        <w:t>medallion and cheque for</w:t>
      </w:r>
      <w:r w:rsidR="005F24BD">
        <w:rPr>
          <w:rFonts w:cstheme="minorHAnsi"/>
        </w:rPr>
        <w:t xml:space="preserve"> $500. </w:t>
      </w:r>
    </w:p>
    <w:p w:rsidR="00B36D9E" w:rsidRPr="00B36D9E" w:rsidRDefault="005F24BD" w:rsidP="00B36D9E">
      <w:pPr>
        <w:rPr>
          <w:rFonts w:cstheme="minorHAnsi"/>
        </w:rPr>
      </w:pPr>
      <w:r w:rsidRPr="00B36D9E">
        <w:rPr>
          <w:rFonts w:cstheme="minorHAnsi"/>
        </w:rPr>
        <w:t xml:space="preserve">The </w:t>
      </w:r>
      <w:r>
        <w:rPr>
          <w:rFonts w:cstheme="minorHAnsi"/>
        </w:rPr>
        <w:t xml:space="preserve">recipients </w:t>
      </w:r>
      <w:r w:rsidRPr="00B36D9E">
        <w:rPr>
          <w:rFonts w:cstheme="minorHAnsi"/>
        </w:rPr>
        <w:t xml:space="preserve">of </w:t>
      </w:r>
      <w:r w:rsidR="00B36D9E" w:rsidRPr="00B36D9E">
        <w:rPr>
          <w:rFonts w:cstheme="minorHAnsi"/>
        </w:rPr>
        <w:t xml:space="preserve">subject exhibitions, special subject awards, VET exhibitions and special VET awards receive </w:t>
      </w:r>
      <w:r w:rsidRPr="00B36D9E">
        <w:rPr>
          <w:rFonts w:cstheme="minorHAnsi"/>
        </w:rPr>
        <w:t>a certificate</w:t>
      </w:r>
      <w:r>
        <w:rPr>
          <w:rFonts w:cstheme="minorHAnsi"/>
        </w:rPr>
        <w:t>,</w:t>
      </w:r>
      <w:r w:rsidRPr="00B36D9E">
        <w:rPr>
          <w:rFonts w:cstheme="minorHAnsi"/>
        </w:rPr>
        <w:t xml:space="preserve"> </w:t>
      </w:r>
      <w:r w:rsidR="00B36D9E" w:rsidRPr="00B36D9E">
        <w:rPr>
          <w:rFonts w:cstheme="minorHAnsi"/>
        </w:rPr>
        <w:t xml:space="preserve">a medallion and a </w:t>
      </w:r>
      <w:r>
        <w:rPr>
          <w:rFonts w:cstheme="minorHAnsi"/>
        </w:rPr>
        <w:t>book voucher for $75</w:t>
      </w:r>
      <w:r w:rsidR="00B36D9E" w:rsidRPr="00B36D9E">
        <w:rPr>
          <w:rFonts w:cstheme="minorHAnsi"/>
        </w:rPr>
        <w:t>.</w:t>
      </w:r>
    </w:p>
    <w:p w:rsidR="00353278" w:rsidRPr="00B36D9E" w:rsidRDefault="00B36D9E" w:rsidP="00913470">
      <w:pPr>
        <w:spacing w:after="0"/>
        <w:rPr>
          <w:rFonts w:cstheme="minorHAnsi"/>
        </w:rPr>
      </w:pPr>
      <w:r w:rsidRPr="00B36D9E">
        <w:rPr>
          <w:rFonts w:cstheme="minorHAnsi"/>
        </w:rPr>
        <w:t>All other award winners receive a certificate.</w:t>
      </w:r>
    </w:p>
    <w:p w:rsidR="00846900" w:rsidRPr="00C939DE" w:rsidRDefault="00846900" w:rsidP="00740606">
      <w:pPr>
        <w:pStyle w:val="Heading1"/>
        <w:keepLines w:val="0"/>
        <w:numPr>
          <w:ilvl w:val="0"/>
          <w:numId w:val="6"/>
        </w:numPr>
        <w:spacing w:before="360"/>
        <w:ind w:left="357" w:hanging="357"/>
        <w:rPr>
          <w:rFonts w:asciiTheme="minorHAnsi" w:eastAsia="Times New Roman" w:hAnsiTheme="minorHAnsi" w:cstheme="minorHAnsi"/>
          <w:bCs w:val="0"/>
          <w:color w:val="auto"/>
          <w:kern w:val="28"/>
          <w:sz w:val="26"/>
          <w:szCs w:val="26"/>
        </w:rPr>
      </w:pPr>
      <w:bookmarkStart w:id="26" w:name="_Toc311813473"/>
      <w:bookmarkEnd w:id="25"/>
      <w:r w:rsidRPr="00C939DE">
        <w:rPr>
          <w:rFonts w:asciiTheme="minorHAnsi" w:eastAsia="Times New Roman" w:hAnsiTheme="minorHAnsi" w:cstheme="minorHAnsi"/>
          <w:bCs w:val="0"/>
          <w:color w:val="auto"/>
          <w:kern w:val="28"/>
          <w:sz w:val="26"/>
          <w:szCs w:val="26"/>
        </w:rPr>
        <w:t>Awards ceremony</w:t>
      </w:r>
      <w:bookmarkEnd w:id="26"/>
    </w:p>
    <w:p w:rsidR="00353278" w:rsidRPr="00353278" w:rsidRDefault="001B3FAD" w:rsidP="00353278">
      <w:pPr>
        <w:spacing w:after="0" w:line="240" w:lineRule="auto"/>
        <w:rPr>
          <w:rFonts w:cstheme="minorHAnsi"/>
        </w:rPr>
      </w:pPr>
      <w:bookmarkStart w:id="27" w:name="_Toc370912520"/>
      <w:bookmarkStart w:id="28" w:name="_Toc311813474"/>
      <w:r w:rsidRPr="001B3FAD">
        <w:rPr>
          <w:rFonts w:cstheme="minorHAnsi"/>
        </w:rPr>
        <w:t>The Beazley Medal: WACE, Beazley Medal: VET, general exhibitions, subject exhibitions and VET exhibitions recipients will be presented with their awards at a presentation ceremony in February of each calendar year.</w:t>
      </w:r>
    </w:p>
    <w:bookmarkEnd w:id="27"/>
    <w:p w:rsidR="00846900" w:rsidRPr="00C939DE" w:rsidRDefault="00846900" w:rsidP="00740606">
      <w:pPr>
        <w:pStyle w:val="Heading1"/>
        <w:keepLines w:val="0"/>
        <w:numPr>
          <w:ilvl w:val="0"/>
          <w:numId w:val="6"/>
        </w:numPr>
        <w:spacing w:before="360"/>
        <w:ind w:left="357" w:hanging="357"/>
        <w:rPr>
          <w:rFonts w:asciiTheme="minorHAnsi" w:eastAsia="Times New Roman" w:hAnsiTheme="minorHAnsi" w:cstheme="minorHAnsi"/>
          <w:bCs w:val="0"/>
          <w:color w:val="auto"/>
          <w:kern w:val="28"/>
          <w:sz w:val="26"/>
          <w:szCs w:val="26"/>
        </w:rPr>
      </w:pPr>
      <w:r w:rsidRPr="00C939DE">
        <w:rPr>
          <w:rFonts w:asciiTheme="minorHAnsi" w:eastAsia="Times New Roman" w:hAnsiTheme="minorHAnsi" w:cstheme="minorHAnsi"/>
          <w:bCs w:val="0"/>
          <w:color w:val="auto"/>
          <w:kern w:val="28"/>
          <w:sz w:val="26"/>
          <w:szCs w:val="26"/>
        </w:rPr>
        <w:t>Sickness/misadventure claims</w:t>
      </w:r>
      <w:bookmarkEnd w:id="28"/>
    </w:p>
    <w:p w:rsidR="00AF01DE" w:rsidRPr="00AF01DE" w:rsidRDefault="001B3FAD" w:rsidP="00913470">
      <w:pPr>
        <w:spacing w:after="0"/>
        <w:rPr>
          <w:rFonts w:cstheme="minorHAnsi"/>
        </w:rPr>
      </w:pPr>
      <w:bookmarkStart w:id="29" w:name="_Toc311813475"/>
      <w:r w:rsidRPr="009423CD">
        <w:rPr>
          <w:rFonts w:cstheme="minorHAnsi"/>
        </w:rPr>
        <w:t>A derived examination mark resulting from a sickness/misadventure claim may not be included in the determina</w:t>
      </w:r>
      <w:r>
        <w:rPr>
          <w:rFonts w:cstheme="minorHAnsi"/>
        </w:rPr>
        <w:t>tion of exhibitions and awards.</w:t>
      </w:r>
    </w:p>
    <w:p w:rsidR="00846900" w:rsidRPr="00C939DE" w:rsidRDefault="00846900" w:rsidP="00740606">
      <w:pPr>
        <w:pStyle w:val="Heading1"/>
        <w:keepLines w:val="0"/>
        <w:numPr>
          <w:ilvl w:val="0"/>
          <w:numId w:val="6"/>
        </w:numPr>
        <w:spacing w:before="360"/>
        <w:ind w:left="357" w:hanging="357"/>
        <w:rPr>
          <w:rFonts w:asciiTheme="minorHAnsi" w:eastAsia="Times New Roman" w:hAnsiTheme="minorHAnsi" w:cstheme="minorHAnsi"/>
          <w:bCs w:val="0"/>
          <w:color w:val="auto"/>
          <w:kern w:val="28"/>
          <w:sz w:val="26"/>
          <w:szCs w:val="26"/>
        </w:rPr>
      </w:pPr>
      <w:r w:rsidRPr="00C939DE">
        <w:rPr>
          <w:rFonts w:asciiTheme="minorHAnsi" w:eastAsia="Times New Roman" w:hAnsiTheme="minorHAnsi" w:cstheme="minorHAnsi"/>
          <w:bCs w:val="0"/>
          <w:color w:val="auto"/>
          <w:kern w:val="28"/>
          <w:sz w:val="26"/>
          <w:szCs w:val="26"/>
        </w:rPr>
        <w:t>Release of information</w:t>
      </w:r>
      <w:bookmarkEnd w:id="29"/>
    </w:p>
    <w:p w:rsidR="002A2268" w:rsidRPr="002A2268" w:rsidRDefault="001B3FAD">
      <w:pPr>
        <w:rPr>
          <w:rFonts w:cstheme="minorHAnsi"/>
        </w:rPr>
      </w:pPr>
      <w:r w:rsidRPr="001B3FAD">
        <w:rPr>
          <w:rFonts w:cstheme="minorHAnsi"/>
        </w:rPr>
        <w:t xml:space="preserve">The name and school of the award winner is published by the Authority provided the award winner has indicated that the information is for publication. If a student does not provide permission, only the name of the school is published. Students provide permission for the release of information when they complete the </w:t>
      </w:r>
      <w:r w:rsidRPr="00841E45">
        <w:rPr>
          <w:rFonts w:cstheme="minorHAnsi"/>
          <w:i/>
        </w:rPr>
        <w:t>Online Student Declaration and Permission</w:t>
      </w:r>
      <w:r w:rsidRPr="001B3FAD">
        <w:rPr>
          <w:rFonts w:cstheme="minorHAnsi"/>
        </w:rPr>
        <w:t xml:space="preserve"> in the student portal at </w:t>
      </w:r>
      <w:hyperlink r:id="rId11" w:history="1">
        <w:r w:rsidR="00076FF1" w:rsidRPr="00D24EF6">
          <w:rPr>
            <w:rStyle w:val="Hyperlink"/>
            <w:rFonts w:cstheme="minorHAnsi"/>
          </w:rPr>
          <w:t>https://wace.wa.edu.au</w:t>
        </w:r>
      </w:hyperlink>
      <w:bookmarkStart w:id="30" w:name="_GoBack"/>
      <w:bookmarkEnd w:id="30"/>
      <w:r w:rsidRPr="001B3FAD">
        <w:rPr>
          <w:rFonts w:cstheme="minorHAnsi"/>
        </w:rPr>
        <w:t>.</w:t>
      </w:r>
    </w:p>
    <w:sectPr w:rsidR="002A2268" w:rsidRPr="002A2268" w:rsidSect="00162E0E">
      <w:footerReference w:type="default" r:id="rId12"/>
      <w:pgSz w:w="11906" w:h="16838" w:code="9"/>
      <w:pgMar w:top="1440" w:right="1559" w:bottom="851" w:left="1276"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04E" w:rsidRDefault="004D004E" w:rsidP="00B83734">
      <w:pPr>
        <w:spacing w:after="0" w:line="240" w:lineRule="auto"/>
      </w:pPr>
      <w:r>
        <w:separator/>
      </w:r>
    </w:p>
  </w:endnote>
  <w:endnote w:type="continuationSeparator" w:id="0">
    <w:p w:rsidR="004D004E" w:rsidRDefault="004D004E" w:rsidP="00B83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Futura Book"/>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25D" w:rsidRDefault="005875CA">
    <w:pPr>
      <w:pStyle w:val="Footer"/>
      <w:rPr>
        <w:noProof/>
        <w:sz w:val="16"/>
        <w:szCs w:val="16"/>
      </w:rPr>
    </w:pPr>
    <w:r>
      <w:rPr>
        <w:sz w:val="16"/>
        <w:szCs w:val="16"/>
      </w:rPr>
      <w:t>2018/</w:t>
    </w:r>
    <w:r w:rsidR="00CD5A78">
      <w:rPr>
        <w:sz w:val="16"/>
        <w:szCs w:val="16"/>
      </w:rPr>
      <w:t>6</w:t>
    </w:r>
    <w:r>
      <w:rPr>
        <w:sz w:val="16"/>
        <w:szCs w:val="16"/>
      </w:rPr>
      <w:t>2</w:t>
    </w:r>
    <w:r w:rsidR="00CD5A78">
      <w:rPr>
        <w:sz w:val="16"/>
        <w:szCs w:val="16"/>
      </w:rPr>
      <w:t>707</w:t>
    </w:r>
    <w:r w:rsidR="00D87C94">
      <w:rPr>
        <w:sz w:val="16"/>
        <w:szCs w:val="16"/>
      </w:rPr>
      <w:t>v2</w:t>
    </w:r>
    <w:r w:rsidR="00D87C94">
      <w:rPr>
        <w:sz w:val="16"/>
        <w:szCs w:val="16"/>
      </w:rPr>
      <w:ptab w:relativeTo="margin" w:alignment="right" w:leader="none"/>
    </w:r>
    <w:r w:rsidR="0094725D" w:rsidRPr="001C3F24">
      <w:rPr>
        <w:sz w:val="16"/>
        <w:szCs w:val="16"/>
      </w:rPr>
      <w:fldChar w:fldCharType="begin"/>
    </w:r>
    <w:r w:rsidR="0094725D" w:rsidRPr="001C3F24">
      <w:rPr>
        <w:sz w:val="16"/>
        <w:szCs w:val="16"/>
      </w:rPr>
      <w:instrText xml:space="preserve"> PAGE   \* MERGEFORMAT </w:instrText>
    </w:r>
    <w:r w:rsidR="0094725D" w:rsidRPr="001C3F24">
      <w:rPr>
        <w:sz w:val="16"/>
        <w:szCs w:val="16"/>
      </w:rPr>
      <w:fldChar w:fldCharType="separate"/>
    </w:r>
    <w:r w:rsidR="00076FF1">
      <w:rPr>
        <w:noProof/>
        <w:sz w:val="16"/>
        <w:szCs w:val="16"/>
      </w:rPr>
      <w:t>1</w:t>
    </w:r>
    <w:r w:rsidR="0094725D" w:rsidRPr="001C3F24">
      <w:rPr>
        <w:noProof/>
        <w:sz w:val="16"/>
        <w:szCs w:val="16"/>
      </w:rPr>
      <w:fldChar w:fldCharType="end"/>
    </w:r>
  </w:p>
  <w:p w:rsidR="00162E0E" w:rsidRPr="0004488A" w:rsidRDefault="00162E0E" w:rsidP="00162E0E">
    <w:pPr>
      <w:pStyle w:val="Footer"/>
      <w:rPr>
        <w:sz w:val="16"/>
        <w:szCs w:val="16"/>
      </w:rPr>
    </w:pPr>
    <w:r>
      <w:rPr>
        <w:sz w:val="16"/>
        <w:szCs w:val="16"/>
      </w:rPr>
      <w:t xml:space="preserve">Exhibitions and awards 2019 | </w:t>
    </w:r>
    <w:r w:rsidRPr="00D2633C">
      <w:rPr>
        <w:sz w:val="16"/>
        <w:szCs w:val="16"/>
      </w:rPr>
      <w:t>Policy and guidelines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E0E" w:rsidRPr="0004488A" w:rsidRDefault="00162E0E" w:rsidP="00162E0E">
    <w:pPr>
      <w:pStyle w:val="Footer"/>
      <w:rPr>
        <w:sz w:val="16"/>
        <w:szCs w:val="16"/>
      </w:rPr>
    </w:pPr>
    <w:r>
      <w:rPr>
        <w:sz w:val="16"/>
        <w:szCs w:val="16"/>
      </w:rPr>
      <w:t xml:space="preserve">Exhibitions and awards 2019 | </w:t>
    </w:r>
    <w:r w:rsidRPr="00D2633C">
      <w:rPr>
        <w:sz w:val="16"/>
        <w:szCs w:val="16"/>
      </w:rPr>
      <w:t>Policy and guidelines</w:t>
    </w:r>
    <w:r>
      <w:rPr>
        <w:sz w:val="16"/>
        <w:szCs w:val="16"/>
      </w:rPr>
      <w:ptab w:relativeTo="margin" w:alignment="right" w:leader="none"/>
    </w:r>
    <w:r w:rsidRPr="00162E0E">
      <w:rPr>
        <w:sz w:val="16"/>
        <w:szCs w:val="16"/>
      </w:rPr>
      <w:fldChar w:fldCharType="begin"/>
    </w:r>
    <w:r w:rsidRPr="00162E0E">
      <w:rPr>
        <w:sz w:val="16"/>
        <w:szCs w:val="16"/>
      </w:rPr>
      <w:instrText xml:space="preserve"> PAGE   \* MERGEFORMAT </w:instrText>
    </w:r>
    <w:r w:rsidRPr="00162E0E">
      <w:rPr>
        <w:sz w:val="16"/>
        <w:szCs w:val="16"/>
      </w:rPr>
      <w:fldChar w:fldCharType="separate"/>
    </w:r>
    <w:r w:rsidR="00076FF1">
      <w:rPr>
        <w:noProof/>
        <w:sz w:val="16"/>
        <w:szCs w:val="16"/>
      </w:rPr>
      <w:t>6</w:t>
    </w:r>
    <w:r w:rsidRPr="00162E0E">
      <w:rPr>
        <w:noProo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04E" w:rsidRDefault="004D004E" w:rsidP="00B83734">
      <w:pPr>
        <w:spacing w:after="0" w:line="240" w:lineRule="auto"/>
      </w:pPr>
      <w:r>
        <w:separator/>
      </w:r>
    </w:p>
  </w:footnote>
  <w:footnote w:type="continuationSeparator" w:id="0">
    <w:p w:rsidR="004D004E" w:rsidRDefault="004D004E" w:rsidP="00B837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25D" w:rsidRDefault="0094725D" w:rsidP="00AA004C">
    <w:pPr>
      <w:pStyle w:val="Header"/>
      <w:ind w:hanging="85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00D" w:rsidRDefault="00BD3ADC">
    <w:pPr>
      <w:pStyle w:val="Header"/>
    </w:pPr>
    <w:r w:rsidRPr="00705A38">
      <w:rPr>
        <w:noProof/>
        <w:sz w:val="44"/>
        <w:lang w:eastAsia="en-AU"/>
      </w:rPr>
      <w:drawing>
        <wp:anchor distT="0" distB="0" distL="114300" distR="114300" simplePos="0" relativeHeight="251658240" behindDoc="1" locked="0" layoutInCell="1" allowOverlap="1" wp14:anchorId="3E769298" wp14:editId="65E2B46C">
          <wp:simplePos x="0" y="0"/>
          <wp:positionH relativeFrom="column">
            <wp:posOffset>-5345181</wp:posOffset>
          </wp:positionH>
          <wp:positionV relativeFrom="page">
            <wp:posOffset>3297837</wp:posOffset>
          </wp:positionV>
          <wp:extent cx="11721947" cy="9701500"/>
          <wp:effectExtent l="0" t="0" r="0" b="0"/>
          <wp:wrapNone/>
          <wp:docPr id="7" name="Picture 7"/>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721947" cy="970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00D">
      <w:rPr>
        <w:rFonts w:cstheme="minorHAnsi"/>
        <w:bCs/>
        <w:noProof/>
        <w:lang w:eastAsia="en-AU"/>
      </w:rPr>
      <w:drawing>
        <wp:anchor distT="0" distB="0" distL="114300" distR="114300" simplePos="0" relativeHeight="251661312" behindDoc="0" locked="0" layoutInCell="1" allowOverlap="1" wp14:anchorId="0F1E2826" wp14:editId="12F6E112">
          <wp:simplePos x="0" y="0"/>
          <wp:positionH relativeFrom="column">
            <wp:posOffset>-223457</wp:posOffset>
          </wp:positionH>
          <wp:positionV relativeFrom="page">
            <wp:posOffset>390525</wp:posOffset>
          </wp:positionV>
          <wp:extent cx="6422400" cy="583200"/>
          <wp:effectExtent l="0" t="0" r="0" b="7620"/>
          <wp:wrapSquare wrapText="bothSides"/>
          <wp:docPr id="6" name="Picture 6" descr="SCSA and Government and tree letterhead (pur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SA and Government and tree letterhead (purp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22400" cy="5832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5684A"/>
    <w:multiLevelType w:val="multilevel"/>
    <w:tmpl w:val="45F6862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FD2909"/>
    <w:multiLevelType w:val="multilevel"/>
    <w:tmpl w:val="4A3A050A"/>
    <w:styleLink w:val="ListBullets"/>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830CCE"/>
    <w:multiLevelType w:val="multilevel"/>
    <w:tmpl w:val="1C6CD7B8"/>
    <w:lvl w:ilvl="0">
      <w:start w:val="5"/>
      <w:numFmt w:val="decimal"/>
      <w:lvlText w:val="%1."/>
      <w:lvlJc w:val="left"/>
      <w:pPr>
        <w:ind w:left="502" w:hanging="360"/>
      </w:pPr>
      <w:rPr>
        <w:rFonts w:hint="default"/>
      </w:rPr>
    </w:lvl>
    <w:lvl w:ilvl="1">
      <w:start w:val="1"/>
      <w:numFmt w:val="decimal"/>
      <w:isLgl/>
      <w:lvlText w:val="%1.%2"/>
      <w:lvlJc w:val="left"/>
      <w:pPr>
        <w:ind w:left="862" w:hanging="720"/>
      </w:pPr>
      <w:rPr>
        <w:rFonts w:hint="default"/>
        <w:color w:val="auto"/>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 w15:restartNumberingAfterBreak="0">
    <w:nsid w:val="1EC3500B"/>
    <w:multiLevelType w:val="multilevel"/>
    <w:tmpl w:val="D8667262"/>
    <w:styleLink w:val="ListNumbers"/>
    <w:lvl w:ilvl="0">
      <w:start w:val="1"/>
      <w:numFmt w:val="decimal"/>
      <w:pStyle w:val="ListNumb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pStyle w:val="ListNumber2"/>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05D4F73"/>
    <w:multiLevelType w:val="multilevel"/>
    <w:tmpl w:val="90BAD6FC"/>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22F70C5A"/>
    <w:multiLevelType w:val="hybridMultilevel"/>
    <w:tmpl w:val="F6A853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E4C6069"/>
    <w:multiLevelType w:val="hybridMultilevel"/>
    <w:tmpl w:val="8832536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3064339F"/>
    <w:multiLevelType w:val="hybridMultilevel"/>
    <w:tmpl w:val="1B24A73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3D9B2C9E"/>
    <w:multiLevelType w:val="multilevel"/>
    <w:tmpl w:val="D158AAFE"/>
    <w:styleLink w:val="TableNumbers"/>
    <w:lvl w:ilvl="0">
      <w:start w:val="1"/>
      <w:numFmt w:val="decimal"/>
      <w:pStyle w:val="TableofFigures"/>
      <w:suff w:val="space"/>
      <w:lvlText w:val="Table %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F950A7"/>
    <w:multiLevelType w:val="multilevel"/>
    <w:tmpl w:val="4A3A050A"/>
    <w:lvl w:ilvl="0">
      <w:start w:val="1"/>
      <w:numFmt w:val="bullet"/>
      <w:pStyle w:val="ListBullet"/>
      <w:lvlText w:val=""/>
      <w:lvlJc w:val="left"/>
      <w:pPr>
        <w:ind w:left="360" w:hanging="360"/>
      </w:pPr>
      <w:rPr>
        <w:rFonts w:ascii="Symbol" w:hAnsi="Symbol" w:hint="default"/>
      </w:rPr>
    </w:lvl>
    <w:lvl w:ilvl="1">
      <w:start w:val="1"/>
      <w:numFmt w:val="bullet"/>
      <w:pStyle w:val="ListBullet2"/>
      <w:lvlText w:val="o"/>
      <w:lvlJc w:val="left"/>
      <w:pPr>
        <w:ind w:left="1080" w:hanging="360"/>
      </w:pPr>
      <w:rPr>
        <w:rFonts w:ascii="Courier New" w:hAnsi="Courier New" w:hint="default"/>
      </w:rPr>
    </w:lvl>
    <w:lvl w:ilvl="2">
      <w:start w:val="1"/>
      <w:numFmt w:val="bullet"/>
      <w:pStyle w:val="ListBullet3"/>
      <w:lvlText w:val=""/>
      <w:lvlJc w:val="left"/>
      <w:pPr>
        <w:ind w:left="1800" w:hanging="360"/>
      </w:pPr>
      <w:rPr>
        <w:rFonts w:ascii="Wingdings" w:hAnsi="Wingdings" w:hint="default"/>
      </w:rPr>
    </w:lvl>
    <w:lvl w:ilvl="3">
      <w:start w:val="1"/>
      <w:numFmt w:val="bullet"/>
      <w:pStyle w:val="ListBullet4"/>
      <w:lvlText w:val=""/>
      <w:lvlJc w:val="left"/>
      <w:pPr>
        <w:ind w:left="2520" w:hanging="360"/>
      </w:pPr>
      <w:rPr>
        <w:rFonts w:ascii="Symbol" w:hAnsi="Symbol" w:hint="default"/>
      </w:rPr>
    </w:lvl>
    <w:lvl w:ilvl="4">
      <w:start w:val="1"/>
      <w:numFmt w:val="bullet"/>
      <w:pStyle w:val="ListBullet5"/>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7B829EA"/>
    <w:multiLevelType w:val="hybridMultilevel"/>
    <w:tmpl w:val="6854F5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9294CD4"/>
    <w:multiLevelType w:val="multilevel"/>
    <w:tmpl w:val="45F6862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8A26813"/>
    <w:multiLevelType w:val="multilevel"/>
    <w:tmpl w:val="DDB4F5A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9FE003E"/>
    <w:multiLevelType w:val="multilevel"/>
    <w:tmpl w:val="51E8942C"/>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72284553"/>
    <w:multiLevelType w:val="multilevel"/>
    <w:tmpl w:val="5CBAC736"/>
    <w:lvl w:ilvl="0">
      <w:start w:val="1"/>
      <w:numFmt w:val="decimal"/>
      <w:suff w:val="space"/>
      <w:lvlText w:val="SECTION %1: "/>
      <w:lvlJc w:val="left"/>
      <w:pPr>
        <w:ind w:left="0"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964" w:hanging="964"/>
      </w:pPr>
      <w:rPr>
        <w:rFonts w:hint="default"/>
      </w:rPr>
    </w:lvl>
    <w:lvl w:ilvl="2">
      <w:start w:val="1"/>
      <w:numFmt w:val="decimal"/>
      <w:pStyle w:val="Heading3"/>
      <w:lvlText w:val="%1.%2.%3"/>
      <w:lvlJc w:val="left"/>
      <w:pPr>
        <w:ind w:left="964" w:hanging="964"/>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lvlRestart w:val="0"/>
      <w:pStyle w:val="Heading6"/>
      <w:suff w:val="nothing"/>
      <w:lvlText w:val="APPENDIX %6:"/>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5" w15:restartNumberingAfterBreak="0">
    <w:nsid w:val="736A050C"/>
    <w:multiLevelType w:val="multilevel"/>
    <w:tmpl w:val="45F6862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F24B55"/>
    <w:multiLevelType w:val="multilevel"/>
    <w:tmpl w:val="5D4A3EF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4"/>
  </w:num>
  <w:num w:numId="2">
    <w:abstractNumId w:val="1"/>
  </w:num>
  <w:num w:numId="3">
    <w:abstractNumId w:val="3"/>
  </w:num>
  <w:num w:numId="4">
    <w:abstractNumId w:val="8"/>
  </w:num>
  <w:num w:numId="5">
    <w:abstractNumId w:val="9"/>
  </w:num>
  <w:num w:numId="6">
    <w:abstractNumId w:val="2"/>
  </w:num>
  <w:num w:numId="7">
    <w:abstractNumId w:val="6"/>
  </w:num>
  <w:num w:numId="8">
    <w:abstractNumId w:val="3"/>
    <w:lvlOverride w:ilvl="0">
      <w:lvl w:ilvl="0">
        <w:start w:val="1"/>
        <w:numFmt w:val="decimal"/>
        <w:pStyle w:val="ListNumber"/>
        <w:lvlText w:val="%1."/>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pStyle w:val="ListNumber2"/>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3"/>
    <w:lvlOverride w:ilvl="0">
      <w:lvl w:ilvl="0">
        <w:start w:val="1"/>
        <w:numFmt w:val="decimal"/>
        <w:pStyle w:val="ListNumber"/>
        <w:lvlText w:val="%1."/>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pStyle w:val="ListNumber2"/>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abstractNumId w:val="13"/>
  </w:num>
  <w:num w:numId="11">
    <w:abstractNumId w:val="7"/>
  </w:num>
  <w:num w:numId="12">
    <w:abstractNumId w:val="16"/>
  </w:num>
  <w:num w:numId="13">
    <w:abstractNumId w:val="12"/>
  </w:num>
  <w:num w:numId="14">
    <w:abstractNumId w:val="4"/>
  </w:num>
  <w:num w:numId="15">
    <w:abstractNumId w:val="5"/>
  </w:num>
  <w:num w:numId="16">
    <w:abstractNumId w:val="10"/>
  </w:num>
  <w:num w:numId="17">
    <w:abstractNumId w:val="3"/>
    <w:lvlOverride w:ilvl="0">
      <w:startOverride w:val="1"/>
      <w:lvl w:ilvl="0">
        <w:start w:val="1"/>
        <w:numFmt w:val="decimal"/>
        <w:pStyle w:val="ListNumber"/>
        <w:lvlText w:val="%1."/>
        <w:lvlJc w:val="left"/>
        <w:pPr>
          <w:ind w:left="360" w:hanging="360"/>
        </w:pPr>
        <w:rPr>
          <w:rFonts w:hint="default"/>
        </w:rPr>
      </w:lvl>
    </w:lvlOverride>
    <w:lvlOverride w:ilvl="1">
      <w:startOverride w:val="1"/>
      <w:lvl w:ilvl="1">
        <w:start w:val="1"/>
        <w:numFmt w:val="lowerLetter"/>
        <w:lvlText w:val="(%2)"/>
        <w:lvlJc w:val="left"/>
        <w:pPr>
          <w:ind w:left="720" w:hanging="360"/>
        </w:pPr>
        <w:rPr>
          <w:rFonts w:hint="default"/>
        </w:rPr>
      </w:lvl>
    </w:lvlOverride>
    <w:lvlOverride w:ilvl="2">
      <w:startOverride w:val="1"/>
      <w:lvl w:ilvl="2">
        <w:start w:val="1"/>
        <w:numFmt w:val="lowerRoman"/>
        <w:pStyle w:val="ListNumber2"/>
        <w:lvlText w:val="%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8">
    <w:abstractNumId w:val="11"/>
  </w:num>
  <w:num w:numId="19">
    <w:abstractNumId w:val="0"/>
  </w:num>
  <w:num w:numId="2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734"/>
    <w:rsid w:val="00003BCA"/>
    <w:rsid w:val="000104A9"/>
    <w:rsid w:val="00013DBE"/>
    <w:rsid w:val="000262AA"/>
    <w:rsid w:val="00031D45"/>
    <w:rsid w:val="00031EF4"/>
    <w:rsid w:val="0003252F"/>
    <w:rsid w:val="00033CAF"/>
    <w:rsid w:val="00034890"/>
    <w:rsid w:val="0004199B"/>
    <w:rsid w:val="0004488A"/>
    <w:rsid w:val="00046BAF"/>
    <w:rsid w:val="00050359"/>
    <w:rsid w:val="000534D1"/>
    <w:rsid w:val="00053C93"/>
    <w:rsid w:val="00060C93"/>
    <w:rsid w:val="00062824"/>
    <w:rsid w:val="00064228"/>
    <w:rsid w:val="00066999"/>
    <w:rsid w:val="00074B18"/>
    <w:rsid w:val="00075AC5"/>
    <w:rsid w:val="00076FF1"/>
    <w:rsid w:val="00080ED0"/>
    <w:rsid w:val="000852BE"/>
    <w:rsid w:val="00087738"/>
    <w:rsid w:val="00095458"/>
    <w:rsid w:val="00096CAF"/>
    <w:rsid w:val="000A599B"/>
    <w:rsid w:val="000A7B4D"/>
    <w:rsid w:val="000B1537"/>
    <w:rsid w:val="000B1CF5"/>
    <w:rsid w:val="000B3328"/>
    <w:rsid w:val="000B62C6"/>
    <w:rsid w:val="000B7054"/>
    <w:rsid w:val="000C06CA"/>
    <w:rsid w:val="000C0B5B"/>
    <w:rsid w:val="000C41C2"/>
    <w:rsid w:val="000D269A"/>
    <w:rsid w:val="000D375C"/>
    <w:rsid w:val="000D6222"/>
    <w:rsid w:val="000D6949"/>
    <w:rsid w:val="000D7027"/>
    <w:rsid w:val="000E5535"/>
    <w:rsid w:val="000E5B19"/>
    <w:rsid w:val="000E62CE"/>
    <w:rsid w:val="000E67B1"/>
    <w:rsid w:val="000E74EE"/>
    <w:rsid w:val="000F29B2"/>
    <w:rsid w:val="000F6A27"/>
    <w:rsid w:val="000F7702"/>
    <w:rsid w:val="000F778D"/>
    <w:rsid w:val="001034D6"/>
    <w:rsid w:val="00124E8F"/>
    <w:rsid w:val="001267BB"/>
    <w:rsid w:val="0013214A"/>
    <w:rsid w:val="0013268D"/>
    <w:rsid w:val="001355C4"/>
    <w:rsid w:val="00143A70"/>
    <w:rsid w:val="00146441"/>
    <w:rsid w:val="00152EEF"/>
    <w:rsid w:val="0015540E"/>
    <w:rsid w:val="00162E0E"/>
    <w:rsid w:val="0016726A"/>
    <w:rsid w:val="001700B2"/>
    <w:rsid w:val="00173A02"/>
    <w:rsid w:val="00174198"/>
    <w:rsid w:val="00176BFD"/>
    <w:rsid w:val="001856A5"/>
    <w:rsid w:val="00191265"/>
    <w:rsid w:val="00192293"/>
    <w:rsid w:val="00192D71"/>
    <w:rsid w:val="001A27F2"/>
    <w:rsid w:val="001A4EEB"/>
    <w:rsid w:val="001A7760"/>
    <w:rsid w:val="001A7C9A"/>
    <w:rsid w:val="001B2079"/>
    <w:rsid w:val="001B3FAD"/>
    <w:rsid w:val="001B724F"/>
    <w:rsid w:val="001B72BE"/>
    <w:rsid w:val="001C3EDD"/>
    <w:rsid w:val="001C3F24"/>
    <w:rsid w:val="001C5124"/>
    <w:rsid w:val="001C7ECF"/>
    <w:rsid w:val="001D11CC"/>
    <w:rsid w:val="001D6B79"/>
    <w:rsid w:val="001E450F"/>
    <w:rsid w:val="001E6FC0"/>
    <w:rsid w:val="001E74E2"/>
    <w:rsid w:val="001F2E52"/>
    <w:rsid w:val="001F3BBA"/>
    <w:rsid w:val="001F55A4"/>
    <w:rsid w:val="001F7487"/>
    <w:rsid w:val="00203DD4"/>
    <w:rsid w:val="002072AC"/>
    <w:rsid w:val="00212EDC"/>
    <w:rsid w:val="00213B14"/>
    <w:rsid w:val="0021611D"/>
    <w:rsid w:val="00216F9E"/>
    <w:rsid w:val="0022087B"/>
    <w:rsid w:val="0022340F"/>
    <w:rsid w:val="00226C49"/>
    <w:rsid w:val="00232BAB"/>
    <w:rsid w:val="002331AF"/>
    <w:rsid w:val="00236002"/>
    <w:rsid w:val="002366AE"/>
    <w:rsid w:val="00242A6C"/>
    <w:rsid w:val="00243B0C"/>
    <w:rsid w:val="00243C10"/>
    <w:rsid w:val="00246F53"/>
    <w:rsid w:val="00252DD6"/>
    <w:rsid w:val="002575E8"/>
    <w:rsid w:val="00257773"/>
    <w:rsid w:val="00265862"/>
    <w:rsid w:val="002673B0"/>
    <w:rsid w:val="00272BD9"/>
    <w:rsid w:val="002820BA"/>
    <w:rsid w:val="00283635"/>
    <w:rsid w:val="0028734C"/>
    <w:rsid w:val="002904E9"/>
    <w:rsid w:val="00291DF3"/>
    <w:rsid w:val="002A0833"/>
    <w:rsid w:val="002A2268"/>
    <w:rsid w:val="002A279D"/>
    <w:rsid w:val="002A5D1E"/>
    <w:rsid w:val="002A7EA1"/>
    <w:rsid w:val="002B407F"/>
    <w:rsid w:val="002B769F"/>
    <w:rsid w:val="002C10F9"/>
    <w:rsid w:val="002C709D"/>
    <w:rsid w:val="002E703E"/>
    <w:rsid w:val="00305CB4"/>
    <w:rsid w:val="00312B2B"/>
    <w:rsid w:val="0031384B"/>
    <w:rsid w:val="00322100"/>
    <w:rsid w:val="003239EC"/>
    <w:rsid w:val="00333BF2"/>
    <w:rsid w:val="00333D42"/>
    <w:rsid w:val="00335192"/>
    <w:rsid w:val="00347016"/>
    <w:rsid w:val="00351716"/>
    <w:rsid w:val="00352011"/>
    <w:rsid w:val="00352845"/>
    <w:rsid w:val="00353278"/>
    <w:rsid w:val="00370C68"/>
    <w:rsid w:val="00370CC4"/>
    <w:rsid w:val="00372A81"/>
    <w:rsid w:val="00380C21"/>
    <w:rsid w:val="003811C0"/>
    <w:rsid w:val="003847C0"/>
    <w:rsid w:val="00385F5A"/>
    <w:rsid w:val="003929C7"/>
    <w:rsid w:val="00392E8F"/>
    <w:rsid w:val="00393ED3"/>
    <w:rsid w:val="00395A7B"/>
    <w:rsid w:val="0039677B"/>
    <w:rsid w:val="00397689"/>
    <w:rsid w:val="003A051A"/>
    <w:rsid w:val="003A4770"/>
    <w:rsid w:val="003C4FF7"/>
    <w:rsid w:val="003E3D29"/>
    <w:rsid w:val="003E6A85"/>
    <w:rsid w:val="003E73E6"/>
    <w:rsid w:val="003F036E"/>
    <w:rsid w:val="003F25B7"/>
    <w:rsid w:val="003F6EB8"/>
    <w:rsid w:val="003F6EE3"/>
    <w:rsid w:val="004030E5"/>
    <w:rsid w:val="00403824"/>
    <w:rsid w:val="00417391"/>
    <w:rsid w:val="00420E2B"/>
    <w:rsid w:val="00421B6F"/>
    <w:rsid w:val="00423403"/>
    <w:rsid w:val="00423718"/>
    <w:rsid w:val="0042426E"/>
    <w:rsid w:val="00424609"/>
    <w:rsid w:val="00426690"/>
    <w:rsid w:val="00432FD5"/>
    <w:rsid w:val="00436956"/>
    <w:rsid w:val="00441F88"/>
    <w:rsid w:val="0045213B"/>
    <w:rsid w:val="00455417"/>
    <w:rsid w:val="004564FE"/>
    <w:rsid w:val="00456FCE"/>
    <w:rsid w:val="00460D68"/>
    <w:rsid w:val="00466833"/>
    <w:rsid w:val="004828F1"/>
    <w:rsid w:val="004832DC"/>
    <w:rsid w:val="00487F13"/>
    <w:rsid w:val="00493522"/>
    <w:rsid w:val="00494AE4"/>
    <w:rsid w:val="004A16C8"/>
    <w:rsid w:val="004B4E6C"/>
    <w:rsid w:val="004B6847"/>
    <w:rsid w:val="004B6ABB"/>
    <w:rsid w:val="004B756D"/>
    <w:rsid w:val="004C0D49"/>
    <w:rsid w:val="004C1B70"/>
    <w:rsid w:val="004C7D99"/>
    <w:rsid w:val="004D004E"/>
    <w:rsid w:val="004D11EC"/>
    <w:rsid w:val="004D43F9"/>
    <w:rsid w:val="004D6744"/>
    <w:rsid w:val="004D7908"/>
    <w:rsid w:val="004E21BA"/>
    <w:rsid w:val="004E7527"/>
    <w:rsid w:val="004E7B9D"/>
    <w:rsid w:val="004F0CCF"/>
    <w:rsid w:val="00505520"/>
    <w:rsid w:val="005067DE"/>
    <w:rsid w:val="005110F1"/>
    <w:rsid w:val="00517D42"/>
    <w:rsid w:val="00526A08"/>
    <w:rsid w:val="00537BA3"/>
    <w:rsid w:val="00541169"/>
    <w:rsid w:val="00542C1D"/>
    <w:rsid w:val="00544A94"/>
    <w:rsid w:val="005539E5"/>
    <w:rsid w:val="00562C3B"/>
    <w:rsid w:val="0057039F"/>
    <w:rsid w:val="00572796"/>
    <w:rsid w:val="005748EC"/>
    <w:rsid w:val="0057512B"/>
    <w:rsid w:val="00580EF7"/>
    <w:rsid w:val="0058200D"/>
    <w:rsid w:val="00584BF5"/>
    <w:rsid w:val="005875CA"/>
    <w:rsid w:val="00587C17"/>
    <w:rsid w:val="00590444"/>
    <w:rsid w:val="0059399F"/>
    <w:rsid w:val="005976D8"/>
    <w:rsid w:val="005A4A6E"/>
    <w:rsid w:val="005C00F5"/>
    <w:rsid w:val="005D6E87"/>
    <w:rsid w:val="005E4D52"/>
    <w:rsid w:val="005E6F2D"/>
    <w:rsid w:val="005F164C"/>
    <w:rsid w:val="005F24BD"/>
    <w:rsid w:val="005F25FC"/>
    <w:rsid w:val="005F2C3A"/>
    <w:rsid w:val="005F4B39"/>
    <w:rsid w:val="005F51AD"/>
    <w:rsid w:val="005F57CB"/>
    <w:rsid w:val="006025E6"/>
    <w:rsid w:val="006031BE"/>
    <w:rsid w:val="006061C1"/>
    <w:rsid w:val="006072D0"/>
    <w:rsid w:val="00611FC0"/>
    <w:rsid w:val="00615B59"/>
    <w:rsid w:val="00616302"/>
    <w:rsid w:val="00621CAF"/>
    <w:rsid w:val="006262E3"/>
    <w:rsid w:val="0063243F"/>
    <w:rsid w:val="00637BC1"/>
    <w:rsid w:val="00653F39"/>
    <w:rsid w:val="00655BBB"/>
    <w:rsid w:val="0065628F"/>
    <w:rsid w:val="0065749F"/>
    <w:rsid w:val="00666A5D"/>
    <w:rsid w:val="00670733"/>
    <w:rsid w:val="006814D2"/>
    <w:rsid w:val="00681A45"/>
    <w:rsid w:val="006845B0"/>
    <w:rsid w:val="00684C67"/>
    <w:rsid w:val="0069380A"/>
    <w:rsid w:val="00694996"/>
    <w:rsid w:val="00696213"/>
    <w:rsid w:val="006A22DA"/>
    <w:rsid w:val="006A2ACC"/>
    <w:rsid w:val="006A6CEF"/>
    <w:rsid w:val="006A70EC"/>
    <w:rsid w:val="006A7647"/>
    <w:rsid w:val="006B2CDA"/>
    <w:rsid w:val="006B5073"/>
    <w:rsid w:val="006C1439"/>
    <w:rsid w:val="006C2E2F"/>
    <w:rsid w:val="006C30C5"/>
    <w:rsid w:val="006C7E1B"/>
    <w:rsid w:val="006E24E1"/>
    <w:rsid w:val="006E43CB"/>
    <w:rsid w:val="006E72C7"/>
    <w:rsid w:val="006F618C"/>
    <w:rsid w:val="006F642B"/>
    <w:rsid w:val="007064FC"/>
    <w:rsid w:val="00706A58"/>
    <w:rsid w:val="00710B57"/>
    <w:rsid w:val="007122C2"/>
    <w:rsid w:val="00716EEB"/>
    <w:rsid w:val="007178C9"/>
    <w:rsid w:val="0072153B"/>
    <w:rsid w:val="007229D2"/>
    <w:rsid w:val="007231FC"/>
    <w:rsid w:val="0072410B"/>
    <w:rsid w:val="00724A8A"/>
    <w:rsid w:val="007342B7"/>
    <w:rsid w:val="007345AA"/>
    <w:rsid w:val="0073620C"/>
    <w:rsid w:val="00740606"/>
    <w:rsid w:val="00742330"/>
    <w:rsid w:val="00747183"/>
    <w:rsid w:val="007516B7"/>
    <w:rsid w:val="00762D4F"/>
    <w:rsid w:val="00764193"/>
    <w:rsid w:val="007829E5"/>
    <w:rsid w:val="00783006"/>
    <w:rsid w:val="0079186C"/>
    <w:rsid w:val="007919E5"/>
    <w:rsid w:val="007922DF"/>
    <w:rsid w:val="0079296E"/>
    <w:rsid w:val="007933E0"/>
    <w:rsid w:val="0079437F"/>
    <w:rsid w:val="00794659"/>
    <w:rsid w:val="00796686"/>
    <w:rsid w:val="00797644"/>
    <w:rsid w:val="007A08BE"/>
    <w:rsid w:val="007A15C1"/>
    <w:rsid w:val="007A47FF"/>
    <w:rsid w:val="007A4D60"/>
    <w:rsid w:val="007A785E"/>
    <w:rsid w:val="007B2CBC"/>
    <w:rsid w:val="007B3075"/>
    <w:rsid w:val="007B5B58"/>
    <w:rsid w:val="007C0686"/>
    <w:rsid w:val="007C7F3F"/>
    <w:rsid w:val="007D0A4B"/>
    <w:rsid w:val="007D6DFA"/>
    <w:rsid w:val="007E50CE"/>
    <w:rsid w:val="007E6B54"/>
    <w:rsid w:val="007E6F16"/>
    <w:rsid w:val="007E70E0"/>
    <w:rsid w:val="007E7195"/>
    <w:rsid w:val="00800ACF"/>
    <w:rsid w:val="00802667"/>
    <w:rsid w:val="0080305A"/>
    <w:rsid w:val="008038F9"/>
    <w:rsid w:val="008074AA"/>
    <w:rsid w:val="0081042E"/>
    <w:rsid w:val="0081125C"/>
    <w:rsid w:val="00811E44"/>
    <w:rsid w:val="00816F20"/>
    <w:rsid w:val="008170D9"/>
    <w:rsid w:val="00820198"/>
    <w:rsid w:val="00823BBF"/>
    <w:rsid w:val="008308D3"/>
    <w:rsid w:val="0083111C"/>
    <w:rsid w:val="00840344"/>
    <w:rsid w:val="00841E45"/>
    <w:rsid w:val="00846900"/>
    <w:rsid w:val="00853378"/>
    <w:rsid w:val="00853AC8"/>
    <w:rsid w:val="008557F9"/>
    <w:rsid w:val="00856253"/>
    <w:rsid w:val="00856E28"/>
    <w:rsid w:val="00857407"/>
    <w:rsid w:val="00866C68"/>
    <w:rsid w:val="008718A4"/>
    <w:rsid w:val="00873B35"/>
    <w:rsid w:val="00884658"/>
    <w:rsid w:val="00885D22"/>
    <w:rsid w:val="00887903"/>
    <w:rsid w:val="00892D11"/>
    <w:rsid w:val="00893272"/>
    <w:rsid w:val="00893E1A"/>
    <w:rsid w:val="008A3311"/>
    <w:rsid w:val="008A3521"/>
    <w:rsid w:val="008A3A66"/>
    <w:rsid w:val="008A49B4"/>
    <w:rsid w:val="008A6048"/>
    <w:rsid w:val="008B3C66"/>
    <w:rsid w:val="008B47E2"/>
    <w:rsid w:val="008B6206"/>
    <w:rsid w:val="008B7DCE"/>
    <w:rsid w:val="008B7E53"/>
    <w:rsid w:val="008C168D"/>
    <w:rsid w:val="008C1D4D"/>
    <w:rsid w:val="008C368E"/>
    <w:rsid w:val="008C6F36"/>
    <w:rsid w:val="008C7B24"/>
    <w:rsid w:val="008D14C4"/>
    <w:rsid w:val="008D2F10"/>
    <w:rsid w:val="008D325C"/>
    <w:rsid w:val="008D6C3A"/>
    <w:rsid w:val="008E763E"/>
    <w:rsid w:val="008F278B"/>
    <w:rsid w:val="008F4051"/>
    <w:rsid w:val="0090765B"/>
    <w:rsid w:val="00907C51"/>
    <w:rsid w:val="00910AC6"/>
    <w:rsid w:val="009114A5"/>
    <w:rsid w:val="00912035"/>
    <w:rsid w:val="00913245"/>
    <w:rsid w:val="00913470"/>
    <w:rsid w:val="00920099"/>
    <w:rsid w:val="009214B2"/>
    <w:rsid w:val="00921C18"/>
    <w:rsid w:val="009242CC"/>
    <w:rsid w:val="00924A13"/>
    <w:rsid w:val="0092518D"/>
    <w:rsid w:val="009255F8"/>
    <w:rsid w:val="00940908"/>
    <w:rsid w:val="00943620"/>
    <w:rsid w:val="00943DDB"/>
    <w:rsid w:val="0094725D"/>
    <w:rsid w:val="00951015"/>
    <w:rsid w:val="00956071"/>
    <w:rsid w:val="00971851"/>
    <w:rsid w:val="00974231"/>
    <w:rsid w:val="00974C19"/>
    <w:rsid w:val="00975343"/>
    <w:rsid w:val="0098434F"/>
    <w:rsid w:val="009862D5"/>
    <w:rsid w:val="009931ED"/>
    <w:rsid w:val="00993FF2"/>
    <w:rsid w:val="00995BD6"/>
    <w:rsid w:val="009964C5"/>
    <w:rsid w:val="00997B9F"/>
    <w:rsid w:val="009A1F12"/>
    <w:rsid w:val="009A36FF"/>
    <w:rsid w:val="009A4166"/>
    <w:rsid w:val="009B60C3"/>
    <w:rsid w:val="009C1E1E"/>
    <w:rsid w:val="009D0DDB"/>
    <w:rsid w:val="009D152B"/>
    <w:rsid w:val="009D1B9A"/>
    <w:rsid w:val="009D30A3"/>
    <w:rsid w:val="009D3BE6"/>
    <w:rsid w:val="009E08E6"/>
    <w:rsid w:val="009E1C6F"/>
    <w:rsid w:val="009F5481"/>
    <w:rsid w:val="009F713B"/>
    <w:rsid w:val="00A128FD"/>
    <w:rsid w:val="00A1333F"/>
    <w:rsid w:val="00A13BBD"/>
    <w:rsid w:val="00A162D9"/>
    <w:rsid w:val="00A179AC"/>
    <w:rsid w:val="00A32AC0"/>
    <w:rsid w:val="00A33F0B"/>
    <w:rsid w:val="00A372FA"/>
    <w:rsid w:val="00A40ABF"/>
    <w:rsid w:val="00A445BA"/>
    <w:rsid w:val="00A52D49"/>
    <w:rsid w:val="00A55469"/>
    <w:rsid w:val="00A66B63"/>
    <w:rsid w:val="00A822AE"/>
    <w:rsid w:val="00A84C7E"/>
    <w:rsid w:val="00A85450"/>
    <w:rsid w:val="00A868B1"/>
    <w:rsid w:val="00A877FA"/>
    <w:rsid w:val="00A903A4"/>
    <w:rsid w:val="00A912B4"/>
    <w:rsid w:val="00A91BA0"/>
    <w:rsid w:val="00A92CF0"/>
    <w:rsid w:val="00A94B16"/>
    <w:rsid w:val="00A965A6"/>
    <w:rsid w:val="00AA004C"/>
    <w:rsid w:val="00AA01B3"/>
    <w:rsid w:val="00AA0E53"/>
    <w:rsid w:val="00AA2B74"/>
    <w:rsid w:val="00AB2011"/>
    <w:rsid w:val="00AB246E"/>
    <w:rsid w:val="00AB24F9"/>
    <w:rsid w:val="00AB28C5"/>
    <w:rsid w:val="00AB4C91"/>
    <w:rsid w:val="00AB7587"/>
    <w:rsid w:val="00AC1B91"/>
    <w:rsid w:val="00AC5991"/>
    <w:rsid w:val="00AC7A8D"/>
    <w:rsid w:val="00AC7FC7"/>
    <w:rsid w:val="00AD2D69"/>
    <w:rsid w:val="00AD4880"/>
    <w:rsid w:val="00AD5D56"/>
    <w:rsid w:val="00AD79F2"/>
    <w:rsid w:val="00AD7AEF"/>
    <w:rsid w:val="00AE04A3"/>
    <w:rsid w:val="00AE2BEA"/>
    <w:rsid w:val="00AF01DE"/>
    <w:rsid w:val="00AF1257"/>
    <w:rsid w:val="00AF373E"/>
    <w:rsid w:val="00AF46C6"/>
    <w:rsid w:val="00AF7948"/>
    <w:rsid w:val="00B00C3A"/>
    <w:rsid w:val="00B0160A"/>
    <w:rsid w:val="00B02A9C"/>
    <w:rsid w:val="00B05244"/>
    <w:rsid w:val="00B0534B"/>
    <w:rsid w:val="00B067CE"/>
    <w:rsid w:val="00B07F56"/>
    <w:rsid w:val="00B12739"/>
    <w:rsid w:val="00B13774"/>
    <w:rsid w:val="00B17ABF"/>
    <w:rsid w:val="00B2172D"/>
    <w:rsid w:val="00B21761"/>
    <w:rsid w:val="00B274CE"/>
    <w:rsid w:val="00B36D9E"/>
    <w:rsid w:val="00B37F97"/>
    <w:rsid w:val="00B416AC"/>
    <w:rsid w:val="00B42A17"/>
    <w:rsid w:val="00B52144"/>
    <w:rsid w:val="00B543D5"/>
    <w:rsid w:val="00B615F8"/>
    <w:rsid w:val="00B625C6"/>
    <w:rsid w:val="00B66531"/>
    <w:rsid w:val="00B702F3"/>
    <w:rsid w:val="00B757CD"/>
    <w:rsid w:val="00B76F2D"/>
    <w:rsid w:val="00B8263D"/>
    <w:rsid w:val="00B83734"/>
    <w:rsid w:val="00B83FE6"/>
    <w:rsid w:val="00B8528F"/>
    <w:rsid w:val="00B85F08"/>
    <w:rsid w:val="00B8762D"/>
    <w:rsid w:val="00B90750"/>
    <w:rsid w:val="00B96DC4"/>
    <w:rsid w:val="00BA0718"/>
    <w:rsid w:val="00BA1C6E"/>
    <w:rsid w:val="00BA1E06"/>
    <w:rsid w:val="00BA4C50"/>
    <w:rsid w:val="00BB698F"/>
    <w:rsid w:val="00BC115E"/>
    <w:rsid w:val="00BC66C8"/>
    <w:rsid w:val="00BC75E4"/>
    <w:rsid w:val="00BD3ADC"/>
    <w:rsid w:val="00BD702F"/>
    <w:rsid w:val="00BE4C7F"/>
    <w:rsid w:val="00BF206F"/>
    <w:rsid w:val="00BF5641"/>
    <w:rsid w:val="00C00640"/>
    <w:rsid w:val="00C07310"/>
    <w:rsid w:val="00C073BA"/>
    <w:rsid w:val="00C076F2"/>
    <w:rsid w:val="00C13C8C"/>
    <w:rsid w:val="00C22A67"/>
    <w:rsid w:val="00C35EEE"/>
    <w:rsid w:val="00C522B4"/>
    <w:rsid w:val="00C52BCF"/>
    <w:rsid w:val="00C5438D"/>
    <w:rsid w:val="00C65413"/>
    <w:rsid w:val="00C6721D"/>
    <w:rsid w:val="00C711F4"/>
    <w:rsid w:val="00C718AC"/>
    <w:rsid w:val="00C71CB2"/>
    <w:rsid w:val="00C729C6"/>
    <w:rsid w:val="00C73993"/>
    <w:rsid w:val="00C837D0"/>
    <w:rsid w:val="00C84FD6"/>
    <w:rsid w:val="00C91369"/>
    <w:rsid w:val="00C91B8A"/>
    <w:rsid w:val="00C93009"/>
    <w:rsid w:val="00C939DE"/>
    <w:rsid w:val="00C96F43"/>
    <w:rsid w:val="00CA13A1"/>
    <w:rsid w:val="00CA1409"/>
    <w:rsid w:val="00CA3F5B"/>
    <w:rsid w:val="00CA7AEA"/>
    <w:rsid w:val="00CB4309"/>
    <w:rsid w:val="00CC13ED"/>
    <w:rsid w:val="00CC3CD0"/>
    <w:rsid w:val="00CC431F"/>
    <w:rsid w:val="00CC4524"/>
    <w:rsid w:val="00CC5BF0"/>
    <w:rsid w:val="00CD5A78"/>
    <w:rsid w:val="00CE0BCF"/>
    <w:rsid w:val="00CE264F"/>
    <w:rsid w:val="00CE3E49"/>
    <w:rsid w:val="00CE4C97"/>
    <w:rsid w:val="00CE7F4B"/>
    <w:rsid w:val="00CF047B"/>
    <w:rsid w:val="00CF0E9F"/>
    <w:rsid w:val="00CF1F6D"/>
    <w:rsid w:val="00CF4360"/>
    <w:rsid w:val="00D00799"/>
    <w:rsid w:val="00D03458"/>
    <w:rsid w:val="00D062FC"/>
    <w:rsid w:val="00D11420"/>
    <w:rsid w:val="00D21556"/>
    <w:rsid w:val="00D23178"/>
    <w:rsid w:val="00D2633C"/>
    <w:rsid w:val="00D30D95"/>
    <w:rsid w:val="00D3308C"/>
    <w:rsid w:val="00D33CAB"/>
    <w:rsid w:val="00D373CC"/>
    <w:rsid w:val="00D44DC4"/>
    <w:rsid w:val="00D47F44"/>
    <w:rsid w:val="00D51629"/>
    <w:rsid w:val="00D51B09"/>
    <w:rsid w:val="00D63CFA"/>
    <w:rsid w:val="00D67245"/>
    <w:rsid w:val="00D7136F"/>
    <w:rsid w:val="00D76943"/>
    <w:rsid w:val="00D772E5"/>
    <w:rsid w:val="00D83A27"/>
    <w:rsid w:val="00D87C94"/>
    <w:rsid w:val="00D90036"/>
    <w:rsid w:val="00D9135F"/>
    <w:rsid w:val="00DA132C"/>
    <w:rsid w:val="00DB208E"/>
    <w:rsid w:val="00DB3480"/>
    <w:rsid w:val="00DB627F"/>
    <w:rsid w:val="00DB6C9B"/>
    <w:rsid w:val="00DC45CB"/>
    <w:rsid w:val="00DC671E"/>
    <w:rsid w:val="00DC73B6"/>
    <w:rsid w:val="00DD48C8"/>
    <w:rsid w:val="00DE438C"/>
    <w:rsid w:val="00DF594A"/>
    <w:rsid w:val="00DF622B"/>
    <w:rsid w:val="00DF7B03"/>
    <w:rsid w:val="00E030CE"/>
    <w:rsid w:val="00E07985"/>
    <w:rsid w:val="00E21566"/>
    <w:rsid w:val="00E273B3"/>
    <w:rsid w:val="00E34BAC"/>
    <w:rsid w:val="00E36EC8"/>
    <w:rsid w:val="00E3789E"/>
    <w:rsid w:val="00E37AA6"/>
    <w:rsid w:val="00E515AA"/>
    <w:rsid w:val="00E541E7"/>
    <w:rsid w:val="00E54CEC"/>
    <w:rsid w:val="00E617CC"/>
    <w:rsid w:val="00E634C7"/>
    <w:rsid w:val="00E649A5"/>
    <w:rsid w:val="00E67ABE"/>
    <w:rsid w:val="00E7072E"/>
    <w:rsid w:val="00E70ED3"/>
    <w:rsid w:val="00E7468B"/>
    <w:rsid w:val="00E92011"/>
    <w:rsid w:val="00E938D4"/>
    <w:rsid w:val="00E95664"/>
    <w:rsid w:val="00E957F5"/>
    <w:rsid w:val="00EA1FF4"/>
    <w:rsid w:val="00EB1636"/>
    <w:rsid w:val="00EB6AB9"/>
    <w:rsid w:val="00EB7A33"/>
    <w:rsid w:val="00ED114A"/>
    <w:rsid w:val="00ED312C"/>
    <w:rsid w:val="00EE1846"/>
    <w:rsid w:val="00EE219C"/>
    <w:rsid w:val="00EE26C8"/>
    <w:rsid w:val="00EF4CCE"/>
    <w:rsid w:val="00EF7145"/>
    <w:rsid w:val="00F11433"/>
    <w:rsid w:val="00F1520B"/>
    <w:rsid w:val="00F171CC"/>
    <w:rsid w:val="00F200AA"/>
    <w:rsid w:val="00F20F3E"/>
    <w:rsid w:val="00F23641"/>
    <w:rsid w:val="00F3065B"/>
    <w:rsid w:val="00F329ED"/>
    <w:rsid w:val="00F34DB0"/>
    <w:rsid w:val="00F3605D"/>
    <w:rsid w:val="00F370CA"/>
    <w:rsid w:val="00F46338"/>
    <w:rsid w:val="00F5211F"/>
    <w:rsid w:val="00F526E1"/>
    <w:rsid w:val="00F55B12"/>
    <w:rsid w:val="00F565DA"/>
    <w:rsid w:val="00F60668"/>
    <w:rsid w:val="00F607AF"/>
    <w:rsid w:val="00F631A5"/>
    <w:rsid w:val="00F73ECB"/>
    <w:rsid w:val="00F7669C"/>
    <w:rsid w:val="00F76815"/>
    <w:rsid w:val="00F76CB9"/>
    <w:rsid w:val="00F81043"/>
    <w:rsid w:val="00F87556"/>
    <w:rsid w:val="00F904E0"/>
    <w:rsid w:val="00F906D6"/>
    <w:rsid w:val="00F917EE"/>
    <w:rsid w:val="00F91A91"/>
    <w:rsid w:val="00F923F8"/>
    <w:rsid w:val="00F93CB2"/>
    <w:rsid w:val="00F95A89"/>
    <w:rsid w:val="00F960FA"/>
    <w:rsid w:val="00F974D2"/>
    <w:rsid w:val="00F975F1"/>
    <w:rsid w:val="00FA372C"/>
    <w:rsid w:val="00FA4B38"/>
    <w:rsid w:val="00FB09E7"/>
    <w:rsid w:val="00FB2112"/>
    <w:rsid w:val="00FB3D50"/>
    <w:rsid w:val="00FB7DFA"/>
    <w:rsid w:val="00FC19B3"/>
    <w:rsid w:val="00FC43DA"/>
    <w:rsid w:val="00FC5056"/>
    <w:rsid w:val="00FC5401"/>
    <w:rsid w:val="00FC620A"/>
    <w:rsid w:val="00FC6639"/>
    <w:rsid w:val="00FD13CA"/>
    <w:rsid w:val="00FD4AEB"/>
    <w:rsid w:val="00FD5DB1"/>
    <w:rsid w:val="00FE33F9"/>
    <w:rsid w:val="00FE49FA"/>
    <w:rsid w:val="00FE5D5E"/>
    <w:rsid w:val="00FE7313"/>
    <w:rsid w:val="00FF043B"/>
    <w:rsid w:val="00FF134B"/>
    <w:rsid w:val="00FF781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76E6E1B-DB94-40FF-9238-E395AB3C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uiPriority="99"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E9F"/>
    <w:pPr>
      <w:spacing w:after="200" w:line="276" w:lineRule="auto"/>
    </w:pPr>
    <w:rPr>
      <w:rFonts w:asciiTheme="minorHAnsi" w:eastAsiaTheme="minorEastAsia" w:hAnsiTheme="minorHAnsi" w:cstheme="minorBidi"/>
      <w:sz w:val="22"/>
      <w:szCs w:val="22"/>
      <w:lang w:eastAsia="en-US"/>
    </w:rPr>
  </w:style>
  <w:style w:type="paragraph" w:styleId="Heading1">
    <w:name w:val="heading 1"/>
    <w:basedOn w:val="Normal"/>
    <w:next w:val="Normal"/>
    <w:link w:val="Heading1Char"/>
    <w:uiPriority w:val="9"/>
    <w:qFormat/>
    <w:rsid w:val="00B837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83734"/>
    <w:pPr>
      <w:keepNext/>
      <w:keepLines/>
      <w:numPr>
        <w:ilvl w:val="1"/>
        <w:numId w:val="1"/>
      </w:numPr>
      <w:spacing w:before="48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83734"/>
    <w:pPr>
      <w:keepNext/>
      <w:keepLines/>
      <w:numPr>
        <w:ilvl w:val="2"/>
        <w:numId w:val="1"/>
      </w:numPr>
      <w:spacing w:before="360" w:after="0"/>
      <w:outlineLvl w:val="2"/>
    </w:pPr>
    <w:rPr>
      <w:rFonts w:asciiTheme="majorHAnsi" w:eastAsiaTheme="majorEastAsia" w:hAnsiTheme="majorHAnsi" w:cstheme="majorBidi"/>
      <w:b/>
      <w:bCs/>
      <w:color w:val="4F81BD" w:themeColor="accent1"/>
    </w:rPr>
  </w:style>
  <w:style w:type="paragraph" w:styleId="Heading4">
    <w:name w:val="heading 4"/>
    <w:aliases w:val="Heading 4 - activity"/>
    <w:basedOn w:val="Normal"/>
    <w:next w:val="Normal"/>
    <w:link w:val="Heading4Char"/>
    <w:uiPriority w:val="9"/>
    <w:unhideWhenUsed/>
    <w:qFormat/>
    <w:rsid w:val="00B83734"/>
    <w:pPr>
      <w:keepNext/>
      <w:keepLines/>
      <w:numPr>
        <w:ilvl w:val="3"/>
        <w:numId w:val="1"/>
      </w:numPr>
      <w:spacing w:before="200" w:after="0"/>
      <w:outlineLvl w:val="3"/>
    </w:pPr>
    <w:rPr>
      <w:rFonts w:asciiTheme="majorHAnsi" w:eastAsiaTheme="majorEastAsia" w:hAnsiTheme="majorHAnsi" w:cstheme="majorBidi"/>
      <w:b/>
      <w:bCs/>
      <w:iCs/>
    </w:rPr>
  </w:style>
  <w:style w:type="paragraph" w:styleId="Heading5">
    <w:name w:val="heading 5"/>
    <w:basedOn w:val="Normal"/>
    <w:next w:val="Normal"/>
    <w:link w:val="Heading5Char"/>
    <w:uiPriority w:val="9"/>
    <w:unhideWhenUsed/>
    <w:qFormat/>
    <w:rsid w:val="00B83734"/>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next w:val="Normal"/>
    <w:link w:val="Heading6Char"/>
    <w:uiPriority w:val="9"/>
    <w:unhideWhenUsed/>
    <w:qFormat/>
    <w:rsid w:val="00B83734"/>
    <w:pPr>
      <w:keepNext/>
      <w:keepLines/>
      <w:numPr>
        <w:ilvl w:val="5"/>
        <w:numId w:val="1"/>
      </w:numPr>
      <w:spacing w:before="480" w:line="276" w:lineRule="auto"/>
      <w:outlineLvl w:val="5"/>
    </w:pPr>
    <w:rPr>
      <w:rFonts w:asciiTheme="majorHAnsi" w:eastAsiaTheme="majorEastAsia" w:hAnsiTheme="majorHAnsi" w:cstheme="majorBidi"/>
      <w:b/>
      <w:iCs/>
      <w:color w:val="365F91" w:themeColor="accent1" w:themeShade="BF"/>
      <w:sz w:val="28"/>
      <w:szCs w:val="22"/>
      <w:lang w:eastAsia="en-US"/>
    </w:rPr>
  </w:style>
  <w:style w:type="paragraph" w:styleId="Heading7">
    <w:name w:val="heading 7"/>
    <w:basedOn w:val="Normal"/>
    <w:next w:val="Normal"/>
    <w:link w:val="Heading7Char"/>
    <w:uiPriority w:val="9"/>
    <w:unhideWhenUsed/>
    <w:qFormat/>
    <w:rsid w:val="00B83734"/>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Heading 8 Charts"/>
    <w:basedOn w:val="Normal"/>
    <w:next w:val="Normal"/>
    <w:link w:val="Heading8Char"/>
    <w:uiPriority w:val="9"/>
    <w:unhideWhenUsed/>
    <w:qFormat/>
    <w:rsid w:val="00B83734"/>
    <w:pPr>
      <w:keepNext/>
      <w:keepLines/>
      <w:numPr>
        <w:ilvl w:val="7"/>
        <w:numId w:val="1"/>
      </w:numPr>
      <w:spacing w:after="0"/>
      <w:jc w:val="center"/>
      <w:outlineLvl w:val="7"/>
    </w:pPr>
    <w:rPr>
      <w:rFonts w:asciiTheme="majorHAnsi" w:eastAsiaTheme="majorEastAsia" w:hAnsiTheme="majorHAnsi" w:cstheme="majorBidi"/>
      <w:color w:val="FFFFFF" w:themeColor="background1"/>
      <w:sz w:val="18"/>
      <w:szCs w:val="20"/>
    </w:rPr>
  </w:style>
  <w:style w:type="paragraph" w:styleId="Heading9">
    <w:name w:val="heading 9"/>
    <w:basedOn w:val="Normal"/>
    <w:next w:val="Normal"/>
    <w:link w:val="Heading9Char"/>
    <w:uiPriority w:val="9"/>
    <w:unhideWhenUsed/>
    <w:qFormat/>
    <w:rsid w:val="00B83734"/>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3734"/>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B83734"/>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uiPriority w:val="9"/>
    <w:rsid w:val="00B83734"/>
    <w:rPr>
      <w:rFonts w:asciiTheme="majorHAnsi" w:eastAsiaTheme="majorEastAsia" w:hAnsiTheme="majorHAnsi" w:cstheme="majorBidi"/>
      <w:b/>
      <w:bCs/>
      <w:color w:val="4F81BD" w:themeColor="accent1"/>
      <w:sz w:val="22"/>
      <w:szCs w:val="22"/>
      <w:lang w:eastAsia="en-US"/>
    </w:rPr>
  </w:style>
  <w:style w:type="character" w:customStyle="1" w:styleId="Heading4Char">
    <w:name w:val="Heading 4 Char"/>
    <w:aliases w:val="Heading 4 - activity Char"/>
    <w:basedOn w:val="DefaultParagraphFont"/>
    <w:link w:val="Heading4"/>
    <w:uiPriority w:val="9"/>
    <w:rsid w:val="00B83734"/>
    <w:rPr>
      <w:rFonts w:asciiTheme="majorHAnsi" w:eastAsiaTheme="majorEastAsia" w:hAnsiTheme="majorHAnsi" w:cstheme="majorBidi"/>
      <w:b/>
      <w:bCs/>
      <w:iCs/>
      <w:sz w:val="22"/>
      <w:szCs w:val="22"/>
      <w:lang w:eastAsia="en-US"/>
    </w:rPr>
  </w:style>
  <w:style w:type="character" w:customStyle="1" w:styleId="Heading5Char">
    <w:name w:val="Heading 5 Char"/>
    <w:basedOn w:val="DefaultParagraphFont"/>
    <w:link w:val="Heading5"/>
    <w:uiPriority w:val="9"/>
    <w:rsid w:val="00B83734"/>
    <w:rPr>
      <w:rFonts w:asciiTheme="majorHAnsi" w:eastAsiaTheme="majorEastAsia" w:hAnsiTheme="majorHAnsi" w:cstheme="majorBidi"/>
      <w:color w:val="243F60" w:themeColor="accent1" w:themeShade="7F"/>
      <w:sz w:val="22"/>
      <w:szCs w:val="22"/>
      <w:lang w:eastAsia="en-US"/>
    </w:rPr>
  </w:style>
  <w:style w:type="character" w:customStyle="1" w:styleId="Heading6Char">
    <w:name w:val="Heading 6 Char"/>
    <w:basedOn w:val="DefaultParagraphFont"/>
    <w:link w:val="Heading6"/>
    <w:uiPriority w:val="9"/>
    <w:rsid w:val="00B83734"/>
    <w:rPr>
      <w:rFonts w:asciiTheme="majorHAnsi" w:eastAsiaTheme="majorEastAsia" w:hAnsiTheme="majorHAnsi" w:cstheme="majorBidi"/>
      <w:b/>
      <w:iCs/>
      <w:color w:val="365F91" w:themeColor="accent1" w:themeShade="BF"/>
      <w:sz w:val="28"/>
      <w:szCs w:val="22"/>
      <w:lang w:eastAsia="en-US"/>
    </w:rPr>
  </w:style>
  <w:style w:type="character" w:customStyle="1" w:styleId="Heading7Char">
    <w:name w:val="Heading 7 Char"/>
    <w:basedOn w:val="DefaultParagraphFont"/>
    <w:link w:val="Heading7"/>
    <w:uiPriority w:val="9"/>
    <w:rsid w:val="00B83734"/>
    <w:rPr>
      <w:rFonts w:asciiTheme="majorHAnsi" w:eastAsiaTheme="majorEastAsia" w:hAnsiTheme="majorHAnsi" w:cstheme="majorBidi"/>
      <w:i/>
      <w:iCs/>
      <w:color w:val="404040" w:themeColor="text1" w:themeTint="BF"/>
      <w:sz w:val="22"/>
      <w:szCs w:val="22"/>
      <w:lang w:eastAsia="en-US"/>
    </w:rPr>
  </w:style>
  <w:style w:type="character" w:customStyle="1" w:styleId="Heading8Char">
    <w:name w:val="Heading 8 Char"/>
    <w:aliases w:val="Heading 8 Charts Char"/>
    <w:basedOn w:val="DefaultParagraphFont"/>
    <w:link w:val="Heading8"/>
    <w:uiPriority w:val="9"/>
    <w:rsid w:val="00B83734"/>
    <w:rPr>
      <w:rFonts w:asciiTheme="majorHAnsi" w:eastAsiaTheme="majorEastAsia" w:hAnsiTheme="majorHAnsi" w:cstheme="majorBidi"/>
      <w:color w:val="FFFFFF" w:themeColor="background1"/>
      <w:sz w:val="18"/>
      <w:lang w:eastAsia="en-US"/>
    </w:rPr>
  </w:style>
  <w:style w:type="character" w:customStyle="1" w:styleId="Heading9Char">
    <w:name w:val="Heading 9 Char"/>
    <w:basedOn w:val="DefaultParagraphFont"/>
    <w:link w:val="Heading9"/>
    <w:uiPriority w:val="9"/>
    <w:rsid w:val="00B83734"/>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rsid w:val="00B83734"/>
    <w:rPr>
      <w:b w:val="0"/>
      <w:color w:val="244061" w:themeColor="accent1" w:themeShade="80"/>
      <w:u w:val="single"/>
    </w:rPr>
  </w:style>
  <w:style w:type="paragraph" w:styleId="ListParagraph">
    <w:name w:val="List Paragraph"/>
    <w:aliases w:val="Bullets 1"/>
    <w:basedOn w:val="Normal"/>
    <w:uiPriority w:val="34"/>
    <w:qFormat/>
    <w:rsid w:val="00B83734"/>
    <w:pPr>
      <w:contextualSpacing/>
    </w:pPr>
  </w:style>
  <w:style w:type="paragraph" w:styleId="NoSpacing">
    <w:name w:val="No Spacing"/>
    <w:link w:val="NoSpacingChar"/>
    <w:uiPriority w:val="1"/>
    <w:qFormat/>
    <w:rsid w:val="00B83734"/>
    <w:rPr>
      <w:rFonts w:asciiTheme="minorHAnsi" w:eastAsiaTheme="minorEastAsia" w:hAnsiTheme="minorHAnsi" w:cstheme="minorBidi"/>
      <w:sz w:val="22"/>
      <w:szCs w:val="22"/>
      <w:lang w:eastAsia="en-US"/>
    </w:rPr>
  </w:style>
  <w:style w:type="character" w:styleId="SubtleEmphasis">
    <w:name w:val="Subtle Emphasis"/>
    <w:basedOn w:val="DefaultParagraphFont"/>
    <w:uiPriority w:val="19"/>
    <w:qFormat/>
    <w:rsid w:val="00B83734"/>
    <w:rPr>
      <w:i/>
      <w:iCs/>
      <w:color w:val="244061" w:themeColor="accent1" w:themeShade="80"/>
    </w:rPr>
  </w:style>
  <w:style w:type="paragraph" w:styleId="TableofFigures">
    <w:name w:val="table of figures"/>
    <w:basedOn w:val="Normal"/>
    <w:next w:val="Normal"/>
    <w:uiPriority w:val="99"/>
    <w:unhideWhenUsed/>
    <w:qFormat/>
    <w:rsid w:val="00B83734"/>
    <w:pPr>
      <w:keepNext/>
      <w:numPr>
        <w:numId w:val="4"/>
      </w:numPr>
      <w:spacing w:after="0"/>
    </w:pPr>
    <w:rPr>
      <w:b/>
    </w:rPr>
  </w:style>
  <w:style w:type="character" w:customStyle="1" w:styleId="NoSpacingChar">
    <w:name w:val="No Spacing Char"/>
    <w:basedOn w:val="DefaultParagraphFont"/>
    <w:link w:val="NoSpacing"/>
    <w:uiPriority w:val="1"/>
    <w:rsid w:val="00B83734"/>
    <w:rPr>
      <w:rFonts w:asciiTheme="minorHAnsi" w:eastAsiaTheme="minorEastAsia" w:hAnsiTheme="minorHAnsi" w:cstheme="minorBidi"/>
      <w:sz w:val="22"/>
      <w:szCs w:val="22"/>
      <w:lang w:eastAsia="en-US"/>
    </w:rPr>
  </w:style>
  <w:style w:type="table" w:styleId="MediumGrid3-Accent1">
    <w:name w:val="Medium Grid 3 Accent 1"/>
    <w:basedOn w:val="TableNormal"/>
    <w:uiPriority w:val="69"/>
    <w:rsid w:val="00B83734"/>
    <w:rPr>
      <w:rFonts w:asciiTheme="minorHAnsi" w:eastAsiaTheme="minorEastAsia" w:hAnsiTheme="minorHAnsi" w:cstheme="minorBidi"/>
      <w:sz w:val="22"/>
      <w:szCs w:val="22"/>
      <w:lang w:eastAsia="en-US"/>
    </w:rPr>
    <w:tblPr>
      <w:tblStyleRowBandSize w:val="1"/>
      <w:tblStyleColBandSize w:val="1"/>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CellMar>
        <w:top w:w="113" w:type="dxa"/>
        <w:bottom w:w="113" w:type="dxa"/>
      </w:tblCellMar>
    </w:tblPr>
    <w:trPr>
      <w:cantSplit/>
    </w:trPr>
    <w:tcPr>
      <w:shd w:val="clear" w:color="auto" w:fill="D3DFEE" w:themeFill="accent1" w:themeFillTint="3F"/>
      <w:vAlign w:val="center"/>
    </w:tcPr>
    <w:tblStylePr w:type="firstRow">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4F81BD" w:themeFill="accent1"/>
      </w:tcPr>
    </w:tblStylePr>
    <w:tblStylePr w:type="firstCol">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4F81BD" w:themeFill="accent1"/>
      </w:tcPr>
    </w:tblStylePr>
    <w:tblStylePr w:type="lastCol">
      <w:rPr>
        <w:b/>
        <w:bCs/>
        <w:i w:val="0"/>
        <w:iCs w:val="0"/>
        <w:color w:val="FFFFFF" w:themeColor="background1"/>
      </w:rPr>
      <w:tblPr/>
      <w:tcPr>
        <w:tcBorders>
          <w:top w:val="nil"/>
          <w:left w:val="nil"/>
          <w:bottom w:val="nil"/>
          <w:right w:val="nil"/>
          <w:insideH w:val="nil"/>
          <w:insideV w:val="nil"/>
        </w:tcBorders>
        <w:shd w:val="clear" w:color="auto" w:fill="4F81BD" w:themeFill="accent1"/>
      </w:tcPr>
    </w:tblStylePr>
    <w:tblStylePr w:type="band1Vert">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A7BFDE" w:themeFill="accent1" w:themeFillTint="7F"/>
      </w:tcPr>
    </w:tblStylePr>
    <w:tblStylePr w:type="band2Vert">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D3DFEE" w:themeFill="accent1" w:themeFillTint="3F"/>
      </w:tcPr>
    </w:tblStylePr>
    <w:tblStylePr w:type="band1Horz">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A7BFDE" w:themeFill="accent1" w:themeFillTint="7F"/>
      </w:tcPr>
    </w:tblStylePr>
    <w:tblStylePr w:type="band2Horz">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D3DFEE" w:themeFill="accent1" w:themeFillTint="3F"/>
      </w:tcPr>
    </w:tblStylePr>
  </w:style>
  <w:style w:type="numbering" w:customStyle="1" w:styleId="ListBullets">
    <w:name w:val="ListBullets"/>
    <w:uiPriority w:val="99"/>
    <w:rsid w:val="00B83734"/>
    <w:pPr>
      <w:numPr>
        <w:numId w:val="2"/>
      </w:numPr>
    </w:pPr>
  </w:style>
  <w:style w:type="paragraph" w:styleId="ListBullet">
    <w:name w:val="List Bullet"/>
    <w:basedOn w:val="Normal"/>
    <w:uiPriority w:val="99"/>
    <w:unhideWhenUsed/>
    <w:qFormat/>
    <w:rsid w:val="00B83734"/>
    <w:pPr>
      <w:numPr>
        <w:numId w:val="5"/>
      </w:numPr>
      <w:spacing w:after="0"/>
      <w:contextualSpacing/>
    </w:pPr>
  </w:style>
  <w:style w:type="paragraph" w:styleId="ListBullet2">
    <w:name w:val="List Bullet 2"/>
    <w:basedOn w:val="Normal"/>
    <w:uiPriority w:val="99"/>
    <w:unhideWhenUsed/>
    <w:rsid w:val="00B83734"/>
    <w:pPr>
      <w:numPr>
        <w:ilvl w:val="1"/>
        <w:numId w:val="5"/>
      </w:numPr>
      <w:spacing w:after="0"/>
      <w:contextualSpacing/>
    </w:pPr>
  </w:style>
  <w:style w:type="paragraph" w:styleId="ListBullet3">
    <w:name w:val="List Bullet 3"/>
    <w:basedOn w:val="Normal"/>
    <w:uiPriority w:val="99"/>
    <w:unhideWhenUsed/>
    <w:rsid w:val="00B83734"/>
    <w:pPr>
      <w:numPr>
        <w:ilvl w:val="2"/>
        <w:numId w:val="5"/>
      </w:numPr>
      <w:contextualSpacing/>
    </w:pPr>
  </w:style>
  <w:style w:type="paragraph" w:styleId="ListBullet4">
    <w:name w:val="List Bullet 4"/>
    <w:basedOn w:val="Normal"/>
    <w:uiPriority w:val="99"/>
    <w:unhideWhenUsed/>
    <w:rsid w:val="00B83734"/>
    <w:pPr>
      <w:numPr>
        <w:ilvl w:val="3"/>
        <w:numId w:val="5"/>
      </w:numPr>
      <w:contextualSpacing/>
    </w:pPr>
  </w:style>
  <w:style w:type="numbering" w:customStyle="1" w:styleId="ListNumbers">
    <w:name w:val="ListNumbers"/>
    <w:rsid w:val="00B83734"/>
    <w:pPr>
      <w:numPr>
        <w:numId w:val="3"/>
      </w:numPr>
    </w:pPr>
  </w:style>
  <w:style w:type="paragraph" w:styleId="ListNumber">
    <w:name w:val="List Number"/>
    <w:basedOn w:val="Normal"/>
    <w:uiPriority w:val="99"/>
    <w:unhideWhenUsed/>
    <w:qFormat/>
    <w:rsid w:val="00B83734"/>
    <w:pPr>
      <w:numPr>
        <w:numId w:val="3"/>
      </w:numPr>
      <w:contextualSpacing/>
    </w:pPr>
  </w:style>
  <w:style w:type="paragraph" w:styleId="ListNumber2">
    <w:name w:val="List Number 2"/>
    <w:basedOn w:val="Normal"/>
    <w:uiPriority w:val="99"/>
    <w:unhideWhenUsed/>
    <w:rsid w:val="00B83734"/>
    <w:pPr>
      <w:numPr>
        <w:ilvl w:val="2"/>
        <w:numId w:val="3"/>
      </w:numPr>
      <w:contextualSpacing/>
    </w:pPr>
  </w:style>
  <w:style w:type="paragraph" w:styleId="FootnoteText">
    <w:name w:val="footnote text"/>
    <w:basedOn w:val="Normal"/>
    <w:link w:val="FootnoteTextChar"/>
    <w:uiPriority w:val="99"/>
    <w:unhideWhenUsed/>
    <w:rsid w:val="00B83734"/>
    <w:pPr>
      <w:spacing w:after="0" w:line="240" w:lineRule="auto"/>
    </w:pPr>
    <w:rPr>
      <w:sz w:val="20"/>
      <w:szCs w:val="20"/>
    </w:rPr>
  </w:style>
  <w:style w:type="character" w:customStyle="1" w:styleId="FootnoteTextChar">
    <w:name w:val="Footnote Text Char"/>
    <w:basedOn w:val="DefaultParagraphFont"/>
    <w:link w:val="FootnoteText"/>
    <w:uiPriority w:val="99"/>
    <w:rsid w:val="00B83734"/>
    <w:rPr>
      <w:rFonts w:asciiTheme="minorHAnsi" w:eastAsiaTheme="minorEastAsia" w:hAnsiTheme="minorHAnsi" w:cstheme="minorBidi"/>
      <w:lang w:eastAsia="en-US"/>
    </w:rPr>
  </w:style>
  <w:style w:type="character" w:styleId="FootnoteReference">
    <w:name w:val="footnote reference"/>
    <w:basedOn w:val="DefaultParagraphFont"/>
    <w:uiPriority w:val="99"/>
    <w:unhideWhenUsed/>
    <w:rsid w:val="00B83734"/>
    <w:rPr>
      <w:vertAlign w:val="superscript"/>
    </w:rPr>
  </w:style>
  <w:style w:type="numbering" w:customStyle="1" w:styleId="TableNumbers">
    <w:name w:val="TableNumbers"/>
    <w:uiPriority w:val="99"/>
    <w:rsid w:val="00B83734"/>
    <w:pPr>
      <w:numPr>
        <w:numId w:val="4"/>
      </w:numPr>
    </w:pPr>
  </w:style>
  <w:style w:type="paragraph" w:styleId="ListBullet5">
    <w:name w:val="List Bullet 5"/>
    <w:basedOn w:val="Normal"/>
    <w:uiPriority w:val="99"/>
    <w:unhideWhenUsed/>
    <w:rsid w:val="00B83734"/>
    <w:pPr>
      <w:numPr>
        <w:ilvl w:val="4"/>
        <w:numId w:val="5"/>
      </w:numPr>
      <w:contextualSpacing/>
    </w:pPr>
  </w:style>
  <w:style w:type="paragraph" w:customStyle="1" w:styleId="CharCharCharCharCharCharCharCharCharCharCharCharCharCharCharChar">
    <w:name w:val="Char Char Char Char Char Char Char Char Char Char Char Char Char Char Char Char"/>
    <w:basedOn w:val="Normal"/>
    <w:rsid w:val="00B83734"/>
    <w:pPr>
      <w:spacing w:after="0" w:line="240" w:lineRule="auto"/>
    </w:pPr>
    <w:rPr>
      <w:rFonts w:ascii="Arial" w:eastAsia="Times New Roman" w:hAnsi="Arial" w:cs="Times New Roman"/>
      <w:szCs w:val="20"/>
    </w:rPr>
  </w:style>
  <w:style w:type="paragraph" w:styleId="Header">
    <w:name w:val="header"/>
    <w:basedOn w:val="Normal"/>
    <w:link w:val="HeaderChar"/>
    <w:rsid w:val="00426690"/>
    <w:pPr>
      <w:tabs>
        <w:tab w:val="center" w:pos="4513"/>
        <w:tab w:val="right" w:pos="9026"/>
      </w:tabs>
      <w:spacing w:after="0" w:line="240" w:lineRule="auto"/>
    </w:pPr>
  </w:style>
  <w:style w:type="character" w:customStyle="1" w:styleId="HeaderChar">
    <w:name w:val="Header Char"/>
    <w:basedOn w:val="DefaultParagraphFont"/>
    <w:link w:val="Header"/>
    <w:rsid w:val="00426690"/>
    <w:rPr>
      <w:rFonts w:asciiTheme="minorHAnsi" w:eastAsiaTheme="minorEastAsia" w:hAnsiTheme="minorHAnsi" w:cstheme="minorBidi"/>
      <w:sz w:val="22"/>
      <w:szCs w:val="22"/>
      <w:lang w:eastAsia="en-US"/>
    </w:rPr>
  </w:style>
  <w:style w:type="paragraph" w:styleId="Footer">
    <w:name w:val="footer"/>
    <w:basedOn w:val="Normal"/>
    <w:link w:val="FooterChar"/>
    <w:uiPriority w:val="99"/>
    <w:rsid w:val="0042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6690"/>
    <w:rPr>
      <w:rFonts w:asciiTheme="minorHAnsi" w:eastAsiaTheme="minorEastAsia" w:hAnsiTheme="minorHAnsi" w:cstheme="minorBidi"/>
      <w:sz w:val="22"/>
      <w:szCs w:val="22"/>
      <w:lang w:eastAsia="en-US"/>
    </w:rPr>
  </w:style>
  <w:style w:type="paragraph" w:styleId="BalloonText">
    <w:name w:val="Balloon Text"/>
    <w:basedOn w:val="Normal"/>
    <w:link w:val="BalloonTextChar"/>
    <w:rsid w:val="004266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26690"/>
    <w:rPr>
      <w:rFonts w:ascii="Tahoma" w:eastAsiaTheme="minorEastAsia" w:hAnsi="Tahoma" w:cs="Tahoma"/>
      <w:sz w:val="16"/>
      <w:szCs w:val="16"/>
      <w:lang w:eastAsia="en-US"/>
    </w:rPr>
  </w:style>
  <w:style w:type="character" w:styleId="Emphasis">
    <w:name w:val="Emphasis"/>
    <w:basedOn w:val="DefaultParagraphFont"/>
    <w:uiPriority w:val="20"/>
    <w:qFormat/>
    <w:rsid w:val="004E7B9D"/>
    <w:rPr>
      <w:i/>
      <w:iCs/>
    </w:rPr>
  </w:style>
  <w:style w:type="paragraph" w:styleId="NormalWeb">
    <w:name w:val="Normal (Web)"/>
    <w:basedOn w:val="Normal"/>
    <w:uiPriority w:val="99"/>
    <w:unhideWhenUsed/>
    <w:rsid w:val="004E7B9D"/>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ParaBeforeList">
    <w:name w:val="ParaBeforeList"/>
    <w:basedOn w:val="Normal"/>
    <w:qFormat/>
    <w:rsid w:val="00417391"/>
    <w:pPr>
      <w:spacing w:after="0"/>
    </w:pPr>
  </w:style>
  <w:style w:type="table" w:customStyle="1" w:styleId="TableStyleGrey">
    <w:name w:val="TableStyleGrey"/>
    <w:basedOn w:val="MediumGrid3-Accent1"/>
    <w:rsid w:val="00CA7AEA"/>
    <w:rPr>
      <w:sz w:val="20"/>
      <w:szCs w:val="20"/>
      <w:lang w:eastAsia="en-AU"/>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F2F2" w:themeFill="background1" w:themeFillShade="F2"/>
    </w:tcPr>
    <w:tblStylePr w:type="firstRow">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l2br w:val="nil"/>
          <w:tr2bl w:val="nil"/>
        </w:tcBorders>
        <w:shd w:val="clear" w:color="auto" w:fill="404040" w:themeFill="text1" w:themeFillTint="BF"/>
      </w:tcPr>
    </w:tblStylePr>
    <w:tblStylePr w:type="lastRow">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l2br w:val="nil"/>
          <w:tr2bl w:val="nil"/>
        </w:tcBorders>
        <w:shd w:val="clear" w:color="auto" w:fill="404040" w:themeFill="text1" w:themeFillTint="BF"/>
      </w:tcPr>
    </w:tblStylePr>
    <w:tblStylePr w:type="firstCol">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l2br w:val="nil"/>
          <w:tr2bl w:val="nil"/>
        </w:tcBorders>
        <w:shd w:val="clear" w:color="auto" w:fill="404040" w:themeFill="text1" w:themeFillTint="BF"/>
      </w:tcPr>
    </w:tblStylePr>
    <w:tblStylePr w:type="lastCol">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l2br w:val="nil"/>
          <w:tr2bl w:val="nil"/>
        </w:tcBorders>
        <w:shd w:val="clear" w:color="auto" w:fill="404040" w:themeFill="text1" w:themeFillTint="BF"/>
      </w:tcPr>
    </w:tblStylePr>
    <w:tblStylePr w:type="band1Vert">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l2br w:val="nil"/>
          <w:tr2bl w:val="nil"/>
        </w:tcBorders>
        <w:shd w:val="clear" w:color="auto" w:fill="A6A6A6" w:themeFill="background1" w:themeFillShade="A6"/>
      </w:tcPr>
    </w:tblStylePr>
    <w:tblStylePr w:type="band2Vert">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l2br w:val="nil"/>
          <w:tr2bl w:val="nil"/>
        </w:tcBorders>
        <w:shd w:val="clear" w:color="auto" w:fill="D9D9D9" w:themeFill="background1" w:themeFillShade="D9"/>
      </w:tcPr>
    </w:tblStylePr>
    <w:tblStylePr w:type="band1Horz">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l2br w:val="nil"/>
          <w:tr2bl w:val="nil"/>
        </w:tcBorders>
        <w:shd w:val="clear" w:color="auto" w:fill="A6A6A6" w:themeFill="background1" w:themeFillShade="A6"/>
      </w:tcPr>
    </w:tblStylePr>
    <w:tblStylePr w:type="band2Horz">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l2br w:val="nil"/>
          <w:tr2bl w:val="nil"/>
        </w:tcBorders>
        <w:shd w:val="clear" w:color="auto" w:fill="D9D9D9" w:themeFill="background1" w:themeFillShade="D9"/>
      </w:tcPr>
    </w:tblStylePr>
  </w:style>
  <w:style w:type="table" w:customStyle="1" w:styleId="Style1">
    <w:name w:val="Style1"/>
    <w:basedOn w:val="MediumGrid3-Accent1"/>
    <w:uiPriority w:val="99"/>
    <w:rsid w:val="00517D42"/>
    <w:tblPr/>
    <w:tcPr>
      <w:shd w:val="clear" w:color="auto" w:fill="D3DFEE" w:themeFill="accent1" w:themeFillTint="3F"/>
    </w:tcPr>
    <w:tblStylePr w:type="firstRow">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4F81BD" w:themeFill="accent1"/>
      </w:tcPr>
    </w:tblStylePr>
    <w:tblStylePr w:type="firstCol">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4F81BD" w:themeFill="accent1"/>
      </w:tcPr>
    </w:tblStylePr>
    <w:tblStylePr w:type="lastCol">
      <w:rPr>
        <w:b/>
        <w:bCs/>
        <w:i w:val="0"/>
        <w:iCs w:val="0"/>
        <w:color w:val="FFFFFF" w:themeColor="background1"/>
      </w:rPr>
      <w:tblPr/>
      <w:tcPr>
        <w:tcBorders>
          <w:top w:val="nil"/>
          <w:left w:val="nil"/>
          <w:bottom w:val="nil"/>
          <w:right w:val="nil"/>
          <w:insideH w:val="nil"/>
          <w:insideV w:val="nil"/>
        </w:tcBorders>
        <w:shd w:val="clear" w:color="auto" w:fill="4F81BD" w:themeFill="accent1"/>
      </w:tcPr>
    </w:tblStylePr>
    <w:tblStylePr w:type="band1Vert">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A7BFDE" w:themeFill="accent1" w:themeFillTint="7F"/>
      </w:tcPr>
    </w:tblStylePr>
    <w:tblStylePr w:type="band2Vert">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D3DFEE" w:themeFill="accent1" w:themeFillTint="3F"/>
      </w:tcPr>
    </w:tblStylePr>
    <w:tblStylePr w:type="band1Horz">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A7BFDE" w:themeFill="accent1" w:themeFillTint="7F"/>
      </w:tcPr>
    </w:tblStylePr>
    <w:tblStylePr w:type="band2Horz">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D3DFEE" w:themeFill="accent1" w:themeFillTint="3F"/>
      </w:tcPr>
    </w:tblStylePr>
  </w:style>
  <w:style w:type="table" w:styleId="TableGrid">
    <w:name w:val="Table Grid"/>
    <w:basedOn w:val="TableNormal"/>
    <w:rsid w:val="00517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
    <w:name w:val="Style2"/>
    <w:basedOn w:val="MediumGrid3-Accent1"/>
    <w:uiPriority w:val="99"/>
    <w:rsid w:val="00517D42"/>
    <w:tblPr/>
    <w:tcPr>
      <w:shd w:val="clear" w:color="auto" w:fill="8DB3E2" w:themeFill="text2" w:themeFillTint="66"/>
    </w:tcPr>
    <w:tblStylePr w:type="firstRow">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4F81BD" w:themeFill="accent1"/>
      </w:tcPr>
    </w:tblStylePr>
    <w:tblStylePr w:type="firstCol">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4F81BD" w:themeFill="accent1"/>
      </w:tcPr>
    </w:tblStylePr>
    <w:tblStylePr w:type="lastCol">
      <w:rPr>
        <w:b/>
        <w:bCs/>
        <w:i w:val="0"/>
        <w:iCs w:val="0"/>
        <w:color w:val="FFFFFF" w:themeColor="background1"/>
      </w:rPr>
      <w:tblPr/>
      <w:tcPr>
        <w:tcBorders>
          <w:top w:val="nil"/>
          <w:left w:val="nil"/>
          <w:bottom w:val="nil"/>
          <w:right w:val="nil"/>
          <w:insideH w:val="nil"/>
          <w:insideV w:val="nil"/>
        </w:tcBorders>
        <w:shd w:val="clear" w:color="auto" w:fill="4F81BD" w:themeFill="accent1"/>
      </w:tcPr>
    </w:tblStylePr>
    <w:tblStylePr w:type="band1Vert">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A7BFDE" w:themeFill="accent1" w:themeFillTint="7F"/>
      </w:tcPr>
    </w:tblStylePr>
    <w:tblStylePr w:type="band2Vert">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D3DFEE" w:themeFill="accent1" w:themeFillTint="3F"/>
      </w:tcPr>
    </w:tblStylePr>
    <w:tblStylePr w:type="band1Horz">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A7BFDE" w:themeFill="accent1" w:themeFillTint="7F"/>
      </w:tcPr>
    </w:tblStylePr>
    <w:tblStylePr w:type="band2Horz">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D3DFEE" w:themeFill="accent1" w:themeFillTint="3F"/>
      </w:tcPr>
    </w:tblStylePr>
  </w:style>
  <w:style w:type="character" w:styleId="CommentReference">
    <w:name w:val="annotation reference"/>
    <w:basedOn w:val="DefaultParagraphFont"/>
    <w:rsid w:val="008D6C3A"/>
    <w:rPr>
      <w:sz w:val="16"/>
      <w:szCs w:val="16"/>
    </w:rPr>
  </w:style>
  <w:style w:type="paragraph" w:styleId="CommentText">
    <w:name w:val="annotation text"/>
    <w:basedOn w:val="Normal"/>
    <w:link w:val="CommentTextChar"/>
    <w:rsid w:val="008D6C3A"/>
    <w:pPr>
      <w:spacing w:line="240" w:lineRule="auto"/>
    </w:pPr>
    <w:rPr>
      <w:sz w:val="20"/>
      <w:szCs w:val="20"/>
    </w:rPr>
  </w:style>
  <w:style w:type="character" w:customStyle="1" w:styleId="CommentTextChar">
    <w:name w:val="Comment Text Char"/>
    <w:basedOn w:val="DefaultParagraphFont"/>
    <w:link w:val="CommentText"/>
    <w:rsid w:val="008D6C3A"/>
    <w:rPr>
      <w:rFonts w:asciiTheme="minorHAnsi" w:eastAsiaTheme="minorEastAsia" w:hAnsiTheme="minorHAnsi" w:cstheme="minorBidi"/>
      <w:lang w:eastAsia="en-US"/>
    </w:rPr>
  </w:style>
  <w:style w:type="paragraph" w:styleId="CommentSubject">
    <w:name w:val="annotation subject"/>
    <w:basedOn w:val="CommentText"/>
    <w:next w:val="CommentText"/>
    <w:link w:val="CommentSubjectChar"/>
    <w:rsid w:val="008D6C3A"/>
    <w:rPr>
      <w:b/>
      <w:bCs/>
    </w:rPr>
  </w:style>
  <w:style w:type="character" w:customStyle="1" w:styleId="CommentSubjectChar">
    <w:name w:val="Comment Subject Char"/>
    <w:basedOn w:val="CommentTextChar"/>
    <w:link w:val="CommentSubject"/>
    <w:rsid w:val="008D6C3A"/>
    <w:rPr>
      <w:rFonts w:asciiTheme="minorHAnsi" w:eastAsiaTheme="minorEastAsia" w:hAnsiTheme="minorHAnsi" w:cstheme="minorBidi"/>
      <w:b/>
      <w:bCs/>
      <w:lang w:eastAsia="en-US"/>
    </w:rPr>
  </w:style>
  <w:style w:type="paragraph" w:styleId="Revision">
    <w:name w:val="Revision"/>
    <w:hidden/>
    <w:uiPriority w:val="99"/>
    <w:semiHidden/>
    <w:rsid w:val="0098434F"/>
    <w:rPr>
      <w:rFonts w:asciiTheme="minorHAnsi" w:eastAsiaTheme="minorEastAsia" w:hAnsiTheme="minorHAnsi" w:cstheme="minorBidi"/>
      <w:sz w:val="22"/>
      <w:szCs w:val="22"/>
      <w:lang w:eastAsia="en-US"/>
    </w:rPr>
  </w:style>
  <w:style w:type="paragraph" w:customStyle="1" w:styleId="Default">
    <w:name w:val="Default"/>
    <w:rsid w:val="009F5481"/>
    <w:pPr>
      <w:autoSpaceDE w:val="0"/>
      <w:autoSpaceDN w:val="0"/>
      <w:adjustRightInd w:val="0"/>
    </w:pPr>
    <w:rPr>
      <w:rFonts w:ascii="Futura Book" w:hAnsi="Futura Book" w:cs="Futura Book"/>
      <w:color w:val="000000"/>
      <w:sz w:val="24"/>
      <w:szCs w:val="24"/>
    </w:rPr>
  </w:style>
  <w:style w:type="paragraph" w:customStyle="1" w:styleId="Pa0">
    <w:name w:val="Pa0"/>
    <w:basedOn w:val="Default"/>
    <w:next w:val="Default"/>
    <w:uiPriority w:val="99"/>
    <w:rsid w:val="009F5481"/>
    <w:pPr>
      <w:spacing w:line="241" w:lineRule="atLeast"/>
    </w:pPr>
    <w:rPr>
      <w:rFonts w:cs="Arial Unicode MS"/>
      <w:color w:val="auto"/>
    </w:rPr>
  </w:style>
  <w:style w:type="character" w:customStyle="1" w:styleId="A5">
    <w:name w:val="A5"/>
    <w:uiPriority w:val="99"/>
    <w:rsid w:val="009F5481"/>
    <w:rPr>
      <w:rFonts w:cs="Futura Book"/>
      <w:color w:val="000000"/>
      <w:sz w:val="19"/>
      <w:szCs w:val="19"/>
    </w:rPr>
  </w:style>
  <w:style w:type="paragraph" w:customStyle="1" w:styleId="Pa10">
    <w:name w:val="Pa10"/>
    <w:basedOn w:val="Default"/>
    <w:next w:val="Default"/>
    <w:uiPriority w:val="99"/>
    <w:rsid w:val="009F5481"/>
    <w:pPr>
      <w:spacing w:line="241" w:lineRule="atLeast"/>
    </w:pPr>
    <w:rPr>
      <w:rFonts w:cs="Arial Unicode MS"/>
      <w:color w:val="auto"/>
    </w:rPr>
  </w:style>
  <w:style w:type="paragraph" w:customStyle="1" w:styleId="Pa12">
    <w:name w:val="Pa12"/>
    <w:basedOn w:val="Default"/>
    <w:next w:val="Default"/>
    <w:uiPriority w:val="99"/>
    <w:rsid w:val="009F5481"/>
    <w:pPr>
      <w:spacing w:line="241" w:lineRule="atLeast"/>
    </w:pPr>
    <w:rPr>
      <w:rFonts w:cs="Arial Unicode MS"/>
      <w:color w:val="auto"/>
    </w:rPr>
  </w:style>
  <w:style w:type="paragraph" w:customStyle="1" w:styleId="Pa9">
    <w:name w:val="Pa9"/>
    <w:basedOn w:val="Default"/>
    <w:next w:val="Default"/>
    <w:uiPriority w:val="99"/>
    <w:rsid w:val="009F5481"/>
    <w:pPr>
      <w:spacing w:line="241" w:lineRule="atLeast"/>
    </w:pPr>
    <w:rPr>
      <w:rFonts w:cs="Arial Unicode MS"/>
      <w:color w:val="auto"/>
    </w:rPr>
  </w:style>
  <w:style w:type="character" w:styleId="IntenseEmphasis">
    <w:name w:val="Intense Emphasis"/>
    <w:basedOn w:val="DefaultParagraphFont"/>
    <w:uiPriority w:val="99"/>
    <w:qFormat/>
    <w:rsid w:val="00856E28"/>
    <w:rPr>
      <w:b/>
      <w:bCs/>
      <w:i/>
      <w:iCs/>
      <w:color w:val="595959" w:themeColor="text1" w:themeTint="A6"/>
    </w:rPr>
  </w:style>
  <w:style w:type="paragraph" w:customStyle="1" w:styleId="SubheadingBC">
    <w:name w:val="Subheading BC"/>
    <w:basedOn w:val="Normal"/>
    <w:next w:val="Normal"/>
    <w:link w:val="SubheadingBCChar"/>
    <w:qFormat/>
    <w:rsid w:val="00856E28"/>
    <w:pPr>
      <w:keepNext/>
      <w:spacing w:after="0"/>
    </w:pPr>
    <w:rPr>
      <w:b/>
    </w:rPr>
  </w:style>
  <w:style w:type="character" w:customStyle="1" w:styleId="SubheadingBCChar">
    <w:name w:val="Subheading BC Char"/>
    <w:basedOn w:val="DefaultParagraphFont"/>
    <w:link w:val="SubheadingBC"/>
    <w:rsid w:val="00856E28"/>
    <w:rPr>
      <w:rFonts w:asciiTheme="minorHAnsi" w:eastAsiaTheme="minorEastAsia" w:hAnsiTheme="minorHAnsi" w:cstheme="minorBidi"/>
      <w:b/>
      <w:sz w:val="22"/>
      <w:szCs w:val="22"/>
      <w:lang w:eastAsia="en-US"/>
    </w:rPr>
  </w:style>
  <w:style w:type="table" w:customStyle="1" w:styleId="WACETable2015">
    <w:name w:val="WACE Table 2015"/>
    <w:basedOn w:val="TableNormal"/>
    <w:uiPriority w:val="99"/>
    <w:rsid w:val="00AF01DE"/>
    <w:rPr>
      <w:rFonts w:ascii="Calibri" w:eastAsiaTheme="minorHAnsi" w:hAnsi="Calibri" w:cstheme="minorBidi"/>
      <w:sz w:val="22"/>
      <w:szCs w:val="22"/>
      <w:lang w:eastAsia="en-US"/>
    </w:rPr>
    <w:tblPr>
      <w:tblBorders>
        <w:top w:val="single" w:sz="8" w:space="0" w:color="B2A1C7"/>
        <w:left w:val="single" w:sz="8" w:space="0" w:color="B2A1C7"/>
        <w:bottom w:val="single" w:sz="8" w:space="0" w:color="B2A1C7"/>
        <w:right w:val="single" w:sz="8" w:space="0" w:color="B2A1C7"/>
        <w:insideH w:val="single" w:sz="8" w:space="0" w:color="B2A1C7"/>
        <w:insideV w:val="single" w:sz="8" w:space="0" w:color="B2A1C7"/>
      </w:tblBorders>
    </w:tblPr>
    <w:tcPr>
      <w:shd w:val="clear" w:color="auto" w:fill="FFFFFF" w:themeFill="background1"/>
      <w:vAlign w:val="center"/>
    </w:tcPr>
    <w:tblStylePr w:type="firstRow">
      <w:rPr>
        <w:b/>
        <w:color w:val="FFFFFF" w:themeColor="background1"/>
      </w:rPr>
      <w:tblPr/>
      <w:tcPr>
        <w:tcBorders>
          <w:insideH w:val="single" w:sz="8" w:space="0" w:color="FFFFFF" w:themeColor="background1"/>
          <w:insideV w:val="single" w:sz="8" w:space="0" w:color="FFFFFF" w:themeColor="background1"/>
        </w:tcBorders>
        <w:shd w:val="clear" w:color="auto" w:fill="B2A1C7"/>
      </w:tcPr>
    </w:tblStylePr>
    <w:tblStylePr w:type="lastRow">
      <w:rPr>
        <w:b/>
      </w:rPr>
      <w:tblPr/>
      <w:tcPr>
        <w:shd w:val="clear" w:color="auto" w:fill="E5DFEC"/>
      </w:tcPr>
    </w:tblStylePr>
    <w:tblStylePr w:type="firstCol">
      <w:pPr>
        <w:jc w:val="left"/>
      </w:pPr>
      <w:rPr>
        <w:b/>
      </w:rPr>
      <w:tblPr/>
      <w:tcPr>
        <w:shd w:val="clear" w:color="auto" w:fill="E5DFEC"/>
      </w:tcPr>
    </w:tblStylePr>
    <w:tblStylePr w:type="lastCol">
      <w:rPr>
        <w:b/>
      </w:rPr>
      <w:tblPr/>
      <w:tcPr>
        <w:shd w:val="clear" w:color="auto" w:fill="E5DFEC"/>
      </w:tcPr>
    </w:tblStylePr>
  </w:style>
  <w:style w:type="character" w:styleId="PageNumber">
    <w:name w:val="page number"/>
    <w:aliases w:val="Page,Number"/>
    <w:basedOn w:val="DefaultParagraphFont"/>
    <w:semiHidden/>
    <w:rsid w:val="00CA1409"/>
    <w:rPr>
      <w:rFonts w:ascii="Arial" w:hAnsi="Arial"/>
      <w:sz w:val="16"/>
      <w:bdr w:val="none" w:sz="0" w:space="0" w:color="auto"/>
    </w:rPr>
  </w:style>
  <w:style w:type="character" w:styleId="Strong">
    <w:name w:val="Strong"/>
    <w:basedOn w:val="NoSpacingChar"/>
    <w:uiPriority w:val="22"/>
    <w:qFormat/>
    <w:rsid w:val="005748EC"/>
    <w:rPr>
      <w:rFonts w:asciiTheme="minorHAnsi" w:eastAsiaTheme="minorEastAsia"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03977">
      <w:bodyDiv w:val="1"/>
      <w:marLeft w:val="0"/>
      <w:marRight w:val="0"/>
      <w:marTop w:val="0"/>
      <w:marBottom w:val="0"/>
      <w:divBdr>
        <w:top w:val="none" w:sz="0" w:space="0" w:color="auto"/>
        <w:left w:val="none" w:sz="0" w:space="0" w:color="auto"/>
        <w:bottom w:val="none" w:sz="0" w:space="0" w:color="auto"/>
        <w:right w:val="none" w:sz="0" w:space="0" w:color="auto"/>
      </w:divBdr>
    </w:div>
    <w:div w:id="322976643">
      <w:bodyDiv w:val="1"/>
      <w:marLeft w:val="0"/>
      <w:marRight w:val="0"/>
      <w:marTop w:val="0"/>
      <w:marBottom w:val="0"/>
      <w:divBdr>
        <w:top w:val="none" w:sz="0" w:space="0" w:color="auto"/>
        <w:left w:val="none" w:sz="0" w:space="0" w:color="auto"/>
        <w:bottom w:val="none" w:sz="0" w:space="0" w:color="auto"/>
        <w:right w:val="none" w:sz="0" w:space="0" w:color="auto"/>
      </w:divBdr>
    </w:div>
    <w:div w:id="332221865">
      <w:bodyDiv w:val="1"/>
      <w:marLeft w:val="0"/>
      <w:marRight w:val="0"/>
      <w:marTop w:val="0"/>
      <w:marBottom w:val="0"/>
      <w:divBdr>
        <w:top w:val="none" w:sz="0" w:space="0" w:color="auto"/>
        <w:left w:val="none" w:sz="0" w:space="0" w:color="auto"/>
        <w:bottom w:val="none" w:sz="0" w:space="0" w:color="auto"/>
        <w:right w:val="none" w:sz="0" w:space="0" w:color="auto"/>
      </w:divBdr>
    </w:div>
    <w:div w:id="378827547">
      <w:bodyDiv w:val="1"/>
      <w:marLeft w:val="0"/>
      <w:marRight w:val="0"/>
      <w:marTop w:val="0"/>
      <w:marBottom w:val="0"/>
      <w:divBdr>
        <w:top w:val="none" w:sz="0" w:space="0" w:color="auto"/>
        <w:left w:val="none" w:sz="0" w:space="0" w:color="auto"/>
        <w:bottom w:val="none" w:sz="0" w:space="0" w:color="auto"/>
        <w:right w:val="none" w:sz="0" w:space="0" w:color="auto"/>
      </w:divBdr>
    </w:div>
    <w:div w:id="486171341">
      <w:bodyDiv w:val="1"/>
      <w:marLeft w:val="0"/>
      <w:marRight w:val="0"/>
      <w:marTop w:val="0"/>
      <w:marBottom w:val="0"/>
      <w:divBdr>
        <w:top w:val="none" w:sz="0" w:space="0" w:color="auto"/>
        <w:left w:val="none" w:sz="0" w:space="0" w:color="auto"/>
        <w:bottom w:val="none" w:sz="0" w:space="0" w:color="auto"/>
        <w:right w:val="none" w:sz="0" w:space="0" w:color="auto"/>
      </w:divBdr>
    </w:div>
    <w:div w:id="647249128">
      <w:bodyDiv w:val="1"/>
      <w:marLeft w:val="0"/>
      <w:marRight w:val="0"/>
      <w:marTop w:val="0"/>
      <w:marBottom w:val="0"/>
      <w:divBdr>
        <w:top w:val="none" w:sz="0" w:space="0" w:color="auto"/>
        <w:left w:val="none" w:sz="0" w:space="0" w:color="auto"/>
        <w:bottom w:val="none" w:sz="0" w:space="0" w:color="auto"/>
        <w:right w:val="none" w:sz="0" w:space="0" w:color="auto"/>
      </w:divBdr>
      <w:divsChild>
        <w:div w:id="1978610125">
          <w:marLeft w:val="0"/>
          <w:marRight w:val="0"/>
          <w:marTop w:val="0"/>
          <w:marBottom w:val="0"/>
          <w:divBdr>
            <w:top w:val="none" w:sz="0" w:space="0" w:color="auto"/>
            <w:left w:val="none" w:sz="0" w:space="0" w:color="auto"/>
            <w:bottom w:val="none" w:sz="0" w:space="0" w:color="auto"/>
            <w:right w:val="none" w:sz="0" w:space="0" w:color="auto"/>
          </w:divBdr>
          <w:divsChild>
            <w:div w:id="442237752">
              <w:marLeft w:val="0"/>
              <w:marRight w:val="0"/>
              <w:marTop w:val="0"/>
              <w:marBottom w:val="0"/>
              <w:divBdr>
                <w:top w:val="none" w:sz="0" w:space="0" w:color="auto"/>
                <w:left w:val="none" w:sz="0" w:space="0" w:color="auto"/>
                <w:bottom w:val="none" w:sz="0" w:space="0" w:color="auto"/>
                <w:right w:val="none" w:sz="0" w:space="0" w:color="auto"/>
              </w:divBdr>
              <w:divsChild>
                <w:div w:id="422461652">
                  <w:marLeft w:val="0"/>
                  <w:marRight w:val="0"/>
                  <w:marTop w:val="0"/>
                  <w:marBottom w:val="0"/>
                  <w:divBdr>
                    <w:top w:val="none" w:sz="0" w:space="0" w:color="auto"/>
                    <w:left w:val="none" w:sz="0" w:space="0" w:color="auto"/>
                    <w:bottom w:val="none" w:sz="0" w:space="0" w:color="auto"/>
                    <w:right w:val="none" w:sz="0" w:space="0" w:color="auto"/>
                  </w:divBdr>
                  <w:divsChild>
                    <w:div w:id="41636413">
                      <w:marLeft w:val="0"/>
                      <w:marRight w:val="0"/>
                      <w:marTop w:val="0"/>
                      <w:marBottom w:val="0"/>
                      <w:divBdr>
                        <w:top w:val="none" w:sz="0" w:space="0" w:color="auto"/>
                        <w:left w:val="none" w:sz="0" w:space="0" w:color="auto"/>
                        <w:bottom w:val="none" w:sz="0" w:space="0" w:color="auto"/>
                        <w:right w:val="none" w:sz="0" w:space="0" w:color="auto"/>
                      </w:divBdr>
                      <w:divsChild>
                        <w:div w:id="2019039867">
                          <w:marLeft w:val="0"/>
                          <w:marRight w:val="0"/>
                          <w:marTop w:val="0"/>
                          <w:marBottom w:val="0"/>
                          <w:divBdr>
                            <w:top w:val="none" w:sz="0" w:space="0" w:color="auto"/>
                            <w:left w:val="none" w:sz="0" w:space="0" w:color="auto"/>
                            <w:bottom w:val="none" w:sz="0" w:space="0" w:color="auto"/>
                            <w:right w:val="none" w:sz="0" w:space="0" w:color="auto"/>
                          </w:divBdr>
                          <w:divsChild>
                            <w:div w:id="96870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5770584">
      <w:bodyDiv w:val="1"/>
      <w:marLeft w:val="0"/>
      <w:marRight w:val="0"/>
      <w:marTop w:val="0"/>
      <w:marBottom w:val="0"/>
      <w:divBdr>
        <w:top w:val="none" w:sz="0" w:space="0" w:color="auto"/>
        <w:left w:val="none" w:sz="0" w:space="0" w:color="auto"/>
        <w:bottom w:val="none" w:sz="0" w:space="0" w:color="auto"/>
        <w:right w:val="none" w:sz="0" w:space="0" w:color="auto"/>
      </w:divBdr>
    </w:div>
    <w:div w:id="943683057">
      <w:bodyDiv w:val="1"/>
      <w:marLeft w:val="0"/>
      <w:marRight w:val="0"/>
      <w:marTop w:val="0"/>
      <w:marBottom w:val="0"/>
      <w:divBdr>
        <w:top w:val="none" w:sz="0" w:space="0" w:color="auto"/>
        <w:left w:val="none" w:sz="0" w:space="0" w:color="auto"/>
        <w:bottom w:val="none" w:sz="0" w:space="0" w:color="auto"/>
        <w:right w:val="none" w:sz="0" w:space="0" w:color="auto"/>
      </w:divBdr>
    </w:div>
    <w:div w:id="950161514">
      <w:bodyDiv w:val="1"/>
      <w:marLeft w:val="0"/>
      <w:marRight w:val="0"/>
      <w:marTop w:val="0"/>
      <w:marBottom w:val="0"/>
      <w:divBdr>
        <w:top w:val="none" w:sz="0" w:space="0" w:color="auto"/>
        <w:left w:val="none" w:sz="0" w:space="0" w:color="auto"/>
        <w:bottom w:val="none" w:sz="0" w:space="0" w:color="auto"/>
        <w:right w:val="none" w:sz="0" w:space="0" w:color="auto"/>
      </w:divBdr>
    </w:div>
    <w:div w:id="1007169601">
      <w:bodyDiv w:val="1"/>
      <w:marLeft w:val="0"/>
      <w:marRight w:val="0"/>
      <w:marTop w:val="0"/>
      <w:marBottom w:val="0"/>
      <w:divBdr>
        <w:top w:val="none" w:sz="0" w:space="0" w:color="auto"/>
        <w:left w:val="none" w:sz="0" w:space="0" w:color="auto"/>
        <w:bottom w:val="none" w:sz="0" w:space="0" w:color="auto"/>
        <w:right w:val="none" w:sz="0" w:space="0" w:color="auto"/>
      </w:divBdr>
    </w:div>
    <w:div w:id="1089043409">
      <w:bodyDiv w:val="1"/>
      <w:marLeft w:val="0"/>
      <w:marRight w:val="0"/>
      <w:marTop w:val="0"/>
      <w:marBottom w:val="0"/>
      <w:divBdr>
        <w:top w:val="none" w:sz="0" w:space="0" w:color="auto"/>
        <w:left w:val="none" w:sz="0" w:space="0" w:color="auto"/>
        <w:bottom w:val="none" w:sz="0" w:space="0" w:color="auto"/>
        <w:right w:val="none" w:sz="0" w:space="0" w:color="auto"/>
      </w:divBdr>
    </w:div>
    <w:div w:id="1254359817">
      <w:bodyDiv w:val="1"/>
      <w:marLeft w:val="0"/>
      <w:marRight w:val="0"/>
      <w:marTop w:val="0"/>
      <w:marBottom w:val="0"/>
      <w:divBdr>
        <w:top w:val="none" w:sz="0" w:space="0" w:color="auto"/>
        <w:left w:val="none" w:sz="0" w:space="0" w:color="auto"/>
        <w:bottom w:val="none" w:sz="0" w:space="0" w:color="auto"/>
        <w:right w:val="none" w:sz="0" w:space="0" w:color="auto"/>
      </w:divBdr>
    </w:div>
    <w:div w:id="1257514488">
      <w:bodyDiv w:val="1"/>
      <w:marLeft w:val="0"/>
      <w:marRight w:val="0"/>
      <w:marTop w:val="0"/>
      <w:marBottom w:val="0"/>
      <w:divBdr>
        <w:top w:val="none" w:sz="0" w:space="0" w:color="auto"/>
        <w:left w:val="none" w:sz="0" w:space="0" w:color="auto"/>
        <w:bottom w:val="none" w:sz="0" w:space="0" w:color="auto"/>
        <w:right w:val="none" w:sz="0" w:space="0" w:color="auto"/>
      </w:divBdr>
    </w:div>
    <w:div w:id="1296444769">
      <w:bodyDiv w:val="1"/>
      <w:marLeft w:val="0"/>
      <w:marRight w:val="0"/>
      <w:marTop w:val="0"/>
      <w:marBottom w:val="0"/>
      <w:divBdr>
        <w:top w:val="none" w:sz="0" w:space="0" w:color="auto"/>
        <w:left w:val="none" w:sz="0" w:space="0" w:color="auto"/>
        <w:bottom w:val="none" w:sz="0" w:space="0" w:color="auto"/>
        <w:right w:val="none" w:sz="0" w:space="0" w:color="auto"/>
      </w:divBdr>
    </w:div>
    <w:div w:id="1525173771">
      <w:bodyDiv w:val="1"/>
      <w:marLeft w:val="0"/>
      <w:marRight w:val="0"/>
      <w:marTop w:val="0"/>
      <w:marBottom w:val="0"/>
      <w:divBdr>
        <w:top w:val="none" w:sz="0" w:space="0" w:color="auto"/>
        <w:left w:val="none" w:sz="0" w:space="0" w:color="auto"/>
        <w:bottom w:val="none" w:sz="0" w:space="0" w:color="auto"/>
        <w:right w:val="none" w:sz="0" w:space="0" w:color="auto"/>
      </w:divBdr>
    </w:div>
    <w:div w:id="1571161183">
      <w:bodyDiv w:val="1"/>
      <w:marLeft w:val="0"/>
      <w:marRight w:val="0"/>
      <w:marTop w:val="0"/>
      <w:marBottom w:val="0"/>
      <w:divBdr>
        <w:top w:val="none" w:sz="0" w:space="0" w:color="auto"/>
        <w:left w:val="none" w:sz="0" w:space="0" w:color="auto"/>
        <w:bottom w:val="none" w:sz="0" w:space="0" w:color="auto"/>
        <w:right w:val="none" w:sz="0" w:space="0" w:color="auto"/>
      </w:divBdr>
    </w:div>
    <w:div w:id="1797750085">
      <w:bodyDiv w:val="1"/>
      <w:marLeft w:val="0"/>
      <w:marRight w:val="0"/>
      <w:marTop w:val="0"/>
      <w:marBottom w:val="0"/>
      <w:divBdr>
        <w:top w:val="none" w:sz="0" w:space="0" w:color="auto"/>
        <w:left w:val="none" w:sz="0" w:space="0" w:color="auto"/>
        <w:bottom w:val="none" w:sz="0" w:space="0" w:color="auto"/>
        <w:right w:val="none" w:sz="0" w:space="0" w:color="auto"/>
      </w:divBdr>
    </w:div>
    <w:div w:id="1855143922">
      <w:bodyDiv w:val="1"/>
      <w:marLeft w:val="0"/>
      <w:marRight w:val="0"/>
      <w:marTop w:val="0"/>
      <w:marBottom w:val="0"/>
      <w:divBdr>
        <w:top w:val="none" w:sz="0" w:space="0" w:color="auto"/>
        <w:left w:val="none" w:sz="0" w:space="0" w:color="auto"/>
        <w:bottom w:val="none" w:sz="0" w:space="0" w:color="auto"/>
        <w:right w:val="none" w:sz="0" w:space="0" w:color="auto"/>
      </w:divBdr>
    </w:div>
    <w:div w:id="1947272224">
      <w:bodyDiv w:val="1"/>
      <w:marLeft w:val="0"/>
      <w:marRight w:val="0"/>
      <w:marTop w:val="0"/>
      <w:marBottom w:val="0"/>
      <w:divBdr>
        <w:top w:val="none" w:sz="0" w:space="0" w:color="auto"/>
        <w:left w:val="none" w:sz="0" w:space="0" w:color="auto"/>
        <w:bottom w:val="none" w:sz="0" w:space="0" w:color="auto"/>
        <w:right w:val="none" w:sz="0" w:space="0" w:color="auto"/>
      </w:divBdr>
    </w:div>
    <w:div w:id="1967538189">
      <w:bodyDiv w:val="1"/>
      <w:marLeft w:val="0"/>
      <w:marRight w:val="0"/>
      <w:marTop w:val="0"/>
      <w:marBottom w:val="0"/>
      <w:divBdr>
        <w:top w:val="none" w:sz="0" w:space="0" w:color="auto"/>
        <w:left w:val="none" w:sz="0" w:space="0" w:color="auto"/>
        <w:bottom w:val="none" w:sz="0" w:space="0" w:color="auto"/>
        <w:right w:val="none" w:sz="0" w:space="0" w:color="auto"/>
      </w:divBdr>
    </w:div>
    <w:div w:id="2003005909">
      <w:bodyDiv w:val="1"/>
      <w:marLeft w:val="0"/>
      <w:marRight w:val="0"/>
      <w:marTop w:val="0"/>
      <w:marBottom w:val="0"/>
      <w:divBdr>
        <w:top w:val="none" w:sz="0" w:space="0" w:color="auto"/>
        <w:left w:val="none" w:sz="0" w:space="0" w:color="auto"/>
        <w:bottom w:val="none" w:sz="0" w:space="0" w:color="auto"/>
        <w:right w:val="none" w:sz="0" w:space="0" w:color="auto"/>
      </w:divBdr>
    </w:div>
    <w:div w:id="203452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ace.wa.edu.a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D44AC-A362-4E7C-9510-6ECECC89E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10</Pages>
  <Words>3118</Words>
  <Characters>17777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20854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Morup</dc:creator>
  <cp:keywords/>
  <dc:description/>
  <cp:lastModifiedBy>Jo Merrey</cp:lastModifiedBy>
  <cp:revision>31</cp:revision>
  <cp:lastPrinted>2018-01-16T23:58:00Z</cp:lastPrinted>
  <dcterms:created xsi:type="dcterms:W3CDTF">2018-12-13T05:50:00Z</dcterms:created>
  <dcterms:modified xsi:type="dcterms:W3CDTF">2019-01-16T05:15:00Z</dcterms:modified>
</cp:coreProperties>
</file>