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3DAC0"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4CA2784" wp14:editId="1A5AD8C9">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32CBC2E7" w14:textId="77777777" w:rsidR="00855E0F" w:rsidRDefault="00085332"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Accounting and Finance</w:t>
      </w:r>
    </w:p>
    <w:p w14:paraId="4E00F8E0" w14:textId="77777777" w:rsidR="00855E0F" w:rsidRPr="00891E0F" w:rsidRDefault="00B90A44"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085332">
        <w:rPr>
          <w:rFonts w:ascii="Franklin Gothic Medium" w:hAnsi="Franklin Gothic Medium"/>
          <w:smallCaps/>
          <w:color w:val="5F497A"/>
          <w:sz w:val="28"/>
          <w:szCs w:val="28"/>
          <w:lang w:eastAsia="x-none"/>
        </w:rPr>
        <w:t xml:space="preserve"> Year </w:t>
      </w:r>
      <w:r w:rsidR="00855E0F">
        <w:rPr>
          <w:rFonts w:ascii="Franklin Gothic Medium" w:hAnsi="Franklin Gothic Medium"/>
          <w:smallCaps/>
          <w:color w:val="5F497A"/>
          <w:sz w:val="28"/>
          <w:szCs w:val="28"/>
          <w:lang w:eastAsia="x-none"/>
        </w:rPr>
        <w:t>11</w:t>
      </w:r>
    </w:p>
    <w:p w14:paraId="6CD592F0" w14:textId="77777777" w:rsidR="0025174E" w:rsidRPr="0025174E" w:rsidRDefault="0025174E" w:rsidP="0025174E">
      <w:pPr>
        <w:rPr>
          <w:b/>
          <w:sz w:val="28"/>
          <w:szCs w:val="28"/>
        </w:rPr>
      </w:pPr>
    </w:p>
    <w:p w14:paraId="5872EBE2" w14:textId="77777777" w:rsidR="0025174E" w:rsidRPr="0025174E" w:rsidRDefault="0025174E" w:rsidP="0025174E">
      <w:pPr>
        <w:spacing w:before="10000" w:after="80" w:line="264" w:lineRule="auto"/>
        <w:jc w:val="both"/>
        <w:rPr>
          <w:b/>
          <w:sz w:val="16"/>
        </w:rPr>
      </w:pPr>
    </w:p>
    <w:p w14:paraId="4BD0301E" w14:textId="77777777"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14:paraId="0CD2C1C6"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14:paraId="0C60785D"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BF63A6F" w14:textId="77777777"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14:paraId="602CAC6F" w14:textId="77777777"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25174E">
          <w:rPr>
            <w:rFonts w:asciiTheme="minorHAnsi" w:hAnsiTheme="minorHAnsi" w:cs="Arial"/>
            <w:color w:val="3333CC"/>
            <w:sz w:val="16"/>
            <w:szCs w:val="16"/>
            <w:u w:val="single"/>
          </w:rPr>
          <w:t>Creative Commons Attribution-NonCommercial 3.0 Australia licence</w:t>
        </w:r>
      </w:hyperlink>
    </w:p>
    <w:p w14:paraId="2CDFFEC2" w14:textId="77777777"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14:paraId="283D298D" w14:textId="77777777"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D6FCE3A" w14:textId="77777777" w:rsidR="0025174E" w:rsidRPr="0025174E" w:rsidRDefault="0025174E" w:rsidP="0025174E">
      <w:pPr>
        <w:spacing w:line="264" w:lineRule="auto"/>
        <w:jc w:val="both"/>
        <w:rPr>
          <w:rFonts w:ascii="Calibri" w:hAnsi="Calibri"/>
          <w:sz w:val="16"/>
        </w:rPr>
        <w:sectPr w:rsidR="0025174E" w:rsidRPr="0025174E" w:rsidSect="00237908">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55477643" w14:textId="77777777" w:rsidR="00A8588E" w:rsidRDefault="00A8588E" w:rsidP="00A8588E">
      <w:pPr>
        <w:pStyle w:val="Heading1"/>
      </w:pPr>
      <w:r>
        <w:lastRenderedPageBreak/>
        <w:t>Sample course outline</w:t>
      </w:r>
    </w:p>
    <w:p w14:paraId="3190D776" w14:textId="77777777" w:rsidR="00A8588E" w:rsidRDefault="00A8588E" w:rsidP="00A8588E">
      <w:pPr>
        <w:pStyle w:val="Heading1"/>
      </w:pPr>
      <w:r w:rsidRPr="00B90A44">
        <w:t>Accounting</w:t>
      </w:r>
      <w:r>
        <w:t xml:space="preserve"> and Finance – </w:t>
      </w:r>
      <w:r w:rsidR="00B90A44">
        <w:t>General</w:t>
      </w:r>
      <w:r>
        <w:t xml:space="preserve"> Year 11</w:t>
      </w:r>
    </w:p>
    <w:p w14:paraId="1CA68BA8" w14:textId="77777777" w:rsidR="00A8588E" w:rsidRDefault="00B90A44" w:rsidP="007356E3">
      <w:pPr>
        <w:pStyle w:val="Heading4"/>
        <w:spacing w:before="120" w:after="120"/>
      </w:pPr>
      <w:r>
        <w:t xml:space="preserve">Semester 1 </w:t>
      </w:r>
      <w:r w:rsidR="00711092">
        <w:t>– Unit 1</w:t>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2F2C49" w:rsidRPr="00B90A44" w14:paraId="5CD2450C" w14:textId="77777777" w:rsidTr="007D7DF4">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14:paraId="3C4871F1" w14:textId="77777777" w:rsidR="002F2C49" w:rsidRPr="00B90A44" w:rsidRDefault="002F2C49" w:rsidP="00B90A44">
            <w:pPr>
              <w:spacing w:before="120" w:after="120" w:line="252" w:lineRule="auto"/>
              <w:jc w:val="center"/>
              <w:rPr>
                <w:rFonts w:asciiTheme="minorHAnsi" w:hAnsiTheme="minorHAnsi" w:cs="Arial"/>
                <w:b/>
                <w:color w:val="FFFFFF" w:themeColor="background1"/>
                <w:sz w:val="20"/>
                <w:szCs w:val="20"/>
                <w:lang w:val="en-US" w:eastAsia="en-US"/>
              </w:rPr>
            </w:pPr>
            <w:r w:rsidRPr="00B90A44">
              <w:rPr>
                <w:rFonts w:asciiTheme="minorHAnsi" w:hAnsiTheme="minorHAnsi" w:cs="Arial"/>
                <w:b/>
                <w:color w:val="FFFFFF" w:themeColor="background1"/>
                <w:sz w:val="20"/>
                <w:szCs w:val="20"/>
                <w:lang w:val="en-US" w:eastAsia="en-US"/>
              </w:rPr>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14:paraId="4247F016" w14:textId="77777777" w:rsidR="002F2C49" w:rsidRPr="00B90A44" w:rsidRDefault="002F2C49" w:rsidP="00B90A44">
            <w:pPr>
              <w:spacing w:before="120" w:after="120" w:line="252" w:lineRule="auto"/>
              <w:jc w:val="center"/>
              <w:rPr>
                <w:rFonts w:asciiTheme="minorHAnsi" w:hAnsiTheme="minorHAnsi" w:cs="Arial"/>
                <w:b/>
                <w:color w:val="FFFFFF" w:themeColor="background1"/>
                <w:sz w:val="20"/>
                <w:szCs w:val="20"/>
                <w:lang w:val="en-US" w:eastAsia="en-US"/>
              </w:rPr>
            </w:pPr>
            <w:r w:rsidRPr="00B90A44">
              <w:rPr>
                <w:rFonts w:asciiTheme="minorHAnsi" w:hAnsiTheme="minorHAnsi" w:cs="Arial"/>
                <w:b/>
                <w:color w:val="FFFFFF" w:themeColor="background1"/>
                <w:sz w:val="20"/>
                <w:szCs w:val="20"/>
                <w:lang w:val="en-US" w:eastAsia="en-US"/>
              </w:rPr>
              <w:t>Key teaching points</w:t>
            </w:r>
          </w:p>
        </w:tc>
      </w:tr>
      <w:tr w:rsidR="002F2C49" w:rsidRPr="00B90A44" w14:paraId="5C066681" w14:textId="77777777" w:rsidTr="007D7DF4">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09AFBB06" w14:textId="63123510" w:rsidR="002F2C49" w:rsidRPr="00B90A44" w:rsidRDefault="002F2C49" w:rsidP="005F6457">
            <w:pPr>
              <w:spacing w:line="252" w:lineRule="auto"/>
              <w:jc w:val="center"/>
              <w:rPr>
                <w:rFonts w:asciiTheme="minorHAnsi" w:hAnsiTheme="minorHAnsi" w:cs="Arial"/>
                <w:sz w:val="20"/>
                <w:szCs w:val="20"/>
                <w:lang w:val="en-US" w:eastAsia="en-US"/>
              </w:rPr>
            </w:pPr>
            <w:r w:rsidRPr="00B90A44">
              <w:rPr>
                <w:rFonts w:asciiTheme="minorHAnsi" w:hAnsiTheme="minorHAnsi" w:cs="Arial"/>
                <w:sz w:val="20"/>
                <w:szCs w:val="20"/>
                <w:lang w:val="en-US" w:eastAsia="en-US"/>
              </w:rPr>
              <w:t>1</w:t>
            </w:r>
            <w:r w:rsidR="005F6457">
              <w:rPr>
                <w:rFonts w:asciiTheme="minorHAnsi" w:hAnsiTheme="minorHAnsi" w:cs="Arial"/>
                <w:sz w:val="20"/>
                <w:szCs w:val="20"/>
                <w:lang w:val="en-US" w:eastAsia="en-US"/>
              </w:rPr>
              <w:t>–</w:t>
            </w:r>
            <w:r w:rsidRPr="00B90A44">
              <w:rPr>
                <w:rFonts w:asciiTheme="minorHAnsi" w:hAnsiTheme="minorHAnsi" w:cs="Arial"/>
                <w:sz w:val="20"/>
                <w:szCs w:val="20"/>
                <w:lang w:val="en-US" w:eastAsia="en-US"/>
              </w:rPr>
              <w:t>4</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35A68A9B" w14:textId="77777777" w:rsidR="002F2C49" w:rsidRPr="00B90A44" w:rsidRDefault="002F2C49" w:rsidP="00B90A44">
            <w:pPr>
              <w:spacing w:line="252" w:lineRule="auto"/>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Overview of the syllabus, expectations and assessment outline</w:t>
            </w:r>
          </w:p>
          <w:p w14:paraId="51202357" w14:textId="77777777" w:rsidR="002F2C49" w:rsidRPr="00B90A44" w:rsidRDefault="002F2C49" w:rsidP="00B90A44">
            <w:pPr>
              <w:pStyle w:val="csbullet"/>
              <w:numPr>
                <w:ilvl w:val="0"/>
                <w:numId w:val="0"/>
              </w:numPr>
              <w:tabs>
                <w:tab w:val="left" w:pos="720"/>
              </w:tabs>
              <w:spacing w:before="0" w:after="0" w:line="252" w:lineRule="auto"/>
              <w:ind w:left="170" w:right="-79" w:hanging="170"/>
              <w:rPr>
                <w:rFonts w:asciiTheme="minorHAnsi" w:hAnsiTheme="minorHAnsi" w:cstheme="minorHAnsi"/>
                <w:b/>
                <w:sz w:val="20"/>
                <w:lang w:val="en-US"/>
              </w:rPr>
            </w:pPr>
            <w:r w:rsidRPr="00B90A44">
              <w:rPr>
                <w:rFonts w:asciiTheme="minorHAnsi" w:hAnsiTheme="minorHAnsi" w:cstheme="minorHAnsi"/>
                <w:b/>
                <w:sz w:val="20"/>
                <w:lang w:val="en-US"/>
              </w:rPr>
              <w:t xml:space="preserve">Financial institutions and systems: Financial institutions </w:t>
            </w:r>
          </w:p>
          <w:p w14:paraId="58F8A1F0" w14:textId="77777777" w:rsidR="002F2C49" w:rsidRPr="00B90A44" w:rsidRDefault="002F2C49" w:rsidP="00B90A44">
            <w:pPr>
              <w:pStyle w:val="ListItem"/>
              <w:numPr>
                <w:ilvl w:val="0"/>
                <w:numId w:val="3"/>
              </w:numPr>
              <w:tabs>
                <w:tab w:val="clear" w:pos="170"/>
                <w:tab w:val="num" w:pos="317"/>
              </w:tabs>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the role of financial institutions that meet the personal needs of individuals, for example, banks (including internet and phone banking), credit unions, retail stores and telecommunications companies</w:t>
            </w:r>
          </w:p>
          <w:p w14:paraId="55694C27" w14:textId="77777777" w:rsidR="002F2C49" w:rsidRPr="00B90A44" w:rsidRDefault="002F2C49" w:rsidP="00B90A44">
            <w:pPr>
              <w:pStyle w:val="csbullet"/>
              <w:numPr>
                <w:ilvl w:val="0"/>
                <w:numId w:val="0"/>
              </w:numPr>
              <w:tabs>
                <w:tab w:val="left" w:pos="720"/>
              </w:tabs>
              <w:spacing w:before="0" w:after="0" w:line="252" w:lineRule="auto"/>
              <w:ind w:left="170" w:right="-79" w:hanging="170"/>
              <w:rPr>
                <w:rFonts w:asciiTheme="minorHAnsi" w:hAnsiTheme="minorHAnsi" w:cstheme="minorHAnsi"/>
                <w:b/>
                <w:sz w:val="20"/>
                <w:lang w:val="en-US"/>
              </w:rPr>
            </w:pPr>
            <w:r w:rsidRPr="00B90A44">
              <w:rPr>
                <w:rFonts w:asciiTheme="minorHAnsi" w:hAnsiTheme="minorHAnsi" w:cstheme="minorHAnsi"/>
                <w:b/>
                <w:sz w:val="20"/>
                <w:lang w:val="en-US"/>
              </w:rPr>
              <w:t xml:space="preserve">Financial institutions and systems: Financial systems and fundamental principles </w:t>
            </w:r>
          </w:p>
          <w:p w14:paraId="439B5773" w14:textId="77777777" w:rsidR="002F2C49" w:rsidRPr="00B90A44" w:rsidRDefault="002F2C49" w:rsidP="00B90A44">
            <w:pPr>
              <w:pStyle w:val="ListItem"/>
              <w:numPr>
                <w:ilvl w:val="0"/>
                <w:numId w:val="3"/>
              </w:numPr>
              <w:tabs>
                <w:tab w:val="clear" w:pos="170"/>
                <w:tab w:val="num" w:pos="317"/>
              </w:tabs>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types of bank accounts </w:t>
            </w:r>
          </w:p>
          <w:p w14:paraId="3976A41B" w14:textId="77777777" w:rsidR="002F2C49" w:rsidRPr="00B90A44" w:rsidRDefault="002F2C49" w:rsidP="00B90A44">
            <w:pPr>
              <w:pStyle w:val="ListItem"/>
              <w:numPr>
                <w:ilvl w:val="0"/>
                <w:numId w:val="3"/>
              </w:numPr>
              <w:tabs>
                <w:tab w:val="clear" w:pos="170"/>
                <w:tab w:val="num" w:pos="317"/>
              </w:tabs>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the concept of security of investment </w:t>
            </w:r>
          </w:p>
          <w:p w14:paraId="178264AC"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risk of return</w:t>
            </w:r>
          </w:p>
          <w:p w14:paraId="005CCB31" w14:textId="1E6B5081" w:rsidR="002F2C49" w:rsidRPr="00B90A44" w:rsidRDefault="002809F7" w:rsidP="00B90A44">
            <w:pPr>
              <w:pStyle w:val="csbullet"/>
              <w:numPr>
                <w:ilvl w:val="1"/>
                <w:numId w:val="3"/>
              </w:numPr>
              <w:spacing w:before="0" w:after="0" w:line="252" w:lineRule="auto"/>
              <w:ind w:right="-79"/>
              <w:rPr>
                <w:rFonts w:asciiTheme="minorHAnsi" w:hAnsiTheme="minorHAnsi" w:cstheme="minorHAnsi"/>
                <w:sz w:val="20"/>
                <w:lang w:val="en-US"/>
              </w:rPr>
            </w:pPr>
            <w:r>
              <w:rPr>
                <w:rFonts w:asciiTheme="minorHAnsi" w:hAnsiTheme="minorHAnsi" w:cstheme="minorHAnsi"/>
                <w:sz w:val="20"/>
                <w:lang w:val="en-US"/>
              </w:rPr>
              <w:t>security on borrowings</w:t>
            </w:r>
          </w:p>
          <w:p w14:paraId="02EBCCD4" w14:textId="77777777" w:rsidR="002F2C49" w:rsidRPr="00B90A44" w:rsidRDefault="002F2C49" w:rsidP="00B90A44">
            <w:pPr>
              <w:pStyle w:val="ListItem"/>
              <w:numPr>
                <w:ilvl w:val="0"/>
                <w:numId w:val="3"/>
              </w:numPr>
              <w:tabs>
                <w:tab w:val="clear" w:pos="170"/>
                <w:tab w:val="num" w:pos="317"/>
              </w:tabs>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the relationship between risk and rate of return</w:t>
            </w:r>
          </w:p>
          <w:p w14:paraId="2B1D9312" w14:textId="048364AB" w:rsidR="002F2C49" w:rsidRPr="00B90A44" w:rsidRDefault="002F2C49" w:rsidP="00B90A44">
            <w:pPr>
              <w:pStyle w:val="ListItem"/>
              <w:numPr>
                <w:ilvl w:val="0"/>
                <w:numId w:val="3"/>
              </w:numPr>
              <w:tabs>
                <w:tab w:val="clear" w:pos="170"/>
                <w:tab w:val="num" w:pos="317"/>
              </w:tabs>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measures to av</w:t>
            </w:r>
            <w:r w:rsidR="002809F7">
              <w:rPr>
                <w:rFonts w:asciiTheme="minorHAnsi" w:hAnsiTheme="minorHAnsi" w:cstheme="minorHAnsi"/>
                <w:sz w:val="20"/>
                <w:szCs w:val="20"/>
                <w:lang w:val="en-US" w:eastAsia="en-US"/>
              </w:rPr>
              <w:t>oid being caught up in scams</w:t>
            </w:r>
          </w:p>
          <w:p w14:paraId="289FE847" w14:textId="77777777" w:rsidR="002F2C49" w:rsidRPr="00711092" w:rsidRDefault="002F2C49" w:rsidP="00711092">
            <w:pPr>
              <w:pStyle w:val="csbullet"/>
              <w:numPr>
                <w:ilvl w:val="0"/>
                <w:numId w:val="0"/>
              </w:numPr>
              <w:tabs>
                <w:tab w:val="left" w:pos="720"/>
              </w:tabs>
              <w:spacing w:before="0" w:after="0" w:line="252" w:lineRule="auto"/>
              <w:ind w:left="-7" w:right="-79" w:firstLine="7"/>
              <w:rPr>
                <w:rFonts w:asciiTheme="minorHAnsi" w:hAnsiTheme="minorHAnsi" w:cstheme="minorHAnsi"/>
                <w:b/>
                <w:sz w:val="20"/>
                <w:lang w:val="en-US"/>
              </w:rPr>
            </w:pPr>
            <w:r w:rsidRPr="00711092">
              <w:rPr>
                <w:rFonts w:asciiTheme="minorHAnsi" w:hAnsiTheme="minorHAnsi" w:cstheme="minorHAnsi"/>
                <w:b/>
                <w:sz w:val="20"/>
                <w:lang w:val="en-US"/>
              </w:rPr>
              <w:t>Recording, using and evaluating financial information: Evaluating financial information for</w:t>
            </w:r>
            <w:r w:rsidRPr="00B90A44">
              <w:rPr>
                <w:rFonts w:asciiTheme="minorHAnsi" w:hAnsiTheme="minorHAnsi" w:cstheme="minorHAnsi"/>
                <w:b/>
                <w:sz w:val="20"/>
                <w:lang w:val="en-US"/>
              </w:rPr>
              <w:t xml:space="preserve"> planning, coordinating, controlling and investing </w:t>
            </w:r>
          </w:p>
          <w:p w14:paraId="199EC213" w14:textId="77777777" w:rsidR="002F2C49" w:rsidRPr="00B90A44" w:rsidRDefault="002F2C49" w:rsidP="00B90A44">
            <w:pPr>
              <w:pStyle w:val="ListItem"/>
              <w:numPr>
                <w:ilvl w:val="0"/>
                <w:numId w:val="3"/>
              </w:numPr>
              <w:tabs>
                <w:tab w:val="clear" w:pos="170"/>
                <w:tab w:val="num" w:pos="317"/>
              </w:tabs>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investment options available to individuals, including: </w:t>
            </w:r>
          </w:p>
          <w:p w14:paraId="7A881FAA"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superannuation</w:t>
            </w:r>
          </w:p>
          <w:p w14:paraId="5333AD43"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shares market</w:t>
            </w:r>
          </w:p>
          <w:p w14:paraId="008AC62D"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property</w:t>
            </w:r>
          </w:p>
          <w:p w14:paraId="66E14FDD"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 xml:space="preserve">cash deposits </w:t>
            </w:r>
          </w:p>
          <w:p w14:paraId="6CC1AEDF" w14:textId="447EF8F6" w:rsidR="002F2C49" w:rsidRPr="00B90A44" w:rsidRDefault="00C049EB" w:rsidP="00B90A44">
            <w:pPr>
              <w:pStyle w:val="csbullet"/>
              <w:numPr>
                <w:ilvl w:val="1"/>
                <w:numId w:val="3"/>
              </w:numPr>
              <w:spacing w:before="0" w:after="0" w:line="252" w:lineRule="auto"/>
              <w:ind w:right="-79"/>
              <w:rPr>
                <w:rFonts w:asciiTheme="minorHAnsi" w:hAnsiTheme="minorHAnsi" w:cstheme="minorHAnsi"/>
                <w:sz w:val="20"/>
                <w:lang w:val="en-US"/>
              </w:rPr>
            </w:pPr>
            <w:r>
              <w:rPr>
                <w:rFonts w:asciiTheme="minorHAnsi" w:hAnsiTheme="minorHAnsi" w:cstheme="minorHAnsi"/>
                <w:sz w:val="20"/>
                <w:lang w:val="en-US"/>
              </w:rPr>
              <w:t>long-term investments</w:t>
            </w:r>
          </w:p>
          <w:p w14:paraId="5D5E814B" w14:textId="77777777" w:rsidR="002F2C49" w:rsidRPr="00B90A44" w:rsidRDefault="002F2C49" w:rsidP="00711092">
            <w:pPr>
              <w:pStyle w:val="Heading3"/>
              <w:spacing w:before="0" w:after="0" w:line="252" w:lineRule="auto"/>
              <w:outlineLvl w:val="2"/>
              <w:rPr>
                <w:rFonts w:asciiTheme="minorHAnsi" w:hAnsiTheme="minorHAnsi" w:cstheme="minorHAnsi"/>
                <w:b/>
                <w:sz w:val="20"/>
                <w:szCs w:val="20"/>
                <w:lang w:val="en-US" w:eastAsia="en-US"/>
              </w:rPr>
            </w:pPr>
            <w:r w:rsidRPr="00B90A44">
              <w:rPr>
                <w:rFonts w:asciiTheme="minorHAnsi" w:hAnsiTheme="minorHAnsi" w:cstheme="minorHAnsi"/>
                <w:b/>
                <w:color w:val="auto"/>
                <w:sz w:val="20"/>
                <w:szCs w:val="20"/>
              </w:rPr>
              <w:t>Government and the community</w:t>
            </w:r>
            <w:r w:rsidR="00711092">
              <w:rPr>
                <w:rFonts w:asciiTheme="minorHAnsi" w:hAnsiTheme="minorHAnsi" w:cstheme="minorHAnsi"/>
                <w:b/>
                <w:color w:val="auto"/>
                <w:sz w:val="20"/>
                <w:szCs w:val="20"/>
              </w:rPr>
              <w:t xml:space="preserve">: </w:t>
            </w:r>
            <w:r w:rsidRPr="0087618C">
              <w:rPr>
                <w:rFonts w:asciiTheme="minorHAnsi" w:hAnsiTheme="minorHAnsi" w:cstheme="minorHAnsi"/>
                <w:b/>
                <w:color w:val="auto"/>
                <w:sz w:val="20"/>
                <w:szCs w:val="20"/>
                <w:lang w:val="en-US" w:eastAsia="en-US"/>
              </w:rPr>
              <w:t>The role and influence of governments and other bodies</w:t>
            </w:r>
          </w:p>
          <w:p w14:paraId="5382451F" w14:textId="5818F59E" w:rsidR="002F2C49" w:rsidRDefault="002F2C49" w:rsidP="008A38D5">
            <w:pPr>
              <w:pStyle w:val="ListItem"/>
              <w:numPr>
                <w:ilvl w:val="0"/>
                <w:numId w:val="3"/>
              </w:numPr>
              <w:tabs>
                <w:tab w:val="clear" w:pos="170"/>
                <w:tab w:val="num" w:pos="317"/>
              </w:tabs>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identity and f</w:t>
            </w:r>
            <w:r w:rsidR="001E45E9">
              <w:rPr>
                <w:rFonts w:asciiTheme="minorHAnsi" w:hAnsiTheme="minorHAnsi" w:cstheme="minorHAnsi"/>
                <w:sz w:val="20"/>
                <w:szCs w:val="20"/>
                <w:lang w:val="en-US" w:eastAsia="en-US"/>
              </w:rPr>
              <w:t>unction of government agencies</w:t>
            </w:r>
            <w:r w:rsidRPr="00B90A44">
              <w:rPr>
                <w:rFonts w:asciiTheme="minorHAnsi" w:hAnsiTheme="minorHAnsi" w:cstheme="minorHAnsi"/>
                <w:sz w:val="20"/>
                <w:szCs w:val="20"/>
                <w:lang w:val="en-US" w:eastAsia="en-US"/>
              </w:rPr>
              <w:t xml:space="preserve"> in relation to personal finance</w:t>
            </w:r>
          </w:p>
          <w:p w14:paraId="0D9303D3" w14:textId="00826344" w:rsidR="0087618C" w:rsidRPr="00FB3151" w:rsidRDefault="0087618C" w:rsidP="0087618C">
            <w:pPr>
              <w:pStyle w:val="ListItem"/>
              <w:numPr>
                <w:ilvl w:val="0"/>
                <w:numId w:val="0"/>
              </w:numPr>
              <w:spacing w:before="0" w:line="252" w:lineRule="auto"/>
              <w:rPr>
                <w:rFonts w:asciiTheme="minorHAnsi" w:hAnsiTheme="minorHAnsi" w:cstheme="minorHAnsi"/>
                <w:b/>
                <w:sz w:val="20"/>
                <w:szCs w:val="20"/>
                <w:lang w:val="en-US" w:eastAsia="en-US"/>
              </w:rPr>
            </w:pPr>
            <w:r w:rsidRPr="00FB3151">
              <w:rPr>
                <w:rFonts w:asciiTheme="minorHAnsi" w:hAnsiTheme="minorHAnsi" w:cstheme="minorHAnsi"/>
                <w:b/>
                <w:sz w:val="20"/>
                <w:szCs w:val="20"/>
                <w:lang w:val="en-US" w:eastAsia="en-US"/>
              </w:rPr>
              <w:t>Task 1: Project (Weeks 4–5)</w:t>
            </w:r>
          </w:p>
        </w:tc>
      </w:tr>
      <w:tr w:rsidR="002F2C49" w:rsidRPr="00B90A44" w14:paraId="52C696FC" w14:textId="77777777" w:rsidTr="007D7DF4">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7C974D2F" w14:textId="410E371B" w:rsidR="002F2C49" w:rsidRPr="00B90A44" w:rsidRDefault="002F2C49" w:rsidP="00B90A44">
            <w:pPr>
              <w:spacing w:line="252" w:lineRule="auto"/>
              <w:jc w:val="center"/>
              <w:rPr>
                <w:rFonts w:asciiTheme="minorHAnsi" w:hAnsiTheme="minorHAnsi" w:cs="Arial"/>
                <w:sz w:val="20"/>
                <w:szCs w:val="20"/>
                <w:lang w:val="en-US" w:eastAsia="en-US"/>
              </w:rPr>
            </w:pPr>
            <w:r w:rsidRPr="00B90A44">
              <w:rPr>
                <w:rFonts w:asciiTheme="minorHAnsi" w:hAnsiTheme="minorHAnsi" w:cs="Arial"/>
                <w:sz w:val="20"/>
                <w:szCs w:val="20"/>
                <w:lang w:val="en-US" w:eastAsia="en-US"/>
              </w:rPr>
              <w:t>5</w:t>
            </w:r>
            <w:r w:rsidR="005F6457">
              <w:rPr>
                <w:rFonts w:asciiTheme="minorHAnsi" w:hAnsiTheme="minorHAnsi" w:cs="Arial"/>
                <w:sz w:val="20"/>
                <w:szCs w:val="20"/>
                <w:lang w:val="en-US" w:eastAsia="en-US"/>
              </w:rPr>
              <w:t>–</w:t>
            </w:r>
            <w:r w:rsidRPr="00B90A44">
              <w:rPr>
                <w:rFonts w:asciiTheme="minorHAnsi" w:hAnsiTheme="minorHAnsi" w:cs="Arial"/>
                <w:sz w:val="20"/>
                <w:szCs w:val="20"/>
                <w:lang w:val="en-US" w:eastAsia="en-US"/>
              </w:rPr>
              <w:t>6</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5378FA9C" w14:textId="77777777" w:rsidR="002F2C49" w:rsidRPr="00B90A44" w:rsidRDefault="002F2C49" w:rsidP="00711092">
            <w:pPr>
              <w:pStyle w:val="csbullet"/>
              <w:numPr>
                <w:ilvl w:val="0"/>
                <w:numId w:val="0"/>
              </w:numPr>
              <w:tabs>
                <w:tab w:val="left" w:pos="720"/>
              </w:tabs>
              <w:spacing w:before="0" w:after="0" w:line="252" w:lineRule="auto"/>
              <w:ind w:left="170" w:right="-79" w:hanging="170"/>
              <w:rPr>
                <w:rFonts w:asciiTheme="minorHAnsi" w:hAnsiTheme="minorHAnsi" w:cstheme="minorHAnsi"/>
                <w:b/>
                <w:sz w:val="20"/>
                <w:lang w:val="en-US"/>
              </w:rPr>
            </w:pPr>
            <w:r w:rsidRPr="00B90A44">
              <w:rPr>
                <w:rFonts w:asciiTheme="minorHAnsi" w:hAnsiTheme="minorHAnsi" w:cstheme="minorHAnsi"/>
                <w:b/>
                <w:sz w:val="20"/>
                <w:lang w:val="en-US"/>
              </w:rPr>
              <w:t>Financial institutions and systems:</w:t>
            </w:r>
            <w:r w:rsidR="00711092">
              <w:rPr>
                <w:rFonts w:asciiTheme="minorHAnsi" w:hAnsiTheme="minorHAnsi" w:cstheme="minorHAnsi"/>
                <w:b/>
                <w:sz w:val="20"/>
                <w:lang w:val="en-US"/>
              </w:rPr>
              <w:t xml:space="preserve"> </w:t>
            </w:r>
            <w:r w:rsidRPr="00B90A44">
              <w:rPr>
                <w:rFonts w:asciiTheme="minorHAnsi" w:hAnsiTheme="minorHAnsi" w:cstheme="minorHAnsi"/>
                <w:b/>
                <w:sz w:val="20"/>
                <w:lang w:val="en-US"/>
              </w:rPr>
              <w:t xml:space="preserve">Financial systems and fundamental principles </w:t>
            </w:r>
          </w:p>
          <w:p w14:paraId="63331A4C" w14:textId="77777777" w:rsidR="002F2C49" w:rsidRPr="00B90A44" w:rsidRDefault="002F2C49" w:rsidP="00B90A44">
            <w:pPr>
              <w:pStyle w:val="ListItem"/>
              <w:spacing w:before="0" w:line="252" w:lineRule="auto"/>
              <w:ind w:left="378"/>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nature and purpose of documents used to record and communicate personal financial information, including: </w:t>
            </w:r>
          </w:p>
          <w:p w14:paraId="3A84B777"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cheques</w:t>
            </w:r>
          </w:p>
          <w:p w14:paraId="107F329D"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bank and credit card statements</w:t>
            </w:r>
          </w:p>
          <w:p w14:paraId="7AC57777"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automatic teller machine (ATM) slips</w:t>
            </w:r>
          </w:p>
          <w:p w14:paraId="0485068C"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EFTPOS slips</w:t>
            </w:r>
          </w:p>
          <w:p w14:paraId="7E58D523" w14:textId="4F821436" w:rsidR="002F2C49" w:rsidRPr="00B90A44" w:rsidRDefault="002809F7" w:rsidP="00B90A44">
            <w:pPr>
              <w:pStyle w:val="csbullet"/>
              <w:numPr>
                <w:ilvl w:val="1"/>
                <w:numId w:val="3"/>
              </w:numPr>
              <w:spacing w:before="0" w:after="0" w:line="252" w:lineRule="auto"/>
              <w:ind w:right="-79"/>
              <w:rPr>
                <w:rFonts w:asciiTheme="minorHAnsi" w:hAnsiTheme="minorHAnsi" w:cstheme="minorHAnsi"/>
                <w:sz w:val="20"/>
                <w:lang w:val="en-US"/>
              </w:rPr>
            </w:pPr>
            <w:r>
              <w:rPr>
                <w:rFonts w:asciiTheme="minorHAnsi" w:hAnsiTheme="minorHAnsi" w:cstheme="minorHAnsi"/>
                <w:sz w:val="20"/>
                <w:lang w:val="en-US"/>
              </w:rPr>
              <w:t>internet receipts</w:t>
            </w:r>
          </w:p>
          <w:p w14:paraId="30F5AD55" w14:textId="77777777" w:rsidR="002F2C49" w:rsidRPr="00B90A44" w:rsidRDefault="002F2C49" w:rsidP="00711092">
            <w:pPr>
              <w:pStyle w:val="csbullet"/>
              <w:numPr>
                <w:ilvl w:val="0"/>
                <w:numId w:val="0"/>
              </w:numPr>
              <w:tabs>
                <w:tab w:val="left" w:pos="720"/>
              </w:tabs>
              <w:spacing w:before="0" w:after="0" w:line="252" w:lineRule="auto"/>
              <w:ind w:left="-7" w:right="-79" w:firstLine="7"/>
              <w:rPr>
                <w:rFonts w:asciiTheme="minorHAnsi" w:hAnsiTheme="minorHAnsi" w:cstheme="minorHAnsi"/>
                <w:b/>
                <w:sz w:val="20"/>
                <w:lang w:val="en-US"/>
              </w:rPr>
            </w:pPr>
            <w:r w:rsidRPr="00711092">
              <w:rPr>
                <w:rFonts w:asciiTheme="minorHAnsi" w:hAnsiTheme="minorHAnsi" w:cstheme="minorHAnsi"/>
                <w:b/>
                <w:sz w:val="20"/>
                <w:lang w:val="en-US"/>
              </w:rPr>
              <w:t>Recording, using and evaluating financial information:</w:t>
            </w:r>
            <w:r w:rsidR="00711092" w:rsidRPr="00711092">
              <w:rPr>
                <w:rFonts w:asciiTheme="minorHAnsi" w:hAnsiTheme="minorHAnsi" w:cstheme="minorHAnsi"/>
                <w:b/>
                <w:sz w:val="20"/>
                <w:lang w:val="en-US"/>
              </w:rPr>
              <w:t xml:space="preserve"> </w:t>
            </w:r>
            <w:r w:rsidRPr="00B90A44">
              <w:rPr>
                <w:rFonts w:asciiTheme="minorHAnsi" w:hAnsiTheme="minorHAnsi" w:cstheme="minorHAnsi"/>
                <w:b/>
                <w:sz w:val="20"/>
                <w:lang w:val="en-US"/>
              </w:rPr>
              <w:t>Recording, processing and commu</w:t>
            </w:r>
            <w:r w:rsidR="00711092">
              <w:rPr>
                <w:rFonts w:asciiTheme="minorHAnsi" w:hAnsiTheme="minorHAnsi" w:cstheme="minorHAnsi"/>
                <w:b/>
                <w:sz w:val="20"/>
                <w:lang w:val="en-US"/>
              </w:rPr>
              <w:t>nicating financial information</w:t>
            </w:r>
          </w:p>
          <w:p w14:paraId="5C07550B" w14:textId="70E3E9F9" w:rsidR="002F2C49" w:rsidRPr="00B90A44" w:rsidRDefault="002F2C49"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preparation of personal </w:t>
            </w:r>
            <w:r w:rsidR="002809F7">
              <w:rPr>
                <w:rFonts w:asciiTheme="minorHAnsi" w:hAnsiTheme="minorHAnsi" w:cstheme="minorHAnsi"/>
                <w:sz w:val="20"/>
                <w:szCs w:val="20"/>
                <w:lang w:val="en-US" w:eastAsia="en-US"/>
              </w:rPr>
              <w:t>financial documents, including:</w:t>
            </w:r>
          </w:p>
          <w:p w14:paraId="2056658F"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cheques</w:t>
            </w:r>
          </w:p>
          <w:p w14:paraId="2D82DB45" w14:textId="6BAF238F"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application for a bank account, a credi</w:t>
            </w:r>
            <w:r w:rsidR="00C049EB">
              <w:rPr>
                <w:rFonts w:asciiTheme="minorHAnsi" w:hAnsiTheme="minorHAnsi" w:cstheme="minorHAnsi"/>
                <w:sz w:val="20"/>
                <w:lang w:val="en-US"/>
              </w:rPr>
              <w:t>t card, or a mobile phone plan</w:t>
            </w:r>
          </w:p>
          <w:p w14:paraId="1022A203" w14:textId="77777777" w:rsidR="002F2C49" w:rsidRPr="00B90A44" w:rsidRDefault="007356E3" w:rsidP="00B90A44">
            <w:pPr>
              <w:pStyle w:val="Paragraph"/>
              <w:spacing w:before="0" w:after="0" w:line="252" w:lineRule="auto"/>
              <w:rPr>
                <w:rFonts w:asciiTheme="minorHAnsi" w:hAnsiTheme="minorHAnsi" w:cstheme="minorHAnsi"/>
                <w:b/>
                <w:sz w:val="20"/>
                <w:szCs w:val="20"/>
                <w:lang w:val="en-US" w:eastAsia="en-US"/>
              </w:rPr>
            </w:pPr>
            <w:r w:rsidRPr="00711092">
              <w:rPr>
                <w:rFonts w:asciiTheme="minorHAnsi" w:hAnsiTheme="minorHAnsi" w:cstheme="minorHAnsi"/>
                <w:b/>
                <w:sz w:val="20"/>
                <w:lang w:val="en-US"/>
              </w:rPr>
              <w:t xml:space="preserve">Recording, using and evaluating financial information: </w:t>
            </w:r>
            <w:r w:rsidR="002F2C49" w:rsidRPr="00B90A44">
              <w:rPr>
                <w:rFonts w:asciiTheme="minorHAnsi" w:hAnsiTheme="minorHAnsi" w:cstheme="minorHAnsi"/>
                <w:b/>
                <w:sz w:val="20"/>
                <w:szCs w:val="20"/>
                <w:lang w:val="en-US" w:eastAsia="en-US"/>
              </w:rPr>
              <w:t>Evaluating financial information for planning, coordina</w:t>
            </w:r>
            <w:r>
              <w:rPr>
                <w:rFonts w:asciiTheme="minorHAnsi" w:hAnsiTheme="minorHAnsi" w:cstheme="minorHAnsi"/>
                <w:b/>
                <w:sz w:val="20"/>
                <w:szCs w:val="20"/>
                <w:lang w:val="en-US" w:eastAsia="en-US"/>
              </w:rPr>
              <w:t>ting, controlling and investing</w:t>
            </w:r>
          </w:p>
          <w:p w14:paraId="1BAE0C8F" w14:textId="2F8C5A01" w:rsidR="002F2C49" w:rsidRPr="00B90A44" w:rsidRDefault="002F2C49"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interpretation of information relevant to personal f</w:t>
            </w:r>
            <w:r w:rsidR="002809F7">
              <w:rPr>
                <w:rFonts w:asciiTheme="minorHAnsi" w:hAnsiTheme="minorHAnsi" w:cstheme="minorHAnsi"/>
                <w:sz w:val="20"/>
                <w:szCs w:val="20"/>
                <w:lang w:val="en-US" w:eastAsia="en-US"/>
              </w:rPr>
              <w:t>inancial management, including:</w:t>
            </w:r>
          </w:p>
          <w:p w14:paraId="7F2477A7"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pay slips</w:t>
            </w:r>
          </w:p>
          <w:p w14:paraId="350F3A3B"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bank statements</w:t>
            </w:r>
          </w:p>
          <w:p w14:paraId="2526D26A" w14:textId="77777777" w:rsidR="002F2C49"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EFTPOS slips</w:t>
            </w:r>
          </w:p>
          <w:p w14:paraId="2439A6F4" w14:textId="21CC5E27" w:rsidR="0087618C" w:rsidRPr="00FB3151" w:rsidRDefault="0087618C" w:rsidP="007030D9">
            <w:pPr>
              <w:pStyle w:val="csbullet"/>
              <w:numPr>
                <w:ilvl w:val="0"/>
                <w:numId w:val="0"/>
              </w:numPr>
              <w:spacing w:before="0" w:after="0" w:line="252" w:lineRule="auto"/>
              <w:ind w:left="170" w:right="-79" w:hanging="170"/>
              <w:rPr>
                <w:rFonts w:asciiTheme="minorHAnsi" w:hAnsiTheme="minorHAnsi" w:cstheme="minorHAnsi"/>
                <w:sz w:val="20"/>
                <w:lang w:val="en-US"/>
              </w:rPr>
            </w:pPr>
            <w:r w:rsidRPr="00FB3151">
              <w:rPr>
                <w:rFonts w:asciiTheme="minorHAnsi" w:hAnsiTheme="minorHAnsi" w:cstheme="minorHAnsi"/>
                <w:b/>
                <w:sz w:val="20"/>
              </w:rPr>
              <w:t xml:space="preserve">Task 2: Test (Week </w:t>
            </w:r>
            <w:r w:rsidR="007030D9" w:rsidRPr="00FB3151">
              <w:rPr>
                <w:rFonts w:asciiTheme="minorHAnsi" w:hAnsiTheme="minorHAnsi" w:cstheme="minorHAnsi"/>
                <w:b/>
                <w:sz w:val="20"/>
              </w:rPr>
              <w:t>7</w:t>
            </w:r>
            <w:r w:rsidRPr="00FB3151">
              <w:rPr>
                <w:rFonts w:asciiTheme="minorHAnsi" w:hAnsiTheme="minorHAnsi" w:cstheme="minorHAnsi"/>
                <w:b/>
                <w:sz w:val="20"/>
              </w:rPr>
              <w:t>)</w:t>
            </w:r>
          </w:p>
        </w:tc>
      </w:tr>
    </w:tbl>
    <w:p w14:paraId="07E04F53" w14:textId="77777777" w:rsidR="007356E3" w:rsidRDefault="007356E3">
      <w:pPr>
        <w:spacing w:after="200" w:line="276" w:lineRule="auto"/>
      </w:pPr>
      <w:r>
        <w:br w:type="page"/>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7356E3" w:rsidRPr="00B90A44" w14:paraId="22DA3FB3" w14:textId="77777777" w:rsidTr="007D7DF4">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14:paraId="434FE35E" w14:textId="77777777" w:rsidR="007356E3" w:rsidRPr="00B90A44" w:rsidRDefault="007356E3" w:rsidP="00FD130A">
            <w:pPr>
              <w:spacing w:before="120" w:after="120" w:line="252" w:lineRule="auto"/>
              <w:jc w:val="center"/>
              <w:rPr>
                <w:rFonts w:asciiTheme="minorHAnsi" w:hAnsiTheme="minorHAnsi" w:cs="Arial"/>
                <w:b/>
                <w:color w:val="FFFFFF" w:themeColor="background1"/>
                <w:sz w:val="20"/>
                <w:szCs w:val="20"/>
                <w:lang w:val="en-US" w:eastAsia="en-US"/>
              </w:rPr>
            </w:pPr>
            <w:r w:rsidRPr="00B90A44">
              <w:rPr>
                <w:rFonts w:asciiTheme="minorHAnsi" w:hAnsiTheme="minorHAnsi" w:cs="Arial"/>
                <w:b/>
                <w:color w:val="FFFFFF" w:themeColor="background1"/>
                <w:sz w:val="20"/>
                <w:szCs w:val="20"/>
                <w:lang w:val="en-US" w:eastAsia="en-US"/>
              </w:rPr>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14:paraId="6AD25A2C" w14:textId="77777777" w:rsidR="007356E3" w:rsidRPr="00B90A44" w:rsidRDefault="007356E3" w:rsidP="00FD130A">
            <w:pPr>
              <w:spacing w:before="120" w:after="120" w:line="252" w:lineRule="auto"/>
              <w:jc w:val="center"/>
              <w:rPr>
                <w:rFonts w:asciiTheme="minorHAnsi" w:hAnsiTheme="minorHAnsi" w:cs="Arial"/>
                <w:b/>
                <w:color w:val="FFFFFF" w:themeColor="background1"/>
                <w:sz w:val="20"/>
                <w:szCs w:val="20"/>
                <w:lang w:val="en-US" w:eastAsia="en-US"/>
              </w:rPr>
            </w:pPr>
            <w:r w:rsidRPr="00B90A44">
              <w:rPr>
                <w:rFonts w:asciiTheme="minorHAnsi" w:hAnsiTheme="minorHAnsi" w:cs="Arial"/>
                <w:b/>
                <w:color w:val="FFFFFF" w:themeColor="background1"/>
                <w:sz w:val="20"/>
                <w:szCs w:val="20"/>
                <w:lang w:val="en-US" w:eastAsia="en-US"/>
              </w:rPr>
              <w:t>Key teaching points</w:t>
            </w:r>
          </w:p>
        </w:tc>
      </w:tr>
      <w:tr w:rsidR="002F2C49" w:rsidRPr="00B90A44" w14:paraId="76BA48D4" w14:textId="77777777" w:rsidTr="007D7DF4">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29CA774B" w14:textId="56E23352" w:rsidR="002F2C49" w:rsidRPr="00B90A44" w:rsidRDefault="002F2C49" w:rsidP="00B90A44">
            <w:pPr>
              <w:spacing w:line="252" w:lineRule="auto"/>
              <w:jc w:val="center"/>
              <w:rPr>
                <w:rFonts w:asciiTheme="minorHAnsi" w:hAnsiTheme="minorHAnsi" w:cs="Arial"/>
                <w:sz w:val="20"/>
                <w:szCs w:val="20"/>
                <w:lang w:val="en-US" w:eastAsia="en-US"/>
              </w:rPr>
            </w:pPr>
            <w:r w:rsidRPr="00B90A44">
              <w:rPr>
                <w:rFonts w:asciiTheme="minorHAnsi" w:hAnsiTheme="minorHAnsi" w:cs="Arial"/>
                <w:sz w:val="20"/>
                <w:szCs w:val="20"/>
                <w:lang w:val="en-US" w:eastAsia="en-US"/>
              </w:rPr>
              <w:t>7</w:t>
            </w:r>
            <w:r w:rsidR="005F6457">
              <w:rPr>
                <w:rFonts w:asciiTheme="minorHAnsi" w:hAnsiTheme="minorHAnsi" w:cs="Arial"/>
                <w:sz w:val="20"/>
                <w:szCs w:val="20"/>
                <w:lang w:val="en-US" w:eastAsia="en-US"/>
              </w:rPr>
              <w:t>–</w:t>
            </w:r>
            <w:r w:rsidRPr="00B90A44">
              <w:rPr>
                <w:rFonts w:asciiTheme="minorHAnsi" w:hAnsiTheme="minorHAnsi" w:cs="Arial"/>
                <w:sz w:val="20"/>
                <w:szCs w:val="20"/>
                <w:lang w:val="en-US" w:eastAsia="en-US"/>
              </w:rPr>
              <w:t>10</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574F33BD" w14:textId="77777777" w:rsidR="002F2C49" w:rsidRPr="00B90A44" w:rsidRDefault="002F2C49" w:rsidP="00B90A44">
            <w:pPr>
              <w:pStyle w:val="csbullet"/>
              <w:numPr>
                <w:ilvl w:val="0"/>
                <w:numId w:val="0"/>
              </w:numPr>
              <w:tabs>
                <w:tab w:val="left" w:pos="720"/>
              </w:tabs>
              <w:spacing w:before="0" w:after="0" w:line="252" w:lineRule="auto"/>
              <w:ind w:left="170" w:right="-79" w:hanging="170"/>
              <w:rPr>
                <w:rFonts w:asciiTheme="minorHAnsi" w:hAnsiTheme="minorHAnsi" w:cstheme="minorHAnsi"/>
                <w:b/>
                <w:sz w:val="20"/>
                <w:lang w:val="en-US"/>
              </w:rPr>
            </w:pPr>
            <w:r w:rsidRPr="00B90A44">
              <w:rPr>
                <w:rFonts w:asciiTheme="minorHAnsi" w:hAnsiTheme="minorHAnsi" w:cstheme="minorHAnsi"/>
                <w:b/>
                <w:sz w:val="20"/>
                <w:lang w:val="en-US"/>
              </w:rPr>
              <w:t xml:space="preserve">Financial institutions and systems: Financial systems and fundamental principles </w:t>
            </w:r>
          </w:p>
          <w:p w14:paraId="1480BC0B" w14:textId="77777777" w:rsidR="002F2C49" w:rsidRPr="00B90A44" w:rsidRDefault="002F2C49" w:rsidP="00B90A44">
            <w:pPr>
              <w:pStyle w:val="ListItem"/>
              <w:spacing w:before="0" w:line="252" w:lineRule="auto"/>
              <w:ind w:left="378"/>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role and benefits of insurance, including:</w:t>
            </w:r>
          </w:p>
          <w:p w14:paraId="29BAB86E"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car insurance</w:t>
            </w:r>
          </w:p>
          <w:p w14:paraId="7B4223E8"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travel insurance</w:t>
            </w:r>
          </w:p>
          <w:p w14:paraId="33687437" w14:textId="77777777" w:rsidR="002F2C49" w:rsidRPr="00B90A44" w:rsidRDefault="002F2C49" w:rsidP="00B90A44">
            <w:pPr>
              <w:pStyle w:val="ListItem"/>
              <w:spacing w:before="0" w:line="252" w:lineRule="auto"/>
              <w:ind w:left="378"/>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sources of borrowing for personal financial management, including:</w:t>
            </w:r>
          </w:p>
          <w:p w14:paraId="493F426A"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credit cards</w:t>
            </w:r>
          </w:p>
          <w:p w14:paraId="1AE3AD95"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 xml:space="preserve">interest free offers </w:t>
            </w:r>
          </w:p>
          <w:p w14:paraId="2B86F523"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personal loans</w:t>
            </w:r>
          </w:p>
          <w:p w14:paraId="7377088B" w14:textId="77777777" w:rsidR="002F2C49" w:rsidRPr="00B90A44" w:rsidRDefault="002F2C49" w:rsidP="00B90A44">
            <w:pPr>
              <w:pStyle w:val="ListItem"/>
              <w:spacing w:before="0" w:line="252" w:lineRule="auto"/>
              <w:ind w:left="378"/>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the importance of reading fine print on contracts </w:t>
            </w:r>
          </w:p>
          <w:p w14:paraId="388FAB9E" w14:textId="77777777" w:rsidR="002F2C49" w:rsidRPr="00B90A44" w:rsidRDefault="002F2C49" w:rsidP="00B90A44">
            <w:pPr>
              <w:pStyle w:val="ListItem"/>
              <w:spacing w:before="0" w:line="252" w:lineRule="auto"/>
              <w:ind w:left="378"/>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the importance of providing accurate financial information</w:t>
            </w:r>
          </w:p>
          <w:p w14:paraId="7AB78E42" w14:textId="77777777" w:rsidR="002F2C49" w:rsidRPr="00B90A44" w:rsidRDefault="002F2C49" w:rsidP="00B90A44">
            <w:pPr>
              <w:pStyle w:val="ListItem"/>
              <w:spacing w:before="0" w:line="252" w:lineRule="auto"/>
              <w:ind w:left="378"/>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sources of youth debt</w:t>
            </w:r>
          </w:p>
          <w:p w14:paraId="6ED96D37"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credit cards</w:t>
            </w:r>
          </w:p>
          <w:p w14:paraId="263FBEE8"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mobile telephone contracts</w:t>
            </w:r>
          </w:p>
          <w:p w14:paraId="768BA1B8"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rent</w:t>
            </w:r>
          </w:p>
          <w:p w14:paraId="65C80F12"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student fee loans</w:t>
            </w:r>
          </w:p>
          <w:p w14:paraId="46F70FDD" w14:textId="77777777" w:rsidR="002F2C49" w:rsidRPr="00B90A44" w:rsidRDefault="002F2C49" w:rsidP="00B90A44">
            <w:pPr>
              <w:pStyle w:val="ListItem"/>
              <w:spacing w:before="0" w:line="252" w:lineRule="auto"/>
              <w:ind w:left="378"/>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implications of personal credit ratings </w:t>
            </w:r>
          </w:p>
          <w:p w14:paraId="0F286176" w14:textId="77777777" w:rsidR="002F2C49" w:rsidRPr="00B90A44" w:rsidRDefault="002F2C49" w:rsidP="00B90A44">
            <w:pPr>
              <w:pStyle w:val="Heading3"/>
              <w:spacing w:before="0" w:after="0" w:line="252" w:lineRule="auto"/>
              <w:outlineLvl w:val="2"/>
              <w:rPr>
                <w:rFonts w:asciiTheme="minorHAnsi" w:hAnsiTheme="minorHAnsi" w:cstheme="minorHAnsi"/>
                <w:b/>
                <w:color w:val="auto"/>
                <w:sz w:val="20"/>
                <w:szCs w:val="20"/>
                <w:lang w:val="en-US"/>
              </w:rPr>
            </w:pPr>
            <w:r w:rsidRPr="00B90A44">
              <w:rPr>
                <w:rFonts w:asciiTheme="minorHAnsi" w:hAnsiTheme="minorHAnsi" w:cstheme="minorHAnsi"/>
                <w:b/>
                <w:color w:val="auto"/>
                <w:sz w:val="20"/>
                <w:szCs w:val="20"/>
              </w:rPr>
              <w:t>Recording, using and evaluating financial information: Evaluating financial information for</w:t>
            </w:r>
            <w:r w:rsidRPr="00B90A44">
              <w:rPr>
                <w:rFonts w:asciiTheme="minorHAnsi" w:hAnsiTheme="minorHAnsi" w:cstheme="minorHAnsi"/>
                <w:b/>
                <w:color w:val="auto"/>
                <w:sz w:val="20"/>
                <w:szCs w:val="20"/>
                <w:lang w:val="en-US"/>
              </w:rPr>
              <w:t xml:space="preserve"> planning, coordinating, controlling and investing </w:t>
            </w:r>
          </w:p>
          <w:p w14:paraId="1B2FACFC" w14:textId="460C80CB" w:rsidR="002F2C49" w:rsidRPr="00B90A44" w:rsidRDefault="002F2C49" w:rsidP="00B90A44">
            <w:pPr>
              <w:pStyle w:val="ListItem"/>
              <w:spacing w:before="0" w:line="252" w:lineRule="auto"/>
              <w:ind w:left="317" w:hanging="317"/>
              <w:rPr>
                <w:rFonts w:asciiTheme="minorHAnsi" w:eastAsia="Times New Roman" w:hAnsiTheme="minorHAnsi" w:cstheme="minorHAnsi"/>
                <w:sz w:val="20"/>
                <w:szCs w:val="20"/>
                <w:lang w:val="en-US" w:eastAsia="en-US"/>
              </w:rPr>
            </w:pPr>
            <w:r w:rsidRPr="00B90A44">
              <w:rPr>
                <w:rFonts w:asciiTheme="minorHAnsi" w:hAnsiTheme="minorHAnsi" w:cstheme="minorHAnsi"/>
                <w:sz w:val="20"/>
                <w:szCs w:val="20"/>
                <w:lang w:val="en-US" w:eastAsia="en-US"/>
              </w:rPr>
              <w:t xml:space="preserve">sources </w:t>
            </w:r>
            <w:r w:rsidR="002809F7">
              <w:rPr>
                <w:rFonts w:asciiTheme="minorHAnsi" w:hAnsiTheme="minorHAnsi" w:cstheme="minorHAnsi"/>
                <w:sz w:val="20"/>
                <w:szCs w:val="20"/>
                <w:lang w:val="en-US" w:eastAsia="en-US"/>
              </w:rPr>
              <w:t>of financial advice, including:</w:t>
            </w:r>
          </w:p>
          <w:p w14:paraId="0F0BED1B"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banks</w:t>
            </w:r>
          </w:p>
          <w:p w14:paraId="5793E911"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media</w:t>
            </w:r>
          </w:p>
          <w:p w14:paraId="60611D39"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 xml:space="preserve">financial advisors </w:t>
            </w:r>
          </w:p>
          <w:p w14:paraId="08AAEAB4" w14:textId="77777777" w:rsidR="002F2C49" w:rsidRPr="00B90A44" w:rsidRDefault="002F2C49" w:rsidP="00B90A44">
            <w:pPr>
              <w:pStyle w:val="ListItem"/>
              <w:numPr>
                <w:ilvl w:val="0"/>
                <w:numId w:val="3"/>
              </w:numPr>
              <w:tabs>
                <w:tab w:val="clear" w:pos="170"/>
                <w:tab w:val="num" w:pos="317"/>
              </w:tabs>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financial factors affecting financial decision making, including the importance of compounding interest versus simple interest </w:t>
            </w:r>
          </w:p>
          <w:p w14:paraId="1FFAAA73" w14:textId="77777777" w:rsidR="002F2C49" w:rsidRPr="00B90A44" w:rsidRDefault="002F2C49" w:rsidP="00B90A44">
            <w:pPr>
              <w:pStyle w:val="Heading3"/>
              <w:spacing w:before="0" w:after="0" w:line="252" w:lineRule="auto"/>
              <w:outlineLvl w:val="2"/>
              <w:rPr>
                <w:rFonts w:asciiTheme="minorHAnsi" w:hAnsiTheme="minorHAnsi" w:cstheme="minorHAnsi"/>
                <w:b/>
                <w:color w:val="auto"/>
                <w:sz w:val="20"/>
                <w:szCs w:val="20"/>
              </w:rPr>
            </w:pPr>
            <w:r w:rsidRPr="00B90A44">
              <w:rPr>
                <w:rFonts w:asciiTheme="minorHAnsi" w:hAnsiTheme="minorHAnsi" w:cstheme="minorHAnsi"/>
                <w:b/>
                <w:color w:val="auto"/>
                <w:sz w:val="20"/>
                <w:szCs w:val="20"/>
              </w:rPr>
              <w:t>Government and the community: The influence of social, environmental and ethical factors</w:t>
            </w:r>
          </w:p>
          <w:p w14:paraId="6E69B3F3" w14:textId="77777777" w:rsidR="002F2C49" w:rsidRPr="00B90A44" w:rsidRDefault="002F2C49"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factors affecting personal financial decision making, including:</w:t>
            </w:r>
          </w:p>
          <w:p w14:paraId="682957A1"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influence of media</w:t>
            </w:r>
          </w:p>
          <w:p w14:paraId="15139A20"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peer group pressure</w:t>
            </w:r>
          </w:p>
          <w:p w14:paraId="3844B04C" w14:textId="77777777" w:rsidR="002F2C49"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 xml:space="preserve">beliefs and values </w:t>
            </w:r>
          </w:p>
          <w:p w14:paraId="2C0C80EA" w14:textId="15BA8B34" w:rsidR="007030D9" w:rsidRPr="00FB3151" w:rsidRDefault="007030D9" w:rsidP="007030D9">
            <w:pPr>
              <w:pStyle w:val="csbullet"/>
              <w:numPr>
                <w:ilvl w:val="0"/>
                <w:numId w:val="0"/>
              </w:numPr>
              <w:spacing w:before="0" w:after="0" w:line="252" w:lineRule="auto"/>
              <w:ind w:left="170" w:right="-79" w:hanging="170"/>
              <w:rPr>
                <w:rFonts w:asciiTheme="minorHAnsi" w:hAnsiTheme="minorHAnsi" w:cstheme="minorHAnsi"/>
                <w:sz w:val="20"/>
                <w:lang w:val="en-US"/>
              </w:rPr>
            </w:pPr>
            <w:r w:rsidRPr="00FB3151">
              <w:rPr>
                <w:rFonts w:asciiTheme="minorHAnsi" w:hAnsiTheme="minorHAnsi" w:cstheme="minorHAnsi"/>
                <w:b/>
                <w:sz w:val="20"/>
              </w:rPr>
              <w:t xml:space="preserve">Task 3: Project </w:t>
            </w:r>
          </w:p>
        </w:tc>
      </w:tr>
      <w:tr w:rsidR="002F2C49" w:rsidRPr="00B90A44" w14:paraId="1B209226" w14:textId="77777777" w:rsidTr="007D7DF4">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6388D337" w14:textId="195D5655" w:rsidR="002F2C49" w:rsidRPr="00B90A44" w:rsidRDefault="005F6457" w:rsidP="005F6457">
            <w:pPr>
              <w:spacing w:line="252" w:lineRule="auto"/>
              <w:jc w:val="center"/>
              <w:rPr>
                <w:rFonts w:asciiTheme="minorHAnsi" w:hAnsiTheme="minorHAnsi" w:cs="Arial"/>
                <w:sz w:val="20"/>
                <w:szCs w:val="20"/>
                <w:lang w:val="en-US" w:eastAsia="en-US"/>
              </w:rPr>
            </w:pPr>
            <w:r>
              <w:rPr>
                <w:rFonts w:asciiTheme="minorHAnsi" w:hAnsiTheme="minorHAnsi" w:cs="Arial"/>
                <w:sz w:val="20"/>
                <w:szCs w:val="20"/>
                <w:lang w:val="en-US" w:eastAsia="en-US"/>
              </w:rPr>
              <w:t>11–</w:t>
            </w:r>
            <w:r w:rsidR="002F2C49" w:rsidRPr="00B90A44">
              <w:rPr>
                <w:rFonts w:asciiTheme="minorHAnsi" w:hAnsiTheme="minorHAnsi" w:cs="Arial"/>
                <w:sz w:val="20"/>
                <w:szCs w:val="20"/>
                <w:lang w:val="en-US" w:eastAsia="en-US"/>
              </w:rPr>
              <w:t>13</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131BDBE5" w14:textId="77777777" w:rsidR="00FD130A" w:rsidRDefault="00FD130A" w:rsidP="00B90A44">
            <w:pPr>
              <w:pStyle w:val="Heading3"/>
              <w:spacing w:before="0" w:after="0" w:line="252" w:lineRule="auto"/>
              <w:outlineLvl w:val="2"/>
              <w:rPr>
                <w:rFonts w:asciiTheme="minorHAnsi" w:hAnsiTheme="minorHAnsi" w:cstheme="minorHAnsi"/>
                <w:b/>
                <w:color w:val="auto"/>
                <w:sz w:val="20"/>
                <w:szCs w:val="20"/>
              </w:rPr>
            </w:pPr>
            <w:r w:rsidRPr="00B90A44">
              <w:rPr>
                <w:rFonts w:asciiTheme="minorHAnsi" w:hAnsiTheme="minorHAnsi" w:cstheme="minorHAnsi"/>
                <w:b/>
                <w:color w:val="auto"/>
                <w:sz w:val="20"/>
                <w:szCs w:val="20"/>
              </w:rPr>
              <w:t>Recording, using and evaluating financial information:</w:t>
            </w:r>
            <w:r>
              <w:rPr>
                <w:rFonts w:asciiTheme="minorHAnsi" w:hAnsiTheme="minorHAnsi" w:cstheme="minorHAnsi"/>
                <w:b/>
                <w:color w:val="auto"/>
                <w:sz w:val="20"/>
                <w:szCs w:val="20"/>
              </w:rPr>
              <w:t xml:space="preserve"> Recording, processing and communicating financial information</w:t>
            </w:r>
          </w:p>
          <w:p w14:paraId="2ECF9DC9" w14:textId="77777777" w:rsidR="00FD130A" w:rsidRPr="00B90A44" w:rsidRDefault="00FD130A" w:rsidP="00FD130A">
            <w:pPr>
              <w:pStyle w:val="ListItem"/>
              <w:spacing w:before="0" w:line="252" w:lineRule="auto"/>
              <w:ind w:left="378"/>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preparation of personal budgets  </w:t>
            </w:r>
          </w:p>
          <w:p w14:paraId="6DE4E755" w14:textId="77777777" w:rsidR="00FD130A" w:rsidRDefault="00FD130A" w:rsidP="00FD130A">
            <w:pPr>
              <w:pStyle w:val="ListItem"/>
              <w:spacing w:before="0" w:line="252" w:lineRule="auto"/>
              <w:ind w:left="378"/>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preparation of personal bank reconciliation statements  </w:t>
            </w:r>
          </w:p>
          <w:p w14:paraId="018B9461" w14:textId="77777777" w:rsidR="002F2C49" w:rsidRPr="00B90A44" w:rsidRDefault="002F2C49" w:rsidP="00B90A44">
            <w:pPr>
              <w:pStyle w:val="Heading3"/>
              <w:spacing w:before="0" w:after="0" w:line="252" w:lineRule="auto"/>
              <w:outlineLvl w:val="2"/>
              <w:rPr>
                <w:rFonts w:asciiTheme="minorHAnsi" w:hAnsiTheme="minorHAnsi" w:cstheme="minorHAnsi"/>
                <w:b/>
                <w:color w:val="auto"/>
                <w:sz w:val="20"/>
                <w:szCs w:val="20"/>
                <w:lang w:val="en-US"/>
              </w:rPr>
            </w:pPr>
            <w:r w:rsidRPr="00B90A44">
              <w:rPr>
                <w:rFonts w:asciiTheme="minorHAnsi" w:hAnsiTheme="minorHAnsi" w:cstheme="minorHAnsi"/>
                <w:b/>
                <w:color w:val="auto"/>
                <w:sz w:val="20"/>
                <w:szCs w:val="20"/>
              </w:rPr>
              <w:t>Recording, using and evaluating financial information: Evaluating financial information for</w:t>
            </w:r>
            <w:r w:rsidRPr="00B90A44">
              <w:rPr>
                <w:rFonts w:asciiTheme="minorHAnsi" w:hAnsiTheme="minorHAnsi" w:cstheme="minorHAnsi"/>
                <w:b/>
                <w:color w:val="auto"/>
                <w:sz w:val="20"/>
                <w:szCs w:val="20"/>
                <w:lang w:val="en-US"/>
              </w:rPr>
              <w:t xml:space="preserve"> planning, coordinating, controlling and investing </w:t>
            </w:r>
          </w:p>
          <w:p w14:paraId="62C80150" w14:textId="77777777" w:rsidR="002F2C49" w:rsidRPr="00B90A44" w:rsidRDefault="002F2C49" w:rsidP="00B90A44">
            <w:pPr>
              <w:pStyle w:val="ListItem"/>
              <w:spacing w:before="0" w:line="252" w:lineRule="auto"/>
              <w:ind w:left="378"/>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importance of personal financial planning</w:t>
            </w:r>
          </w:p>
          <w:p w14:paraId="307AFDF8" w14:textId="77777777" w:rsidR="002F2C49" w:rsidRDefault="002F2C49" w:rsidP="00FD130A">
            <w:pPr>
              <w:pStyle w:val="ListItem"/>
              <w:spacing w:before="0" w:line="252" w:lineRule="auto"/>
              <w:ind w:left="378"/>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short-term and long-term financial goal setting</w:t>
            </w:r>
          </w:p>
          <w:p w14:paraId="2DE73D1F" w14:textId="753BD487" w:rsidR="007030D9" w:rsidRPr="00FB3151" w:rsidRDefault="002809F7" w:rsidP="007030D9">
            <w:pPr>
              <w:pStyle w:val="ListItem"/>
              <w:numPr>
                <w:ilvl w:val="0"/>
                <w:numId w:val="0"/>
              </w:numPr>
              <w:spacing w:before="0" w:line="252" w:lineRule="auto"/>
              <w:ind w:left="18"/>
              <w:rPr>
                <w:rFonts w:asciiTheme="minorHAnsi" w:hAnsiTheme="minorHAnsi" w:cstheme="minorHAnsi"/>
                <w:sz w:val="20"/>
                <w:szCs w:val="20"/>
                <w:lang w:val="en-US" w:eastAsia="en-US"/>
              </w:rPr>
            </w:pPr>
            <w:r>
              <w:rPr>
                <w:rFonts w:asciiTheme="minorHAnsi" w:hAnsiTheme="minorHAnsi" w:cstheme="minorHAnsi"/>
                <w:b/>
                <w:sz w:val="20"/>
                <w:szCs w:val="20"/>
              </w:rPr>
              <w:t>Task 4: Test</w:t>
            </w:r>
          </w:p>
        </w:tc>
      </w:tr>
    </w:tbl>
    <w:p w14:paraId="38C40530" w14:textId="77777777" w:rsidR="007030D9" w:rsidRDefault="007030D9">
      <w:r>
        <w:br w:type="page"/>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7030D9" w:rsidRPr="00B90A44" w14:paraId="00B9AC8C" w14:textId="77777777" w:rsidTr="0062384A">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14:paraId="475C0279" w14:textId="77777777" w:rsidR="007030D9" w:rsidRPr="00B90A44" w:rsidRDefault="007030D9" w:rsidP="0062384A">
            <w:pPr>
              <w:spacing w:before="120" w:after="120" w:line="252" w:lineRule="auto"/>
              <w:jc w:val="center"/>
              <w:rPr>
                <w:rFonts w:asciiTheme="minorHAnsi" w:hAnsiTheme="minorHAnsi" w:cs="Arial"/>
                <w:b/>
                <w:color w:val="FFFFFF" w:themeColor="background1"/>
                <w:sz w:val="20"/>
                <w:szCs w:val="20"/>
                <w:lang w:val="en-US" w:eastAsia="en-US"/>
              </w:rPr>
            </w:pPr>
            <w:r w:rsidRPr="00B90A44">
              <w:rPr>
                <w:rFonts w:asciiTheme="minorHAnsi" w:hAnsiTheme="minorHAnsi" w:cs="Arial"/>
                <w:b/>
                <w:color w:val="FFFFFF" w:themeColor="background1"/>
                <w:sz w:val="20"/>
                <w:szCs w:val="20"/>
                <w:lang w:val="en-US" w:eastAsia="en-US"/>
              </w:rPr>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14:paraId="2FD7B14D" w14:textId="77777777" w:rsidR="007030D9" w:rsidRPr="00B90A44" w:rsidRDefault="007030D9" w:rsidP="0062384A">
            <w:pPr>
              <w:spacing w:before="120" w:after="120" w:line="252" w:lineRule="auto"/>
              <w:jc w:val="center"/>
              <w:rPr>
                <w:rFonts w:asciiTheme="minorHAnsi" w:hAnsiTheme="minorHAnsi" w:cs="Arial"/>
                <w:b/>
                <w:color w:val="FFFFFF" w:themeColor="background1"/>
                <w:sz w:val="20"/>
                <w:szCs w:val="20"/>
                <w:lang w:val="en-US" w:eastAsia="en-US"/>
              </w:rPr>
            </w:pPr>
            <w:r w:rsidRPr="00B90A44">
              <w:rPr>
                <w:rFonts w:asciiTheme="minorHAnsi" w:hAnsiTheme="minorHAnsi" w:cs="Arial"/>
                <w:b/>
                <w:color w:val="FFFFFF" w:themeColor="background1"/>
                <w:sz w:val="20"/>
                <w:szCs w:val="20"/>
                <w:lang w:val="en-US" w:eastAsia="en-US"/>
              </w:rPr>
              <w:t>Key teaching points</w:t>
            </w:r>
          </w:p>
        </w:tc>
      </w:tr>
      <w:tr w:rsidR="002F2C49" w:rsidRPr="00B90A44" w14:paraId="651DBC4A" w14:textId="77777777" w:rsidTr="007D7DF4">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4B938502" w14:textId="0FFEDB6F" w:rsidR="002F2C49" w:rsidRPr="00B90A44" w:rsidRDefault="00EA1AA4" w:rsidP="005F6457">
            <w:pPr>
              <w:spacing w:line="252" w:lineRule="auto"/>
              <w:jc w:val="center"/>
              <w:rPr>
                <w:rFonts w:asciiTheme="minorHAnsi" w:hAnsiTheme="minorHAnsi" w:cs="Arial"/>
                <w:sz w:val="20"/>
                <w:szCs w:val="20"/>
                <w:lang w:val="en-US" w:eastAsia="en-US"/>
              </w:rPr>
            </w:pPr>
            <w:r>
              <w:rPr>
                <w:rFonts w:asciiTheme="minorHAnsi" w:hAnsiTheme="minorHAnsi" w:cs="Arial"/>
                <w:sz w:val="20"/>
                <w:szCs w:val="20"/>
                <w:lang w:val="en-US" w:eastAsia="en-US"/>
              </w:rPr>
              <w:t>14–1</w:t>
            </w:r>
            <w:r w:rsidR="005F6457">
              <w:rPr>
                <w:rFonts w:asciiTheme="minorHAnsi" w:hAnsiTheme="minorHAnsi" w:cs="Arial"/>
                <w:sz w:val="20"/>
                <w:szCs w:val="20"/>
                <w:lang w:val="en-US" w:eastAsia="en-US"/>
              </w:rPr>
              <w:t>6</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75628952" w14:textId="1A7A4A35" w:rsidR="002F2C49" w:rsidRPr="00B90A44" w:rsidRDefault="002F2C49" w:rsidP="00B90A44">
            <w:pPr>
              <w:pStyle w:val="Heading3"/>
              <w:spacing w:before="0" w:after="0" w:line="252" w:lineRule="auto"/>
              <w:outlineLvl w:val="2"/>
              <w:rPr>
                <w:rFonts w:asciiTheme="minorHAnsi" w:hAnsiTheme="minorHAnsi" w:cstheme="minorHAnsi"/>
                <w:b/>
                <w:color w:val="auto"/>
                <w:sz w:val="20"/>
                <w:szCs w:val="20"/>
              </w:rPr>
            </w:pPr>
            <w:r w:rsidRPr="00B90A44">
              <w:rPr>
                <w:rFonts w:asciiTheme="minorHAnsi" w:hAnsiTheme="minorHAnsi" w:cstheme="minorHAnsi"/>
                <w:b/>
                <w:color w:val="auto"/>
                <w:sz w:val="20"/>
                <w:szCs w:val="20"/>
              </w:rPr>
              <w:t>Government and the community: The</w:t>
            </w:r>
            <w:r w:rsidR="00C049EB">
              <w:rPr>
                <w:rFonts w:asciiTheme="minorHAnsi" w:hAnsiTheme="minorHAnsi" w:cstheme="minorHAnsi"/>
                <w:b/>
                <w:color w:val="auto"/>
                <w:sz w:val="20"/>
                <w:szCs w:val="20"/>
              </w:rPr>
              <w:t xml:space="preserve"> role and</w:t>
            </w:r>
            <w:r w:rsidRPr="00B90A44">
              <w:rPr>
                <w:rFonts w:asciiTheme="minorHAnsi" w:hAnsiTheme="minorHAnsi" w:cstheme="minorHAnsi"/>
                <w:b/>
                <w:color w:val="auto"/>
                <w:sz w:val="20"/>
                <w:szCs w:val="20"/>
              </w:rPr>
              <w:t xml:space="preserve"> influence of </w:t>
            </w:r>
            <w:r w:rsidR="00C049EB">
              <w:rPr>
                <w:rFonts w:asciiTheme="minorHAnsi" w:hAnsiTheme="minorHAnsi" w:cstheme="minorHAnsi"/>
                <w:b/>
                <w:color w:val="auto"/>
                <w:sz w:val="20"/>
                <w:szCs w:val="20"/>
              </w:rPr>
              <w:t xml:space="preserve">government </w:t>
            </w:r>
            <w:r w:rsidRPr="00B90A44">
              <w:rPr>
                <w:rFonts w:asciiTheme="minorHAnsi" w:hAnsiTheme="minorHAnsi" w:cstheme="minorHAnsi"/>
                <w:b/>
                <w:color w:val="auto"/>
                <w:sz w:val="20"/>
                <w:szCs w:val="20"/>
              </w:rPr>
              <w:t xml:space="preserve">and </w:t>
            </w:r>
            <w:r w:rsidR="00C049EB">
              <w:rPr>
                <w:rFonts w:asciiTheme="minorHAnsi" w:hAnsiTheme="minorHAnsi" w:cstheme="minorHAnsi"/>
                <w:b/>
                <w:color w:val="auto"/>
                <w:sz w:val="20"/>
                <w:szCs w:val="20"/>
              </w:rPr>
              <w:t>other bodies</w:t>
            </w:r>
            <w:bookmarkStart w:id="0" w:name="_GoBack"/>
            <w:bookmarkEnd w:id="0"/>
          </w:p>
          <w:p w14:paraId="603B08B2" w14:textId="77777777" w:rsidR="002F2C49" w:rsidRPr="00B90A44" w:rsidRDefault="002F2C49" w:rsidP="00B90A44">
            <w:pPr>
              <w:pStyle w:val="ListItem"/>
              <w:spacing w:before="0" w:line="252" w:lineRule="auto"/>
              <w:ind w:left="426"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types of taxation affecting individuals, including:</w:t>
            </w:r>
          </w:p>
          <w:p w14:paraId="53C982E2"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personal income tax</w:t>
            </w:r>
          </w:p>
          <w:p w14:paraId="74AEF95B"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GST</w:t>
            </w:r>
          </w:p>
          <w:p w14:paraId="77A10F6B"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capital gains tax</w:t>
            </w:r>
          </w:p>
          <w:p w14:paraId="78D96358"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fringe benefits such as cars, mobile phones</w:t>
            </w:r>
          </w:p>
          <w:p w14:paraId="46C52154" w14:textId="77777777" w:rsidR="002F2C49" w:rsidRPr="00B90A44" w:rsidRDefault="002F2C49" w:rsidP="00B90A44">
            <w:pPr>
              <w:pStyle w:val="csbullet"/>
              <w:numPr>
                <w:ilvl w:val="0"/>
                <w:numId w:val="0"/>
              </w:numPr>
              <w:tabs>
                <w:tab w:val="left" w:pos="720"/>
              </w:tabs>
              <w:spacing w:before="0" w:after="0" w:line="252" w:lineRule="auto"/>
              <w:ind w:right="-79"/>
              <w:rPr>
                <w:rFonts w:asciiTheme="minorHAnsi" w:hAnsiTheme="minorHAnsi" w:cstheme="minorHAnsi"/>
                <w:sz w:val="20"/>
                <w:lang w:val="en-US"/>
              </w:rPr>
            </w:pPr>
            <w:r w:rsidRPr="00B90A44">
              <w:rPr>
                <w:rFonts w:asciiTheme="minorHAnsi" w:hAnsiTheme="minorHAnsi" w:cstheme="minorHAnsi"/>
                <w:b/>
                <w:sz w:val="20"/>
                <w:lang w:val="en-US"/>
              </w:rPr>
              <w:t>Recording, using and evaluating financial information: Recording, processing and communicating financial information</w:t>
            </w:r>
          </w:p>
          <w:p w14:paraId="139C5ED2" w14:textId="77777777" w:rsidR="002F2C49" w:rsidRPr="00B90A44" w:rsidRDefault="002F2C49"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maintenance of personal financial records for personal income tax </w:t>
            </w:r>
          </w:p>
          <w:p w14:paraId="70EE66D1" w14:textId="77777777" w:rsidR="002F2C49" w:rsidRPr="00B90A44" w:rsidRDefault="002F2C49"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calculation of tax payable, including only:</w:t>
            </w:r>
          </w:p>
          <w:p w14:paraId="04EB598A"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 xml:space="preserve">assessable income (limited to salaries and wages and interest) </w:t>
            </w:r>
          </w:p>
          <w:p w14:paraId="53D6AF1D" w14:textId="77777777" w:rsidR="002F2C49" w:rsidRPr="00B90A44"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allowable deductions (limited to union fees, professional associations, donations and uniform and motor vehicle expenses)</w:t>
            </w:r>
          </w:p>
          <w:p w14:paraId="6CAC5C6B" w14:textId="77777777" w:rsidR="002F2C49" w:rsidRDefault="002F2C4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tax offset</w:t>
            </w:r>
            <w:r w:rsidR="007356E3">
              <w:rPr>
                <w:rFonts w:asciiTheme="minorHAnsi" w:hAnsiTheme="minorHAnsi" w:cstheme="minorHAnsi"/>
                <w:sz w:val="20"/>
                <w:lang w:val="en-US"/>
              </w:rPr>
              <w:t xml:space="preserve"> (limited to health insurance)</w:t>
            </w:r>
          </w:p>
          <w:p w14:paraId="6E08DD46" w14:textId="1C1712EF" w:rsidR="007030D9" w:rsidRPr="00FB3151" w:rsidRDefault="007030D9" w:rsidP="007030D9">
            <w:pPr>
              <w:pStyle w:val="csbullet"/>
              <w:numPr>
                <w:ilvl w:val="0"/>
                <w:numId w:val="0"/>
              </w:numPr>
              <w:spacing w:before="0" w:after="0" w:line="252" w:lineRule="auto"/>
              <w:ind w:left="170" w:right="-79" w:hanging="170"/>
              <w:rPr>
                <w:rFonts w:asciiTheme="minorHAnsi" w:hAnsiTheme="minorHAnsi" w:cstheme="minorHAnsi"/>
                <w:sz w:val="20"/>
                <w:lang w:val="en-US"/>
              </w:rPr>
            </w:pPr>
            <w:r w:rsidRPr="00FB3151">
              <w:rPr>
                <w:rFonts w:asciiTheme="minorHAnsi" w:hAnsiTheme="minorHAnsi" w:cstheme="minorHAnsi"/>
                <w:b/>
                <w:sz w:val="20"/>
              </w:rPr>
              <w:t>Task 5: Test</w:t>
            </w:r>
          </w:p>
        </w:tc>
      </w:tr>
    </w:tbl>
    <w:p w14:paraId="25A67DD6" w14:textId="77777777" w:rsidR="007030D9" w:rsidRDefault="007030D9">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14:paraId="40CD5872" w14:textId="5FC863B8" w:rsidR="00A8588E" w:rsidRDefault="00A8588E" w:rsidP="007356E3">
      <w:pPr>
        <w:pStyle w:val="Heading4"/>
        <w:spacing w:before="0" w:after="120"/>
      </w:pPr>
      <w:r>
        <w:t>Semester 2</w:t>
      </w:r>
      <w:r w:rsidR="00711092">
        <w:t xml:space="preserve"> – Unit 2</w:t>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A8588E" w:rsidRPr="00B90A44" w14:paraId="6E66DE3C" w14:textId="77777777" w:rsidTr="007D7DF4">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14:paraId="20C6E708" w14:textId="77777777" w:rsidR="00A8588E" w:rsidRPr="00B90A44" w:rsidRDefault="00A8588E" w:rsidP="00B90A44">
            <w:pPr>
              <w:spacing w:before="120" w:after="120" w:line="252" w:lineRule="auto"/>
              <w:jc w:val="center"/>
              <w:rPr>
                <w:rFonts w:asciiTheme="minorHAnsi" w:hAnsiTheme="minorHAnsi" w:cs="Arial"/>
                <w:b/>
                <w:color w:val="FFFFFF" w:themeColor="background1"/>
                <w:sz w:val="20"/>
                <w:szCs w:val="20"/>
                <w:lang w:val="en-US" w:eastAsia="en-US"/>
              </w:rPr>
            </w:pPr>
            <w:r w:rsidRPr="00B90A44">
              <w:rPr>
                <w:rFonts w:asciiTheme="minorHAnsi" w:hAnsiTheme="minorHAnsi" w:cs="Arial"/>
                <w:b/>
                <w:color w:val="FFFFFF" w:themeColor="background1"/>
                <w:sz w:val="20"/>
                <w:szCs w:val="20"/>
                <w:lang w:val="en-US" w:eastAsia="en-US"/>
              </w:rPr>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14:paraId="0999DAAD" w14:textId="77777777" w:rsidR="00A8588E" w:rsidRPr="00B90A44" w:rsidRDefault="00A8588E" w:rsidP="00B90A44">
            <w:pPr>
              <w:spacing w:before="120" w:after="120" w:line="252" w:lineRule="auto"/>
              <w:jc w:val="center"/>
              <w:rPr>
                <w:rFonts w:asciiTheme="minorHAnsi" w:hAnsiTheme="minorHAnsi" w:cs="Arial"/>
                <w:b/>
                <w:color w:val="FFFFFF" w:themeColor="background1"/>
                <w:sz w:val="20"/>
                <w:szCs w:val="20"/>
                <w:lang w:val="en-US" w:eastAsia="en-US"/>
              </w:rPr>
            </w:pPr>
            <w:r w:rsidRPr="00B90A44">
              <w:rPr>
                <w:rFonts w:asciiTheme="minorHAnsi" w:hAnsiTheme="minorHAnsi" w:cs="Arial"/>
                <w:b/>
                <w:color w:val="FFFFFF" w:themeColor="background1"/>
                <w:sz w:val="20"/>
                <w:szCs w:val="20"/>
                <w:lang w:val="en-US" w:eastAsia="en-US"/>
              </w:rPr>
              <w:t>Key teaching points</w:t>
            </w:r>
          </w:p>
        </w:tc>
      </w:tr>
      <w:tr w:rsidR="00A8588E" w:rsidRPr="00B90A44" w14:paraId="1AEAFA74" w14:textId="77777777" w:rsidTr="007D7DF4">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7B689742" w14:textId="699990E5" w:rsidR="00A8588E" w:rsidRPr="00B90A44" w:rsidRDefault="00A8588E" w:rsidP="005F6457">
            <w:pPr>
              <w:spacing w:line="252" w:lineRule="auto"/>
              <w:jc w:val="center"/>
              <w:rPr>
                <w:rFonts w:asciiTheme="minorHAnsi" w:hAnsiTheme="minorHAnsi" w:cs="Arial"/>
                <w:sz w:val="20"/>
                <w:szCs w:val="20"/>
                <w:lang w:val="en-US" w:eastAsia="en-US"/>
              </w:rPr>
            </w:pPr>
            <w:r w:rsidRPr="00B90A44">
              <w:rPr>
                <w:rFonts w:asciiTheme="minorHAnsi" w:hAnsiTheme="minorHAnsi" w:cs="Arial"/>
                <w:sz w:val="20"/>
                <w:szCs w:val="20"/>
                <w:lang w:val="en-US" w:eastAsia="en-US"/>
              </w:rPr>
              <w:t>1</w:t>
            </w:r>
            <w:r w:rsidR="005F6457">
              <w:rPr>
                <w:rFonts w:asciiTheme="minorHAnsi" w:hAnsiTheme="minorHAnsi" w:cs="Arial"/>
                <w:sz w:val="20"/>
                <w:szCs w:val="20"/>
                <w:lang w:val="en-US" w:eastAsia="en-US"/>
              </w:rPr>
              <w:t>–3</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767FBBBB" w14:textId="77777777" w:rsidR="00A8588E" w:rsidRPr="00B90A44" w:rsidRDefault="00A8588E" w:rsidP="00B90A44">
            <w:pPr>
              <w:pStyle w:val="Heading3"/>
              <w:spacing w:before="0" w:after="0" w:line="252" w:lineRule="auto"/>
              <w:outlineLvl w:val="2"/>
              <w:rPr>
                <w:rFonts w:asciiTheme="minorHAnsi" w:hAnsiTheme="minorHAnsi" w:cstheme="minorHAnsi"/>
                <w:sz w:val="20"/>
                <w:szCs w:val="20"/>
              </w:rPr>
            </w:pPr>
            <w:r w:rsidRPr="00B90A44">
              <w:rPr>
                <w:rFonts w:asciiTheme="minorHAnsi" w:hAnsiTheme="minorHAnsi" w:cstheme="minorHAnsi"/>
                <w:b/>
                <w:sz w:val="20"/>
                <w:szCs w:val="20"/>
              </w:rPr>
              <w:t>Government and the community: The role and influence of governments and other</w:t>
            </w:r>
            <w:r w:rsidRPr="00B90A44">
              <w:rPr>
                <w:rFonts w:asciiTheme="minorHAnsi" w:hAnsiTheme="minorHAnsi" w:cstheme="minorHAnsi"/>
                <w:sz w:val="20"/>
                <w:szCs w:val="20"/>
              </w:rPr>
              <w:t xml:space="preserve"> </w:t>
            </w:r>
            <w:r w:rsidRPr="00B90A44">
              <w:rPr>
                <w:rFonts w:asciiTheme="minorHAnsi" w:hAnsiTheme="minorHAnsi" w:cstheme="minorHAnsi"/>
                <w:b/>
                <w:sz w:val="20"/>
                <w:szCs w:val="20"/>
              </w:rPr>
              <w:t>bodies</w:t>
            </w:r>
          </w:p>
          <w:p w14:paraId="1D51DF69" w14:textId="77777777" w:rsidR="00A8588E" w:rsidRPr="00B90A44" w:rsidRDefault="00A8588E"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impact of governments (local, state and federal) on the operations of small businesses, including:</w:t>
            </w:r>
          </w:p>
          <w:p w14:paraId="68F476F7"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 xml:space="preserve">taxation </w:t>
            </w:r>
          </w:p>
          <w:p w14:paraId="0584C7F0"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financial assistance</w:t>
            </w:r>
          </w:p>
          <w:p w14:paraId="51F6EC5F"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regulations</w:t>
            </w:r>
          </w:p>
          <w:p w14:paraId="08D6DC78" w14:textId="77777777" w:rsidR="00A8588E" w:rsidRPr="00B90A44" w:rsidRDefault="00A8588E"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impact on small business entities by other bodies, including:</w:t>
            </w:r>
          </w:p>
          <w:p w14:paraId="35D4A6E9"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consumer groups</w:t>
            </w:r>
          </w:p>
          <w:p w14:paraId="3A13FEC7"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trade unions</w:t>
            </w:r>
          </w:p>
          <w:p w14:paraId="2C21F2BC"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professional associations and industry groups</w:t>
            </w:r>
          </w:p>
          <w:p w14:paraId="2D69D2FE"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accountants</w:t>
            </w:r>
          </w:p>
          <w:p w14:paraId="4FD012B2" w14:textId="77777777" w:rsidR="00A8588E" w:rsidRPr="00B90A44" w:rsidRDefault="00075E95" w:rsidP="00B90A44">
            <w:pPr>
              <w:pStyle w:val="Paragraph"/>
              <w:spacing w:before="0" w:after="0" w:line="252" w:lineRule="auto"/>
              <w:rPr>
                <w:rFonts w:asciiTheme="minorHAnsi" w:hAnsiTheme="minorHAnsi" w:cstheme="minorHAnsi"/>
                <w:b/>
                <w:sz w:val="20"/>
                <w:szCs w:val="20"/>
                <w:lang w:val="en-US" w:eastAsia="en-US"/>
              </w:rPr>
            </w:pPr>
            <w:r w:rsidRPr="00B90A44">
              <w:rPr>
                <w:rFonts w:asciiTheme="minorHAnsi" w:hAnsiTheme="minorHAnsi" w:cstheme="minorHAnsi"/>
                <w:b/>
                <w:sz w:val="20"/>
                <w:szCs w:val="20"/>
              </w:rPr>
              <w:t xml:space="preserve">Government and the community: </w:t>
            </w:r>
            <w:r w:rsidR="00A8588E" w:rsidRPr="00B90A44">
              <w:rPr>
                <w:rFonts w:asciiTheme="minorHAnsi" w:hAnsiTheme="minorHAnsi" w:cstheme="minorHAnsi"/>
                <w:b/>
                <w:sz w:val="20"/>
                <w:szCs w:val="20"/>
                <w:lang w:val="en-US" w:eastAsia="en-US"/>
              </w:rPr>
              <w:t>The influence of social, environmental and ethical factors</w:t>
            </w:r>
          </w:p>
          <w:p w14:paraId="7C6A07E2" w14:textId="77777777" w:rsidR="00A8588E" w:rsidRPr="00B90A44" w:rsidRDefault="00A8588E"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how social, environmental and ethical factors influence the establishment and operations of small cash entities</w:t>
            </w:r>
          </w:p>
          <w:p w14:paraId="0ABD6569" w14:textId="77777777" w:rsidR="003605B4" w:rsidRPr="00B90A44" w:rsidRDefault="00A8588E"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impact of the costs associated with setting up small cash entities</w:t>
            </w:r>
          </w:p>
          <w:p w14:paraId="1EE82DCF" w14:textId="77777777" w:rsidR="003605B4" w:rsidRPr="00B90A44" w:rsidRDefault="003605B4" w:rsidP="00B90A44">
            <w:pPr>
              <w:pStyle w:val="Paragraph"/>
              <w:spacing w:before="0" w:after="0" w:line="252" w:lineRule="auto"/>
              <w:rPr>
                <w:rFonts w:asciiTheme="minorHAnsi" w:hAnsiTheme="minorHAnsi" w:cstheme="minorHAnsi"/>
                <w:b/>
                <w:sz w:val="20"/>
                <w:szCs w:val="20"/>
                <w:lang w:val="en-US" w:eastAsia="en-US"/>
              </w:rPr>
            </w:pPr>
            <w:r w:rsidRPr="00B90A44">
              <w:rPr>
                <w:rFonts w:asciiTheme="minorHAnsi" w:hAnsiTheme="minorHAnsi" w:cstheme="minorHAnsi"/>
                <w:b/>
                <w:sz w:val="20"/>
                <w:szCs w:val="20"/>
                <w:lang w:val="en-US" w:eastAsia="en-US"/>
              </w:rPr>
              <w:t>Financial institutions and systems: Financial institutions</w:t>
            </w:r>
          </w:p>
          <w:p w14:paraId="4C322EAC" w14:textId="77777777" w:rsidR="003605B4" w:rsidRPr="00B90A44" w:rsidRDefault="003605B4"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identify the functions of the various institutions that service the financial needs of small entities, including:</w:t>
            </w:r>
          </w:p>
          <w:p w14:paraId="3C355979" w14:textId="77777777" w:rsidR="003605B4" w:rsidRPr="00B90A44" w:rsidRDefault="003605B4"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banks</w:t>
            </w:r>
          </w:p>
          <w:p w14:paraId="7F36351C" w14:textId="77777777" w:rsidR="004251B6" w:rsidRDefault="003605B4"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insurance companies</w:t>
            </w:r>
          </w:p>
          <w:p w14:paraId="65B63A64" w14:textId="11622DA0" w:rsidR="007030D9" w:rsidRPr="00FB3151" w:rsidRDefault="00FB3151" w:rsidP="007030D9">
            <w:pPr>
              <w:pStyle w:val="csbullet"/>
              <w:numPr>
                <w:ilvl w:val="0"/>
                <w:numId w:val="0"/>
              </w:numPr>
              <w:spacing w:before="0" w:after="0" w:line="252" w:lineRule="auto"/>
              <w:ind w:left="170" w:right="-79" w:hanging="170"/>
              <w:rPr>
                <w:rFonts w:asciiTheme="minorHAnsi" w:hAnsiTheme="minorHAnsi" w:cstheme="minorHAnsi"/>
                <w:sz w:val="20"/>
                <w:lang w:val="en-US"/>
              </w:rPr>
            </w:pPr>
            <w:r>
              <w:rPr>
                <w:rFonts w:asciiTheme="minorHAnsi" w:hAnsiTheme="minorHAnsi" w:cstheme="minorHAnsi"/>
                <w:b/>
                <w:sz w:val="20"/>
              </w:rPr>
              <w:t>Task 6: Project (Weeks 2–4</w:t>
            </w:r>
            <w:r w:rsidR="007030D9" w:rsidRPr="00FB3151">
              <w:rPr>
                <w:rFonts w:asciiTheme="minorHAnsi" w:hAnsiTheme="minorHAnsi" w:cstheme="minorHAnsi"/>
                <w:b/>
                <w:sz w:val="20"/>
              </w:rPr>
              <w:t>)</w:t>
            </w:r>
          </w:p>
        </w:tc>
      </w:tr>
      <w:tr w:rsidR="00A8588E" w:rsidRPr="00B90A44" w14:paraId="1032AA88" w14:textId="77777777" w:rsidTr="007D7DF4">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4396EBBD" w14:textId="37B36E34" w:rsidR="00A8588E" w:rsidRPr="00B90A44" w:rsidRDefault="005F6457" w:rsidP="00B90A44">
            <w:pPr>
              <w:spacing w:line="252" w:lineRule="auto"/>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0FDE82F6" w14:textId="77777777" w:rsidR="00A8588E" w:rsidRPr="00B90A44" w:rsidRDefault="00A8588E" w:rsidP="00B90A44">
            <w:pPr>
              <w:pStyle w:val="Heading3"/>
              <w:spacing w:before="0" w:after="0" w:line="252" w:lineRule="auto"/>
              <w:outlineLvl w:val="2"/>
              <w:rPr>
                <w:rFonts w:asciiTheme="minorHAnsi" w:eastAsia="Times New Roman" w:hAnsiTheme="minorHAnsi" w:cstheme="minorHAnsi"/>
                <w:b/>
                <w:color w:val="auto"/>
                <w:sz w:val="20"/>
                <w:szCs w:val="20"/>
              </w:rPr>
            </w:pPr>
            <w:r w:rsidRPr="00B90A44">
              <w:rPr>
                <w:rFonts w:asciiTheme="minorHAnsi" w:hAnsiTheme="minorHAnsi" w:cstheme="minorHAnsi"/>
                <w:b/>
                <w:color w:val="auto"/>
                <w:sz w:val="20"/>
                <w:szCs w:val="20"/>
              </w:rPr>
              <w:t xml:space="preserve">Financial institutions and systems: </w:t>
            </w:r>
            <w:r w:rsidRPr="00B90A44">
              <w:rPr>
                <w:rFonts w:asciiTheme="minorHAnsi" w:eastAsia="Times New Roman" w:hAnsiTheme="minorHAnsi" w:cstheme="minorHAnsi"/>
                <w:b/>
                <w:color w:val="auto"/>
                <w:sz w:val="20"/>
                <w:szCs w:val="20"/>
              </w:rPr>
              <w:t xml:space="preserve">Financial systems and fundamental principles </w:t>
            </w:r>
          </w:p>
          <w:p w14:paraId="6652CDEA" w14:textId="77777777" w:rsidR="00A8588E" w:rsidRPr="00B90A44" w:rsidRDefault="00A8588E"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definition of the accounting equation</w:t>
            </w:r>
          </w:p>
          <w:p w14:paraId="11B26CD7" w14:textId="77777777" w:rsidR="00A8588E" w:rsidRPr="00B90A44" w:rsidRDefault="00A8588E"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accepted accounting principles, including:</w:t>
            </w:r>
          </w:p>
          <w:p w14:paraId="05063DFD"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accounting entity</w:t>
            </w:r>
          </w:p>
          <w:p w14:paraId="5B84CA22"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monetary</w:t>
            </w:r>
          </w:p>
          <w:p w14:paraId="104B4F2C"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accounting period</w:t>
            </w:r>
          </w:p>
          <w:p w14:paraId="34291623"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 xml:space="preserve">going concern </w:t>
            </w:r>
          </w:p>
          <w:p w14:paraId="27431DAD" w14:textId="77777777" w:rsidR="00A8588E" w:rsidRPr="00B90A44" w:rsidRDefault="00A8588E"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simple definitions of the following accounting terms: </w:t>
            </w:r>
          </w:p>
          <w:p w14:paraId="54D62AF9"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assets</w:t>
            </w:r>
          </w:p>
          <w:p w14:paraId="373B63FB"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liabilities</w:t>
            </w:r>
          </w:p>
          <w:p w14:paraId="7C775FA2"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expense</w:t>
            </w:r>
          </w:p>
          <w:p w14:paraId="0A9CC6B0"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 xml:space="preserve">income </w:t>
            </w:r>
          </w:p>
          <w:p w14:paraId="3B7EF2BA" w14:textId="77777777" w:rsidR="00A8588E" w:rsidRPr="00FA5B08" w:rsidRDefault="00A8588E" w:rsidP="00FA5B08">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equity</w:t>
            </w:r>
          </w:p>
        </w:tc>
      </w:tr>
      <w:tr w:rsidR="007030D9" w:rsidRPr="00B90A44" w14:paraId="4DCD72E7" w14:textId="77777777" w:rsidTr="007475FB">
        <w:trPr>
          <w:trHeight w:val="4913"/>
        </w:trPr>
        <w:tc>
          <w:tcPr>
            <w:tcW w:w="993" w:type="dxa"/>
            <w:tcBorders>
              <w:top w:val="single" w:sz="4" w:space="0" w:color="D7C5E2" w:themeColor="accent4" w:themeTint="99"/>
              <w:left w:val="single" w:sz="4" w:space="0" w:color="D7C5E2" w:themeColor="accent4" w:themeTint="99"/>
              <w:right w:val="single" w:sz="4" w:space="0" w:color="D7C5E2" w:themeColor="accent4" w:themeTint="99"/>
            </w:tcBorders>
            <w:shd w:val="clear" w:color="auto" w:fill="E4D8EB" w:themeFill="accent4" w:themeFillTint="66"/>
            <w:vAlign w:val="center"/>
            <w:hideMark/>
          </w:tcPr>
          <w:p w14:paraId="02C4D889" w14:textId="21766D1F" w:rsidR="007030D9" w:rsidRPr="00B90A44" w:rsidRDefault="005F6457" w:rsidP="000B00E8">
            <w:pPr>
              <w:spacing w:line="252" w:lineRule="auto"/>
              <w:jc w:val="center"/>
              <w:rPr>
                <w:rFonts w:asciiTheme="minorHAnsi" w:hAnsiTheme="minorHAnsi" w:cs="Arial"/>
                <w:sz w:val="20"/>
                <w:szCs w:val="20"/>
                <w:lang w:val="en-US" w:eastAsia="en-US"/>
              </w:rPr>
            </w:pPr>
            <w:r>
              <w:rPr>
                <w:rFonts w:asciiTheme="minorHAnsi" w:hAnsiTheme="minorHAnsi" w:cs="Arial"/>
                <w:sz w:val="20"/>
                <w:szCs w:val="20"/>
                <w:lang w:val="en-US" w:eastAsia="en-US"/>
              </w:rPr>
              <w:t>5–6</w:t>
            </w:r>
          </w:p>
        </w:tc>
        <w:tc>
          <w:tcPr>
            <w:tcW w:w="8367" w:type="dxa"/>
            <w:tcBorders>
              <w:top w:val="single" w:sz="4" w:space="0" w:color="D7C5E2" w:themeColor="accent4" w:themeTint="99"/>
              <w:left w:val="single" w:sz="4" w:space="0" w:color="D7C5E2" w:themeColor="accent4" w:themeTint="99"/>
              <w:right w:val="single" w:sz="4" w:space="0" w:color="D7C5E2" w:themeColor="accent4" w:themeTint="99"/>
            </w:tcBorders>
            <w:hideMark/>
          </w:tcPr>
          <w:p w14:paraId="54B3AAED" w14:textId="77777777" w:rsidR="007030D9" w:rsidRPr="00B90A44" w:rsidRDefault="007030D9" w:rsidP="00B90A44">
            <w:pPr>
              <w:pStyle w:val="Heading3"/>
              <w:spacing w:before="0" w:after="0" w:line="252" w:lineRule="auto"/>
              <w:outlineLvl w:val="2"/>
              <w:rPr>
                <w:rFonts w:asciiTheme="minorHAnsi" w:eastAsia="Times New Roman" w:hAnsiTheme="minorHAnsi" w:cstheme="minorHAnsi"/>
                <w:b/>
                <w:color w:val="auto"/>
                <w:sz w:val="20"/>
                <w:szCs w:val="20"/>
              </w:rPr>
            </w:pPr>
            <w:r w:rsidRPr="00B90A44">
              <w:rPr>
                <w:rFonts w:asciiTheme="minorHAnsi" w:hAnsiTheme="minorHAnsi" w:cstheme="minorHAnsi"/>
                <w:b/>
                <w:color w:val="auto"/>
                <w:sz w:val="20"/>
                <w:szCs w:val="20"/>
              </w:rPr>
              <w:t xml:space="preserve">Financial institutions and systems: </w:t>
            </w:r>
            <w:r w:rsidRPr="00B90A44">
              <w:rPr>
                <w:rFonts w:asciiTheme="minorHAnsi" w:eastAsia="Times New Roman" w:hAnsiTheme="minorHAnsi" w:cstheme="minorHAnsi"/>
                <w:b/>
                <w:color w:val="auto"/>
                <w:sz w:val="20"/>
                <w:szCs w:val="20"/>
              </w:rPr>
              <w:t xml:space="preserve">Financial systems and fundamental principles </w:t>
            </w:r>
          </w:p>
          <w:p w14:paraId="0BB137EB" w14:textId="77777777" w:rsidR="007030D9" w:rsidRPr="00B90A44" w:rsidRDefault="007030D9"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nature of the systems that businesses use to carry out banking, investment, purchases, borrowing and other financial transactions</w:t>
            </w:r>
          </w:p>
          <w:p w14:paraId="28BAF97B" w14:textId="77777777" w:rsidR="007030D9" w:rsidRPr="00B90A44" w:rsidRDefault="007030D9"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nature and purpose of source documents in a cash accounting system, including:</w:t>
            </w:r>
          </w:p>
          <w:p w14:paraId="2801A59F" w14:textId="77777777" w:rsidR="007030D9" w:rsidRPr="00B90A44" w:rsidRDefault="007030D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tax invoices/receipts</w:t>
            </w:r>
          </w:p>
          <w:p w14:paraId="623B989B" w14:textId="77777777" w:rsidR="007030D9" w:rsidRPr="00B90A44" w:rsidRDefault="007030D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bank deposit slips</w:t>
            </w:r>
          </w:p>
          <w:p w14:paraId="235A55F7" w14:textId="77777777" w:rsidR="007030D9" w:rsidRPr="00B90A44" w:rsidRDefault="007030D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cheque butts</w:t>
            </w:r>
          </w:p>
          <w:p w14:paraId="5BA0AE89" w14:textId="77777777" w:rsidR="007030D9" w:rsidRPr="00B90A44" w:rsidRDefault="007030D9"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EFTPOS receipts</w:t>
            </w:r>
          </w:p>
          <w:p w14:paraId="0F7A59B4" w14:textId="77777777" w:rsidR="007030D9" w:rsidRPr="007030D9" w:rsidRDefault="007030D9" w:rsidP="007030D9">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business activity statement (BAS)</w:t>
            </w:r>
          </w:p>
          <w:p w14:paraId="63D00563" w14:textId="77777777" w:rsidR="007030D9" w:rsidRPr="00B90A44" w:rsidRDefault="007030D9" w:rsidP="00BD0AEB">
            <w:pPr>
              <w:pStyle w:val="Heading3"/>
              <w:spacing w:before="0" w:after="0" w:line="252" w:lineRule="auto"/>
              <w:outlineLvl w:val="2"/>
              <w:rPr>
                <w:rFonts w:asciiTheme="minorHAnsi" w:hAnsiTheme="minorHAnsi" w:cstheme="minorHAnsi"/>
                <w:b/>
                <w:color w:val="auto"/>
                <w:sz w:val="20"/>
                <w:szCs w:val="20"/>
              </w:rPr>
            </w:pPr>
            <w:r w:rsidRPr="00B90A44">
              <w:rPr>
                <w:rFonts w:asciiTheme="minorHAnsi" w:hAnsiTheme="minorHAnsi" w:cstheme="minorHAnsi"/>
                <w:b/>
                <w:color w:val="auto"/>
                <w:sz w:val="20"/>
                <w:szCs w:val="20"/>
              </w:rPr>
              <w:t xml:space="preserve">Recording, using and evaluating financial information: Recording, processing and communicating financial information </w:t>
            </w:r>
          </w:p>
          <w:p w14:paraId="3E6B8D3E" w14:textId="77777777" w:rsidR="007030D9" w:rsidRPr="00B90A44" w:rsidRDefault="007030D9" w:rsidP="00BD0AEB">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preparation of documents, manually or electronically, to record business financial information, including:</w:t>
            </w:r>
          </w:p>
          <w:p w14:paraId="3F165B0A" w14:textId="77777777" w:rsidR="007030D9" w:rsidRPr="00B90A44" w:rsidRDefault="007030D9" w:rsidP="00BD0AEB">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order forms</w:t>
            </w:r>
          </w:p>
          <w:p w14:paraId="57AF6E77" w14:textId="77777777" w:rsidR="007030D9" w:rsidRPr="00B90A44" w:rsidRDefault="007030D9" w:rsidP="00BD0AEB">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 xml:space="preserve">tax invoices/receipts </w:t>
            </w:r>
          </w:p>
          <w:p w14:paraId="002DB149" w14:textId="77777777" w:rsidR="007030D9" w:rsidRPr="00B90A44" w:rsidRDefault="007030D9" w:rsidP="00BD0AEB">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 xml:space="preserve">delivery notes </w:t>
            </w:r>
          </w:p>
          <w:p w14:paraId="73F70021" w14:textId="77777777" w:rsidR="007030D9" w:rsidRPr="00B90A44" w:rsidRDefault="007030D9" w:rsidP="00BD0AEB">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 xml:space="preserve">cheques </w:t>
            </w:r>
          </w:p>
          <w:p w14:paraId="65CCDE2F" w14:textId="77777777" w:rsidR="007030D9" w:rsidRDefault="007030D9" w:rsidP="00FA5B08">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 xml:space="preserve">bank deposit slips </w:t>
            </w:r>
          </w:p>
          <w:p w14:paraId="3E549463" w14:textId="1F617D60" w:rsidR="007030D9" w:rsidRPr="00FB3151" w:rsidRDefault="007030D9" w:rsidP="00FB3151">
            <w:pPr>
              <w:pStyle w:val="csbullet"/>
              <w:numPr>
                <w:ilvl w:val="0"/>
                <w:numId w:val="0"/>
              </w:numPr>
              <w:spacing w:before="0" w:after="0" w:line="252" w:lineRule="auto"/>
              <w:ind w:left="170" w:right="-79" w:hanging="170"/>
              <w:rPr>
                <w:rFonts w:asciiTheme="minorHAnsi" w:hAnsiTheme="minorHAnsi" w:cstheme="minorHAnsi"/>
                <w:sz w:val="20"/>
                <w:lang w:val="en-US"/>
              </w:rPr>
            </w:pPr>
            <w:r w:rsidRPr="00FB3151">
              <w:rPr>
                <w:rFonts w:asciiTheme="minorHAnsi" w:hAnsiTheme="minorHAnsi" w:cstheme="minorHAnsi"/>
                <w:b/>
                <w:sz w:val="20"/>
              </w:rPr>
              <w:t xml:space="preserve">Task 7: Test (Week </w:t>
            </w:r>
            <w:r w:rsidR="00FB3151" w:rsidRPr="00FB3151">
              <w:rPr>
                <w:rFonts w:asciiTheme="minorHAnsi" w:hAnsiTheme="minorHAnsi" w:cstheme="minorHAnsi"/>
                <w:b/>
                <w:sz w:val="20"/>
              </w:rPr>
              <w:t>7</w:t>
            </w:r>
            <w:r w:rsidRPr="00FB3151">
              <w:rPr>
                <w:rFonts w:asciiTheme="minorHAnsi" w:hAnsiTheme="minorHAnsi" w:cstheme="minorHAnsi"/>
                <w:b/>
                <w:sz w:val="20"/>
              </w:rPr>
              <w:t>)</w:t>
            </w:r>
          </w:p>
        </w:tc>
      </w:tr>
      <w:tr w:rsidR="00FA5B08" w:rsidRPr="00B90A44" w14:paraId="7A6F51D6" w14:textId="77777777" w:rsidTr="007D7DF4">
        <w:trPr>
          <w:cantSplit/>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78BC3F41" w14:textId="40D56AF2" w:rsidR="00FA5B08" w:rsidRPr="00B90A44" w:rsidRDefault="005F6457" w:rsidP="000B00E8">
            <w:pPr>
              <w:spacing w:line="252" w:lineRule="auto"/>
              <w:jc w:val="center"/>
              <w:rPr>
                <w:rFonts w:asciiTheme="minorHAnsi" w:hAnsiTheme="minorHAnsi" w:cs="Arial"/>
                <w:sz w:val="20"/>
                <w:szCs w:val="20"/>
                <w:lang w:val="en-US" w:eastAsia="en-US"/>
              </w:rPr>
            </w:pPr>
            <w:r>
              <w:rPr>
                <w:rFonts w:asciiTheme="minorHAnsi" w:hAnsiTheme="minorHAnsi" w:cs="Arial"/>
                <w:sz w:val="20"/>
                <w:szCs w:val="20"/>
                <w:lang w:val="en-US" w:eastAsia="en-US"/>
              </w:rPr>
              <w:t>7–10</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68D3A29D" w14:textId="77777777" w:rsidR="00FA5B08" w:rsidRPr="00B90A44" w:rsidRDefault="00FA5B08" w:rsidP="00FA5B08">
            <w:pPr>
              <w:pStyle w:val="Heading3"/>
              <w:spacing w:before="0" w:after="0" w:line="252" w:lineRule="auto"/>
              <w:jc w:val="both"/>
              <w:outlineLvl w:val="2"/>
              <w:rPr>
                <w:rFonts w:asciiTheme="minorHAnsi" w:eastAsia="Times New Roman" w:hAnsiTheme="minorHAnsi" w:cstheme="minorHAnsi"/>
                <w:b/>
                <w:color w:val="auto"/>
                <w:sz w:val="20"/>
                <w:szCs w:val="20"/>
              </w:rPr>
            </w:pPr>
            <w:r w:rsidRPr="00B90A44">
              <w:rPr>
                <w:rFonts w:asciiTheme="minorHAnsi" w:hAnsiTheme="minorHAnsi" w:cstheme="minorHAnsi"/>
                <w:b/>
                <w:color w:val="auto"/>
                <w:sz w:val="20"/>
                <w:szCs w:val="20"/>
              </w:rPr>
              <w:t xml:space="preserve">Financial institutions and systems: </w:t>
            </w:r>
            <w:r w:rsidRPr="00B90A44">
              <w:rPr>
                <w:rFonts w:asciiTheme="minorHAnsi" w:eastAsia="Times New Roman" w:hAnsiTheme="minorHAnsi" w:cstheme="minorHAnsi"/>
                <w:b/>
                <w:color w:val="auto"/>
                <w:sz w:val="20"/>
                <w:szCs w:val="20"/>
              </w:rPr>
              <w:t xml:space="preserve">Financial systems and fundamental principles </w:t>
            </w:r>
          </w:p>
          <w:p w14:paraId="1A124092" w14:textId="77777777" w:rsidR="00FA5B08" w:rsidRDefault="00FA5B08" w:rsidP="00FA5B08">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principles of single-entry cash accounting practices and entries when using cash book, petty cash</w:t>
            </w:r>
          </w:p>
          <w:p w14:paraId="4943EB38" w14:textId="77777777" w:rsidR="00FA5B08" w:rsidRPr="00B90A44" w:rsidRDefault="00FA5B08" w:rsidP="00FA5B08">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methods of recording and maintaining single-entry accounting systems using manual or electronic tools</w:t>
            </w:r>
          </w:p>
          <w:p w14:paraId="4DA39670" w14:textId="77777777" w:rsidR="00FA5B08" w:rsidRPr="00B90A44" w:rsidRDefault="00FA5B08" w:rsidP="00FA5B08">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purpose and advantages of multi-columnar cash books/journals</w:t>
            </w:r>
          </w:p>
          <w:p w14:paraId="17CF3163" w14:textId="77777777" w:rsidR="00FA5B08" w:rsidRPr="00B90A44" w:rsidRDefault="00FA5B08" w:rsidP="00FA5B08">
            <w:pPr>
              <w:pStyle w:val="Heading3"/>
              <w:spacing w:before="0" w:after="0" w:line="252" w:lineRule="auto"/>
              <w:outlineLvl w:val="2"/>
              <w:rPr>
                <w:rFonts w:asciiTheme="minorHAnsi" w:hAnsiTheme="minorHAnsi" w:cstheme="minorHAnsi"/>
                <w:b/>
                <w:color w:val="auto"/>
                <w:sz w:val="20"/>
                <w:szCs w:val="20"/>
              </w:rPr>
            </w:pPr>
            <w:r w:rsidRPr="00B90A44">
              <w:rPr>
                <w:rFonts w:asciiTheme="minorHAnsi" w:hAnsiTheme="minorHAnsi" w:cstheme="minorHAnsi"/>
                <w:b/>
                <w:color w:val="auto"/>
                <w:sz w:val="20"/>
                <w:szCs w:val="20"/>
              </w:rPr>
              <w:t xml:space="preserve">Recording, using and evaluating financial information: Recording, processing and communicating financial information </w:t>
            </w:r>
          </w:p>
          <w:p w14:paraId="02A66F9F" w14:textId="57CDB8B5" w:rsidR="00FA5B08" w:rsidRPr="00B90A44" w:rsidRDefault="00FA5B08" w:rsidP="00FA5B08">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preparation of cash receipts and payment journals, or a cash </w:t>
            </w:r>
            <w:r w:rsidR="001A7C48">
              <w:rPr>
                <w:rFonts w:asciiTheme="minorHAnsi" w:hAnsiTheme="minorHAnsi" w:cstheme="minorHAnsi"/>
                <w:sz w:val="20"/>
                <w:szCs w:val="20"/>
                <w:lang w:val="en-US" w:eastAsia="en-US"/>
              </w:rPr>
              <w:t>book with separate columns for:</w:t>
            </w:r>
          </w:p>
          <w:p w14:paraId="4614D345" w14:textId="5D2BB4E0" w:rsidR="00FA5B08" w:rsidRPr="00B90A44" w:rsidRDefault="001A7C48" w:rsidP="00FA5B08">
            <w:pPr>
              <w:pStyle w:val="csbullet"/>
              <w:numPr>
                <w:ilvl w:val="1"/>
                <w:numId w:val="3"/>
              </w:numPr>
              <w:spacing w:before="0" w:after="0" w:line="252" w:lineRule="auto"/>
              <w:ind w:right="-79"/>
              <w:rPr>
                <w:rFonts w:asciiTheme="minorHAnsi" w:hAnsiTheme="minorHAnsi" w:cstheme="minorHAnsi"/>
                <w:sz w:val="20"/>
                <w:lang w:val="en-US"/>
              </w:rPr>
            </w:pPr>
            <w:r>
              <w:rPr>
                <w:rFonts w:asciiTheme="minorHAnsi" w:hAnsiTheme="minorHAnsi" w:cstheme="minorHAnsi"/>
                <w:sz w:val="20"/>
                <w:lang w:val="en-US"/>
              </w:rPr>
              <w:t>GST</w:t>
            </w:r>
          </w:p>
          <w:p w14:paraId="27F9D3DD" w14:textId="77777777" w:rsidR="00FA5B08" w:rsidRPr="00B90A44" w:rsidRDefault="00FA5B08" w:rsidP="00FA5B08">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cash sales/purchases</w:t>
            </w:r>
          </w:p>
          <w:p w14:paraId="36418EF1" w14:textId="77777777" w:rsidR="00FA5B08" w:rsidRPr="00B90A44" w:rsidRDefault="00FA5B08" w:rsidP="00FA5B08">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commonly recurring receipts/payments</w:t>
            </w:r>
          </w:p>
          <w:p w14:paraId="0C157C3C" w14:textId="77777777" w:rsidR="00FA5B08" w:rsidRPr="00B90A44" w:rsidRDefault="00FA5B08" w:rsidP="00FA5B08">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preparation of a petty cash book </w:t>
            </w:r>
          </w:p>
          <w:p w14:paraId="2F4BC49E" w14:textId="77777777" w:rsidR="00FA5B08" w:rsidRPr="00B90A44" w:rsidRDefault="00FA5B08" w:rsidP="00FA5B08">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preparation of payroll records for a small cash-based business, including:</w:t>
            </w:r>
          </w:p>
          <w:p w14:paraId="08C2AB6E" w14:textId="77777777" w:rsidR="00FA5B08" w:rsidRDefault="00FA5B08" w:rsidP="008E274F">
            <w:pPr>
              <w:pStyle w:val="csbullet"/>
              <w:numPr>
                <w:ilvl w:val="1"/>
                <w:numId w:val="3"/>
              </w:numPr>
              <w:spacing w:before="0" w:after="0" w:line="252" w:lineRule="auto"/>
              <w:ind w:right="-79"/>
              <w:rPr>
                <w:rFonts w:asciiTheme="minorHAnsi" w:hAnsiTheme="minorHAnsi" w:cstheme="minorHAnsi"/>
                <w:sz w:val="20"/>
                <w:lang w:val="en-US"/>
              </w:rPr>
            </w:pPr>
            <w:r w:rsidRPr="00FA5B08">
              <w:rPr>
                <w:rFonts w:asciiTheme="minorHAnsi" w:hAnsiTheme="minorHAnsi" w:cstheme="minorHAnsi"/>
                <w:sz w:val="20"/>
                <w:lang w:val="en-US"/>
              </w:rPr>
              <w:t>pay advice slip</w:t>
            </w:r>
          </w:p>
          <w:p w14:paraId="5E73251A" w14:textId="184FC867" w:rsidR="00FA5B08" w:rsidRDefault="001A7C48" w:rsidP="00FA5B08">
            <w:pPr>
              <w:pStyle w:val="csbullet"/>
              <w:numPr>
                <w:ilvl w:val="1"/>
                <w:numId w:val="3"/>
              </w:numPr>
              <w:spacing w:before="0" w:after="0" w:line="252" w:lineRule="auto"/>
              <w:ind w:right="-79"/>
              <w:rPr>
                <w:rFonts w:asciiTheme="minorHAnsi" w:hAnsiTheme="minorHAnsi" w:cstheme="minorHAnsi"/>
                <w:sz w:val="20"/>
                <w:lang w:val="en-US"/>
              </w:rPr>
            </w:pPr>
            <w:r>
              <w:rPr>
                <w:rFonts w:asciiTheme="minorHAnsi" w:hAnsiTheme="minorHAnsi" w:cstheme="minorHAnsi"/>
                <w:sz w:val="20"/>
                <w:lang w:val="en-US"/>
              </w:rPr>
              <w:t>wages book</w:t>
            </w:r>
          </w:p>
          <w:p w14:paraId="2F37601F" w14:textId="5C004F39" w:rsidR="007030D9" w:rsidRPr="00FB3151" w:rsidRDefault="00FB3151" w:rsidP="007030D9">
            <w:pPr>
              <w:pStyle w:val="csbullet"/>
              <w:numPr>
                <w:ilvl w:val="0"/>
                <w:numId w:val="0"/>
              </w:numPr>
              <w:spacing w:before="0" w:after="0" w:line="252" w:lineRule="auto"/>
              <w:ind w:left="170" w:right="-79" w:hanging="170"/>
              <w:rPr>
                <w:rFonts w:asciiTheme="minorHAnsi" w:hAnsiTheme="minorHAnsi" w:cstheme="minorHAnsi"/>
                <w:sz w:val="20"/>
                <w:lang w:val="en-US"/>
              </w:rPr>
            </w:pPr>
            <w:r>
              <w:rPr>
                <w:rFonts w:asciiTheme="minorHAnsi" w:hAnsiTheme="minorHAnsi" w:cstheme="minorHAnsi"/>
                <w:b/>
                <w:sz w:val="20"/>
              </w:rPr>
              <w:t>Task 8: Test (Week 11</w:t>
            </w:r>
            <w:r w:rsidR="007030D9" w:rsidRPr="00FB3151">
              <w:rPr>
                <w:rFonts w:asciiTheme="minorHAnsi" w:hAnsiTheme="minorHAnsi" w:cstheme="minorHAnsi"/>
                <w:b/>
                <w:sz w:val="20"/>
              </w:rPr>
              <w:t>)</w:t>
            </w:r>
          </w:p>
        </w:tc>
      </w:tr>
      <w:tr w:rsidR="00A8588E" w:rsidRPr="00B90A44" w14:paraId="56E35636" w14:textId="77777777" w:rsidTr="007D7DF4">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1BA37103" w14:textId="1BBA6871" w:rsidR="00A8588E" w:rsidRPr="00B90A44" w:rsidRDefault="005F6457" w:rsidP="000B00E8">
            <w:pPr>
              <w:spacing w:line="252" w:lineRule="auto"/>
              <w:jc w:val="center"/>
              <w:rPr>
                <w:rFonts w:asciiTheme="minorHAnsi" w:hAnsiTheme="minorHAnsi" w:cs="Arial"/>
                <w:sz w:val="20"/>
                <w:szCs w:val="20"/>
                <w:lang w:val="en-US" w:eastAsia="en-US"/>
              </w:rPr>
            </w:pPr>
            <w:r>
              <w:rPr>
                <w:rFonts w:asciiTheme="minorHAnsi" w:hAnsiTheme="minorHAnsi" w:cs="Arial"/>
                <w:sz w:val="20"/>
                <w:szCs w:val="20"/>
                <w:lang w:val="en-US" w:eastAsia="en-US"/>
              </w:rPr>
              <w:t>11–13</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683333B7" w14:textId="77777777" w:rsidR="00A8588E" w:rsidRPr="00B90A44" w:rsidRDefault="00A8588E" w:rsidP="00B90A44">
            <w:pPr>
              <w:pStyle w:val="Heading3"/>
              <w:spacing w:before="0" w:after="0" w:line="252" w:lineRule="auto"/>
              <w:outlineLvl w:val="2"/>
              <w:rPr>
                <w:rFonts w:asciiTheme="minorHAnsi" w:hAnsiTheme="minorHAnsi" w:cstheme="minorHAnsi"/>
                <w:b/>
                <w:color w:val="auto"/>
                <w:sz w:val="20"/>
                <w:szCs w:val="20"/>
              </w:rPr>
            </w:pPr>
            <w:r w:rsidRPr="00B90A44">
              <w:rPr>
                <w:rFonts w:asciiTheme="minorHAnsi" w:hAnsiTheme="minorHAnsi" w:cstheme="minorHAnsi"/>
                <w:b/>
                <w:color w:val="auto"/>
                <w:sz w:val="20"/>
                <w:szCs w:val="20"/>
              </w:rPr>
              <w:t>Recording, using and evaluating financial information: Recording, processing and comm</w:t>
            </w:r>
            <w:r w:rsidR="007356E3">
              <w:rPr>
                <w:rFonts w:asciiTheme="minorHAnsi" w:hAnsiTheme="minorHAnsi" w:cstheme="minorHAnsi"/>
                <w:b/>
                <w:color w:val="auto"/>
                <w:sz w:val="20"/>
                <w:szCs w:val="20"/>
              </w:rPr>
              <w:t>unicating financial information</w:t>
            </w:r>
          </w:p>
          <w:p w14:paraId="0F53D318" w14:textId="77777777" w:rsidR="00A8588E" w:rsidRPr="00B90A44" w:rsidRDefault="00A8588E"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presentation of financial information in the form of simple unclassified reports applying the accounting equation for small cash based entities, including:</w:t>
            </w:r>
          </w:p>
          <w:p w14:paraId="1DD5EA81"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statement of receipts and payments</w:t>
            </w:r>
          </w:p>
          <w:p w14:paraId="329225D7"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income statement</w:t>
            </w:r>
          </w:p>
          <w:p w14:paraId="2BC26DD1" w14:textId="77777777" w:rsidR="00A8588E" w:rsidRPr="00B90A44" w:rsidRDefault="00A8588E" w:rsidP="00B90A44">
            <w:pPr>
              <w:pStyle w:val="csbullet"/>
              <w:numPr>
                <w:ilvl w:val="1"/>
                <w:numId w:val="3"/>
              </w:numPr>
              <w:spacing w:before="0" w:after="0" w:line="252" w:lineRule="auto"/>
              <w:ind w:right="-79"/>
              <w:rPr>
                <w:rFonts w:asciiTheme="minorHAnsi" w:hAnsiTheme="minorHAnsi" w:cstheme="minorHAnsi"/>
                <w:sz w:val="20"/>
                <w:lang w:val="en-US"/>
              </w:rPr>
            </w:pPr>
            <w:r w:rsidRPr="00B90A44">
              <w:rPr>
                <w:rFonts w:asciiTheme="minorHAnsi" w:hAnsiTheme="minorHAnsi" w:cstheme="minorHAnsi"/>
                <w:sz w:val="20"/>
                <w:lang w:val="en-US"/>
              </w:rPr>
              <w:t xml:space="preserve">balance sheet  </w:t>
            </w:r>
          </w:p>
          <w:p w14:paraId="5CFBB40E" w14:textId="77777777" w:rsidR="00A8588E" w:rsidRPr="00B90A44" w:rsidRDefault="00A8588E" w:rsidP="00B90A44">
            <w:pPr>
              <w:pStyle w:val="Paragraph"/>
              <w:spacing w:before="0" w:after="0" w:line="252" w:lineRule="auto"/>
              <w:rPr>
                <w:rFonts w:asciiTheme="minorHAnsi" w:hAnsiTheme="minorHAnsi" w:cstheme="minorHAnsi"/>
                <w:b/>
                <w:sz w:val="20"/>
                <w:szCs w:val="20"/>
                <w:lang w:val="en-US" w:eastAsia="en-US"/>
              </w:rPr>
            </w:pPr>
            <w:r w:rsidRPr="00B90A44">
              <w:rPr>
                <w:rFonts w:asciiTheme="minorHAnsi" w:hAnsiTheme="minorHAnsi" w:cstheme="minorHAnsi"/>
                <w:b/>
                <w:sz w:val="20"/>
                <w:szCs w:val="20"/>
                <w:lang w:val="en-US" w:eastAsia="en-US"/>
              </w:rPr>
              <w:t>Recording, using and evaluating financial information</w:t>
            </w:r>
            <w:r w:rsidRPr="00B90A44">
              <w:rPr>
                <w:rFonts w:asciiTheme="minorHAnsi" w:hAnsiTheme="minorHAnsi" w:cstheme="minorHAnsi"/>
                <w:sz w:val="20"/>
                <w:szCs w:val="20"/>
                <w:lang w:val="en-US" w:eastAsia="en-US"/>
              </w:rPr>
              <w:t xml:space="preserve">: </w:t>
            </w:r>
            <w:r w:rsidRPr="00B90A44">
              <w:rPr>
                <w:rFonts w:asciiTheme="minorHAnsi" w:hAnsiTheme="minorHAnsi" w:cstheme="minorHAnsi"/>
                <w:b/>
                <w:sz w:val="20"/>
                <w:szCs w:val="20"/>
                <w:lang w:val="en-US" w:eastAsia="en-US"/>
              </w:rPr>
              <w:t>Evaluating financial information for planning, coordinating, controlling and investing</w:t>
            </w:r>
          </w:p>
          <w:p w14:paraId="3F3761B7" w14:textId="77777777" w:rsidR="00A8588E" w:rsidRPr="00B90A44" w:rsidRDefault="00A8588E"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interpretation of information presented in simple financial statements and the analysis of this information to assess profitability and liquidity</w:t>
            </w:r>
          </w:p>
          <w:p w14:paraId="38DA21EB" w14:textId="77777777" w:rsidR="00A8588E" w:rsidRDefault="00A8588E"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importance of liquidity to the entity</w:t>
            </w:r>
          </w:p>
          <w:p w14:paraId="4AAC8125" w14:textId="4E6C9216" w:rsidR="007030D9" w:rsidRPr="00FB3151" w:rsidRDefault="007030D9" w:rsidP="007030D9">
            <w:pPr>
              <w:pStyle w:val="ListItem"/>
              <w:numPr>
                <w:ilvl w:val="0"/>
                <w:numId w:val="0"/>
              </w:numPr>
              <w:spacing w:before="0" w:line="252" w:lineRule="auto"/>
              <w:rPr>
                <w:rFonts w:asciiTheme="minorHAnsi" w:hAnsiTheme="minorHAnsi" w:cstheme="minorHAnsi"/>
                <w:sz w:val="20"/>
                <w:szCs w:val="20"/>
                <w:lang w:val="en-US" w:eastAsia="en-US"/>
              </w:rPr>
            </w:pPr>
            <w:r w:rsidRPr="00FB3151">
              <w:rPr>
                <w:rFonts w:asciiTheme="minorHAnsi" w:hAnsiTheme="minorHAnsi" w:cstheme="minorHAnsi"/>
                <w:b/>
                <w:sz w:val="20"/>
                <w:szCs w:val="20"/>
              </w:rPr>
              <w:t xml:space="preserve">Task </w:t>
            </w:r>
            <w:r w:rsidRPr="00FB3151">
              <w:rPr>
                <w:rFonts w:asciiTheme="minorHAnsi" w:hAnsiTheme="minorHAnsi" w:cstheme="minorHAnsi"/>
                <w:b/>
                <w:sz w:val="20"/>
              </w:rPr>
              <w:t>9</w:t>
            </w:r>
            <w:r w:rsidRPr="00FB3151">
              <w:rPr>
                <w:rFonts w:asciiTheme="minorHAnsi" w:hAnsiTheme="minorHAnsi" w:cstheme="minorHAnsi"/>
                <w:b/>
                <w:sz w:val="20"/>
                <w:szCs w:val="20"/>
              </w:rPr>
              <w:t>: Test</w:t>
            </w:r>
          </w:p>
        </w:tc>
      </w:tr>
    </w:tbl>
    <w:p w14:paraId="007F39D0" w14:textId="77777777" w:rsidR="007030D9" w:rsidRDefault="007030D9">
      <w:r>
        <w:br w:type="page"/>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7030D9" w:rsidRPr="00B90A44" w14:paraId="266321B9" w14:textId="77777777" w:rsidTr="0062384A">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14:paraId="13EDCCC5" w14:textId="77777777" w:rsidR="007030D9" w:rsidRPr="00B90A44" w:rsidRDefault="007030D9" w:rsidP="0062384A">
            <w:pPr>
              <w:spacing w:before="120" w:after="120" w:line="252" w:lineRule="auto"/>
              <w:jc w:val="center"/>
              <w:rPr>
                <w:rFonts w:asciiTheme="minorHAnsi" w:hAnsiTheme="minorHAnsi" w:cs="Arial"/>
                <w:b/>
                <w:color w:val="FFFFFF" w:themeColor="background1"/>
                <w:sz w:val="20"/>
                <w:szCs w:val="20"/>
                <w:lang w:val="en-US" w:eastAsia="en-US"/>
              </w:rPr>
            </w:pPr>
            <w:r w:rsidRPr="00B90A44">
              <w:rPr>
                <w:rFonts w:asciiTheme="minorHAnsi" w:hAnsiTheme="minorHAnsi" w:cs="Arial"/>
                <w:b/>
                <w:color w:val="FFFFFF" w:themeColor="background1"/>
                <w:sz w:val="20"/>
                <w:szCs w:val="20"/>
                <w:lang w:val="en-US" w:eastAsia="en-US"/>
              </w:rPr>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14:paraId="24D54FCD" w14:textId="77777777" w:rsidR="007030D9" w:rsidRPr="00B90A44" w:rsidRDefault="007030D9" w:rsidP="0062384A">
            <w:pPr>
              <w:spacing w:before="120" w:after="120" w:line="252" w:lineRule="auto"/>
              <w:jc w:val="center"/>
              <w:rPr>
                <w:rFonts w:asciiTheme="minorHAnsi" w:hAnsiTheme="minorHAnsi" w:cs="Arial"/>
                <w:b/>
                <w:color w:val="FFFFFF" w:themeColor="background1"/>
                <w:sz w:val="20"/>
                <w:szCs w:val="20"/>
                <w:lang w:val="en-US" w:eastAsia="en-US"/>
              </w:rPr>
            </w:pPr>
            <w:r w:rsidRPr="00B90A44">
              <w:rPr>
                <w:rFonts w:asciiTheme="minorHAnsi" w:hAnsiTheme="minorHAnsi" w:cs="Arial"/>
                <w:b/>
                <w:color w:val="FFFFFF" w:themeColor="background1"/>
                <w:sz w:val="20"/>
                <w:szCs w:val="20"/>
                <w:lang w:val="en-US" w:eastAsia="en-US"/>
              </w:rPr>
              <w:t>Key teaching points</w:t>
            </w:r>
          </w:p>
        </w:tc>
      </w:tr>
      <w:tr w:rsidR="00FA5B08" w:rsidRPr="00FA5B08" w14:paraId="00D6C15F" w14:textId="77777777" w:rsidTr="007D7DF4">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6A6F336D" w14:textId="58BDFB93" w:rsidR="00FA5B08" w:rsidRPr="00B90A44" w:rsidRDefault="005F6457" w:rsidP="00514943">
            <w:pPr>
              <w:spacing w:line="252" w:lineRule="auto"/>
              <w:jc w:val="center"/>
              <w:rPr>
                <w:rFonts w:asciiTheme="minorHAnsi" w:hAnsiTheme="minorHAnsi" w:cs="Arial"/>
                <w:sz w:val="20"/>
                <w:szCs w:val="20"/>
                <w:lang w:val="en-US" w:eastAsia="en-US"/>
              </w:rPr>
            </w:pPr>
            <w:r>
              <w:rPr>
                <w:rFonts w:asciiTheme="minorHAnsi" w:hAnsiTheme="minorHAnsi" w:cs="Arial"/>
                <w:sz w:val="20"/>
                <w:szCs w:val="20"/>
                <w:lang w:val="en-US" w:eastAsia="en-US"/>
              </w:rPr>
              <w:t>14</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4714C652" w14:textId="77777777" w:rsidR="00FA5B08" w:rsidRPr="00B90A44" w:rsidRDefault="00FA5B08" w:rsidP="00FA5B08">
            <w:pPr>
              <w:pStyle w:val="Paragraph"/>
              <w:spacing w:before="0" w:after="0" w:line="252" w:lineRule="auto"/>
              <w:rPr>
                <w:rFonts w:asciiTheme="minorHAnsi" w:hAnsiTheme="minorHAnsi" w:cstheme="minorHAnsi"/>
                <w:b/>
                <w:sz w:val="20"/>
                <w:szCs w:val="20"/>
                <w:lang w:val="en-US" w:eastAsia="en-US"/>
              </w:rPr>
            </w:pPr>
            <w:r w:rsidRPr="00B90A44">
              <w:rPr>
                <w:rFonts w:asciiTheme="minorHAnsi" w:hAnsiTheme="minorHAnsi" w:cstheme="minorHAnsi"/>
                <w:b/>
                <w:sz w:val="20"/>
                <w:szCs w:val="20"/>
                <w:lang w:val="en-US" w:eastAsia="en-US"/>
              </w:rPr>
              <w:t>Recording, using and evaluating financial information: Evaluating financial information for planning, coordinating, controlling and investing</w:t>
            </w:r>
          </w:p>
          <w:p w14:paraId="03091CF2" w14:textId="77777777" w:rsidR="00FA5B08" w:rsidRPr="00B90A44" w:rsidRDefault="00FA5B08" w:rsidP="00FA5B08">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principles of internal control over cash</w:t>
            </w:r>
          </w:p>
          <w:p w14:paraId="0FA82BA3" w14:textId="77777777" w:rsidR="00FA5B08" w:rsidRPr="00B90A44" w:rsidRDefault="00FA5B08" w:rsidP="00FA5B08">
            <w:pPr>
              <w:pStyle w:val="Heading3"/>
              <w:spacing w:before="0" w:after="0" w:line="252" w:lineRule="auto"/>
              <w:outlineLvl w:val="2"/>
              <w:rPr>
                <w:rFonts w:asciiTheme="minorHAnsi" w:hAnsiTheme="minorHAnsi" w:cstheme="minorHAnsi"/>
                <w:b/>
                <w:color w:val="auto"/>
                <w:sz w:val="20"/>
                <w:szCs w:val="20"/>
              </w:rPr>
            </w:pPr>
            <w:r w:rsidRPr="00B90A44">
              <w:rPr>
                <w:rFonts w:asciiTheme="minorHAnsi" w:hAnsiTheme="minorHAnsi" w:cstheme="minorHAnsi"/>
                <w:b/>
                <w:color w:val="auto"/>
                <w:sz w:val="20"/>
                <w:szCs w:val="20"/>
              </w:rPr>
              <w:t>Financial institutions and systems: Financial systems and fundamental principles</w:t>
            </w:r>
          </w:p>
          <w:p w14:paraId="6DFB8E9E" w14:textId="77777777" w:rsidR="00FA5B08" w:rsidRDefault="00FA5B08" w:rsidP="00FA5B08">
            <w:pPr>
              <w:pStyle w:val="Heading3"/>
              <w:numPr>
                <w:ilvl w:val="0"/>
                <w:numId w:val="50"/>
              </w:numPr>
              <w:spacing w:before="0" w:after="0" w:line="252" w:lineRule="auto"/>
              <w:jc w:val="both"/>
              <w:outlineLvl w:val="2"/>
              <w:rPr>
                <w:rFonts w:asciiTheme="minorHAnsi" w:eastAsiaTheme="minorHAnsi" w:hAnsiTheme="minorHAnsi" w:cstheme="minorHAnsi"/>
                <w:color w:val="auto"/>
                <w:sz w:val="20"/>
                <w:szCs w:val="20"/>
                <w:lang w:val="en-US" w:eastAsia="en-US"/>
              </w:rPr>
            </w:pPr>
            <w:r w:rsidRPr="00FA5B08">
              <w:rPr>
                <w:rFonts w:asciiTheme="minorHAnsi" w:eastAsiaTheme="minorHAnsi" w:hAnsiTheme="minorHAnsi" w:cstheme="minorHAnsi"/>
                <w:color w:val="auto"/>
                <w:sz w:val="20"/>
                <w:szCs w:val="20"/>
                <w:lang w:val="en-US" w:eastAsia="en-US"/>
              </w:rPr>
              <w:t>characteristics, administration and types of records for incorporated not-for-profit organisations</w:t>
            </w:r>
          </w:p>
          <w:p w14:paraId="419EB6C7" w14:textId="09F37DA2" w:rsidR="007030D9" w:rsidRPr="00FB3151" w:rsidRDefault="007030D9" w:rsidP="007030D9">
            <w:pPr>
              <w:rPr>
                <w:lang w:val="en-US" w:eastAsia="en-US"/>
              </w:rPr>
            </w:pPr>
            <w:r w:rsidRPr="00FB3151">
              <w:rPr>
                <w:rFonts w:asciiTheme="minorHAnsi" w:hAnsiTheme="minorHAnsi" w:cstheme="minorHAnsi"/>
                <w:b/>
                <w:sz w:val="20"/>
                <w:szCs w:val="20"/>
              </w:rPr>
              <w:t xml:space="preserve">Task </w:t>
            </w:r>
            <w:r w:rsidRPr="00FB3151">
              <w:rPr>
                <w:rFonts w:asciiTheme="minorHAnsi" w:hAnsiTheme="minorHAnsi" w:cstheme="minorHAnsi"/>
                <w:b/>
                <w:sz w:val="20"/>
              </w:rPr>
              <w:t>10</w:t>
            </w:r>
            <w:r w:rsidR="00FB3151">
              <w:rPr>
                <w:rFonts w:asciiTheme="minorHAnsi" w:hAnsiTheme="minorHAnsi" w:cstheme="minorHAnsi"/>
                <w:b/>
                <w:sz w:val="20"/>
                <w:szCs w:val="20"/>
              </w:rPr>
              <w:t>: Project (Week 15</w:t>
            </w:r>
            <w:r w:rsidRPr="00FB3151">
              <w:rPr>
                <w:rFonts w:asciiTheme="minorHAnsi" w:hAnsiTheme="minorHAnsi" w:cstheme="minorHAnsi"/>
                <w:b/>
                <w:sz w:val="20"/>
                <w:szCs w:val="20"/>
              </w:rPr>
              <w:t>)</w:t>
            </w:r>
          </w:p>
        </w:tc>
      </w:tr>
      <w:tr w:rsidR="00A8588E" w:rsidRPr="00B90A44" w14:paraId="0FCC5801" w14:textId="77777777" w:rsidTr="007D7DF4">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371AC3B3" w14:textId="2D307F01" w:rsidR="00A8588E" w:rsidRPr="00B90A44" w:rsidRDefault="005F6457" w:rsidP="005F6457">
            <w:pPr>
              <w:spacing w:line="252" w:lineRule="auto"/>
              <w:jc w:val="center"/>
              <w:rPr>
                <w:rFonts w:asciiTheme="minorHAnsi" w:hAnsiTheme="minorHAnsi" w:cs="Arial"/>
                <w:sz w:val="20"/>
                <w:szCs w:val="20"/>
                <w:lang w:val="en-US" w:eastAsia="en-US"/>
              </w:rPr>
            </w:pPr>
            <w:r>
              <w:rPr>
                <w:rFonts w:asciiTheme="minorHAnsi" w:hAnsiTheme="minorHAnsi" w:cs="Arial"/>
                <w:sz w:val="20"/>
                <w:szCs w:val="20"/>
                <w:lang w:val="en-US" w:eastAsia="en-US"/>
              </w:rPr>
              <w:t>15–16</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18D28285" w14:textId="77777777" w:rsidR="00A8588E" w:rsidRPr="00B90A44" w:rsidRDefault="00A8588E" w:rsidP="00B90A44">
            <w:pPr>
              <w:pStyle w:val="Heading3"/>
              <w:spacing w:before="0" w:after="0" w:line="252" w:lineRule="auto"/>
              <w:jc w:val="both"/>
              <w:outlineLvl w:val="2"/>
              <w:rPr>
                <w:rFonts w:asciiTheme="minorHAnsi" w:eastAsia="Times New Roman" w:hAnsiTheme="minorHAnsi" w:cstheme="minorHAnsi"/>
                <w:b/>
                <w:color w:val="auto"/>
                <w:sz w:val="20"/>
                <w:szCs w:val="20"/>
              </w:rPr>
            </w:pPr>
            <w:r w:rsidRPr="00B90A44">
              <w:rPr>
                <w:rFonts w:asciiTheme="minorHAnsi" w:hAnsiTheme="minorHAnsi" w:cstheme="minorHAnsi"/>
                <w:b/>
                <w:color w:val="auto"/>
                <w:sz w:val="20"/>
                <w:szCs w:val="20"/>
              </w:rPr>
              <w:t xml:space="preserve">Financial institutions and systems: </w:t>
            </w:r>
            <w:r w:rsidRPr="00B90A44">
              <w:rPr>
                <w:rFonts w:asciiTheme="minorHAnsi" w:eastAsia="Times New Roman" w:hAnsiTheme="minorHAnsi" w:cstheme="minorHAnsi"/>
                <w:b/>
                <w:color w:val="auto"/>
                <w:sz w:val="20"/>
                <w:szCs w:val="20"/>
              </w:rPr>
              <w:t xml:space="preserve">Financial systems and fundamental principles </w:t>
            </w:r>
          </w:p>
          <w:p w14:paraId="5EE5EFA6" w14:textId="77777777" w:rsidR="00A8588E" w:rsidRPr="00B90A44" w:rsidRDefault="00A8588E"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principles of single-entry cash accounting practices and entries when </w:t>
            </w:r>
            <w:r w:rsidR="00317889" w:rsidRPr="00B90A44">
              <w:rPr>
                <w:rFonts w:asciiTheme="minorHAnsi" w:hAnsiTheme="minorHAnsi" w:cstheme="minorHAnsi"/>
                <w:sz w:val="20"/>
                <w:szCs w:val="20"/>
                <w:lang w:val="en-US" w:eastAsia="en-US"/>
              </w:rPr>
              <w:t xml:space="preserve">using </w:t>
            </w:r>
            <w:r w:rsidRPr="00B90A44">
              <w:rPr>
                <w:rFonts w:asciiTheme="minorHAnsi" w:hAnsiTheme="minorHAnsi" w:cstheme="minorHAnsi"/>
                <w:sz w:val="20"/>
                <w:szCs w:val="20"/>
                <w:lang w:val="en-US" w:eastAsia="en-US"/>
              </w:rPr>
              <w:t>bank reconciliation systems</w:t>
            </w:r>
          </w:p>
          <w:p w14:paraId="36278A26" w14:textId="77777777" w:rsidR="00A8588E" w:rsidRPr="00B90A44" w:rsidRDefault="00A8588E" w:rsidP="00B90A44">
            <w:pPr>
              <w:pStyle w:val="ListItem"/>
              <w:numPr>
                <w:ilvl w:val="0"/>
                <w:numId w:val="0"/>
              </w:numPr>
              <w:spacing w:before="0" w:line="252" w:lineRule="auto"/>
              <w:rPr>
                <w:rFonts w:asciiTheme="minorHAnsi" w:hAnsiTheme="minorHAnsi" w:cstheme="minorHAnsi"/>
                <w:sz w:val="20"/>
                <w:szCs w:val="20"/>
                <w:lang w:val="en-US" w:eastAsia="en-US"/>
              </w:rPr>
            </w:pPr>
            <w:r w:rsidRPr="00B90A44">
              <w:rPr>
                <w:rFonts w:asciiTheme="minorHAnsi" w:hAnsiTheme="minorHAnsi" w:cstheme="minorHAnsi"/>
                <w:b/>
                <w:sz w:val="20"/>
                <w:szCs w:val="20"/>
                <w:lang w:val="en-US" w:eastAsia="en-US"/>
              </w:rPr>
              <w:t>Recording, using and evaluating financial information</w:t>
            </w:r>
            <w:r w:rsidRPr="00B90A44">
              <w:rPr>
                <w:rFonts w:asciiTheme="minorHAnsi" w:hAnsiTheme="minorHAnsi" w:cstheme="minorHAnsi"/>
                <w:sz w:val="20"/>
                <w:szCs w:val="20"/>
                <w:lang w:val="en-US" w:eastAsia="en-US"/>
              </w:rPr>
              <w:t xml:space="preserve">: </w:t>
            </w:r>
            <w:r w:rsidRPr="00B90A44">
              <w:rPr>
                <w:rFonts w:asciiTheme="minorHAnsi" w:hAnsiTheme="minorHAnsi" w:cstheme="minorHAnsi"/>
                <w:b/>
                <w:sz w:val="20"/>
                <w:szCs w:val="20"/>
                <w:lang w:val="en-US" w:eastAsia="en-US"/>
              </w:rPr>
              <w:t>Recording, processing and communicating financial information</w:t>
            </w:r>
          </w:p>
          <w:p w14:paraId="25EB9B4A" w14:textId="77777777" w:rsidR="00A8588E" w:rsidRPr="00B90A44" w:rsidRDefault="00A8588E"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preparation of simple cash budgets</w:t>
            </w:r>
          </w:p>
          <w:p w14:paraId="5AB1244C" w14:textId="77777777" w:rsidR="00A8588E" w:rsidRPr="00B90A44" w:rsidRDefault="00A8588E" w:rsidP="00B90A44">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 xml:space="preserve">preparation of bank reconciliation statements </w:t>
            </w:r>
          </w:p>
          <w:p w14:paraId="58CA5D36" w14:textId="77777777" w:rsidR="00A8588E" w:rsidRPr="00B90A44" w:rsidRDefault="00A8588E" w:rsidP="00B90A44">
            <w:pPr>
              <w:pStyle w:val="Paragraph"/>
              <w:spacing w:before="0" w:after="0" w:line="252" w:lineRule="auto"/>
              <w:rPr>
                <w:rFonts w:asciiTheme="minorHAnsi" w:hAnsiTheme="minorHAnsi" w:cstheme="minorHAnsi"/>
                <w:b/>
                <w:sz w:val="20"/>
                <w:szCs w:val="20"/>
                <w:lang w:val="en-US" w:eastAsia="en-US"/>
              </w:rPr>
            </w:pPr>
            <w:r w:rsidRPr="00B90A44">
              <w:rPr>
                <w:rFonts w:asciiTheme="minorHAnsi" w:hAnsiTheme="minorHAnsi" w:cstheme="minorHAnsi"/>
                <w:b/>
                <w:sz w:val="20"/>
                <w:szCs w:val="20"/>
                <w:lang w:val="en-US" w:eastAsia="en-US"/>
              </w:rPr>
              <w:t>Recording, using and evaluating financial information: Evaluating financial information for planning, coordinating, controlling and investing</w:t>
            </w:r>
          </w:p>
          <w:p w14:paraId="64A4A85B" w14:textId="77777777" w:rsidR="00A8588E" w:rsidRDefault="00A8588E" w:rsidP="00FA5B08">
            <w:pPr>
              <w:pStyle w:val="ListItem"/>
              <w:spacing w:before="0" w:line="252" w:lineRule="auto"/>
              <w:ind w:left="317" w:hanging="317"/>
              <w:rPr>
                <w:rFonts w:asciiTheme="minorHAnsi" w:hAnsiTheme="minorHAnsi" w:cstheme="minorHAnsi"/>
                <w:sz w:val="20"/>
                <w:szCs w:val="20"/>
                <w:lang w:val="en-US" w:eastAsia="en-US"/>
              </w:rPr>
            </w:pPr>
            <w:r w:rsidRPr="00B90A44">
              <w:rPr>
                <w:rFonts w:asciiTheme="minorHAnsi" w:hAnsiTheme="minorHAnsi" w:cstheme="minorHAnsi"/>
                <w:sz w:val="20"/>
                <w:szCs w:val="20"/>
                <w:lang w:val="en-US" w:eastAsia="en-US"/>
              </w:rPr>
              <w:t>interpretation of simple cash budgets</w:t>
            </w:r>
          </w:p>
          <w:p w14:paraId="6666C625" w14:textId="26E83F17" w:rsidR="007030D9" w:rsidRPr="00FB3151" w:rsidRDefault="007030D9" w:rsidP="007030D9">
            <w:pPr>
              <w:pStyle w:val="ListItem"/>
              <w:numPr>
                <w:ilvl w:val="0"/>
                <w:numId w:val="0"/>
              </w:numPr>
              <w:spacing w:before="0" w:line="252" w:lineRule="auto"/>
              <w:rPr>
                <w:rFonts w:asciiTheme="minorHAnsi" w:hAnsiTheme="minorHAnsi" w:cstheme="minorHAnsi"/>
                <w:sz w:val="20"/>
                <w:szCs w:val="20"/>
                <w:lang w:val="en-US" w:eastAsia="en-US"/>
              </w:rPr>
            </w:pPr>
            <w:r w:rsidRPr="00FB3151">
              <w:rPr>
                <w:rFonts w:asciiTheme="minorHAnsi" w:hAnsiTheme="minorHAnsi" w:cstheme="minorHAnsi"/>
                <w:b/>
                <w:sz w:val="20"/>
                <w:szCs w:val="20"/>
              </w:rPr>
              <w:t xml:space="preserve">Task </w:t>
            </w:r>
            <w:r w:rsidRPr="00FB3151">
              <w:rPr>
                <w:rFonts w:asciiTheme="minorHAnsi" w:hAnsiTheme="minorHAnsi" w:cstheme="minorHAnsi"/>
                <w:b/>
                <w:sz w:val="20"/>
              </w:rPr>
              <w:t>11</w:t>
            </w:r>
            <w:r w:rsidRPr="00FB3151">
              <w:rPr>
                <w:rFonts w:asciiTheme="minorHAnsi" w:hAnsiTheme="minorHAnsi" w:cstheme="minorHAnsi"/>
                <w:b/>
                <w:sz w:val="20"/>
                <w:szCs w:val="20"/>
              </w:rPr>
              <w:t>: Test</w:t>
            </w:r>
          </w:p>
        </w:tc>
      </w:tr>
    </w:tbl>
    <w:p w14:paraId="2D58DAAF" w14:textId="77777777" w:rsidR="00A8588E" w:rsidRDefault="00A8588E" w:rsidP="00A8588E">
      <w:pPr>
        <w:rPr>
          <w:rFonts w:ascii="Arial" w:hAnsi="Arial"/>
          <w:sz w:val="20"/>
          <w:szCs w:val="20"/>
        </w:rPr>
      </w:pPr>
    </w:p>
    <w:sectPr w:rsidR="00A8588E" w:rsidSect="00FD130A">
      <w:headerReference w:type="even" r:id="rId14"/>
      <w:footerReference w:type="even" r:id="rId15"/>
      <w:footerReference w:type="default" r:id="rId16"/>
      <w:headerReference w:type="first" r:id="rId17"/>
      <w:footerReference w:type="first" r:id="rId18"/>
      <w:pgSz w:w="11906" w:h="16838" w:code="9"/>
      <w:pgMar w:top="1361" w:right="1418" w:bottom="1361"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8BE7B" w14:textId="77777777" w:rsidR="006707B5" w:rsidRDefault="006707B5" w:rsidP="00DB14C9">
      <w:r>
        <w:separator/>
      </w:r>
    </w:p>
  </w:endnote>
  <w:endnote w:type="continuationSeparator" w:id="0">
    <w:p w14:paraId="7271C508" w14:textId="77777777" w:rsidR="006707B5" w:rsidRDefault="006707B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0F5C2" w14:textId="6BF2DD92" w:rsidR="00FD130A" w:rsidRPr="00DE34C4" w:rsidRDefault="00FD130A"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18159v</w:t>
    </w:r>
    <w:r w:rsidR="001448BD">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7529C" w14:textId="77777777" w:rsidR="00FD130A" w:rsidRPr="00DE34C4" w:rsidRDefault="00FD130A"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18159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C691" w14:textId="667C3FDC" w:rsidR="00FD130A" w:rsidRPr="00B90A44" w:rsidRDefault="00FD130A" w:rsidP="00B90A44">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sidR="001A7C48">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8F49" w14:textId="7B108C92" w:rsidR="00FD130A" w:rsidRPr="00B90A44" w:rsidRDefault="00FD130A" w:rsidP="00B90A44">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sidR="001A7C48">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A9C7" w14:textId="77777777" w:rsidR="00FD130A" w:rsidRPr="005143EB" w:rsidRDefault="00FD130A" w:rsidP="00237908">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0BBFF" w14:textId="77777777" w:rsidR="006707B5" w:rsidRDefault="006707B5" w:rsidP="00DB14C9">
      <w:r>
        <w:separator/>
      </w:r>
    </w:p>
  </w:footnote>
  <w:footnote w:type="continuationSeparator" w:id="0">
    <w:p w14:paraId="274E6F49" w14:textId="77777777" w:rsidR="006707B5" w:rsidRDefault="006707B5"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FCE3A" w14:textId="77777777" w:rsidR="00FD130A" w:rsidRPr="001B3981" w:rsidRDefault="00FD130A" w:rsidP="00B90A44">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049EB">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31A73467" w14:textId="77777777" w:rsidR="00FD130A" w:rsidRDefault="00FD1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4374" w14:textId="77777777" w:rsidR="00FD130A" w:rsidRDefault="00FD130A" w:rsidP="00C240CD">
    <w:pPr>
      <w:pStyle w:val="Header"/>
      <w:ind w:left="-851"/>
    </w:pPr>
    <w:r>
      <w:rPr>
        <w:noProof/>
      </w:rPr>
      <w:drawing>
        <wp:inline distT="0" distB="0" distL="0" distR="0" wp14:anchorId="16626504" wp14:editId="57C9FA7B">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5E09" w14:textId="77777777" w:rsidR="00FD130A" w:rsidRPr="00FD130A" w:rsidRDefault="00FD130A" w:rsidP="00FD130A">
    <w:pPr>
      <w:pStyle w:val="Header"/>
      <w:pBdr>
        <w:bottom w:val="single" w:sz="8" w:space="1" w:color="774A92"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049EB">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D106" w14:textId="77777777" w:rsidR="00FD130A" w:rsidRPr="001B3981" w:rsidRDefault="00FD130A" w:rsidP="00237908">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049E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752C90A" w14:textId="77777777" w:rsidR="00FD130A" w:rsidRPr="00D05780" w:rsidRDefault="00FD130A"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32DF5"/>
    <w:multiLevelType w:val="hybridMultilevel"/>
    <w:tmpl w:val="301E58D4"/>
    <w:lvl w:ilvl="0" w:tplc="0E726B06">
      <w:start w:val="1"/>
      <w:numFmt w:val="bullet"/>
      <w:lvlText w:val=""/>
      <w:lvlJc w:val="left"/>
      <w:pPr>
        <w:tabs>
          <w:tab w:val="num" w:pos="170"/>
        </w:tabs>
        <w:ind w:left="170" w:hanging="170"/>
      </w:pPr>
      <w:rPr>
        <w:rFonts w:ascii="Symbol" w:hAnsi="Symbol" w:hint="default"/>
      </w:rPr>
    </w:lvl>
    <w:lvl w:ilvl="1" w:tplc="2B9C8952">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D3268A"/>
    <w:multiLevelType w:val="hybridMultilevel"/>
    <w:tmpl w:val="8C447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A512A13"/>
    <w:multiLevelType w:val="hybridMultilevel"/>
    <w:tmpl w:val="D102E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0BF5860"/>
    <w:multiLevelType w:val="hybridMultilevel"/>
    <w:tmpl w:val="80189302"/>
    <w:lvl w:ilvl="0" w:tplc="49D85A12">
      <w:start w:val="1"/>
      <w:numFmt w:val="bullet"/>
      <w:pStyle w:val="ListItem"/>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4"/>
  </w:num>
  <w:num w:numId="2">
    <w:abstractNumId w:val="3"/>
  </w:num>
  <w:num w:numId="3">
    <w:abstractNumId w:val="0"/>
  </w:num>
  <w:num w:numId="4">
    <w:abstractNumId w:val="3"/>
  </w:num>
  <w:num w:numId="5">
    <w:abstractNumId w:val="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3"/>
  </w:num>
  <w:num w:numId="49">
    <w:abstractNumId w:val="2"/>
  </w:num>
  <w:num w:numId="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6F8F"/>
    <w:rsid w:val="0004659D"/>
    <w:rsid w:val="00051539"/>
    <w:rsid w:val="00075E95"/>
    <w:rsid w:val="00085332"/>
    <w:rsid w:val="0009174F"/>
    <w:rsid w:val="00092E05"/>
    <w:rsid w:val="000B00E8"/>
    <w:rsid w:val="000E30F6"/>
    <w:rsid w:val="000F796B"/>
    <w:rsid w:val="00107F1D"/>
    <w:rsid w:val="001274CE"/>
    <w:rsid w:val="001448BD"/>
    <w:rsid w:val="00183592"/>
    <w:rsid w:val="001A065F"/>
    <w:rsid w:val="001A6FC1"/>
    <w:rsid w:val="001A7C48"/>
    <w:rsid w:val="001C7359"/>
    <w:rsid w:val="001E45E9"/>
    <w:rsid w:val="00225E71"/>
    <w:rsid w:val="00237908"/>
    <w:rsid w:val="00240545"/>
    <w:rsid w:val="0025174E"/>
    <w:rsid w:val="002610D1"/>
    <w:rsid w:val="002773BE"/>
    <w:rsid w:val="002809F7"/>
    <w:rsid w:val="00290909"/>
    <w:rsid w:val="002928CA"/>
    <w:rsid w:val="002964F6"/>
    <w:rsid w:val="002F2C49"/>
    <w:rsid w:val="00317889"/>
    <w:rsid w:val="00332F17"/>
    <w:rsid w:val="003605B4"/>
    <w:rsid w:val="003646FA"/>
    <w:rsid w:val="003803D1"/>
    <w:rsid w:val="00394049"/>
    <w:rsid w:val="003C5A53"/>
    <w:rsid w:val="003C6A0B"/>
    <w:rsid w:val="003E18D3"/>
    <w:rsid w:val="004009F7"/>
    <w:rsid w:val="004251B6"/>
    <w:rsid w:val="00425306"/>
    <w:rsid w:val="004814F0"/>
    <w:rsid w:val="004847EB"/>
    <w:rsid w:val="004863E5"/>
    <w:rsid w:val="004A782D"/>
    <w:rsid w:val="004C6186"/>
    <w:rsid w:val="004E1286"/>
    <w:rsid w:val="004E7048"/>
    <w:rsid w:val="00511DFB"/>
    <w:rsid w:val="00514943"/>
    <w:rsid w:val="005155E5"/>
    <w:rsid w:val="00541594"/>
    <w:rsid w:val="00542879"/>
    <w:rsid w:val="005554A7"/>
    <w:rsid w:val="00567890"/>
    <w:rsid w:val="0058295F"/>
    <w:rsid w:val="0059593B"/>
    <w:rsid w:val="005C2AAD"/>
    <w:rsid w:val="005F6457"/>
    <w:rsid w:val="00663BA9"/>
    <w:rsid w:val="00665D2B"/>
    <w:rsid w:val="006707B5"/>
    <w:rsid w:val="00682136"/>
    <w:rsid w:val="006E61B1"/>
    <w:rsid w:val="006F13F8"/>
    <w:rsid w:val="006F470A"/>
    <w:rsid w:val="007030D9"/>
    <w:rsid w:val="00711092"/>
    <w:rsid w:val="007356E3"/>
    <w:rsid w:val="00735D48"/>
    <w:rsid w:val="00742B1D"/>
    <w:rsid w:val="00760CF4"/>
    <w:rsid w:val="00765AB0"/>
    <w:rsid w:val="00787BDF"/>
    <w:rsid w:val="007D1AA1"/>
    <w:rsid w:val="007D7C15"/>
    <w:rsid w:val="007D7DF4"/>
    <w:rsid w:val="007E3CE0"/>
    <w:rsid w:val="007F31C6"/>
    <w:rsid w:val="00821432"/>
    <w:rsid w:val="008308E2"/>
    <w:rsid w:val="00840722"/>
    <w:rsid w:val="0085084F"/>
    <w:rsid w:val="00855E0F"/>
    <w:rsid w:val="00873FD8"/>
    <w:rsid w:val="0087618C"/>
    <w:rsid w:val="008A38D5"/>
    <w:rsid w:val="008A4EA2"/>
    <w:rsid w:val="008A7625"/>
    <w:rsid w:val="008B157B"/>
    <w:rsid w:val="008B3315"/>
    <w:rsid w:val="008C5DD4"/>
    <w:rsid w:val="008D36CB"/>
    <w:rsid w:val="00924A45"/>
    <w:rsid w:val="00930FD4"/>
    <w:rsid w:val="0094078A"/>
    <w:rsid w:val="00952D80"/>
    <w:rsid w:val="009B0AB2"/>
    <w:rsid w:val="009F17C4"/>
    <w:rsid w:val="009F26CA"/>
    <w:rsid w:val="00A523BC"/>
    <w:rsid w:val="00A57719"/>
    <w:rsid w:val="00A70737"/>
    <w:rsid w:val="00A8588E"/>
    <w:rsid w:val="00A964AB"/>
    <w:rsid w:val="00AA5FB7"/>
    <w:rsid w:val="00AC2953"/>
    <w:rsid w:val="00AE13C7"/>
    <w:rsid w:val="00AE5E03"/>
    <w:rsid w:val="00AF0238"/>
    <w:rsid w:val="00AF317D"/>
    <w:rsid w:val="00B90A44"/>
    <w:rsid w:val="00B95279"/>
    <w:rsid w:val="00B95324"/>
    <w:rsid w:val="00BA34CF"/>
    <w:rsid w:val="00BB666D"/>
    <w:rsid w:val="00BD0AEB"/>
    <w:rsid w:val="00BD7C4A"/>
    <w:rsid w:val="00C02E7A"/>
    <w:rsid w:val="00C049EB"/>
    <w:rsid w:val="00C240CD"/>
    <w:rsid w:val="00C4654C"/>
    <w:rsid w:val="00C6100A"/>
    <w:rsid w:val="00C71DAD"/>
    <w:rsid w:val="00CF3CB2"/>
    <w:rsid w:val="00CF7C2C"/>
    <w:rsid w:val="00D3715A"/>
    <w:rsid w:val="00D47F40"/>
    <w:rsid w:val="00DB14C9"/>
    <w:rsid w:val="00DC2A05"/>
    <w:rsid w:val="00DF4C0D"/>
    <w:rsid w:val="00EA1AA4"/>
    <w:rsid w:val="00EC043D"/>
    <w:rsid w:val="00ED06D6"/>
    <w:rsid w:val="00F04DDE"/>
    <w:rsid w:val="00F167AD"/>
    <w:rsid w:val="00F32980"/>
    <w:rsid w:val="00F53533"/>
    <w:rsid w:val="00F667AA"/>
    <w:rsid w:val="00F7346B"/>
    <w:rsid w:val="00F80F3E"/>
    <w:rsid w:val="00F853E0"/>
    <w:rsid w:val="00F90DF5"/>
    <w:rsid w:val="00F92BFF"/>
    <w:rsid w:val="00FA1552"/>
    <w:rsid w:val="00FA5B08"/>
    <w:rsid w:val="00FB3151"/>
    <w:rsid w:val="00FC4EFB"/>
    <w:rsid w:val="00FD130A"/>
    <w:rsid w:val="00FE0CFE"/>
    <w:rsid w:val="00FF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D09BC6"/>
  <w15:docId w15:val="{8A85F037-7266-4BAA-80F9-6A5FE51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ED06D6"/>
    <w:pPr>
      <w:numPr>
        <w:numId w:val="2"/>
      </w:numPr>
      <w:spacing w:before="120" w:line="276" w:lineRule="auto"/>
    </w:pPr>
    <w:rPr>
      <w:rFonts w:ascii="Calibri" w:eastAsiaTheme="minorHAnsi" w:hAnsi="Calibri" w:cs="Calibri"/>
      <w:sz w:val="22"/>
      <w:szCs w:val="22"/>
    </w:rPr>
  </w:style>
  <w:style w:type="character" w:customStyle="1" w:styleId="ListItemChar">
    <w:name w:val="List Item Char"/>
    <w:basedOn w:val="DefaultParagraphFont"/>
    <w:link w:val="ListItem"/>
    <w:rsid w:val="00ED06D6"/>
    <w:rPr>
      <w:rFonts w:ascii="Calibri" w:hAnsi="Calibri" w:cs="Calibri"/>
      <w:szCs w:val="22"/>
      <w:lang w:val="en-AU" w:eastAsia="en-AU"/>
    </w:rPr>
  </w:style>
  <w:style w:type="paragraph" w:customStyle="1" w:styleId="Paragraph">
    <w:name w:val="Paragraph"/>
    <w:basedOn w:val="Normal"/>
    <w:link w:val="ParagraphChar"/>
    <w:qFormat/>
    <w:rsid w:val="00ED06D6"/>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ED06D6"/>
    <w:rPr>
      <w:rFonts w:ascii="Calibri" w:hAnsi="Calibri" w:cs="Calibri"/>
      <w:szCs w:val="22"/>
      <w:lang w:val="en-AU" w:eastAsia="en-AU"/>
    </w:rPr>
  </w:style>
  <w:style w:type="character" w:styleId="Hyperlink">
    <w:name w:val="Hyperlink"/>
    <w:basedOn w:val="DefaultParagraphFont"/>
    <w:uiPriority w:val="99"/>
    <w:semiHidden/>
    <w:unhideWhenUsed/>
    <w:rsid w:val="00A8588E"/>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C240CD"/>
    <w:rPr>
      <w:rFonts w:ascii="Arial" w:hAnsi="Arial"/>
      <w:sz w:val="22"/>
      <w:szCs w:val="20"/>
      <w:lang w:eastAsia="en-US"/>
    </w:rPr>
  </w:style>
  <w:style w:type="character" w:styleId="CommentReference">
    <w:name w:val="annotation reference"/>
    <w:basedOn w:val="DefaultParagraphFont"/>
    <w:uiPriority w:val="99"/>
    <w:semiHidden/>
    <w:unhideWhenUsed/>
    <w:rsid w:val="00541594"/>
    <w:rPr>
      <w:sz w:val="16"/>
      <w:szCs w:val="16"/>
    </w:rPr>
  </w:style>
  <w:style w:type="paragraph" w:styleId="CommentText">
    <w:name w:val="annotation text"/>
    <w:basedOn w:val="Normal"/>
    <w:link w:val="CommentTextChar"/>
    <w:uiPriority w:val="99"/>
    <w:semiHidden/>
    <w:unhideWhenUsed/>
    <w:rsid w:val="00541594"/>
    <w:rPr>
      <w:sz w:val="20"/>
      <w:szCs w:val="20"/>
    </w:rPr>
  </w:style>
  <w:style w:type="character" w:customStyle="1" w:styleId="CommentTextChar">
    <w:name w:val="Comment Text Char"/>
    <w:basedOn w:val="DefaultParagraphFont"/>
    <w:link w:val="CommentText"/>
    <w:uiPriority w:val="99"/>
    <w:semiHidden/>
    <w:rsid w:val="00541594"/>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541594"/>
    <w:rPr>
      <w:b/>
      <w:bCs/>
    </w:rPr>
  </w:style>
  <w:style w:type="character" w:customStyle="1" w:styleId="CommentSubjectChar">
    <w:name w:val="Comment Subject Char"/>
    <w:basedOn w:val="CommentTextChar"/>
    <w:link w:val="CommentSubject"/>
    <w:uiPriority w:val="99"/>
    <w:semiHidden/>
    <w:rsid w:val="00541594"/>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3290">
      <w:bodyDiv w:val="1"/>
      <w:marLeft w:val="0"/>
      <w:marRight w:val="0"/>
      <w:marTop w:val="0"/>
      <w:marBottom w:val="0"/>
      <w:divBdr>
        <w:top w:val="none" w:sz="0" w:space="0" w:color="auto"/>
        <w:left w:val="none" w:sz="0" w:space="0" w:color="auto"/>
        <w:bottom w:val="none" w:sz="0" w:space="0" w:color="auto"/>
        <w:right w:val="none" w:sz="0" w:space="0" w:color="auto"/>
      </w:divBdr>
    </w:div>
    <w:div w:id="415246871">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76662561">
      <w:bodyDiv w:val="1"/>
      <w:marLeft w:val="0"/>
      <w:marRight w:val="0"/>
      <w:marTop w:val="0"/>
      <w:marBottom w:val="0"/>
      <w:divBdr>
        <w:top w:val="none" w:sz="0" w:space="0" w:color="auto"/>
        <w:left w:val="none" w:sz="0" w:space="0" w:color="auto"/>
        <w:bottom w:val="none" w:sz="0" w:space="0" w:color="auto"/>
        <w:right w:val="none" w:sz="0" w:space="0" w:color="auto"/>
      </w:divBdr>
    </w:div>
    <w:div w:id="850680439">
      <w:bodyDiv w:val="1"/>
      <w:marLeft w:val="0"/>
      <w:marRight w:val="0"/>
      <w:marTop w:val="0"/>
      <w:marBottom w:val="0"/>
      <w:divBdr>
        <w:top w:val="none" w:sz="0" w:space="0" w:color="auto"/>
        <w:left w:val="none" w:sz="0" w:space="0" w:color="auto"/>
        <w:bottom w:val="none" w:sz="0" w:space="0" w:color="auto"/>
        <w:right w:val="none" w:sz="0" w:space="0" w:color="auto"/>
      </w:divBdr>
    </w:div>
    <w:div w:id="12581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7EE7-91A2-4374-A127-82B02370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Urvashi Luximon</cp:lastModifiedBy>
  <cp:revision>14</cp:revision>
  <cp:lastPrinted>2014-08-14T01:04:00Z</cp:lastPrinted>
  <dcterms:created xsi:type="dcterms:W3CDTF">2018-10-19T00:42:00Z</dcterms:created>
  <dcterms:modified xsi:type="dcterms:W3CDTF">2019-01-11T02:35:00Z</dcterms:modified>
</cp:coreProperties>
</file>