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F52">
        <w:rPr>
          <w:rFonts w:ascii="Franklin Gothic Medium" w:eastAsia="Times New Roman" w:hAnsi="Franklin Gothic Medium" w:cs="Times New Roman"/>
          <w:smallCaps/>
          <w:noProof/>
          <w:color w:val="3C3B42"/>
          <w:spacing w:val="5"/>
          <w:kern w:val="28"/>
          <w:sz w:val="60"/>
          <w:szCs w:val="52"/>
          <w:lang w:val="en-AU" w:eastAsia="en-AU"/>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25066A">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4741D1">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055F52" w:rsidRDefault="00055F52" w:rsidP="00E851D5">
      <w:pPr>
        <w:spacing w:before="0" w:after="0" w:line="240" w:lineRule="auto"/>
        <w:rPr>
          <w:rFonts w:ascii="Franklin Gothic Book" w:hAnsi="Franklin Gothic Book"/>
          <w:noProof/>
          <w:color w:val="5F497A" w:themeColor="accent4" w:themeShade="BF"/>
          <w:sz w:val="24"/>
          <w:szCs w:val="24"/>
        </w:rPr>
      </w:pPr>
      <w:r w:rsidRPr="00055F52">
        <w:rPr>
          <w:rFonts w:ascii="Franklin Gothic Book" w:hAnsi="Franklin Gothic Book"/>
          <w:noProof/>
          <w:color w:val="5F497A" w:themeColor="accent4" w:themeShade="BF"/>
          <w:sz w:val="24"/>
          <w:szCs w:val="24"/>
        </w:rPr>
        <w:t xml:space="preserve">China from the time of the Warring States c. 475–c. 206 BC </w:t>
      </w:r>
    </w:p>
    <w:p w:rsidR="009E4966" w:rsidRPr="00813711" w:rsidRDefault="004741D1"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055F52"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F20277">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055F52" w:rsidRPr="00F063DC" w:rsidRDefault="00055F52" w:rsidP="00E81E43">
      <w:pPr>
        <w:pStyle w:val="Heading3"/>
        <w:spacing w:before="240" w:after="0"/>
        <w:rPr>
          <w:rFonts w:ascii="Franklin Gothic Book" w:hAnsi="Franklin Gothic Book"/>
          <w:b w:val="0"/>
          <w:smallCaps w:val="0"/>
          <w:color w:val="342568"/>
          <w:sz w:val="28"/>
          <w:szCs w:val="28"/>
          <w14:textFill>
            <w14:solidFill>
              <w14:srgbClr w14:val="342568">
                <w14:lumMod w14:val="75000"/>
              </w14:srgbClr>
            </w14:solidFill>
          </w14:textFill>
        </w:rPr>
      </w:pPr>
      <w:r w:rsidRPr="00F063DC">
        <w:rPr>
          <w:rFonts w:ascii="Franklin Gothic Book" w:hAnsi="Franklin Gothic Book"/>
          <w:b w:val="0"/>
          <w:smallCaps w:val="0"/>
          <w:color w:val="342568"/>
          <w:sz w:val="28"/>
          <w:szCs w:val="28"/>
          <w14:textFill>
            <w14:solidFill>
              <w14:srgbClr w14:val="342568">
                <w14:lumMod w14:val="75000"/>
              </w14:srgbClr>
            </w14:solidFill>
          </w14:textFill>
        </w:rPr>
        <w:t>China from the time of the Warring States to the rise and fall of the Qin dynasty c. 475–c. 206 BC</w:t>
      </w:r>
    </w:p>
    <w:p w:rsidR="0022405F" w:rsidRPr="0022405F" w:rsidRDefault="00F063DC" w:rsidP="00E81E43">
      <w:pPr>
        <w:pStyle w:val="Heading3"/>
        <w:spacing w:before="240"/>
      </w:pPr>
      <w:r>
        <w:t xml:space="preserve">Source </w:t>
      </w:r>
      <w:r w:rsidR="0022405F" w:rsidRPr="0022405F">
        <w:t xml:space="preserve">1 </w:t>
      </w:r>
    </w:p>
    <w:p w:rsidR="00E81E43" w:rsidRDefault="00055F52" w:rsidP="000926E0">
      <w:r>
        <w:rPr>
          <w:noProof/>
          <w:lang w:val="en-AU" w:eastAsia="en-AU"/>
        </w:rPr>
        <w:drawing>
          <wp:inline distT="0" distB="0" distL="0" distR="0" wp14:anchorId="08F12FE9" wp14:editId="27C7A9C7">
            <wp:extent cx="5638192" cy="6519553"/>
            <wp:effectExtent l="0" t="0" r="635" b="0"/>
            <wp:docPr id="3" name="Picture 3" descr="C:\Users\moona\Pictures\512px-Greatwal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na\Pictures\512px-Greatwall_large.jpg"/>
                    <pic:cNvPicPr>
                      <a:picLocks noChangeAspect="1" noChangeArrowheads="1"/>
                    </pic:cNvPicPr>
                  </pic:nvPicPr>
                  <pic:blipFill>
                    <a:blip r:embed="rId16">
                      <a:grayscl/>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648853" cy="6531880"/>
                    </a:xfrm>
                    <a:prstGeom prst="rect">
                      <a:avLst/>
                    </a:prstGeom>
                    <a:noFill/>
                    <a:ln>
                      <a:noFill/>
                    </a:ln>
                  </pic:spPr>
                </pic:pic>
              </a:graphicData>
            </a:graphic>
          </wp:inline>
        </w:drawing>
      </w:r>
    </w:p>
    <w:p w:rsidR="00055F52" w:rsidRPr="000926E0" w:rsidRDefault="00055F52" w:rsidP="00E81E43">
      <w:pPr>
        <w:rPr>
          <w:rFonts w:asciiTheme="minorHAnsi" w:hAnsiTheme="minorHAnsi" w:cstheme="minorHAnsi"/>
        </w:rPr>
      </w:pPr>
      <w:proofErr w:type="spellStart"/>
      <w:r w:rsidRPr="000926E0">
        <w:t>Ponting</w:t>
      </w:r>
      <w:proofErr w:type="spellEnd"/>
      <w:r w:rsidRPr="000926E0">
        <w:t>, H. (1907).  Photograph of the Great Wall of China from 1907</w:t>
      </w:r>
      <w:r>
        <w:br w:type="page"/>
      </w:r>
    </w:p>
    <w:p w:rsidR="0022405F" w:rsidRPr="0022405F" w:rsidRDefault="00F063DC" w:rsidP="0022405F">
      <w:pPr>
        <w:pStyle w:val="Heading3"/>
      </w:pPr>
      <w:r>
        <w:lastRenderedPageBreak/>
        <w:t xml:space="preserve">Source </w:t>
      </w:r>
      <w:r w:rsidR="0022405F">
        <w:t>2</w:t>
      </w:r>
    </w:p>
    <w:p w:rsidR="00055F52" w:rsidRPr="005634A7" w:rsidRDefault="00055F52" w:rsidP="00055F52">
      <w:pPr>
        <w:spacing w:before="100" w:beforeAutospacing="1" w:after="100" w:afterAutospacing="1" w:line="240" w:lineRule="auto"/>
        <w:outlineLvl w:val="3"/>
        <w:rPr>
          <w:rFonts w:asciiTheme="minorHAnsi" w:hAnsiTheme="minorHAnsi" w:cstheme="minorHAnsi"/>
          <w:b/>
          <w:lang w:val="en" w:eastAsia="en-AU"/>
        </w:rPr>
      </w:pPr>
      <w:r>
        <w:rPr>
          <w:rFonts w:asciiTheme="minorHAnsi" w:hAnsiTheme="minorHAnsi" w:cstheme="minorHAnsi"/>
          <w:b/>
          <w:lang w:val="en" w:eastAsia="en-AU"/>
        </w:rPr>
        <w:t>Economic reforms</w:t>
      </w:r>
    </w:p>
    <w:p w:rsidR="00055F52" w:rsidRPr="00845BC0" w:rsidRDefault="00055F52" w:rsidP="00055F52">
      <w:pPr>
        <w:spacing w:before="100" w:beforeAutospacing="1" w:after="100" w:afterAutospacing="1" w:line="240" w:lineRule="auto"/>
        <w:rPr>
          <w:rFonts w:asciiTheme="minorHAnsi" w:hAnsiTheme="minorHAnsi" w:cstheme="minorHAnsi"/>
          <w:bCs/>
          <w:lang w:val="en" w:eastAsia="en-AU"/>
        </w:rPr>
      </w:pPr>
      <w:r w:rsidRPr="00845BC0">
        <w:rPr>
          <w:rFonts w:asciiTheme="minorHAnsi" w:hAnsiTheme="minorHAnsi" w:cstheme="minorHAnsi"/>
          <w:lang w:val="en" w:eastAsia="en-AU"/>
        </w:rPr>
        <w:t xml:space="preserve">Qin Shi Huang and </w:t>
      </w:r>
      <w:hyperlink r:id="rId18" w:tooltip="Li Si" w:history="1">
        <w:r w:rsidRPr="00845BC0">
          <w:rPr>
            <w:rFonts w:asciiTheme="minorHAnsi" w:hAnsiTheme="minorHAnsi" w:cstheme="minorHAnsi"/>
            <w:lang w:val="en" w:eastAsia="en-AU"/>
          </w:rPr>
          <w:t>Li Si</w:t>
        </w:r>
      </w:hyperlink>
      <w:r w:rsidRPr="00845BC0">
        <w:rPr>
          <w:rFonts w:asciiTheme="minorHAnsi" w:hAnsiTheme="minorHAnsi" w:cstheme="minorHAnsi"/>
          <w:lang w:val="en" w:eastAsia="en-AU"/>
        </w:rPr>
        <w:t xml:space="preserve"> unified China economically by standardizing the </w:t>
      </w:r>
      <w:hyperlink r:id="rId19" w:tooltip="Chinese units of measurement" w:history="1">
        <w:r w:rsidRPr="00845BC0">
          <w:rPr>
            <w:rFonts w:asciiTheme="minorHAnsi" w:hAnsiTheme="minorHAnsi" w:cstheme="minorHAnsi"/>
            <w:lang w:val="en" w:eastAsia="en-AU"/>
          </w:rPr>
          <w:t>Chinese units of measurements</w:t>
        </w:r>
      </w:hyperlink>
      <w:r w:rsidRPr="00845BC0">
        <w:rPr>
          <w:rFonts w:asciiTheme="minorHAnsi" w:hAnsiTheme="minorHAnsi" w:cstheme="minorHAnsi"/>
          <w:lang w:val="en" w:eastAsia="en-AU"/>
        </w:rPr>
        <w:t xml:space="preserve"> such as weights and </w:t>
      </w:r>
      <w:hyperlink r:id="rId20" w:tooltip="Units of measurement" w:history="1">
        <w:r w:rsidRPr="00845BC0">
          <w:rPr>
            <w:rFonts w:asciiTheme="minorHAnsi" w:hAnsiTheme="minorHAnsi" w:cstheme="minorHAnsi"/>
            <w:lang w:val="en" w:eastAsia="en-AU"/>
          </w:rPr>
          <w:t>measures</w:t>
        </w:r>
      </w:hyperlink>
      <w:r w:rsidRPr="00845BC0">
        <w:rPr>
          <w:rFonts w:asciiTheme="minorHAnsi" w:hAnsiTheme="minorHAnsi" w:cstheme="minorHAnsi"/>
          <w:lang w:val="en" w:eastAsia="en-AU"/>
        </w:rPr>
        <w:t xml:space="preserve">, the </w:t>
      </w:r>
      <w:hyperlink r:id="rId21" w:tooltip="Currency" w:history="1">
        <w:r w:rsidRPr="00845BC0">
          <w:rPr>
            <w:rFonts w:asciiTheme="minorHAnsi" w:hAnsiTheme="minorHAnsi" w:cstheme="minorHAnsi"/>
            <w:lang w:val="en" w:eastAsia="en-AU"/>
          </w:rPr>
          <w:t>currency</w:t>
        </w:r>
      </w:hyperlink>
      <w:r w:rsidRPr="00845BC0">
        <w:rPr>
          <w:rFonts w:asciiTheme="minorHAnsi" w:hAnsiTheme="minorHAnsi" w:cstheme="minorHAnsi"/>
          <w:lang w:val="en" w:eastAsia="en-AU"/>
        </w:rPr>
        <w:t xml:space="preserve">, the length of the </w:t>
      </w:r>
      <w:hyperlink r:id="rId22" w:tooltip="Axle" w:history="1">
        <w:r w:rsidRPr="00845BC0">
          <w:rPr>
            <w:rFonts w:asciiTheme="minorHAnsi" w:hAnsiTheme="minorHAnsi" w:cstheme="minorHAnsi"/>
            <w:lang w:val="en" w:eastAsia="en-AU"/>
          </w:rPr>
          <w:t>axles</w:t>
        </w:r>
      </w:hyperlink>
      <w:r w:rsidRPr="00845BC0">
        <w:rPr>
          <w:rFonts w:asciiTheme="minorHAnsi" w:hAnsiTheme="minorHAnsi" w:cstheme="minorHAnsi"/>
          <w:lang w:val="en" w:eastAsia="en-AU"/>
        </w:rPr>
        <w:t xml:space="preserve"> of </w:t>
      </w:r>
      <w:hyperlink r:id="rId23" w:tooltip="Cart" w:history="1">
        <w:r w:rsidRPr="00845BC0">
          <w:rPr>
            <w:rFonts w:asciiTheme="minorHAnsi" w:hAnsiTheme="minorHAnsi" w:cstheme="minorHAnsi"/>
            <w:lang w:val="en" w:eastAsia="en-AU"/>
          </w:rPr>
          <w:t>carts</w:t>
        </w:r>
      </w:hyperlink>
      <w:r w:rsidRPr="00845BC0">
        <w:rPr>
          <w:rFonts w:asciiTheme="minorHAnsi" w:hAnsiTheme="minorHAnsi" w:cstheme="minorHAnsi"/>
          <w:lang w:val="en" w:eastAsia="en-AU"/>
        </w:rPr>
        <w:t xml:space="preserve"> to facilitate transport on the road system. The emperor also developed an extensive network of roads and canals connecting the province</w:t>
      </w:r>
      <w:r>
        <w:rPr>
          <w:rFonts w:asciiTheme="minorHAnsi" w:hAnsiTheme="minorHAnsi" w:cstheme="minorHAnsi"/>
          <w:lang w:val="en" w:eastAsia="en-AU"/>
        </w:rPr>
        <w:t>s to improve trade between them.</w:t>
      </w:r>
      <w:r w:rsidRPr="00845BC0">
        <w:rPr>
          <w:rFonts w:asciiTheme="minorHAnsi" w:hAnsiTheme="minorHAnsi" w:cstheme="minorHAnsi"/>
          <w:lang w:val="en" w:eastAsia="en-AU"/>
        </w:rPr>
        <w:t xml:space="preserve"> </w:t>
      </w:r>
      <w:r>
        <w:rPr>
          <w:rFonts w:asciiTheme="minorHAnsi" w:hAnsiTheme="minorHAnsi" w:cstheme="minorHAnsi"/>
          <w:lang w:val="en" w:eastAsia="en-AU"/>
        </w:rPr>
        <w:t xml:space="preserve">The currencies </w:t>
      </w:r>
      <w:r w:rsidRPr="00845BC0">
        <w:rPr>
          <w:rFonts w:asciiTheme="minorHAnsi" w:hAnsiTheme="minorHAnsi" w:cstheme="minorHAnsi"/>
          <w:lang w:val="en" w:eastAsia="en-AU"/>
        </w:rPr>
        <w:t xml:space="preserve">of the different states were also standardized to the </w:t>
      </w:r>
      <w:hyperlink r:id="rId24" w:tooltip="Banliang" w:history="1">
        <w:r w:rsidRPr="00845BC0">
          <w:rPr>
            <w:rFonts w:asciiTheme="minorHAnsi" w:hAnsiTheme="minorHAnsi" w:cstheme="minorHAnsi"/>
            <w:lang w:val="en" w:eastAsia="en-AU"/>
          </w:rPr>
          <w:t xml:space="preserve">Ban </w:t>
        </w:r>
        <w:proofErr w:type="spellStart"/>
        <w:proofErr w:type="gramStart"/>
        <w:r w:rsidRPr="00845BC0">
          <w:rPr>
            <w:rFonts w:asciiTheme="minorHAnsi" w:hAnsiTheme="minorHAnsi" w:cstheme="minorHAnsi"/>
            <w:lang w:val="en" w:eastAsia="en-AU"/>
          </w:rPr>
          <w:t>liang</w:t>
        </w:r>
        <w:proofErr w:type="spellEnd"/>
        <w:proofErr w:type="gramEnd"/>
        <w:r w:rsidRPr="00845BC0">
          <w:rPr>
            <w:rFonts w:asciiTheme="minorHAnsi" w:hAnsiTheme="minorHAnsi" w:cstheme="minorHAnsi"/>
            <w:lang w:val="en" w:eastAsia="en-AU"/>
          </w:rPr>
          <w:t xml:space="preserve"> coin</w:t>
        </w:r>
      </w:hyperlink>
      <w:r>
        <w:rPr>
          <w:rFonts w:asciiTheme="minorHAnsi" w:hAnsiTheme="minorHAnsi" w:cstheme="minorHAnsi"/>
          <w:lang w:val="en" w:eastAsia="en-AU"/>
        </w:rPr>
        <w:t>.</w:t>
      </w:r>
      <w:r w:rsidRPr="00845BC0">
        <w:rPr>
          <w:rFonts w:asciiTheme="minorHAnsi" w:hAnsiTheme="minorHAnsi" w:cstheme="minorHAnsi"/>
          <w:lang w:val="en" w:eastAsia="en-AU"/>
        </w:rPr>
        <w:t xml:space="preserve"> Perhaps most importantly, the </w:t>
      </w:r>
      <w:hyperlink r:id="rId25" w:tooltip="Chinese character" w:history="1">
        <w:r w:rsidRPr="00845BC0">
          <w:rPr>
            <w:rFonts w:asciiTheme="minorHAnsi" w:hAnsiTheme="minorHAnsi" w:cstheme="minorHAnsi"/>
            <w:lang w:val="en" w:eastAsia="en-AU"/>
          </w:rPr>
          <w:t>Chinese script</w:t>
        </w:r>
      </w:hyperlink>
      <w:r w:rsidRPr="00845BC0">
        <w:rPr>
          <w:rFonts w:asciiTheme="minorHAnsi" w:hAnsiTheme="minorHAnsi" w:cstheme="minorHAnsi"/>
          <w:lang w:val="en" w:eastAsia="en-AU"/>
        </w:rPr>
        <w:t xml:space="preserve"> was unified. Under Li Si, the </w:t>
      </w:r>
      <w:hyperlink r:id="rId26" w:tooltip="Seal script" w:history="1">
        <w:r w:rsidRPr="00845BC0">
          <w:rPr>
            <w:rFonts w:asciiTheme="minorHAnsi" w:hAnsiTheme="minorHAnsi" w:cstheme="minorHAnsi"/>
            <w:lang w:val="en" w:eastAsia="en-AU"/>
          </w:rPr>
          <w:t>seal script</w:t>
        </w:r>
      </w:hyperlink>
      <w:r w:rsidRPr="00845BC0">
        <w:rPr>
          <w:rFonts w:asciiTheme="minorHAnsi" w:hAnsiTheme="minorHAnsi" w:cstheme="minorHAnsi"/>
          <w:lang w:val="en" w:eastAsia="en-AU"/>
        </w:rPr>
        <w:t xml:space="preserve"> of the state of Qin was standardized through removal of variant</w:t>
      </w:r>
      <w:r w:rsidRPr="001E244C">
        <w:rPr>
          <w:rFonts w:asciiTheme="minorHAnsi" w:hAnsiTheme="minorHAnsi" w:cstheme="minorHAnsi"/>
          <w:b/>
          <w:vertAlign w:val="superscript"/>
          <w:lang w:val="en" w:eastAsia="en-AU"/>
        </w:rPr>
        <w:t>1</w:t>
      </w:r>
      <w:r w:rsidRPr="00845BC0">
        <w:rPr>
          <w:rFonts w:asciiTheme="minorHAnsi" w:hAnsiTheme="minorHAnsi" w:cstheme="minorHAnsi"/>
          <w:lang w:val="en" w:eastAsia="en-AU"/>
        </w:rPr>
        <w:t xml:space="preserve"> forms within the Qin script itself. This newly standardized script was then made official throughout all the conquered regions, thus doing away with all the regional scripts to form one language, one communication system for all of China.</w:t>
      </w:r>
      <w:r w:rsidRPr="00845BC0">
        <w:rPr>
          <w:rFonts w:asciiTheme="minorHAnsi" w:hAnsiTheme="minorHAnsi" w:cstheme="minorHAnsi"/>
          <w:bCs/>
          <w:lang w:val="en" w:eastAsia="en-AU"/>
        </w:rPr>
        <w:t xml:space="preserve"> </w:t>
      </w:r>
    </w:p>
    <w:p w:rsidR="00055F52" w:rsidRDefault="00055F52" w:rsidP="00055F52">
      <w:pPr>
        <w:spacing w:before="0" w:after="200"/>
        <w:ind w:left="3600" w:firstLine="720"/>
        <w:rPr>
          <w:noProof/>
          <w:lang w:eastAsia="en-AU"/>
        </w:rPr>
      </w:pPr>
      <w:r w:rsidRPr="00845BC0">
        <w:rPr>
          <w:rFonts w:asciiTheme="minorHAnsi" w:eastAsia="Times New Roman" w:hAnsiTheme="minorHAnsi" w:cstheme="minorHAnsi"/>
          <w:lang w:val="en"/>
        </w:rPr>
        <w:t xml:space="preserve">Extract from: Qin Shi Huang. </w:t>
      </w:r>
      <w:proofErr w:type="gramStart"/>
      <w:r w:rsidRPr="00845BC0">
        <w:rPr>
          <w:rFonts w:asciiTheme="minorHAnsi" w:eastAsia="Times New Roman" w:hAnsiTheme="minorHAnsi" w:cstheme="minorHAnsi"/>
          <w:lang w:val="en"/>
        </w:rPr>
        <w:t>(</w:t>
      </w:r>
      <w:proofErr w:type="spellStart"/>
      <w:r w:rsidRPr="00845BC0">
        <w:rPr>
          <w:rFonts w:asciiTheme="minorHAnsi" w:eastAsia="Times New Roman" w:hAnsiTheme="minorHAnsi" w:cstheme="minorHAnsi"/>
          <w:lang w:val="en"/>
        </w:rPr>
        <w:t>n.d.</w:t>
      </w:r>
      <w:proofErr w:type="spellEnd"/>
      <w:r w:rsidRPr="00845BC0">
        <w:rPr>
          <w:rFonts w:asciiTheme="minorHAnsi" w:eastAsia="Times New Roman" w:hAnsiTheme="minorHAnsi" w:cstheme="minorHAnsi"/>
          <w:lang w:val="en"/>
        </w:rPr>
        <w:t>).</w:t>
      </w:r>
      <w:proofErr w:type="gramEnd"/>
      <w:r w:rsidRPr="00845BC0">
        <w:rPr>
          <w:rFonts w:asciiTheme="minorHAnsi" w:eastAsia="Times New Roman" w:hAnsiTheme="minorHAnsi" w:cstheme="minorHAnsi"/>
          <w:lang w:val="en"/>
        </w:rPr>
        <w:t xml:space="preserve"> </w:t>
      </w:r>
      <w:r w:rsidRPr="00845BC0">
        <w:rPr>
          <w:rFonts w:asciiTheme="minorHAnsi" w:eastAsia="Times New Roman" w:hAnsiTheme="minorHAnsi" w:cstheme="minorHAnsi"/>
          <w:i/>
          <w:lang w:val="en"/>
        </w:rPr>
        <w:t>Wikipedia</w:t>
      </w:r>
      <w:r>
        <w:rPr>
          <w:noProof/>
          <w:lang w:eastAsia="en-AU"/>
        </w:rPr>
        <w:t xml:space="preserve"> </w:t>
      </w:r>
    </w:p>
    <w:p w:rsidR="008866AD" w:rsidRDefault="008866AD" w:rsidP="008866AD">
      <w:pPr>
        <w:tabs>
          <w:tab w:val="left" w:pos="1701"/>
        </w:tabs>
        <w:spacing w:line="240" w:lineRule="auto"/>
        <w:ind w:left="284" w:hanging="284"/>
        <w:jc w:val="both"/>
        <w:rPr>
          <w:rFonts w:asciiTheme="minorHAnsi" w:hAnsiTheme="minorHAnsi" w:cstheme="minorHAnsi"/>
          <w:sz w:val="18"/>
          <w:szCs w:val="18"/>
        </w:rPr>
      </w:pPr>
    </w:p>
    <w:p w:rsidR="008866AD" w:rsidRPr="008866AD" w:rsidRDefault="008866AD" w:rsidP="008866AD">
      <w:pPr>
        <w:tabs>
          <w:tab w:val="left" w:pos="1701"/>
        </w:tabs>
        <w:spacing w:line="240" w:lineRule="auto"/>
        <w:ind w:left="284" w:hanging="284"/>
        <w:jc w:val="both"/>
        <w:rPr>
          <w:rFonts w:asciiTheme="minorHAnsi" w:hAnsiTheme="minorHAnsi" w:cstheme="minorHAnsi"/>
          <w:sz w:val="18"/>
          <w:szCs w:val="18"/>
        </w:rPr>
      </w:pPr>
      <w:r w:rsidRPr="008866AD">
        <w:rPr>
          <w:rFonts w:asciiTheme="minorHAnsi" w:hAnsiTheme="minorHAnsi" w:cstheme="minorHAnsi"/>
          <w:sz w:val="18"/>
          <w:szCs w:val="18"/>
        </w:rPr>
        <w:t>1</w:t>
      </w:r>
      <w:r>
        <w:rPr>
          <w:rFonts w:asciiTheme="minorHAnsi" w:hAnsiTheme="minorHAnsi" w:cstheme="minorHAnsi"/>
          <w:sz w:val="18"/>
          <w:szCs w:val="18"/>
        </w:rPr>
        <w:tab/>
      </w:r>
      <w:r w:rsidRPr="008866AD">
        <w:rPr>
          <w:rFonts w:asciiTheme="minorHAnsi" w:hAnsiTheme="minorHAnsi" w:cstheme="minorHAnsi"/>
          <w:sz w:val="18"/>
          <w:szCs w:val="18"/>
        </w:rPr>
        <w:t>variant forms – different forms</w:t>
      </w:r>
    </w:p>
    <w:p w:rsidR="008866AD" w:rsidRDefault="008866AD" w:rsidP="00294035">
      <w:pPr>
        <w:rPr>
          <w:noProof/>
          <w:lang w:eastAsia="en-AU"/>
        </w:rPr>
      </w:pPr>
    </w:p>
    <w:p w:rsidR="008866AD" w:rsidRDefault="008866AD" w:rsidP="00294035">
      <w:pPr>
        <w:rPr>
          <w:noProof/>
          <w:lang w:eastAsia="en-AU"/>
        </w:rPr>
        <w:sectPr w:rsidR="008866AD" w:rsidSect="00801AAC">
          <w:headerReference w:type="even" r:id="rId27"/>
          <w:headerReference w:type="default" r:id="rId28"/>
          <w:footerReference w:type="even" r:id="rId29"/>
          <w:footerReference w:type="default" r:id="rId30"/>
          <w:headerReference w:type="first" r:id="rId31"/>
          <w:footerReference w:type="first" r:id="rId32"/>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055F52" w:rsidRPr="00845BC0" w:rsidRDefault="00D96E05" w:rsidP="00055F52">
      <w:pPr>
        <w:autoSpaceDE w:val="0"/>
        <w:autoSpaceDN w:val="0"/>
        <w:adjustRightInd w:val="0"/>
        <w:spacing w:after="0" w:line="240" w:lineRule="auto"/>
        <w:ind w:left="1701" w:hanging="1701"/>
        <w:rPr>
          <w:rFonts w:asciiTheme="minorHAnsi" w:eastAsia="Times New Roman" w:hAnsiTheme="minorHAnsi" w:cstheme="minorHAnsi"/>
          <w:lang w:val="en"/>
        </w:rPr>
      </w:pPr>
      <w:r w:rsidRPr="00FB4D18">
        <w:rPr>
          <w:b/>
        </w:rPr>
        <w:t>Source 1</w:t>
      </w:r>
      <w:r w:rsidRPr="00FB4D18">
        <w:rPr>
          <w:b/>
        </w:rPr>
        <w:tab/>
      </w:r>
      <w:proofErr w:type="spellStart"/>
      <w:r w:rsidR="00055F52" w:rsidRPr="00845BC0">
        <w:rPr>
          <w:rFonts w:asciiTheme="minorHAnsi" w:eastAsia="Times New Roman" w:hAnsiTheme="minorHAnsi" w:cstheme="minorHAnsi"/>
        </w:rPr>
        <w:t>Ponting</w:t>
      </w:r>
      <w:proofErr w:type="spellEnd"/>
      <w:r w:rsidR="00055F52" w:rsidRPr="00845BC0">
        <w:rPr>
          <w:rFonts w:asciiTheme="minorHAnsi" w:eastAsia="Times New Roman" w:hAnsiTheme="minorHAnsi" w:cstheme="minorHAnsi"/>
        </w:rPr>
        <w:t xml:space="preserve">, H. (1907). </w:t>
      </w:r>
      <w:proofErr w:type="gramStart"/>
      <w:r w:rsidR="00055F52" w:rsidRPr="00845BC0">
        <w:rPr>
          <w:rFonts w:asciiTheme="minorHAnsi" w:eastAsia="Times New Roman" w:hAnsiTheme="minorHAnsi" w:cstheme="minorHAnsi"/>
          <w:i/>
          <w:lang w:val="en"/>
        </w:rPr>
        <w:t xml:space="preserve">Photograph of the Great Wall of China from 1907 </w:t>
      </w:r>
      <w:r w:rsidR="00055F52" w:rsidRPr="00845BC0">
        <w:rPr>
          <w:rFonts w:asciiTheme="minorHAnsi" w:eastAsia="Times New Roman" w:hAnsiTheme="minorHAnsi" w:cstheme="minorHAnsi"/>
          <w:lang w:val="en"/>
        </w:rPr>
        <w:t>[Image].</w:t>
      </w:r>
      <w:proofErr w:type="gramEnd"/>
      <w:r w:rsidR="00055F52" w:rsidRPr="00845BC0">
        <w:rPr>
          <w:rFonts w:asciiTheme="minorHAnsi" w:eastAsia="Times New Roman" w:hAnsiTheme="minorHAnsi" w:cstheme="minorHAnsi"/>
          <w:b/>
          <w:lang w:val="en"/>
        </w:rPr>
        <w:t xml:space="preserve"> </w:t>
      </w:r>
      <w:r w:rsidR="00055F52" w:rsidRPr="00845BC0">
        <w:rPr>
          <w:rFonts w:asciiTheme="minorHAnsi" w:eastAsia="Times New Roman" w:hAnsiTheme="minorHAnsi" w:cstheme="minorHAnsi"/>
          <w:lang w:val="en"/>
        </w:rPr>
        <w:t xml:space="preserve">Retrieved January, 2014, from </w:t>
      </w:r>
      <w:hyperlink r:id="rId33" w:history="1">
        <w:r w:rsidR="00055F52" w:rsidRPr="00845BC0">
          <w:rPr>
            <w:rStyle w:val="Hyperlink"/>
            <w:rFonts w:asciiTheme="minorHAnsi" w:eastAsia="Times New Roman" w:hAnsiTheme="minorHAnsi" w:cstheme="minorHAnsi"/>
            <w:lang w:val="en"/>
          </w:rPr>
          <w:t>http://commons.wikimedia.org/wiki/File:Greatwall_large.jpg</w:t>
        </w:r>
      </w:hyperlink>
    </w:p>
    <w:p w:rsidR="001734AE" w:rsidRPr="00E851D5" w:rsidRDefault="001734AE" w:rsidP="007C68C4">
      <w:pPr>
        <w:tabs>
          <w:tab w:val="left" w:pos="1418"/>
        </w:tabs>
      </w:pPr>
    </w:p>
    <w:p w:rsidR="00055F52" w:rsidRPr="00F20277" w:rsidRDefault="00D96E05" w:rsidP="00055F52">
      <w:pPr>
        <w:autoSpaceDE w:val="0"/>
        <w:autoSpaceDN w:val="0"/>
        <w:adjustRightInd w:val="0"/>
        <w:spacing w:after="0" w:line="240" w:lineRule="auto"/>
        <w:ind w:left="1701" w:hanging="1701"/>
        <w:rPr>
          <w:rStyle w:val="Hyperlink"/>
        </w:rPr>
      </w:pPr>
      <w:r>
        <w:rPr>
          <w:b/>
        </w:rPr>
        <w:t>Source 2</w:t>
      </w:r>
      <w:r>
        <w:rPr>
          <w:b/>
        </w:rPr>
        <w:tab/>
      </w:r>
      <w:r w:rsidR="00055F52" w:rsidRPr="00845BC0">
        <w:rPr>
          <w:rFonts w:asciiTheme="minorHAnsi" w:eastAsia="Times New Roman" w:hAnsiTheme="minorHAnsi" w:cstheme="minorHAnsi"/>
          <w:lang w:val="en"/>
        </w:rPr>
        <w:t xml:space="preserve">Extract from: Qin Shi Huang. </w:t>
      </w:r>
      <w:proofErr w:type="gramStart"/>
      <w:r w:rsidR="00055F52" w:rsidRPr="00845BC0">
        <w:rPr>
          <w:rFonts w:asciiTheme="minorHAnsi" w:eastAsia="Times New Roman" w:hAnsiTheme="minorHAnsi" w:cstheme="minorHAnsi"/>
          <w:lang w:val="en"/>
        </w:rPr>
        <w:t>(</w:t>
      </w:r>
      <w:proofErr w:type="spellStart"/>
      <w:r w:rsidR="00055F52" w:rsidRPr="00845BC0">
        <w:rPr>
          <w:rFonts w:asciiTheme="minorHAnsi" w:eastAsia="Times New Roman" w:hAnsiTheme="minorHAnsi" w:cstheme="minorHAnsi"/>
          <w:lang w:val="en"/>
        </w:rPr>
        <w:t>n.d.</w:t>
      </w:r>
      <w:proofErr w:type="spellEnd"/>
      <w:r w:rsidR="00055F52" w:rsidRPr="00845BC0">
        <w:rPr>
          <w:rFonts w:asciiTheme="minorHAnsi" w:eastAsia="Times New Roman" w:hAnsiTheme="minorHAnsi" w:cstheme="minorHAnsi"/>
          <w:lang w:val="en"/>
        </w:rPr>
        <w:t>).</w:t>
      </w:r>
      <w:proofErr w:type="gramEnd"/>
      <w:r w:rsidR="00055F52" w:rsidRPr="00845BC0">
        <w:rPr>
          <w:rFonts w:asciiTheme="minorHAnsi" w:eastAsia="Times New Roman" w:hAnsiTheme="minorHAnsi" w:cstheme="minorHAnsi"/>
          <w:lang w:val="en"/>
        </w:rPr>
        <w:t xml:space="preserve"> </w:t>
      </w:r>
      <w:proofErr w:type="gramStart"/>
      <w:r w:rsidR="00055F52" w:rsidRPr="00845BC0">
        <w:rPr>
          <w:rFonts w:asciiTheme="minorHAnsi" w:eastAsia="Times New Roman" w:hAnsiTheme="minorHAnsi" w:cstheme="minorHAnsi"/>
          <w:i/>
          <w:lang w:val="en"/>
        </w:rPr>
        <w:t>Wikipedia</w:t>
      </w:r>
      <w:r w:rsidR="00055F52" w:rsidRPr="00845BC0">
        <w:rPr>
          <w:rFonts w:asciiTheme="minorHAnsi" w:eastAsia="Times New Roman" w:hAnsiTheme="minorHAnsi" w:cstheme="minorHAnsi"/>
          <w:lang w:val="en"/>
        </w:rPr>
        <w:t>.</w:t>
      </w:r>
      <w:proofErr w:type="gramEnd"/>
      <w:r w:rsidR="00055F52" w:rsidRPr="00845BC0">
        <w:rPr>
          <w:rFonts w:asciiTheme="minorHAnsi" w:eastAsia="Times New Roman" w:hAnsiTheme="minorHAnsi" w:cstheme="minorHAnsi"/>
          <w:lang w:val="en"/>
        </w:rPr>
        <w:t xml:space="preserve"> Retrieved February, 2014, from </w:t>
      </w:r>
      <w:r w:rsidR="00055F52" w:rsidRPr="00F20277">
        <w:rPr>
          <w:rStyle w:val="Hyperlink"/>
        </w:rPr>
        <w:t>http://en.wikipedia.org/wiki/Qin_Shi_Huang</w:t>
      </w:r>
    </w:p>
    <w:p w:rsidR="00055F52" w:rsidRPr="00845BC0" w:rsidRDefault="00055F52" w:rsidP="00055F52">
      <w:pPr>
        <w:autoSpaceDE w:val="0"/>
        <w:autoSpaceDN w:val="0"/>
        <w:adjustRightInd w:val="0"/>
        <w:spacing w:after="0" w:line="240" w:lineRule="auto"/>
        <w:ind w:left="1701"/>
        <w:rPr>
          <w:rFonts w:asciiTheme="minorHAnsi" w:eastAsia="Times New Roman" w:hAnsiTheme="minorHAnsi" w:cstheme="minorHAnsi"/>
          <w:lang w:val="en"/>
        </w:rPr>
      </w:pPr>
      <w:r w:rsidRPr="00845BC0">
        <w:rPr>
          <w:rFonts w:asciiTheme="minorHAnsi" w:eastAsia="Times New Roman" w:hAnsiTheme="minorHAnsi" w:cstheme="minorHAnsi"/>
          <w:lang w:val="en"/>
        </w:rPr>
        <w:t>Used under the Creative Commons Attribution-</w:t>
      </w:r>
      <w:proofErr w:type="spellStart"/>
      <w:r w:rsidRPr="00845BC0">
        <w:rPr>
          <w:rFonts w:asciiTheme="minorHAnsi" w:eastAsia="Times New Roman" w:hAnsiTheme="minorHAnsi" w:cstheme="minorHAnsi"/>
          <w:lang w:val="en"/>
        </w:rPr>
        <w:t>ShareAlike</w:t>
      </w:r>
      <w:proofErr w:type="spellEnd"/>
      <w:r w:rsidRPr="00845BC0">
        <w:rPr>
          <w:rFonts w:asciiTheme="minorHAnsi" w:eastAsia="Times New Roman" w:hAnsiTheme="minorHAnsi" w:cstheme="minorHAnsi"/>
          <w:lang w:val="en"/>
        </w:rPr>
        <w:t xml:space="preserve"> 3.0 </w:t>
      </w:r>
      <w:proofErr w:type="spellStart"/>
      <w:r w:rsidRPr="00845BC0">
        <w:rPr>
          <w:rFonts w:asciiTheme="minorHAnsi" w:eastAsia="Times New Roman" w:hAnsiTheme="minorHAnsi" w:cstheme="minorHAnsi"/>
          <w:lang w:val="en"/>
        </w:rPr>
        <w:t>Unported</w:t>
      </w:r>
      <w:proofErr w:type="spellEnd"/>
      <w:r w:rsidRPr="00845BC0">
        <w:rPr>
          <w:rFonts w:asciiTheme="minorHAnsi" w:eastAsia="Times New Roman" w:hAnsiTheme="minorHAnsi" w:cstheme="minorHAnsi"/>
          <w:lang w:val="en"/>
        </w:rPr>
        <w:t xml:space="preserve"> License.</w:t>
      </w:r>
    </w:p>
    <w:p w:rsidR="00D96E05" w:rsidRPr="002C5D23" w:rsidRDefault="00D96E05" w:rsidP="007C68C4">
      <w:pPr>
        <w:tabs>
          <w:tab w:val="left" w:pos="1418"/>
        </w:tabs>
      </w:pPr>
      <w:bookmarkStart w:id="0" w:name="_GoBack"/>
      <w:bookmarkEnd w:id="0"/>
    </w:p>
    <w:sectPr w:rsidR="00D96E05" w:rsidRPr="002C5D23" w:rsidSect="00732A2C">
      <w:headerReference w:type="even" r:id="rId34"/>
      <w:headerReference w:type="default" r:id="rId35"/>
      <w:headerReference w:type="first" r:id="rId36"/>
      <w:footerReference w:type="first" r:id="rId37"/>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055F52">
      <w:rPr>
        <w:rFonts w:ascii="Franklin Gothic Book" w:eastAsiaTheme="minorEastAsia" w:hAnsi="Franklin Gothic Book" w:cstheme="minorBidi"/>
        <w:noProof/>
        <w:color w:val="342568"/>
        <w:sz w:val="16"/>
        <w:szCs w:val="16"/>
        <w:lang w:val="en-AU" w:eastAsia="en-US"/>
      </w:rPr>
      <w:t>10014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055F52"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Ancient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75AD0">
      <w:rPr>
        <w:rFonts w:ascii="Franklin Gothic Book" w:hAnsi="Franklin Gothic Book"/>
        <w:b/>
        <w:noProof/>
        <w:color w:val="5F497A" w:themeColor="accent4" w:themeShade="BF"/>
        <w:sz w:val="18"/>
        <w:szCs w:val="18"/>
      </w:rPr>
      <w:t>| Externally set task</w:t>
    </w:r>
    <w:r w:rsidR="008E660A" w:rsidRPr="00E851D5">
      <w:rPr>
        <w:rFonts w:ascii="Franklin Gothic Book" w:hAnsi="Franklin Gothic Book"/>
        <w:b/>
        <w:noProof/>
        <w:color w:val="5F497A" w:themeColor="accent4" w:themeShade="BF"/>
        <w:sz w:val="18"/>
        <w:szCs w:val="18"/>
      </w:rPr>
      <w:t xml:space="preserve"> Source Booklet</w:t>
    </w:r>
    <w:r w:rsidR="00875AD0">
      <w:rPr>
        <w:rFonts w:ascii="Franklin Gothic Book" w:hAnsi="Franklin Gothic Book"/>
        <w:b/>
        <w:noProof/>
        <w:color w:val="5F497A" w:themeColor="accent4" w:themeShade="BF"/>
        <w:sz w:val="18"/>
        <w:szCs w:val="18"/>
      </w:rPr>
      <w:t xml:space="preserve"> | </w:t>
    </w:r>
    <w:r w:rsidRPr="00055F52">
      <w:rPr>
        <w:rFonts w:ascii="Franklin Gothic Book" w:hAnsi="Franklin Gothic Book"/>
        <w:b/>
        <w:noProof/>
        <w:color w:val="5F497A" w:themeColor="accent4" w:themeShade="BF"/>
        <w:sz w:val="18"/>
        <w:szCs w:val="18"/>
      </w:rPr>
      <w:t>China c. 475–c. 206 BC</w:t>
    </w:r>
    <w:r w:rsidR="00875AD0">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055F52"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Ancient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E660A" w:rsidRPr="00E851D5">
      <w:rPr>
        <w:rFonts w:ascii="Franklin Gothic Book" w:hAnsi="Franklin Gothic Book"/>
        <w:b/>
        <w:noProof/>
        <w:color w:val="5F497A" w:themeColor="accent4" w:themeShade="BF"/>
        <w:sz w:val="18"/>
        <w:szCs w:val="18"/>
      </w:rPr>
      <w:t>course</w:t>
    </w:r>
    <w:r w:rsidR="00875AD0">
      <w:rPr>
        <w:rFonts w:ascii="Franklin Gothic Book" w:hAnsi="Franklin Gothic Book"/>
        <w:b/>
        <w:noProof/>
        <w:color w:val="5F497A" w:themeColor="accent4" w:themeShade="BF"/>
        <w:sz w:val="18"/>
        <w:szCs w:val="18"/>
      </w:rPr>
      <w:t xml:space="preserve"> | Externally set task</w:t>
    </w:r>
    <w:r w:rsidR="008E660A" w:rsidRPr="00E851D5">
      <w:rPr>
        <w:rFonts w:ascii="Franklin Gothic Book" w:hAnsi="Franklin Gothic Book"/>
        <w:b/>
        <w:noProof/>
        <w:color w:val="5F497A" w:themeColor="accent4" w:themeShade="BF"/>
        <w:sz w:val="18"/>
        <w:szCs w:val="18"/>
      </w:rPr>
      <w:t xml:space="preserve"> Source Booklet </w:t>
    </w:r>
    <w:r w:rsidR="00875AD0">
      <w:rPr>
        <w:rFonts w:ascii="Franklin Gothic Book" w:hAnsi="Franklin Gothic Book"/>
        <w:b/>
        <w:noProof/>
        <w:color w:val="5F497A" w:themeColor="accent4" w:themeShade="BF"/>
        <w:sz w:val="18"/>
        <w:szCs w:val="18"/>
      </w:rPr>
      <w:t xml:space="preserve">| </w:t>
    </w:r>
    <w:r w:rsidRPr="00055F52">
      <w:rPr>
        <w:rFonts w:ascii="Franklin Gothic Book" w:hAnsi="Franklin Gothic Book"/>
        <w:b/>
        <w:noProof/>
        <w:color w:val="5F497A" w:themeColor="accent4" w:themeShade="BF"/>
        <w:sz w:val="18"/>
        <w:szCs w:val="18"/>
      </w:rPr>
      <w:t>China c. 475–c. 206 BC</w:t>
    </w:r>
    <w:r w:rsidR="00875AD0">
      <w:rPr>
        <w:rFonts w:ascii="Franklin Gothic Book" w:hAnsi="Franklin Gothic Book"/>
        <w:b/>
        <w:noProof/>
        <w:color w:val="5F497A" w:themeColor="accent4" w:themeShade="BF"/>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2F171D" w:rsidRDefault="000926E0" w:rsidP="00E24C0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Ancient History</w:t>
    </w:r>
    <w:r w:rsidR="008E660A" w:rsidRPr="002F171D">
      <w:rPr>
        <w:rFonts w:ascii="Franklin Gothic Book" w:hAnsi="Franklin Gothic Book"/>
        <w:b/>
        <w:noProof/>
        <w:color w:val="342568"/>
        <w:sz w:val="18"/>
        <w:szCs w:val="18"/>
      </w:rPr>
      <w:t xml:space="preserve"> | General</w:t>
    </w:r>
    <w:r w:rsidR="008E660A" w:rsidRPr="002F171D">
      <w:rPr>
        <w:rFonts w:ascii="Franklin Gothic Book" w:hAnsi="Franklin Gothic Book"/>
        <w:b/>
        <w:color w:val="342568"/>
        <w:sz w:val="18"/>
        <w:szCs w:val="18"/>
      </w:rPr>
      <w:t xml:space="preserve"> </w:t>
    </w:r>
    <w:r w:rsidR="004A6649" w:rsidRPr="002F171D">
      <w:rPr>
        <w:rFonts w:ascii="Franklin Gothic Book" w:hAnsi="Franklin Gothic Book"/>
        <w:b/>
        <w:noProof/>
        <w:color w:val="342568"/>
        <w:sz w:val="18"/>
        <w:szCs w:val="18"/>
      </w:rPr>
      <w:t xml:space="preserve">| Externally set task </w:t>
    </w:r>
    <w:r w:rsidR="00102386">
      <w:rPr>
        <w:rFonts w:ascii="Franklin Gothic Book" w:hAnsi="Franklin Gothic Book"/>
        <w:b/>
        <w:noProof/>
        <w:color w:val="342568"/>
        <w:sz w:val="18"/>
        <w:szCs w:val="18"/>
      </w:rPr>
      <w:t>Source Booklet</w:t>
    </w:r>
    <w:r w:rsidR="008E660A" w:rsidRPr="002F171D">
      <w:rPr>
        <w:rFonts w:ascii="Franklin Gothic Book" w:hAnsi="Franklin Gothic Book"/>
        <w:b/>
        <w:noProof/>
        <w:color w:val="342568"/>
        <w:sz w:val="18"/>
        <w:szCs w:val="18"/>
      </w:rPr>
      <w:t xml:space="preserve"> </w:t>
    </w:r>
    <w:r w:rsidR="00875AD0">
      <w:rPr>
        <w:rFonts w:ascii="Franklin Gothic Book" w:hAnsi="Franklin Gothic Book"/>
        <w:b/>
        <w:noProof/>
        <w:color w:val="5F497A" w:themeColor="accent4" w:themeShade="BF"/>
        <w:sz w:val="18"/>
        <w:szCs w:val="18"/>
      </w:rPr>
      <w:t xml:space="preserve">| </w:t>
    </w:r>
    <w:r w:rsidRPr="000926E0">
      <w:rPr>
        <w:rFonts w:ascii="Franklin Gothic Book" w:hAnsi="Franklin Gothic Book"/>
        <w:b/>
        <w:noProof/>
        <w:color w:val="342568"/>
        <w:sz w:val="18"/>
        <w:szCs w:val="18"/>
      </w:rPr>
      <w:t>China c. 475–c. 206 BC</w:t>
    </w:r>
    <w:r w:rsidR="00875AD0">
      <w:rPr>
        <w:rFonts w:ascii="Franklin Gothic Book" w:hAnsi="Franklin Gothic Book"/>
        <w:b/>
        <w:noProof/>
        <w:color w:val="342568"/>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480D5BA6" wp14:editId="4381D3EF">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F20277">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E81E43">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F20277">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5F52"/>
    <w:rsid w:val="00091447"/>
    <w:rsid w:val="000926E0"/>
    <w:rsid w:val="00102386"/>
    <w:rsid w:val="00162AFB"/>
    <w:rsid w:val="001734AE"/>
    <w:rsid w:val="001A3D77"/>
    <w:rsid w:val="001D47F9"/>
    <w:rsid w:val="0022405F"/>
    <w:rsid w:val="00242F9E"/>
    <w:rsid w:val="00244B87"/>
    <w:rsid w:val="0025066A"/>
    <w:rsid w:val="002926BA"/>
    <w:rsid w:val="00294035"/>
    <w:rsid w:val="002C5D23"/>
    <w:rsid w:val="002E38D7"/>
    <w:rsid w:val="002F171D"/>
    <w:rsid w:val="0031476D"/>
    <w:rsid w:val="00320CB2"/>
    <w:rsid w:val="00332C0F"/>
    <w:rsid w:val="0038361A"/>
    <w:rsid w:val="00384340"/>
    <w:rsid w:val="003C30BA"/>
    <w:rsid w:val="0043295D"/>
    <w:rsid w:val="004741D1"/>
    <w:rsid w:val="004A6649"/>
    <w:rsid w:val="004A7C22"/>
    <w:rsid w:val="004D6804"/>
    <w:rsid w:val="00555C29"/>
    <w:rsid w:val="005628FB"/>
    <w:rsid w:val="005A1968"/>
    <w:rsid w:val="005B31E6"/>
    <w:rsid w:val="005E6602"/>
    <w:rsid w:val="00623C1E"/>
    <w:rsid w:val="00725C63"/>
    <w:rsid w:val="00732A2C"/>
    <w:rsid w:val="0079667B"/>
    <w:rsid w:val="007C68C4"/>
    <w:rsid w:val="00801AAC"/>
    <w:rsid w:val="00813711"/>
    <w:rsid w:val="00875AD0"/>
    <w:rsid w:val="008866AD"/>
    <w:rsid w:val="00890EAA"/>
    <w:rsid w:val="008A1A63"/>
    <w:rsid w:val="008C74B9"/>
    <w:rsid w:val="008D1E31"/>
    <w:rsid w:val="008E660A"/>
    <w:rsid w:val="008F5555"/>
    <w:rsid w:val="00910DE1"/>
    <w:rsid w:val="009402DC"/>
    <w:rsid w:val="009915B9"/>
    <w:rsid w:val="009D1C81"/>
    <w:rsid w:val="009E071D"/>
    <w:rsid w:val="009E4966"/>
    <w:rsid w:val="00A12B8C"/>
    <w:rsid w:val="00A31A97"/>
    <w:rsid w:val="00A726B2"/>
    <w:rsid w:val="00B238A1"/>
    <w:rsid w:val="00B802FE"/>
    <w:rsid w:val="00C100F0"/>
    <w:rsid w:val="00C5704F"/>
    <w:rsid w:val="00CB1DD9"/>
    <w:rsid w:val="00CC422F"/>
    <w:rsid w:val="00CD5771"/>
    <w:rsid w:val="00D114EF"/>
    <w:rsid w:val="00D1273B"/>
    <w:rsid w:val="00D30F6E"/>
    <w:rsid w:val="00D3682B"/>
    <w:rsid w:val="00D96E05"/>
    <w:rsid w:val="00E24C0C"/>
    <w:rsid w:val="00E45E71"/>
    <w:rsid w:val="00E65199"/>
    <w:rsid w:val="00E81E43"/>
    <w:rsid w:val="00E851D5"/>
    <w:rsid w:val="00EB5D28"/>
    <w:rsid w:val="00EE3F32"/>
    <w:rsid w:val="00F063DC"/>
    <w:rsid w:val="00F20277"/>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n.wikipedia.org/wiki/Li_Si" TargetMode="External"/><Relationship Id="rId26" Type="http://schemas.openxmlformats.org/officeDocument/2006/relationships/hyperlink" Target="http://en.wikipedia.org/wiki/Seal_scrip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Currency"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en.wikipedia.org/wiki/Chinese_character" TargetMode="External"/><Relationship Id="rId33" Type="http://schemas.openxmlformats.org/officeDocument/2006/relationships/hyperlink" Target="http://commons.wikimedia.org/wiki/File:Greatwall_large.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en.wikipedia.org/wiki/Units_of_measure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n.wikipedia.org/wiki/Banliang" TargetMode="External"/><Relationship Id="rId32" Type="http://schemas.openxmlformats.org/officeDocument/2006/relationships/footer" Target="footer5.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n.wikipedia.org/wiki/Cart"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yperlink" Target="http://creativecommons.org/licenses/by-nc/3.0/au/" TargetMode="External"/><Relationship Id="rId19" Type="http://schemas.openxmlformats.org/officeDocument/2006/relationships/hyperlink" Target="http://en.wikipedia.org/wiki/Chinese_units_of_measurement"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en.wikipedia.org/wiki/Axle"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524C-4451-4038-AF18-4D992633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12</cp:revision>
  <cp:lastPrinted>2014-03-28T00:39:00Z</cp:lastPrinted>
  <dcterms:created xsi:type="dcterms:W3CDTF">2014-03-20T03:08:00Z</dcterms:created>
  <dcterms:modified xsi:type="dcterms:W3CDTF">2014-03-28T00:40:00Z</dcterms:modified>
</cp:coreProperties>
</file>