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57A02" w14:textId="77777777" w:rsidR="002B0FBD" w:rsidRDefault="002B0FBD" w:rsidP="002B0FBD">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7E02578B" wp14:editId="3AE55B9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Philosophy and Ethics</w:t>
      </w:r>
    </w:p>
    <w:p w14:paraId="5AF6689B" w14:textId="77777777" w:rsidR="00627492" w:rsidRPr="005A734E" w:rsidRDefault="00627492" w:rsidP="00627492">
      <w:pPr>
        <w:pStyle w:val="Title"/>
      </w:pPr>
      <w:r w:rsidRPr="005A734E">
        <w:rPr>
          <w:sz w:val="28"/>
          <w:szCs w:val="28"/>
        </w:rPr>
        <w:t>ATAR course</w:t>
      </w:r>
    </w:p>
    <w:p w14:paraId="3A17DFE5"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40F52903" w14:textId="77777777" w:rsidR="002C05E5" w:rsidRPr="005A734E" w:rsidRDefault="002C05E5">
      <w:r w:rsidRPr="005A734E">
        <w:br w:type="page"/>
      </w:r>
    </w:p>
    <w:p w14:paraId="1833233F" w14:textId="77777777" w:rsidR="003F2832" w:rsidRPr="00F14B0F" w:rsidRDefault="003F2832" w:rsidP="009B71B0">
      <w:pPr>
        <w:spacing w:line="276" w:lineRule="auto"/>
        <w:rPr>
          <w:b/>
        </w:rPr>
      </w:pPr>
      <w:r w:rsidRPr="00F14B0F">
        <w:rPr>
          <w:b/>
        </w:rPr>
        <w:lastRenderedPageBreak/>
        <w:t>Acknowledgement of Country</w:t>
      </w:r>
    </w:p>
    <w:p w14:paraId="7CDBE27A" w14:textId="77777777" w:rsidR="003F2832" w:rsidRPr="00F14B0F" w:rsidRDefault="003F2832" w:rsidP="009B71B0">
      <w:pPr>
        <w:spacing w:after="0" w:line="276" w:lineRule="auto"/>
        <w:ind w:right="68"/>
        <w:jc w:val="both"/>
        <w:rPr>
          <w:rFonts w:eastAsia="Times New Roman" w:cs="Arial"/>
          <w:b/>
          <w:bCs/>
          <w:sz w:val="20"/>
          <w:szCs w:val="20"/>
          <w:lang w:eastAsia="en-AU"/>
        </w:rPr>
      </w:pPr>
      <w:r w:rsidRPr="00F14B0F">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A8C642C" w14:textId="77777777" w:rsidR="00C57B70" w:rsidRPr="009D7F24" w:rsidRDefault="00C57B70" w:rsidP="009F5851">
      <w:pPr>
        <w:spacing w:before="6840" w:line="240" w:lineRule="auto"/>
        <w:ind w:right="68"/>
        <w:rPr>
          <w:rFonts w:eastAsia="Times New Roman" w:cs="Arial"/>
          <w:b/>
          <w:bCs/>
          <w:sz w:val="20"/>
          <w:szCs w:val="20"/>
          <w:lang w:eastAsia="en-AU"/>
        </w:rPr>
      </w:pPr>
      <w:r w:rsidRPr="009D7F24">
        <w:rPr>
          <w:rFonts w:eastAsia="Times New Roman" w:cs="Arial"/>
          <w:b/>
          <w:bCs/>
          <w:sz w:val="20"/>
          <w:szCs w:val="20"/>
          <w:lang w:eastAsia="en-AU"/>
        </w:rPr>
        <w:t>IMPORTANT INFORMATION</w:t>
      </w:r>
    </w:p>
    <w:p w14:paraId="16EBBD96" w14:textId="77777777" w:rsidR="00126C3E" w:rsidRPr="009D7F24" w:rsidRDefault="00126C3E" w:rsidP="009F5851">
      <w:pPr>
        <w:spacing w:before="80" w:line="240" w:lineRule="auto"/>
        <w:ind w:right="68"/>
        <w:rPr>
          <w:rFonts w:eastAsia="Times New Roman" w:cs="Times New Roman"/>
          <w:bCs/>
          <w:sz w:val="20"/>
          <w:szCs w:val="20"/>
        </w:rPr>
      </w:pPr>
      <w:r w:rsidRPr="009D7F24">
        <w:rPr>
          <w:rFonts w:eastAsia="Times New Roman" w:cs="Times New Roman"/>
          <w:bCs/>
          <w:sz w:val="20"/>
          <w:szCs w:val="20"/>
        </w:rPr>
        <w:t xml:space="preserve">This syllabus </w:t>
      </w:r>
      <w:r w:rsidR="009F5851">
        <w:rPr>
          <w:rFonts w:eastAsia="Times New Roman" w:cs="Times New Roman"/>
          <w:bCs/>
          <w:sz w:val="20"/>
          <w:szCs w:val="20"/>
        </w:rPr>
        <w:t>is effective from 1 January 2023</w:t>
      </w:r>
      <w:r w:rsidRPr="009D7F24">
        <w:rPr>
          <w:rFonts w:eastAsia="Times New Roman" w:cs="Times New Roman"/>
          <w:bCs/>
          <w:sz w:val="20"/>
          <w:szCs w:val="20"/>
        </w:rPr>
        <w:t>.</w:t>
      </w:r>
    </w:p>
    <w:p w14:paraId="6CD4CF8C" w14:textId="77777777" w:rsidR="00C57B70" w:rsidRPr="009D7F24" w:rsidRDefault="00C57B70" w:rsidP="009F5851">
      <w:pPr>
        <w:spacing w:line="240" w:lineRule="auto"/>
        <w:ind w:right="68"/>
        <w:rPr>
          <w:rFonts w:eastAsia="Times New Roman" w:cs="Times New Roman"/>
          <w:sz w:val="20"/>
          <w:szCs w:val="20"/>
        </w:rPr>
      </w:pPr>
      <w:r w:rsidRPr="009D7F24">
        <w:rPr>
          <w:rFonts w:eastAsia="Times New Roman" w:cs="Times New Roman"/>
          <w:sz w:val="20"/>
          <w:szCs w:val="20"/>
        </w:rPr>
        <w:t>Users of this syllabus are responsible for checking its currency.</w:t>
      </w:r>
    </w:p>
    <w:p w14:paraId="3B2B2692" w14:textId="77777777" w:rsidR="00C57B70" w:rsidRPr="009D7F24" w:rsidRDefault="00C57B70" w:rsidP="009F5851">
      <w:pPr>
        <w:spacing w:line="240" w:lineRule="auto"/>
        <w:ind w:right="68"/>
        <w:rPr>
          <w:rFonts w:eastAsia="Times New Roman" w:cs="Arial"/>
          <w:sz w:val="20"/>
          <w:szCs w:val="20"/>
          <w:lang w:eastAsia="en-AU"/>
        </w:rPr>
      </w:pPr>
      <w:r w:rsidRPr="009D7F24">
        <w:rPr>
          <w:rFonts w:eastAsia="Times New Roman" w:cs="Arial"/>
          <w:sz w:val="20"/>
          <w:szCs w:val="20"/>
          <w:lang w:eastAsia="en-AU"/>
        </w:rPr>
        <w:t>Syllabuses are formally reviewed by the School Curriculum and Standards Authority on a cyclical basis, typically every five years.</w:t>
      </w:r>
    </w:p>
    <w:p w14:paraId="01737A7F" w14:textId="77777777" w:rsidR="00C57B70" w:rsidRPr="009D7F24" w:rsidRDefault="00C57B70" w:rsidP="009F5851">
      <w:pPr>
        <w:spacing w:line="240" w:lineRule="auto"/>
        <w:ind w:right="68"/>
        <w:rPr>
          <w:rFonts w:eastAsia="Times New Roman" w:cs="Arial"/>
          <w:b/>
          <w:sz w:val="20"/>
          <w:szCs w:val="20"/>
          <w:lang w:eastAsia="en-AU"/>
        </w:rPr>
      </w:pPr>
      <w:r w:rsidRPr="009D7F24">
        <w:rPr>
          <w:rFonts w:eastAsia="Times New Roman" w:cs="Arial"/>
          <w:b/>
          <w:sz w:val="20"/>
          <w:szCs w:val="20"/>
          <w:lang w:eastAsia="en-AU"/>
        </w:rPr>
        <w:t>Copyright</w:t>
      </w:r>
    </w:p>
    <w:p w14:paraId="462F0A3E" w14:textId="77777777" w:rsidR="00C57B70" w:rsidRPr="009D7F24" w:rsidRDefault="00C57B70" w:rsidP="009F5851">
      <w:pPr>
        <w:spacing w:line="240" w:lineRule="auto"/>
        <w:ind w:right="68"/>
        <w:rPr>
          <w:rFonts w:eastAsia="Times New Roman" w:cs="Arial"/>
          <w:sz w:val="20"/>
          <w:szCs w:val="20"/>
          <w:lang w:eastAsia="en-AU"/>
        </w:rPr>
      </w:pPr>
      <w:r w:rsidRPr="009D7F24">
        <w:rPr>
          <w:rFonts w:eastAsia="Times New Roman" w:cs="Arial"/>
          <w:sz w:val="20"/>
          <w:szCs w:val="20"/>
          <w:lang w:eastAsia="en-AU"/>
        </w:rPr>
        <w:t>© School Curriculum and Standards Authority, 2017</w:t>
      </w:r>
    </w:p>
    <w:p w14:paraId="15A8B788" w14:textId="77777777" w:rsidR="00C57B70" w:rsidRPr="009D7F24" w:rsidRDefault="00C57B70" w:rsidP="009F5851">
      <w:pPr>
        <w:spacing w:line="240" w:lineRule="auto"/>
        <w:ind w:right="68"/>
        <w:rPr>
          <w:rFonts w:eastAsia="Times New Roman" w:cs="Arial"/>
          <w:sz w:val="20"/>
          <w:szCs w:val="20"/>
          <w:lang w:eastAsia="en-AU"/>
        </w:rPr>
      </w:pPr>
      <w:r w:rsidRPr="009D7F24">
        <w:rPr>
          <w:rFonts w:eastAsia="Times New Roman" w:cs="Arial"/>
          <w:sz w:val="20"/>
          <w:szCs w:val="20"/>
          <w:lang w:eastAsia="en-AU"/>
        </w:rPr>
        <w:t>This document – apart from any third party copyright material contained in it – may be freely copied, or commu</w:t>
      </w:r>
      <w:r w:rsidR="00E05989" w:rsidRPr="009D7F24">
        <w:rPr>
          <w:rFonts w:eastAsia="Times New Roman" w:cs="Arial"/>
          <w:sz w:val="20"/>
          <w:szCs w:val="20"/>
          <w:lang w:eastAsia="en-AU"/>
        </w:rPr>
        <w:t>nicated on an intranet, for non</w:t>
      </w:r>
      <w:r w:rsidR="00E05989" w:rsidRPr="009D7F24">
        <w:rPr>
          <w:rFonts w:eastAsia="Times New Roman" w:cs="Arial"/>
          <w:sz w:val="20"/>
          <w:szCs w:val="20"/>
          <w:lang w:eastAsia="en-AU"/>
        </w:rPr>
        <w:noBreakHyphen/>
      </w:r>
      <w:r w:rsidRPr="009D7F24">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04959488" w14:textId="77777777" w:rsidR="00C57B70" w:rsidRPr="009D7F24" w:rsidRDefault="00C57B70" w:rsidP="009F5851">
      <w:pPr>
        <w:spacing w:line="240" w:lineRule="auto"/>
        <w:ind w:right="68"/>
        <w:rPr>
          <w:rFonts w:eastAsia="Times New Roman" w:cs="Arial"/>
          <w:sz w:val="20"/>
          <w:szCs w:val="20"/>
          <w:lang w:eastAsia="en-AU"/>
        </w:rPr>
      </w:pPr>
      <w:r w:rsidRPr="009D7F24">
        <w:rPr>
          <w:rFonts w:eastAsia="Times New Roman" w:cs="Arial"/>
          <w:sz w:val="20"/>
          <w:szCs w:val="20"/>
          <w:lang w:eastAsia="en-AU"/>
        </w:rPr>
        <w:t xml:space="preserve">Copying or communication for any other purpose can be done only within the terms of the </w:t>
      </w:r>
      <w:r w:rsidRPr="009D7F24">
        <w:rPr>
          <w:rFonts w:eastAsia="Times New Roman" w:cs="Arial"/>
          <w:i/>
          <w:iCs/>
          <w:sz w:val="20"/>
          <w:szCs w:val="20"/>
          <w:lang w:eastAsia="en-AU"/>
        </w:rPr>
        <w:t>Copyright Act 1968</w:t>
      </w:r>
      <w:r w:rsidRPr="009D7F24">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9D7F24">
        <w:rPr>
          <w:rFonts w:eastAsia="Times New Roman" w:cs="Arial"/>
          <w:i/>
          <w:iCs/>
          <w:sz w:val="20"/>
          <w:szCs w:val="20"/>
          <w:lang w:eastAsia="en-AU"/>
        </w:rPr>
        <w:t>Copyright Act 1968</w:t>
      </w:r>
      <w:r w:rsidRPr="009D7F24">
        <w:rPr>
          <w:rFonts w:eastAsia="Times New Roman" w:cs="Arial"/>
          <w:sz w:val="20"/>
          <w:szCs w:val="20"/>
          <w:lang w:eastAsia="en-AU"/>
        </w:rPr>
        <w:t xml:space="preserve"> or with permission of the copyright owners.</w:t>
      </w:r>
    </w:p>
    <w:p w14:paraId="796FDAC1" w14:textId="77777777" w:rsidR="00C57B70" w:rsidRPr="009D7F24" w:rsidRDefault="00C57B70" w:rsidP="009F5851">
      <w:pPr>
        <w:spacing w:line="240" w:lineRule="auto"/>
        <w:ind w:right="68"/>
        <w:rPr>
          <w:rFonts w:eastAsia="Times New Roman" w:cs="Arial"/>
          <w:b/>
          <w:bCs/>
          <w:sz w:val="20"/>
          <w:szCs w:val="20"/>
          <w:lang w:eastAsia="en-AU"/>
        </w:rPr>
        <w:sectPr w:rsidR="00C57B70" w:rsidRPr="009D7F24" w:rsidSect="00955E93">
          <w:footerReference w:type="even" r:id="rId9"/>
          <w:headerReference w:type="first" r:id="rId10"/>
          <w:pgSz w:w="11906" w:h="16838"/>
          <w:pgMar w:top="1440" w:right="1080" w:bottom="1440" w:left="1080" w:header="794" w:footer="708" w:gutter="0"/>
          <w:cols w:space="708"/>
          <w:titlePg/>
          <w:docGrid w:linePitch="360"/>
        </w:sectPr>
      </w:pPr>
      <w:r w:rsidRPr="009D7F24">
        <w:rPr>
          <w:rFonts w:eastAsia="Times New Roman" w:cs="Arial"/>
          <w:sz w:val="20"/>
          <w:szCs w:val="20"/>
          <w:lang w:eastAsia="en-AU"/>
        </w:rPr>
        <w:t xml:space="preserve">Any content in this document that has been derived from the Australian Curriculum may be used under the terms of the </w:t>
      </w:r>
      <w:hyperlink r:id="rId11" w:history="1">
        <w:r w:rsidR="00E05989" w:rsidRPr="009D7F24">
          <w:rPr>
            <w:rStyle w:val="Hyperlink"/>
            <w:sz w:val="20"/>
            <w:szCs w:val="20"/>
          </w:rPr>
          <w:t>Creative Commons Attribution 4.0 International (CC BY)</w:t>
        </w:r>
      </w:hyperlink>
      <w:r w:rsidRPr="009D7F24">
        <w:rPr>
          <w:rFonts w:ascii="Arial" w:eastAsia="Times New Roman" w:hAnsi="Arial" w:cs="Arial"/>
          <w:i/>
          <w:iCs/>
          <w:color w:val="1F497D"/>
          <w:sz w:val="20"/>
          <w:szCs w:val="20"/>
          <w:lang w:eastAsia="en-AU"/>
        </w:rPr>
        <w:t xml:space="preserve"> </w:t>
      </w:r>
      <w:r w:rsidR="009D7F24">
        <w:rPr>
          <w:rFonts w:eastAsia="Times New Roman" w:cs="Arial"/>
          <w:iCs/>
          <w:sz w:val="20"/>
          <w:szCs w:val="20"/>
          <w:lang w:eastAsia="en-AU"/>
        </w:rPr>
        <w:t>licence.</w:t>
      </w:r>
    </w:p>
    <w:p w14:paraId="5328048A" w14:textId="77777777" w:rsidR="00627492" w:rsidRPr="005A734E" w:rsidRDefault="00627492" w:rsidP="00CB32B4">
      <w:pPr>
        <w:pBdr>
          <w:bottom w:val="single" w:sz="8" w:space="1" w:color="5C815C" w:themeColor="accent3" w:themeShade="BF"/>
        </w:pBdr>
        <w:spacing w:after="30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4F92ADE1" w14:textId="2A25F3CC" w:rsidR="00B1241B" w:rsidRDefault="00CB32B4">
      <w:pPr>
        <w:pStyle w:val="TOC1"/>
        <w:rPr>
          <w:rFonts w:asciiTheme="minorHAnsi" w:eastAsiaTheme="minorEastAsia" w:hAnsiTheme="minorHAnsi" w:cs="Mangal"/>
          <w:b w:val="0"/>
          <w:bCs w:val="0"/>
          <w:szCs w:val="20"/>
          <w:lang w:eastAsia="en-AU" w:bidi="hi-IN"/>
        </w:rPr>
      </w:pPr>
      <w:r>
        <w:rPr>
          <w:b w:val="0"/>
          <w:bCs w:val="0"/>
          <w:color w:val="342568" w:themeColor="accent1" w:themeShade="BF"/>
          <w:sz w:val="40"/>
          <w:szCs w:val="40"/>
        </w:rPr>
        <w:fldChar w:fldCharType="begin"/>
      </w:r>
      <w:r>
        <w:rPr>
          <w:b w:val="0"/>
          <w:bCs w:val="0"/>
          <w:color w:val="342568" w:themeColor="accent1" w:themeShade="BF"/>
          <w:sz w:val="40"/>
          <w:szCs w:val="40"/>
        </w:rPr>
        <w:instrText xml:space="preserve"> TOC \o "2-2" \h \z \t "Heading 1,1" </w:instrText>
      </w:r>
      <w:r>
        <w:rPr>
          <w:b w:val="0"/>
          <w:bCs w:val="0"/>
          <w:color w:val="342568" w:themeColor="accent1" w:themeShade="BF"/>
          <w:sz w:val="40"/>
          <w:szCs w:val="40"/>
        </w:rPr>
        <w:fldChar w:fldCharType="separate"/>
      </w:r>
      <w:hyperlink w:anchor="_Toc110850383" w:history="1">
        <w:r w:rsidR="00B1241B" w:rsidRPr="001B4468">
          <w:rPr>
            <w:rStyle w:val="Hyperlink"/>
          </w:rPr>
          <w:t>Rationale</w:t>
        </w:r>
        <w:r w:rsidR="00B1241B">
          <w:rPr>
            <w:webHidden/>
          </w:rPr>
          <w:tab/>
        </w:r>
        <w:r w:rsidR="00B1241B">
          <w:rPr>
            <w:webHidden/>
          </w:rPr>
          <w:fldChar w:fldCharType="begin"/>
        </w:r>
        <w:r w:rsidR="00B1241B">
          <w:rPr>
            <w:webHidden/>
          </w:rPr>
          <w:instrText xml:space="preserve"> PAGEREF _Toc110850383 \h </w:instrText>
        </w:r>
        <w:r w:rsidR="00B1241B">
          <w:rPr>
            <w:webHidden/>
          </w:rPr>
        </w:r>
        <w:r w:rsidR="00B1241B">
          <w:rPr>
            <w:webHidden/>
          </w:rPr>
          <w:fldChar w:fldCharType="separate"/>
        </w:r>
        <w:r w:rsidR="006A57EB">
          <w:rPr>
            <w:webHidden/>
          </w:rPr>
          <w:t>1</w:t>
        </w:r>
        <w:r w:rsidR="00B1241B">
          <w:rPr>
            <w:webHidden/>
          </w:rPr>
          <w:fldChar w:fldCharType="end"/>
        </w:r>
      </w:hyperlink>
    </w:p>
    <w:p w14:paraId="4925628F" w14:textId="3D6799FE" w:rsidR="00B1241B" w:rsidRDefault="00B1241B">
      <w:pPr>
        <w:pStyle w:val="TOC1"/>
        <w:rPr>
          <w:rFonts w:asciiTheme="minorHAnsi" w:eastAsiaTheme="minorEastAsia" w:hAnsiTheme="minorHAnsi" w:cs="Mangal"/>
          <w:b w:val="0"/>
          <w:bCs w:val="0"/>
          <w:szCs w:val="20"/>
          <w:lang w:eastAsia="en-AU" w:bidi="hi-IN"/>
        </w:rPr>
      </w:pPr>
      <w:hyperlink w:anchor="_Toc110850384" w:history="1">
        <w:r w:rsidRPr="001B4468">
          <w:rPr>
            <w:rStyle w:val="Hyperlink"/>
          </w:rPr>
          <w:t>Course outcomes</w:t>
        </w:r>
        <w:r>
          <w:rPr>
            <w:webHidden/>
          </w:rPr>
          <w:tab/>
        </w:r>
        <w:r>
          <w:rPr>
            <w:webHidden/>
          </w:rPr>
          <w:fldChar w:fldCharType="begin"/>
        </w:r>
        <w:r>
          <w:rPr>
            <w:webHidden/>
          </w:rPr>
          <w:instrText xml:space="preserve"> PAGEREF _Toc110850384 \h </w:instrText>
        </w:r>
        <w:r>
          <w:rPr>
            <w:webHidden/>
          </w:rPr>
        </w:r>
        <w:r>
          <w:rPr>
            <w:webHidden/>
          </w:rPr>
          <w:fldChar w:fldCharType="separate"/>
        </w:r>
        <w:r w:rsidR="006A57EB">
          <w:rPr>
            <w:webHidden/>
          </w:rPr>
          <w:t>2</w:t>
        </w:r>
        <w:r>
          <w:rPr>
            <w:webHidden/>
          </w:rPr>
          <w:fldChar w:fldCharType="end"/>
        </w:r>
      </w:hyperlink>
    </w:p>
    <w:p w14:paraId="3A42EF47" w14:textId="61D80CE4" w:rsidR="00B1241B" w:rsidRDefault="00B1241B">
      <w:pPr>
        <w:pStyle w:val="TOC1"/>
        <w:rPr>
          <w:rFonts w:asciiTheme="minorHAnsi" w:eastAsiaTheme="minorEastAsia" w:hAnsiTheme="minorHAnsi" w:cs="Mangal"/>
          <w:b w:val="0"/>
          <w:bCs w:val="0"/>
          <w:szCs w:val="20"/>
          <w:lang w:eastAsia="en-AU" w:bidi="hi-IN"/>
        </w:rPr>
      </w:pPr>
      <w:hyperlink w:anchor="_Toc110850385" w:history="1">
        <w:r w:rsidRPr="001B4468">
          <w:rPr>
            <w:rStyle w:val="Hyperlink"/>
          </w:rPr>
          <w:t>Organisation</w:t>
        </w:r>
        <w:r>
          <w:rPr>
            <w:webHidden/>
          </w:rPr>
          <w:tab/>
        </w:r>
        <w:r>
          <w:rPr>
            <w:webHidden/>
          </w:rPr>
          <w:fldChar w:fldCharType="begin"/>
        </w:r>
        <w:r>
          <w:rPr>
            <w:webHidden/>
          </w:rPr>
          <w:instrText xml:space="preserve"> PAGEREF _Toc110850385 \h </w:instrText>
        </w:r>
        <w:r>
          <w:rPr>
            <w:webHidden/>
          </w:rPr>
        </w:r>
        <w:r>
          <w:rPr>
            <w:webHidden/>
          </w:rPr>
          <w:fldChar w:fldCharType="separate"/>
        </w:r>
        <w:r w:rsidR="006A57EB">
          <w:rPr>
            <w:webHidden/>
          </w:rPr>
          <w:t>3</w:t>
        </w:r>
        <w:r>
          <w:rPr>
            <w:webHidden/>
          </w:rPr>
          <w:fldChar w:fldCharType="end"/>
        </w:r>
      </w:hyperlink>
    </w:p>
    <w:p w14:paraId="34E23CC7" w14:textId="3F139D7D" w:rsidR="00B1241B" w:rsidRDefault="00B1241B">
      <w:pPr>
        <w:pStyle w:val="TOC2"/>
        <w:rPr>
          <w:rFonts w:asciiTheme="minorHAnsi" w:hAnsiTheme="minorHAnsi" w:cs="Mangal"/>
          <w:noProof/>
          <w:szCs w:val="20"/>
          <w:lang w:eastAsia="en-AU" w:bidi="hi-IN"/>
        </w:rPr>
      </w:pPr>
      <w:hyperlink w:anchor="_Toc110850386" w:history="1">
        <w:r w:rsidRPr="001B4468">
          <w:rPr>
            <w:rStyle w:val="Hyperlink"/>
            <w:noProof/>
          </w:rPr>
          <w:t>Structure of the syllabus</w:t>
        </w:r>
        <w:r>
          <w:rPr>
            <w:noProof/>
            <w:webHidden/>
          </w:rPr>
          <w:tab/>
        </w:r>
        <w:r>
          <w:rPr>
            <w:noProof/>
            <w:webHidden/>
          </w:rPr>
          <w:fldChar w:fldCharType="begin"/>
        </w:r>
        <w:r>
          <w:rPr>
            <w:noProof/>
            <w:webHidden/>
          </w:rPr>
          <w:instrText xml:space="preserve"> PAGEREF _Toc110850386 \h </w:instrText>
        </w:r>
        <w:r>
          <w:rPr>
            <w:noProof/>
            <w:webHidden/>
          </w:rPr>
        </w:r>
        <w:r>
          <w:rPr>
            <w:noProof/>
            <w:webHidden/>
          </w:rPr>
          <w:fldChar w:fldCharType="separate"/>
        </w:r>
        <w:r w:rsidR="006A57EB">
          <w:rPr>
            <w:noProof/>
            <w:webHidden/>
          </w:rPr>
          <w:t>3</w:t>
        </w:r>
        <w:r>
          <w:rPr>
            <w:noProof/>
            <w:webHidden/>
          </w:rPr>
          <w:fldChar w:fldCharType="end"/>
        </w:r>
      </w:hyperlink>
    </w:p>
    <w:p w14:paraId="66426ACB" w14:textId="4AB1E6C6" w:rsidR="00B1241B" w:rsidRDefault="00B1241B">
      <w:pPr>
        <w:pStyle w:val="TOC2"/>
        <w:rPr>
          <w:rFonts w:asciiTheme="minorHAnsi" w:hAnsiTheme="minorHAnsi" w:cs="Mangal"/>
          <w:noProof/>
          <w:szCs w:val="20"/>
          <w:lang w:eastAsia="en-AU" w:bidi="hi-IN"/>
        </w:rPr>
      </w:pPr>
      <w:hyperlink w:anchor="_Toc110850387" w:history="1">
        <w:r w:rsidRPr="001B4468">
          <w:rPr>
            <w:rStyle w:val="Hyperlink"/>
            <w:noProof/>
          </w:rPr>
          <w:t>Organisation of content</w:t>
        </w:r>
        <w:r>
          <w:rPr>
            <w:noProof/>
            <w:webHidden/>
          </w:rPr>
          <w:tab/>
        </w:r>
        <w:r>
          <w:rPr>
            <w:noProof/>
            <w:webHidden/>
          </w:rPr>
          <w:fldChar w:fldCharType="begin"/>
        </w:r>
        <w:r>
          <w:rPr>
            <w:noProof/>
            <w:webHidden/>
          </w:rPr>
          <w:instrText xml:space="preserve"> PAGEREF _Toc110850387 \h </w:instrText>
        </w:r>
        <w:r>
          <w:rPr>
            <w:noProof/>
            <w:webHidden/>
          </w:rPr>
        </w:r>
        <w:r>
          <w:rPr>
            <w:noProof/>
            <w:webHidden/>
          </w:rPr>
          <w:fldChar w:fldCharType="separate"/>
        </w:r>
        <w:r w:rsidR="006A57EB">
          <w:rPr>
            <w:noProof/>
            <w:webHidden/>
          </w:rPr>
          <w:t>3</w:t>
        </w:r>
        <w:r>
          <w:rPr>
            <w:noProof/>
            <w:webHidden/>
          </w:rPr>
          <w:fldChar w:fldCharType="end"/>
        </w:r>
      </w:hyperlink>
    </w:p>
    <w:p w14:paraId="1D07D90C" w14:textId="611DEF7E" w:rsidR="00B1241B" w:rsidRDefault="00B1241B">
      <w:pPr>
        <w:pStyle w:val="TOC2"/>
        <w:rPr>
          <w:rFonts w:asciiTheme="minorHAnsi" w:hAnsiTheme="minorHAnsi" w:cs="Mangal"/>
          <w:noProof/>
          <w:szCs w:val="20"/>
          <w:lang w:eastAsia="en-AU" w:bidi="hi-IN"/>
        </w:rPr>
      </w:pPr>
      <w:hyperlink w:anchor="_Toc110850388" w:history="1">
        <w:r w:rsidRPr="001B4468">
          <w:rPr>
            <w:rStyle w:val="Hyperlink"/>
            <w:noProof/>
          </w:rPr>
          <w:t>Representation of the general capabilities</w:t>
        </w:r>
        <w:r>
          <w:rPr>
            <w:noProof/>
            <w:webHidden/>
          </w:rPr>
          <w:tab/>
        </w:r>
        <w:r>
          <w:rPr>
            <w:noProof/>
            <w:webHidden/>
          </w:rPr>
          <w:fldChar w:fldCharType="begin"/>
        </w:r>
        <w:r>
          <w:rPr>
            <w:noProof/>
            <w:webHidden/>
          </w:rPr>
          <w:instrText xml:space="preserve"> PAGEREF _Toc110850388 \h </w:instrText>
        </w:r>
        <w:r>
          <w:rPr>
            <w:noProof/>
            <w:webHidden/>
          </w:rPr>
        </w:r>
        <w:r>
          <w:rPr>
            <w:noProof/>
            <w:webHidden/>
          </w:rPr>
          <w:fldChar w:fldCharType="separate"/>
        </w:r>
        <w:r w:rsidR="006A57EB">
          <w:rPr>
            <w:noProof/>
            <w:webHidden/>
          </w:rPr>
          <w:t>3</w:t>
        </w:r>
        <w:r>
          <w:rPr>
            <w:noProof/>
            <w:webHidden/>
          </w:rPr>
          <w:fldChar w:fldCharType="end"/>
        </w:r>
      </w:hyperlink>
    </w:p>
    <w:p w14:paraId="511E5908" w14:textId="5AA53D90" w:rsidR="00B1241B" w:rsidRDefault="00B1241B">
      <w:pPr>
        <w:pStyle w:val="TOC2"/>
        <w:rPr>
          <w:rFonts w:asciiTheme="minorHAnsi" w:hAnsiTheme="minorHAnsi" w:cs="Mangal"/>
          <w:noProof/>
          <w:szCs w:val="20"/>
          <w:lang w:eastAsia="en-AU" w:bidi="hi-IN"/>
        </w:rPr>
      </w:pPr>
      <w:hyperlink w:anchor="_Toc110850389" w:history="1">
        <w:r w:rsidRPr="001B4468">
          <w:rPr>
            <w:rStyle w:val="Hyperlink"/>
            <w:noProof/>
          </w:rPr>
          <w:t>Representation of the cross-curriculum priorities</w:t>
        </w:r>
        <w:r>
          <w:rPr>
            <w:noProof/>
            <w:webHidden/>
          </w:rPr>
          <w:tab/>
        </w:r>
        <w:r>
          <w:rPr>
            <w:noProof/>
            <w:webHidden/>
          </w:rPr>
          <w:fldChar w:fldCharType="begin"/>
        </w:r>
        <w:r>
          <w:rPr>
            <w:noProof/>
            <w:webHidden/>
          </w:rPr>
          <w:instrText xml:space="preserve"> PAGEREF _Toc110850389 \h </w:instrText>
        </w:r>
        <w:r>
          <w:rPr>
            <w:noProof/>
            <w:webHidden/>
          </w:rPr>
        </w:r>
        <w:r>
          <w:rPr>
            <w:noProof/>
            <w:webHidden/>
          </w:rPr>
          <w:fldChar w:fldCharType="separate"/>
        </w:r>
        <w:r w:rsidR="006A57EB">
          <w:rPr>
            <w:noProof/>
            <w:webHidden/>
          </w:rPr>
          <w:t>5</w:t>
        </w:r>
        <w:r>
          <w:rPr>
            <w:noProof/>
            <w:webHidden/>
          </w:rPr>
          <w:fldChar w:fldCharType="end"/>
        </w:r>
      </w:hyperlink>
    </w:p>
    <w:p w14:paraId="144A602D" w14:textId="40A5B9B8" w:rsidR="00B1241B" w:rsidRDefault="00B1241B">
      <w:pPr>
        <w:pStyle w:val="TOC1"/>
        <w:rPr>
          <w:rFonts w:asciiTheme="minorHAnsi" w:eastAsiaTheme="minorEastAsia" w:hAnsiTheme="minorHAnsi" w:cs="Mangal"/>
          <w:b w:val="0"/>
          <w:bCs w:val="0"/>
          <w:szCs w:val="20"/>
          <w:lang w:eastAsia="en-AU" w:bidi="hi-IN"/>
        </w:rPr>
      </w:pPr>
      <w:hyperlink w:anchor="_Toc110850390" w:history="1">
        <w:r w:rsidRPr="001B4468">
          <w:rPr>
            <w:rStyle w:val="Hyperlink"/>
          </w:rPr>
          <w:t>Unit 3 – Reason and society</w:t>
        </w:r>
        <w:r>
          <w:rPr>
            <w:webHidden/>
          </w:rPr>
          <w:tab/>
        </w:r>
        <w:r>
          <w:rPr>
            <w:webHidden/>
          </w:rPr>
          <w:fldChar w:fldCharType="begin"/>
        </w:r>
        <w:r>
          <w:rPr>
            <w:webHidden/>
          </w:rPr>
          <w:instrText xml:space="preserve"> PAGEREF _Toc110850390 \h </w:instrText>
        </w:r>
        <w:r>
          <w:rPr>
            <w:webHidden/>
          </w:rPr>
        </w:r>
        <w:r>
          <w:rPr>
            <w:webHidden/>
          </w:rPr>
          <w:fldChar w:fldCharType="separate"/>
        </w:r>
        <w:r w:rsidR="006A57EB">
          <w:rPr>
            <w:webHidden/>
          </w:rPr>
          <w:t>6</w:t>
        </w:r>
        <w:r>
          <w:rPr>
            <w:webHidden/>
          </w:rPr>
          <w:fldChar w:fldCharType="end"/>
        </w:r>
      </w:hyperlink>
    </w:p>
    <w:p w14:paraId="045850C7" w14:textId="1A2198CD" w:rsidR="00B1241B" w:rsidRDefault="00B1241B">
      <w:pPr>
        <w:pStyle w:val="TOC2"/>
        <w:rPr>
          <w:rFonts w:asciiTheme="minorHAnsi" w:hAnsiTheme="minorHAnsi" w:cs="Mangal"/>
          <w:noProof/>
          <w:szCs w:val="20"/>
          <w:lang w:eastAsia="en-AU" w:bidi="hi-IN"/>
        </w:rPr>
      </w:pPr>
      <w:hyperlink w:anchor="_Toc110850391" w:history="1">
        <w:r w:rsidRPr="001B4468">
          <w:rPr>
            <w:rStyle w:val="Hyperlink"/>
            <w:noProof/>
          </w:rPr>
          <w:t>Unit description</w:t>
        </w:r>
        <w:r>
          <w:rPr>
            <w:noProof/>
            <w:webHidden/>
          </w:rPr>
          <w:tab/>
        </w:r>
        <w:r>
          <w:rPr>
            <w:noProof/>
            <w:webHidden/>
          </w:rPr>
          <w:fldChar w:fldCharType="begin"/>
        </w:r>
        <w:r>
          <w:rPr>
            <w:noProof/>
            <w:webHidden/>
          </w:rPr>
          <w:instrText xml:space="preserve"> PAGEREF _Toc110850391 \h </w:instrText>
        </w:r>
        <w:r>
          <w:rPr>
            <w:noProof/>
            <w:webHidden/>
          </w:rPr>
        </w:r>
        <w:r>
          <w:rPr>
            <w:noProof/>
            <w:webHidden/>
          </w:rPr>
          <w:fldChar w:fldCharType="separate"/>
        </w:r>
        <w:r w:rsidR="006A57EB">
          <w:rPr>
            <w:noProof/>
            <w:webHidden/>
          </w:rPr>
          <w:t>6</w:t>
        </w:r>
        <w:r>
          <w:rPr>
            <w:noProof/>
            <w:webHidden/>
          </w:rPr>
          <w:fldChar w:fldCharType="end"/>
        </w:r>
      </w:hyperlink>
    </w:p>
    <w:p w14:paraId="4B1F9F22" w14:textId="29B00211" w:rsidR="00B1241B" w:rsidRDefault="00B1241B">
      <w:pPr>
        <w:pStyle w:val="TOC2"/>
        <w:rPr>
          <w:rFonts w:asciiTheme="minorHAnsi" w:hAnsiTheme="minorHAnsi" w:cs="Mangal"/>
          <w:noProof/>
          <w:szCs w:val="20"/>
          <w:lang w:eastAsia="en-AU" w:bidi="hi-IN"/>
        </w:rPr>
      </w:pPr>
      <w:hyperlink w:anchor="_Toc110850392" w:history="1">
        <w:r w:rsidRPr="001B4468">
          <w:rPr>
            <w:rStyle w:val="Hyperlink"/>
            <w:noProof/>
          </w:rPr>
          <w:t>Unit content</w:t>
        </w:r>
        <w:r>
          <w:rPr>
            <w:noProof/>
            <w:webHidden/>
          </w:rPr>
          <w:tab/>
        </w:r>
        <w:r>
          <w:rPr>
            <w:noProof/>
            <w:webHidden/>
          </w:rPr>
          <w:fldChar w:fldCharType="begin"/>
        </w:r>
        <w:r>
          <w:rPr>
            <w:noProof/>
            <w:webHidden/>
          </w:rPr>
          <w:instrText xml:space="preserve"> PAGEREF _Toc110850392 \h </w:instrText>
        </w:r>
        <w:r>
          <w:rPr>
            <w:noProof/>
            <w:webHidden/>
          </w:rPr>
        </w:r>
        <w:r>
          <w:rPr>
            <w:noProof/>
            <w:webHidden/>
          </w:rPr>
          <w:fldChar w:fldCharType="separate"/>
        </w:r>
        <w:r w:rsidR="006A57EB">
          <w:rPr>
            <w:noProof/>
            <w:webHidden/>
          </w:rPr>
          <w:t>6</w:t>
        </w:r>
        <w:r>
          <w:rPr>
            <w:noProof/>
            <w:webHidden/>
          </w:rPr>
          <w:fldChar w:fldCharType="end"/>
        </w:r>
      </w:hyperlink>
    </w:p>
    <w:p w14:paraId="1728C813" w14:textId="5FE8B3FE" w:rsidR="00B1241B" w:rsidRDefault="00B1241B">
      <w:pPr>
        <w:pStyle w:val="TOC1"/>
        <w:rPr>
          <w:rFonts w:asciiTheme="minorHAnsi" w:eastAsiaTheme="minorEastAsia" w:hAnsiTheme="minorHAnsi" w:cs="Mangal"/>
          <w:b w:val="0"/>
          <w:bCs w:val="0"/>
          <w:szCs w:val="20"/>
          <w:lang w:eastAsia="en-AU" w:bidi="hi-IN"/>
        </w:rPr>
      </w:pPr>
      <w:hyperlink w:anchor="_Toc110850393" w:history="1">
        <w:r w:rsidRPr="001B4468">
          <w:rPr>
            <w:rStyle w:val="Hyperlink"/>
          </w:rPr>
          <w:t>Unit 4 – Reason and meaning</w:t>
        </w:r>
        <w:r>
          <w:rPr>
            <w:webHidden/>
          </w:rPr>
          <w:tab/>
        </w:r>
        <w:r>
          <w:rPr>
            <w:webHidden/>
          </w:rPr>
          <w:fldChar w:fldCharType="begin"/>
        </w:r>
        <w:r>
          <w:rPr>
            <w:webHidden/>
          </w:rPr>
          <w:instrText xml:space="preserve"> PAGEREF _Toc110850393 \h </w:instrText>
        </w:r>
        <w:r>
          <w:rPr>
            <w:webHidden/>
          </w:rPr>
        </w:r>
        <w:r>
          <w:rPr>
            <w:webHidden/>
          </w:rPr>
          <w:fldChar w:fldCharType="separate"/>
        </w:r>
        <w:r w:rsidR="006A57EB">
          <w:rPr>
            <w:webHidden/>
          </w:rPr>
          <w:t>8</w:t>
        </w:r>
        <w:r>
          <w:rPr>
            <w:webHidden/>
          </w:rPr>
          <w:fldChar w:fldCharType="end"/>
        </w:r>
      </w:hyperlink>
    </w:p>
    <w:p w14:paraId="129049E3" w14:textId="31C5FB9B" w:rsidR="00B1241B" w:rsidRDefault="00B1241B">
      <w:pPr>
        <w:pStyle w:val="TOC2"/>
        <w:rPr>
          <w:rFonts w:asciiTheme="minorHAnsi" w:hAnsiTheme="minorHAnsi" w:cs="Mangal"/>
          <w:noProof/>
          <w:szCs w:val="20"/>
          <w:lang w:eastAsia="en-AU" w:bidi="hi-IN"/>
        </w:rPr>
      </w:pPr>
      <w:hyperlink w:anchor="_Toc110850394" w:history="1">
        <w:r w:rsidRPr="001B4468">
          <w:rPr>
            <w:rStyle w:val="Hyperlink"/>
            <w:noProof/>
          </w:rPr>
          <w:t>Unit description</w:t>
        </w:r>
        <w:r>
          <w:rPr>
            <w:noProof/>
            <w:webHidden/>
          </w:rPr>
          <w:tab/>
        </w:r>
        <w:r>
          <w:rPr>
            <w:noProof/>
            <w:webHidden/>
          </w:rPr>
          <w:fldChar w:fldCharType="begin"/>
        </w:r>
        <w:r>
          <w:rPr>
            <w:noProof/>
            <w:webHidden/>
          </w:rPr>
          <w:instrText xml:space="preserve"> PAGEREF _Toc110850394 \h </w:instrText>
        </w:r>
        <w:r>
          <w:rPr>
            <w:noProof/>
            <w:webHidden/>
          </w:rPr>
        </w:r>
        <w:r>
          <w:rPr>
            <w:noProof/>
            <w:webHidden/>
          </w:rPr>
          <w:fldChar w:fldCharType="separate"/>
        </w:r>
        <w:r w:rsidR="006A57EB">
          <w:rPr>
            <w:noProof/>
            <w:webHidden/>
          </w:rPr>
          <w:t>8</w:t>
        </w:r>
        <w:r>
          <w:rPr>
            <w:noProof/>
            <w:webHidden/>
          </w:rPr>
          <w:fldChar w:fldCharType="end"/>
        </w:r>
      </w:hyperlink>
    </w:p>
    <w:p w14:paraId="446F39CB" w14:textId="53D5F246" w:rsidR="00B1241B" w:rsidRDefault="00B1241B">
      <w:pPr>
        <w:pStyle w:val="TOC2"/>
        <w:rPr>
          <w:rFonts w:asciiTheme="minorHAnsi" w:hAnsiTheme="minorHAnsi" w:cs="Mangal"/>
          <w:noProof/>
          <w:szCs w:val="20"/>
          <w:lang w:eastAsia="en-AU" w:bidi="hi-IN"/>
        </w:rPr>
      </w:pPr>
      <w:hyperlink w:anchor="_Toc110850395" w:history="1">
        <w:r w:rsidRPr="001B4468">
          <w:rPr>
            <w:rStyle w:val="Hyperlink"/>
            <w:noProof/>
          </w:rPr>
          <w:t>Unit content</w:t>
        </w:r>
        <w:r>
          <w:rPr>
            <w:noProof/>
            <w:webHidden/>
          </w:rPr>
          <w:tab/>
        </w:r>
        <w:r>
          <w:rPr>
            <w:noProof/>
            <w:webHidden/>
          </w:rPr>
          <w:fldChar w:fldCharType="begin"/>
        </w:r>
        <w:r>
          <w:rPr>
            <w:noProof/>
            <w:webHidden/>
          </w:rPr>
          <w:instrText xml:space="preserve"> PAGEREF _Toc110850395 \h </w:instrText>
        </w:r>
        <w:r>
          <w:rPr>
            <w:noProof/>
            <w:webHidden/>
          </w:rPr>
        </w:r>
        <w:r>
          <w:rPr>
            <w:noProof/>
            <w:webHidden/>
          </w:rPr>
          <w:fldChar w:fldCharType="separate"/>
        </w:r>
        <w:r w:rsidR="006A57EB">
          <w:rPr>
            <w:noProof/>
            <w:webHidden/>
          </w:rPr>
          <w:t>8</w:t>
        </w:r>
        <w:r>
          <w:rPr>
            <w:noProof/>
            <w:webHidden/>
          </w:rPr>
          <w:fldChar w:fldCharType="end"/>
        </w:r>
      </w:hyperlink>
    </w:p>
    <w:p w14:paraId="7A0900A7" w14:textId="3CB69609" w:rsidR="00B1241B" w:rsidRDefault="00B1241B">
      <w:pPr>
        <w:pStyle w:val="TOC1"/>
        <w:rPr>
          <w:rFonts w:asciiTheme="minorHAnsi" w:eastAsiaTheme="minorEastAsia" w:hAnsiTheme="minorHAnsi" w:cs="Mangal"/>
          <w:b w:val="0"/>
          <w:bCs w:val="0"/>
          <w:szCs w:val="20"/>
          <w:lang w:eastAsia="en-AU" w:bidi="hi-IN"/>
        </w:rPr>
      </w:pPr>
      <w:hyperlink w:anchor="_Toc110850396" w:history="1">
        <w:r w:rsidRPr="001B4468">
          <w:rPr>
            <w:rStyle w:val="Hyperlink"/>
          </w:rPr>
          <w:t>School-based assessment</w:t>
        </w:r>
        <w:r>
          <w:rPr>
            <w:webHidden/>
          </w:rPr>
          <w:tab/>
        </w:r>
        <w:r>
          <w:rPr>
            <w:webHidden/>
          </w:rPr>
          <w:fldChar w:fldCharType="begin"/>
        </w:r>
        <w:r>
          <w:rPr>
            <w:webHidden/>
          </w:rPr>
          <w:instrText xml:space="preserve"> PAGEREF _Toc110850396 \h </w:instrText>
        </w:r>
        <w:r>
          <w:rPr>
            <w:webHidden/>
          </w:rPr>
        </w:r>
        <w:r>
          <w:rPr>
            <w:webHidden/>
          </w:rPr>
          <w:fldChar w:fldCharType="separate"/>
        </w:r>
        <w:r w:rsidR="006A57EB">
          <w:rPr>
            <w:webHidden/>
          </w:rPr>
          <w:t>10</w:t>
        </w:r>
        <w:r>
          <w:rPr>
            <w:webHidden/>
          </w:rPr>
          <w:fldChar w:fldCharType="end"/>
        </w:r>
      </w:hyperlink>
    </w:p>
    <w:p w14:paraId="466AF3B0" w14:textId="6A27F066" w:rsidR="00B1241B" w:rsidRDefault="00B1241B">
      <w:pPr>
        <w:pStyle w:val="TOC2"/>
        <w:rPr>
          <w:rFonts w:asciiTheme="minorHAnsi" w:hAnsiTheme="minorHAnsi" w:cs="Mangal"/>
          <w:noProof/>
          <w:szCs w:val="20"/>
          <w:lang w:eastAsia="en-AU" w:bidi="hi-IN"/>
        </w:rPr>
      </w:pPr>
      <w:hyperlink w:anchor="_Toc110850397" w:history="1">
        <w:r w:rsidRPr="001B4468">
          <w:rPr>
            <w:rStyle w:val="Hyperlink"/>
            <w:noProof/>
          </w:rPr>
          <w:t>Grading</w:t>
        </w:r>
        <w:r>
          <w:rPr>
            <w:noProof/>
            <w:webHidden/>
          </w:rPr>
          <w:tab/>
        </w:r>
        <w:r>
          <w:rPr>
            <w:noProof/>
            <w:webHidden/>
          </w:rPr>
          <w:fldChar w:fldCharType="begin"/>
        </w:r>
        <w:r>
          <w:rPr>
            <w:noProof/>
            <w:webHidden/>
          </w:rPr>
          <w:instrText xml:space="preserve"> PAGEREF _Toc110850397 \h </w:instrText>
        </w:r>
        <w:r>
          <w:rPr>
            <w:noProof/>
            <w:webHidden/>
          </w:rPr>
        </w:r>
        <w:r>
          <w:rPr>
            <w:noProof/>
            <w:webHidden/>
          </w:rPr>
          <w:fldChar w:fldCharType="separate"/>
        </w:r>
        <w:r w:rsidR="006A57EB">
          <w:rPr>
            <w:noProof/>
            <w:webHidden/>
          </w:rPr>
          <w:t>11</w:t>
        </w:r>
        <w:r>
          <w:rPr>
            <w:noProof/>
            <w:webHidden/>
          </w:rPr>
          <w:fldChar w:fldCharType="end"/>
        </w:r>
      </w:hyperlink>
    </w:p>
    <w:p w14:paraId="10138BDF" w14:textId="08241FAD" w:rsidR="00B1241B" w:rsidRDefault="00B1241B">
      <w:pPr>
        <w:pStyle w:val="TOC1"/>
        <w:rPr>
          <w:rFonts w:asciiTheme="minorHAnsi" w:eastAsiaTheme="minorEastAsia" w:hAnsiTheme="minorHAnsi" w:cs="Mangal"/>
          <w:b w:val="0"/>
          <w:bCs w:val="0"/>
          <w:szCs w:val="20"/>
          <w:lang w:eastAsia="en-AU" w:bidi="hi-IN"/>
        </w:rPr>
      </w:pPr>
      <w:hyperlink w:anchor="_Toc110850398" w:history="1">
        <w:r w:rsidRPr="001B4468">
          <w:rPr>
            <w:rStyle w:val="Hyperlink"/>
          </w:rPr>
          <w:t>ATAR course examination</w:t>
        </w:r>
        <w:r>
          <w:rPr>
            <w:webHidden/>
          </w:rPr>
          <w:tab/>
        </w:r>
        <w:r>
          <w:rPr>
            <w:webHidden/>
          </w:rPr>
          <w:fldChar w:fldCharType="begin"/>
        </w:r>
        <w:r>
          <w:rPr>
            <w:webHidden/>
          </w:rPr>
          <w:instrText xml:space="preserve"> PAGEREF _Toc110850398 \h </w:instrText>
        </w:r>
        <w:r>
          <w:rPr>
            <w:webHidden/>
          </w:rPr>
        </w:r>
        <w:r>
          <w:rPr>
            <w:webHidden/>
          </w:rPr>
          <w:fldChar w:fldCharType="separate"/>
        </w:r>
        <w:r w:rsidR="006A57EB">
          <w:rPr>
            <w:webHidden/>
          </w:rPr>
          <w:t>12</w:t>
        </w:r>
        <w:r>
          <w:rPr>
            <w:webHidden/>
          </w:rPr>
          <w:fldChar w:fldCharType="end"/>
        </w:r>
      </w:hyperlink>
    </w:p>
    <w:p w14:paraId="58E990D3" w14:textId="644EB6C1" w:rsidR="00B1241B" w:rsidRDefault="00B1241B">
      <w:pPr>
        <w:pStyle w:val="TOC2"/>
        <w:rPr>
          <w:rFonts w:asciiTheme="minorHAnsi" w:hAnsiTheme="minorHAnsi" w:cs="Mangal"/>
          <w:noProof/>
          <w:szCs w:val="20"/>
          <w:lang w:eastAsia="en-AU" w:bidi="hi-IN"/>
        </w:rPr>
      </w:pPr>
      <w:hyperlink w:anchor="_Toc110850399" w:history="1">
        <w:r w:rsidRPr="001B4468">
          <w:rPr>
            <w:rStyle w:val="Hyperlink"/>
            <w:noProof/>
          </w:rPr>
          <w:t>Examination design brief – Year 12</w:t>
        </w:r>
        <w:r>
          <w:rPr>
            <w:noProof/>
            <w:webHidden/>
          </w:rPr>
          <w:tab/>
        </w:r>
        <w:r>
          <w:rPr>
            <w:noProof/>
            <w:webHidden/>
          </w:rPr>
          <w:fldChar w:fldCharType="begin"/>
        </w:r>
        <w:r>
          <w:rPr>
            <w:noProof/>
            <w:webHidden/>
          </w:rPr>
          <w:instrText xml:space="preserve"> PAGEREF _Toc110850399 \h </w:instrText>
        </w:r>
        <w:r>
          <w:rPr>
            <w:noProof/>
            <w:webHidden/>
          </w:rPr>
        </w:r>
        <w:r>
          <w:rPr>
            <w:noProof/>
            <w:webHidden/>
          </w:rPr>
          <w:fldChar w:fldCharType="separate"/>
        </w:r>
        <w:r w:rsidR="006A57EB">
          <w:rPr>
            <w:noProof/>
            <w:webHidden/>
          </w:rPr>
          <w:t>13</w:t>
        </w:r>
        <w:r>
          <w:rPr>
            <w:noProof/>
            <w:webHidden/>
          </w:rPr>
          <w:fldChar w:fldCharType="end"/>
        </w:r>
      </w:hyperlink>
    </w:p>
    <w:p w14:paraId="1365CBF1" w14:textId="56594735" w:rsidR="00B1241B" w:rsidRDefault="00B1241B">
      <w:pPr>
        <w:pStyle w:val="TOC1"/>
        <w:rPr>
          <w:rFonts w:asciiTheme="minorHAnsi" w:eastAsiaTheme="minorEastAsia" w:hAnsiTheme="minorHAnsi" w:cs="Mangal"/>
          <w:b w:val="0"/>
          <w:bCs w:val="0"/>
          <w:szCs w:val="20"/>
          <w:lang w:eastAsia="en-AU" w:bidi="hi-IN"/>
        </w:rPr>
      </w:pPr>
      <w:hyperlink w:anchor="_Toc110850400" w:history="1">
        <w:r w:rsidRPr="001B4468">
          <w:rPr>
            <w:rStyle w:val="Hyperlink"/>
          </w:rPr>
          <w:t>Appendix 1 – Grade descriptions Year 12</w:t>
        </w:r>
        <w:r>
          <w:rPr>
            <w:webHidden/>
          </w:rPr>
          <w:tab/>
        </w:r>
        <w:r>
          <w:rPr>
            <w:webHidden/>
          </w:rPr>
          <w:fldChar w:fldCharType="begin"/>
        </w:r>
        <w:r>
          <w:rPr>
            <w:webHidden/>
          </w:rPr>
          <w:instrText xml:space="preserve"> PAGEREF _Toc110850400 \h </w:instrText>
        </w:r>
        <w:r>
          <w:rPr>
            <w:webHidden/>
          </w:rPr>
        </w:r>
        <w:r>
          <w:rPr>
            <w:webHidden/>
          </w:rPr>
          <w:fldChar w:fldCharType="separate"/>
        </w:r>
        <w:r w:rsidR="006A57EB">
          <w:rPr>
            <w:webHidden/>
          </w:rPr>
          <w:t>14</w:t>
        </w:r>
        <w:r>
          <w:rPr>
            <w:webHidden/>
          </w:rPr>
          <w:fldChar w:fldCharType="end"/>
        </w:r>
      </w:hyperlink>
    </w:p>
    <w:p w14:paraId="434D957F" w14:textId="35F92BC1" w:rsidR="00B1241B" w:rsidRDefault="00B1241B">
      <w:pPr>
        <w:pStyle w:val="TOC1"/>
        <w:rPr>
          <w:rFonts w:asciiTheme="minorHAnsi" w:eastAsiaTheme="minorEastAsia" w:hAnsiTheme="minorHAnsi" w:cs="Mangal"/>
          <w:b w:val="0"/>
          <w:bCs w:val="0"/>
          <w:szCs w:val="20"/>
          <w:lang w:eastAsia="en-AU" w:bidi="hi-IN"/>
        </w:rPr>
      </w:pPr>
      <w:hyperlink w:anchor="_Toc110850401" w:history="1">
        <w:r w:rsidRPr="001B4468">
          <w:rPr>
            <w:rStyle w:val="Hyperlink"/>
          </w:rPr>
          <w:t>Appendix 2 – Glossary</w:t>
        </w:r>
        <w:r>
          <w:rPr>
            <w:webHidden/>
          </w:rPr>
          <w:tab/>
        </w:r>
        <w:r>
          <w:rPr>
            <w:webHidden/>
          </w:rPr>
          <w:fldChar w:fldCharType="begin"/>
        </w:r>
        <w:r>
          <w:rPr>
            <w:webHidden/>
          </w:rPr>
          <w:instrText xml:space="preserve"> PAGEREF _Toc110850401 \h </w:instrText>
        </w:r>
        <w:r>
          <w:rPr>
            <w:webHidden/>
          </w:rPr>
        </w:r>
        <w:r>
          <w:rPr>
            <w:webHidden/>
          </w:rPr>
          <w:fldChar w:fldCharType="separate"/>
        </w:r>
        <w:r w:rsidR="006A57EB">
          <w:rPr>
            <w:webHidden/>
          </w:rPr>
          <w:t>16</w:t>
        </w:r>
        <w:r>
          <w:rPr>
            <w:webHidden/>
          </w:rPr>
          <w:fldChar w:fldCharType="end"/>
        </w:r>
      </w:hyperlink>
    </w:p>
    <w:p w14:paraId="7AA7098E" w14:textId="2D3E7170" w:rsidR="00416C3D" w:rsidRPr="005A734E" w:rsidRDefault="00CB32B4"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eastAsia="Times New Roman" w:cs="Times New Roman"/>
          <w:b/>
          <w:bCs/>
          <w:noProof/>
          <w:color w:val="342568" w:themeColor="accent1" w:themeShade="BF"/>
          <w:sz w:val="40"/>
          <w:szCs w:val="40"/>
        </w:rPr>
        <w:fldChar w:fldCharType="end"/>
      </w:r>
    </w:p>
    <w:p w14:paraId="75268D16" w14:textId="77777777" w:rsidR="00416C3D" w:rsidRPr="005A734E" w:rsidRDefault="00416C3D" w:rsidP="005A734E">
      <w:pPr>
        <w:pStyle w:val="Heading1"/>
        <w:spacing w:before="0"/>
      </w:pPr>
      <w:bookmarkStart w:id="0" w:name="_Toc347908199"/>
      <w:bookmarkStart w:id="1" w:name="_Toc110850383"/>
      <w:r w:rsidRPr="005A734E">
        <w:lastRenderedPageBreak/>
        <w:t>Rationale</w:t>
      </w:r>
      <w:bookmarkEnd w:id="0"/>
      <w:bookmarkEnd w:id="1"/>
    </w:p>
    <w:p w14:paraId="62FF729C" w14:textId="77777777" w:rsidR="002B0FBD" w:rsidRDefault="002B0FBD" w:rsidP="00806716">
      <w:pPr>
        <w:spacing w:before="120" w:line="276" w:lineRule="auto"/>
      </w:pPr>
      <w:bookmarkStart w:id="2" w:name="_Toc347908200"/>
      <w:r>
        <w:t>Philosophical thought shapes what people think, what they value, what they consider to be true, and how they engage with others and the world around them. It is one of the foundations of all academic disciplines. It seeks to shed light on questions</w:t>
      </w:r>
      <w:r w:rsidR="00497E3C">
        <w:t>,</w:t>
      </w:r>
      <w:r>
        <w:t xml:space="preserve"> such as: what is real? </w:t>
      </w:r>
      <w:r w:rsidR="00E654EA">
        <w:t>What</w:t>
      </w:r>
      <w:r>
        <w:t xml:space="preserve"> and how do we understand? </w:t>
      </w:r>
      <w:r w:rsidR="00E654EA">
        <w:t>How</w:t>
      </w:r>
      <w:r>
        <w:t xml:space="preserve"> should we live? </w:t>
      </w:r>
      <w:r w:rsidR="00E654EA">
        <w:t>What</w:t>
      </w:r>
      <w:r>
        <w:t xml:space="preserve"> is it to be human? </w:t>
      </w:r>
      <w:r w:rsidR="00E654EA">
        <w:t>And</w:t>
      </w:r>
      <w:r>
        <w:t xml:space="preserve"> who am I? It deals with issues and problems that cannot be addressed adequately by appealing to experience and experiment alone. Philosophical inquiry requires that we question our assumptions, beliefs and our reasons for holding them. </w:t>
      </w:r>
      <w:r w:rsidR="001628C0">
        <w:t xml:space="preserve">The </w:t>
      </w:r>
      <w:r>
        <w:t xml:space="preserve">Philosophy and Ethics </w:t>
      </w:r>
      <w:r w:rsidR="001628C0">
        <w:rPr>
          <w:rFonts w:cs="Calibri"/>
        </w:rPr>
        <w:t xml:space="preserve">ATAR </w:t>
      </w:r>
      <w:r w:rsidR="001628C0">
        <w:rPr>
          <w:lang w:val="en"/>
        </w:rPr>
        <w:t xml:space="preserve">course </w:t>
      </w:r>
      <w:r>
        <w:t>aims to empower students to make independent judgements on the basis of reason.</w:t>
      </w:r>
    </w:p>
    <w:p w14:paraId="7CDCC0FB" w14:textId="77777777" w:rsidR="002B0FBD" w:rsidRDefault="002B0FBD" w:rsidP="00806716">
      <w:pPr>
        <w:spacing w:before="120" w:line="276" w:lineRule="auto"/>
      </w:pPr>
      <w:r>
        <w:t>Doing philosophy is a practical activity. We do philosophy, for example, when we seek to define something, when we challenge assumptions, when we construct an argument, and when we think about what we are doing, how we are doing it and to what ends. The study of philosophy gives us a set of skills that better enables us to understand, evaluate and engage with our world, whether that is our personal or our social world, our world of work or the wider questions of how the world works.</w:t>
      </w:r>
    </w:p>
    <w:p w14:paraId="3BE4561E" w14:textId="77777777" w:rsidR="002B0FBD" w:rsidRDefault="002B0FBD" w:rsidP="00806716">
      <w:pPr>
        <w:spacing w:before="120" w:line="276" w:lineRule="auto"/>
      </w:pPr>
      <w:r>
        <w:t xml:space="preserve">The relation between the disciplines of </w:t>
      </w:r>
      <w:r w:rsidR="00BF6B2D">
        <w:t>p</w:t>
      </w:r>
      <w:r>
        <w:t xml:space="preserve">hilosophy and </w:t>
      </w:r>
      <w:r w:rsidR="00BF6B2D">
        <w:t>e</w:t>
      </w:r>
      <w:r>
        <w:t>thics in this course requires some explanation. Traditionally</w:t>
      </w:r>
      <w:r w:rsidR="00BF6B2D">
        <w:t>,</w:t>
      </w:r>
      <w:r>
        <w:t xml:space="preserve"> ethics has been regarded as a branch of philosophy (alongside metaphysics and epistemology), so that reference to philosophy will normally include reference to ethics. The title ‘Philosophy and Ethics’ signifies that ethics has particular importance in this course. This status recognises that every member of a society faces ethical issues. A philosophical approach helps people to reflect on, and better understand, difficult ethical issues.</w:t>
      </w:r>
    </w:p>
    <w:p w14:paraId="41C89D55" w14:textId="77777777" w:rsidR="002B0FBD" w:rsidRDefault="002B0FBD" w:rsidP="00806716">
      <w:pPr>
        <w:spacing w:before="120" w:line="276" w:lineRule="auto"/>
      </w:pPr>
      <w:r>
        <w:t xml:space="preserve">In </w:t>
      </w:r>
      <w:r w:rsidR="00BF6B2D">
        <w:t>p</w:t>
      </w:r>
      <w:r>
        <w:t xml:space="preserve">hilosophy and </w:t>
      </w:r>
      <w:r w:rsidR="00BF6B2D">
        <w:t>e</w:t>
      </w:r>
      <w:r>
        <w:t>thics, disagreement is common. Methods of inquiry and the skills of critical reasoning help us deal more effectively with disagreement. This course places considerable emphasis on students contributing constructively to a philosophical Community of Inquiry.</w:t>
      </w:r>
    </w:p>
    <w:p w14:paraId="484896F3" w14:textId="77777777" w:rsidR="002B0FBD" w:rsidRDefault="002B0FBD" w:rsidP="00806716">
      <w:pPr>
        <w:spacing w:before="120" w:line="276" w:lineRule="auto"/>
      </w:pPr>
      <w:r>
        <w:t>A philosophical Community of Inquiry at its simplest is a collaborative and cooperative process through which students learn with others, and from others, how to engage in philosophical discourse. Such discourse seeks to clarify, analyse, evaluate and define concepts and issues so as to help students understand and deal with complex questions raised by popular culture, by contemporary events and by the history of ideas. A philosophical Community of Inquiry uses the skills of critical reasoning to assist in dealing more effectively and tolerantly with disagreement.</w:t>
      </w:r>
    </w:p>
    <w:p w14:paraId="23D3D6A6" w14:textId="77777777" w:rsidR="00DD3503" w:rsidRPr="0015347E" w:rsidRDefault="002B0FBD" w:rsidP="0015347E">
      <w:pPr>
        <w:spacing w:before="120" w:line="276" w:lineRule="auto"/>
      </w:pPr>
      <w:r>
        <w:t xml:space="preserve">Employers are increasingly searching for people who can analyse new situations and devise and evaluate appropriate strategies to manage them. </w:t>
      </w:r>
      <w:r w:rsidR="00BF6B2D">
        <w:t xml:space="preserve">The </w:t>
      </w:r>
      <w:r>
        <w:t xml:space="preserve">Philosophy and Ethics </w:t>
      </w:r>
      <w:r w:rsidR="00BF6B2D">
        <w:t xml:space="preserve">ATAR course </w:t>
      </w:r>
      <w:r>
        <w:t>develops thinking skills and moral discernment that students apply to a range of practical situations in their personal, social and working lives. The course is relevant to stu</w:t>
      </w:r>
      <w:r w:rsidR="00BF6B2D">
        <w:t>dents focusing on the study of p</w:t>
      </w:r>
      <w:r>
        <w:t xml:space="preserve">hilosophy at university. It is of equal value to those following career paths that require the evaluation of arguments, such as law, or those needing to make complex judgements, such as in medical, pastoral or other human service occupations. </w:t>
      </w:r>
      <w:r w:rsidR="00BF6B2D">
        <w:t xml:space="preserve">The Philosophy and Ethics ATAR course </w:t>
      </w:r>
      <w:r>
        <w:t>is also relevant to those entering careers involving aesthetics</w:t>
      </w:r>
      <w:r w:rsidR="00497E3C">
        <w:t>,</w:t>
      </w:r>
      <w:r>
        <w:t xml:space="preserve"> such as advertising and design</w:t>
      </w:r>
      <w:r w:rsidR="006A2902">
        <w:t>.</w:t>
      </w:r>
      <w:r w:rsidR="00DD3503">
        <w:br w:type="page"/>
      </w:r>
    </w:p>
    <w:p w14:paraId="10DE6723" w14:textId="77777777" w:rsidR="00416C3D" w:rsidRPr="005A734E" w:rsidRDefault="00416C3D" w:rsidP="005A734E">
      <w:pPr>
        <w:pStyle w:val="Heading1"/>
      </w:pPr>
      <w:bookmarkStart w:id="3" w:name="_Toc110850384"/>
      <w:r w:rsidRPr="005A734E">
        <w:lastRenderedPageBreak/>
        <w:t>Course outcomes</w:t>
      </w:r>
      <w:bookmarkEnd w:id="2"/>
      <w:bookmarkEnd w:id="3"/>
    </w:p>
    <w:p w14:paraId="3F277278" w14:textId="77777777" w:rsidR="002B0FBD" w:rsidRPr="003566C9" w:rsidRDefault="002B0FBD" w:rsidP="002B0FBD">
      <w:pPr>
        <w:spacing w:after="200" w:line="276" w:lineRule="auto"/>
        <w:rPr>
          <w:rFonts w:cs="Times New Roman"/>
        </w:rPr>
      </w:pPr>
      <w:bookmarkStart w:id="4" w:name="_Toc359483727"/>
      <w:bookmarkStart w:id="5" w:name="_Toc347908207"/>
      <w:bookmarkStart w:id="6" w:name="_Toc347908206"/>
      <w:r w:rsidRPr="003566C9">
        <w:rPr>
          <w:rFonts w:cs="Times New Roman"/>
        </w:rPr>
        <w:t xml:space="preserve">The </w:t>
      </w:r>
      <w:r w:rsidRPr="0053035B">
        <w:rPr>
          <w:rFonts w:cs="Times New Roman"/>
        </w:rPr>
        <w:t>Philosophy and Ethics</w:t>
      </w:r>
      <w:r w:rsidRPr="003F0FC2">
        <w:rPr>
          <w:rFonts w:asciiTheme="minorHAnsi" w:hAnsiTheme="minorHAnsi" w:cstheme="minorHAnsi"/>
        </w:rPr>
        <w:t xml:space="preserve"> </w:t>
      </w:r>
      <w:r w:rsidR="00BF6B2D">
        <w:t xml:space="preserve">ATAR </w:t>
      </w:r>
      <w:r w:rsidRPr="003566C9">
        <w:rPr>
          <w:rFonts w:cs="Times New Roman"/>
        </w:rPr>
        <w:t>course is designed to facilitate achievement of the following outcomes.</w:t>
      </w:r>
    </w:p>
    <w:p w14:paraId="675F4DBE"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Outcome 1</w:t>
      </w:r>
      <w:r w:rsidR="005A37C7" w:rsidRPr="00E05989">
        <w:rPr>
          <w:b/>
          <w:bCs/>
          <w:color w:val="595959" w:themeColor="text1" w:themeTint="A6"/>
          <w:sz w:val="26"/>
          <w:szCs w:val="26"/>
        </w:rPr>
        <w:t xml:space="preserve"> –</w:t>
      </w:r>
      <w:r w:rsidRPr="00E05989">
        <w:rPr>
          <w:b/>
          <w:bCs/>
          <w:color w:val="595959" w:themeColor="text1" w:themeTint="A6"/>
          <w:sz w:val="26"/>
          <w:szCs w:val="26"/>
        </w:rPr>
        <w:t xml:space="preserve"> Philosophical and ethical inquiry</w:t>
      </w:r>
    </w:p>
    <w:p w14:paraId="4E365E4B" w14:textId="77777777" w:rsidR="002B0FBD" w:rsidRPr="00DD3503" w:rsidRDefault="002B0FBD" w:rsidP="00DD3503">
      <w:pPr>
        <w:pStyle w:val="Paragraph"/>
      </w:pPr>
      <w:r w:rsidRPr="00DD3503">
        <w:t>Students use investigative methods to t</w:t>
      </w:r>
      <w:r w:rsidR="00D507AA">
        <w:t>hink and argue philosophically.</w:t>
      </w:r>
    </w:p>
    <w:p w14:paraId="16CC4F25" w14:textId="77777777" w:rsidR="002B0FBD" w:rsidRPr="00DD3503" w:rsidRDefault="002B0FBD" w:rsidP="00DD3503">
      <w:pPr>
        <w:pStyle w:val="Paragraph"/>
      </w:pPr>
      <w:r w:rsidRPr="00DD3503">
        <w:t>In achieving this outcome, students:</w:t>
      </w:r>
    </w:p>
    <w:p w14:paraId="3705077F" w14:textId="77777777" w:rsidR="002B0FBD" w:rsidRPr="00DD3503" w:rsidRDefault="002B0FBD" w:rsidP="009D7F24">
      <w:pPr>
        <w:pStyle w:val="ListItem"/>
        <w:ind w:left="357" w:hanging="357"/>
      </w:pPr>
      <w:r w:rsidRPr="00DD3503">
        <w:t>participate in open philos</w:t>
      </w:r>
      <w:r w:rsidR="00113C1E" w:rsidRPr="00DD3503">
        <w:t>ophical communities of inquiry</w:t>
      </w:r>
    </w:p>
    <w:p w14:paraId="56FD70CC" w14:textId="77777777" w:rsidR="002B0FBD" w:rsidRPr="00DD3503" w:rsidRDefault="002B0FBD" w:rsidP="00DD3503">
      <w:pPr>
        <w:pStyle w:val="ListItem"/>
      </w:pPr>
      <w:r w:rsidRPr="00DD3503">
        <w:t>explore philosophical and ethical concepts, ideas and ideals</w:t>
      </w:r>
    </w:p>
    <w:p w14:paraId="53DD1DE5" w14:textId="77777777" w:rsidR="002B0FBD" w:rsidRPr="00DD3503" w:rsidRDefault="002B0FBD" w:rsidP="00DD3503">
      <w:pPr>
        <w:pStyle w:val="ListItem"/>
      </w:pPr>
      <w:r w:rsidRPr="00DD3503">
        <w:t>use critical reasoning methods to recognise, analyse, evaluate and develop arguments.</w:t>
      </w:r>
    </w:p>
    <w:p w14:paraId="64D0C796"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Outcome 2</w:t>
      </w:r>
      <w:r w:rsidR="005A37C7" w:rsidRPr="00E05989">
        <w:rPr>
          <w:b/>
          <w:bCs/>
          <w:color w:val="595959" w:themeColor="text1" w:themeTint="A6"/>
          <w:sz w:val="26"/>
          <w:szCs w:val="26"/>
        </w:rPr>
        <w:t xml:space="preserve"> –</w:t>
      </w:r>
      <w:r w:rsidRPr="00E05989">
        <w:rPr>
          <w:b/>
          <w:bCs/>
          <w:color w:val="595959" w:themeColor="text1" w:themeTint="A6"/>
          <w:sz w:val="26"/>
          <w:szCs w:val="26"/>
        </w:rPr>
        <w:t xml:space="preserve"> Philosophical and ethical perspectives</w:t>
      </w:r>
    </w:p>
    <w:p w14:paraId="3885A6D3" w14:textId="77777777" w:rsidR="002B0FBD" w:rsidRPr="00DD3503" w:rsidRDefault="002B0FBD" w:rsidP="00DD3503">
      <w:pPr>
        <w:pStyle w:val="Paragraph"/>
      </w:pPr>
      <w:r w:rsidRPr="00DD3503">
        <w:t>Students understand that there are philosophical and ethical approaches to making meaning.</w:t>
      </w:r>
    </w:p>
    <w:p w14:paraId="7A5DC49D" w14:textId="77777777" w:rsidR="002B0FBD" w:rsidRPr="00DD3503" w:rsidRDefault="002B0FBD" w:rsidP="00DD3503">
      <w:pPr>
        <w:pStyle w:val="Paragraph"/>
      </w:pPr>
      <w:r w:rsidRPr="00DD3503">
        <w:t>In ac</w:t>
      </w:r>
      <w:r w:rsidR="00AA70ED">
        <w:t>hieving this outcome, students:</w:t>
      </w:r>
    </w:p>
    <w:p w14:paraId="7A4CC4AD" w14:textId="77777777" w:rsidR="002B0FBD" w:rsidRDefault="002B0FBD" w:rsidP="00DD3503">
      <w:pPr>
        <w:pStyle w:val="ListItem"/>
      </w:pPr>
      <w:r>
        <w:t>understand that there are different ways of knowing</w:t>
      </w:r>
    </w:p>
    <w:p w14:paraId="6E22149C" w14:textId="77777777" w:rsidR="002B0FBD" w:rsidRDefault="002B0FBD" w:rsidP="00DD3503">
      <w:pPr>
        <w:pStyle w:val="ListItem"/>
      </w:pPr>
      <w:r>
        <w:t>understand that there are different viewpoints on the nature of reality</w:t>
      </w:r>
    </w:p>
    <w:p w14:paraId="2C7D96F0" w14:textId="77777777" w:rsidR="002B0FBD" w:rsidRDefault="002B0FBD" w:rsidP="00DD3503">
      <w:pPr>
        <w:pStyle w:val="ListItem"/>
      </w:pPr>
      <w:r>
        <w:t>understand that people need to give good reasons for how they live.</w:t>
      </w:r>
    </w:p>
    <w:p w14:paraId="69144F2D"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Outcome 3</w:t>
      </w:r>
      <w:r w:rsidR="005A37C7" w:rsidRPr="00E05989">
        <w:rPr>
          <w:b/>
          <w:bCs/>
          <w:color w:val="595959" w:themeColor="text1" w:themeTint="A6"/>
          <w:sz w:val="26"/>
          <w:szCs w:val="26"/>
        </w:rPr>
        <w:t xml:space="preserve"> –</w:t>
      </w:r>
      <w:r w:rsidRPr="00E05989">
        <w:rPr>
          <w:b/>
          <w:bCs/>
          <w:color w:val="595959" w:themeColor="text1" w:themeTint="A6"/>
          <w:sz w:val="26"/>
          <w:szCs w:val="26"/>
        </w:rPr>
        <w:t xml:space="preserve"> Philosophy and ethics in human affairs</w:t>
      </w:r>
    </w:p>
    <w:p w14:paraId="4B2E50F5" w14:textId="77777777" w:rsidR="002B0FBD" w:rsidRPr="00DD3503" w:rsidRDefault="002B0FBD" w:rsidP="00DD3503">
      <w:pPr>
        <w:pStyle w:val="Paragraph"/>
      </w:pPr>
      <w:r w:rsidRPr="00DD3503">
        <w:t>Students understand that philosophical and ethical thinki</w:t>
      </w:r>
      <w:r w:rsidR="00AA70ED">
        <w:t>ng has a role in human affairs.</w:t>
      </w:r>
    </w:p>
    <w:p w14:paraId="4AE49827" w14:textId="77777777" w:rsidR="002B0FBD" w:rsidRPr="00DD3503" w:rsidRDefault="002B0FBD" w:rsidP="00DD3503">
      <w:pPr>
        <w:pStyle w:val="Paragraph"/>
      </w:pPr>
      <w:r w:rsidRPr="00DD3503">
        <w:t>In ac</w:t>
      </w:r>
      <w:r w:rsidR="00AA70ED">
        <w:t>hieving this outcome, students:</w:t>
      </w:r>
    </w:p>
    <w:p w14:paraId="3EADDF25" w14:textId="77777777" w:rsidR="002B0FBD" w:rsidRDefault="002B0FBD" w:rsidP="00DD3503">
      <w:pPr>
        <w:pStyle w:val="ListItem"/>
      </w:pPr>
      <w:r>
        <w:t>understand that the</w:t>
      </w:r>
      <w:r w:rsidR="00113C1E">
        <w:t>re are philosophical traditions</w:t>
      </w:r>
    </w:p>
    <w:p w14:paraId="2F565327" w14:textId="77777777" w:rsidR="002B0FBD" w:rsidRDefault="002B0FBD" w:rsidP="00DD3503">
      <w:pPr>
        <w:pStyle w:val="ListItem"/>
      </w:pPr>
      <w:r>
        <w:t>understand that there are different world views</w:t>
      </w:r>
    </w:p>
    <w:p w14:paraId="1DC0C84D" w14:textId="77777777" w:rsidR="002B0FBD" w:rsidRDefault="002B0FBD" w:rsidP="00DD3503">
      <w:pPr>
        <w:pStyle w:val="ListItem"/>
      </w:pPr>
      <w:r>
        <w:t>understand the influence of philosophical ideas on contemporary culture.</w:t>
      </w:r>
    </w:p>
    <w:p w14:paraId="07D0F03E"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Outcome 4</w:t>
      </w:r>
      <w:r w:rsidR="005A37C7" w:rsidRPr="00E05989">
        <w:rPr>
          <w:b/>
          <w:bCs/>
          <w:color w:val="595959" w:themeColor="text1" w:themeTint="A6"/>
          <w:sz w:val="26"/>
          <w:szCs w:val="26"/>
        </w:rPr>
        <w:t xml:space="preserve"> –</w:t>
      </w:r>
      <w:r w:rsidRPr="00E05989">
        <w:rPr>
          <w:b/>
          <w:bCs/>
          <w:color w:val="595959" w:themeColor="text1" w:themeTint="A6"/>
          <w:sz w:val="26"/>
          <w:szCs w:val="26"/>
        </w:rPr>
        <w:t xml:space="preserve"> Applying and relating philosophical and ethical understandings</w:t>
      </w:r>
    </w:p>
    <w:p w14:paraId="759D2BD3" w14:textId="77777777" w:rsidR="002B0FBD" w:rsidRPr="00DD3503" w:rsidRDefault="002B0FBD" w:rsidP="00DD3503">
      <w:pPr>
        <w:pStyle w:val="Paragraph"/>
      </w:pPr>
      <w:r w:rsidRPr="00DD3503">
        <w:t>Students reflect on, evaluate and respond to a range of human issues by selecting from a repertoire of philosophical and ethical strategies.</w:t>
      </w:r>
    </w:p>
    <w:p w14:paraId="29A72B6D" w14:textId="77777777" w:rsidR="002B0FBD" w:rsidRPr="00DD3503" w:rsidRDefault="002B0FBD" w:rsidP="00DD3503">
      <w:pPr>
        <w:pStyle w:val="Paragraph"/>
      </w:pPr>
      <w:r w:rsidRPr="00DD3503">
        <w:t>In ac</w:t>
      </w:r>
      <w:r w:rsidR="00AA70ED">
        <w:t>hieving this outcome, students:</w:t>
      </w:r>
    </w:p>
    <w:p w14:paraId="0D39AC1F" w14:textId="77777777" w:rsidR="002B0FBD" w:rsidRDefault="002B0FBD" w:rsidP="00DD3503">
      <w:pPr>
        <w:pStyle w:val="ListItem"/>
      </w:pPr>
      <w:r>
        <w:t>evaluate different ways of knowing abo</w:t>
      </w:r>
      <w:r w:rsidR="003821B3">
        <w:t>ut a range of practical issues</w:t>
      </w:r>
    </w:p>
    <w:p w14:paraId="788CEB96" w14:textId="77777777" w:rsidR="002B0FBD" w:rsidRDefault="002B0FBD" w:rsidP="00DD3503">
      <w:pPr>
        <w:pStyle w:val="ListItem"/>
      </w:pPr>
      <w:r>
        <w:t>reflect on understandings of the nature of reality and human nature and their relationship to practical issues and situations</w:t>
      </w:r>
    </w:p>
    <w:p w14:paraId="5136E0E3" w14:textId="77777777" w:rsidR="00566FC7" w:rsidRDefault="002B0FBD" w:rsidP="00DD3503">
      <w:pPr>
        <w:pStyle w:val="ListItem"/>
      </w:pPr>
      <w:r>
        <w:t>use philosophical and ethical reasoning to respond critically to aspects of human activity.</w:t>
      </w:r>
      <w:r w:rsidR="00566FC7">
        <w:br w:type="page"/>
      </w:r>
    </w:p>
    <w:p w14:paraId="415E46FF" w14:textId="77777777" w:rsidR="001949CC" w:rsidRPr="005A734E" w:rsidRDefault="001949CC" w:rsidP="005A734E">
      <w:pPr>
        <w:pStyle w:val="Heading1"/>
      </w:pPr>
      <w:bookmarkStart w:id="7" w:name="_Toc110850385"/>
      <w:r w:rsidRPr="005A734E">
        <w:lastRenderedPageBreak/>
        <w:t>Organisation</w:t>
      </w:r>
      <w:bookmarkEnd w:id="4"/>
      <w:bookmarkEnd w:id="7"/>
    </w:p>
    <w:p w14:paraId="58D67901" w14:textId="77777777" w:rsidR="002B0FBD" w:rsidRPr="003566C9" w:rsidRDefault="002B0FBD" w:rsidP="00DD3503">
      <w:pPr>
        <w:pStyle w:val="Paragraph"/>
      </w:pPr>
      <w:bookmarkStart w:id="8" w:name="_Toc359483728"/>
      <w:bookmarkStart w:id="9" w:name="_Toc359503787"/>
      <w:bookmarkStart w:id="10" w:name="_Toc359483729"/>
      <w:r w:rsidRPr="003566C9">
        <w:t>This course is organised into a Year 11 syllabus and a Year 12 syllabus. The cognitive complexity of the syllabus content increases from Year 11 to Year 12.</w:t>
      </w:r>
    </w:p>
    <w:p w14:paraId="36ED096F" w14:textId="77777777" w:rsidR="002B0FBD" w:rsidRPr="003566C9" w:rsidRDefault="002B0FBD" w:rsidP="002B0FBD">
      <w:pPr>
        <w:pStyle w:val="Heading2"/>
      </w:pPr>
      <w:bookmarkStart w:id="11" w:name="_Toc365465186"/>
      <w:bookmarkStart w:id="12" w:name="_Toc110850386"/>
      <w:r w:rsidRPr="003566C9">
        <w:t>Structure of the syllabus</w:t>
      </w:r>
      <w:bookmarkEnd w:id="8"/>
      <w:bookmarkEnd w:id="9"/>
      <w:bookmarkEnd w:id="11"/>
      <w:bookmarkEnd w:id="12"/>
    </w:p>
    <w:p w14:paraId="3E8FBAA5" w14:textId="77777777" w:rsidR="00992B2C" w:rsidRDefault="00992B2C" w:rsidP="00992B2C">
      <w:pPr>
        <w:pStyle w:val="Paragraph"/>
      </w:pPr>
      <w:r w:rsidRPr="00DE130B">
        <w:t>The Year 12 syllabus is divided into two units which are delivered as a pair. The notional time for the pair of un</w:t>
      </w:r>
      <w:r w:rsidR="00AA70ED">
        <w:t>its is 110 class contact hours.</w:t>
      </w:r>
    </w:p>
    <w:p w14:paraId="2AF8252F"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Unit 3</w:t>
      </w:r>
      <w:r w:rsidR="00DC7004" w:rsidRPr="00E05989">
        <w:rPr>
          <w:b/>
          <w:bCs/>
          <w:color w:val="595959" w:themeColor="text1" w:themeTint="A6"/>
          <w:sz w:val="26"/>
          <w:szCs w:val="26"/>
        </w:rPr>
        <w:t xml:space="preserve"> –</w:t>
      </w:r>
      <w:r w:rsidRPr="00E05989">
        <w:rPr>
          <w:b/>
          <w:bCs/>
          <w:color w:val="595959" w:themeColor="text1" w:themeTint="A6"/>
          <w:sz w:val="26"/>
          <w:szCs w:val="26"/>
        </w:rPr>
        <w:t xml:space="preserve"> Reason and society</w:t>
      </w:r>
    </w:p>
    <w:p w14:paraId="0CB73C5E" w14:textId="77777777" w:rsidR="002B0FBD" w:rsidRDefault="002B0FBD" w:rsidP="00DD3503">
      <w:pPr>
        <w:pStyle w:val="Paragraph"/>
      </w:pPr>
      <w:r w:rsidRPr="003E493C">
        <w:t>Students examine the mapping of arguments; humanism, religion and values; individualism and social identity; the ideals of a good society; and the ideals of politics and government.</w:t>
      </w:r>
    </w:p>
    <w:p w14:paraId="6C938FC7" w14:textId="77777777" w:rsidR="002B0FBD" w:rsidRPr="003566C9" w:rsidRDefault="002B0FBD" w:rsidP="002B0FBD">
      <w:pPr>
        <w:spacing w:before="240" w:after="60"/>
        <w:rPr>
          <w:b/>
          <w:bCs/>
          <w:color w:val="595959" w:themeColor="text1" w:themeTint="A6"/>
          <w:sz w:val="26"/>
          <w:szCs w:val="26"/>
        </w:rPr>
      </w:pPr>
      <w:r w:rsidRPr="003566C9">
        <w:rPr>
          <w:b/>
          <w:bCs/>
          <w:color w:val="595959" w:themeColor="text1" w:themeTint="A6"/>
          <w:sz w:val="26"/>
          <w:szCs w:val="26"/>
        </w:rPr>
        <w:t>Unit 4</w:t>
      </w:r>
      <w:r w:rsidR="00DC7004">
        <w:rPr>
          <w:b/>
          <w:bCs/>
          <w:color w:val="595959" w:themeColor="text1" w:themeTint="A6"/>
          <w:sz w:val="26"/>
          <w:szCs w:val="26"/>
        </w:rPr>
        <w:t xml:space="preserve"> –</w:t>
      </w:r>
      <w:r w:rsidRPr="003566C9">
        <w:rPr>
          <w:b/>
          <w:bCs/>
          <w:color w:val="595959" w:themeColor="text1" w:themeTint="A6"/>
          <w:sz w:val="26"/>
          <w:szCs w:val="26"/>
        </w:rPr>
        <w:t xml:space="preserve"> </w:t>
      </w:r>
      <w:r w:rsidRPr="003E493C">
        <w:rPr>
          <w:b/>
          <w:bCs/>
          <w:color w:val="595959" w:themeColor="text1" w:themeTint="A6"/>
          <w:sz w:val="26"/>
          <w:szCs w:val="26"/>
        </w:rPr>
        <w:t>Reason and meaning</w:t>
      </w:r>
    </w:p>
    <w:p w14:paraId="73FFB6E2" w14:textId="77777777" w:rsidR="002B0FBD" w:rsidRPr="003E493C" w:rsidRDefault="002B0FBD" w:rsidP="00DD3503">
      <w:pPr>
        <w:pStyle w:val="Paragraph"/>
      </w:pPr>
      <w:r w:rsidRPr="003E493C">
        <w:t>Students examine complex arguments; a number of higher-order systems of inquiry; ways of understanding the relationship between religion and science; and ethical issues of life and death.</w:t>
      </w:r>
    </w:p>
    <w:p w14:paraId="3417E407" w14:textId="77777777" w:rsidR="002B0FBD" w:rsidRPr="003E493C" w:rsidRDefault="002B0FBD" w:rsidP="00DD3503">
      <w:pPr>
        <w:pStyle w:val="Paragraph"/>
      </w:pPr>
      <w:r w:rsidRPr="003E493C">
        <w:t>Each unit includes:</w:t>
      </w:r>
    </w:p>
    <w:p w14:paraId="1393B7FD" w14:textId="77777777" w:rsidR="002B0FBD" w:rsidRPr="003E493C" w:rsidRDefault="002B0FBD" w:rsidP="00DD3503">
      <w:pPr>
        <w:pStyle w:val="Paragraph"/>
      </w:pPr>
      <w:r w:rsidRPr="003E493C">
        <w:t>•</w:t>
      </w:r>
      <w:r w:rsidRPr="003E493C">
        <w:tab/>
        <w:t>a unit description – a short description of the focus of the unit</w:t>
      </w:r>
    </w:p>
    <w:p w14:paraId="2506176A" w14:textId="77777777" w:rsidR="002B0FBD" w:rsidRDefault="002B0FBD" w:rsidP="00DD3503">
      <w:pPr>
        <w:pStyle w:val="Paragraph"/>
      </w:pPr>
      <w:r w:rsidRPr="003E493C">
        <w:t>•</w:t>
      </w:r>
      <w:r w:rsidRPr="003E493C">
        <w:tab/>
        <w:t>unit content – the content to be taught and learned.</w:t>
      </w:r>
    </w:p>
    <w:p w14:paraId="75BD0151" w14:textId="77777777" w:rsidR="008C1E12" w:rsidRDefault="008C1E12" w:rsidP="008C1E12">
      <w:pPr>
        <w:pStyle w:val="Heading2"/>
      </w:pPr>
      <w:bookmarkStart w:id="13" w:name="_Toc379195476"/>
      <w:bookmarkStart w:id="14" w:name="_Toc110850387"/>
      <w:r>
        <w:t>Organisation of content</w:t>
      </w:r>
      <w:bookmarkEnd w:id="13"/>
      <w:bookmarkEnd w:id="14"/>
    </w:p>
    <w:p w14:paraId="6EE86906" w14:textId="77777777" w:rsidR="008C1E12" w:rsidRDefault="008C1E12" w:rsidP="008C1E12">
      <w:r>
        <w:t>The Philosophy and Ethics ATAR course develops student learning through three content areas:</w:t>
      </w:r>
    </w:p>
    <w:p w14:paraId="6511FAE5" w14:textId="77777777" w:rsidR="008C1E12" w:rsidRDefault="00EA7536" w:rsidP="008C1E12">
      <w:pPr>
        <w:pStyle w:val="ListItem"/>
      </w:pPr>
      <w:r>
        <w:t>H</w:t>
      </w:r>
      <w:r w:rsidR="008C1E12">
        <w:t>ow do we know</w:t>
      </w:r>
      <w:r w:rsidR="00806716">
        <w:t>?</w:t>
      </w:r>
    </w:p>
    <w:p w14:paraId="7DD31CCC" w14:textId="77777777" w:rsidR="008C1E12" w:rsidRDefault="00EA7536" w:rsidP="008C1E12">
      <w:pPr>
        <w:pStyle w:val="ListItem"/>
      </w:pPr>
      <w:r>
        <w:t>W</w:t>
      </w:r>
      <w:r w:rsidR="008C1E12">
        <w:t>hat is real</w:t>
      </w:r>
      <w:r w:rsidR="00806716">
        <w:t>?</w:t>
      </w:r>
    </w:p>
    <w:p w14:paraId="2704B6BF" w14:textId="77777777" w:rsidR="008C1E12" w:rsidRDefault="00EA7536" w:rsidP="00DD3503">
      <w:pPr>
        <w:pStyle w:val="ListItem"/>
      </w:pPr>
      <w:r>
        <w:t>H</w:t>
      </w:r>
      <w:r w:rsidR="00806716">
        <w:t>ow do we live?</w:t>
      </w:r>
    </w:p>
    <w:p w14:paraId="7AE381F1" w14:textId="77777777" w:rsidR="00627492" w:rsidRPr="005A734E" w:rsidRDefault="00627492" w:rsidP="005A734E">
      <w:pPr>
        <w:pStyle w:val="Heading2"/>
      </w:pPr>
      <w:bookmarkStart w:id="15" w:name="_Toc359415277"/>
      <w:bookmarkStart w:id="16" w:name="_Toc347908213"/>
      <w:bookmarkStart w:id="17" w:name="_Toc110850388"/>
      <w:bookmarkEnd w:id="5"/>
      <w:bookmarkEnd w:id="6"/>
      <w:bookmarkEnd w:id="10"/>
      <w:r w:rsidRPr="005A734E">
        <w:t xml:space="preserve">Representation of </w:t>
      </w:r>
      <w:r w:rsidR="00D5628B">
        <w:t xml:space="preserve">the </w:t>
      </w:r>
      <w:r w:rsidRPr="005A734E">
        <w:t>general capabilities</w:t>
      </w:r>
      <w:bookmarkEnd w:id="15"/>
      <w:bookmarkEnd w:id="17"/>
    </w:p>
    <w:p w14:paraId="04FD027A" w14:textId="77777777" w:rsidR="008A02C8" w:rsidRPr="0036293C" w:rsidRDefault="008A02C8" w:rsidP="00806716">
      <w:pPr>
        <w:spacing w:before="120" w:line="276" w:lineRule="auto"/>
      </w:pPr>
      <w:r>
        <w:rPr>
          <w:rFonts w:cs="Times New Roman"/>
        </w:rPr>
        <w:t>The general capabilities encompass the knowledge, skills, behaviours and dispositions that will assist students to live and work successfully in the twe</w:t>
      </w:r>
      <w:r w:rsidR="0036293C">
        <w:rPr>
          <w:rFonts w:cs="Times New Roman"/>
        </w:rPr>
        <w:t>nty-first century. Teachers may</w:t>
      </w:r>
      <w:r>
        <w:rPr>
          <w:rFonts w:cs="Times New Roman"/>
        </w:rPr>
        <w:t xml:space="preserve"> find opportunities to incorporate the capabilities into the teaching and learning program for </w:t>
      </w:r>
      <w:r w:rsidR="007405FA">
        <w:rPr>
          <w:rFonts w:cs="Times New Roman"/>
        </w:rPr>
        <w:t xml:space="preserve">the </w:t>
      </w:r>
      <w:r>
        <w:rPr>
          <w:rFonts w:cs="Times New Roman"/>
        </w:rPr>
        <w:t>Philosophy and Ethics</w:t>
      </w:r>
      <w:r w:rsidR="007405FA">
        <w:rPr>
          <w:rFonts w:cs="Times New Roman"/>
        </w:rPr>
        <w:t xml:space="preserve"> ATAR course</w:t>
      </w:r>
      <w:r>
        <w:rPr>
          <w:rFonts w:cs="Times New Roman"/>
        </w:rPr>
        <w:t>.</w:t>
      </w:r>
      <w:r w:rsidR="0036293C" w:rsidRPr="0036293C">
        <w:t xml:space="preserve"> </w:t>
      </w:r>
      <w:r w:rsidR="0036293C">
        <w:t>The general capabilities are not assessed unless they are identified within the specified unit content.</w:t>
      </w:r>
    </w:p>
    <w:p w14:paraId="7954A29C" w14:textId="77777777" w:rsidR="00BD3707" w:rsidRPr="00E05989" w:rsidRDefault="00BD3707" w:rsidP="00E05989">
      <w:pPr>
        <w:spacing w:before="120" w:line="276" w:lineRule="auto"/>
        <w:rPr>
          <w:b/>
          <w:bCs/>
          <w:color w:val="595959" w:themeColor="text1" w:themeTint="A6"/>
          <w:sz w:val="26"/>
          <w:szCs w:val="26"/>
        </w:rPr>
      </w:pPr>
      <w:r w:rsidRPr="00E05989">
        <w:rPr>
          <w:b/>
          <w:bCs/>
          <w:color w:val="595959" w:themeColor="text1" w:themeTint="A6"/>
          <w:sz w:val="26"/>
          <w:szCs w:val="26"/>
        </w:rPr>
        <w:t>Literacy</w:t>
      </w:r>
    </w:p>
    <w:p w14:paraId="3EEF45E4" w14:textId="77777777" w:rsidR="00040B11" w:rsidRPr="002E76A9" w:rsidRDefault="008A02C8" w:rsidP="00E05989">
      <w:pPr>
        <w:spacing w:before="120" w:line="276" w:lineRule="auto"/>
      </w:pPr>
      <w:r>
        <w:t xml:space="preserve">While much of the explicit teaching of literacy occurs in the English learning area, it is strengthened, made specific and extended in </w:t>
      </w:r>
      <w:r w:rsidR="007405FA">
        <w:rPr>
          <w:rFonts w:cs="Times New Roman"/>
        </w:rPr>
        <w:t>Philosophy and Ethics ATAR course</w:t>
      </w:r>
      <w:r>
        <w:t>, where students are routinely required to communicate ideas and arguments of varying levels of complexity using both oral and written media. They must generate responses that clarify, analyse and evaluate verbal and written arguments using both conventional written structures and the Community of Inquiry.</w:t>
      </w:r>
      <w:r w:rsidR="00040B11" w:rsidRPr="00E05989">
        <w:rPr>
          <w:b/>
          <w:bCs/>
          <w:color w:val="595959" w:themeColor="text1" w:themeTint="A6"/>
          <w:sz w:val="26"/>
          <w:szCs w:val="26"/>
        </w:rPr>
        <w:br w:type="page"/>
      </w:r>
    </w:p>
    <w:p w14:paraId="7C59022F" w14:textId="77777777" w:rsidR="00BD3707" w:rsidRPr="005A734E" w:rsidRDefault="00BD3707" w:rsidP="00E05989">
      <w:pPr>
        <w:spacing w:before="120" w:line="276" w:lineRule="auto"/>
      </w:pPr>
      <w:r w:rsidRPr="00E05989">
        <w:rPr>
          <w:b/>
          <w:bCs/>
          <w:color w:val="595959" w:themeColor="text1" w:themeTint="A6"/>
          <w:sz w:val="26"/>
          <w:szCs w:val="26"/>
        </w:rPr>
        <w:lastRenderedPageBreak/>
        <w:t>Numeracy</w:t>
      </w:r>
    </w:p>
    <w:p w14:paraId="7DB5B46A" w14:textId="77777777" w:rsidR="00DD3503" w:rsidRPr="00E05989" w:rsidRDefault="008A02C8" w:rsidP="00E05989">
      <w:pPr>
        <w:spacing w:before="120" w:line="276" w:lineRule="auto"/>
        <w:rPr>
          <w:b/>
          <w:bCs/>
          <w:color w:val="595959" w:themeColor="text1" w:themeTint="A6"/>
          <w:sz w:val="26"/>
          <w:szCs w:val="26"/>
        </w:rPr>
      </w:pPr>
      <w:r>
        <w:t xml:space="preserve">Using mathematical skills across the curriculum both enriches the study of other learning areas and contributes to the development of a broader and deeper understanding of numeracy. In </w:t>
      </w:r>
      <w:r w:rsidR="007405FA">
        <w:t xml:space="preserve">the </w:t>
      </w:r>
      <w:r w:rsidR="007405FA">
        <w:rPr>
          <w:rFonts w:cs="Times New Roman"/>
        </w:rPr>
        <w:t>Philosophy and Ethics ATAR course</w:t>
      </w:r>
      <w:r w:rsidR="006A2902">
        <w:t>,</w:t>
      </w:r>
      <w:r>
        <w:t xml:space="preserve"> students number arguments in terms of their constituent components and map them diagrammatically. Students are also required to identify examples of deductive reasoning by cross referencing particular argument structures with logical formulae, to determine their respective validity.</w:t>
      </w:r>
    </w:p>
    <w:p w14:paraId="3ED743B7" w14:textId="77777777" w:rsidR="00BD3707" w:rsidRPr="005A734E" w:rsidRDefault="00BD3707" w:rsidP="00E05989">
      <w:pPr>
        <w:spacing w:before="120" w:line="276" w:lineRule="auto"/>
      </w:pPr>
      <w:r w:rsidRPr="00E05989">
        <w:rPr>
          <w:b/>
          <w:bCs/>
          <w:color w:val="595959" w:themeColor="text1" w:themeTint="A6"/>
          <w:sz w:val="26"/>
          <w:szCs w:val="26"/>
        </w:rPr>
        <w:t>Information and communication technology capability</w:t>
      </w:r>
    </w:p>
    <w:p w14:paraId="634D8B09" w14:textId="77777777" w:rsidR="008A02C8" w:rsidRDefault="008A02C8" w:rsidP="00806716">
      <w:pPr>
        <w:spacing w:before="120" w:line="276" w:lineRule="auto"/>
      </w:pPr>
      <w:r>
        <w:t xml:space="preserve">The </w:t>
      </w:r>
      <w:r w:rsidR="007405FA">
        <w:t>information and communication technology (</w:t>
      </w:r>
      <w:r>
        <w:t>ICT</w:t>
      </w:r>
      <w:r w:rsidR="007405FA">
        <w:t>)</w:t>
      </w:r>
      <w:r>
        <w:t xml:space="preserve"> capability supports and enhances student learning across all areas of the curriculum. In </w:t>
      </w:r>
      <w:r w:rsidR="007405FA">
        <w:t xml:space="preserve">the </w:t>
      </w:r>
      <w:r w:rsidR="007405FA">
        <w:rPr>
          <w:rFonts w:cs="Times New Roman"/>
        </w:rPr>
        <w:t>Philosophy and Ethics ATAR course</w:t>
      </w:r>
      <w:r w:rsidR="006A2902">
        <w:t>,</w:t>
      </w:r>
      <w:r>
        <w:t xml:space="preserve"> students are encouraged to further their skills through the routine deployment of ICT during research investigations, creating presentations, and using blog and online discussion forums. They are also challenged to be critical and responsible consumers of technology and digital media. The Ethics component of the course particularly promotes reflection and discussion about whether technology, in all its different permutations, can be considered to be a public good and whether it has the potential to be a utopian or dystopian feature, depending on the context.</w:t>
      </w:r>
    </w:p>
    <w:p w14:paraId="30DBC405" w14:textId="77777777" w:rsidR="00BD3707" w:rsidRPr="00E05989" w:rsidRDefault="00BD3707" w:rsidP="00E05989">
      <w:pPr>
        <w:spacing w:before="120" w:line="276" w:lineRule="auto"/>
        <w:rPr>
          <w:b/>
          <w:bCs/>
          <w:sz w:val="26"/>
          <w:szCs w:val="26"/>
        </w:rPr>
      </w:pPr>
      <w:r w:rsidRPr="00E05989">
        <w:rPr>
          <w:b/>
          <w:bCs/>
          <w:color w:val="595959" w:themeColor="text1" w:themeTint="A6"/>
          <w:sz w:val="26"/>
          <w:szCs w:val="26"/>
        </w:rPr>
        <w:t>Critical and creative thinking</w:t>
      </w:r>
    </w:p>
    <w:p w14:paraId="79FBAEEE" w14:textId="77777777" w:rsidR="008A02C8" w:rsidRDefault="008A02C8" w:rsidP="00806716">
      <w:pPr>
        <w:spacing w:before="120" w:line="276" w:lineRule="auto"/>
      </w:pPr>
      <w:r>
        <w:t xml:space="preserve">Activities that foster critical and creative thinking should include both independent and collaborative tasks, and entail some sort of transition or tension between ways of thinking. In </w:t>
      </w:r>
      <w:r w:rsidR="007405FA">
        <w:t xml:space="preserve">the </w:t>
      </w:r>
      <w:r w:rsidR="007405FA">
        <w:rPr>
          <w:rFonts w:cs="Times New Roman"/>
        </w:rPr>
        <w:t>Philosophy and Ethics ATAR course</w:t>
      </w:r>
      <w:r w:rsidR="006A2902">
        <w:t>,</w:t>
      </w:r>
      <w:r>
        <w:t xml:space="preserve"> students are presented with a problem and are challenged to progress their own thinking and understanding (and that of their peers), using the Socratic method. The Community of Inquiry is the central platform for philosophical and ethical exchange, where students have license to be critical of each other’s ideas providing their critiques are sustainable and can augment community understanding of a topic.</w:t>
      </w:r>
    </w:p>
    <w:p w14:paraId="4772ECBA" w14:textId="77777777" w:rsidR="00BD3707" w:rsidRPr="00E05989" w:rsidRDefault="00BD3707" w:rsidP="00E05989">
      <w:pPr>
        <w:spacing w:before="120" w:line="276" w:lineRule="auto"/>
        <w:rPr>
          <w:b/>
          <w:bCs/>
          <w:sz w:val="26"/>
          <w:szCs w:val="26"/>
        </w:rPr>
      </w:pPr>
      <w:r w:rsidRPr="00E05989">
        <w:rPr>
          <w:b/>
          <w:bCs/>
          <w:color w:val="595959" w:themeColor="text1" w:themeTint="A6"/>
          <w:sz w:val="26"/>
          <w:szCs w:val="26"/>
        </w:rPr>
        <w:t>Personal and social capability</w:t>
      </w:r>
    </w:p>
    <w:p w14:paraId="1EF0769C" w14:textId="77777777" w:rsidR="008A02C8" w:rsidRDefault="008A02C8" w:rsidP="00806716">
      <w:pPr>
        <w:spacing w:before="120" w:line="276" w:lineRule="auto"/>
      </w:pPr>
      <w:r>
        <w:t xml:space="preserve">Teachers </w:t>
      </w:r>
      <w:r w:rsidR="00A4278F">
        <w:t>may</w:t>
      </w:r>
      <w:r>
        <w:t xml:space="preserve"> find opportunities to incorp</w:t>
      </w:r>
      <w:r w:rsidR="00497E3C">
        <w:t>orate explicit teaching of the p</w:t>
      </w:r>
      <w:r>
        <w:t>ersonal and social capability depending on their choice of learning activities. The Community of Inquiry invites the focus of inquiry to be directed by student generated questions, which in turn reflect</w:t>
      </w:r>
      <w:r w:rsidR="00DA2B6B">
        <w:t xml:space="preserve"> the interests of the students.</w:t>
      </w:r>
    </w:p>
    <w:p w14:paraId="0A030CC0" w14:textId="77777777" w:rsidR="00BD3707" w:rsidRPr="00E05989" w:rsidRDefault="004C4E14" w:rsidP="00E05989">
      <w:pPr>
        <w:spacing w:before="120" w:line="276" w:lineRule="auto"/>
        <w:rPr>
          <w:b/>
          <w:bCs/>
          <w:sz w:val="26"/>
          <w:szCs w:val="26"/>
        </w:rPr>
      </w:pPr>
      <w:r w:rsidRPr="00E05989">
        <w:rPr>
          <w:b/>
          <w:bCs/>
          <w:color w:val="595959" w:themeColor="text1" w:themeTint="A6"/>
          <w:sz w:val="26"/>
          <w:szCs w:val="26"/>
        </w:rPr>
        <w:t>Ethical understanding</w:t>
      </w:r>
    </w:p>
    <w:p w14:paraId="320CDF91" w14:textId="77777777" w:rsidR="008C1E12" w:rsidRPr="00DC5946" w:rsidRDefault="008A02C8" w:rsidP="00E05989">
      <w:pPr>
        <w:spacing w:before="120" w:line="276" w:lineRule="auto"/>
      </w:pPr>
      <w:r>
        <w:t xml:space="preserve">Ethical issues arise across all areas of the curriculum, with each learning area containing a range of content that demands consideration from an ethical perspective. Ethical dilemmas, hypothetical thought experiments, and real life scenarios all set a context for discussion within the </w:t>
      </w:r>
      <w:r w:rsidR="007405FA">
        <w:rPr>
          <w:rFonts w:cs="Times New Roman"/>
        </w:rPr>
        <w:t>Philosophy and Ethics ATAR course</w:t>
      </w:r>
      <w:r>
        <w:t>. Students consider, analyse and evalu</w:t>
      </w:r>
      <w:r w:rsidR="00130D5D">
        <w:t>ate a range of ethical decision-</w:t>
      </w:r>
      <w:r>
        <w:t>making models, structures of justice and fairness, systems of government, social contract theories, and secular and religious world views. They are challenged to apply part</w:t>
      </w:r>
      <w:r w:rsidR="00130D5D">
        <w:t>icular ethical theories to real-</w:t>
      </w:r>
      <w:r>
        <w:t>life situations and to evaluate their potential merit and relevance.</w:t>
      </w:r>
      <w:r w:rsidR="008C1E12" w:rsidRPr="00E05989">
        <w:rPr>
          <w:b/>
          <w:bCs/>
          <w:color w:val="595959" w:themeColor="text1" w:themeTint="A6"/>
          <w:sz w:val="26"/>
          <w:szCs w:val="26"/>
        </w:rPr>
        <w:br w:type="page"/>
      </w:r>
    </w:p>
    <w:p w14:paraId="32E991E5" w14:textId="77777777" w:rsidR="00BD3707" w:rsidRPr="005A734E" w:rsidRDefault="00BD3707" w:rsidP="00E05989">
      <w:pPr>
        <w:spacing w:before="120" w:line="276" w:lineRule="auto"/>
      </w:pPr>
      <w:r w:rsidRPr="00E05989">
        <w:rPr>
          <w:b/>
          <w:bCs/>
          <w:color w:val="595959" w:themeColor="text1" w:themeTint="A6"/>
          <w:sz w:val="26"/>
          <w:szCs w:val="26"/>
        </w:rPr>
        <w:lastRenderedPageBreak/>
        <w:t>Intercultural understanding</w:t>
      </w:r>
    </w:p>
    <w:p w14:paraId="458EDE53" w14:textId="77777777" w:rsidR="008A02C8" w:rsidRDefault="00130D5D" w:rsidP="00806716">
      <w:pPr>
        <w:spacing w:before="120" w:line="276" w:lineRule="auto"/>
      </w:pPr>
      <w:bookmarkStart w:id="18" w:name="_Toc359415278"/>
      <w:r>
        <w:t>Although i</w:t>
      </w:r>
      <w:r w:rsidR="008A02C8">
        <w:t xml:space="preserve">ntercultural understanding focuses primarily on the development of skills, behaviours and dispositions, it also draws on students’ growing knowledge, understanding and critical awareness of their own and others’ cultural perspectives and practices derived from learning area content. In </w:t>
      </w:r>
      <w:r w:rsidR="00497E3C">
        <w:t xml:space="preserve">the </w:t>
      </w:r>
      <w:r w:rsidR="008A02C8">
        <w:t>Philosophy and Ethics</w:t>
      </w:r>
      <w:r w:rsidR="00497E3C">
        <w:t xml:space="preserve"> ATAR course</w:t>
      </w:r>
      <w:r w:rsidR="006A2902">
        <w:t>,</w:t>
      </w:r>
      <w:r w:rsidR="008A02C8">
        <w:t xml:space="preserve"> students are required to draw extensively on the thinking of Ancient </w:t>
      </w:r>
      <w:r w:rsidR="00113C1E">
        <w:t>civilis</w:t>
      </w:r>
      <w:r w:rsidR="008A02C8">
        <w:t>ations; on both Analytic and Continental traditions and on contemporary schools of thought representing different cultural and epistemological interests and influences. They are exposed to and asked to make sense of global ‘expert’ opinions and are challenged to systematically deconstruct and reinterpret these in the context of their own social, historical, cultural, economic and geographic experiences.</w:t>
      </w:r>
    </w:p>
    <w:p w14:paraId="14F3F1B8" w14:textId="77777777" w:rsidR="00627492" w:rsidRPr="005A734E" w:rsidRDefault="00627492" w:rsidP="005A734E">
      <w:pPr>
        <w:pStyle w:val="Heading2"/>
      </w:pPr>
      <w:bookmarkStart w:id="19" w:name="_Toc110850389"/>
      <w:r w:rsidRPr="005A734E">
        <w:t xml:space="preserve">Representation of </w:t>
      </w:r>
      <w:r w:rsidR="00D5628B">
        <w:t xml:space="preserve">the </w:t>
      </w:r>
      <w:r w:rsidRPr="005A734E">
        <w:t>cross-curriculum priorities</w:t>
      </w:r>
      <w:bookmarkEnd w:id="18"/>
      <w:bookmarkEnd w:id="19"/>
    </w:p>
    <w:p w14:paraId="6D8CD1F8" w14:textId="77777777" w:rsidR="00DD3503" w:rsidRPr="00E05989" w:rsidRDefault="008A02C8" w:rsidP="00E05989">
      <w:pPr>
        <w:spacing w:before="120" w:line="276" w:lineRule="auto"/>
        <w:rPr>
          <w:b/>
          <w:bCs/>
          <w:color w:val="595959" w:themeColor="text1" w:themeTint="A6"/>
          <w:sz w:val="26"/>
          <w:szCs w:val="26"/>
        </w:rPr>
      </w:pPr>
      <w:r>
        <w:rPr>
          <w:rFonts w:cs="Times New Roman"/>
        </w:rPr>
        <w:t>The cross-curriculum priorities address the contemporary issues which students face in a</w:t>
      </w:r>
      <w:r w:rsidR="0036293C">
        <w:rPr>
          <w:rFonts w:cs="Times New Roman"/>
        </w:rPr>
        <w:t xml:space="preserve"> globalised world. Teachers may</w:t>
      </w:r>
      <w:r>
        <w:rPr>
          <w:rFonts w:cs="Times New Roman"/>
        </w:rPr>
        <w:t xml:space="preserve"> find opportunities to incorporate the priorities into the teaching and learning program for </w:t>
      </w:r>
      <w:r w:rsidR="007405FA">
        <w:rPr>
          <w:rFonts w:cs="Times New Roman"/>
        </w:rPr>
        <w:t>the Philosophy and Ethics ATAR course</w:t>
      </w:r>
      <w:r w:rsidR="0036293C">
        <w:rPr>
          <w:rFonts w:cs="Times New Roman"/>
        </w:rPr>
        <w:t>.</w:t>
      </w:r>
      <w:r w:rsidR="0036293C" w:rsidRPr="0036293C">
        <w:t xml:space="preserve"> </w:t>
      </w:r>
      <w:r w:rsidR="0036293C">
        <w:t>The cross-curriculum priorities are not assessed unless they are identified within the specified unit content.</w:t>
      </w:r>
    </w:p>
    <w:p w14:paraId="4E6004CA" w14:textId="77777777" w:rsidR="00BD3707" w:rsidRPr="005A734E" w:rsidRDefault="00BD3707" w:rsidP="00E05989">
      <w:pPr>
        <w:spacing w:before="120" w:line="276" w:lineRule="auto"/>
        <w:rPr>
          <w:b/>
          <w:bCs/>
          <w:color w:val="595959" w:themeColor="text1" w:themeTint="A6"/>
          <w:sz w:val="26"/>
          <w:szCs w:val="26"/>
        </w:rPr>
      </w:pPr>
      <w:r w:rsidRPr="00E05989">
        <w:rPr>
          <w:b/>
          <w:bCs/>
          <w:color w:val="595959" w:themeColor="text1" w:themeTint="A6"/>
          <w:sz w:val="26"/>
          <w:szCs w:val="26"/>
        </w:rPr>
        <w:t>Aboriginal and Torres Strait Islander histories and cultures</w:t>
      </w:r>
    </w:p>
    <w:p w14:paraId="54A49039" w14:textId="77777777" w:rsidR="008A02C8" w:rsidRDefault="008A02C8" w:rsidP="00806716">
      <w:pPr>
        <w:spacing w:before="120" w:line="276" w:lineRule="auto"/>
      </w:pPr>
      <w:r>
        <w:t xml:space="preserve">The Aboriginal and Torres Strait Islander priority provides opportunities for all learners to deepen their knowledge of Australia by engaging with the world’s oldest continuous living cultures. Discussions in </w:t>
      </w:r>
      <w:r w:rsidR="007405FA">
        <w:t xml:space="preserve">the </w:t>
      </w:r>
      <w:r w:rsidR="007405FA">
        <w:rPr>
          <w:rFonts w:cs="Times New Roman"/>
        </w:rPr>
        <w:t>Philosophy and Ethics ATAR course</w:t>
      </w:r>
      <w:r w:rsidR="007405FA">
        <w:t xml:space="preserve"> </w:t>
      </w:r>
      <w:r>
        <w:t>that will naturally lead into Aboriginal and Torres Strait Islander history, culture and contemporary perspectives may typically include concepts of</w:t>
      </w:r>
      <w:r w:rsidR="00DD3503">
        <w:t>:</w:t>
      </w:r>
      <w:r>
        <w:t xml:space="preserve"> justice, fairness, liberty, equality, rights and tolerance</w:t>
      </w:r>
      <w:r w:rsidR="00190972">
        <w:t>;</w:t>
      </w:r>
      <w:r>
        <w:t xml:space="preserve"> ideas of social identity and of common good</w:t>
      </w:r>
      <w:r w:rsidR="00DD3503">
        <w:t>;</w:t>
      </w:r>
      <w:r>
        <w:t xml:space="preserve"> moral concepts in different cultures</w:t>
      </w:r>
      <w:r w:rsidR="00DD3503">
        <w:t>;</w:t>
      </w:r>
      <w:r>
        <w:t xml:space="preserve"> ideas about social responsibility and obligations to the individual, society, citizenship and civic involvement</w:t>
      </w:r>
      <w:r w:rsidR="00DD3503">
        <w:t>;</w:t>
      </w:r>
      <w:r>
        <w:t xml:space="preserve"> and ethical issues of life and death.</w:t>
      </w:r>
    </w:p>
    <w:p w14:paraId="483DC88D" w14:textId="77777777" w:rsidR="00BD3707" w:rsidRPr="00E05989" w:rsidRDefault="00BD3707" w:rsidP="00E05989">
      <w:pPr>
        <w:spacing w:before="120" w:line="276" w:lineRule="auto"/>
        <w:rPr>
          <w:b/>
          <w:bCs/>
          <w:sz w:val="26"/>
          <w:szCs w:val="26"/>
        </w:rPr>
      </w:pPr>
      <w:r w:rsidRPr="00E05989">
        <w:rPr>
          <w:b/>
          <w:bCs/>
          <w:color w:val="595959" w:themeColor="text1" w:themeTint="A6"/>
          <w:sz w:val="26"/>
          <w:szCs w:val="26"/>
        </w:rPr>
        <w:t>Asia and Australia's engagement with Asia</w:t>
      </w:r>
    </w:p>
    <w:p w14:paraId="0543AE01" w14:textId="77777777" w:rsidR="008A02C8" w:rsidRDefault="008A02C8" w:rsidP="00806716">
      <w:pPr>
        <w:spacing w:before="120" w:line="276" w:lineRule="auto"/>
      </w:pPr>
      <w:r>
        <w:t xml:space="preserve">An understanding of Asia underpins the capacity of Australian students to be active and informed citizens working together to build harmonious local, regional and global communities, and build Australia’s social, intellectual and creative capital. It also builds understanding of the diversity of cultures and peoples living in Australia, fosters social inclusion and cohesion and is vital to the prosperity of Australia. There are many opportunities for students to consider Asian perspectives within the Philosophy and Ethics </w:t>
      </w:r>
      <w:r w:rsidR="007405FA">
        <w:t xml:space="preserve">ATAR </w:t>
      </w:r>
      <w:r>
        <w:t>co</w:t>
      </w:r>
      <w:r w:rsidR="00626BA0">
        <w:t>urse.</w:t>
      </w:r>
    </w:p>
    <w:p w14:paraId="10771B9B" w14:textId="77777777" w:rsidR="00BD3707" w:rsidRPr="00E05989" w:rsidRDefault="00BD3707" w:rsidP="00E05989">
      <w:pPr>
        <w:spacing w:before="120" w:line="276" w:lineRule="auto"/>
        <w:rPr>
          <w:b/>
          <w:bCs/>
          <w:sz w:val="26"/>
          <w:szCs w:val="26"/>
        </w:rPr>
      </w:pPr>
      <w:r w:rsidRPr="00E05989">
        <w:rPr>
          <w:b/>
          <w:bCs/>
          <w:color w:val="595959" w:themeColor="text1" w:themeTint="A6"/>
          <w:sz w:val="26"/>
          <w:szCs w:val="26"/>
        </w:rPr>
        <w:t>Sustainability</w:t>
      </w:r>
    </w:p>
    <w:p w14:paraId="446AC879" w14:textId="77777777" w:rsidR="00B038C8" w:rsidRPr="00DC7004" w:rsidRDefault="008A02C8" w:rsidP="00626BA0">
      <w:pPr>
        <w:spacing w:before="120" w:line="276" w:lineRule="auto"/>
      </w:pPr>
      <w:r>
        <w:t xml:space="preserve">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The </w:t>
      </w:r>
      <w:r w:rsidR="007405FA">
        <w:rPr>
          <w:rFonts w:cs="Times New Roman"/>
        </w:rPr>
        <w:t>Philosophy and Ethics ATAR course</w:t>
      </w:r>
      <w:r w:rsidR="007405FA">
        <w:t xml:space="preserve"> </w:t>
      </w:r>
      <w:r>
        <w:t>includes obligations to the human and the non-human world, social planning, and public goods.</w:t>
      </w:r>
      <w:bookmarkStart w:id="20" w:name="_Toc358296704"/>
      <w:bookmarkEnd w:id="20"/>
      <w:r w:rsidR="00B038C8" w:rsidRPr="005A734E">
        <w:br w:type="page"/>
      </w:r>
    </w:p>
    <w:p w14:paraId="4F99A884" w14:textId="77777777" w:rsidR="00416C3D" w:rsidRPr="005A734E" w:rsidRDefault="00416C3D" w:rsidP="005A734E">
      <w:pPr>
        <w:pStyle w:val="Heading1"/>
      </w:pPr>
      <w:bookmarkStart w:id="21" w:name="_Toc110850390"/>
      <w:r w:rsidRPr="005A734E">
        <w:lastRenderedPageBreak/>
        <w:t xml:space="preserve">Unit </w:t>
      </w:r>
      <w:bookmarkEnd w:id="16"/>
      <w:r w:rsidR="007836F1" w:rsidRPr="005A734E">
        <w:t>3</w:t>
      </w:r>
      <w:r w:rsidR="00207DA6" w:rsidRPr="005A734E">
        <w:t xml:space="preserve"> </w:t>
      </w:r>
      <w:r w:rsidR="00DD3503">
        <w:t>– Reason and society</w:t>
      </w:r>
      <w:bookmarkEnd w:id="21"/>
    </w:p>
    <w:p w14:paraId="54E2B2A2" w14:textId="77777777" w:rsidR="00F74E9C" w:rsidRPr="005A734E" w:rsidRDefault="00F74E9C" w:rsidP="005A734E">
      <w:pPr>
        <w:pStyle w:val="Heading2"/>
      </w:pPr>
      <w:bookmarkStart w:id="22" w:name="_Toc359503799"/>
      <w:bookmarkStart w:id="23" w:name="_Toc359506615"/>
      <w:bookmarkStart w:id="24" w:name="_Toc358372280"/>
      <w:bookmarkStart w:id="25" w:name="_Toc110850391"/>
      <w:r w:rsidRPr="005A734E">
        <w:t>Unit description</w:t>
      </w:r>
      <w:bookmarkEnd w:id="22"/>
      <w:bookmarkEnd w:id="23"/>
      <w:bookmarkEnd w:id="25"/>
    </w:p>
    <w:p w14:paraId="17EBD329" w14:textId="77777777" w:rsidR="008A02C8" w:rsidRDefault="008A02C8" w:rsidP="00806716">
      <w:pPr>
        <w:spacing w:before="120" w:line="276" w:lineRule="auto"/>
      </w:pPr>
      <w:bookmarkStart w:id="26" w:name="_Toc359503800"/>
      <w:bookmarkStart w:id="27" w:name="_Toc359506616"/>
      <w:bookmarkStart w:id="28" w:name="_Toc347908214"/>
      <w:r>
        <w:t>This unit enables students to examine the mapping of arguments; humanism, religion and values; individualism and social identity; the ideals of a good society; and the ide</w:t>
      </w:r>
      <w:r w:rsidR="001009C5">
        <w:t>als of politics and government.</w:t>
      </w:r>
    </w:p>
    <w:p w14:paraId="4D108B5C" w14:textId="77777777" w:rsidR="008D59CE" w:rsidRPr="005A734E" w:rsidRDefault="008D59CE" w:rsidP="005A734E">
      <w:pPr>
        <w:pStyle w:val="Heading2"/>
      </w:pPr>
      <w:bookmarkStart w:id="29" w:name="_Toc110850392"/>
      <w:bookmarkEnd w:id="26"/>
      <w:bookmarkEnd w:id="27"/>
      <w:bookmarkEnd w:id="28"/>
      <w:r w:rsidRPr="005A734E">
        <w:t>Unit content</w:t>
      </w:r>
      <w:bookmarkEnd w:id="24"/>
      <w:bookmarkEnd w:id="29"/>
    </w:p>
    <w:p w14:paraId="0EBF1C7F" w14:textId="77777777" w:rsidR="008A02C8" w:rsidRDefault="008A02C8" w:rsidP="00806716">
      <w:pPr>
        <w:spacing w:before="120" w:line="276" w:lineRule="auto"/>
      </w:pPr>
      <w:r>
        <w:t>This unit includes the knowledge, understandings and skills described below.</w:t>
      </w:r>
      <w:r w:rsidR="00A75EB7">
        <w:t xml:space="preserve"> </w:t>
      </w:r>
      <w:r w:rsidR="00A75EB7" w:rsidRPr="00A75EB7">
        <w:t>This is the examinable content.</w:t>
      </w:r>
    </w:p>
    <w:p w14:paraId="54B4DFF8" w14:textId="77777777" w:rsidR="008A02C8" w:rsidRPr="00E05989" w:rsidRDefault="008A02C8" w:rsidP="00E05989">
      <w:pPr>
        <w:spacing w:before="120" w:line="276" w:lineRule="auto"/>
        <w:rPr>
          <w:b/>
          <w:bCs/>
          <w:color w:val="595959" w:themeColor="text1" w:themeTint="A6"/>
          <w:sz w:val="26"/>
          <w:szCs w:val="26"/>
        </w:rPr>
      </w:pPr>
      <w:r w:rsidRPr="00E05989">
        <w:rPr>
          <w:b/>
          <w:bCs/>
          <w:color w:val="595959" w:themeColor="text1" w:themeTint="A6"/>
          <w:sz w:val="26"/>
          <w:szCs w:val="26"/>
        </w:rPr>
        <w:t>How do we know?</w:t>
      </w:r>
    </w:p>
    <w:p w14:paraId="3A0110E6" w14:textId="77777777" w:rsidR="008A02C8" w:rsidRPr="00DD3503" w:rsidRDefault="008A02C8" w:rsidP="00DD3503">
      <w:pPr>
        <w:pStyle w:val="Paragraph"/>
        <w:rPr>
          <w:b/>
        </w:rPr>
      </w:pPr>
      <w:r w:rsidRPr="00DD3503">
        <w:rPr>
          <w:b/>
        </w:rPr>
        <w:t>Critical reasoning</w:t>
      </w:r>
    </w:p>
    <w:p w14:paraId="55F21F4B" w14:textId="77777777" w:rsidR="008A02C8" w:rsidRDefault="008A02C8" w:rsidP="00DD3503">
      <w:pPr>
        <w:pStyle w:val="ListItem"/>
      </w:pPr>
      <w:r>
        <w:t>numbering propositions, bracketing premises, circling inference indicators and underlining conclusions in argument</w:t>
      </w:r>
      <w:r w:rsidR="00511D23">
        <w:t>s written in natural language</w:t>
      </w:r>
    </w:p>
    <w:p w14:paraId="44A774FC" w14:textId="77777777" w:rsidR="008A02C8" w:rsidRDefault="008A02C8" w:rsidP="00DD3503">
      <w:pPr>
        <w:pStyle w:val="ListItem"/>
      </w:pPr>
      <w:r>
        <w:t xml:space="preserve">mapping simple arguments in diagram form </w:t>
      </w:r>
      <w:r w:rsidR="00497E3C">
        <w:t>–</w:t>
      </w:r>
      <w:r>
        <w:t xml:space="preserve"> single inferential moves that are either a serial, convergent, divergent or linked inference</w:t>
      </w:r>
    </w:p>
    <w:p w14:paraId="673FC13C" w14:textId="77777777" w:rsidR="008A02C8" w:rsidRDefault="008A02C8" w:rsidP="00DD3503">
      <w:pPr>
        <w:pStyle w:val="ListItem"/>
      </w:pPr>
      <w:r>
        <w:t xml:space="preserve">evaluating simple arguments </w:t>
      </w:r>
      <w:r w:rsidR="00497E3C">
        <w:t>–</w:t>
      </w:r>
      <w:r>
        <w:t xml:space="preserve"> premise acceptability, inferential strength and cogency</w:t>
      </w:r>
    </w:p>
    <w:p w14:paraId="13E504E6" w14:textId="77777777" w:rsidR="008A02C8" w:rsidRDefault="008A02C8" w:rsidP="00DD3503">
      <w:pPr>
        <w:pStyle w:val="ListItem"/>
      </w:pPr>
      <w:r>
        <w:t>exploring more informal fallacies</w:t>
      </w:r>
      <w:r w:rsidR="00807AFB">
        <w:t>,</w:t>
      </w:r>
      <w:r>
        <w:t xml:space="preserve"> including appeal to adverse consequences, false dichotomy, begging the question, ad populum and straw man argument</w:t>
      </w:r>
    </w:p>
    <w:p w14:paraId="53F9A6D2" w14:textId="77777777" w:rsidR="008A02C8" w:rsidRDefault="008A02C8" w:rsidP="00DD3503">
      <w:pPr>
        <w:pStyle w:val="ListItem"/>
      </w:pPr>
      <w:r>
        <w:t xml:space="preserve">identifying weasel words </w:t>
      </w:r>
      <w:r w:rsidR="00497E3C">
        <w:t>–</w:t>
      </w:r>
      <w:r>
        <w:t xml:space="preserve"> intentionally ambiguous words, phrases or statements which demonstrate vagueness, ambiguity or euphemism</w:t>
      </w:r>
    </w:p>
    <w:p w14:paraId="2B81BA21" w14:textId="77777777" w:rsidR="008A02C8" w:rsidRPr="00DD3503" w:rsidRDefault="008A02C8" w:rsidP="00DD3503">
      <w:pPr>
        <w:pStyle w:val="Paragraph"/>
        <w:rPr>
          <w:b/>
        </w:rPr>
      </w:pPr>
      <w:r w:rsidRPr="00DD3503">
        <w:rPr>
          <w:b/>
        </w:rPr>
        <w:t>Methods of inquiry</w:t>
      </w:r>
    </w:p>
    <w:p w14:paraId="2ACE56C9" w14:textId="77777777" w:rsidR="008A02C8" w:rsidRDefault="008A02C8" w:rsidP="00DD3503">
      <w:pPr>
        <w:pStyle w:val="ListItem"/>
      </w:pPr>
      <w:r>
        <w:t>the scientific method</w:t>
      </w:r>
      <w:r w:rsidR="00807AFB">
        <w:t>,</w:t>
      </w:r>
      <w:r>
        <w:t xml:space="preserve"> including falsification, the role of thought-experiment, deduction, induction and the problem of induction</w:t>
      </w:r>
    </w:p>
    <w:p w14:paraId="48E42BD8" w14:textId="77777777" w:rsidR="008A02C8" w:rsidRDefault="008A02C8" w:rsidP="00DD3503">
      <w:pPr>
        <w:pStyle w:val="ListItem"/>
      </w:pPr>
      <w:r>
        <w:t>the method of sceptical doubt in philosophical inquiry</w:t>
      </w:r>
    </w:p>
    <w:p w14:paraId="7472DA9A" w14:textId="77777777" w:rsidR="008A02C8" w:rsidRDefault="008A02C8" w:rsidP="00DD3503">
      <w:pPr>
        <w:pStyle w:val="ListItem"/>
      </w:pPr>
      <w:r>
        <w:t xml:space="preserve">the concept of phenomenology </w:t>
      </w:r>
      <w:r w:rsidR="00497E3C">
        <w:t>–</w:t>
      </w:r>
      <w:r>
        <w:t xml:space="preserve"> reflection on the structure and meaning of conscious experience</w:t>
      </w:r>
    </w:p>
    <w:p w14:paraId="75393DAE" w14:textId="77777777" w:rsidR="008A02C8" w:rsidRPr="00DD3503" w:rsidRDefault="008A02C8" w:rsidP="00DD3503">
      <w:pPr>
        <w:pStyle w:val="Paragraph"/>
        <w:rPr>
          <w:b/>
        </w:rPr>
      </w:pPr>
      <w:r w:rsidRPr="00DD3503">
        <w:rPr>
          <w:b/>
        </w:rPr>
        <w:t>Imagination and interpretation</w:t>
      </w:r>
    </w:p>
    <w:p w14:paraId="3000203E" w14:textId="77777777" w:rsidR="008A02C8" w:rsidRDefault="008A02C8" w:rsidP="00DD3503">
      <w:pPr>
        <w:pStyle w:val="ListItem"/>
      </w:pPr>
      <w:r>
        <w:t>the idea of a good society</w:t>
      </w:r>
    </w:p>
    <w:p w14:paraId="0FE1B0E2" w14:textId="77777777" w:rsidR="008A02C8" w:rsidRDefault="008A02C8" w:rsidP="00DD3503">
      <w:pPr>
        <w:pStyle w:val="ListItem"/>
      </w:pPr>
      <w:r>
        <w:t>the concepts of utopia and dystopia in works of imagination</w:t>
      </w:r>
    </w:p>
    <w:p w14:paraId="604B9714" w14:textId="77777777" w:rsidR="008A02C8" w:rsidRPr="00DD3503" w:rsidRDefault="008A02C8" w:rsidP="00DD3503">
      <w:pPr>
        <w:pStyle w:val="Paragraph"/>
        <w:rPr>
          <w:b/>
        </w:rPr>
      </w:pPr>
      <w:r w:rsidRPr="00DD3503">
        <w:rPr>
          <w:b/>
        </w:rPr>
        <w:t>Analysing, clarifying and evaluating concepts</w:t>
      </w:r>
    </w:p>
    <w:p w14:paraId="4EEFD752" w14:textId="77777777" w:rsidR="008A02C8" w:rsidRDefault="008A02C8" w:rsidP="00DD3503">
      <w:pPr>
        <w:pStyle w:val="ListItem"/>
      </w:pPr>
      <w:r>
        <w:t>the concepts of justice, fairness, liberty,</w:t>
      </w:r>
      <w:r w:rsidR="004D6C93">
        <w:t xml:space="preserve"> equality, rights and tolerance</w:t>
      </w:r>
    </w:p>
    <w:p w14:paraId="622444B2" w14:textId="77777777" w:rsidR="008A02C8" w:rsidRDefault="004D6C93" w:rsidP="00DD3503">
      <w:pPr>
        <w:pStyle w:val="ListItem"/>
      </w:pPr>
      <w:r>
        <w:t>criteria for a good society</w:t>
      </w:r>
    </w:p>
    <w:p w14:paraId="246C4DB0" w14:textId="77777777" w:rsidR="00113C1E" w:rsidRDefault="00BF6B2D" w:rsidP="008A02C8">
      <w:pPr>
        <w:pStyle w:val="ListItem"/>
      </w:pPr>
      <w:r>
        <w:t>the idea</w:t>
      </w:r>
      <w:r w:rsidR="008A02C8">
        <w:t xml:space="preserve"> of the common go</w:t>
      </w:r>
      <w:r>
        <w:t>od, and of public good</w:t>
      </w:r>
      <w:r w:rsidR="00113C1E">
        <w:br w:type="page"/>
      </w:r>
    </w:p>
    <w:p w14:paraId="69ED176D" w14:textId="77777777" w:rsidR="008A02C8" w:rsidRPr="00E05989" w:rsidRDefault="008A02C8" w:rsidP="00E05989">
      <w:pPr>
        <w:spacing w:before="120" w:line="276" w:lineRule="auto"/>
        <w:rPr>
          <w:b/>
          <w:bCs/>
          <w:color w:val="595959" w:themeColor="text1" w:themeTint="A6"/>
          <w:sz w:val="26"/>
          <w:szCs w:val="26"/>
        </w:rPr>
      </w:pPr>
      <w:r w:rsidRPr="00E05989">
        <w:rPr>
          <w:b/>
          <w:bCs/>
          <w:color w:val="595959" w:themeColor="text1" w:themeTint="A6"/>
          <w:sz w:val="26"/>
          <w:szCs w:val="26"/>
        </w:rPr>
        <w:lastRenderedPageBreak/>
        <w:t>What is real?</w:t>
      </w:r>
    </w:p>
    <w:p w14:paraId="47A89D2B" w14:textId="77777777" w:rsidR="008A02C8" w:rsidRPr="00DD3503" w:rsidRDefault="008A02C8" w:rsidP="00DD3503">
      <w:pPr>
        <w:pStyle w:val="Paragraph"/>
        <w:rPr>
          <w:b/>
        </w:rPr>
      </w:pPr>
      <w:r w:rsidRPr="00DD3503">
        <w:rPr>
          <w:b/>
        </w:rPr>
        <w:t>Scientific world view</w:t>
      </w:r>
    </w:p>
    <w:p w14:paraId="2AA25C08" w14:textId="77777777" w:rsidR="008A02C8" w:rsidRDefault="008A02C8" w:rsidP="00DD3503">
      <w:pPr>
        <w:pStyle w:val="ListItem"/>
      </w:pPr>
      <w:r>
        <w:t>various relationships between science and society</w:t>
      </w:r>
      <w:r w:rsidR="00807AFB">
        <w:t>,</w:t>
      </w:r>
      <w:r>
        <w:t xml:space="preserve"> including the assumption that the scientific method is the dominant paradigm for knowing and understanding reality</w:t>
      </w:r>
    </w:p>
    <w:p w14:paraId="31B1577A" w14:textId="77777777" w:rsidR="008A02C8" w:rsidRDefault="008A02C8" w:rsidP="00DD3503">
      <w:pPr>
        <w:pStyle w:val="ListItem"/>
      </w:pPr>
      <w:r>
        <w:t>the applicability of scientific studies for understanding human beings and their societies</w:t>
      </w:r>
    </w:p>
    <w:p w14:paraId="7B75C27A" w14:textId="77777777" w:rsidR="008A02C8" w:rsidRPr="00DD3503" w:rsidRDefault="008A02C8" w:rsidP="00DD3503">
      <w:pPr>
        <w:pStyle w:val="Paragraph"/>
        <w:rPr>
          <w:b/>
        </w:rPr>
      </w:pPr>
      <w:r w:rsidRPr="00DD3503">
        <w:rPr>
          <w:b/>
        </w:rPr>
        <w:t>Conceptions of ultimate reality</w:t>
      </w:r>
    </w:p>
    <w:p w14:paraId="6FB2B662" w14:textId="77777777" w:rsidR="008A02C8" w:rsidRDefault="00BF6B2D" w:rsidP="00DD3503">
      <w:pPr>
        <w:pStyle w:val="ListItem"/>
      </w:pPr>
      <w:r>
        <w:t xml:space="preserve">the </w:t>
      </w:r>
      <w:r w:rsidR="00113C1E">
        <w:t>concepts</w:t>
      </w:r>
      <w:r w:rsidR="008A02C8">
        <w:t xml:space="preserve"> of humanism, secular society, religion and ultimate values</w:t>
      </w:r>
    </w:p>
    <w:p w14:paraId="360BB561" w14:textId="77777777" w:rsidR="008A02C8" w:rsidRPr="00DD3503" w:rsidRDefault="008A02C8" w:rsidP="00DD3503">
      <w:pPr>
        <w:pStyle w:val="Paragraph"/>
        <w:rPr>
          <w:b/>
        </w:rPr>
      </w:pPr>
      <w:r w:rsidRPr="00DD3503">
        <w:rPr>
          <w:b/>
        </w:rPr>
        <w:t>Persons</w:t>
      </w:r>
    </w:p>
    <w:p w14:paraId="7A3A13BD" w14:textId="77777777" w:rsidR="008A02C8" w:rsidRDefault="00BF6B2D" w:rsidP="00DD3503">
      <w:pPr>
        <w:pStyle w:val="ListItem"/>
      </w:pPr>
      <w:r>
        <w:t xml:space="preserve">the </w:t>
      </w:r>
      <w:r w:rsidR="008A02C8">
        <w:t>ideas of social identity and social membership</w:t>
      </w:r>
    </w:p>
    <w:p w14:paraId="21144122" w14:textId="77777777" w:rsidR="008A02C8" w:rsidRDefault="00BF6B2D" w:rsidP="00DD3503">
      <w:pPr>
        <w:pStyle w:val="ListItem"/>
      </w:pPr>
      <w:r>
        <w:t xml:space="preserve">the relationship between </w:t>
      </w:r>
      <w:r w:rsidR="008A02C8">
        <w:t>social conformity and the idea of individualism</w:t>
      </w:r>
    </w:p>
    <w:p w14:paraId="2113786A" w14:textId="77777777" w:rsidR="008A02C8" w:rsidRDefault="008A02C8" w:rsidP="00DD3503">
      <w:pPr>
        <w:pStyle w:val="ListItem"/>
      </w:pPr>
      <w:r>
        <w:t>the concept of marginalisation</w:t>
      </w:r>
    </w:p>
    <w:p w14:paraId="02FF43CB" w14:textId="77777777" w:rsidR="008A02C8" w:rsidRPr="00E05989" w:rsidRDefault="008A02C8" w:rsidP="00E05989">
      <w:pPr>
        <w:spacing w:before="120" w:line="276" w:lineRule="auto"/>
        <w:rPr>
          <w:b/>
          <w:bCs/>
          <w:color w:val="595959" w:themeColor="text1" w:themeTint="A6"/>
          <w:sz w:val="26"/>
          <w:szCs w:val="26"/>
        </w:rPr>
      </w:pPr>
      <w:r w:rsidRPr="00E05989">
        <w:rPr>
          <w:b/>
          <w:bCs/>
          <w:color w:val="595959" w:themeColor="text1" w:themeTint="A6"/>
          <w:sz w:val="26"/>
          <w:szCs w:val="26"/>
        </w:rPr>
        <w:t>How should we live?</w:t>
      </w:r>
    </w:p>
    <w:p w14:paraId="15D86896" w14:textId="77777777" w:rsidR="008A02C8" w:rsidRPr="00DD3503" w:rsidRDefault="008A02C8" w:rsidP="00DD3503">
      <w:pPr>
        <w:pStyle w:val="Paragraph"/>
        <w:rPr>
          <w:b/>
        </w:rPr>
      </w:pPr>
      <w:r w:rsidRPr="00DD3503">
        <w:rPr>
          <w:b/>
        </w:rPr>
        <w:t>Governance</w:t>
      </w:r>
    </w:p>
    <w:p w14:paraId="2A3111EC" w14:textId="77777777" w:rsidR="008A02C8" w:rsidRDefault="008A02C8" w:rsidP="00DD3503">
      <w:pPr>
        <w:pStyle w:val="ListItem"/>
      </w:pPr>
      <w:r>
        <w:t>the idea of a social contract and its forms</w:t>
      </w:r>
    </w:p>
    <w:p w14:paraId="37894388" w14:textId="77777777" w:rsidR="008A02C8" w:rsidRDefault="008A02C8" w:rsidP="00DD3503">
      <w:pPr>
        <w:pStyle w:val="ListItem"/>
      </w:pPr>
      <w:r>
        <w:t>the concept of liberal democracy and its forms</w:t>
      </w:r>
    </w:p>
    <w:p w14:paraId="27F0861C" w14:textId="77777777" w:rsidR="008A02C8" w:rsidRDefault="00BF6B2D" w:rsidP="00DD3503">
      <w:pPr>
        <w:pStyle w:val="ListItem"/>
      </w:pPr>
      <w:r>
        <w:t xml:space="preserve">the </w:t>
      </w:r>
      <w:r w:rsidR="008A02C8">
        <w:t>concepts of socialism, liberalism and libertarianism</w:t>
      </w:r>
    </w:p>
    <w:p w14:paraId="5155A182" w14:textId="77777777" w:rsidR="008A02C8" w:rsidRDefault="00BF6B2D" w:rsidP="00DD3503">
      <w:pPr>
        <w:pStyle w:val="ListItem"/>
      </w:pPr>
      <w:r>
        <w:t xml:space="preserve">the </w:t>
      </w:r>
      <w:r w:rsidR="008A02C8">
        <w:t>values of liberal democracy</w:t>
      </w:r>
    </w:p>
    <w:p w14:paraId="5D21E10D" w14:textId="77777777" w:rsidR="008A02C8" w:rsidRDefault="00BF6B2D" w:rsidP="00DD3503">
      <w:pPr>
        <w:pStyle w:val="ListItem"/>
      </w:pPr>
      <w:r>
        <w:t xml:space="preserve">the </w:t>
      </w:r>
      <w:r w:rsidR="008A02C8">
        <w:t>concepts of social policy, social planning and public goods</w:t>
      </w:r>
    </w:p>
    <w:p w14:paraId="77C38DFB" w14:textId="77777777" w:rsidR="008A02C8" w:rsidRPr="00DD3503" w:rsidRDefault="008A02C8" w:rsidP="00DD3503">
      <w:pPr>
        <w:pStyle w:val="Paragraph"/>
        <w:rPr>
          <w:b/>
        </w:rPr>
      </w:pPr>
      <w:r w:rsidRPr="00DD3503">
        <w:rPr>
          <w:b/>
        </w:rPr>
        <w:t>Communities and cultures</w:t>
      </w:r>
    </w:p>
    <w:p w14:paraId="242AC35B" w14:textId="77777777" w:rsidR="008A02C8" w:rsidRDefault="00BF6B2D" w:rsidP="00DD3503">
      <w:pPr>
        <w:pStyle w:val="ListItem"/>
      </w:pPr>
      <w:r>
        <w:t xml:space="preserve">the idea </w:t>
      </w:r>
      <w:r w:rsidR="008A02C8">
        <w:t>that different cultures have different moral points of view</w:t>
      </w:r>
    </w:p>
    <w:p w14:paraId="17954690" w14:textId="77777777" w:rsidR="008A02C8" w:rsidRPr="00DD3503" w:rsidRDefault="008A02C8" w:rsidP="00DD3503">
      <w:pPr>
        <w:pStyle w:val="Paragraph"/>
        <w:rPr>
          <w:b/>
        </w:rPr>
      </w:pPr>
      <w:r w:rsidRPr="00DD3503">
        <w:rPr>
          <w:b/>
        </w:rPr>
        <w:t>Self and others</w:t>
      </w:r>
    </w:p>
    <w:p w14:paraId="54C0C73F" w14:textId="77777777" w:rsidR="008A02C8" w:rsidRDefault="008A02C8" w:rsidP="00DD3503">
      <w:pPr>
        <w:pStyle w:val="ListItem"/>
      </w:pPr>
      <w:r>
        <w:t>mor</w:t>
      </w:r>
      <w:r w:rsidR="00C000D8">
        <w:t xml:space="preserve">al theories in ethical decision </w:t>
      </w:r>
      <w:r>
        <w:t>making</w:t>
      </w:r>
      <w:r w:rsidR="00807AFB">
        <w:t>,</w:t>
      </w:r>
      <w:r>
        <w:t xml:space="preserve"> including utilitarianism and deontology</w:t>
      </w:r>
    </w:p>
    <w:p w14:paraId="02A899ED" w14:textId="77777777" w:rsidR="008A02C8" w:rsidRDefault="008A02C8" w:rsidP="00DD3503">
      <w:pPr>
        <w:pStyle w:val="ListItem"/>
      </w:pPr>
      <w:r>
        <w:t>the idea of social responsibility</w:t>
      </w:r>
    </w:p>
    <w:p w14:paraId="1925CB01" w14:textId="77777777" w:rsidR="008A02C8" w:rsidRDefault="008A02C8" w:rsidP="00DD3503">
      <w:pPr>
        <w:pStyle w:val="ListItem"/>
      </w:pPr>
      <w:r>
        <w:t>obligations to those in my society and to those outside my society</w:t>
      </w:r>
    </w:p>
    <w:p w14:paraId="59E997CB" w14:textId="77777777" w:rsidR="008A02C8" w:rsidRDefault="008A02C8" w:rsidP="00DD3503">
      <w:pPr>
        <w:pStyle w:val="ListItem"/>
      </w:pPr>
      <w:r>
        <w:t>obligations to the human world</w:t>
      </w:r>
      <w:r w:rsidR="00807AFB">
        <w:t>,</w:t>
      </w:r>
      <w:r>
        <w:t xml:space="preserve"> including future generations</w:t>
      </w:r>
    </w:p>
    <w:p w14:paraId="71711A97" w14:textId="77777777" w:rsidR="008A02C8" w:rsidRDefault="008A02C8" w:rsidP="00DD3503">
      <w:pPr>
        <w:pStyle w:val="ListItem"/>
      </w:pPr>
      <w:r>
        <w:t>obligations to the non-human world</w:t>
      </w:r>
      <w:r w:rsidR="00807AFB">
        <w:t>,</w:t>
      </w:r>
      <w:r>
        <w:t xml:space="preserve"> including environmental ethics and animal rights</w:t>
      </w:r>
    </w:p>
    <w:p w14:paraId="261ABEFE" w14:textId="77777777" w:rsidR="00C5718F" w:rsidRDefault="00C5718F" w:rsidP="00DC5946">
      <w:bookmarkStart w:id="30" w:name="_Toc347908227"/>
    </w:p>
    <w:p w14:paraId="1B15F683" w14:textId="07B7829F" w:rsidR="00DC5946" w:rsidRPr="00DC5946" w:rsidRDefault="00DC5946" w:rsidP="00DC5946">
      <w:pPr>
        <w:sectPr w:rsidR="00DC5946" w:rsidRPr="00DC5946"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14:paraId="349EC98C" w14:textId="77777777" w:rsidR="00540775" w:rsidRPr="005A734E" w:rsidRDefault="00540775" w:rsidP="005A734E">
      <w:pPr>
        <w:pStyle w:val="Heading1"/>
      </w:pPr>
      <w:bookmarkStart w:id="31" w:name="_Toc110850393"/>
      <w:r w:rsidRPr="005A734E">
        <w:lastRenderedPageBreak/>
        <w:t xml:space="preserve">Unit </w:t>
      </w:r>
      <w:r w:rsidR="007836F1" w:rsidRPr="005A734E">
        <w:t>4</w:t>
      </w:r>
      <w:r w:rsidR="00207DA6" w:rsidRPr="005A734E">
        <w:t xml:space="preserve"> </w:t>
      </w:r>
      <w:r w:rsidR="00DD3503">
        <w:t>– Reason and meaning</w:t>
      </w:r>
      <w:bookmarkEnd w:id="31"/>
    </w:p>
    <w:p w14:paraId="4AA6BE0D" w14:textId="77777777" w:rsidR="00262FE1" w:rsidRPr="005A734E" w:rsidRDefault="00262FE1" w:rsidP="005A734E">
      <w:pPr>
        <w:pStyle w:val="Heading2"/>
      </w:pPr>
      <w:bookmarkStart w:id="32" w:name="_Toc110850394"/>
      <w:r w:rsidRPr="005A734E">
        <w:t>Unit description</w:t>
      </w:r>
      <w:bookmarkEnd w:id="32"/>
    </w:p>
    <w:p w14:paraId="79D5C96B" w14:textId="77777777" w:rsidR="00262FE1" w:rsidRPr="005A734E" w:rsidRDefault="00A73179" w:rsidP="00806716">
      <w:pPr>
        <w:spacing w:before="120" w:line="276" w:lineRule="auto"/>
      </w:pPr>
      <w:r w:rsidRPr="00A73179">
        <w:t>This unit enables students to examine complex arguments; a number of higher-order systems of inquiry; ways of understanding the relationship between religion and science; and ethical issues of life and death.</w:t>
      </w:r>
    </w:p>
    <w:p w14:paraId="199CFFC4" w14:textId="77777777" w:rsidR="008D59CE" w:rsidRPr="00806716" w:rsidRDefault="008D59CE" w:rsidP="00806716">
      <w:pPr>
        <w:pStyle w:val="Heading2"/>
      </w:pPr>
      <w:bookmarkStart w:id="33" w:name="_Toc110850395"/>
      <w:r w:rsidRPr="00806716">
        <w:t>Unit content</w:t>
      </w:r>
      <w:bookmarkEnd w:id="33"/>
    </w:p>
    <w:p w14:paraId="370CB947" w14:textId="77777777" w:rsidR="00A73179" w:rsidRDefault="00A73179" w:rsidP="00BB4DB0">
      <w:r w:rsidRPr="00A73179">
        <w:t>This unit includes the knowledge, understandings and skills described below. This is the examinable content.</w:t>
      </w:r>
    </w:p>
    <w:p w14:paraId="7E2C9FAC" w14:textId="77777777" w:rsidR="00BB4DB0" w:rsidRPr="00E05989" w:rsidRDefault="00A73179" w:rsidP="00E05989">
      <w:pPr>
        <w:spacing w:before="120" w:line="276" w:lineRule="auto"/>
        <w:rPr>
          <w:b/>
          <w:bCs/>
          <w:color w:val="595959" w:themeColor="text1" w:themeTint="A6"/>
          <w:sz w:val="26"/>
          <w:szCs w:val="26"/>
        </w:rPr>
      </w:pPr>
      <w:r w:rsidRPr="00E05989">
        <w:rPr>
          <w:b/>
          <w:bCs/>
          <w:color w:val="595959" w:themeColor="text1" w:themeTint="A6"/>
          <w:sz w:val="26"/>
          <w:szCs w:val="26"/>
        </w:rPr>
        <w:t>How do we know?</w:t>
      </w:r>
    </w:p>
    <w:p w14:paraId="10F6833F" w14:textId="77777777" w:rsidR="00A73179" w:rsidRPr="00DD3503" w:rsidRDefault="00A73179" w:rsidP="00DD3503">
      <w:pPr>
        <w:pStyle w:val="Paragraph"/>
        <w:rPr>
          <w:b/>
        </w:rPr>
      </w:pPr>
      <w:r w:rsidRPr="00DD3503">
        <w:rPr>
          <w:b/>
        </w:rPr>
        <w:t>Critical reasoning</w:t>
      </w:r>
    </w:p>
    <w:p w14:paraId="5C15C1CE" w14:textId="77777777" w:rsidR="00A73179" w:rsidRDefault="00A73179" w:rsidP="00DD3503">
      <w:pPr>
        <w:pStyle w:val="ListItem"/>
      </w:pPr>
      <w:r>
        <w:t>mapping complex arguments in diagram form</w:t>
      </w:r>
      <w:r w:rsidR="00497E3C">
        <w:t>:</w:t>
      </w:r>
      <w:r>
        <w:t xml:space="preserve"> 3–5 premises; 2–3 inferential moves; a combination of serial, linked and/or convergent and divergent inferences</w:t>
      </w:r>
      <w:r w:rsidR="00511D23">
        <w:t xml:space="preserve"> written in natural language</w:t>
      </w:r>
    </w:p>
    <w:p w14:paraId="49B8E556" w14:textId="77777777" w:rsidR="00A73179" w:rsidRDefault="00A73179" w:rsidP="00DD3503">
      <w:pPr>
        <w:pStyle w:val="ListItem"/>
      </w:pPr>
      <w:r>
        <w:t xml:space="preserve">evaluating complex arguments </w:t>
      </w:r>
      <w:r w:rsidR="00497E3C">
        <w:t>–</w:t>
      </w:r>
      <w:r>
        <w:t xml:space="preserve"> premise acceptability, inferential strength and cogency</w:t>
      </w:r>
    </w:p>
    <w:p w14:paraId="5542E47D" w14:textId="77777777" w:rsidR="00A73179" w:rsidRDefault="00A73179" w:rsidP="00DD3503">
      <w:pPr>
        <w:pStyle w:val="ListItem"/>
      </w:pPr>
      <w:r>
        <w:t>identifying, combining and rewriting difficult propositions in arguments commensurate to their function as premises and conclusions</w:t>
      </w:r>
    </w:p>
    <w:p w14:paraId="02447DDC" w14:textId="77777777" w:rsidR="00A73179" w:rsidRDefault="00A73179" w:rsidP="00DD3503">
      <w:pPr>
        <w:pStyle w:val="ListItem"/>
      </w:pPr>
      <w:r>
        <w:t xml:space="preserve">the role of complex sentences, conditionals and connectives in argument </w:t>
      </w:r>
      <w:r w:rsidR="00497E3C">
        <w:t>–</w:t>
      </w:r>
      <w:r>
        <w:t xml:space="preserve"> if/then; and; but; or</w:t>
      </w:r>
    </w:p>
    <w:p w14:paraId="189D0A5C" w14:textId="77777777" w:rsidR="00A73179" w:rsidRDefault="00A73179" w:rsidP="00DD3503">
      <w:pPr>
        <w:pStyle w:val="ListItem"/>
      </w:pPr>
      <w:r>
        <w:t>exploring more fallacies</w:t>
      </w:r>
      <w:r w:rsidR="00807AFB">
        <w:t>,</w:t>
      </w:r>
      <w:r>
        <w:t xml:space="preserve"> including the definist fallacy, post hoc ergo propter hoc, non sequitur, slippery slope fallacy and confusion of correlation and causation</w:t>
      </w:r>
    </w:p>
    <w:p w14:paraId="5BA3300F" w14:textId="77777777" w:rsidR="00A73179" w:rsidRDefault="00A73179" w:rsidP="00DD3503">
      <w:pPr>
        <w:pStyle w:val="ListItem"/>
      </w:pPr>
      <w:r>
        <w:t>distinguishing between analytic and synthetic statements</w:t>
      </w:r>
    </w:p>
    <w:p w14:paraId="1E77889E" w14:textId="77777777" w:rsidR="00A73179" w:rsidRPr="00DD3503" w:rsidRDefault="00A73179" w:rsidP="00DD3503">
      <w:pPr>
        <w:pStyle w:val="Paragraph"/>
        <w:rPr>
          <w:b/>
        </w:rPr>
      </w:pPr>
      <w:r w:rsidRPr="00DD3503">
        <w:rPr>
          <w:b/>
        </w:rPr>
        <w:t>Methods of inquiry</w:t>
      </w:r>
    </w:p>
    <w:p w14:paraId="6AC0CEB7" w14:textId="77777777" w:rsidR="00A73179" w:rsidRDefault="00A73179" w:rsidP="00DD3503">
      <w:pPr>
        <w:pStyle w:val="ListItem"/>
      </w:pPr>
      <w:r>
        <w:t>theories of knowledge</w:t>
      </w:r>
      <w:r w:rsidR="00807AFB">
        <w:t>,</w:t>
      </w:r>
      <w:r>
        <w:t xml:space="preserve"> including empiricism, </w:t>
      </w:r>
      <w:r w:rsidRPr="00D9124F">
        <w:t>rationalism</w:t>
      </w:r>
      <w:r w:rsidR="00D9124F" w:rsidRPr="00D9124F">
        <w:t>,</w:t>
      </w:r>
      <w:r w:rsidRPr="00D9124F">
        <w:t xml:space="preserve"> and intuitionism</w:t>
      </w:r>
    </w:p>
    <w:p w14:paraId="01C740F7" w14:textId="77777777" w:rsidR="00A73179" w:rsidRDefault="00A73179" w:rsidP="00DD3503">
      <w:pPr>
        <w:pStyle w:val="ListItem"/>
      </w:pPr>
      <w:r>
        <w:t>types of inquiry: existentialism</w:t>
      </w:r>
    </w:p>
    <w:p w14:paraId="5413E838" w14:textId="77777777" w:rsidR="00A73179" w:rsidRPr="00DD3503" w:rsidRDefault="00A73179" w:rsidP="00DD3503">
      <w:pPr>
        <w:pStyle w:val="Paragraph"/>
        <w:rPr>
          <w:b/>
        </w:rPr>
      </w:pPr>
      <w:r w:rsidRPr="00DD3503">
        <w:rPr>
          <w:b/>
        </w:rPr>
        <w:t>Imagination and interpretation</w:t>
      </w:r>
    </w:p>
    <w:p w14:paraId="1AC097CC" w14:textId="77777777" w:rsidR="00A73179" w:rsidRDefault="00A73179" w:rsidP="00DD3503">
      <w:pPr>
        <w:pStyle w:val="ListItem"/>
      </w:pPr>
      <w:r>
        <w:t>religion as an interpretation of religious and mystical experiences</w:t>
      </w:r>
    </w:p>
    <w:p w14:paraId="698C235B" w14:textId="77777777" w:rsidR="00A73179" w:rsidRDefault="008C50F5" w:rsidP="00DD3503">
      <w:pPr>
        <w:pStyle w:val="ListItem"/>
      </w:pPr>
      <w:r>
        <w:t xml:space="preserve">the </w:t>
      </w:r>
      <w:r w:rsidR="00A73179">
        <w:t xml:space="preserve">comparison </w:t>
      </w:r>
      <w:r>
        <w:t xml:space="preserve">between </w:t>
      </w:r>
      <w:r w:rsidR="00A73179">
        <w:t xml:space="preserve"> religious experience </w:t>
      </w:r>
      <w:r>
        <w:t>and</w:t>
      </w:r>
      <w:r w:rsidR="00A73179">
        <w:t xml:space="preserve"> scientific ‘experience’</w:t>
      </w:r>
    </w:p>
    <w:p w14:paraId="40354761" w14:textId="77777777" w:rsidR="00A73179" w:rsidRDefault="00A73179" w:rsidP="00DD3503">
      <w:pPr>
        <w:pStyle w:val="ListItem"/>
      </w:pPr>
      <w:r>
        <w:t>the possibility of misinterpretation with regard to religion and scientific methodologies</w:t>
      </w:r>
    </w:p>
    <w:p w14:paraId="57002E9A" w14:textId="77777777" w:rsidR="00A73179" w:rsidRPr="00DD3503" w:rsidRDefault="00A73179" w:rsidP="00DD3503">
      <w:pPr>
        <w:pStyle w:val="Paragraph"/>
        <w:rPr>
          <w:b/>
        </w:rPr>
      </w:pPr>
      <w:r w:rsidRPr="00DD3503">
        <w:rPr>
          <w:b/>
        </w:rPr>
        <w:t>Analysing, clarifying and evaluating concepts</w:t>
      </w:r>
    </w:p>
    <w:p w14:paraId="3D08A608" w14:textId="77777777" w:rsidR="00A73179" w:rsidRDefault="004D6C93" w:rsidP="00DD3503">
      <w:pPr>
        <w:pStyle w:val="ListItem"/>
      </w:pPr>
      <w:r>
        <w:t>the concept of theism</w:t>
      </w:r>
    </w:p>
    <w:p w14:paraId="0FD663D1" w14:textId="77777777" w:rsidR="00A73179" w:rsidRDefault="004D6C93" w:rsidP="00DD3503">
      <w:pPr>
        <w:pStyle w:val="ListItem"/>
      </w:pPr>
      <w:r>
        <w:t>ideas of the divine</w:t>
      </w:r>
    </w:p>
    <w:p w14:paraId="2EBFF369" w14:textId="77777777" w:rsidR="00DD3503" w:rsidRPr="004D6C93" w:rsidRDefault="008C50F5" w:rsidP="004D6C93">
      <w:pPr>
        <w:pStyle w:val="ListItem"/>
      </w:pPr>
      <w:r>
        <w:t xml:space="preserve">the </w:t>
      </w:r>
      <w:r w:rsidR="00A73179">
        <w:t>concepts of naturalism, materialism, atheism and agnosticism</w:t>
      </w:r>
      <w:r w:rsidR="00DD3503">
        <w:br w:type="page"/>
      </w:r>
    </w:p>
    <w:p w14:paraId="14E9DC9D" w14:textId="77777777" w:rsidR="00A75EB7" w:rsidRPr="00E05989" w:rsidRDefault="00A75EB7" w:rsidP="00E05989">
      <w:pPr>
        <w:spacing w:before="120" w:line="276" w:lineRule="auto"/>
        <w:rPr>
          <w:b/>
          <w:bCs/>
          <w:color w:val="595959" w:themeColor="text1" w:themeTint="A6"/>
          <w:sz w:val="26"/>
          <w:szCs w:val="26"/>
        </w:rPr>
      </w:pPr>
      <w:r w:rsidRPr="00E05989">
        <w:rPr>
          <w:b/>
          <w:bCs/>
          <w:color w:val="595959" w:themeColor="text1" w:themeTint="A6"/>
          <w:sz w:val="26"/>
          <w:szCs w:val="26"/>
        </w:rPr>
        <w:lastRenderedPageBreak/>
        <w:t>What is real?</w:t>
      </w:r>
    </w:p>
    <w:p w14:paraId="6AC121DD" w14:textId="77777777" w:rsidR="00A75EB7" w:rsidRPr="00DD3503" w:rsidRDefault="00A75EB7" w:rsidP="00DD3503">
      <w:pPr>
        <w:pStyle w:val="Paragraph"/>
        <w:rPr>
          <w:b/>
        </w:rPr>
      </w:pPr>
      <w:r w:rsidRPr="00DD3503">
        <w:rPr>
          <w:b/>
        </w:rPr>
        <w:t>Scientific world view</w:t>
      </w:r>
    </w:p>
    <w:p w14:paraId="0E3D0949" w14:textId="77777777" w:rsidR="00A75EB7" w:rsidRPr="00A75EB7" w:rsidRDefault="008C50F5" w:rsidP="00DD3503">
      <w:pPr>
        <w:pStyle w:val="ListItem"/>
      </w:pPr>
      <w:r>
        <w:t xml:space="preserve">the relationship between </w:t>
      </w:r>
      <w:r w:rsidR="00A75EB7" w:rsidRPr="00A75EB7">
        <w:t>evolution and religion</w:t>
      </w:r>
    </w:p>
    <w:p w14:paraId="5699DB82" w14:textId="77777777" w:rsidR="00A75EB7" w:rsidRPr="00A75EB7" w:rsidRDefault="00A75EB7" w:rsidP="00DD3503">
      <w:pPr>
        <w:pStyle w:val="ListItem"/>
      </w:pPr>
      <w:r w:rsidRPr="00A75EB7">
        <w:t>Darwin’s theory of evolution as an example of scientific theorising</w:t>
      </w:r>
    </w:p>
    <w:p w14:paraId="6786E796" w14:textId="77777777" w:rsidR="00A75EB7" w:rsidRPr="00DD3503" w:rsidRDefault="00A75EB7" w:rsidP="00DD3503">
      <w:pPr>
        <w:pStyle w:val="Paragraph"/>
        <w:rPr>
          <w:b/>
        </w:rPr>
      </w:pPr>
      <w:r w:rsidRPr="00DD3503">
        <w:rPr>
          <w:b/>
        </w:rPr>
        <w:t>Conceptions of ultimate reality</w:t>
      </w:r>
    </w:p>
    <w:p w14:paraId="3D6F4BC5" w14:textId="77777777" w:rsidR="00A75EB7" w:rsidRPr="00A75EB7" w:rsidRDefault="00A75EB7" w:rsidP="00DD3503">
      <w:pPr>
        <w:pStyle w:val="ListItem"/>
      </w:pPr>
      <w:r w:rsidRPr="00A75EB7">
        <w:t>religious and non-religious ideas of the meaning of life</w:t>
      </w:r>
    </w:p>
    <w:p w14:paraId="71BA9C14" w14:textId="77777777" w:rsidR="00A75EB7" w:rsidRPr="00A75EB7" w:rsidRDefault="00A75EB7" w:rsidP="00DD3503">
      <w:pPr>
        <w:pStyle w:val="ListItem"/>
      </w:pPr>
      <w:r w:rsidRPr="00A75EB7">
        <w:t>ideas of death and the meaning of life</w:t>
      </w:r>
    </w:p>
    <w:p w14:paraId="1F02B177" w14:textId="77777777" w:rsidR="00A75EB7" w:rsidRPr="00A75EB7" w:rsidRDefault="00A75EB7" w:rsidP="00DD3503">
      <w:pPr>
        <w:pStyle w:val="ListItem"/>
      </w:pPr>
      <w:r w:rsidRPr="00A75EB7">
        <w:t>theism and the problem of evil</w:t>
      </w:r>
    </w:p>
    <w:p w14:paraId="455EE1FF" w14:textId="77777777" w:rsidR="00A75EB7" w:rsidRPr="00DD3503" w:rsidRDefault="00A75EB7" w:rsidP="00DD3503">
      <w:pPr>
        <w:pStyle w:val="Paragraph"/>
        <w:rPr>
          <w:b/>
        </w:rPr>
      </w:pPr>
      <w:r w:rsidRPr="00DD3503">
        <w:rPr>
          <w:b/>
        </w:rPr>
        <w:t>Persons</w:t>
      </w:r>
    </w:p>
    <w:p w14:paraId="6410BD37" w14:textId="77777777" w:rsidR="00A75EB7" w:rsidRPr="00A75EB7" w:rsidRDefault="008C50F5" w:rsidP="00DD3503">
      <w:pPr>
        <w:pStyle w:val="ListItem"/>
      </w:pPr>
      <w:r>
        <w:t xml:space="preserve">the </w:t>
      </w:r>
      <w:r w:rsidR="00A75EB7" w:rsidRPr="00A75EB7">
        <w:t>ideas of faith, belief, knowledge, reason and meaning, and their interrelationships</w:t>
      </w:r>
    </w:p>
    <w:p w14:paraId="7137CF0E" w14:textId="77777777" w:rsidR="00A75EB7" w:rsidRPr="00A75EB7" w:rsidRDefault="00A75EB7" w:rsidP="00DD3503">
      <w:pPr>
        <w:pStyle w:val="ListItem"/>
      </w:pPr>
      <w:r w:rsidRPr="00A75EB7">
        <w:t>the concept of authenticity</w:t>
      </w:r>
    </w:p>
    <w:p w14:paraId="050F3165" w14:textId="77777777" w:rsidR="00A75EB7" w:rsidRPr="00E05989" w:rsidRDefault="00A75EB7" w:rsidP="00E05989">
      <w:pPr>
        <w:spacing w:before="120" w:line="276" w:lineRule="auto"/>
        <w:rPr>
          <w:b/>
          <w:bCs/>
          <w:color w:val="595959" w:themeColor="text1" w:themeTint="A6"/>
          <w:sz w:val="26"/>
          <w:szCs w:val="26"/>
        </w:rPr>
      </w:pPr>
      <w:r w:rsidRPr="00E05989">
        <w:rPr>
          <w:b/>
          <w:bCs/>
          <w:color w:val="595959" w:themeColor="text1" w:themeTint="A6"/>
          <w:sz w:val="26"/>
          <w:szCs w:val="26"/>
        </w:rPr>
        <w:t>How should we live?</w:t>
      </w:r>
    </w:p>
    <w:p w14:paraId="32E692FC" w14:textId="77777777" w:rsidR="00A75EB7" w:rsidRPr="00DD3503" w:rsidRDefault="00A75EB7" w:rsidP="00DD3503">
      <w:pPr>
        <w:pStyle w:val="Paragraph"/>
        <w:rPr>
          <w:b/>
        </w:rPr>
      </w:pPr>
      <w:r w:rsidRPr="00DD3503">
        <w:rPr>
          <w:b/>
        </w:rPr>
        <w:t>Governance</w:t>
      </w:r>
    </w:p>
    <w:p w14:paraId="52A1963A" w14:textId="77777777" w:rsidR="00A75EB7" w:rsidRPr="00A75EB7" w:rsidRDefault="008C50F5" w:rsidP="00DD3503">
      <w:pPr>
        <w:pStyle w:val="ListItem"/>
      </w:pPr>
      <w:r>
        <w:t xml:space="preserve">the </w:t>
      </w:r>
      <w:r w:rsidR="00A75EB7" w:rsidRPr="00A75EB7">
        <w:t>concepts of citizenship, civic involvement, the public sphere and meaningful lives</w:t>
      </w:r>
    </w:p>
    <w:p w14:paraId="1C0D1041" w14:textId="77777777" w:rsidR="00A75EB7" w:rsidRPr="00DD3503" w:rsidRDefault="00A75EB7" w:rsidP="00DD3503">
      <w:pPr>
        <w:pStyle w:val="Paragraph"/>
        <w:rPr>
          <w:b/>
        </w:rPr>
      </w:pPr>
      <w:r w:rsidRPr="00DD3503">
        <w:rPr>
          <w:b/>
        </w:rPr>
        <w:t>Communities and cultures</w:t>
      </w:r>
    </w:p>
    <w:p w14:paraId="3C3557A5" w14:textId="77777777" w:rsidR="00A75EB7" w:rsidRPr="00A75EB7" w:rsidRDefault="00A75EB7" w:rsidP="00DD3503">
      <w:pPr>
        <w:pStyle w:val="ListItem"/>
      </w:pPr>
      <w:r w:rsidRPr="00A75EB7">
        <w:t>the absolutist claim that moral standards, values and rules apply in all cultures</w:t>
      </w:r>
    </w:p>
    <w:p w14:paraId="65701A19" w14:textId="77777777" w:rsidR="00A75EB7" w:rsidRPr="00A75EB7" w:rsidRDefault="00A75EB7" w:rsidP="00DD3503">
      <w:pPr>
        <w:pStyle w:val="ListItem"/>
      </w:pPr>
      <w:r w:rsidRPr="00A75EB7">
        <w:t>the relativist claim that moral standards, values and rules are right for one culture, but not another</w:t>
      </w:r>
    </w:p>
    <w:p w14:paraId="18A62406" w14:textId="77777777" w:rsidR="00A75EB7" w:rsidRPr="00DD3503" w:rsidRDefault="00A75EB7" w:rsidP="00DD3503">
      <w:pPr>
        <w:pStyle w:val="Paragraph"/>
        <w:rPr>
          <w:b/>
        </w:rPr>
      </w:pPr>
      <w:r w:rsidRPr="00DD3503">
        <w:rPr>
          <w:b/>
        </w:rPr>
        <w:t>Self and others</w:t>
      </w:r>
    </w:p>
    <w:p w14:paraId="38C0C615" w14:textId="77777777" w:rsidR="00F74E9C" w:rsidRPr="005A734E" w:rsidRDefault="00A75EB7" w:rsidP="004D6C93">
      <w:pPr>
        <w:pStyle w:val="ListItem"/>
      </w:pPr>
      <w:r w:rsidRPr="00A75EB7">
        <w:t xml:space="preserve">ethical issues of life and death </w:t>
      </w:r>
      <w:r w:rsidR="00497E3C">
        <w:t>–</w:t>
      </w:r>
      <w:r w:rsidRPr="00A75EB7">
        <w:t xml:space="preserve"> murder, </w:t>
      </w:r>
      <w:r w:rsidRPr="0065027D">
        <w:t>manslaughter, killing in war, abortion, euthanasia, capital punishment and the killing of animals</w:t>
      </w:r>
      <w:r w:rsidR="00F74E9C" w:rsidRPr="005A734E">
        <w:br w:type="page"/>
      </w:r>
    </w:p>
    <w:p w14:paraId="567BED8B" w14:textId="77777777" w:rsidR="00871840" w:rsidRPr="005A734E" w:rsidRDefault="00871840" w:rsidP="005A734E">
      <w:pPr>
        <w:pStyle w:val="Heading1"/>
      </w:pPr>
      <w:bookmarkStart w:id="34" w:name="_Toc347908209"/>
      <w:bookmarkStart w:id="35" w:name="_Toc359415271"/>
      <w:bookmarkStart w:id="36" w:name="_Toc360535419"/>
      <w:bookmarkStart w:id="37" w:name="_Toc359503808"/>
      <w:bookmarkStart w:id="38" w:name="_Toc359506624"/>
      <w:bookmarkStart w:id="39" w:name="_Toc110850396"/>
      <w:r w:rsidRPr="005A734E">
        <w:lastRenderedPageBreak/>
        <w:t>School-based assessment</w:t>
      </w:r>
      <w:bookmarkEnd w:id="34"/>
      <w:bookmarkEnd w:id="35"/>
      <w:bookmarkEnd w:id="39"/>
    </w:p>
    <w:p w14:paraId="6B54C622" w14:textId="77777777" w:rsidR="00871840" w:rsidRPr="005A734E" w:rsidRDefault="00871840" w:rsidP="00806716">
      <w:pPr>
        <w:spacing w:before="120" w:line="276" w:lineRule="auto"/>
      </w:pPr>
      <w:bookmarkStart w:id="40" w:name="_Toc347908210"/>
      <w:r w:rsidRPr="005A734E">
        <w:t xml:space="preserve">The </w:t>
      </w:r>
      <w:r w:rsidR="002D33DC" w:rsidRPr="00DC5946">
        <w:rPr>
          <w:i/>
          <w:iCs/>
        </w:rPr>
        <w:t xml:space="preserve">Western Australian Certificate of Education (WACE) </w:t>
      </w:r>
      <w:r w:rsidRPr="00DC5946">
        <w:rPr>
          <w:i/>
          <w:iCs/>
        </w:rPr>
        <w:t>Manual</w:t>
      </w:r>
      <w:r w:rsidRPr="005A734E">
        <w:t xml:space="preserve"> contains essential information on principles, policies and procedures for school-based assessment that needs to be read in conjunction with this syllabus.</w:t>
      </w:r>
    </w:p>
    <w:p w14:paraId="2E4201FC" w14:textId="77777777" w:rsidR="00DB3A33" w:rsidRPr="005A734E" w:rsidRDefault="00DB3A33" w:rsidP="00806716">
      <w:pPr>
        <w:spacing w:before="120" w:line="276" w:lineRule="auto"/>
        <w:rPr>
          <w:rFonts w:cs="Times New Roman"/>
        </w:rPr>
      </w:pPr>
      <w:bookmarkStart w:id="41" w:name="_Toc359503791"/>
      <w:bookmarkStart w:id="42" w:name="_Toc359506606"/>
      <w:bookmarkEnd w:id="40"/>
      <w:r w:rsidRPr="005A734E">
        <w:rPr>
          <w:rFonts w:cs="Times New Roman"/>
        </w:rPr>
        <w:t xml:space="preserve">Teachers design school-based assessment tasks to meet the needs of students. The table below provides details of the assessment types for </w:t>
      </w:r>
      <w:r w:rsidR="00511D23">
        <w:rPr>
          <w:rFonts w:cs="Times New Roman"/>
        </w:rPr>
        <w:t xml:space="preserve">the </w:t>
      </w:r>
      <w:r w:rsidR="00A73179" w:rsidRPr="00A73179">
        <w:rPr>
          <w:rFonts w:cs="Times New Roman"/>
        </w:rPr>
        <w:t>Philosophy and Ethics</w:t>
      </w:r>
      <w:r w:rsidR="00A73179" w:rsidRPr="005A734E">
        <w:rPr>
          <w:rFonts w:cs="Times New Roman"/>
        </w:rPr>
        <w:t xml:space="preserve"> </w:t>
      </w:r>
      <w:r w:rsidR="002D33DC" w:rsidRPr="005A734E">
        <w:rPr>
          <w:rFonts w:cs="Times New Roman"/>
        </w:rPr>
        <w:t xml:space="preserve">ATAR Year 12 </w:t>
      </w:r>
      <w:r w:rsidR="00511D23">
        <w:rPr>
          <w:rFonts w:cs="Times New Roman"/>
        </w:rPr>
        <w:t xml:space="preserve">syllabus </w:t>
      </w:r>
      <w:r w:rsidRPr="005A734E">
        <w:rPr>
          <w:rFonts w:cs="Times New Roman"/>
        </w:rPr>
        <w:t>and the weighting for each assessment type.</w:t>
      </w:r>
    </w:p>
    <w:p w14:paraId="3552EF4C" w14:textId="77777777" w:rsidR="00871840" w:rsidRPr="00E05989" w:rsidRDefault="00871840" w:rsidP="00E05989">
      <w:pPr>
        <w:spacing w:before="120" w:line="276" w:lineRule="auto"/>
        <w:rPr>
          <w:b/>
          <w:bCs/>
          <w:color w:val="595959" w:themeColor="text1" w:themeTint="A6"/>
          <w:sz w:val="26"/>
          <w:szCs w:val="26"/>
        </w:rPr>
      </w:pPr>
      <w:r w:rsidRPr="00E05989">
        <w:rPr>
          <w:b/>
          <w:bCs/>
          <w:color w:val="595959" w:themeColor="text1" w:themeTint="A6"/>
          <w:sz w:val="26"/>
          <w:szCs w:val="26"/>
        </w:rPr>
        <w:t>Assessment table</w:t>
      </w:r>
      <w:bookmarkEnd w:id="41"/>
      <w:bookmarkEnd w:id="42"/>
      <w:r w:rsidR="00BB4DB0" w:rsidRPr="00E05989">
        <w:rPr>
          <w:b/>
          <w:bCs/>
          <w:color w:val="595959" w:themeColor="text1" w:themeTint="A6"/>
          <w:sz w:val="26"/>
          <w:szCs w:val="26"/>
        </w:rPr>
        <w:t xml:space="preserve"> </w:t>
      </w:r>
      <w:r w:rsidR="00CF058E" w:rsidRPr="00E05989">
        <w:rPr>
          <w:b/>
          <w:bCs/>
          <w:color w:val="595959" w:themeColor="text1" w:themeTint="A6"/>
          <w:sz w:val="26"/>
          <w:szCs w:val="26"/>
        </w:rPr>
        <w:t>–</w:t>
      </w:r>
      <w:r w:rsidR="00BB4DB0" w:rsidRPr="00E05989">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4FE41986"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9B30CC7"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4FE03C9"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4AC0BE6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CB40BE8" w14:textId="77777777" w:rsidR="00871840" w:rsidRPr="00DC5946" w:rsidRDefault="00A73179" w:rsidP="00030CB5">
            <w:pPr>
              <w:jc w:val="left"/>
              <w:rPr>
                <w:rFonts w:ascii="Calibri" w:hAnsi="Calibri"/>
                <w:b w:val="0"/>
                <w:sz w:val="20"/>
                <w:szCs w:val="24"/>
              </w:rPr>
            </w:pPr>
            <w:r w:rsidRPr="00DC5946">
              <w:rPr>
                <w:rFonts w:ascii="Calibri" w:hAnsi="Calibri"/>
                <w:sz w:val="20"/>
                <w:szCs w:val="24"/>
              </w:rPr>
              <w:t>Critical reasoning</w:t>
            </w:r>
          </w:p>
          <w:p w14:paraId="2239C882" w14:textId="77777777" w:rsidR="004D6C93" w:rsidRPr="00DC5946" w:rsidRDefault="00C02820" w:rsidP="004D6C93">
            <w:pPr>
              <w:jc w:val="left"/>
              <w:rPr>
                <w:rFonts w:ascii="Calibri" w:hAnsi="Calibri"/>
                <w:b w:val="0"/>
                <w:sz w:val="20"/>
                <w:szCs w:val="24"/>
              </w:rPr>
            </w:pPr>
            <w:r w:rsidRPr="00DC5946">
              <w:rPr>
                <w:rFonts w:ascii="Calibri" w:hAnsi="Calibri"/>
                <w:b w:val="0"/>
                <w:sz w:val="20"/>
                <w:szCs w:val="24"/>
              </w:rPr>
              <w:t>Typically these are short answer questions which require students to demonstrate skills in critical reasoning and methods of inquiry. All questions, items, example arguments and instructions are written in natural language.</w:t>
            </w:r>
          </w:p>
          <w:p w14:paraId="1DCDD535" w14:textId="77777777" w:rsidR="00871840" w:rsidRPr="00DC5946" w:rsidRDefault="00C02820" w:rsidP="004D6C93">
            <w:pPr>
              <w:jc w:val="left"/>
              <w:rPr>
                <w:rFonts w:ascii="Calibri" w:hAnsi="Calibri"/>
                <w:b w:val="0"/>
                <w:i/>
                <w:sz w:val="20"/>
                <w:szCs w:val="24"/>
              </w:rPr>
            </w:pPr>
            <w:r w:rsidRPr="00DC5946">
              <w:rPr>
                <w:rFonts w:ascii="Calibri" w:hAnsi="Calibri"/>
                <w:b w:val="0"/>
                <w:sz w:val="20"/>
                <w:szCs w:val="24"/>
              </w:rPr>
              <w:t xml:space="preserve">At least two critical reasoning tasks </w:t>
            </w:r>
            <w:r w:rsidR="00F858BB" w:rsidRPr="00DC5946">
              <w:rPr>
                <w:rFonts w:ascii="Calibri" w:hAnsi="Calibri"/>
                <w:b w:val="0"/>
                <w:sz w:val="20"/>
                <w:szCs w:val="24"/>
              </w:rPr>
              <w:t>must</w:t>
            </w:r>
            <w:r w:rsidRPr="00DC5946">
              <w:rPr>
                <w:rFonts w:ascii="Calibri" w:hAnsi="Calibri"/>
                <w:b w:val="0"/>
                <w:sz w:val="20"/>
                <w:szCs w:val="24"/>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C790BA5" w14:textId="77777777" w:rsidR="00871840" w:rsidRPr="00DC5946" w:rsidRDefault="00A73179" w:rsidP="00A73179">
            <w:pPr>
              <w:jc w:val="center"/>
              <w:rPr>
                <w:rFonts w:ascii="Calibri" w:hAnsi="Calibri"/>
                <w:sz w:val="20"/>
                <w:szCs w:val="24"/>
              </w:rPr>
            </w:pPr>
            <w:r w:rsidRPr="00DC5946">
              <w:rPr>
                <w:rFonts w:ascii="Calibri" w:hAnsi="Calibri"/>
                <w:sz w:val="20"/>
                <w:szCs w:val="24"/>
              </w:rPr>
              <w:t>20</w:t>
            </w:r>
            <w:r w:rsidR="00DB3A33" w:rsidRPr="00DC5946">
              <w:rPr>
                <w:rFonts w:ascii="Calibri" w:hAnsi="Calibri"/>
                <w:sz w:val="20"/>
                <w:szCs w:val="24"/>
              </w:rPr>
              <w:t>%</w:t>
            </w:r>
          </w:p>
        </w:tc>
      </w:tr>
      <w:tr w:rsidR="00871840" w:rsidRPr="005A734E" w14:paraId="5AC9EF77"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54C922" w14:textId="77777777" w:rsidR="00871840" w:rsidRPr="00DC5946" w:rsidRDefault="00A73179" w:rsidP="00030CB5">
            <w:pPr>
              <w:jc w:val="left"/>
              <w:rPr>
                <w:rFonts w:ascii="Calibri" w:hAnsi="Calibri"/>
                <w:b w:val="0"/>
                <w:sz w:val="20"/>
                <w:szCs w:val="24"/>
              </w:rPr>
            </w:pPr>
            <w:r w:rsidRPr="00DC5946">
              <w:rPr>
                <w:rFonts w:ascii="Calibri" w:hAnsi="Calibri"/>
                <w:sz w:val="20"/>
                <w:szCs w:val="24"/>
              </w:rPr>
              <w:t>Philosophical analysis and evaluation</w:t>
            </w:r>
          </w:p>
          <w:p w14:paraId="52B51024" w14:textId="77777777" w:rsidR="00F858BB" w:rsidRPr="00DC5946" w:rsidRDefault="00F858BB" w:rsidP="00F858BB">
            <w:pPr>
              <w:jc w:val="left"/>
              <w:rPr>
                <w:rFonts w:ascii="Calibri" w:hAnsi="Calibri"/>
                <w:b w:val="0"/>
                <w:sz w:val="20"/>
                <w:szCs w:val="24"/>
              </w:rPr>
            </w:pPr>
            <w:r w:rsidRPr="00DC5946">
              <w:rPr>
                <w:rFonts w:ascii="Calibri" w:hAnsi="Calibri"/>
                <w:b w:val="0"/>
                <w:sz w:val="20"/>
                <w:szCs w:val="24"/>
              </w:rPr>
              <w:t>Typically these are extended answers which require students to summarise, clarify, and critically evaluate the cogency of arguments put forward in dialogues and texts. This typically involves making judgements about inferential strength, the acceptability of premises and relevance of examples used to support claims.</w:t>
            </w:r>
            <w:r w:rsidR="00E05989" w:rsidRPr="00DC5946">
              <w:rPr>
                <w:rFonts w:ascii="Calibri" w:hAnsi="Calibri"/>
                <w:b w:val="0"/>
                <w:sz w:val="20"/>
                <w:szCs w:val="24"/>
              </w:rPr>
              <w:t xml:space="preserve"> Two </w:t>
            </w:r>
            <w:r w:rsidRPr="00DC5946">
              <w:rPr>
                <w:rFonts w:ascii="Calibri" w:hAnsi="Calibri"/>
                <w:b w:val="0"/>
                <w:sz w:val="20"/>
                <w:szCs w:val="24"/>
              </w:rPr>
              <w:t>types of philosophical analysis and evaluation of arguments are used in this co</w:t>
            </w:r>
            <w:r w:rsidR="004D6C93" w:rsidRPr="00DC5946">
              <w:rPr>
                <w:rFonts w:ascii="Calibri" w:hAnsi="Calibri"/>
                <w:b w:val="0"/>
                <w:sz w:val="20"/>
                <w:szCs w:val="24"/>
              </w:rPr>
              <w:t>urse. Tasks are based on either</w:t>
            </w:r>
          </w:p>
          <w:p w14:paraId="07391969" w14:textId="77777777" w:rsidR="00F858BB" w:rsidRPr="00DC5946" w:rsidRDefault="00F858BB" w:rsidP="00F858BB">
            <w:pPr>
              <w:pStyle w:val="ListItem"/>
              <w:spacing w:before="40"/>
              <w:ind w:left="357" w:hanging="357"/>
              <w:jc w:val="left"/>
              <w:rPr>
                <w:rFonts w:ascii="Calibri" w:hAnsi="Calibri"/>
                <w:b w:val="0"/>
                <w:sz w:val="20"/>
                <w:szCs w:val="24"/>
              </w:rPr>
            </w:pPr>
            <w:r w:rsidRPr="00DC5946">
              <w:rPr>
                <w:rFonts w:ascii="Calibri" w:hAnsi="Calibri"/>
                <w:b w:val="0"/>
                <w:sz w:val="20"/>
                <w:szCs w:val="24"/>
              </w:rPr>
              <w:t>a Community of Inquiry di</w:t>
            </w:r>
            <w:r w:rsidR="004D6C93" w:rsidRPr="00DC5946">
              <w:rPr>
                <w:rFonts w:ascii="Calibri" w:hAnsi="Calibri"/>
                <w:b w:val="0"/>
                <w:sz w:val="20"/>
                <w:szCs w:val="24"/>
              </w:rPr>
              <w:t>alogue between two contributors</w:t>
            </w:r>
          </w:p>
          <w:p w14:paraId="34908CF0" w14:textId="77777777" w:rsidR="00F858BB" w:rsidRPr="00DC5946" w:rsidRDefault="00F858BB" w:rsidP="00F858BB">
            <w:pPr>
              <w:pStyle w:val="ListItem"/>
              <w:numPr>
                <w:ilvl w:val="0"/>
                <w:numId w:val="0"/>
              </w:numPr>
              <w:spacing w:before="40"/>
              <w:jc w:val="left"/>
              <w:rPr>
                <w:rFonts w:ascii="Calibri" w:hAnsi="Calibri"/>
                <w:b w:val="0"/>
                <w:sz w:val="20"/>
                <w:szCs w:val="24"/>
              </w:rPr>
            </w:pPr>
            <w:r w:rsidRPr="00DC5946">
              <w:rPr>
                <w:rFonts w:ascii="Calibri" w:hAnsi="Calibri"/>
                <w:b w:val="0"/>
                <w:sz w:val="20"/>
                <w:szCs w:val="24"/>
              </w:rPr>
              <w:t>OR</w:t>
            </w:r>
          </w:p>
          <w:p w14:paraId="287BAB15" w14:textId="77777777" w:rsidR="00F858BB" w:rsidRPr="00DC5946" w:rsidRDefault="00F858BB" w:rsidP="00F858BB">
            <w:pPr>
              <w:pStyle w:val="ListItem"/>
              <w:spacing w:before="40"/>
              <w:ind w:left="357" w:hanging="357"/>
              <w:jc w:val="left"/>
              <w:rPr>
                <w:rFonts w:ascii="Calibri" w:hAnsi="Calibri"/>
                <w:b w:val="0"/>
                <w:sz w:val="20"/>
                <w:szCs w:val="24"/>
              </w:rPr>
            </w:pPr>
            <w:r w:rsidRPr="00DC5946">
              <w:rPr>
                <w:rFonts w:ascii="Calibri" w:hAnsi="Calibri"/>
                <w:b w:val="0"/>
                <w:sz w:val="20"/>
                <w:szCs w:val="24"/>
              </w:rPr>
              <w:t>an article/extract dealing with any combination of ethical, epistemological and/or metaphysical topics/themes or issues.</w:t>
            </w:r>
          </w:p>
          <w:p w14:paraId="2B5EFA94" w14:textId="77777777" w:rsidR="00871840" w:rsidRPr="00DC5946" w:rsidRDefault="00F858BB" w:rsidP="00F858BB">
            <w:pPr>
              <w:jc w:val="left"/>
              <w:rPr>
                <w:rFonts w:ascii="Calibri" w:hAnsi="Calibri"/>
                <w:b w:val="0"/>
                <w:i/>
                <w:sz w:val="20"/>
                <w:szCs w:val="24"/>
              </w:rPr>
            </w:pPr>
            <w:r w:rsidRPr="00DC5946">
              <w:rPr>
                <w:rFonts w:ascii="Calibri" w:hAnsi="Calibri"/>
                <w:b w:val="0"/>
                <w:sz w:val="20"/>
                <w:szCs w:val="24"/>
              </w:rPr>
              <w:t>At least one of each type of philosophical analysis and evaluation task must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5BFD136" w14:textId="77777777" w:rsidR="00871840" w:rsidRPr="00DC5946" w:rsidRDefault="00EA13AC" w:rsidP="00A73179">
            <w:pPr>
              <w:jc w:val="center"/>
              <w:rPr>
                <w:rFonts w:ascii="Calibri" w:hAnsi="Calibri"/>
                <w:sz w:val="20"/>
                <w:szCs w:val="24"/>
              </w:rPr>
            </w:pPr>
            <w:r w:rsidRPr="00DC5946">
              <w:rPr>
                <w:rFonts w:ascii="Calibri" w:hAnsi="Calibri"/>
                <w:sz w:val="20"/>
                <w:szCs w:val="24"/>
              </w:rPr>
              <w:t>2</w:t>
            </w:r>
            <w:r w:rsidR="00A73179" w:rsidRPr="00DC5946">
              <w:rPr>
                <w:rFonts w:ascii="Calibri" w:hAnsi="Calibri"/>
                <w:sz w:val="20"/>
                <w:szCs w:val="24"/>
              </w:rPr>
              <w:t>0</w:t>
            </w:r>
            <w:r w:rsidR="00DB3A33" w:rsidRPr="00DC5946">
              <w:rPr>
                <w:rFonts w:ascii="Calibri" w:hAnsi="Calibri"/>
                <w:sz w:val="20"/>
                <w:szCs w:val="24"/>
              </w:rPr>
              <w:t>%</w:t>
            </w:r>
          </w:p>
        </w:tc>
      </w:tr>
      <w:tr w:rsidR="00871840" w:rsidRPr="005A734E" w14:paraId="5211D5D2"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FF482F9" w14:textId="77777777" w:rsidR="00871840" w:rsidRPr="00DC5946" w:rsidRDefault="00A73179" w:rsidP="00030CB5">
            <w:pPr>
              <w:jc w:val="left"/>
              <w:rPr>
                <w:rFonts w:ascii="Calibri" w:hAnsi="Calibri"/>
                <w:b w:val="0"/>
                <w:sz w:val="20"/>
                <w:szCs w:val="24"/>
              </w:rPr>
            </w:pPr>
            <w:r w:rsidRPr="00DC5946">
              <w:rPr>
                <w:rFonts w:ascii="Calibri" w:hAnsi="Calibri"/>
                <w:sz w:val="20"/>
                <w:szCs w:val="24"/>
              </w:rPr>
              <w:t>Construction of argument</w:t>
            </w:r>
          </w:p>
          <w:p w14:paraId="32513CA9" w14:textId="77777777" w:rsidR="00A73179" w:rsidRPr="00DC5946" w:rsidRDefault="001B611B" w:rsidP="00A73179">
            <w:pPr>
              <w:jc w:val="left"/>
              <w:rPr>
                <w:rFonts w:ascii="Calibri" w:hAnsi="Calibri"/>
                <w:b w:val="0"/>
                <w:sz w:val="20"/>
                <w:szCs w:val="24"/>
              </w:rPr>
            </w:pPr>
            <w:r w:rsidRPr="00DC5946">
              <w:rPr>
                <w:rFonts w:ascii="Calibri" w:hAnsi="Calibri"/>
                <w:b w:val="0"/>
                <w:sz w:val="20"/>
                <w:szCs w:val="24"/>
              </w:rPr>
              <w:t>Typically this is an extended writing format</w:t>
            </w:r>
            <w:r w:rsidR="00497E3C" w:rsidRPr="00DC5946">
              <w:rPr>
                <w:rFonts w:ascii="Calibri" w:hAnsi="Calibri"/>
                <w:b w:val="0"/>
                <w:sz w:val="20"/>
                <w:szCs w:val="24"/>
              </w:rPr>
              <w:t>,</w:t>
            </w:r>
            <w:r w:rsidRPr="00DC5946">
              <w:rPr>
                <w:rFonts w:ascii="Calibri" w:hAnsi="Calibri"/>
                <w:b w:val="0"/>
                <w:sz w:val="20"/>
                <w:szCs w:val="24"/>
              </w:rPr>
              <w:t xml:space="preserve"> such as an essay</w:t>
            </w:r>
            <w:r w:rsidR="007405FA" w:rsidRPr="00DC5946">
              <w:rPr>
                <w:rFonts w:ascii="Calibri" w:hAnsi="Calibri"/>
                <w:b w:val="0"/>
                <w:sz w:val="20"/>
                <w:szCs w:val="24"/>
              </w:rPr>
              <w:t>,</w:t>
            </w:r>
            <w:r w:rsidRPr="00DC5946">
              <w:rPr>
                <w:rFonts w:ascii="Calibri" w:hAnsi="Calibri"/>
                <w:b w:val="0"/>
                <w:sz w:val="20"/>
                <w:szCs w:val="24"/>
              </w:rPr>
              <w:t xml:space="preserve"> which requires students </w:t>
            </w:r>
            <w:r w:rsidR="00A73179" w:rsidRPr="00DC5946">
              <w:rPr>
                <w:rFonts w:ascii="Calibri" w:hAnsi="Calibri"/>
                <w:b w:val="0"/>
                <w:sz w:val="20"/>
                <w:szCs w:val="24"/>
              </w:rPr>
              <w:t>to: define terms and concepts, put forward a premise or thesis, employ examples and counter-examples, justify the development of the argument, avoid contradiction, synthesise contrary claims and establish a conclusion that follows from the premise and the examples. This process uses/applies the elements of arguments developed in critical reasoning and philosophical analysis and evaluation.</w:t>
            </w:r>
          </w:p>
          <w:p w14:paraId="7190EDB1" w14:textId="77777777" w:rsidR="00871840" w:rsidRPr="00DC5946" w:rsidRDefault="001B611B" w:rsidP="00F858BB">
            <w:pPr>
              <w:jc w:val="left"/>
              <w:rPr>
                <w:rFonts w:ascii="Calibri" w:hAnsi="Calibri"/>
                <w:b w:val="0"/>
                <w:i/>
                <w:sz w:val="20"/>
                <w:szCs w:val="24"/>
              </w:rPr>
            </w:pPr>
            <w:r w:rsidRPr="00DC5946">
              <w:rPr>
                <w:rFonts w:ascii="Calibri" w:hAnsi="Calibri"/>
                <w:b w:val="0"/>
                <w:sz w:val="20"/>
                <w:szCs w:val="24"/>
              </w:rPr>
              <w:t xml:space="preserve">At least two construction of argument tasks </w:t>
            </w:r>
            <w:r w:rsidR="00F858BB" w:rsidRPr="00DC5946">
              <w:rPr>
                <w:rFonts w:ascii="Calibri" w:hAnsi="Calibri"/>
                <w:b w:val="0"/>
                <w:sz w:val="20"/>
                <w:szCs w:val="24"/>
              </w:rPr>
              <w:t>must</w:t>
            </w:r>
            <w:r w:rsidRPr="00DC5946">
              <w:rPr>
                <w:rFonts w:ascii="Calibri" w:hAnsi="Calibri"/>
                <w:b w:val="0"/>
                <w:sz w:val="20"/>
                <w:szCs w:val="24"/>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5FFB9862" w14:textId="77777777" w:rsidR="00871840" w:rsidRPr="00DC5946" w:rsidRDefault="00A73179" w:rsidP="00A73179">
            <w:pPr>
              <w:jc w:val="center"/>
              <w:rPr>
                <w:rFonts w:ascii="Calibri" w:hAnsi="Calibri"/>
                <w:sz w:val="20"/>
                <w:szCs w:val="24"/>
              </w:rPr>
            </w:pPr>
            <w:r w:rsidRPr="00DC5946">
              <w:rPr>
                <w:rFonts w:ascii="Calibri" w:hAnsi="Calibri"/>
                <w:sz w:val="20"/>
                <w:szCs w:val="24"/>
              </w:rPr>
              <w:t>20</w:t>
            </w:r>
            <w:r w:rsidR="00DB3A33" w:rsidRPr="00DC5946">
              <w:rPr>
                <w:rFonts w:ascii="Calibri" w:hAnsi="Calibri"/>
                <w:sz w:val="20"/>
                <w:szCs w:val="24"/>
              </w:rPr>
              <w:t>%</w:t>
            </w:r>
          </w:p>
        </w:tc>
      </w:tr>
      <w:tr w:rsidR="00871840" w:rsidRPr="005A734E" w14:paraId="4F2C8751"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144BA8D" w14:textId="77777777" w:rsidR="00871840" w:rsidRPr="00DC5946" w:rsidRDefault="00871840" w:rsidP="00030CB5">
            <w:pPr>
              <w:jc w:val="left"/>
              <w:rPr>
                <w:rFonts w:ascii="Calibri" w:hAnsi="Calibri"/>
                <w:b w:val="0"/>
                <w:sz w:val="20"/>
                <w:szCs w:val="24"/>
              </w:rPr>
            </w:pPr>
            <w:r w:rsidRPr="00DC5946">
              <w:rPr>
                <w:rFonts w:ascii="Calibri" w:hAnsi="Calibri"/>
                <w:sz w:val="20"/>
                <w:szCs w:val="24"/>
              </w:rPr>
              <w:t>Examination</w:t>
            </w:r>
          </w:p>
          <w:p w14:paraId="14B55DDC" w14:textId="77777777" w:rsidR="00871840" w:rsidRPr="00DC5946" w:rsidRDefault="00360F59" w:rsidP="00511D23">
            <w:pPr>
              <w:jc w:val="left"/>
              <w:rPr>
                <w:rFonts w:ascii="Calibri" w:hAnsi="Calibri"/>
                <w:b w:val="0"/>
                <w:sz w:val="20"/>
                <w:szCs w:val="24"/>
              </w:rPr>
            </w:pPr>
            <w:r w:rsidRPr="00DC5946">
              <w:rPr>
                <w:rFonts w:ascii="Calibri" w:hAnsi="Calibri"/>
                <w:b w:val="0"/>
                <w:sz w:val="20"/>
                <w:szCs w:val="24"/>
              </w:rPr>
              <w:t xml:space="preserve">Typically conducted at the end of </w:t>
            </w:r>
            <w:r w:rsidR="0072754C" w:rsidRPr="00DC5946">
              <w:rPr>
                <w:rFonts w:ascii="Calibri" w:hAnsi="Calibri"/>
                <w:b w:val="0"/>
                <w:sz w:val="20"/>
                <w:szCs w:val="24"/>
              </w:rPr>
              <w:t>each</w:t>
            </w:r>
            <w:r w:rsidRPr="00DC5946">
              <w:rPr>
                <w:rFonts w:ascii="Calibri" w:hAnsi="Calibri"/>
                <w:b w:val="0"/>
                <w:sz w:val="20"/>
                <w:szCs w:val="24"/>
              </w:rPr>
              <w:t xml:space="preserve"> semester and/or unit and reflecting the examination design brief for this </w:t>
            </w:r>
            <w:r w:rsidR="00511D23" w:rsidRPr="00DC5946">
              <w:rPr>
                <w:rFonts w:ascii="Calibri" w:hAnsi="Calibri"/>
                <w:b w:val="0"/>
                <w:sz w:val="20"/>
                <w:szCs w:val="24"/>
              </w:rPr>
              <w:t>syllabus</w:t>
            </w:r>
            <w:r w:rsidRPr="00DC5946">
              <w:rPr>
                <w:rFonts w:ascii="Calibri" w:hAnsi="Calibri"/>
                <w:b w:val="0"/>
                <w:sz w:val="20"/>
                <w:szCs w:val="24"/>
              </w:rPr>
              <w:t>.</w:t>
            </w:r>
          </w:p>
        </w:tc>
        <w:tc>
          <w:tcPr>
            <w:cnfStyle w:val="000010000000" w:firstRow="0" w:lastRow="0" w:firstColumn="0" w:lastColumn="0" w:oddVBand="1" w:evenVBand="0" w:oddHBand="0" w:evenHBand="0" w:firstRowFirstColumn="0" w:firstRowLastColumn="0" w:lastRowFirstColumn="0" w:lastRowLastColumn="0"/>
            <w:tcW w:w="1701" w:type="dxa"/>
          </w:tcPr>
          <w:p w14:paraId="0CDE81F7" w14:textId="77777777" w:rsidR="00871840" w:rsidRPr="00DC5946" w:rsidRDefault="00EA13AC" w:rsidP="00A73179">
            <w:pPr>
              <w:jc w:val="center"/>
              <w:rPr>
                <w:rFonts w:ascii="Calibri" w:hAnsi="Calibri"/>
                <w:sz w:val="20"/>
                <w:szCs w:val="24"/>
              </w:rPr>
            </w:pPr>
            <w:r w:rsidRPr="00DC5946">
              <w:rPr>
                <w:rFonts w:ascii="Calibri" w:hAnsi="Calibri"/>
                <w:sz w:val="20"/>
                <w:szCs w:val="24"/>
              </w:rPr>
              <w:t>4</w:t>
            </w:r>
            <w:r w:rsidR="00A73179" w:rsidRPr="00DC5946">
              <w:rPr>
                <w:rFonts w:ascii="Calibri" w:hAnsi="Calibri"/>
                <w:sz w:val="20"/>
                <w:szCs w:val="24"/>
              </w:rPr>
              <w:t>0</w:t>
            </w:r>
            <w:r w:rsidR="00DB3A33" w:rsidRPr="00DC5946">
              <w:rPr>
                <w:rFonts w:ascii="Calibri" w:hAnsi="Calibri"/>
                <w:sz w:val="20"/>
                <w:szCs w:val="24"/>
              </w:rPr>
              <w:t>%</w:t>
            </w:r>
          </w:p>
        </w:tc>
      </w:tr>
    </w:tbl>
    <w:p w14:paraId="7A501D2B" w14:textId="77777777" w:rsidR="005B1ED3" w:rsidRPr="00AB7834" w:rsidRDefault="005B1ED3" w:rsidP="00806716">
      <w:pPr>
        <w:spacing w:before="80" w:after="80" w:line="276" w:lineRule="auto"/>
        <w:rPr>
          <w:rFonts w:eastAsia="Times New Roman" w:cs="Calibri"/>
          <w:color w:val="000000" w:themeColor="text1"/>
        </w:rPr>
      </w:pPr>
      <w:bookmarkStart w:id="43" w:name="_Toc347908211"/>
      <w:r w:rsidRPr="00AB7834">
        <w:rPr>
          <w:rFonts w:eastAsia="Times New Roman" w:cs="Calibri"/>
          <w:color w:val="000000" w:themeColor="text1"/>
        </w:rPr>
        <w:t>Teachers are required to use the assessment table to develop an assessment outline for the pair of units.</w:t>
      </w:r>
    </w:p>
    <w:p w14:paraId="6E7BE64A" w14:textId="77777777" w:rsidR="005B1ED3" w:rsidRPr="00AB7834" w:rsidRDefault="005B1ED3" w:rsidP="00806716">
      <w:pPr>
        <w:spacing w:before="80" w:after="80" w:line="276" w:lineRule="auto"/>
        <w:rPr>
          <w:rFonts w:eastAsia="Times New Roman" w:cs="Calibri"/>
          <w:color w:val="000000" w:themeColor="text1"/>
        </w:rPr>
      </w:pPr>
      <w:r w:rsidRPr="00AB7834">
        <w:rPr>
          <w:rFonts w:eastAsia="Times New Roman" w:cs="Calibri"/>
          <w:color w:val="000000" w:themeColor="text1"/>
        </w:rPr>
        <w:t>The assessment outline must:</w:t>
      </w:r>
    </w:p>
    <w:p w14:paraId="223EA5D6" w14:textId="77777777" w:rsidR="005B1ED3" w:rsidRPr="00AB7834" w:rsidRDefault="005B1ED3" w:rsidP="00806716">
      <w:pPr>
        <w:pStyle w:val="ListItem"/>
        <w:spacing w:before="80" w:after="80"/>
        <w:ind w:left="0" w:firstLine="0"/>
        <w:rPr>
          <w:color w:val="000000" w:themeColor="text1"/>
        </w:rPr>
      </w:pPr>
      <w:r w:rsidRPr="00AB7834">
        <w:rPr>
          <w:color w:val="000000" w:themeColor="text1"/>
        </w:rPr>
        <w:t>include a set of assessment tasks</w:t>
      </w:r>
    </w:p>
    <w:p w14:paraId="586CCD72" w14:textId="77777777" w:rsidR="005B1ED3" w:rsidRPr="00AB7834" w:rsidRDefault="005B1ED3" w:rsidP="00806716">
      <w:pPr>
        <w:pStyle w:val="ListItem"/>
        <w:spacing w:before="80" w:after="80"/>
        <w:ind w:left="0" w:firstLine="0"/>
        <w:rPr>
          <w:color w:val="000000" w:themeColor="text1"/>
        </w:rPr>
      </w:pPr>
      <w:r w:rsidRPr="00AB7834">
        <w:rPr>
          <w:color w:val="000000" w:themeColor="text1"/>
        </w:rPr>
        <w:t>include a general description of each task</w:t>
      </w:r>
    </w:p>
    <w:p w14:paraId="61126BEC" w14:textId="77777777" w:rsidR="005B1ED3" w:rsidRPr="00AB7834" w:rsidRDefault="005B1ED3" w:rsidP="00806716">
      <w:pPr>
        <w:pStyle w:val="ListItem"/>
        <w:spacing w:before="80" w:after="80"/>
        <w:ind w:left="0" w:firstLine="0"/>
        <w:rPr>
          <w:color w:val="000000" w:themeColor="text1"/>
        </w:rPr>
      </w:pPr>
      <w:r w:rsidRPr="00AB7834">
        <w:rPr>
          <w:color w:val="000000" w:themeColor="text1"/>
        </w:rPr>
        <w:t>indicate the unit content to be assessed</w:t>
      </w:r>
    </w:p>
    <w:p w14:paraId="1AC330F3" w14:textId="77777777" w:rsidR="005B1ED3" w:rsidRPr="00AB7834" w:rsidRDefault="005B1ED3" w:rsidP="00806716">
      <w:pPr>
        <w:pStyle w:val="ListItem"/>
        <w:spacing w:before="80" w:after="80"/>
        <w:ind w:left="0" w:firstLine="0"/>
        <w:rPr>
          <w:color w:val="000000" w:themeColor="text1"/>
        </w:rPr>
      </w:pPr>
      <w:r w:rsidRPr="00AB7834">
        <w:rPr>
          <w:color w:val="000000" w:themeColor="text1"/>
        </w:rPr>
        <w:lastRenderedPageBreak/>
        <w:t>indicate a weighting for each task and each assessment type</w:t>
      </w:r>
    </w:p>
    <w:p w14:paraId="4D39A98D" w14:textId="77777777" w:rsidR="005B1ED3" w:rsidRPr="00AB7834" w:rsidRDefault="005B1ED3" w:rsidP="00806716">
      <w:pPr>
        <w:pStyle w:val="ListItem"/>
        <w:spacing w:before="80" w:after="80"/>
        <w:ind w:left="284" w:hanging="284"/>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382A66CE" w14:textId="77777777" w:rsidR="005B1ED3" w:rsidRPr="00AB7834" w:rsidRDefault="005B1ED3" w:rsidP="00806716">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must be include</w:t>
      </w:r>
      <w:r w:rsidR="004D6C93">
        <w:rPr>
          <w:rFonts w:eastAsia="Times New Roman" w:cs="Calibri"/>
          <w:color w:val="000000" w:themeColor="text1"/>
        </w:rPr>
        <w:t>d at least twice.</w:t>
      </w:r>
    </w:p>
    <w:p w14:paraId="4DB6CBD8" w14:textId="77777777" w:rsidR="005B1ED3" w:rsidRPr="00AB7834" w:rsidRDefault="005B1ED3" w:rsidP="00806716">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4D6C93">
        <w:rPr>
          <w:rFonts w:eastAsia="Times New Roman" w:cs="Calibri"/>
          <w:color w:val="000000" w:themeColor="text1"/>
        </w:rPr>
        <w:t xml:space="preserve"> content for Unit 3 and Unit 4.</w:t>
      </w:r>
    </w:p>
    <w:p w14:paraId="78B70398" w14:textId="77777777" w:rsidR="005B1ED3" w:rsidRPr="00AB7834" w:rsidRDefault="005B1ED3" w:rsidP="00806716">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2011CE2A" w14:textId="77777777" w:rsidR="00871840" w:rsidRPr="005A734E" w:rsidRDefault="00871840" w:rsidP="005A734E">
      <w:pPr>
        <w:pStyle w:val="Heading2"/>
      </w:pPr>
      <w:bookmarkStart w:id="44" w:name="_Toc110850397"/>
      <w:r w:rsidRPr="005A734E">
        <w:t>Grad</w:t>
      </w:r>
      <w:bookmarkEnd w:id="43"/>
      <w:r w:rsidRPr="005A734E">
        <w:t>ing</w:t>
      </w:r>
      <w:bookmarkEnd w:id="44"/>
    </w:p>
    <w:p w14:paraId="661EE31E" w14:textId="77777777"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71840" w:rsidRPr="005A734E" w14:paraId="0B2A6A35" w14:textId="77777777" w:rsidTr="00566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9FBE923"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02BCB7D"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56EAAC69" w14:textId="77777777" w:rsidTr="0056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392707"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C9B2517"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5201D028" w14:textId="77777777" w:rsidTr="00566F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E515CF"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6825BA0"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5349FF87" w14:textId="77777777" w:rsidTr="0056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9B6FDD"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81F4941"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47657B99" w14:textId="77777777" w:rsidTr="00566F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DCD1BB"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A66DE28"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282853F4" w14:textId="77777777" w:rsidTr="0056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4378F9"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6849A83"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2E29929B" w14:textId="5EB96189" w:rsidR="00DB3A33" w:rsidRPr="0098683A" w:rsidRDefault="00115C19" w:rsidP="0094477C">
      <w:pPr>
        <w:spacing w:before="120" w:line="276" w:lineRule="auto"/>
      </w:pPr>
      <w:bookmarkStart w:id="45" w:name="_Toc358372267"/>
      <w:bookmarkStart w:id="46" w:name="_Toc358373584"/>
      <w:r w:rsidRPr="005A734E">
        <w:t xml:space="preserve">The teacher </w:t>
      </w:r>
      <w:r w:rsidR="0098683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511D23">
        <w:rPr>
          <w:rFonts w:cs="Times New Roman"/>
        </w:rPr>
        <w:t xml:space="preserve">the </w:t>
      </w:r>
      <w:r w:rsidR="00A73179" w:rsidRPr="00A73179">
        <w:t>Philosophy and Ethics</w:t>
      </w:r>
      <w:r w:rsidR="00511D23">
        <w:t xml:space="preserve"> </w:t>
      </w:r>
      <w:r w:rsidR="002D33DC" w:rsidRPr="005A734E">
        <w:rPr>
          <w:rFonts w:cs="Times New Roman"/>
        </w:rPr>
        <w:t xml:space="preserve">ATAR Year 12 </w:t>
      </w:r>
      <w:r w:rsidR="00511D23">
        <w:t>syllabus</w:t>
      </w:r>
      <w:r w:rsidR="00A73179" w:rsidRPr="00A73179">
        <w:t xml:space="preserve"> </w:t>
      </w:r>
      <w:r w:rsidR="00DB3A33" w:rsidRPr="00A73179">
        <w:t xml:space="preserve">are provided </w:t>
      </w:r>
      <w:r w:rsidR="00865D6F">
        <w:t>in Appendix 1</w:t>
      </w:r>
      <w:r w:rsidR="00DB3A33" w:rsidRPr="00A73179">
        <w:t>. They can also be accessed, together with annot</w:t>
      </w:r>
      <w:r w:rsidR="00DB3A33" w:rsidRPr="005A734E">
        <w:rPr>
          <w:rFonts w:cs="Times New Roman"/>
        </w:rPr>
        <w:t xml:space="preserve">ated work samples, through the Guide to Grades link on the course page of the Authority website at </w:t>
      </w:r>
      <w:hyperlink r:id="rId21" w:history="1">
        <w:r w:rsidR="00DB3A33" w:rsidRPr="00566FC7">
          <w:rPr>
            <w:rStyle w:val="Hyperlink"/>
          </w:rPr>
          <w:t>www.scsa.wa.edu.au</w:t>
        </w:r>
      </w:hyperlink>
      <w:r w:rsidR="00DC5946" w:rsidRPr="005A734E">
        <w:t>.</w:t>
      </w:r>
    </w:p>
    <w:p w14:paraId="0BEA0B6B" w14:textId="77777777" w:rsidR="00FD5350" w:rsidRPr="005A734E" w:rsidRDefault="00FD5350" w:rsidP="0094477C">
      <w:pPr>
        <w:spacing w:before="120" w:line="276" w:lineRule="auto"/>
      </w:pPr>
      <w:r w:rsidRPr="005A734E">
        <w:t>To be assigned a grade, a student must have had the opportunity to complete the education program</w:t>
      </w:r>
      <w:r w:rsidR="002D33DC">
        <w:t>,</w:t>
      </w:r>
      <w:r w:rsidRPr="005A734E">
        <w:t xml:space="preserve"> including the assessment program (unless the school accepts that there are exceptional and justifiable circumstances).</w:t>
      </w:r>
    </w:p>
    <w:p w14:paraId="2CC4C9CF" w14:textId="77777777" w:rsidR="003B78A5" w:rsidRPr="004D6C93" w:rsidRDefault="00FD5350" w:rsidP="004D6C93">
      <w:pPr>
        <w:spacing w:before="120" w:line="276" w:lineRule="auto"/>
      </w:pPr>
      <w:r w:rsidRPr="005A734E">
        <w:t xml:space="preserve">Refer to the </w:t>
      </w:r>
      <w:r w:rsidRPr="00DC5946">
        <w:rPr>
          <w:i/>
          <w:iCs/>
        </w:rPr>
        <w:t>WACE</w:t>
      </w:r>
      <w:r w:rsidR="0098683A" w:rsidRPr="00DC5946">
        <w:rPr>
          <w:i/>
          <w:iCs/>
        </w:rPr>
        <w:t xml:space="preserve"> Manual</w:t>
      </w:r>
      <w:r w:rsidR="0098683A">
        <w:t xml:space="preserve"> for further information</w:t>
      </w:r>
      <w:r w:rsidR="0098683A" w:rsidRPr="0098683A">
        <w:t xml:space="preserve"> </w:t>
      </w:r>
      <w:r w:rsidR="0098683A">
        <w:t>about the use of a ranked list in the process of assigning grades.</w:t>
      </w:r>
      <w:r w:rsidR="00871840" w:rsidRPr="005A734E">
        <w:br w:type="page"/>
      </w:r>
      <w:bookmarkEnd w:id="45"/>
      <w:bookmarkEnd w:id="46"/>
    </w:p>
    <w:p w14:paraId="147EDE0C" w14:textId="77777777" w:rsidR="00026734" w:rsidRPr="005A734E" w:rsidRDefault="00B50A9A" w:rsidP="00F433DC">
      <w:pPr>
        <w:pStyle w:val="Heading1"/>
        <w:spacing w:before="0"/>
      </w:pPr>
      <w:bookmarkStart w:id="47" w:name="_Toc110850398"/>
      <w:r>
        <w:lastRenderedPageBreak/>
        <w:t>ATAR course</w:t>
      </w:r>
      <w:r w:rsidR="00026734" w:rsidRPr="005A734E">
        <w:t xml:space="preserve"> examination</w:t>
      </w:r>
      <w:bookmarkEnd w:id="47"/>
    </w:p>
    <w:p w14:paraId="62192FA6" w14:textId="77777777" w:rsidR="00DB3A33" w:rsidRPr="005A734E" w:rsidRDefault="00DB3A33" w:rsidP="00806716">
      <w:pPr>
        <w:spacing w:before="120" w:line="276" w:lineRule="auto"/>
        <w:rPr>
          <w:rFonts w:eastAsia="Times New Roman" w:cs="Times New Roman"/>
        </w:rPr>
      </w:pPr>
      <w:r w:rsidRPr="005A734E">
        <w:rPr>
          <w:rFonts w:eastAsia="Times New Roman" w:cs="Times New Roman"/>
        </w:rPr>
        <w:t xml:space="preserve">All students enrolled in </w:t>
      </w:r>
      <w:r w:rsidR="00511D23">
        <w:rPr>
          <w:rFonts w:eastAsia="Times New Roman" w:cs="Times New Roman"/>
        </w:rPr>
        <w:t xml:space="preserve">the </w:t>
      </w:r>
      <w:r w:rsidR="00262221" w:rsidRPr="00262221">
        <w:rPr>
          <w:rFonts w:eastAsia="Times New Roman" w:cs="Times New Roman"/>
        </w:rPr>
        <w:t xml:space="preserve">Philosophy and Ethics </w:t>
      </w:r>
      <w:r w:rsidR="002D33DC" w:rsidRPr="005A734E">
        <w:rPr>
          <w:rFonts w:eastAsia="Times New Roman" w:cs="Times New Roman"/>
        </w:rPr>
        <w:t xml:space="preserve">ATAR Year 12 </w:t>
      </w:r>
      <w:r w:rsidR="00511D23">
        <w:rPr>
          <w:rFonts w:eastAsia="Times New Roman" w:cs="Times New Roman"/>
        </w:rPr>
        <w:t xml:space="preserve">course </w:t>
      </w:r>
      <w:r w:rsidRPr="005A734E">
        <w:rPr>
          <w:rFonts w:eastAsia="Times New Roman" w:cs="Times New Roman"/>
        </w:rPr>
        <w:t xml:space="preserve">are required to sit the </w:t>
      </w:r>
      <w:r w:rsidR="00B50A9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w:t>
      </w:r>
    </w:p>
    <w:p w14:paraId="7B45E378" w14:textId="77777777" w:rsidR="00262221" w:rsidRDefault="00262221" w:rsidP="00806716">
      <w:pPr>
        <w:spacing w:before="120" w:line="276" w:lineRule="auto"/>
        <w:rPr>
          <w:rFonts w:eastAsia="Times New Roman" w:cs="Times New Roman"/>
        </w:rPr>
      </w:pPr>
      <w:r w:rsidRPr="00262221">
        <w:rPr>
          <w:rFonts w:eastAsia="Times New Roman" w:cs="Times New Roman"/>
        </w:rPr>
        <w:t xml:space="preserve">Details of the </w:t>
      </w:r>
      <w:r w:rsidR="00B50A9A">
        <w:rPr>
          <w:rFonts w:eastAsia="Times New Roman" w:cs="Times New Roman"/>
        </w:rPr>
        <w:t>ATAR course</w:t>
      </w:r>
      <w:r w:rsidRPr="00262221">
        <w:rPr>
          <w:rFonts w:eastAsia="Times New Roman" w:cs="Times New Roman"/>
        </w:rPr>
        <w:t xml:space="preserve"> examination for this course are prescribed in the </w:t>
      </w:r>
      <w:r w:rsidR="00B50A9A">
        <w:rPr>
          <w:rFonts w:eastAsia="Times New Roman" w:cs="Times New Roman"/>
        </w:rPr>
        <w:t>ATAR course</w:t>
      </w:r>
      <w:r w:rsidRPr="00262221">
        <w:rPr>
          <w:rFonts w:eastAsia="Times New Roman" w:cs="Times New Roman"/>
        </w:rPr>
        <w:t xml:space="preserve"> examination desi</w:t>
      </w:r>
      <w:r w:rsidR="00365191">
        <w:rPr>
          <w:rFonts w:eastAsia="Times New Roman" w:cs="Times New Roman"/>
        </w:rPr>
        <w:t>gn brief on the following page.</w:t>
      </w:r>
    </w:p>
    <w:p w14:paraId="43346F93" w14:textId="77777777" w:rsidR="00026734" w:rsidRPr="00FA4301" w:rsidRDefault="00DB3A33" w:rsidP="00FA4301">
      <w:pPr>
        <w:spacing w:before="120" w:line="276" w:lineRule="auto"/>
        <w:rPr>
          <w:rFonts w:eastAsia="Times New Roman" w:cs="Times New Roman"/>
        </w:rPr>
      </w:pPr>
      <w:r w:rsidRPr="005A734E">
        <w:rPr>
          <w:rFonts w:eastAsia="Times New Roman" w:cs="Times New Roman"/>
        </w:rPr>
        <w:t xml:space="preserve">Refer to the </w:t>
      </w:r>
      <w:r w:rsidRPr="00DC5946">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4DA93357" w14:textId="77777777" w:rsidR="005A734E" w:rsidRDefault="001F1393" w:rsidP="00566FC7">
      <w:pPr>
        <w:pStyle w:val="Heading2"/>
        <w:spacing w:before="0" w:after="120"/>
      </w:pPr>
      <w:bookmarkStart w:id="48" w:name="_Toc110850399"/>
      <w:r w:rsidRPr="005A734E">
        <w:lastRenderedPageBreak/>
        <w:t>E</w:t>
      </w:r>
      <w:r w:rsidR="00026734" w:rsidRPr="005A734E">
        <w:t xml:space="preserve">xamination design brief </w:t>
      </w:r>
      <w:r w:rsidR="00CF058E" w:rsidRPr="005A734E">
        <w:t>–</w:t>
      </w:r>
      <w:r w:rsidR="00026734" w:rsidRPr="005A734E">
        <w:t xml:space="preserve"> Year 12</w:t>
      </w:r>
      <w:bookmarkEnd w:id="48"/>
    </w:p>
    <w:p w14:paraId="6F2381BF" w14:textId="77777777" w:rsidR="00026734" w:rsidRPr="00566FC7" w:rsidRDefault="00026734" w:rsidP="00566FC7">
      <w:pPr>
        <w:autoSpaceDE w:val="0"/>
        <w:autoSpaceDN w:val="0"/>
        <w:adjustRightInd w:val="0"/>
        <w:spacing w:after="0" w:line="276" w:lineRule="auto"/>
        <w:rPr>
          <w:rFonts w:eastAsia="Times New Roman" w:cs="Arial"/>
          <w:b/>
          <w:bCs/>
        </w:rPr>
      </w:pPr>
      <w:r w:rsidRPr="00566FC7">
        <w:rPr>
          <w:rFonts w:eastAsia="Times New Roman" w:cs="Arial"/>
          <w:b/>
          <w:bCs/>
        </w:rPr>
        <w:t>Time allowed</w:t>
      </w:r>
    </w:p>
    <w:p w14:paraId="403560DE" w14:textId="77777777" w:rsidR="00026734" w:rsidRPr="00566FC7" w:rsidRDefault="00026734" w:rsidP="00566FC7">
      <w:pPr>
        <w:tabs>
          <w:tab w:val="left" w:pos="3402"/>
        </w:tabs>
        <w:autoSpaceDE w:val="0"/>
        <w:autoSpaceDN w:val="0"/>
        <w:adjustRightInd w:val="0"/>
        <w:spacing w:after="0" w:line="276" w:lineRule="auto"/>
        <w:rPr>
          <w:rFonts w:eastAsia="Times New Roman" w:cs="Arial"/>
        </w:rPr>
      </w:pPr>
      <w:r w:rsidRPr="00566FC7">
        <w:rPr>
          <w:rFonts w:eastAsia="Times New Roman" w:cs="Arial"/>
        </w:rPr>
        <w:t>Reading time before commencing work:</w:t>
      </w:r>
      <w:r w:rsidRPr="00566FC7">
        <w:rPr>
          <w:rFonts w:eastAsia="Times New Roman" w:cs="Arial"/>
        </w:rPr>
        <w:tab/>
      </w:r>
      <w:r w:rsidR="00262221" w:rsidRPr="00566FC7">
        <w:rPr>
          <w:rFonts w:eastAsia="Times New Roman" w:cs="Arial"/>
        </w:rPr>
        <w:t>ten</w:t>
      </w:r>
      <w:r w:rsidRPr="00566FC7">
        <w:rPr>
          <w:rFonts w:eastAsia="Times New Roman" w:cs="Arial"/>
        </w:rPr>
        <w:t xml:space="preserve"> minutes</w:t>
      </w:r>
    </w:p>
    <w:p w14:paraId="5AD1EE74" w14:textId="77777777" w:rsidR="00026734" w:rsidRPr="00566FC7" w:rsidRDefault="00026734" w:rsidP="00566FC7">
      <w:pPr>
        <w:tabs>
          <w:tab w:val="left" w:pos="3686"/>
        </w:tabs>
        <w:autoSpaceDE w:val="0"/>
        <w:autoSpaceDN w:val="0"/>
        <w:adjustRightInd w:val="0"/>
        <w:spacing w:after="0" w:line="276" w:lineRule="auto"/>
        <w:rPr>
          <w:rFonts w:eastAsia="Times New Roman" w:cs="Arial"/>
        </w:rPr>
      </w:pPr>
      <w:r w:rsidRPr="00566FC7">
        <w:rPr>
          <w:rFonts w:eastAsia="Times New Roman" w:cs="Arial"/>
        </w:rPr>
        <w:t>Working time for paper:</w:t>
      </w:r>
      <w:r w:rsidRPr="00566FC7">
        <w:rPr>
          <w:rFonts w:eastAsia="Times New Roman" w:cs="Arial"/>
        </w:rPr>
        <w:tab/>
      </w:r>
      <w:r w:rsidR="00262221" w:rsidRPr="00566FC7">
        <w:rPr>
          <w:rFonts w:eastAsia="Times New Roman" w:cs="Arial"/>
        </w:rPr>
        <w:t>three</w:t>
      </w:r>
      <w:r w:rsidRPr="00566FC7">
        <w:rPr>
          <w:rFonts w:eastAsia="Times New Roman" w:cs="Arial"/>
        </w:rPr>
        <w:t xml:space="preserve"> hours</w:t>
      </w:r>
    </w:p>
    <w:p w14:paraId="42B5AEC2" w14:textId="77777777" w:rsidR="00026734" w:rsidRPr="00566FC7" w:rsidRDefault="00365191" w:rsidP="00566FC7">
      <w:pPr>
        <w:autoSpaceDE w:val="0"/>
        <w:autoSpaceDN w:val="0"/>
        <w:adjustRightInd w:val="0"/>
        <w:spacing w:before="240" w:after="0" w:line="276" w:lineRule="auto"/>
        <w:rPr>
          <w:rFonts w:eastAsia="Times New Roman" w:cs="Arial"/>
          <w:b/>
          <w:bCs/>
        </w:rPr>
      </w:pPr>
      <w:r w:rsidRPr="00566FC7">
        <w:rPr>
          <w:rFonts w:eastAsia="Times New Roman" w:cs="Arial"/>
          <w:b/>
          <w:bCs/>
        </w:rPr>
        <w:t>Permissible items</w:t>
      </w:r>
    </w:p>
    <w:p w14:paraId="4EFE216A" w14:textId="77777777" w:rsidR="00026734" w:rsidRPr="00566FC7" w:rsidRDefault="00026734" w:rsidP="00566FC7">
      <w:pPr>
        <w:autoSpaceDE w:val="0"/>
        <w:autoSpaceDN w:val="0"/>
        <w:adjustRightInd w:val="0"/>
        <w:spacing w:after="0" w:line="276" w:lineRule="auto"/>
        <w:ind w:left="1560" w:hanging="1560"/>
        <w:rPr>
          <w:rFonts w:eastAsia="Times New Roman" w:cs="Arial"/>
        </w:rPr>
      </w:pPr>
      <w:r w:rsidRPr="00566FC7">
        <w:rPr>
          <w:rFonts w:eastAsia="Times New Roman" w:cs="Arial"/>
        </w:rPr>
        <w:t>Standard items:</w:t>
      </w:r>
      <w:r w:rsidRPr="00566FC7">
        <w:rPr>
          <w:rFonts w:eastAsia="Times New Roman" w:cs="Arial"/>
        </w:rPr>
        <w:tab/>
        <w:t>pens (blue/black preferred), pencils (including coloured), sharpener, correction fluid/tape, eraser, ruler, highlighters</w:t>
      </w:r>
    </w:p>
    <w:p w14:paraId="0654D0A7" w14:textId="77777777" w:rsidR="00026734" w:rsidRPr="00566FC7" w:rsidRDefault="00026734" w:rsidP="00566FC7">
      <w:pPr>
        <w:autoSpaceDE w:val="0"/>
        <w:autoSpaceDN w:val="0"/>
        <w:adjustRightInd w:val="0"/>
        <w:spacing w:line="276" w:lineRule="auto"/>
        <w:ind w:left="1560" w:hanging="1560"/>
        <w:rPr>
          <w:rFonts w:eastAsia="Times New Roman" w:cs="Arial"/>
        </w:rPr>
      </w:pPr>
      <w:r w:rsidRPr="00566FC7">
        <w:rPr>
          <w:rFonts w:eastAsia="Times New Roman" w:cs="Arial"/>
        </w:rPr>
        <w:t>Special items:</w:t>
      </w:r>
      <w:r w:rsidRPr="00566FC7">
        <w:rPr>
          <w:rFonts w:eastAsia="Times New Roman" w:cs="Arial"/>
        </w:rPr>
        <w:tab/>
      </w:r>
      <w:r w:rsidR="00262221" w:rsidRPr="00566FC7">
        <w:rPr>
          <w:rFonts w:eastAsia="Times New Roman" w:cs="Arial"/>
        </w:rPr>
        <w:t>nil</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18B2D167"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7ED554C8" w14:textId="77777777" w:rsidR="00026734" w:rsidRPr="00566FC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566FC7">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59226CBF" w14:textId="77777777" w:rsidR="00026734" w:rsidRPr="00566FC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566FC7">
              <w:rPr>
                <w:rFonts w:eastAsia="Times New Roman" w:cs="Arial"/>
                <w:b/>
                <w:bCs/>
                <w:color w:val="FFFFFF" w:themeColor="background1"/>
                <w:sz w:val="20"/>
                <w:szCs w:val="20"/>
              </w:rPr>
              <w:t>Supporting information</w:t>
            </w:r>
          </w:p>
        </w:tc>
      </w:tr>
      <w:tr w:rsidR="00BA2209" w:rsidRPr="005A734E" w14:paraId="0EF331E3" w14:textId="77777777" w:rsidTr="00030CB5">
        <w:trPr>
          <w:cantSplit/>
        </w:trPr>
        <w:tc>
          <w:tcPr>
            <w:tcW w:w="3600" w:type="dxa"/>
          </w:tcPr>
          <w:p w14:paraId="1F18131E" w14:textId="77777777" w:rsidR="00BA2209" w:rsidRPr="00566FC7" w:rsidRDefault="00BA2209"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Section One</w:t>
            </w:r>
          </w:p>
          <w:p w14:paraId="79A2304D" w14:textId="77777777" w:rsidR="00BA2209" w:rsidRPr="00566FC7" w:rsidRDefault="00C96DE8"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Critical reasoning</w:t>
            </w:r>
          </w:p>
          <w:p w14:paraId="5E23E1F9" w14:textId="77777777" w:rsidR="00BA2209" w:rsidRPr="00566FC7" w:rsidRDefault="00262221"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30%</w:t>
            </w:r>
            <w:r w:rsidR="00BA2209" w:rsidRPr="00566FC7">
              <w:rPr>
                <w:rFonts w:eastAsia="Times New Roman" w:cs="Arial"/>
                <w:sz w:val="20"/>
                <w:szCs w:val="20"/>
              </w:rPr>
              <w:t xml:space="preserve"> of the total examination</w:t>
            </w:r>
          </w:p>
          <w:p w14:paraId="21A0EBCB" w14:textId="77777777" w:rsidR="00262221" w:rsidRPr="00566FC7" w:rsidRDefault="00262221"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8–10 short answer questions</w:t>
            </w:r>
          </w:p>
          <w:p w14:paraId="35829886" w14:textId="77777777" w:rsidR="00110BE4" w:rsidRPr="00566FC7" w:rsidRDefault="00BA2209" w:rsidP="002D33DC">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 xml:space="preserve">Suggested working time: </w:t>
            </w:r>
            <w:r w:rsidR="00262221" w:rsidRPr="00566FC7">
              <w:rPr>
                <w:rFonts w:eastAsia="Times New Roman" w:cs="Arial"/>
                <w:sz w:val="20"/>
                <w:szCs w:val="20"/>
              </w:rPr>
              <w:t xml:space="preserve">50 </w:t>
            </w:r>
            <w:r w:rsidRPr="00566FC7">
              <w:rPr>
                <w:rFonts w:eastAsia="Times New Roman" w:cs="Arial"/>
                <w:sz w:val="20"/>
                <w:szCs w:val="20"/>
              </w:rPr>
              <w:t>minutes</w:t>
            </w:r>
          </w:p>
        </w:tc>
        <w:tc>
          <w:tcPr>
            <w:tcW w:w="6300" w:type="dxa"/>
          </w:tcPr>
          <w:p w14:paraId="6E2214FC" w14:textId="77777777" w:rsidR="00262221" w:rsidRPr="00566FC7" w:rsidRDefault="00262221"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Questions assess skills in critical re</w:t>
            </w:r>
            <w:r w:rsidR="00C96DE8" w:rsidRPr="00566FC7">
              <w:rPr>
                <w:rFonts w:eastAsia="Times New Roman" w:cs="Arial"/>
                <w:sz w:val="20"/>
                <w:szCs w:val="20"/>
              </w:rPr>
              <w:t>asoning and methods of inquiry.</w:t>
            </w:r>
          </w:p>
          <w:p w14:paraId="2C8BEC41" w14:textId="77777777" w:rsidR="00BA2209" w:rsidRPr="00566FC7" w:rsidRDefault="00262221" w:rsidP="009845ED">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 xml:space="preserve">All </w:t>
            </w:r>
            <w:r w:rsidR="009845ED" w:rsidRPr="00566FC7">
              <w:rPr>
                <w:rFonts w:eastAsia="Times New Roman" w:cs="Arial"/>
                <w:sz w:val="20"/>
                <w:szCs w:val="20"/>
              </w:rPr>
              <w:t>questions</w:t>
            </w:r>
            <w:r w:rsidRPr="00566FC7">
              <w:rPr>
                <w:rFonts w:eastAsia="Times New Roman" w:cs="Arial"/>
                <w:sz w:val="20"/>
                <w:szCs w:val="20"/>
              </w:rPr>
              <w:t xml:space="preserve"> and instructions are</w:t>
            </w:r>
            <w:r w:rsidR="00511D23" w:rsidRPr="00566FC7">
              <w:rPr>
                <w:rFonts w:eastAsia="Times New Roman" w:cs="Arial"/>
                <w:sz w:val="20"/>
                <w:szCs w:val="20"/>
              </w:rPr>
              <w:t xml:space="preserve"> written</w:t>
            </w:r>
            <w:r w:rsidRPr="00566FC7">
              <w:rPr>
                <w:rFonts w:eastAsia="Times New Roman" w:cs="Arial"/>
                <w:sz w:val="20"/>
                <w:szCs w:val="20"/>
              </w:rPr>
              <w:t xml:space="preserve"> in natural language.</w:t>
            </w:r>
          </w:p>
        </w:tc>
      </w:tr>
      <w:tr w:rsidR="00BA2209" w:rsidRPr="005A734E" w14:paraId="3EB19C6C" w14:textId="77777777" w:rsidTr="00030CB5">
        <w:trPr>
          <w:cantSplit/>
          <w:trHeight w:val="801"/>
        </w:trPr>
        <w:tc>
          <w:tcPr>
            <w:tcW w:w="3600" w:type="dxa"/>
          </w:tcPr>
          <w:p w14:paraId="22CD94C1" w14:textId="77777777" w:rsidR="00BA2209" w:rsidRPr="00566FC7" w:rsidRDefault="00C96DE8"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Section Two</w:t>
            </w:r>
          </w:p>
          <w:p w14:paraId="43D067EF" w14:textId="77777777" w:rsidR="00BA2209" w:rsidRPr="00566FC7" w:rsidRDefault="00262221"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Philosophical analysis and evaluation</w:t>
            </w:r>
          </w:p>
          <w:p w14:paraId="2D302207" w14:textId="77777777" w:rsidR="00C32E7A" w:rsidRPr="00566FC7" w:rsidRDefault="00C32E7A" w:rsidP="00F718C6">
            <w:pPr>
              <w:autoSpaceDE w:val="0"/>
              <w:autoSpaceDN w:val="0"/>
              <w:adjustRightInd w:val="0"/>
              <w:spacing w:after="80" w:line="240" w:lineRule="auto"/>
              <w:ind w:left="113" w:right="159"/>
              <w:rPr>
                <w:rFonts w:eastAsia="Times New Roman" w:cs="Arial"/>
                <w:b/>
                <w:sz w:val="20"/>
                <w:szCs w:val="20"/>
              </w:rPr>
            </w:pPr>
            <w:r w:rsidRPr="00566FC7">
              <w:rPr>
                <w:rFonts w:eastAsia="Times New Roman" w:cs="Arial"/>
                <w:b/>
                <w:sz w:val="20"/>
                <w:szCs w:val="20"/>
              </w:rPr>
              <w:t>Part A</w:t>
            </w:r>
          </w:p>
          <w:p w14:paraId="2A963718" w14:textId="77777777" w:rsidR="00260C02" w:rsidRPr="00566FC7" w:rsidRDefault="00260C02"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20%</w:t>
            </w:r>
            <w:r w:rsidR="00C32E7A" w:rsidRPr="00566FC7">
              <w:rPr>
                <w:rFonts w:eastAsia="Times New Roman" w:cs="Arial"/>
                <w:sz w:val="20"/>
                <w:szCs w:val="20"/>
              </w:rPr>
              <w:t xml:space="preserve"> of the total examination</w:t>
            </w:r>
          </w:p>
          <w:p w14:paraId="5FCC514F" w14:textId="77777777" w:rsidR="00C32E7A" w:rsidRPr="00566FC7" w:rsidRDefault="00C32E7A"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One extended answer question</w:t>
            </w:r>
          </w:p>
          <w:p w14:paraId="3C582961" w14:textId="77777777" w:rsidR="00C32E7A" w:rsidRPr="00566FC7" w:rsidRDefault="00C32E7A"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Suggested working time: 40 minutes</w:t>
            </w:r>
          </w:p>
          <w:p w14:paraId="1D383460" w14:textId="77777777" w:rsidR="00C32E7A" w:rsidRPr="00566FC7" w:rsidRDefault="00C32E7A" w:rsidP="00F718C6">
            <w:pPr>
              <w:autoSpaceDE w:val="0"/>
              <w:autoSpaceDN w:val="0"/>
              <w:adjustRightInd w:val="0"/>
              <w:spacing w:after="80" w:line="240" w:lineRule="auto"/>
              <w:ind w:left="113" w:right="159"/>
              <w:rPr>
                <w:rFonts w:eastAsia="Times New Roman" w:cs="Arial"/>
                <w:b/>
                <w:sz w:val="20"/>
                <w:szCs w:val="20"/>
              </w:rPr>
            </w:pPr>
            <w:r w:rsidRPr="00566FC7">
              <w:rPr>
                <w:rFonts w:eastAsia="Times New Roman" w:cs="Arial"/>
                <w:b/>
                <w:sz w:val="20"/>
                <w:szCs w:val="20"/>
              </w:rPr>
              <w:t>Part B</w:t>
            </w:r>
          </w:p>
          <w:p w14:paraId="103DFAF4" w14:textId="77777777" w:rsidR="00BA2209" w:rsidRPr="00566FC7" w:rsidRDefault="00260C02"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20%</w:t>
            </w:r>
            <w:r w:rsidR="00C32E7A" w:rsidRPr="00566FC7">
              <w:rPr>
                <w:rFonts w:eastAsia="Times New Roman" w:cs="Arial"/>
                <w:sz w:val="20"/>
                <w:szCs w:val="20"/>
              </w:rPr>
              <w:t xml:space="preserve"> of the total examination</w:t>
            </w:r>
          </w:p>
          <w:p w14:paraId="34D11F55" w14:textId="77777777" w:rsidR="00C32E7A" w:rsidRPr="00566FC7" w:rsidRDefault="00C32E7A"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One extended answer question</w:t>
            </w:r>
          </w:p>
          <w:p w14:paraId="55ABDEAA" w14:textId="77777777" w:rsidR="00BA2209" w:rsidRPr="00566FC7" w:rsidRDefault="00B675A6" w:rsidP="002D33DC">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Suggested working time: 4</w:t>
            </w:r>
            <w:r w:rsidR="00260C02" w:rsidRPr="00566FC7">
              <w:rPr>
                <w:rFonts w:eastAsia="Times New Roman" w:cs="Arial"/>
                <w:sz w:val="20"/>
                <w:szCs w:val="20"/>
              </w:rPr>
              <w:t>0</w:t>
            </w:r>
            <w:r w:rsidR="00BA2209" w:rsidRPr="00566FC7">
              <w:rPr>
                <w:rFonts w:eastAsia="Times New Roman" w:cs="Arial"/>
                <w:sz w:val="20"/>
                <w:szCs w:val="20"/>
              </w:rPr>
              <w:t xml:space="preserve"> minutes</w:t>
            </w:r>
          </w:p>
        </w:tc>
        <w:tc>
          <w:tcPr>
            <w:tcW w:w="6300" w:type="dxa"/>
            <w:shd w:val="clear" w:color="auto" w:fill="auto"/>
          </w:tcPr>
          <w:p w14:paraId="3D89F0FB" w14:textId="77777777" w:rsidR="00260C02" w:rsidRPr="00566FC7" w:rsidRDefault="009845ED"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The</w:t>
            </w:r>
            <w:r w:rsidR="00260C02" w:rsidRPr="00566FC7">
              <w:rPr>
                <w:rFonts w:eastAsia="Times New Roman" w:cs="Arial"/>
                <w:sz w:val="20"/>
                <w:szCs w:val="20"/>
              </w:rPr>
              <w:t xml:space="preserve"> extended answer questions assess the candidate’s ability to summarise, clarify and critically evaluate the cogency of arguments and assumptions in dialogues and texts.</w:t>
            </w:r>
          </w:p>
          <w:p w14:paraId="6FEEA320" w14:textId="77777777" w:rsidR="00260C02" w:rsidRPr="00566FC7" w:rsidRDefault="00260C02"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In Part A</w:t>
            </w:r>
            <w:r w:rsidR="003B78A5" w:rsidRPr="00566FC7">
              <w:rPr>
                <w:rFonts w:eastAsia="Times New Roman" w:cs="Arial"/>
                <w:sz w:val="20"/>
                <w:szCs w:val="20"/>
              </w:rPr>
              <w:t>,</w:t>
            </w:r>
            <w:r w:rsidRPr="00566FC7">
              <w:rPr>
                <w:rFonts w:eastAsia="Times New Roman" w:cs="Arial"/>
                <w:sz w:val="20"/>
                <w:szCs w:val="20"/>
              </w:rPr>
              <w:t xml:space="preserve"> the candidate is required to evaluate an extract of philosophical dialogue in light of criteria drawn from the Community of Inquiry.</w:t>
            </w:r>
          </w:p>
          <w:p w14:paraId="30F4E994" w14:textId="77777777" w:rsidR="00BA2209" w:rsidRPr="00566FC7" w:rsidRDefault="00260C02"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In Part B</w:t>
            </w:r>
            <w:r w:rsidR="00EE7C27" w:rsidRPr="00566FC7">
              <w:rPr>
                <w:rFonts w:eastAsia="Times New Roman" w:cs="Arial"/>
                <w:sz w:val="20"/>
                <w:szCs w:val="20"/>
              </w:rPr>
              <w:t>,</w:t>
            </w:r>
            <w:r w:rsidRPr="00566FC7">
              <w:rPr>
                <w:rFonts w:eastAsia="Times New Roman" w:cs="Arial"/>
                <w:sz w:val="20"/>
                <w:szCs w:val="20"/>
              </w:rPr>
              <w:t xml:space="preserve"> the candidate is required to respond to one of three passages (article or extract) which can deal with any combination of ethical, epistemolog</w:t>
            </w:r>
            <w:r w:rsidR="009845ED" w:rsidRPr="00566FC7">
              <w:rPr>
                <w:rFonts w:eastAsia="Times New Roman" w:cs="Arial"/>
                <w:sz w:val="20"/>
                <w:szCs w:val="20"/>
              </w:rPr>
              <w:t>ical and/or metaphysical topics, themes</w:t>
            </w:r>
            <w:r w:rsidRPr="00566FC7">
              <w:rPr>
                <w:rFonts w:eastAsia="Times New Roman" w:cs="Arial"/>
                <w:sz w:val="20"/>
                <w:szCs w:val="20"/>
              </w:rPr>
              <w:t xml:space="preserve"> or issues.</w:t>
            </w:r>
          </w:p>
        </w:tc>
      </w:tr>
      <w:tr w:rsidR="00BA2209" w:rsidRPr="005A734E" w14:paraId="5819676E" w14:textId="77777777" w:rsidTr="00030CB5">
        <w:trPr>
          <w:cantSplit/>
          <w:trHeight w:val="801"/>
        </w:trPr>
        <w:tc>
          <w:tcPr>
            <w:tcW w:w="3600" w:type="dxa"/>
          </w:tcPr>
          <w:p w14:paraId="3ECAA3EA" w14:textId="77777777" w:rsidR="00BA2209" w:rsidRPr="00566FC7" w:rsidRDefault="00C96DE8"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Section Three</w:t>
            </w:r>
          </w:p>
          <w:p w14:paraId="7EFF2930" w14:textId="77777777" w:rsidR="00BA2209" w:rsidRPr="00566FC7" w:rsidRDefault="00260C02"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Construction of argument</w:t>
            </w:r>
          </w:p>
          <w:p w14:paraId="1DDC06D5" w14:textId="77777777" w:rsidR="00BA2209" w:rsidRPr="00566FC7" w:rsidRDefault="00260C02"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30%</w:t>
            </w:r>
            <w:r w:rsidR="00BA2209" w:rsidRPr="00566FC7">
              <w:rPr>
                <w:rFonts w:eastAsia="Times New Roman" w:cs="Arial"/>
                <w:sz w:val="20"/>
                <w:szCs w:val="20"/>
              </w:rPr>
              <w:t xml:space="preserve"> of the total examination</w:t>
            </w:r>
          </w:p>
          <w:p w14:paraId="1CFEDE8A" w14:textId="77777777" w:rsidR="00BA2209" w:rsidRPr="00566FC7" w:rsidRDefault="00260C02"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One question from a choice of five</w:t>
            </w:r>
          </w:p>
          <w:p w14:paraId="78AC20B5" w14:textId="77777777" w:rsidR="00BA2209" w:rsidRPr="00566FC7" w:rsidRDefault="00260C02" w:rsidP="00AB038A">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Suggested working time: 50</w:t>
            </w:r>
            <w:r w:rsidR="00BA2209" w:rsidRPr="00566FC7">
              <w:rPr>
                <w:rFonts w:eastAsia="Times New Roman" w:cs="Arial"/>
                <w:sz w:val="20"/>
                <w:szCs w:val="20"/>
              </w:rPr>
              <w:t xml:space="preserve"> minutes</w:t>
            </w:r>
          </w:p>
        </w:tc>
        <w:tc>
          <w:tcPr>
            <w:tcW w:w="6300" w:type="dxa"/>
            <w:shd w:val="clear" w:color="auto" w:fill="auto"/>
          </w:tcPr>
          <w:p w14:paraId="7E6FB204" w14:textId="77777777" w:rsidR="00260C02" w:rsidRPr="00566FC7" w:rsidRDefault="009845ED"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The</w:t>
            </w:r>
            <w:r w:rsidR="00260C02" w:rsidRPr="00566FC7">
              <w:rPr>
                <w:rFonts w:eastAsia="Times New Roman" w:cs="Arial"/>
                <w:sz w:val="20"/>
                <w:szCs w:val="20"/>
              </w:rPr>
              <w:t xml:space="preserve"> extended answer or essay question assesses the candidate’s ab</w:t>
            </w:r>
            <w:r w:rsidR="00C96DE8" w:rsidRPr="00566FC7">
              <w:rPr>
                <w:rFonts w:eastAsia="Times New Roman" w:cs="Arial"/>
                <w:sz w:val="20"/>
                <w:szCs w:val="20"/>
              </w:rPr>
              <w:t>ility to structure an argument.</w:t>
            </w:r>
          </w:p>
          <w:p w14:paraId="1E0D43CF" w14:textId="77777777" w:rsidR="00260C02" w:rsidRPr="00566FC7" w:rsidRDefault="00260C02"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The candidate is required to define their terms or concepts, put forward a premise or thesis, employ examples and counter-examples, justify the development of the argument, avoid contradiction, synthesise contrary claims and establish a conclusion that follows from the premise and the examples.</w:t>
            </w:r>
          </w:p>
          <w:p w14:paraId="7DEF1584" w14:textId="77777777" w:rsidR="00110BE4" w:rsidRPr="00566FC7" w:rsidRDefault="00260C02" w:rsidP="002D33DC">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The question requires the candidate to argue for or against a statement demonstrating philosophical understandings, philosophical argument, and clarity and structure.</w:t>
            </w:r>
          </w:p>
        </w:tc>
      </w:tr>
    </w:tbl>
    <w:p w14:paraId="61A1D82D" w14:textId="77777777" w:rsidR="00026734" w:rsidRPr="005A734E" w:rsidRDefault="00026734" w:rsidP="00026734">
      <w:pPr>
        <w:spacing w:line="276" w:lineRule="auto"/>
      </w:pPr>
      <w:r w:rsidRPr="005A734E">
        <w:br w:type="page"/>
      </w:r>
    </w:p>
    <w:p w14:paraId="18EF21CC" w14:textId="77777777" w:rsidR="00C96DE8" w:rsidRPr="00C96DE8" w:rsidRDefault="00C96DE8" w:rsidP="00F433DC">
      <w:pPr>
        <w:pStyle w:val="Heading1"/>
        <w:spacing w:before="0"/>
        <w:rPr>
          <w:rFonts w:eastAsia="Times New Roman"/>
        </w:rPr>
      </w:pPr>
      <w:bookmarkStart w:id="49" w:name="_Toc384202978"/>
      <w:bookmarkStart w:id="50" w:name="_Toc360700429"/>
      <w:bookmarkStart w:id="51" w:name="_Toc110850400"/>
      <w:bookmarkEnd w:id="36"/>
      <w:bookmarkEnd w:id="37"/>
      <w:bookmarkEnd w:id="38"/>
      <w:r w:rsidRPr="00C96DE8">
        <w:rPr>
          <w:rFonts w:eastAsia="Times New Roman"/>
        </w:rPr>
        <w:lastRenderedPageBreak/>
        <w:t>Appendix 1 – Grade descriptions Year 1</w:t>
      </w:r>
      <w:bookmarkEnd w:id="49"/>
      <w:r w:rsidRPr="00C96DE8">
        <w:rPr>
          <w:rFonts w:eastAsia="Times New Roman"/>
        </w:rPr>
        <w:t>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5AEF0E45" w14:textId="77777777" w:rsidTr="00C32E7A">
        <w:tc>
          <w:tcPr>
            <w:tcW w:w="993" w:type="dxa"/>
            <w:vMerge w:val="restart"/>
            <w:shd w:val="clear" w:color="auto" w:fill="9688BE"/>
            <w:vAlign w:val="center"/>
          </w:tcPr>
          <w:p w14:paraId="28F054B8"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t>A</w:t>
            </w:r>
          </w:p>
        </w:tc>
        <w:tc>
          <w:tcPr>
            <w:tcW w:w="8505" w:type="dxa"/>
          </w:tcPr>
          <w:p w14:paraId="26EEE6DE" w14:textId="77777777" w:rsidR="00C96DE8" w:rsidRPr="00C96DE8" w:rsidRDefault="00C96DE8" w:rsidP="00C96DE8">
            <w:pPr>
              <w:spacing w:after="0" w:line="276" w:lineRule="auto"/>
              <w:rPr>
                <w:rFonts w:eastAsia="Times New Roman" w:cs="Calibri"/>
                <w:b/>
                <w:sz w:val="20"/>
                <w:szCs w:val="20"/>
              </w:rPr>
            </w:pPr>
            <w:r w:rsidRPr="00C96DE8">
              <w:rPr>
                <w:rFonts w:eastAsia="Times New Roman" w:cs="Calibri"/>
                <w:b/>
                <w:sz w:val="20"/>
                <w:szCs w:val="20"/>
              </w:rPr>
              <w:t>Critical reasoning</w:t>
            </w:r>
          </w:p>
          <w:p w14:paraId="361BAC30" w14:textId="77777777" w:rsidR="00C96DE8" w:rsidRPr="00C96DE8" w:rsidRDefault="00C96DE8" w:rsidP="00C96DE8">
            <w:pPr>
              <w:spacing w:after="0" w:line="276" w:lineRule="auto"/>
              <w:rPr>
                <w:rFonts w:eastAsia="Calibri" w:cs="Calibri"/>
                <w:iCs/>
                <w:sz w:val="20"/>
                <w:szCs w:val="20"/>
                <w:lang w:eastAsia="en-AU"/>
              </w:rPr>
            </w:pPr>
            <w:r w:rsidRPr="00C96DE8">
              <w:rPr>
                <w:rFonts w:eastAsia="Calibri" w:cs="Calibri"/>
                <w:iCs/>
                <w:sz w:val="20"/>
                <w:szCs w:val="20"/>
                <w:lang w:eastAsia="en-AU"/>
              </w:rPr>
              <w:t>Brackets premises, numbers propositions in order of appearance, circles all inference indicators, underlines conclusions and accurately m</w:t>
            </w:r>
            <w:r w:rsidRPr="00C96DE8">
              <w:rPr>
                <w:rFonts w:eastAsia="Calibri" w:cs="Arial"/>
                <w:iCs/>
                <w:sz w:val="20"/>
                <w:szCs w:val="20"/>
                <w:lang w:eastAsia="en-AU"/>
              </w:rPr>
              <w:t>aps simple and complex arguments in diagram form.</w:t>
            </w:r>
          </w:p>
          <w:p w14:paraId="5EA98999" w14:textId="77777777" w:rsidR="00C96DE8" w:rsidRPr="00C96DE8" w:rsidRDefault="00C96DE8" w:rsidP="00C96DE8">
            <w:pPr>
              <w:spacing w:after="0" w:line="276" w:lineRule="auto"/>
              <w:rPr>
                <w:rFonts w:eastAsia="Calibri" w:cs="Arial"/>
                <w:iCs/>
                <w:sz w:val="20"/>
                <w:szCs w:val="20"/>
                <w:lang w:eastAsia="en-AU"/>
              </w:rPr>
            </w:pPr>
            <w:r w:rsidRPr="00C96DE8">
              <w:rPr>
                <w:rFonts w:eastAsia="Calibri" w:cs="Arial"/>
                <w:iCs/>
                <w:sz w:val="20"/>
                <w:szCs w:val="20"/>
                <w:lang w:eastAsia="en-AU"/>
              </w:rPr>
              <w:t>Rewrites accurately and formally the separable statements in an argument.</w:t>
            </w:r>
          </w:p>
          <w:p w14:paraId="29109C75"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Assesses cogency from statement acceptability and inferential strength accurately.</w:t>
            </w:r>
          </w:p>
          <w:p w14:paraId="7D4F013A" w14:textId="77777777" w:rsidR="00C96DE8" w:rsidRPr="00C96DE8" w:rsidRDefault="00C96DE8" w:rsidP="00C96DE8">
            <w:pPr>
              <w:spacing w:after="0" w:line="259" w:lineRule="auto"/>
              <w:rPr>
                <w:rFonts w:eastAsia="Times New Roman" w:cs="Calibri"/>
                <w:b/>
                <w:sz w:val="20"/>
                <w:szCs w:val="20"/>
              </w:rPr>
            </w:pPr>
            <w:r w:rsidRPr="00C96DE8">
              <w:rPr>
                <w:rFonts w:eastAsia="Calibri" w:cs="Arial"/>
                <w:sz w:val="20"/>
                <w:szCs w:val="20"/>
              </w:rPr>
              <w:t>Assesses and explains with reference to definitions why an argument contains a fallacy.</w:t>
            </w:r>
          </w:p>
        </w:tc>
      </w:tr>
      <w:tr w:rsidR="00C96DE8" w:rsidRPr="00C96DE8" w14:paraId="43888FFD" w14:textId="77777777" w:rsidTr="00C32E7A">
        <w:tc>
          <w:tcPr>
            <w:tcW w:w="993" w:type="dxa"/>
            <w:vMerge/>
            <w:shd w:val="clear" w:color="auto" w:fill="9688BE"/>
          </w:tcPr>
          <w:p w14:paraId="2003652E" w14:textId="77777777" w:rsidR="00C96DE8" w:rsidRPr="00C96DE8" w:rsidRDefault="00C96DE8" w:rsidP="00C96DE8">
            <w:pPr>
              <w:rPr>
                <w:rFonts w:ascii="Arial" w:eastAsia="Times New Roman" w:hAnsi="Arial" w:cs="Arial"/>
                <w:sz w:val="16"/>
                <w:szCs w:val="16"/>
              </w:rPr>
            </w:pPr>
          </w:p>
        </w:tc>
        <w:tc>
          <w:tcPr>
            <w:tcW w:w="8505" w:type="dxa"/>
          </w:tcPr>
          <w:p w14:paraId="3D4D4FB5" w14:textId="77777777" w:rsidR="00C96DE8" w:rsidRPr="00C96DE8" w:rsidRDefault="00C96DE8" w:rsidP="00C96DE8">
            <w:pPr>
              <w:spacing w:after="0" w:line="276" w:lineRule="auto"/>
              <w:rPr>
                <w:rFonts w:eastAsia="Times New Roman" w:cs="Arial"/>
                <w:b/>
                <w:sz w:val="20"/>
                <w:szCs w:val="20"/>
              </w:rPr>
            </w:pPr>
            <w:r w:rsidRPr="00C96DE8">
              <w:rPr>
                <w:rFonts w:eastAsia="Times New Roman" w:cs="Arial"/>
                <w:b/>
                <w:sz w:val="20"/>
                <w:szCs w:val="20"/>
              </w:rPr>
              <w:t>Philosophical analysis and evaluation</w:t>
            </w:r>
          </w:p>
          <w:p w14:paraId="59F79CDB" w14:textId="77777777" w:rsidR="00C96DE8" w:rsidRPr="00C96DE8" w:rsidRDefault="00C96DE8" w:rsidP="00C96DE8">
            <w:pPr>
              <w:spacing w:after="0" w:line="276" w:lineRule="auto"/>
              <w:rPr>
                <w:rFonts w:eastAsia="Times New Roman" w:cs="Arial"/>
                <w:sz w:val="20"/>
                <w:szCs w:val="20"/>
              </w:rPr>
            </w:pPr>
            <w:r w:rsidRPr="00C96DE8">
              <w:rPr>
                <w:rFonts w:eastAsia="Calibri" w:cs="Arial"/>
                <w:sz w:val="20"/>
                <w:szCs w:val="20"/>
              </w:rPr>
              <w:t>Identifies the topic and main conclusion and explains the philosophical context in which an argument is placed.</w:t>
            </w:r>
          </w:p>
          <w:p w14:paraId="0B49700D"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Discusses acceptability of statements using illustrative examples to evaluate claims.</w:t>
            </w:r>
          </w:p>
          <w:p w14:paraId="1B5C6B2E" w14:textId="77777777" w:rsidR="00C96DE8" w:rsidRPr="00C96DE8" w:rsidRDefault="00C96DE8" w:rsidP="00C96DE8">
            <w:pPr>
              <w:spacing w:after="0"/>
              <w:rPr>
                <w:rFonts w:eastAsia="Times New Roman" w:cs="Arial"/>
                <w:sz w:val="20"/>
                <w:szCs w:val="20"/>
              </w:rPr>
            </w:pPr>
            <w:r w:rsidRPr="00C96DE8">
              <w:rPr>
                <w:rFonts w:eastAsia="Calibri" w:cs="Arial"/>
                <w:sz w:val="20"/>
                <w:szCs w:val="20"/>
              </w:rPr>
              <w:t>Evaluates the cogency of arguments using critical support from statement acceptability and inferential strength.</w:t>
            </w:r>
          </w:p>
        </w:tc>
      </w:tr>
      <w:tr w:rsidR="00C96DE8" w:rsidRPr="00C96DE8" w14:paraId="74C21F0E" w14:textId="77777777" w:rsidTr="00C32E7A">
        <w:tc>
          <w:tcPr>
            <w:tcW w:w="993" w:type="dxa"/>
            <w:vMerge/>
            <w:shd w:val="clear" w:color="auto" w:fill="9688BE"/>
          </w:tcPr>
          <w:p w14:paraId="6908B34D" w14:textId="77777777" w:rsidR="00C96DE8" w:rsidRPr="00C96DE8" w:rsidRDefault="00C96DE8" w:rsidP="00C96DE8">
            <w:pPr>
              <w:rPr>
                <w:rFonts w:ascii="Arial" w:eastAsia="Times New Roman" w:hAnsi="Arial" w:cs="Arial"/>
                <w:sz w:val="16"/>
                <w:szCs w:val="16"/>
              </w:rPr>
            </w:pPr>
          </w:p>
        </w:tc>
        <w:tc>
          <w:tcPr>
            <w:tcW w:w="8505" w:type="dxa"/>
          </w:tcPr>
          <w:p w14:paraId="0DD37B60" w14:textId="77777777" w:rsidR="00C96DE8" w:rsidRPr="00C96DE8" w:rsidRDefault="00C96DE8" w:rsidP="00C96DE8">
            <w:pPr>
              <w:spacing w:after="0" w:line="259" w:lineRule="auto"/>
              <w:rPr>
                <w:rFonts w:eastAsia="Times New Roman" w:cs="Arial"/>
                <w:b/>
                <w:sz w:val="20"/>
                <w:szCs w:val="20"/>
              </w:rPr>
            </w:pPr>
            <w:r w:rsidRPr="00C96DE8">
              <w:rPr>
                <w:rFonts w:eastAsia="Times New Roman" w:cs="Arial"/>
                <w:b/>
                <w:sz w:val="20"/>
                <w:szCs w:val="20"/>
              </w:rPr>
              <w:t>Construction of argument</w:t>
            </w:r>
          </w:p>
          <w:p w14:paraId="0530C2A8"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Uses philosophical topics, quotes, concepts and well-known arguments in a sophisticated manner to provide cogent support for a position.</w:t>
            </w:r>
          </w:p>
          <w:p w14:paraId="3AA86406"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Considers objections to their position and clarifies or corrects thinking using relevant examples and/or counter-examples.</w:t>
            </w:r>
          </w:p>
          <w:p w14:paraId="69120E79"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Writes with structure and clarity, and shows originality.</w:t>
            </w:r>
          </w:p>
        </w:tc>
      </w:tr>
    </w:tbl>
    <w:p w14:paraId="562E59E4" w14:textId="77777777" w:rsidR="00C96DE8" w:rsidRPr="00C96DE8" w:rsidRDefault="00C96DE8" w:rsidP="00C96DE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525A97F6" w14:textId="77777777" w:rsidTr="00C32E7A">
        <w:tc>
          <w:tcPr>
            <w:tcW w:w="993" w:type="dxa"/>
            <w:vMerge w:val="restart"/>
            <w:shd w:val="clear" w:color="auto" w:fill="9688BE"/>
            <w:vAlign w:val="center"/>
          </w:tcPr>
          <w:p w14:paraId="4B3B58C5"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t>B</w:t>
            </w:r>
          </w:p>
        </w:tc>
        <w:tc>
          <w:tcPr>
            <w:tcW w:w="8505" w:type="dxa"/>
          </w:tcPr>
          <w:p w14:paraId="3EC94858" w14:textId="77777777" w:rsidR="00C96DE8" w:rsidRPr="00C96DE8" w:rsidRDefault="00C96DE8" w:rsidP="00C96DE8">
            <w:pPr>
              <w:spacing w:after="0" w:line="276" w:lineRule="auto"/>
              <w:rPr>
                <w:rFonts w:eastAsia="Times New Roman" w:cs="Calibri"/>
                <w:b/>
                <w:sz w:val="20"/>
                <w:szCs w:val="20"/>
              </w:rPr>
            </w:pPr>
            <w:r w:rsidRPr="00C96DE8">
              <w:rPr>
                <w:rFonts w:eastAsia="Times New Roman" w:cs="Calibri"/>
                <w:b/>
                <w:sz w:val="20"/>
                <w:szCs w:val="20"/>
              </w:rPr>
              <w:t>Critical reasoning</w:t>
            </w:r>
          </w:p>
          <w:p w14:paraId="4AE93C72" w14:textId="77777777" w:rsidR="00C96DE8" w:rsidRPr="00C96DE8" w:rsidRDefault="00C96DE8" w:rsidP="00C96DE8">
            <w:pPr>
              <w:spacing w:after="0" w:line="276" w:lineRule="auto"/>
              <w:rPr>
                <w:rFonts w:eastAsia="Calibri" w:cs="Calibri"/>
                <w:iCs/>
                <w:sz w:val="20"/>
                <w:szCs w:val="20"/>
                <w:lang w:eastAsia="en-AU"/>
              </w:rPr>
            </w:pPr>
            <w:r w:rsidRPr="00C96DE8">
              <w:rPr>
                <w:rFonts w:eastAsia="Calibri" w:cs="Calibri"/>
                <w:iCs/>
                <w:sz w:val="20"/>
                <w:szCs w:val="20"/>
                <w:lang w:eastAsia="en-AU"/>
              </w:rPr>
              <w:t>Brackets most premises, numbers most propositions in order of appearance, circles most inference indicators, underlines most conclusions and m</w:t>
            </w:r>
            <w:r w:rsidRPr="00C96DE8">
              <w:rPr>
                <w:rFonts w:eastAsia="Calibri" w:cs="Arial"/>
                <w:iCs/>
                <w:sz w:val="20"/>
                <w:szCs w:val="20"/>
                <w:lang w:eastAsia="en-AU"/>
              </w:rPr>
              <w:t>aps simple and most complex arguments.</w:t>
            </w:r>
          </w:p>
          <w:p w14:paraId="70C0D181" w14:textId="77777777" w:rsidR="00C96DE8" w:rsidRPr="00C96DE8" w:rsidRDefault="00C96DE8" w:rsidP="00C96DE8">
            <w:pPr>
              <w:spacing w:after="0" w:line="276" w:lineRule="auto"/>
              <w:rPr>
                <w:rFonts w:eastAsia="Calibri" w:cs="Arial"/>
                <w:iCs/>
                <w:sz w:val="20"/>
                <w:szCs w:val="20"/>
                <w:lang w:eastAsia="en-AU"/>
              </w:rPr>
            </w:pPr>
            <w:r w:rsidRPr="00C96DE8">
              <w:rPr>
                <w:rFonts w:eastAsia="Calibri" w:cs="Arial"/>
                <w:iCs/>
                <w:sz w:val="20"/>
                <w:szCs w:val="20"/>
                <w:lang w:eastAsia="en-AU"/>
              </w:rPr>
              <w:t>Rewrites most separable statements with some knowledge of conditionals and connectives.</w:t>
            </w:r>
          </w:p>
          <w:p w14:paraId="303237E0"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Assesses the acceptability of most statements and the strength of most inferential moves correctly, making accurate evaluations of cogency most of the time.</w:t>
            </w:r>
          </w:p>
          <w:p w14:paraId="11966984"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Identifies a fallacy in an argument with some reference to its name and/or definition.</w:t>
            </w:r>
          </w:p>
        </w:tc>
      </w:tr>
      <w:tr w:rsidR="00C96DE8" w:rsidRPr="00C96DE8" w14:paraId="0603419D" w14:textId="77777777" w:rsidTr="00C32E7A">
        <w:tc>
          <w:tcPr>
            <w:tcW w:w="993" w:type="dxa"/>
            <w:vMerge/>
            <w:shd w:val="clear" w:color="auto" w:fill="9688BE"/>
          </w:tcPr>
          <w:p w14:paraId="78849C3E" w14:textId="77777777" w:rsidR="00C96DE8" w:rsidRPr="00C96DE8" w:rsidRDefault="00C96DE8" w:rsidP="00C96DE8">
            <w:pPr>
              <w:rPr>
                <w:rFonts w:ascii="Arial" w:eastAsia="Times New Roman" w:hAnsi="Arial" w:cs="Arial"/>
                <w:sz w:val="16"/>
                <w:szCs w:val="16"/>
              </w:rPr>
            </w:pPr>
          </w:p>
        </w:tc>
        <w:tc>
          <w:tcPr>
            <w:tcW w:w="8505" w:type="dxa"/>
          </w:tcPr>
          <w:p w14:paraId="126AFB99" w14:textId="77777777" w:rsidR="00C96DE8" w:rsidRPr="00C96DE8" w:rsidRDefault="00C96DE8" w:rsidP="00C96DE8">
            <w:pPr>
              <w:spacing w:after="0" w:line="276" w:lineRule="auto"/>
              <w:rPr>
                <w:rFonts w:eastAsia="Times New Roman" w:cs="Arial"/>
                <w:b/>
                <w:sz w:val="20"/>
                <w:szCs w:val="20"/>
              </w:rPr>
            </w:pPr>
            <w:r w:rsidRPr="00C96DE8">
              <w:rPr>
                <w:rFonts w:eastAsia="Times New Roman" w:cs="Arial"/>
                <w:b/>
                <w:sz w:val="20"/>
                <w:szCs w:val="20"/>
              </w:rPr>
              <w:t>Philosophical analysis and evaluation</w:t>
            </w:r>
          </w:p>
          <w:p w14:paraId="2D42E6D6" w14:textId="77777777" w:rsidR="00C96DE8" w:rsidRPr="00C96DE8" w:rsidRDefault="00C96DE8" w:rsidP="00C96DE8">
            <w:pPr>
              <w:spacing w:after="0" w:line="276" w:lineRule="auto"/>
              <w:rPr>
                <w:rFonts w:eastAsia="Times New Roman" w:cs="Arial"/>
                <w:sz w:val="20"/>
                <w:szCs w:val="20"/>
              </w:rPr>
            </w:pPr>
            <w:r w:rsidRPr="00C96DE8">
              <w:rPr>
                <w:rFonts w:eastAsia="Calibri" w:cs="Arial"/>
                <w:sz w:val="20"/>
                <w:szCs w:val="20"/>
              </w:rPr>
              <w:t>Identifies the topic and the main conclusion and states the philosophical context in which an argument is placed.</w:t>
            </w:r>
          </w:p>
          <w:p w14:paraId="7A9E79CE"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Explains the acceptability of statements using appropriate examples to evaluate claims.</w:t>
            </w:r>
          </w:p>
          <w:p w14:paraId="2CB3BA6A" w14:textId="77777777" w:rsidR="00C96DE8" w:rsidRPr="00C96DE8" w:rsidRDefault="00C96DE8" w:rsidP="00C96DE8">
            <w:pPr>
              <w:spacing w:after="0"/>
              <w:rPr>
                <w:rFonts w:eastAsia="Times New Roman" w:cs="Calibri"/>
                <w:sz w:val="20"/>
                <w:szCs w:val="20"/>
              </w:rPr>
            </w:pPr>
            <w:r w:rsidRPr="00C96DE8">
              <w:rPr>
                <w:rFonts w:eastAsia="Calibri" w:cs="Arial"/>
                <w:sz w:val="20"/>
                <w:szCs w:val="20"/>
              </w:rPr>
              <w:t>Evaluates the cogency of most arguments with support from statement acceptability and inferential strength.</w:t>
            </w:r>
          </w:p>
        </w:tc>
      </w:tr>
      <w:tr w:rsidR="00C96DE8" w:rsidRPr="00C96DE8" w14:paraId="32D03876" w14:textId="77777777" w:rsidTr="00C32E7A">
        <w:tc>
          <w:tcPr>
            <w:tcW w:w="993" w:type="dxa"/>
            <w:vMerge/>
            <w:shd w:val="clear" w:color="auto" w:fill="9688BE"/>
          </w:tcPr>
          <w:p w14:paraId="45F8D3FD" w14:textId="77777777" w:rsidR="00C96DE8" w:rsidRPr="00C96DE8" w:rsidRDefault="00C96DE8" w:rsidP="00C96DE8">
            <w:pPr>
              <w:rPr>
                <w:rFonts w:ascii="Arial" w:eastAsia="Times New Roman" w:hAnsi="Arial" w:cs="Arial"/>
                <w:sz w:val="16"/>
                <w:szCs w:val="16"/>
              </w:rPr>
            </w:pPr>
          </w:p>
        </w:tc>
        <w:tc>
          <w:tcPr>
            <w:tcW w:w="8505" w:type="dxa"/>
          </w:tcPr>
          <w:p w14:paraId="75E97456" w14:textId="77777777" w:rsidR="00C96DE8" w:rsidRPr="00C96DE8" w:rsidRDefault="00C96DE8" w:rsidP="00C96DE8">
            <w:pPr>
              <w:spacing w:after="0" w:line="259" w:lineRule="auto"/>
              <w:rPr>
                <w:rFonts w:eastAsia="Times New Roman" w:cs="Arial"/>
                <w:b/>
                <w:sz w:val="20"/>
                <w:szCs w:val="20"/>
              </w:rPr>
            </w:pPr>
            <w:r w:rsidRPr="00C96DE8">
              <w:rPr>
                <w:rFonts w:eastAsia="Times New Roman" w:cs="Arial"/>
                <w:b/>
                <w:sz w:val="20"/>
                <w:szCs w:val="20"/>
              </w:rPr>
              <w:t>Construction of argument</w:t>
            </w:r>
          </w:p>
          <w:p w14:paraId="182108DF" w14:textId="77777777" w:rsidR="00C96DE8" w:rsidRPr="00C96DE8" w:rsidRDefault="00C96DE8" w:rsidP="00C96DE8">
            <w:pPr>
              <w:spacing w:after="0" w:line="259" w:lineRule="auto"/>
              <w:rPr>
                <w:rFonts w:eastAsia="Times New Roman" w:cs="Arial"/>
                <w:sz w:val="20"/>
                <w:szCs w:val="20"/>
              </w:rPr>
            </w:pPr>
            <w:r w:rsidRPr="00C96DE8">
              <w:rPr>
                <w:rFonts w:eastAsia="Calibri" w:cs="Arial"/>
                <w:sz w:val="20"/>
                <w:szCs w:val="20"/>
              </w:rPr>
              <w:t xml:space="preserve">Refers to philosophical topics, quotes, concepts </w:t>
            </w:r>
            <w:r w:rsidRPr="00C96DE8">
              <w:rPr>
                <w:rFonts w:eastAsia="Calibri" w:cs="Times New Roman"/>
                <w:noProof/>
                <w:sz w:val="20"/>
                <w:szCs w:val="20"/>
              </w:rPr>
              <w:t>and well-known arguments in the tradition</w:t>
            </w:r>
            <w:r w:rsidRPr="00C96DE8">
              <w:rPr>
                <w:rFonts w:eastAsia="Calibri" w:cs="Arial"/>
                <w:sz w:val="20"/>
                <w:szCs w:val="20"/>
              </w:rPr>
              <w:t xml:space="preserve"> to provide cogent support for a position.</w:t>
            </w:r>
          </w:p>
          <w:p w14:paraId="465E0FC7"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Compares ideas with one another, using examples and counter-examples to clarify and correct thinking.</w:t>
            </w:r>
          </w:p>
          <w:p w14:paraId="21902B0C"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Writes with structure and displays some complexity of thought.</w:t>
            </w:r>
          </w:p>
        </w:tc>
      </w:tr>
    </w:tbl>
    <w:p w14:paraId="7912DD2E" w14:textId="77777777" w:rsidR="00C96DE8" w:rsidRDefault="00C96DE8" w:rsidP="00C96DE8">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73D9FAC5" w14:textId="77777777" w:rsidTr="00C32E7A">
        <w:trPr>
          <w:trHeight w:val="546"/>
        </w:trPr>
        <w:tc>
          <w:tcPr>
            <w:tcW w:w="993" w:type="dxa"/>
            <w:vMerge w:val="restart"/>
            <w:shd w:val="clear" w:color="auto" w:fill="9688BE"/>
            <w:vAlign w:val="center"/>
          </w:tcPr>
          <w:p w14:paraId="63BC3781"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lastRenderedPageBreak/>
              <w:t>C</w:t>
            </w:r>
          </w:p>
        </w:tc>
        <w:tc>
          <w:tcPr>
            <w:tcW w:w="8505" w:type="dxa"/>
          </w:tcPr>
          <w:p w14:paraId="46AA2B33" w14:textId="77777777" w:rsidR="00C96DE8" w:rsidRPr="00C96DE8" w:rsidRDefault="00C96DE8" w:rsidP="00C96DE8">
            <w:pPr>
              <w:spacing w:after="0" w:line="276" w:lineRule="auto"/>
              <w:rPr>
                <w:rFonts w:eastAsia="Times New Roman" w:cs="Calibri"/>
                <w:b/>
                <w:sz w:val="20"/>
                <w:szCs w:val="20"/>
              </w:rPr>
            </w:pPr>
            <w:r w:rsidRPr="00C96DE8">
              <w:rPr>
                <w:rFonts w:eastAsia="Times New Roman" w:cs="Calibri"/>
                <w:b/>
                <w:sz w:val="20"/>
                <w:szCs w:val="20"/>
              </w:rPr>
              <w:t>Critical reasoning</w:t>
            </w:r>
          </w:p>
          <w:p w14:paraId="09482D7B" w14:textId="77777777" w:rsidR="00C96DE8" w:rsidRPr="00C96DE8" w:rsidRDefault="00C96DE8" w:rsidP="00C96DE8">
            <w:pPr>
              <w:spacing w:after="0" w:line="276" w:lineRule="auto"/>
              <w:rPr>
                <w:rFonts w:eastAsia="Calibri" w:cs="Calibri"/>
                <w:iCs/>
                <w:sz w:val="20"/>
                <w:szCs w:val="20"/>
              </w:rPr>
            </w:pPr>
            <w:r w:rsidRPr="00C96DE8">
              <w:rPr>
                <w:rFonts w:eastAsia="Calibri" w:cs="Calibri"/>
                <w:iCs/>
                <w:sz w:val="20"/>
                <w:szCs w:val="20"/>
                <w:lang w:eastAsia="en-AU"/>
              </w:rPr>
              <w:t>Brackets most premises, numbers most propositions in order of appearance, circles most inference indicators, underlines most conclusions and</w:t>
            </w:r>
            <w:r w:rsidRPr="00C96DE8">
              <w:rPr>
                <w:rFonts w:eastAsia="Calibri" w:cs="Calibri"/>
                <w:iCs/>
                <w:sz w:val="20"/>
                <w:szCs w:val="20"/>
              </w:rPr>
              <w:t xml:space="preserve"> m</w:t>
            </w:r>
            <w:r w:rsidRPr="00C96DE8">
              <w:rPr>
                <w:rFonts w:eastAsia="Calibri" w:cs="Arial"/>
                <w:iCs/>
                <w:sz w:val="20"/>
                <w:szCs w:val="20"/>
                <w:lang w:eastAsia="en-AU"/>
              </w:rPr>
              <w:t>aps most simple and some complex arguments.</w:t>
            </w:r>
          </w:p>
          <w:p w14:paraId="31057504" w14:textId="77777777" w:rsidR="00C96DE8" w:rsidRPr="00C96DE8" w:rsidRDefault="00C96DE8" w:rsidP="00C96DE8">
            <w:pPr>
              <w:spacing w:after="0" w:line="276" w:lineRule="auto"/>
              <w:rPr>
                <w:rFonts w:eastAsia="Calibri" w:cs="Arial"/>
                <w:iCs/>
                <w:sz w:val="20"/>
                <w:szCs w:val="20"/>
                <w:lang w:eastAsia="en-AU"/>
              </w:rPr>
            </w:pPr>
            <w:r w:rsidRPr="00C96DE8">
              <w:rPr>
                <w:rFonts w:eastAsia="Calibri" w:cs="Arial"/>
                <w:iCs/>
                <w:sz w:val="20"/>
                <w:szCs w:val="20"/>
                <w:lang w:eastAsia="en-AU"/>
              </w:rPr>
              <w:t>Combines separable statements often, demonstrating little understanding of conditionals and connectives.</w:t>
            </w:r>
          </w:p>
          <w:p w14:paraId="3966F02C"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Explains the acceptability of most statements and correctly assesses some inferential moves in an attempt to evaluate cogency.</w:t>
            </w:r>
          </w:p>
          <w:p w14:paraId="3D189A08" w14:textId="77777777" w:rsidR="00C96DE8" w:rsidRPr="00C96DE8" w:rsidRDefault="00C96DE8" w:rsidP="00C96DE8">
            <w:pPr>
              <w:spacing w:after="0" w:line="259" w:lineRule="auto"/>
              <w:rPr>
                <w:rFonts w:eastAsia="Times New Roman" w:cs="Calibri"/>
                <w:b/>
                <w:sz w:val="20"/>
                <w:szCs w:val="20"/>
              </w:rPr>
            </w:pPr>
            <w:r w:rsidRPr="00C96DE8">
              <w:rPr>
                <w:rFonts w:eastAsia="Calibri" w:cs="Arial"/>
                <w:sz w:val="20"/>
                <w:szCs w:val="20"/>
              </w:rPr>
              <w:t>Identifies and labels most fallacies using some correct terminology.</w:t>
            </w:r>
          </w:p>
        </w:tc>
      </w:tr>
      <w:tr w:rsidR="00C96DE8" w:rsidRPr="00C96DE8" w14:paraId="33A82815" w14:textId="77777777" w:rsidTr="00C32E7A">
        <w:tc>
          <w:tcPr>
            <w:tcW w:w="993" w:type="dxa"/>
            <w:vMerge/>
            <w:shd w:val="clear" w:color="auto" w:fill="9688BE"/>
          </w:tcPr>
          <w:p w14:paraId="0C765DEB" w14:textId="77777777" w:rsidR="00C96DE8" w:rsidRPr="00C96DE8" w:rsidRDefault="00C96DE8" w:rsidP="00C96DE8">
            <w:pPr>
              <w:rPr>
                <w:rFonts w:ascii="Arial" w:eastAsia="Times New Roman" w:hAnsi="Arial" w:cs="Arial"/>
                <w:sz w:val="16"/>
                <w:szCs w:val="16"/>
              </w:rPr>
            </w:pPr>
          </w:p>
        </w:tc>
        <w:tc>
          <w:tcPr>
            <w:tcW w:w="8505" w:type="dxa"/>
          </w:tcPr>
          <w:p w14:paraId="33FDA7B6" w14:textId="77777777" w:rsidR="00C96DE8" w:rsidRPr="00C96DE8" w:rsidRDefault="00C96DE8" w:rsidP="00C96DE8">
            <w:pPr>
              <w:spacing w:after="0" w:line="276" w:lineRule="auto"/>
              <w:rPr>
                <w:rFonts w:eastAsia="Times New Roman" w:cs="Arial"/>
                <w:b/>
                <w:sz w:val="20"/>
                <w:szCs w:val="20"/>
              </w:rPr>
            </w:pPr>
            <w:r w:rsidRPr="00C96DE8">
              <w:rPr>
                <w:rFonts w:eastAsia="Times New Roman" w:cs="Arial"/>
                <w:b/>
                <w:sz w:val="20"/>
                <w:szCs w:val="20"/>
              </w:rPr>
              <w:t>Philosophical analysis and evaluation</w:t>
            </w:r>
          </w:p>
          <w:p w14:paraId="2517B275" w14:textId="77777777" w:rsidR="00C96DE8" w:rsidRPr="00C96DE8" w:rsidRDefault="00C96DE8" w:rsidP="00C96DE8">
            <w:pPr>
              <w:spacing w:after="0" w:line="276" w:lineRule="auto"/>
              <w:rPr>
                <w:rFonts w:eastAsia="Times New Roman" w:cs="Arial"/>
                <w:sz w:val="20"/>
                <w:szCs w:val="20"/>
              </w:rPr>
            </w:pPr>
            <w:r w:rsidRPr="00C96DE8">
              <w:rPr>
                <w:rFonts w:eastAsia="Calibri" w:cs="Arial"/>
                <w:sz w:val="20"/>
                <w:szCs w:val="20"/>
              </w:rPr>
              <w:t>Identifies the topic or the main conclusion of an argument with limited reference to the philosophical context.</w:t>
            </w:r>
          </w:p>
          <w:p w14:paraId="1925F4F8"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States the acceptability of statements using general examples to evaluate claims.</w:t>
            </w:r>
          </w:p>
          <w:p w14:paraId="603385FD" w14:textId="77777777" w:rsidR="00C96DE8" w:rsidRPr="00C96DE8" w:rsidRDefault="00C96DE8" w:rsidP="00C96DE8">
            <w:pPr>
              <w:spacing w:after="0"/>
              <w:rPr>
                <w:rFonts w:eastAsia="Times New Roman" w:cs="Calibri"/>
                <w:sz w:val="20"/>
              </w:rPr>
            </w:pPr>
            <w:r w:rsidRPr="00C96DE8">
              <w:rPr>
                <w:rFonts w:eastAsia="Calibri" w:cs="Arial"/>
                <w:sz w:val="20"/>
                <w:szCs w:val="20"/>
              </w:rPr>
              <w:t>Explains the cogency of an argument with some reference to its premises and inferences.</w:t>
            </w:r>
          </w:p>
        </w:tc>
      </w:tr>
      <w:tr w:rsidR="00C96DE8" w:rsidRPr="00C96DE8" w14:paraId="1AC2B6D9" w14:textId="77777777" w:rsidTr="00C32E7A">
        <w:tc>
          <w:tcPr>
            <w:tcW w:w="993" w:type="dxa"/>
            <w:vMerge/>
            <w:shd w:val="clear" w:color="auto" w:fill="9688BE"/>
          </w:tcPr>
          <w:p w14:paraId="55167A0E" w14:textId="77777777" w:rsidR="00C96DE8" w:rsidRPr="00C96DE8" w:rsidRDefault="00C96DE8" w:rsidP="00C96DE8">
            <w:pPr>
              <w:rPr>
                <w:rFonts w:ascii="Arial" w:eastAsia="Times New Roman" w:hAnsi="Arial" w:cs="Arial"/>
                <w:sz w:val="16"/>
                <w:szCs w:val="16"/>
              </w:rPr>
            </w:pPr>
          </w:p>
        </w:tc>
        <w:tc>
          <w:tcPr>
            <w:tcW w:w="8505" w:type="dxa"/>
          </w:tcPr>
          <w:p w14:paraId="5A554F6A" w14:textId="77777777" w:rsidR="00C96DE8" w:rsidRPr="00C96DE8" w:rsidRDefault="00C96DE8" w:rsidP="00C96DE8">
            <w:pPr>
              <w:spacing w:after="0" w:line="259" w:lineRule="auto"/>
              <w:rPr>
                <w:rFonts w:eastAsia="Times New Roman" w:cs="Arial"/>
                <w:b/>
                <w:sz w:val="20"/>
                <w:szCs w:val="20"/>
              </w:rPr>
            </w:pPr>
            <w:r w:rsidRPr="00C96DE8">
              <w:rPr>
                <w:rFonts w:eastAsia="Times New Roman" w:cs="Arial"/>
                <w:b/>
                <w:sz w:val="20"/>
                <w:szCs w:val="20"/>
              </w:rPr>
              <w:t>Construction of argument</w:t>
            </w:r>
          </w:p>
          <w:p w14:paraId="15D477AB" w14:textId="77777777" w:rsidR="00C96DE8" w:rsidRPr="00C96DE8" w:rsidRDefault="00C96DE8" w:rsidP="00C96DE8">
            <w:pPr>
              <w:spacing w:after="0" w:line="259" w:lineRule="auto"/>
              <w:rPr>
                <w:rFonts w:eastAsia="Calibri" w:cs="Arial"/>
                <w:sz w:val="20"/>
                <w:szCs w:val="20"/>
              </w:rPr>
            </w:pPr>
            <w:r w:rsidRPr="00C96DE8">
              <w:rPr>
                <w:rFonts w:eastAsia="Calibri" w:cs="Times New Roman"/>
                <w:noProof/>
                <w:sz w:val="20"/>
                <w:szCs w:val="20"/>
              </w:rPr>
              <w:t xml:space="preserve">Makes generalised claims about </w:t>
            </w:r>
            <w:r w:rsidRPr="00C96DE8">
              <w:rPr>
                <w:rFonts w:eastAsia="Calibri" w:cs="Arial"/>
                <w:sz w:val="20"/>
                <w:szCs w:val="20"/>
              </w:rPr>
              <w:t>philosophical topics, quotes, concepts and well-known arguments, which results in moderately cogent support for a position.</w:t>
            </w:r>
          </w:p>
          <w:p w14:paraId="12FF8CA7"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Compares some ideas with one another, using examples and counter-examples to clarify thinking.</w:t>
            </w:r>
          </w:p>
          <w:p w14:paraId="70C3989D"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Writes with some structure and purpose but displays ambiguity of thought in places.</w:t>
            </w:r>
          </w:p>
        </w:tc>
      </w:tr>
    </w:tbl>
    <w:p w14:paraId="3AED6764" w14:textId="77777777" w:rsidR="00C96DE8" w:rsidRPr="00C96DE8" w:rsidRDefault="00C96DE8" w:rsidP="00C96DE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5FE131CB" w14:textId="77777777" w:rsidTr="00C32E7A">
        <w:tc>
          <w:tcPr>
            <w:tcW w:w="993" w:type="dxa"/>
            <w:vMerge w:val="restart"/>
            <w:shd w:val="clear" w:color="auto" w:fill="9688BE"/>
            <w:vAlign w:val="center"/>
          </w:tcPr>
          <w:p w14:paraId="40A448E3"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t>D</w:t>
            </w:r>
          </w:p>
        </w:tc>
        <w:tc>
          <w:tcPr>
            <w:tcW w:w="8505" w:type="dxa"/>
          </w:tcPr>
          <w:p w14:paraId="798CF2F8" w14:textId="77777777" w:rsidR="00C96DE8" w:rsidRPr="00C96DE8" w:rsidRDefault="00C96DE8" w:rsidP="00C96DE8">
            <w:pPr>
              <w:spacing w:after="0" w:line="276" w:lineRule="auto"/>
              <w:rPr>
                <w:rFonts w:eastAsia="Times New Roman" w:cs="Calibri"/>
                <w:b/>
                <w:sz w:val="20"/>
                <w:szCs w:val="20"/>
              </w:rPr>
            </w:pPr>
            <w:r w:rsidRPr="00C96DE8">
              <w:rPr>
                <w:rFonts w:eastAsia="Times New Roman" w:cs="Calibri"/>
                <w:b/>
                <w:sz w:val="20"/>
                <w:szCs w:val="20"/>
              </w:rPr>
              <w:t>Critical reasoning</w:t>
            </w:r>
          </w:p>
          <w:p w14:paraId="2F521160" w14:textId="77777777" w:rsidR="00C96DE8" w:rsidRPr="00C96DE8" w:rsidRDefault="00C96DE8" w:rsidP="00C96DE8">
            <w:pPr>
              <w:spacing w:after="0" w:line="276" w:lineRule="auto"/>
              <w:rPr>
                <w:rFonts w:eastAsia="Calibri" w:cs="Calibri"/>
                <w:iCs/>
                <w:sz w:val="20"/>
                <w:szCs w:val="20"/>
                <w:lang w:eastAsia="en-AU"/>
              </w:rPr>
            </w:pPr>
            <w:r w:rsidRPr="00C96DE8">
              <w:rPr>
                <w:rFonts w:eastAsia="Calibri" w:cs="Calibri"/>
                <w:iCs/>
                <w:sz w:val="20"/>
                <w:szCs w:val="20"/>
                <w:lang w:eastAsia="en-AU"/>
              </w:rPr>
              <w:t>Struggles to bracket statements, often fails to number propositions in order of appearance, circles some inference indicators and underlines incorrect statements as conclusions.</w:t>
            </w:r>
          </w:p>
          <w:p w14:paraId="7A715E52"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Maps arguments incorrectly.</w:t>
            </w:r>
          </w:p>
          <w:p w14:paraId="6A3C76CF"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Rewrites sentences verbatim without separating statements and/or replacing pronouns with their antecedents.</w:t>
            </w:r>
          </w:p>
          <w:p w14:paraId="2CA6C954"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Asserts the acceptability of statements and the strength of inferential moves in an attempt to evaluate cogency.</w:t>
            </w:r>
          </w:p>
          <w:p w14:paraId="15866519" w14:textId="77777777" w:rsidR="00C96DE8" w:rsidRPr="00C96DE8" w:rsidRDefault="00C96DE8" w:rsidP="00C96DE8">
            <w:pPr>
              <w:spacing w:after="0" w:line="259" w:lineRule="auto"/>
              <w:rPr>
                <w:rFonts w:eastAsia="Times New Roman" w:cs="Calibri"/>
                <w:b/>
                <w:sz w:val="20"/>
                <w:szCs w:val="20"/>
              </w:rPr>
            </w:pPr>
            <w:r w:rsidRPr="00C96DE8">
              <w:rPr>
                <w:rFonts w:eastAsia="Calibri" w:cs="Arial"/>
                <w:sz w:val="20"/>
                <w:szCs w:val="20"/>
              </w:rPr>
              <w:t>Confuses fallacies either in terms of terminology or definition.</w:t>
            </w:r>
          </w:p>
        </w:tc>
      </w:tr>
      <w:tr w:rsidR="00C96DE8" w:rsidRPr="00C96DE8" w14:paraId="18F22257" w14:textId="77777777" w:rsidTr="00C32E7A">
        <w:tc>
          <w:tcPr>
            <w:tcW w:w="993" w:type="dxa"/>
            <w:vMerge/>
            <w:shd w:val="clear" w:color="auto" w:fill="9688BE"/>
          </w:tcPr>
          <w:p w14:paraId="5D401E0C" w14:textId="77777777" w:rsidR="00C96DE8" w:rsidRPr="00C96DE8" w:rsidRDefault="00C96DE8" w:rsidP="00C96DE8">
            <w:pPr>
              <w:rPr>
                <w:rFonts w:ascii="Arial" w:eastAsia="Times New Roman" w:hAnsi="Arial" w:cs="Arial"/>
                <w:sz w:val="16"/>
                <w:szCs w:val="16"/>
              </w:rPr>
            </w:pPr>
          </w:p>
        </w:tc>
        <w:tc>
          <w:tcPr>
            <w:tcW w:w="8505" w:type="dxa"/>
          </w:tcPr>
          <w:p w14:paraId="7FCDA260" w14:textId="77777777" w:rsidR="00C96DE8" w:rsidRPr="00C96DE8" w:rsidRDefault="00C96DE8" w:rsidP="00C96DE8">
            <w:pPr>
              <w:spacing w:after="0" w:line="276" w:lineRule="auto"/>
              <w:rPr>
                <w:rFonts w:eastAsia="Times New Roman" w:cs="Arial"/>
                <w:b/>
                <w:sz w:val="20"/>
                <w:szCs w:val="20"/>
              </w:rPr>
            </w:pPr>
            <w:r w:rsidRPr="00C96DE8">
              <w:rPr>
                <w:rFonts w:eastAsia="Times New Roman" w:cs="Arial"/>
                <w:b/>
                <w:sz w:val="20"/>
                <w:szCs w:val="20"/>
              </w:rPr>
              <w:t>Philosophical analysis and evaluation</w:t>
            </w:r>
          </w:p>
          <w:p w14:paraId="0EDB2BEC" w14:textId="77777777" w:rsidR="00C96DE8" w:rsidRPr="00C96DE8" w:rsidRDefault="00C96DE8" w:rsidP="00C96DE8">
            <w:pPr>
              <w:spacing w:after="0" w:line="276" w:lineRule="auto"/>
              <w:rPr>
                <w:rFonts w:eastAsia="Times New Roman" w:cs="Arial"/>
                <w:sz w:val="20"/>
                <w:szCs w:val="20"/>
              </w:rPr>
            </w:pPr>
            <w:r w:rsidRPr="00C96DE8">
              <w:rPr>
                <w:rFonts w:eastAsia="Calibri" w:cs="Arial"/>
                <w:sz w:val="20"/>
                <w:szCs w:val="20"/>
              </w:rPr>
              <w:t>Identifies either the topic or a conclusion in an argument without reference to philosophical context.</w:t>
            </w:r>
          </w:p>
          <w:p w14:paraId="0930B7B5" w14:textId="77777777" w:rsidR="00C96DE8" w:rsidRPr="00C96DE8" w:rsidRDefault="00C96DE8" w:rsidP="00C96DE8">
            <w:pPr>
              <w:spacing w:after="0" w:line="276" w:lineRule="auto"/>
              <w:rPr>
                <w:rFonts w:eastAsia="Calibri" w:cs="Calibri"/>
                <w:iCs/>
                <w:strike/>
                <w:sz w:val="20"/>
                <w:szCs w:val="20"/>
              </w:rPr>
            </w:pPr>
            <w:r w:rsidRPr="00C96DE8">
              <w:rPr>
                <w:rFonts w:eastAsia="Calibri" w:cs="Calibri"/>
                <w:iCs/>
                <w:sz w:val="20"/>
                <w:szCs w:val="20"/>
              </w:rPr>
              <w:t>Commits the fallacy of the straw man when analysing and evaluating arguments.</w:t>
            </w:r>
          </w:p>
          <w:p w14:paraId="2D044C5C" w14:textId="77777777" w:rsidR="00C96DE8" w:rsidRPr="00C96DE8" w:rsidRDefault="00C96DE8" w:rsidP="00C96DE8">
            <w:pPr>
              <w:spacing w:after="0"/>
              <w:rPr>
                <w:rFonts w:eastAsia="Times New Roman" w:cs="Calibri"/>
                <w:sz w:val="20"/>
              </w:rPr>
            </w:pPr>
            <w:r w:rsidRPr="00C96DE8">
              <w:rPr>
                <w:rFonts w:eastAsia="Calibri" w:cs="Arial"/>
                <w:sz w:val="20"/>
                <w:szCs w:val="20"/>
              </w:rPr>
              <w:t>Asserts the cogency of an argument with limited or no reference to premises and inferences.</w:t>
            </w:r>
          </w:p>
        </w:tc>
      </w:tr>
      <w:tr w:rsidR="00C96DE8" w:rsidRPr="00C96DE8" w14:paraId="1D1EB662" w14:textId="77777777" w:rsidTr="00C32E7A">
        <w:tc>
          <w:tcPr>
            <w:tcW w:w="993" w:type="dxa"/>
            <w:vMerge/>
            <w:shd w:val="clear" w:color="auto" w:fill="9688BE"/>
          </w:tcPr>
          <w:p w14:paraId="1C1C30EF" w14:textId="77777777" w:rsidR="00C96DE8" w:rsidRPr="00C96DE8" w:rsidRDefault="00C96DE8" w:rsidP="00C96DE8">
            <w:pPr>
              <w:rPr>
                <w:rFonts w:ascii="Arial" w:eastAsia="Times New Roman" w:hAnsi="Arial" w:cs="Arial"/>
                <w:sz w:val="16"/>
                <w:szCs w:val="16"/>
              </w:rPr>
            </w:pPr>
          </w:p>
        </w:tc>
        <w:tc>
          <w:tcPr>
            <w:tcW w:w="8505" w:type="dxa"/>
          </w:tcPr>
          <w:p w14:paraId="008E05B0" w14:textId="77777777" w:rsidR="00C96DE8" w:rsidRPr="00C96DE8" w:rsidRDefault="00C96DE8" w:rsidP="00C96DE8">
            <w:pPr>
              <w:spacing w:after="0" w:line="259" w:lineRule="auto"/>
              <w:rPr>
                <w:rFonts w:eastAsia="Times New Roman" w:cs="Arial"/>
                <w:b/>
                <w:sz w:val="20"/>
                <w:szCs w:val="20"/>
              </w:rPr>
            </w:pPr>
            <w:r w:rsidRPr="00C96DE8">
              <w:rPr>
                <w:rFonts w:eastAsia="Times New Roman" w:cs="Arial"/>
                <w:b/>
                <w:sz w:val="20"/>
                <w:szCs w:val="20"/>
              </w:rPr>
              <w:t>Construction of argument</w:t>
            </w:r>
          </w:p>
          <w:p w14:paraId="637CE1A4" w14:textId="77777777" w:rsidR="00C96DE8" w:rsidRPr="00C96DE8" w:rsidRDefault="00C96DE8" w:rsidP="00C96DE8">
            <w:pPr>
              <w:spacing w:after="0" w:line="259" w:lineRule="auto"/>
              <w:rPr>
                <w:rFonts w:eastAsia="Times New Roman" w:cs="Times New Roman"/>
                <w:sz w:val="20"/>
                <w:szCs w:val="20"/>
              </w:rPr>
            </w:pPr>
            <w:r w:rsidRPr="00C96DE8">
              <w:rPr>
                <w:rFonts w:eastAsia="Calibri" w:cs="Times New Roman"/>
                <w:sz w:val="20"/>
                <w:szCs w:val="20"/>
              </w:rPr>
              <w:t xml:space="preserve">Makes assertions about philosophical topics and/or concepts and/or quotes and/or </w:t>
            </w:r>
            <w:r w:rsidRPr="00C96DE8">
              <w:rPr>
                <w:rFonts w:eastAsia="Calibri" w:cs="Times New Roman"/>
                <w:noProof/>
                <w:sz w:val="20"/>
                <w:szCs w:val="20"/>
              </w:rPr>
              <w:t>well-known arguments in the tradition.</w:t>
            </w:r>
          </w:p>
          <w:p w14:paraId="48E92CF7" w14:textId="77777777" w:rsidR="00C96DE8" w:rsidRPr="00C96DE8" w:rsidRDefault="00C96DE8" w:rsidP="00C96DE8">
            <w:pPr>
              <w:spacing w:after="0" w:line="259" w:lineRule="auto"/>
              <w:rPr>
                <w:rFonts w:eastAsia="Calibri" w:cs="Times New Roman"/>
                <w:sz w:val="20"/>
                <w:szCs w:val="20"/>
              </w:rPr>
            </w:pPr>
            <w:r w:rsidRPr="00C96DE8">
              <w:rPr>
                <w:rFonts w:eastAsia="Calibri" w:cs="Arial"/>
                <w:sz w:val="20"/>
                <w:szCs w:val="20"/>
              </w:rPr>
              <w:t>Makes no connections between ideas and/or concepts and fails to establish a philosophical perspective.</w:t>
            </w:r>
          </w:p>
          <w:p w14:paraId="346EE39C" w14:textId="77777777" w:rsidR="00C96DE8" w:rsidRPr="00C96DE8" w:rsidRDefault="00C96DE8" w:rsidP="00C96DE8">
            <w:pPr>
              <w:spacing w:after="0" w:line="259" w:lineRule="auto"/>
              <w:rPr>
                <w:rFonts w:eastAsia="Times New Roman" w:cs="Arial"/>
                <w:b/>
                <w:sz w:val="20"/>
                <w:szCs w:val="20"/>
              </w:rPr>
            </w:pPr>
            <w:r w:rsidRPr="00C96DE8">
              <w:rPr>
                <w:rFonts w:eastAsia="Calibri" w:cs="Times New Roman"/>
                <w:sz w:val="20"/>
                <w:szCs w:val="20"/>
              </w:rPr>
              <w:t>Constructs weak arguments that make few relevant claims and/or commit serious errors of reasoning.</w:t>
            </w:r>
          </w:p>
        </w:tc>
      </w:tr>
    </w:tbl>
    <w:p w14:paraId="3E4797DB" w14:textId="77777777" w:rsidR="00C96DE8" w:rsidRPr="00C96DE8" w:rsidRDefault="00C96DE8" w:rsidP="00C96DE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28859EA2" w14:textId="77777777" w:rsidTr="00C32E7A">
        <w:trPr>
          <w:trHeight w:val="660"/>
        </w:trPr>
        <w:tc>
          <w:tcPr>
            <w:tcW w:w="993" w:type="dxa"/>
            <w:shd w:val="clear" w:color="auto" w:fill="9688BE"/>
            <w:vAlign w:val="center"/>
          </w:tcPr>
          <w:p w14:paraId="5B99869F"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t>E</w:t>
            </w:r>
          </w:p>
        </w:tc>
        <w:tc>
          <w:tcPr>
            <w:tcW w:w="8505" w:type="dxa"/>
            <w:vAlign w:val="center"/>
          </w:tcPr>
          <w:p w14:paraId="2BCE6857" w14:textId="77777777" w:rsidR="00C96DE8" w:rsidRPr="00C96DE8" w:rsidRDefault="00C96DE8" w:rsidP="00C96DE8">
            <w:pPr>
              <w:spacing w:after="0"/>
              <w:rPr>
                <w:rFonts w:eastAsia="Times New Roman" w:cs="Calibri"/>
                <w:sz w:val="20"/>
              </w:rPr>
            </w:pPr>
            <w:r w:rsidRPr="00C96DE8">
              <w:rPr>
                <w:rFonts w:eastAsia="Times New Roman" w:cs="Calibri"/>
                <w:sz w:val="20"/>
              </w:rPr>
              <w:t>Does not meet the requirements of a D grade and/or has completed insufficient assessment tasks to be assigned a higher grade.</w:t>
            </w:r>
          </w:p>
        </w:tc>
      </w:tr>
    </w:tbl>
    <w:p w14:paraId="29237C34" w14:textId="77777777" w:rsidR="00865D6F" w:rsidRPr="00566FC7" w:rsidRDefault="00865D6F" w:rsidP="00566FC7">
      <w:r w:rsidRPr="00566FC7">
        <w:br w:type="page"/>
      </w:r>
    </w:p>
    <w:p w14:paraId="51609814" w14:textId="77777777" w:rsidR="00E73AA4" w:rsidRDefault="00260C02" w:rsidP="00CD352D">
      <w:pPr>
        <w:pStyle w:val="Heading1"/>
        <w:spacing w:before="0"/>
      </w:pPr>
      <w:bookmarkStart w:id="52" w:name="_Toc110850401"/>
      <w:r>
        <w:lastRenderedPageBreak/>
        <w:t>Appendix</w:t>
      </w:r>
      <w:r w:rsidR="00BB2600" w:rsidRPr="005A734E">
        <w:t xml:space="preserve"> </w:t>
      </w:r>
      <w:r w:rsidR="00865D6F">
        <w:t xml:space="preserve">2 </w:t>
      </w:r>
      <w:r w:rsidR="00CF058E" w:rsidRPr="005A734E">
        <w:t>–</w:t>
      </w:r>
      <w:r w:rsidR="00BB2600" w:rsidRPr="005A734E">
        <w:t xml:space="preserve"> Glossary</w:t>
      </w:r>
      <w:bookmarkEnd w:id="50"/>
      <w:bookmarkEnd w:id="52"/>
    </w:p>
    <w:p w14:paraId="01B71228" w14:textId="77777777" w:rsidR="00BB2600" w:rsidRPr="005A734E" w:rsidRDefault="00BB2600" w:rsidP="00CD352D">
      <w:pPr>
        <w:pStyle w:val="NoSpacing"/>
        <w:keepNext w:val="0"/>
        <w:spacing w:after="120" w:line="276" w:lineRule="auto"/>
      </w:pPr>
      <w:r w:rsidRPr="005A734E">
        <w:t>This glossary is provided to enable a common understanding of the key terms in this syllabus.</w:t>
      </w:r>
    </w:p>
    <w:p w14:paraId="674048AB" w14:textId="77777777" w:rsidR="00566FC7" w:rsidRPr="00566FC7" w:rsidRDefault="00566FC7" w:rsidP="00CD352D">
      <w:pPr>
        <w:pStyle w:val="NoSpacing"/>
        <w:keepNext w:val="0"/>
        <w:spacing w:line="276" w:lineRule="auto"/>
        <w:rPr>
          <w:b/>
        </w:rPr>
      </w:pPr>
      <w:r w:rsidRPr="00566FC7">
        <w:rPr>
          <w:b/>
        </w:rPr>
        <w:t>Consilience</w:t>
      </w:r>
    </w:p>
    <w:p w14:paraId="2830B48C" w14:textId="77777777" w:rsidR="00566FC7" w:rsidRPr="00566FC7" w:rsidRDefault="00566FC7" w:rsidP="00CD352D">
      <w:pPr>
        <w:pStyle w:val="NoSpacing"/>
        <w:keepNext w:val="0"/>
        <w:spacing w:after="120" w:line="276" w:lineRule="auto"/>
      </w:pPr>
      <w:r w:rsidRPr="00566FC7">
        <w:t>The concept that knowledge exists in an orderly and unified interdisciplinary state, and that all interpretations and conclusions in any inquiry should be a part of that orderliness and unity.</w:t>
      </w:r>
    </w:p>
    <w:p w14:paraId="6F8B22F7"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Dialectic</w:t>
      </w:r>
    </w:p>
    <w:p w14:paraId="47C96234" w14:textId="77777777" w:rsidR="00566FC7" w:rsidRPr="00566FC7" w:rsidRDefault="00566FC7" w:rsidP="00CD352D">
      <w:pPr>
        <w:pStyle w:val="NoSpacing"/>
        <w:keepNext w:val="0"/>
        <w:numPr>
          <w:ilvl w:val="0"/>
          <w:numId w:val="37"/>
        </w:numPr>
        <w:spacing w:after="120" w:line="276" w:lineRule="auto"/>
        <w:ind w:left="357" w:hanging="357"/>
      </w:pPr>
      <w:r w:rsidRPr="00566FC7">
        <w:t>A Socratic conversation or dialogue in which contradictory claims about basic beliefs or first principles are analysed and evaluated, with the stronger claim judged as the best way to proceed in an inquiry [from Plato].</w:t>
      </w:r>
    </w:p>
    <w:p w14:paraId="13C94421" w14:textId="77777777" w:rsidR="00566FC7" w:rsidRPr="00CD352D" w:rsidRDefault="00566FC7" w:rsidP="00CD352D">
      <w:pPr>
        <w:pStyle w:val="NoSpacing"/>
        <w:keepNext w:val="0"/>
        <w:numPr>
          <w:ilvl w:val="0"/>
          <w:numId w:val="37"/>
        </w:numPr>
        <w:spacing w:after="120" w:line="276" w:lineRule="auto"/>
        <w:ind w:left="357" w:hanging="357"/>
      </w:pPr>
      <w:r w:rsidRPr="00566FC7">
        <w:t>A process of resolving logically opposite yet equally compelling claims about an idea or concept so that such claims exist no longer in dichotomy but as synthesised knowledge [from Hegel].</w:t>
      </w:r>
    </w:p>
    <w:p w14:paraId="2B47544C"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Dialogue</w:t>
      </w:r>
    </w:p>
    <w:p w14:paraId="6A79A4D3" w14:textId="77777777" w:rsidR="00566FC7" w:rsidRPr="00566FC7" w:rsidRDefault="00566FC7" w:rsidP="00CD352D">
      <w:pPr>
        <w:pStyle w:val="NoSpacing"/>
        <w:keepNext w:val="0"/>
        <w:spacing w:after="120" w:line="276" w:lineRule="auto"/>
        <w:rPr>
          <w:rFonts w:cs="Arial"/>
          <w:bCs/>
          <w:noProof/>
          <w:lang w:val="en-US"/>
        </w:rPr>
      </w:pPr>
      <w:r w:rsidRPr="00566FC7">
        <w:t>The use of conversation as philosophical inquiry by extending obligations and rights to the participants, for example, the Community of Inquiry.</w:t>
      </w:r>
    </w:p>
    <w:p w14:paraId="57B51BDA"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Hermeneutics</w:t>
      </w:r>
    </w:p>
    <w:p w14:paraId="59FA54EF" w14:textId="77777777" w:rsidR="00566FC7" w:rsidRPr="00566FC7" w:rsidRDefault="00566FC7" w:rsidP="00CD352D">
      <w:pPr>
        <w:pStyle w:val="NoSpacing"/>
        <w:keepNext w:val="0"/>
        <w:spacing w:after="120" w:line="276" w:lineRule="auto"/>
        <w:rPr>
          <w:rFonts w:cs="Arial"/>
          <w:bCs/>
          <w:noProof/>
          <w:lang w:val="en-US"/>
        </w:rPr>
      </w:pPr>
      <w:r w:rsidRPr="00566FC7">
        <w:t>The philosophical study of interpretation and meaning that involves considering others’ perspectives beside our own, as well as the relationship between the part and the whole in text and context.</w:t>
      </w:r>
    </w:p>
    <w:p w14:paraId="73992D63"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Marginalisation</w:t>
      </w:r>
    </w:p>
    <w:p w14:paraId="566F23A1" w14:textId="77777777" w:rsidR="00566FC7" w:rsidRPr="00566FC7" w:rsidRDefault="00566FC7" w:rsidP="00CD352D">
      <w:pPr>
        <w:pStyle w:val="NoSpacing"/>
        <w:keepNext w:val="0"/>
        <w:spacing w:after="120" w:line="276" w:lineRule="auto"/>
        <w:rPr>
          <w:rFonts w:cs="Arial"/>
          <w:bCs/>
          <w:noProof/>
          <w:lang w:val="en-US"/>
        </w:rPr>
      </w:pPr>
      <w:r w:rsidRPr="00566FC7">
        <w:t>The state of being outside or on the edge of mainstream society and culture in unjust conditions as a direct result of mainstream social and cultural attitudes or prejudices, for example, living on the margin.</w:t>
      </w:r>
    </w:p>
    <w:p w14:paraId="00B6AA4A"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Phenomenology</w:t>
      </w:r>
    </w:p>
    <w:p w14:paraId="7AAF8157" w14:textId="77777777" w:rsidR="00566FC7" w:rsidRPr="00566FC7" w:rsidRDefault="00566FC7" w:rsidP="00CD352D">
      <w:pPr>
        <w:pStyle w:val="NoSpacing"/>
        <w:keepNext w:val="0"/>
        <w:spacing w:after="120" w:line="276" w:lineRule="auto"/>
        <w:rPr>
          <w:rFonts w:cs="Arial"/>
          <w:bCs/>
          <w:noProof/>
          <w:lang w:val="en-US"/>
        </w:rPr>
      </w:pPr>
      <w:r w:rsidRPr="00566FC7">
        <w:t>The philosophical study of conscious experiences in order to reveal the forces, whether natural or spiritual, human or non-human, that drive the phenomena and so make up the essential elements of the experience, both in its subjective and objective sense.</w:t>
      </w:r>
    </w:p>
    <w:p w14:paraId="3A01EA1B"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Weasel words, phrases or statements</w:t>
      </w:r>
    </w:p>
    <w:p w14:paraId="767EEACB" w14:textId="77777777" w:rsidR="00AC14C9" w:rsidRPr="00566FC7" w:rsidRDefault="00566FC7" w:rsidP="00CD352D">
      <w:pPr>
        <w:pStyle w:val="NoSpacing"/>
        <w:keepNext w:val="0"/>
        <w:spacing w:after="120" w:line="276" w:lineRule="auto"/>
        <w:rPr>
          <w:rFonts w:cs="Arial"/>
          <w:bCs/>
          <w:noProof/>
          <w:lang w:val="en-US"/>
        </w:rPr>
      </w:pPr>
      <w:r w:rsidRPr="00566FC7">
        <w:t>Words, phrases or statement</w:t>
      </w:r>
      <w:bookmarkStart w:id="53" w:name="_GoBack"/>
      <w:bookmarkEnd w:id="53"/>
      <w:r w:rsidRPr="00566FC7">
        <w:t>s that demonstrate ambiguity, vagueness and euphemism.</w:t>
      </w:r>
      <w:bookmarkEnd w:id="30"/>
    </w:p>
    <w:sectPr w:rsidR="00AC14C9" w:rsidRPr="00566FC7"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4704" w14:textId="77777777" w:rsidR="008542E8" w:rsidRDefault="008542E8" w:rsidP="00742128">
      <w:pPr>
        <w:spacing w:after="0" w:line="240" w:lineRule="auto"/>
      </w:pPr>
      <w:r>
        <w:separator/>
      </w:r>
    </w:p>
  </w:endnote>
  <w:endnote w:type="continuationSeparator" w:id="0">
    <w:p w14:paraId="2CDEC169" w14:textId="77777777" w:rsidR="008542E8" w:rsidRDefault="008542E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B11F" w14:textId="77777777" w:rsidR="00566FC7" w:rsidRPr="008324A6" w:rsidRDefault="009D7F2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2013/35897v6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31F9" w14:textId="77777777" w:rsidR="00566FC7" w:rsidRPr="008D109A" w:rsidRDefault="00566FC7"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283A" w14:textId="77777777" w:rsidR="00566FC7" w:rsidRPr="00627492" w:rsidRDefault="00566FC7"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DDC7" w14:textId="77777777" w:rsidR="00566FC7" w:rsidRPr="00627492" w:rsidRDefault="00566FC7"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1F22" w14:textId="77777777" w:rsidR="008542E8" w:rsidRDefault="008542E8" w:rsidP="00742128">
      <w:pPr>
        <w:spacing w:after="0" w:line="240" w:lineRule="auto"/>
      </w:pPr>
      <w:r>
        <w:separator/>
      </w:r>
    </w:p>
  </w:footnote>
  <w:footnote w:type="continuationSeparator" w:id="0">
    <w:p w14:paraId="5B552D43" w14:textId="77777777" w:rsidR="008542E8" w:rsidRDefault="008542E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566FC7" w:rsidRPr="006E23C1" w14:paraId="066B8D46" w14:textId="77777777" w:rsidTr="00110BE4">
      <w:tc>
        <w:tcPr>
          <w:tcW w:w="9889" w:type="dxa"/>
          <w:shd w:val="clear" w:color="auto" w:fill="auto"/>
        </w:tcPr>
        <w:p w14:paraId="2F364825" w14:textId="77777777" w:rsidR="00566FC7" w:rsidRPr="006E23C1" w:rsidRDefault="00566FC7"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12B956B7" wp14:editId="6B405CC1">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507A7F1E" w14:textId="77777777" w:rsidR="00566FC7" w:rsidRPr="006E23C1" w:rsidRDefault="00566FC7"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7177511" w14:textId="77777777" w:rsidR="00566FC7" w:rsidRDefault="00566FC7"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9DBD" w14:textId="77777777" w:rsidR="00566FC7" w:rsidRPr="00C57CDD" w:rsidRDefault="00566FC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A023B58" w14:textId="77777777" w:rsidR="00566FC7" w:rsidRPr="00BD0125" w:rsidRDefault="00566FC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51D9" w14:textId="77777777" w:rsidR="00566FC7" w:rsidRPr="00627492" w:rsidRDefault="00566FC7"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E90B" w14:textId="77777777" w:rsidR="00566FC7" w:rsidRDefault="00566F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FB70" w14:textId="4589B9FC" w:rsidR="00566FC7" w:rsidRPr="001567D0" w:rsidRDefault="00566FC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A57EB">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5933" w14:textId="626549F2" w:rsidR="00566FC7" w:rsidRPr="001567D0" w:rsidRDefault="00566FC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A57EB">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FBC4" w14:textId="77777777" w:rsidR="00566FC7" w:rsidRDefault="0056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CE31AB"/>
    <w:multiLevelType w:val="hybridMultilevel"/>
    <w:tmpl w:val="42A87DF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84A4EE6"/>
    <w:multiLevelType w:val="hybridMultilevel"/>
    <w:tmpl w:val="42AC2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32C3E09"/>
    <w:multiLevelType w:val="hybridMultilevel"/>
    <w:tmpl w:val="809ECB4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FC43C76"/>
    <w:multiLevelType w:val="hybridMultilevel"/>
    <w:tmpl w:val="6DA48D0C"/>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F2204"/>
    <w:multiLevelType w:val="hybridMultilevel"/>
    <w:tmpl w:val="3DFAED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F2513"/>
    <w:multiLevelType w:val="hybridMultilevel"/>
    <w:tmpl w:val="52923BD4"/>
    <w:lvl w:ilvl="0" w:tplc="99666FE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7"/>
  </w:num>
  <w:num w:numId="23">
    <w:abstractNumId w:val="17"/>
  </w:num>
  <w:num w:numId="24">
    <w:abstractNumId w:val="17"/>
  </w:num>
  <w:num w:numId="25">
    <w:abstractNumId w:val="17"/>
  </w:num>
  <w:num w:numId="26">
    <w:abstractNumId w:val="22"/>
  </w:num>
  <w:num w:numId="27">
    <w:abstractNumId w:val="21"/>
  </w:num>
  <w:num w:numId="28">
    <w:abstractNumId w:val="18"/>
  </w:num>
  <w:num w:numId="29">
    <w:abstractNumId w:val="11"/>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1ACD"/>
    <w:rsid w:val="00005688"/>
    <w:rsid w:val="00017D9C"/>
    <w:rsid w:val="0002336A"/>
    <w:rsid w:val="00026734"/>
    <w:rsid w:val="00030CB5"/>
    <w:rsid w:val="00040B11"/>
    <w:rsid w:val="00054FE0"/>
    <w:rsid w:val="0008755A"/>
    <w:rsid w:val="0009024C"/>
    <w:rsid w:val="000A6ABE"/>
    <w:rsid w:val="000B6CF9"/>
    <w:rsid w:val="000C7847"/>
    <w:rsid w:val="000F404F"/>
    <w:rsid w:val="001009C5"/>
    <w:rsid w:val="00110BE4"/>
    <w:rsid w:val="00112EF8"/>
    <w:rsid w:val="00113C1E"/>
    <w:rsid w:val="0011516A"/>
    <w:rsid w:val="00115C19"/>
    <w:rsid w:val="00122A6B"/>
    <w:rsid w:val="00126C3E"/>
    <w:rsid w:val="00130D5D"/>
    <w:rsid w:val="00133DD4"/>
    <w:rsid w:val="0013465E"/>
    <w:rsid w:val="001451B9"/>
    <w:rsid w:val="001503D4"/>
    <w:rsid w:val="0015231B"/>
    <w:rsid w:val="0015347E"/>
    <w:rsid w:val="001567D0"/>
    <w:rsid w:val="00157E06"/>
    <w:rsid w:val="001628C0"/>
    <w:rsid w:val="00165170"/>
    <w:rsid w:val="00187034"/>
    <w:rsid w:val="00190972"/>
    <w:rsid w:val="0019340B"/>
    <w:rsid w:val="001949CC"/>
    <w:rsid w:val="001A7DBB"/>
    <w:rsid w:val="001B611B"/>
    <w:rsid w:val="001D34C6"/>
    <w:rsid w:val="001D3B56"/>
    <w:rsid w:val="001D76C5"/>
    <w:rsid w:val="001E6D9E"/>
    <w:rsid w:val="001F1393"/>
    <w:rsid w:val="002069DA"/>
    <w:rsid w:val="00207DA6"/>
    <w:rsid w:val="00221E7F"/>
    <w:rsid w:val="00224AE2"/>
    <w:rsid w:val="00257C48"/>
    <w:rsid w:val="00260C02"/>
    <w:rsid w:val="00262221"/>
    <w:rsid w:val="00262FE1"/>
    <w:rsid w:val="00267D07"/>
    <w:rsid w:val="00270163"/>
    <w:rsid w:val="00285893"/>
    <w:rsid w:val="00290C4A"/>
    <w:rsid w:val="00294EFD"/>
    <w:rsid w:val="002A2568"/>
    <w:rsid w:val="002A471E"/>
    <w:rsid w:val="002B027B"/>
    <w:rsid w:val="002B0FBD"/>
    <w:rsid w:val="002B57DA"/>
    <w:rsid w:val="002B6FEE"/>
    <w:rsid w:val="002C05E5"/>
    <w:rsid w:val="002D0CE6"/>
    <w:rsid w:val="002D33DC"/>
    <w:rsid w:val="002E6E4F"/>
    <w:rsid w:val="002E76A9"/>
    <w:rsid w:val="002E78F4"/>
    <w:rsid w:val="00304E41"/>
    <w:rsid w:val="00306C56"/>
    <w:rsid w:val="0032078F"/>
    <w:rsid w:val="0032080E"/>
    <w:rsid w:val="003325CD"/>
    <w:rsid w:val="00336A77"/>
    <w:rsid w:val="003431CD"/>
    <w:rsid w:val="003461FD"/>
    <w:rsid w:val="00347E59"/>
    <w:rsid w:val="00360F59"/>
    <w:rsid w:val="0036293C"/>
    <w:rsid w:val="0036440F"/>
    <w:rsid w:val="00365191"/>
    <w:rsid w:val="003821B3"/>
    <w:rsid w:val="003856A2"/>
    <w:rsid w:val="003870F1"/>
    <w:rsid w:val="00387522"/>
    <w:rsid w:val="003A6ABD"/>
    <w:rsid w:val="003B78A5"/>
    <w:rsid w:val="003C38C1"/>
    <w:rsid w:val="003C748E"/>
    <w:rsid w:val="003D3CBD"/>
    <w:rsid w:val="003F2832"/>
    <w:rsid w:val="00413C8C"/>
    <w:rsid w:val="00416C3D"/>
    <w:rsid w:val="0043620D"/>
    <w:rsid w:val="0044627A"/>
    <w:rsid w:val="004560FE"/>
    <w:rsid w:val="00466D3C"/>
    <w:rsid w:val="00483DAE"/>
    <w:rsid w:val="004907CE"/>
    <w:rsid w:val="00492C50"/>
    <w:rsid w:val="00497E3C"/>
    <w:rsid w:val="004A224E"/>
    <w:rsid w:val="004B7DB5"/>
    <w:rsid w:val="004C4E14"/>
    <w:rsid w:val="004D3D34"/>
    <w:rsid w:val="004D6C93"/>
    <w:rsid w:val="004E2207"/>
    <w:rsid w:val="00504046"/>
    <w:rsid w:val="005076CF"/>
    <w:rsid w:val="00511D23"/>
    <w:rsid w:val="0052273D"/>
    <w:rsid w:val="00540775"/>
    <w:rsid w:val="005427AC"/>
    <w:rsid w:val="005519F4"/>
    <w:rsid w:val="00554AC8"/>
    <w:rsid w:val="00561EA6"/>
    <w:rsid w:val="00566FC7"/>
    <w:rsid w:val="005A2DFB"/>
    <w:rsid w:val="005A37C7"/>
    <w:rsid w:val="005A4D1F"/>
    <w:rsid w:val="005A734E"/>
    <w:rsid w:val="005B1ED3"/>
    <w:rsid w:val="005D1B73"/>
    <w:rsid w:val="005E18DA"/>
    <w:rsid w:val="005E26A0"/>
    <w:rsid w:val="005E6287"/>
    <w:rsid w:val="006070A3"/>
    <w:rsid w:val="00626BA0"/>
    <w:rsid w:val="00627492"/>
    <w:rsid w:val="00630C3D"/>
    <w:rsid w:val="00631DFC"/>
    <w:rsid w:val="00637F0D"/>
    <w:rsid w:val="00666647"/>
    <w:rsid w:val="00666FEB"/>
    <w:rsid w:val="006748E6"/>
    <w:rsid w:val="00691A72"/>
    <w:rsid w:val="00693261"/>
    <w:rsid w:val="00696F3A"/>
    <w:rsid w:val="006A2902"/>
    <w:rsid w:val="006A57EB"/>
    <w:rsid w:val="006E1D80"/>
    <w:rsid w:val="006E23C1"/>
    <w:rsid w:val="00715DCC"/>
    <w:rsid w:val="00720BF7"/>
    <w:rsid w:val="0072754C"/>
    <w:rsid w:val="00737E63"/>
    <w:rsid w:val="007405FA"/>
    <w:rsid w:val="00742128"/>
    <w:rsid w:val="00743B22"/>
    <w:rsid w:val="00746FB2"/>
    <w:rsid w:val="00760F55"/>
    <w:rsid w:val="00766A2C"/>
    <w:rsid w:val="007836F1"/>
    <w:rsid w:val="00793207"/>
    <w:rsid w:val="007B19D2"/>
    <w:rsid w:val="007B4730"/>
    <w:rsid w:val="007F323F"/>
    <w:rsid w:val="00806716"/>
    <w:rsid w:val="008079E9"/>
    <w:rsid w:val="00807AFB"/>
    <w:rsid w:val="008148B9"/>
    <w:rsid w:val="008324A6"/>
    <w:rsid w:val="008346C7"/>
    <w:rsid w:val="00846AF5"/>
    <w:rsid w:val="008542E8"/>
    <w:rsid w:val="00865D6F"/>
    <w:rsid w:val="008672D7"/>
    <w:rsid w:val="00871840"/>
    <w:rsid w:val="0088053A"/>
    <w:rsid w:val="008A02C8"/>
    <w:rsid w:val="008A7555"/>
    <w:rsid w:val="008C1E12"/>
    <w:rsid w:val="008C4125"/>
    <w:rsid w:val="008C50F5"/>
    <w:rsid w:val="008D109A"/>
    <w:rsid w:val="008D59CE"/>
    <w:rsid w:val="008E144B"/>
    <w:rsid w:val="008E2FA4"/>
    <w:rsid w:val="008F1102"/>
    <w:rsid w:val="008F15C7"/>
    <w:rsid w:val="00901C0D"/>
    <w:rsid w:val="00904BFC"/>
    <w:rsid w:val="00911A01"/>
    <w:rsid w:val="0091248C"/>
    <w:rsid w:val="00913067"/>
    <w:rsid w:val="009313AF"/>
    <w:rsid w:val="0094007F"/>
    <w:rsid w:val="009402A6"/>
    <w:rsid w:val="0094460A"/>
    <w:rsid w:val="0094477C"/>
    <w:rsid w:val="00945408"/>
    <w:rsid w:val="00945F9D"/>
    <w:rsid w:val="00955E93"/>
    <w:rsid w:val="00964696"/>
    <w:rsid w:val="009732C7"/>
    <w:rsid w:val="0098144C"/>
    <w:rsid w:val="009845ED"/>
    <w:rsid w:val="0098683A"/>
    <w:rsid w:val="00987428"/>
    <w:rsid w:val="00992B2C"/>
    <w:rsid w:val="009B2519"/>
    <w:rsid w:val="009B71B0"/>
    <w:rsid w:val="009D7F24"/>
    <w:rsid w:val="009F25FB"/>
    <w:rsid w:val="009F52C2"/>
    <w:rsid w:val="009F5851"/>
    <w:rsid w:val="00A07F4D"/>
    <w:rsid w:val="00A24944"/>
    <w:rsid w:val="00A414C7"/>
    <w:rsid w:val="00A4278F"/>
    <w:rsid w:val="00A44B31"/>
    <w:rsid w:val="00A73179"/>
    <w:rsid w:val="00A75EB7"/>
    <w:rsid w:val="00A80203"/>
    <w:rsid w:val="00AA2874"/>
    <w:rsid w:val="00AA628A"/>
    <w:rsid w:val="00AA70ED"/>
    <w:rsid w:val="00AB038A"/>
    <w:rsid w:val="00AC14C9"/>
    <w:rsid w:val="00AE0CDE"/>
    <w:rsid w:val="00AE2C12"/>
    <w:rsid w:val="00AE57D9"/>
    <w:rsid w:val="00AF0C64"/>
    <w:rsid w:val="00B018F3"/>
    <w:rsid w:val="00B038C8"/>
    <w:rsid w:val="00B04173"/>
    <w:rsid w:val="00B1241B"/>
    <w:rsid w:val="00B13C8F"/>
    <w:rsid w:val="00B22F69"/>
    <w:rsid w:val="00B2382B"/>
    <w:rsid w:val="00B37DBD"/>
    <w:rsid w:val="00B46973"/>
    <w:rsid w:val="00B50A9A"/>
    <w:rsid w:val="00B639AF"/>
    <w:rsid w:val="00B675A6"/>
    <w:rsid w:val="00B935B0"/>
    <w:rsid w:val="00BA2209"/>
    <w:rsid w:val="00BA78A7"/>
    <w:rsid w:val="00BB2600"/>
    <w:rsid w:val="00BB4454"/>
    <w:rsid w:val="00BB4B72"/>
    <w:rsid w:val="00BB4DB0"/>
    <w:rsid w:val="00BC119B"/>
    <w:rsid w:val="00BC1F96"/>
    <w:rsid w:val="00BD0125"/>
    <w:rsid w:val="00BD3707"/>
    <w:rsid w:val="00BF67CF"/>
    <w:rsid w:val="00BF6B2D"/>
    <w:rsid w:val="00C000D8"/>
    <w:rsid w:val="00C003BF"/>
    <w:rsid w:val="00C02820"/>
    <w:rsid w:val="00C072D2"/>
    <w:rsid w:val="00C1764E"/>
    <w:rsid w:val="00C24F89"/>
    <w:rsid w:val="00C26F94"/>
    <w:rsid w:val="00C32E7A"/>
    <w:rsid w:val="00C35B7A"/>
    <w:rsid w:val="00C4039E"/>
    <w:rsid w:val="00C43A9A"/>
    <w:rsid w:val="00C51F9A"/>
    <w:rsid w:val="00C5718F"/>
    <w:rsid w:val="00C57B70"/>
    <w:rsid w:val="00C57CDD"/>
    <w:rsid w:val="00C923BA"/>
    <w:rsid w:val="00C96DE8"/>
    <w:rsid w:val="00CA51CE"/>
    <w:rsid w:val="00CB32B4"/>
    <w:rsid w:val="00CD07E1"/>
    <w:rsid w:val="00CD352D"/>
    <w:rsid w:val="00CE0E01"/>
    <w:rsid w:val="00CE4AFB"/>
    <w:rsid w:val="00CF058E"/>
    <w:rsid w:val="00CF6AB8"/>
    <w:rsid w:val="00D0711B"/>
    <w:rsid w:val="00D10229"/>
    <w:rsid w:val="00D17A5D"/>
    <w:rsid w:val="00D20FA3"/>
    <w:rsid w:val="00D3090B"/>
    <w:rsid w:val="00D507AA"/>
    <w:rsid w:val="00D5628B"/>
    <w:rsid w:val="00D9124F"/>
    <w:rsid w:val="00D916A6"/>
    <w:rsid w:val="00DA2B6B"/>
    <w:rsid w:val="00DA7F52"/>
    <w:rsid w:val="00DB0783"/>
    <w:rsid w:val="00DB3A33"/>
    <w:rsid w:val="00DB4B3C"/>
    <w:rsid w:val="00DC3A58"/>
    <w:rsid w:val="00DC5946"/>
    <w:rsid w:val="00DC7004"/>
    <w:rsid w:val="00DD1D21"/>
    <w:rsid w:val="00DD3503"/>
    <w:rsid w:val="00DD51A8"/>
    <w:rsid w:val="00DE650D"/>
    <w:rsid w:val="00DF150E"/>
    <w:rsid w:val="00DF7E59"/>
    <w:rsid w:val="00E05989"/>
    <w:rsid w:val="00E11DE9"/>
    <w:rsid w:val="00E15032"/>
    <w:rsid w:val="00E327A3"/>
    <w:rsid w:val="00E41C0A"/>
    <w:rsid w:val="00E4689C"/>
    <w:rsid w:val="00E5522A"/>
    <w:rsid w:val="00E62C00"/>
    <w:rsid w:val="00E654EA"/>
    <w:rsid w:val="00E721B6"/>
    <w:rsid w:val="00E73AA4"/>
    <w:rsid w:val="00E845C0"/>
    <w:rsid w:val="00E86FD5"/>
    <w:rsid w:val="00E96FBE"/>
    <w:rsid w:val="00EA13AC"/>
    <w:rsid w:val="00EA57B2"/>
    <w:rsid w:val="00EA7536"/>
    <w:rsid w:val="00EB3C04"/>
    <w:rsid w:val="00EC2ADD"/>
    <w:rsid w:val="00ED3A00"/>
    <w:rsid w:val="00EE1816"/>
    <w:rsid w:val="00EE7C27"/>
    <w:rsid w:val="00EF0533"/>
    <w:rsid w:val="00F008E4"/>
    <w:rsid w:val="00F10F0B"/>
    <w:rsid w:val="00F412C0"/>
    <w:rsid w:val="00F433DC"/>
    <w:rsid w:val="00F54663"/>
    <w:rsid w:val="00F718C6"/>
    <w:rsid w:val="00F74E9C"/>
    <w:rsid w:val="00F80F31"/>
    <w:rsid w:val="00F81088"/>
    <w:rsid w:val="00F83152"/>
    <w:rsid w:val="00F858BB"/>
    <w:rsid w:val="00FA025C"/>
    <w:rsid w:val="00FA0805"/>
    <w:rsid w:val="00FA4301"/>
    <w:rsid w:val="00FA640A"/>
    <w:rsid w:val="00FB4644"/>
    <w:rsid w:val="00FC2705"/>
    <w:rsid w:val="00FD535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9524"/>
  <w15:docId w15:val="{796ACEB0-15C6-4BC6-8C3D-87708532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E6"/>
    <w:pPr>
      <w:spacing w:line="264" w:lineRule="auto"/>
    </w:pPr>
  </w:style>
  <w:style w:type="paragraph" w:styleId="Heading1">
    <w:name w:val="heading 1"/>
    <w:basedOn w:val="Normal"/>
    <w:next w:val="Normal"/>
    <w:link w:val="Heading1Char"/>
    <w:qFormat/>
    <w:rsid w:val="00E05989"/>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E05989"/>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98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E05989"/>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9D7F2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B32B4"/>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CB32B4"/>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DD350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D3503"/>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D3503"/>
    <w:pPr>
      <w:numPr>
        <w:numId w:val="20"/>
      </w:numPr>
    </w:pPr>
    <w:rPr>
      <w:iCs/>
    </w:rPr>
  </w:style>
  <w:style w:type="character" w:customStyle="1" w:styleId="ListItemChar">
    <w:name w:val="List Item Char"/>
    <w:basedOn w:val="DefaultParagraphFont"/>
    <w:link w:val="ListItem"/>
    <w:rsid w:val="00DD3503"/>
    <w:rPr>
      <w:rFonts w:eastAsiaTheme="minorHAnsi" w:cs="Calibri"/>
      <w:iCs/>
      <w:lang w:eastAsia="en-AU"/>
    </w:rPr>
  </w:style>
  <w:style w:type="paragraph" w:styleId="Revision">
    <w:name w:val="Revision"/>
    <w:hidden/>
    <w:uiPriority w:val="99"/>
    <w:semiHidden/>
    <w:rsid w:val="001D34C6"/>
    <w:pPr>
      <w:spacing w:after="0" w:line="240" w:lineRule="auto"/>
    </w:pPr>
  </w:style>
  <w:style w:type="character" w:styleId="FollowedHyperlink">
    <w:name w:val="FollowedHyperlink"/>
    <w:basedOn w:val="DefaultParagraphFont"/>
    <w:uiPriority w:val="99"/>
    <w:semiHidden/>
    <w:unhideWhenUsed/>
    <w:rsid w:val="009D7F24"/>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930">
      <w:bodyDiv w:val="1"/>
      <w:marLeft w:val="0"/>
      <w:marRight w:val="0"/>
      <w:marTop w:val="0"/>
      <w:marBottom w:val="0"/>
      <w:divBdr>
        <w:top w:val="none" w:sz="0" w:space="0" w:color="auto"/>
        <w:left w:val="none" w:sz="0" w:space="0" w:color="auto"/>
        <w:bottom w:val="none" w:sz="0" w:space="0" w:color="auto"/>
        <w:right w:val="none" w:sz="0" w:space="0" w:color="auto"/>
      </w:divBdr>
    </w:div>
    <w:div w:id="185218611">
      <w:bodyDiv w:val="1"/>
      <w:marLeft w:val="0"/>
      <w:marRight w:val="0"/>
      <w:marTop w:val="0"/>
      <w:marBottom w:val="0"/>
      <w:divBdr>
        <w:top w:val="none" w:sz="0" w:space="0" w:color="auto"/>
        <w:left w:val="none" w:sz="0" w:space="0" w:color="auto"/>
        <w:bottom w:val="none" w:sz="0" w:space="0" w:color="auto"/>
        <w:right w:val="none" w:sz="0" w:space="0" w:color="auto"/>
      </w:divBdr>
    </w:div>
    <w:div w:id="496728691">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794755856">
      <w:bodyDiv w:val="1"/>
      <w:marLeft w:val="0"/>
      <w:marRight w:val="0"/>
      <w:marTop w:val="0"/>
      <w:marBottom w:val="0"/>
      <w:divBdr>
        <w:top w:val="none" w:sz="0" w:space="0" w:color="auto"/>
        <w:left w:val="none" w:sz="0" w:space="0" w:color="auto"/>
        <w:bottom w:val="none" w:sz="0" w:space="0" w:color="auto"/>
        <w:right w:val="none" w:sz="0" w:space="0" w:color="auto"/>
      </w:divBdr>
    </w:div>
    <w:div w:id="1013872702">
      <w:bodyDiv w:val="1"/>
      <w:marLeft w:val="0"/>
      <w:marRight w:val="0"/>
      <w:marTop w:val="0"/>
      <w:marBottom w:val="0"/>
      <w:divBdr>
        <w:top w:val="none" w:sz="0" w:space="0" w:color="auto"/>
        <w:left w:val="none" w:sz="0" w:space="0" w:color="auto"/>
        <w:bottom w:val="none" w:sz="0" w:space="0" w:color="auto"/>
        <w:right w:val="none" w:sz="0" w:space="0" w:color="auto"/>
      </w:divBdr>
    </w:div>
    <w:div w:id="1152521209">
      <w:bodyDiv w:val="1"/>
      <w:marLeft w:val="0"/>
      <w:marRight w:val="0"/>
      <w:marTop w:val="0"/>
      <w:marBottom w:val="0"/>
      <w:divBdr>
        <w:top w:val="none" w:sz="0" w:space="0" w:color="auto"/>
        <w:left w:val="none" w:sz="0" w:space="0" w:color="auto"/>
        <w:bottom w:val="none" w:sz="0" w:space="0" w:color="auto"/>
        <w:right w:val="none" w:sz="0" w:space="0" w:color="auto"/>
      </w:divBdr>
    </w:div>
    <w:div w:id="1294991390">
      <w:bodyDiv w:val="1"/>
      <w:marLeft w:val="0"/>
      <w:marRight w:val="0"/>
      <w:marTop w:val="0"/>
      <w:marBottom w:val="0"/>
      <w:divBdr>
        <w:top w:val="none" w:sz="0" w:space="0" w:color="auto"/>
        <w:left w:val="none" w:sz="0" w:space="0" w:color="auto"/>
        <w:bottom w:val="none" w:sz="0" w:space="0" w:color="auto"/>
        <w:right w:val="none" w:sz="0" w:space="0" w:color="auto"/>
      </w:divBdr>
    </w:div>
    <w:div w:id="1422605493">
      <w:bodyDiv w:val="1"/>
      <w:marLeft w:val="0"/>
      <w:marRight w:val="0"/>
      <w:marTop w:val="0"/>
      <w:marBottom w:val="0"/>
      <w:divBdr>
        <w:top w:val="none" w:sz="0" w:space="0" w:color="auto"/>
        <w:left w:val="none" w:sz="0" w:space="0" w:color="auto"/>
        <w:bottom w:val="none" w:sz="0" w:space="0" w:color="auto"/>
        <w:right w:val="none" w:sz="0" w:space="0" w:color="auto"/>
      </w:divBdr>
    </w:div>
    <w:div w:id="1458720507">
      <w:bodyDiv w:val="1"/>
      <w:marLeft w:val="0"/>
      <w:marRight w:val="0"/>
      <w:marTop w:val="0"/>
      <w:marBottom w:val="0"/>
      <w:divBdr>
        <w:top w:val="none" w:sz="0" w:space="0" w:color="auto"/>
        <w:left w:val="none" w:sz="0" w:space="0" w:color="auto"/>
        <w:bottom w:val="none" w:sz="0" w:space="0" w:color="auto"/>
        <w:right w:val="none" w:sz="0" w:space="0" w:color="auto"/>
      </w:divBdr>
    </w:div>
    <w:div w:id="1459372014">
      <w:bodyDiv w:val="1"/>
      <w:marLeft w:val="0"/>
      <w:marRight w:val="0"/>
      <w:marTop w:val="0"/>
      <w:marBottom w:val="0"/>
      <w:divBdr>
        <w:top w:val="none" w:sz="0" w:space="0" w:color="auto"/>
        <w:left w:val="none" w:sz="0" w:space="0" w:color="auto"/>
        <w:bottom w:val="none" w:sz="0" w:space="0" w:color="auto"/>
        <w:right w:val="none" w:sz="0" w:space="0" w:color="auto"/>
      </w:divBdr>
    </w:div>
    <w:div w:id="1463301753">
      <w:bodyDiv w:val="1"/>
      <w:marLeft w:val="0"/>
      <w:marRight w:val="0"/>
      <w:marTop w:val="0"/>
      <w:marBottom w:val="0"/>
      <w:divBdr>
        <w:top w:val="none" w:sz="0" w:space="0" w:color="auto"/>
        <w:left w:val="none" w:sz="0" w:space="0" w:color="auto"/>
        <w:bottom w:val="none" w:sz="0" w:space="0" w:color="auto"/>
        <w:right w:val="none" w:sz="0" w:space="0" w:color="auto"/>
      </w:divBdr>
    </w:div>
    <w:div w:id="1614243022">
      <w:bodyDiv w:val="1"/>
      <w:marLeft w:val="0"/>
      <w:marRight w:val="0"/>
      <w:marTop w:val="0"/>
      <w:marBottom w:val="0"/>
      <w:divBdr>
        <w:top w:val="none" w:sz="0" w:space="0" w:color="auto"/>
        <w:left w:val="none" w:sz="0" w:space="0" w:color="auto"/>
        <w:bottom w:val="none" w:sz="0" w:space="0" w:color="auto"/>
        <w:right w:val="none" w:sz="0" w:space="0" w:color="auto"/>
      </w:divBdr>
    </w:div>
    <w:div w:id="1623728110">
      <w:bodyDiv w:val="1"/>
      <w:marLeft w:val="0"/>
      <w:marRight w:val="0"/>
      <w:marTop w:val="0"/>
      <w:marBottom w:val="0"/>
      <w:divBdr>
        <w:top w:val="none" w:sz="0" w:space="0" w:color="auto"/>
        <w:left w:val="none" w:sz="0" w:space="0" w:color="auto"/>
        <w:bottom w:val="none" w:sz="0" w:space="0" w:color="auto"/>
        <w:right w:val="none" w:sz="0" w:space="0" w:color="auto"/>
      </w:divBdr>
    </w:div>
    <w:div w:id="1806503200">
      <w:bodyDiv w:val="1"/>
      <w:marLeft w:val="0"/>
      <w:marRight w:val="0"/>
      <w:marTop w:val="0"/>
      <w:marBottom w:val="0"/>
      <w:divBdr>
        <w:top w:val="none" w:sz="0" w:space="0" w:color="auto"/>
        <w:left w:val="none" w:sz="0" w:space="0" w:color="auto"/>
        <w:bottom w:val="none" w:sz="0" w:space="0" w:color="auto"/>
        <w:right w:val="none" w:sz="0" w:space="0" w:color="auto"/>
      </w:divBdr>
    </w:div>
    <w:div w:id="1965387681">
      <w:bodyDiv w:val="1"/>
      <w:marLeft w:val="0"/>
      <w:marRight w:val="0"/>
      <w:marTop w:val="0"/>
      <w:marBottom w:val="0"/>
      <w:divBdr>
        <w:top w:val="none" w:sz="0" w:space="0" w:color="auto"/>
        <w:left w:val="none" w:sz="0" w:space="0" w:color="auto"/>
        <w:bottom w:val="none" w:sz="0" w:space="0" w:color="auto"/>
        <w:right w:val="none" w:sz="0" w:space="0" w:color="auto"/>
      </w:divBdr>
    </w:div>
    <w:div w:id="21239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FCA4-4FFE-4184-B29F-8689903B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20</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127</cp:revision>
  <cp:lastPrinted>2022-08-08T03:26:00Z</cp:lastPrinted>
  <dcterms:created xsi:type="dcterms:W3CDTF">2013-09-10T00:18:00Z</dcterms:created>
  <dcterms:modified xsi:type="dcterms:W3CDTF">2022-08-08T03:26:00Z</dcterms:modified>
</cp:coreProperties>
</file>