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2F3C" w14:textId="77777777" w:rsidR="00820BED" w:rsidRDefault="002A471E" w:rsidP="00630C74">
      <w:pPr>
        <w:pStyle w:val="Title"/>
      </w:pPr>
      <w:r w:rsidRPr="00042703">
        <w:rPr>
          <w:noProof/>
          <w:lang w:eastAsia="en-AU"/>
        </w:rPr>
        <w:drawing>
          <wp:anchor distT="0" distB="0" distL="114300" distR="114300" simplePos="0" relativeHeight="251658240" behindDoc="1" locked="0" layoutInCell="1" allowOverlap="1" wp14:anchorId="71C6B0A4" wp14:editId="6E7369A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BED">
        <w:t>Health and Physical Education</w:t>
      </w:r>
    </w:p>
    <w:p w14:paraId="69ECE889" w14:textId="77777777" w:rsidR="00630C74" w:rsidRPr="00042703" w:rsidRDefault="009B4B95" w:rsidP="00630C74">
      <w:pPr>
        <w:pStyle w:val="Title"/>
      </w:pPr>
      <w:r>
        <w:rPr>
          <w:sz w:val="28"/>
          <w:szCs w:val="28"/>
        </w:rPr>
        <w:t>Preliminary</w:t>
      </w:r>
      <w:r w:rsidR="00630C74" w:rsidRPr="00042703">
        <w:rPr>
          <w:sz w:val="28"/>
          <w:szCs w:val="28"/>
        </w:rPr>
        <w:t xml:space="preserve"> course</w:t>
      </w:r>
    </w:p>
    <w:p w14:paraId="40A1C482"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w:t>
      </w:r>
      <w:r w:rsidR="005772E6">
        <w:rPr>
          <w:rFonts w:asciiTheme="minorHAnsi" w:hAnsiTheme="minorHAnsi"/>
        </w:rPr>
        <w:t xml:space="preserve">and Year 12 </w:t>
      </w:r>
      <w:r w:rsidR="00D0711B" w:rsidRPr="00042703">
        <w:rPr>
          <w:rFonts w:asciiTheme="minorHAnsi" w:hAnsiTheme="minorHAnsi"/>
        </w:rPr>
        <w:t>syllabus</w:t>
      </w:r>
    </w:p>
    <w:p w14:paraId="18FC88EB" w14:textId="77777777" w:rsidR="002C05E5" w:rsidRPr="00042703" w:rsidRDefault="002C05E5">
      <w:r w:rsidRPr="00042703">
        <w:br w:type="page"/>
      </w:r>
    </w:p>
    <w:p w14:paraId="37DE63E6" w14:textId="77777777" w:rsidR="00F229E8" w:rsidRPr="0066245B" w:rsidRDefault="00F229E8" w:rsidP="00F229E8">
      <w:pPr>
        <w:keepNext/>
        <w:rPr>
          <w:rFonts w:eastAsia="SimHei" w:cs="Calibri"/>
          <w:b/>
        </w:rPr>
      </w:pPr>
      <w:r w:rsidRPr="0066245B">
        <w:rPr>
          <w:rFonts w:eastAsia="SimHei" w:cs="Calibri"/>
          <w:b/>
        </w:rPr>
        <w:lastRenderedPageBreak/>
        <w:t>Acknowledgement of Country</w:t>
      </w:r>
    </w:p>
    <w:p w14:paraId="69AB3775" w14:textId="77777777" w:rsidR="00F229E8" w:rsidRPr="0066245B" w:rsidRDefault="00F229E8" w:rsidP="00F229E8">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5774BE15" w14:textId="77777777" w:rsidR="00C16BDF" w:rsidRPr="00A1692D" w:rsidRDefault="00C16BDF" w:rsidP="00C16BDF">
      <w:pPr>
        <w:spacing w:line="276" w:lineRule="auto"/>
        <w:rPr>
          <w:b/>
          <w:bCs/>
          <w:sz w:val="20"/>
          <w:szCs w:val="20"/>
        </w:rPr>
      </w:pPr>
      <w:r w:rsidRPr="00A1692D">
        <w:rPr>
          <w:b/>
          <w:bCs/>
          <w:sz w:val="20"/>
          <w:szCs w:val="20"/>
        </w:rPr>
        <w:t>Important information</w:t>
      </w:r>
    </w:p>
    <w:p w14:paraId="34AD08C4" w14:textId="77777777" w:rsidR="00C16BDF" w:rsidRPr="00A1692D" w:rsidRDefault="00C16BDF" w:rsidP="00C16BDF">
      <w:pPr>
        <w:spacing w:line="276" w:lineRule="auto"/>
        <w:rPr>
          <w:bCs/>
          <w:sz w:val="20"/>
          <w:szCs w:val="20"/>
        </w:rPr>
      </w:pPr>
      <w:r w:rsidRPr="00A1692D">
        <w:rPr>
          <w:bCs/>
          <w:sz w:val="20"/>
          <w:szCs w:val="20"/>
        </w:rPr>
        <w:t>This syllabus is effective from 1 January 2024.</w:t>
      </w:r>
    </w:p>
    <w:p w14:paraId="6D361893" w14:textId="77777777" w:rsidR="00C16BDF" w:rsidRPr="00A1692D" w:rsidRDefault="00C16BDF" w:rsidP="00C16BDF">
      <w:pPr>
        <w:spacing w:line="276" w:lineRule="auto"/>
        <w:rPr>
          <w:sz w:val="20"/>
          <w:szCs w:val="20"/>
        </w:rPr>
      </w:pPr>
      <w:r w:rsidRPr="00A1692D">
        <w:rPr>
          <w:sz w:val="20"/>
          <w:szCs w:val="20"/>
        </w:rPr>
        <w:t>Users of this syllabus are responsible for checking its currency.</w:t>
      </w:r>
    </w:p>
    <w:p w14:paraId="4F59A348" w14:textId="77777777" w:rsidR="00C16BDF" w:rsidRPr="00A1692D" w:rsidRDefault="00C16BDF" w:rsidP="00C16BDF">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CD9DFF1" w14:textId="77777777" w:rsidR="00C16BDF" w:rsidRPr="00B61BA9" w:rsidRDefault="00C16BDF" w:rsidP="00C16BDF">
      <w:pPr>
        <w:spacing w:line="276" w:lineRule="auto"/>
        <w:jc w:val="both"/>
        <w:rPr>
          <w:b/>
          <w:sz w:val="20"/>
          <w:szCs w:val="20"/>
        </w:rPr>
      </w:pPr>
      <w:r w:rsidRPr="00B61BA9">
        <w:rPr>
          <w:b/>
          <w:sz w:val="20"/>
          <w:szCs w:val="20"/>
        </w:rPr>
        <w:t>Copyright</w:t>
      </w:r>
    </w:p>
    <w:p w14:paraId="0D70F1C7" w14:textId="77777777" w:rsidR="00C16BDF" w:rsidRPr="00B61BA9" w:rsidRDefault="00C16BDF" w:rsidP="00C16BDF">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0F80EDF" w14:textId="77777777" w:rsidR="00C16BDF" w:rsidRPr="00B61BA9" w:rsidRDefault="00C16BDF" w:rsidP="00C16BDF">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75F67F8" w14:textId="77777777" w:rsidR="00C16BDF" w:rsidRPr="00B61BA9" w:rsidRDefault="00C16BDF" w:rsidP="00C16BDF">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DD49A57" w14:textId="4FA46ABE" w:rsidR="00823CAD" w:rsidRPr="00C16BDF" w:rsidRDefault="00C16BDF" w:rsidP="00C16BDF">
      <w:pPr>
        <w:sectPr w:rsidR="00823CAD" w:rsidRPr="00C16BDF"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031F092" w14:textId="77777777" w:rsidR="002B6A0F" w:rsidRPr="005C7187" w:rsidRDefault="002B6A0F" w:rsidP="005C7187">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258AC773" w14:textId="4F6DD484" w:rsidR="00D33C88" w:rsidRDefault="006A4232">
      <w:pPr>
        <w:pStyle w:val="TOC1"/>
        <w:rPr>
          <w:rFonts w:asciiTheme="minorHAnsi" w:hAnsiTheme="minorHAnsi"/>
          <w:b w:val="0"/>
          <w:noProof/>
          <w:kern w:val="2"/>
          <w:sz w:val="22"/>
          <w:lang w:eastAsia="en-AU"/>
          <w14:ligatures w14:val="standardContextual"/>
        </w:rPr>
      </w:pPr>
      <w:r w:rsidRPr="00065EA6">
        <w:rPr>
          <w:color w:val="342568" w:themeColor="accent1" w:themeShade="BF"/>
          <w:sz w:val="40"/>
          <w:szCs w:val="40"/>
        </w:rPr>
        <w:fldChar w:fldCharType="begin"/>
      </w:r>
      <w:r w:rsidRPr="00065EA6">
        <w:rPr>
          <w:color w:val="342568" w:themeColor="accent1" w:themeShade="BF"/>
          <w:sz w:val="40"/>
          <w:szCs w:val="40"/>
        </w:rPr>
        <w:instrText xml:space="preserve"> TOC \o "1-2" \h \z \u </w:instrText>
      </w:r>
      <w:r w:rsidRPr="00065EA6">
        <w:rPr>
          <w:color w:val="342568" w:themeColor="accent1" w:themeShade="BF"/>
          <w:sz w:val="40"/>
          <w:szCs w:val="40"/>
        </w:rPr>
        <w:fldChar w:fldCharType="separate"/>
      </w:r>
      <w:hyperlink w:anchor="_Toc156485720" w:history="1">
        <w:r w:rsidR="00D33C88" w:rsidRPr="00256D3F">
          <w:rPr>
            <w:rStyle w:val="Hyperlink"/>
            <w:noProof/>
          </w:rPr>
          <w:t>Introduction to the Preliminary courses</w:t>
        </w:r>
        <w:r w:rsidR="00D33C88">
          <w:rPr>
            <w:noProof/>
            <w:webHidden/>
          </w:rPr>
          <w:tab/>
        </w:r>
        <w:r w:rsidR="00D33C88">
          <w:rPr>
            <w:noProof/>
            <w:webHidden/>
          </w:rPr>
          <w:fldChar w:fldCharType="begin"/>
        </w:r>
        <w:r w:rsidR="00D33C88">
          <w:rPr>
            <w:noProof/>
            <w:webHidden/>
          </w:rPr>
          <w:instrText xml:space="preserve"> PAGEREF _Toc156485720 \h </w:instrText>
        </w:r>
        <w:r w:rsidR="00D33C88">
          <w:rPr>
            <w:noProof/>
            <w:webHidden/>
          </w:rPr>
        </w:r>
        <w:r w:rsidR="00D33C88">
          <w:rPr>
            <w:noProof/>
            <w:webHidden/>
          </w:rPr>
          <w:fldChar w:fldCharType="separate"/>
        </w:r>
        <w:r w:rsidR="00C57FB9">
          <w:rPr>
            <w:noProof/>
            <w:webHidden/>
          </w:rPr>
          <w:t>1</w:t>
        </w:r>
        <w:r w:rsidR="00D33C88">
          <w:rPr>
            <w:noProof/>
            <w:webHidden/>
          </w:rPr>
          <w:fldChar w:fldCharType="end"/>
        </w:r>
      </w:hyperlink>
    </w:p>
    <w:p w14:paraId="58125AB2" w14:textId="4A3B14F3" w:rsidR="00D33C88" w:rsidRDefault="00C57FB9">
      <w:pPr>
        <w:pStyle w:val="TOC1"/>
        <w:rPr>
          <w:rFonts w:asciiTheme="minorHAnsi" w:hAnsiTheme="minorHAnsi"/>
          <w:b w:val="0"/>
          <w:noProof/>
          <w:kern w:val="2"/>
          <w:sz w:val="22"/>
          <w:lang w:eastAsia="en-AU"/>
          <w14:ligatures w14:val="standardContextual"/>
        </w:rPr>
      </w:pPr>
      <w:hyperlink w:anchor="_Toc156485721" w:history="1">
        <w:r w:rsidR="00D33C88" w:rsidRPr="00256D3F">
          <w:rPr>
            <w:rStyle w:val="Hyperlink"/>
            <w:noProof/>
          </w:rPr>
          <w:t>Rationale for the Health and Physical Education Preliminary course</w:t>
        </w:r>
        <w:r w:rsidR="00D33C88">
          <w:rPr>
            <w:noProof/>
            <w:webHidden/>
          </w:rPr>
          <w:tab/>
        </w:r>
        <w:r w:rsidR="00D33C88">
          <w:rPr>
            <w:noProof/>
            <w:webHidden/>
          </w:rPr>
          <w:fldChar w:fldCharType="begin"/>
        </w:r>
        <w:r w:rsidR="00D33C88">
          <w:rPr>
            <w:noProof/>
            <w:webHidden/>
          </w:rPr>
          <w:instrText xml:space="preserve"> PAGEREF _Toc156485721 \h </w:instrText>
        </w:r>
        <w:r w:rsidR="00D33C88">
          <w:rPr>
            <w:noProof/>
            <w:webHidden/>
          </w:rPr>
        </w:r>
        <w:r w:rsidR="00D33C88">
          <w:rPr>
            <w:noProof/>
            <w:webHidden/>
          </w:rPr>
          <w:fldChar w:fldCharType="separate"/>
        </w:r>
        <w:r>
          <w:rPr>
            <w:noProof/>
            <w:webHidden/>
          </w:rPr>
          <w:t>2</w:t>
        </w:r>
        <w:r w:rsidR="00D33C88">
          <w:rPr>
            <w:noProof/>
            <w:webHidden/>
          </w:rPr>
          <w:fldChar w:fldCharType="end"/>
        </w:r>
      </w:hyperlink>
    </w:p>
    <w:p w14:paraId="532E4949" w14:textId="208B9DAC" w:rsidR="00D33C88" w:rsidRDefault="00C57FB9">
      <w:pPr>
        <w:pStyle w:val="TOC1"/>
        <w:rPr>
          <w:rFonts w:asciiTheme="minorHAnsi" w:hAnsiTheme="minorHAnsi"/>
          <w:b w:val="0"/>
          <w:noProof/>
          <w:kern w:val="2"/>
          <w:sz w:val="22"/>
          <w:lang w:eastAsia="en-AU"/>
          <w14:ligatures w14:val="standardContextual"/>
        </w:rPr>
      </w:pPr>
      <w:hyperlink w:anchor="_Toc156485722" w:history="1">
        <w:r w:rsidR="00D33C88" w:rsidRPr="00256D3F">
          <w:rPr>
            <w:rStyle w:val="Hyperlink"/>
            <w:noProof/>
          </w:rPr>
          <w:t>Aims</w:t>
        </w:r>
        <w:r w:rsidR="00D33C88">
          <w:rPr>
            <w:noProof/>
            <w:webHidden/>
          </w:rPr>
          <w:tab/>
        </w:r>
        <w:r w:rsidR="00D33C88">
          <w:rPr>
            <w:noProof/>
            <w:webHidden/>
          </w:rPr>
          <w:fldChar w:fldCharType="begin"/>
        </w:r>
        <w:r w:rsidR="00D33C88">
          <w:rPr>
            <w:noProof/>
            <w:webHidden/>
          </w:rPr>
          <w:instrText xml:space="preserve"> PAGEREF _Toc156485722 \h </w:instrText>
        </w:r>
        <w:r w:rsidR="00D33C88">
          <w:rPr>
            <w:noProof/>
            <w:webHidden/>
          </w:rPr>
        </w:r>
        <w:r w:rsidR="00D33C88">
          <w:rPr>
            <w:noProof/>
            <w:webHidden/>
          </w:rPr>
          <w:fldChar w:fldCharType="separate"/>
        </w:r>
        <w:r>
          <w:rPr>
            <w:noProof/>
            <w:webHidden/>
          </w:rPr>
          <w:t>2</w:t>
        </w:r>
        <w:r w:rsidR="00D33C88">
          <w:rPr>
            <w:noProof/>
            <w:webHidden/>
          </w:rPr>
          <w:fldChar w:fldCharType="end"/>
        </w:r>
      </w:hyperlink>
    </w:p>
    <w:p w14:paraId="31BE6191" w14:textId="755D7E5C" w:rsidR="00D33C88" w:rsidRDefault="00C57FB9">
      <w:pPr>
        <w:pStyle w:val="TOC1"/>
        <w:rPr>
          <w:rFonts w:asciiTheme="minorHAnsi" w:hAnsiTheme="minorHAnsi"/>
          <w:b w:val="0"/>
          <w:noProof/>
          <w:kern w:val="2"/>
          <w:sz w:val="22"/>
          <w:lang w:eastAsia="en-AU"/>
          <w14:ligatures w14:val="standardContextual"/>
        </w:rPr>
      </w:pPr>
      <w:hyperlink w:anchor="_Toc156485723" w:history="1">
        <w:r w:rsidR="00D33C88" w:rsidRPr="00256D3F">
          <w:rPr>
            <w:rStyle w:val="Hyperlink"/>
            <w:noProof/>
          </w:rPr>
          <w:t>Organisation</w:t>
        </w:r>
        <w:r w:rsidR="00D33C88">
          <w:rPr>
            <w:noProof/>
            <w:webHidden/>
          </w:rPr>
          <w:tab/>
        </w:r>
        <w:r w:rsidR="00D33C88">
          <w:rPr>
            <w:noProof/>
            <w:webHidden/>
          </w:rPr>
          <w:fldChar w:fldCharType="begin"/>
        </w:r>
        <w:r w:rsidR="00D33C88">
          <w:rPr>
            <w:noProof/>
            <w:webHidden/>
          </w:rPr>
          <w:instrText xml:space="preserve"> PAGEREF _Toc156485723 \h </w:instrText>
        </w:r>
        <w:r w:rsidR="00D33C88">
          <w:rPr>
            <w:noProof/>
            <w:webHidden/>
          </w:rPr>
        </w:r>
        <w:r w:rsidR="00D33C88">
          <w:rPr>
            <w:noProof/>
            <w:webHidden/>
          </w:rPr>
          <w:fldChar w:fldCharType="separate"/>
        </w:r>
        <w:r>
          <w:rPr>
            <w:noProof/>
            <w:webHidden/>
          </w:rPr>
          <w:t>3</w:t>
        </w:r>
        <w:r w:rsidR="00D33C88">
          <w:rPr>
            <w:noProof/>
            <w:webHidden/>
          </w:rPr>
          <w:fldChar w:fldCharType="end"/>
        </w:r>
      </w:hyperlink>
    </w:p>
    <w:p w14:paraId="6FB1CEAA" w14:textId="197D5D65" w:rsidR="00D33C88" w:rsidRDefault="00C57FB9">
      <w:pPr>
        <w:pStyle w:val="TOC2"/>
        <w:tabs>
          <w:tab w:val="right" w:leader="dot" w:pos="9736"/>
        </w:tabs>
        <w:rPr>
          <w:rFonts w:asciiTheme="minorHAnsi" w:hAnsiTheme="minorHAnsi"/>
          <w:noProof/>
          <w:kern w:val="2"/>
          <w:sz w:val="22"/>
          <w:lang w:eastAsia="en-AU"/>
          <w14:ligatures w14:val="standardContextual"/>
        </w:rPr>
      </w:pPr>
      <w:hyperlink w:anchor="_Toc156485724" w:history="1">
        <w:r w:rsidR="00D33C88" w:rsidRPr="00256D3F">
          <w:rPr>
            <w:rStyle w:val="Hyperlink"/>
            <w:noProof/>
          </w:rPr>
          <w:t>Structure of the syllabus</w:t>
        </w:r>
        <w:r w:rsidR="00D33C88">
          <w:rPr>
            <w:noProof/>
            <w:webHidden/>
          </w:rPr>
          <w:tab/>
        </w:r>
        <w:r w:rsidR="00D33C88">
          <w:rPr>
            <w:noProof/>
            <w:webHidden/>
          </w:rPr>
          <w:fldChar w:fldCharType="begin"/>
        </w:r>
        <w:r w:rsidR="00D33C88">
          <w:rPr>
            <w:noProof/>
            <w:webHidden/>
          </w:rPr>
          <w:instrText xml:space="preserve"> PAGEREF _Toc156485724 \h </w:instrText>
        </w:r>
        <w:r w:rsidR="00D33C88">
          <w:rPr>
            <w:noProof/>
            <w:webHidden/>
          </w:rPr>
        </w:r>
        <w:r w:rsidR="00D33C88">
          <w:rPr>
            <w:noProof/>
            <w:webHidden/>
          </w:rPr>
          <w:fldChar w:fldCharType="separate"/>
        </w:r>
        <w:r>
          <w:rPr>
            <w:noProof/>
            <w:webHidden/>
          </w:rPr>
          <w:t>3</w:t>
        </w:r>
        <w:r w:rsidR="00D33C88">
          <w:rPr>
            <w:noProof/>
            <w:webHidden/>
          </w:rPr>
          <w:fldChar w:fldCharType="end"/>
        </w:r>
      </w:hyperlink>
    </w:p>
    <w:p w14:paraId="13524B8B" w14:textId="0D0A83C4" w:rsidR="00D33C88" w:rsidRDefault="00C57FB9">
      <w:pPr>
        <w:pStyle w:val="TOC2"/>
        <w:tabs>
          <w:tab w:val="right" w:leader="dot" w:pos="9736"/>
        </w:tabs>
        <w:rPr>
          <w:rFonts w:asciiTheme="minorHAnsi" w:hAnsiTheme="minorHAnsi"/>
          <w:noProof/>
          <w:kern w:val="2"/>
          <w:sz w:val="22"/>
          <w:lang w:eastAsia="en-AU"/>
          <w14:ligatures w14:val="standardContextual"/>
        </w:rPr>
      </w:pPr>
      <w:hyperlink w:anchor="_Toc156485725" w:history="1">
        <w:r w:rsidR="00D33C88" w:rsidRPr="00256D3F">
          <w:rPr>
            <w:rStyle w:val="Hyperlink"/>
            <w:noProof/>
          </w:rPr>
          <w:t>Organisation of content</w:t>
        </w:r>
        <w:r w:rsidR="00D33C88">
          <w:rPr>
            <w:noProof/>
            <w:webHidden/>
          </w:rPr>
          <w:tab/>
        </w:r>
        <w:r w:rsidR="00D33C88">
          <w:rPr>
            <w:noProof/>
            <w:webHidden/>
          </w:rPr>
          <w:fldChar w:fldCharType="begin"/>
        </w:r>
        <w:r w:rsidR="00D33C88">
          <w:rPr>
            <w:noProof/>
            <w:webHidden/>
          </w:rPr>
          <w:instrText xml:space="preserve"> PAGEREF _Toc156485725 \h </w:instrText>
        </w:r>
        <w:r w:rsidR="00D33C88">
          <w:rPr>
            <w:noProof/>
            <w:webHidden/>
          </w:rPr>
        </w:r>
        <w:r w:rsidR="00D33C88">
          <w:rPr>
            <w:noProof/>
            <w:webHidden/>
          </w:rPr>
          <w:fldChar w:fldCharType="separate"/>
        </w:r>
        <w:r>
          <w:rPr>
            <w:noProof/>
            <w:webHidden/>
          </w:rPr>
          <w:t>3</w:t>
        </w:r>
        <w:r w:rsidR="00D33C88">
          <w:rPr>
            <w:noProof/>
            <w:webHidden/>
          </w:rPr>
          <w:fldChar w:fldCharType="end"/>
        </w:r>
      </w:hyperlink>
    </w:p>
    <w:p w14:paraId="5728C9AB" w14:textId="76D97572" w:rsidR="00D33C88" w:rsidRDefault="00C57FB9">
      <w:pPr>
        <w:pStyle w:val="TOC2"/>
        <w:tabs>
          <w:tab w:val="right" w:leader="dot" w:pos="9736"/>
        </w:tabs>
        <w:rPr>
          <w:rFonts w:asciiTheme="minorHAnsi" w:hAnsiTheme="minorHAnsi"/>
          <w:noProof/>
          <w:kern w:val="2"/>
          <w:sz w:val="22"/>
          <w:lang w:eastAsia="en-AU"/>
          <w14:ligatures w14:val="standardContextual"/>
        </w:rPr>
      </w:pPr>
      <w:hyperlink w:anchor="_Toc156485726" w:history="1">
        <w:r w:rsidR="00D33C88" w:rsidRPr="00256D3F">
          <w:rPr>
            <w:rStyle w:val="Hyperlink"/>
            <w:noProof/>
          </w:rPr>
          <w:t>Representation of the general capabilities</w:t>
        </w:r>
        <w:r w:rsidR="00D33C88">
          <w:rPr>
            <w:noProof/>
            <w:webHidden/>
          </w:rPr>
          <w:tab/>
        </w:r>
        <w:r w:rsidR="00D33C88">
          <w:rPr>
            <w:noProof/>
            <w:webHidden/>
          </w:rPr>
          <w:fldChar w:fldCharType="begin"/>
        </w:r>
        <w:r w:rsidR="00D33C88">
          <w:rPr>
            <w:noProof/>
            <w:webHidden/>
          </w:rPr>
          <w:instrText xml:space="preserve"> PAGEREF _Toc156485726 \h </w:instrText>
        </w:r>
        <w:r w:rsidR="00D33C88">
          <w:rPr>
            <w:noProof/>
            <w:webHidden/>
          </w:rPr>
        </w:r>
        <w:r w:rsidR="00D33C88">
          <w:rPr>
            <w:noProof/>
            <w:webHidden/>
          </w:rPr>
          <w:fldChar w:fldCharType="separate"/>
        </w:r>
        <w:r>
          <w:rPr>
            <w:noProof/>
            <w:webHidden/>
          </w:rPr>
          <w:t>4</w:t>
        </w:r>
        <w:r w:rsidR="00D33C88">
          <w:rPr>
            <w:noProof/>
            <w:webHidden/>
          </w:rPr>
          <w:fldChar w:fldCharType="end"/>
        </w:r>
      </w:hyperlink>
    </w:p>
    <w:p w14:paraId="52CD8B79" w14:textId="1364FC1D" w:rsidR="00D33C88" w:rsidRDefault="00C57FB9">
      <w:pPr>
        <w:pStyle w:val="TOC2"/>
        <w:tabs>
          <w:tab w:val="right" w:leader="dot" w:pos="9736"/>
        </w:tabs>
        <w:rPr>
          <w:rFonts w:asciiTheme="minorHAnsi" w:hAnsiTheme="minorHAnsi"/>
          <w:noProof/>
          <w:kern w:val="2"/>
          <w:sz w:val="22"/>
          <w:lang w:eastAsia="en-AU"/>
          <w14:ligatures w14:val="standardContextual"/>
        </w:rPr>
      </w:pPr>
      <w:hyperlink w:anchor="_Toc156485727" w:history="1">
        <w:r w:rsidR="00D33C88" w:rsidRPr="00256D3F">
          <w:rPr>
            <w:rStyle w:val="Hyperlink"/>
            <w:noProof/>
          </w:rPr>
          <w:t>Representation of cross-curriculum priorities</w:t>
        </w:r>
        <w:r w:rsidR="00D33C88">
          <w:rPr>
            <w:noProof/>
            <w:webHidden/>
          </w:rPr>
          <w:tab/>
        </w:r>
        <w:r w:rsidR="00D33C88">
          <w:rPr>
            <w:noProof/>
            <w:webHidden/>
          </w:rPr>
          <w:fldChar w:fldCharType="begin"/>
        </w:r>
        <w:r w:rsidR="00D33C88">
          <w:rPr>
            <w:noProof/>
            <w:webHidden/>
          </w:rPr>
          <w:instrText xml:space="preserve"> PAGEREF _Toc156485727 \h </w:instrText>
        </w:r>
        <w:r w:rsidR="00D33C88">
          <w:rPr>
            <w:noProof/>
            <w:webHidden/>
          </w:rPr>
        </w:r>
        <w:r w:rsidR="00D33C88">
          <w:rPr>
            <w:noProof/>
            <w:webHidden/>
          </w:rPr>
          <w:fldChar w:fldCharType="separate"/>
        </w:r>
        <w:r>
          <w:rPr>
            <w:noProof/>
            <w:webHidden/>
          </w:rPr>
          <w:t>6</w:t>
        </w:r>
        <w:r w:rsidR="00D33C88">
          <w:rPr>
            <w:noProof/>
            <w:webHidden/>
          </w:rPr>
          <w:fldChar w:fldCharType="end"/>
        </w:r>
      </w:hyperlink>
    </w:p>
    <w:p w14:paraId="326C7F71" w14:textId="46258833" w:rsidR="00D33C88" w:rsidRDefault="00C57FB9">
      <w:pPr>
        <w:pStyle w:val="TOC1"/>
        <w:rPr>
          <w:rFonts w:asciiTheme="minorHAnsi" w:hAnsiTheme="minorHAnsi"/>
          <w:b w:val="0"/>
          <w:noProof/>
          <w:kern w:val="2"/>
          <w:sz w:val="22"/>
          <w:lang w:eastAsia="en-AU"/>
          <w14:ligatures w14:val="standardContextual"/>
        </w:rPr>
      </w:pPr>
      <w:hyperlink w:anchor="_Toc156485728" w:history="1">
        <w:r w:rsidR="00D33C88" w:rsidRPr="00256D3F">
          <w:rPr>
            <w:rStyle w:val="Hyperlink"/>
            <w:noProof/>
          </w:rPr>
          <w:t>Unit 1</w:t>
        </w:r>
        <w:r w:rsidR="00D33C88">
          <w:rPr>
            <w:noProof/>
            <w:webHidden/>
          </w:rPr>
          <w:tab/>
        </w:r>
        <w:r w:rsidR="00D33C88">
          <w:rPr>
            <w:noProof/>
            <w:webHidden/>
          </w:rPr>
          <w:fldChar w:fldCharType="begin"/>
        </w:r>
        <w:r w:rsidR="00D33C88">
          <w:rPr>
            <w:noProof/>
            <w:webHidden/>
          </w:rPr>
          <w:instrText xml:space="preserve"> PAGEREF _Toc156485728 \h </w:instrText>
        </w:r>
        <w:r w:rsidR="00D33C88">
          <w:rPr>
            <w:noProof/>
            <w:webHidden/>
          </w:rPr>
        </w:r>
        <w:r w:rsidR="00D33C88">
          <w:rPr>
            <w:noProof/>
            <w:webHidden/>
          </w:rPr>
          <w:fldChar w:fldCharType="separate"/>
        </w:r>
        <w:r>
          <w:rPr>
            <w:noProof/>
            <w:webHidden/>
          </w:rPr>
          <w:t>7</w:t>
        </w:r>
        <w:r w:rsidR="00D33C88">
          <w:rPr>
            <w:noProof/>
            <w:webHidden/>
          </w:rPr>
          <w:fldChar w:fldCharType="end"/>
        </w:r>
      </w:hyperlink>
    </w:p>
    <w:p w14:paraId="0761EDC4" w14:textId="3C995BE6" w:rsidR="00D33C88" w:rsidRDefault="00C57FB9">
      <w:pPr>
        <w:pStyle w:val="TOC2"/>
        <w:tabs>
          <w:tab w:val="right" w:leader="dot" w:pos="9736"/>
        </w:tabs>
        <w:rPr>
          <w:rFonts w:asciiTheme="minorHAnsi" w:hAnsiTheme="minorHAnsi"/>
          <w:noProof/>
          <w:kern w:val="2"/>
          <w:sz w:val="22"/>
          <w:lang w:eastAsia="en-AU"/>
          <w14:ligatures w14:val="standardContextual"/>
        </w:rPr>
      </w:pPr>
      <w:hyperlink w:anchor="_Toc156485729" w:history="1">
        <w:r w:rsidR="00D33C88" w:rsidRPr="00256D3F">
          <w:rPr>
            <w:rStyle w:val="Hyperlink"/>
            <w:noProof/>
          </w:rPr>
          <w:t>Unit description</w:t>
        </w:r>
        <w:r w:rsidR="00D33C88">
          <w:rPr>
            <w:noProof/>
            <w:webHidden/>
          </w:rPr>
          <w:tab/>
        </w:r>
        <w:r w:rsidR="00D33C88">
          <w:rPr>
            <w:noProof/>
            <w:webHidden/>
          </w:rPr>
          <w:fldChar w:fldCharType="begin"/>
        </w:r>
        <w:r w:rsidR="00D33C88">
          <w:rPr>
            <w:noProof/>
            <w:webHidden/>
          </w:rPr>
          <w:instrText xml:space="preserve"> PAGEREF _Toc156485729 \h </w:instrText>
        </w:r>
        <w:r w:rsidR="00D33C88">
          <w:rPr>
            <w:noProof/>
            <w:webHidden/>
          </w:rPr>
        </w:r>
        <w:r w:rsidR="00D33C88">
          <w:rPr>
            <w:noProof/>
            <w:webHidden/>
          </w:rPr>
          <w:fldChar w:fldCharType="separate"/>
        </w:r>
        <w:r>
          <w:rPr>
            <w:noProof/>
            <w:webHidden/>
          </w:rPr>
          <w:t>7</w:t>
        </w:r>
        <w:r w:rsidR="00D33C88">
          <w:rPr>
            <w:noProof/>
            <w:webHidden/>
          </w:rPr>
          <w:fldChar w:fldCharType="end"/>
        </w:r>
      </w:hyperlink>
    </w:p>
    <w:p w14:paraId="52EB3844" w14:textId="332071E8" w:rsidR="00D33C88" w:rsidRDefault="00C57FB9">
      <w:pPr>
        <w:pStyle w:val="TOC2"/>
        <w:tabs>
          <w:tab w:val="right" w:leader="dot" w:pos="9736"/>
        </w:tabs>
        <w:rPr>
          <w:rFonts w:asciiTheme="minorHAnsi" w:hAnsiTheme="minorHAnsi"/>
          <w:noProof/>
          <w:kern w:val="2"/>
          <w:sz w:val="22"/>
          <w:lang w:eastAsia="en-AU"/>
          <w14:ligatures w14:val="standardContextual"/>
        </w:rPr>
      </w:pPr>
      <w:hyperlink w:anchor="_Toc156485730" w:history="1">
        <w:r w:rsidR="00D33C88" w:rsidRPr="00256D3F">
          <w:rPr>
            <w:rStyle w:val="Hyperlink"/>
            <w:noProof/>
          </w:rPr>
          <w:t>Unit outcomes</w:t>
        </w:r>
        <w:r w:rsidR="00D33C88">
          <w:rPr>
            <w:noProof/>
            <w:webHidden/>
          </w:rPr>
          <w:tab/>
        </w:r>
        <w:r w:rsidR="00D33C88">
          <w:rPr>
            <w:noProof/>
            <w:webHidden/>
          </w:rPr>
          <w:fldChar w:fldCharType="begin"/>
        </w:r>
        <w:r w:rsidR="00D33C88">
          <w:rPr>
            <w:noProof/>
            <w:webHidden/>
          </w:rPr>
          <w:instrText xml:space="preserve"> PAGEREF _Toc156485730 \h </w:instrText>
        </w:r>
        <w:r w:rsidR="00D33C88">
          <w:rPr>
            <w:noProof/>
            <w:webHidden/>
          </w:rPr>
        </w:r>
        <w:r w:rsidR="00D33C88">
          <w:rPr>
            <w:noProof/>
            <w:webHidden/>
          </w:rPr>
          <w:fldChar w:fldCharType="separate"/>
        </w:r>
        <w:r>
          <w:rPr>
            <w:noProof/>
            <w:webHidden/>
          </w:rPr>
          <w:t>7</w:t>
        </w:r>
        <w:r w:rsidR="00D33C88">
          <w:rPr>
            <w:noProof/>
            <w:webHidden/>
          </w:rPr>
          <w:fldChar w:fldCharType="end"/>
        </w:r>
      </w:hyperlink>
    </w:p>
    <w:p w14:paraId="24DA6E28" w14:textId="7369F96C" w:rsidR="00D33C88" w:rsidRDefault="00C57FB9">
      <w:pPr>
        <w:pStyle w:val="TOC2"/>
        <w:tabs>
          <w:tab w:val="right" w:leader="dot" w:pos="9736"/>
        </w:tabs>
        <w:rPr>
          <w:rFonts w:asciiTheme="minorHAnsi" w:hAnsiTheme="minorHAnsi"/>
          <w:noProof/>
          <w:kern w:val="2"/>
          <w:sz w:val="22"/>
          <w:lang w:eastAsia="en-AU"/>
          <w14:ligatures w14:val="standardContextual"/>
        </w:rPr>
      </w:pPr>
      <w:hyperlink w:anchor="_Toc156485731" w:history="1">
        <w:r w:rsidR="00D33C88" w:rsidRPr="00256D3F">
          <w:rPr>
            <w:rStyle w:val="Hyperlink"/>
            <w:noProof/>
          </w:rPr>
          <w:t>Unit content</w:t>
        </w:r>
        <w:r w:rsidR="00D33C88">
          <w:rPr>
            <w:noProof/>
            <w:webHidden/>
          </w:rPr>
          <w:tab/>
        </w:r>
        <w:r w:rsidR="00D33C88">
          <w:rPr>
            <w:noProof/>
            <w:webHidden/>
          </w:rPr>
          <w:fldChar w:fldCharType="begin"/>
        </w:r>
        <w:r w:rsidR="00D33C88">
          <w:rPr>
            <w:noProof/>
            <w:webHidden/>
          </w:rPr>
          <w:instrText xml:space="preserve"> PAGEREF _Toc156485731 \h </w:instrText>
        </w:r>
        <w:r w:rsidR="00D33C88">
          <w:rPr>
            <w:noProof/>
            <w:webHidden/>
          </w:rPr>
        </w:r>
        <w:r w:rsidR="00D33C88">
          <w:rPr>
            <w:noProof/>
            <w:webHidden/>
          </w:rPr>
          <w:fldChar w:fldCharType="separate"/>
        </w:r>
        <w:r>
          <w:rPr>
            <w:noProof/>
            <w:webHidden/>
          </w:rPr>
          <w:t>7</w:t>
        </w:r>
        <w:r w:rsidR="00D33C88">
          <w:rPr>
            <w:noProof/>
            <w:webHidden/>
          </w:rPr>
          <w:fldChar w:fldCharType="end"/>
        </w:r>
      </w:hyperlink>
    </w:p>
    <w:p w14:paraId="6AC0CC1F" w14:textId="6B1A35AD" w:rsidR="00D33C88" w:rsidRDefault="00C57FB9">
      <w:pPr>
        <w:pStyle w:val="TOC1"/>
        <w:rPr>
          <w:rFonts w:asciiTheme="minorHAnsi" w:hAnsiTheme="minorHAnsi"/>
          <w:b w:val="0"/>
          <w:noProof/>
          <w:kern w:val="2"/>
          <w:sz w:val="22"/>
          <w:lang w:eastAsia="en-AU"/>
          <w14:ligatures w14:val="standardContextual"/>
        </w:rPr>
      </w:pPr>
      <w:hyperlink w:anchor="_Toc156485732" w:history="1">
        <w:r w:rsidR="00D33C88" w:rsidRPr="00256D3F">
          <w:rPr>
            <w:rStyle w:val="Hyperlink"/>
            <w:noProof/>
          </w:rPr>
          <w:t>Unit 2</w:t>
        </w:r>
        <w:r w:rsidR="00D33C88">
          <w:rPr>
            <w:noProof/>
            <w:webHidden/>
          </w:rPr>
          <w:tab/>
        </w:r>
        <w:r w:rsidR="00D33C88">
          <w:rPr>
            <w:noProof/>
            <w:webHidden/>
          </w:rPr>
          <w:fldChar w:fldCharType="begin"/>
        </w:r>
        <w:r w:rsidR="00D33C88">
          <w:rPr>
            <w:noProof/>
            <w:webHidden/>
          </w:rPr>
          <w:instrText xml:space="preserve"> PAGEREF _Toc156485732 \h </w:instrText>
        </w:r>
        <w:r w:rsidR="00D33C88">
          <w:rPr>
            <w:noProof/>
            <w:webHidden/>
          </w:rPr>
        </w:r>
        <w:r w:rsidR="00D33C88">
          <w:rPr>
            <w:noProof/>
            <w:webHidden/>
          </w:rPr>
          <w:fldChar w:fldCharType="separate"/>
        </w:r>
        <w:r>
          <w:rPr>
            <w:noProof/>
            <w:webHidden/>
          </w:rPr>
          <w:t>8</w:t>
        </w:r>
        <w:r w:rsidR="00D33C88">
          <w:rPr>
            <w:noProof/>
            <w:webHidden/>
          </w:rPr>
          <w:fldChar w:fldCharType="end"/>
        </w:r>
      </w:hyperlink>
    </w:p>
    <w:p w14:paraId="0163A811" w14:textId="3666D079" w:rsidR="00D33C88" w:rsidRDefault="00C57FB9">
      <w:pPr>
        <w:pStyle w:val="TOC2"/>
        <w:tabs>
          <w:tab w:val="right" w:leader="dot" w:pos="9736"/>
        </w:tabs>
        <w:rPr>
          <w:rFonts w:asciiTheme="minorHAnsi" w:hAnsiTheme="minorHAnsi"/>
          <w:noProof/>
          <w:kern w:val="2"/>
          <w:sz w:val="22"/>
          <w:lang w:eastAsia="en-AU"/>
          <w14:ligatures w14:val="standardContextual"/>
        </w:rPr>
      </w:pPr>
      <w:hyperlink w:anchor="_Toc156485733" w:history="1">
        <w:r w:rsidR="00D33C88" w:rsidRPr="00256D3F">
          <w:rPr>
            <w:rStyle w:val="Hyperlink"/>
            <w:noProof/>
          </w:rPr>
          <w:t>Unit description</w:t>
        </w:r>
        <w:r w:rsidR="00D33C88">
          <w:rPr>
            <w:noProof/>
            <w:webHidden/>
          </w:rPr>
          <w:tab/>
        </w:r>
        <w:r w:rsidR="00D33C88">
          <w:rPr>
            <w:noProof/>
            <w:webHidden/>
          </w:rPr>
          <w:fldChar w:fldCharType="begin"/>
        </w:r>
        <w:r w:rsidR="00D33C88">
          <w:rPr>
            <w:noProof/>
            <w:webHidden/>
          </w:rPr>
          <w:instrText xml:space="preserve"> PAGEREF _Toc156485733 \h </w:instrText>
        </w:r>
        <w:r w:rsidR="00D33C88">
          <w:rPr>
            <w:noProof/>
            <w:webHidden/>
          </w:rPr>
        </w:r>
        <w:r w:rsidR="00D33C88">
          <w:rPr>
            <w:noProof/>
            <w:webHidden/>
          </w:rPr>
          <w:fldChar w:fldCharType="separate"/>
        </w:r>
        <w:r>
          <w:rPr>
            <w:noProof/>
            <w:webHidden/>
          </w:rPr>
          <w:t>8</w:t>
        </w:r>
        <w:r w:rsidR="00D33C88">
          <w:rPr>
            <w:noProof/>
            <w:webHidden/>
          </w:rPr>
          <w:fldChar w:fldCharType="end"/>
        </w:r>
      </w:hyperlink>
    </w:p>
    <w:p w14:paraId="67334FBE" w14:textId="5DCF7915" w:rsidR="00D33C88" w:rsidRDefault="00C57FB9">
      <w:pPr>
        <w:pStyle w:val="TOC2"/>
        <w:tabs>
          <w:tab w:val="right" w:leader="dot" w:pos="9736"/>
        </w:tabs>
        <w:rPr>
          <w:rFonts w:asciiTheme="minorHAnsi" w:hAnsiTheme="minorHAnsi"/>
          <w:noProof/>
          <w:kern w:val="2"/>
          <w:sz w:val="22"/>
          <w:lang w:eastAsia="en-AU"/>
          <w14:ligatures w14:val="standardContextual"/>
        </w:rPr>
      </w:pPr>
      <w:hyperlink w:anchor="_Toc156485734" w:history="1">
        <w:r w:rsidR="00D33C88" w:rsidRPr="00256D3F">
          <w:rPr>
            <w:rStyle w:val="Hyperlink"/>
            <w:noProof/>
          </w:rPr>
          <w:t>Unit outcomes</w:t>
        </w:r>
        <w:r w:rsidR="00D33C88">
          <w:rPr>
            <w:noProof/>
            <w:webHidden/>
          </w:rPr>
          <w:tab/>
        </w:r>
        <w:r w:rsidR="00D33C88">
          <w:rPr>
            <w:noProof/>
            <w:webHidden/>
          </w:rPr>
          <w:fldChar w:fldCharType="begin"/>
        </w:r>
        <w:r w:rsidR="00D33C88">
          <w:rPr>
            <w:noProof/>
            <w:webHidden/>
          </w:rPr>
          <w:instrText xml:space="preserve"> PAGEREF _Toc156485734 \h </w:instrText>
        </w:r>
        <w:r w:rsidR="00D33C88">
          <w:rPr>
            <w:noProof/>
            <w:webHidden/>
          </w:rPr>
        </w:r>
        <w:r w:rsidR="00D33C88">
          <w:rPr>
            <w:noProof/>
            <w:webHidden/>
          </w:rPr>
          <w:fldChar w:fldCharType="separate"/>
        </w:r>
        <w:r>
          <w:rPr>
            <w:noProof/>
            <w:webHidden/>
          </w:rPr>
          <w:t>8</w:t>
        </w:r>
        <w:r w:rsidR="00D33C88">
          <w:rPr>
            <w:noProof/>
            <w:webHidden/>
          </w:rPr>
          <w:fldChar w:fldCharType="end"/>
        </w:r>
      </w:hyperlink>
    </w:p>
    <w:p w14:paraId="36871560" w14:textId="6A9ED5CA" w:rsidR="00D33C88" w:rsidRDefault="00C57FB9">
      <w:pPr>
        <w:pStyle w:val="TOC2"/>
        <w:tabs>
          <w:tab w:val="right" w:leader="dot" w:pos="9736"/>
        </w:tabs>
        <w:rPr>
          <w:rFonts w:asciiTheme="minorHAnsi" w:hAnsiTheme="minorHAnsi"/>
          <w:noProof/>
          <w:kern w:val="2"/>
          <w:sz w:val="22"/>
          <w:lang w:eastAsia="en-AU"/>
          <w14:ligatures w14:val="standardContextual"/>
        </w:rPr>
      </w:pPr>
      <w:hyperlink w:anchor="_Toc156485735" w:history="1">
        <w:r w:rsidR="00D33C88" w:rsidRPr="00256D3F">
          <w:rPr>
            <w:rStyle w:val="Hyperlink"/>
            <w:noProof/>
          </w:rPr>
          <w:t>Unit content</w:t>
        </w:r>
        <w:r w:rsidR="00D33C88">
          <w:rPr>
            <w:noProof/>
            <w:webHidden/>
          </w:rPr>
          <w:tab/>
        </w:r>
        <w:r w:rsidR="00D33C88">
          <w:rPr>
            <w:noProof/>
            <w:webHidden/>
          </w:rPr>
          <w:fldChar w:fldCharType="begin"/>
        </w:r>
        <w:r w:rsidR="00D33C88">
          <w:rPr>
            <w:noProof/>
            <w:webHidden/>
          </w:rPr>
          <w:instrText xml:space="preserve"> PAGEREF _Toc156485735 \h </w:instrText>
        </w:r>
        <w:r w:rsidR="00D33C88">
          <w:rPr>
            <w:noProof/>
            <w:webHidden/>
          </w:rPr>
        </w:r>
        <w:r w:rsidR="00D33C88">
          <w:rPr>
            <w:noProof/>
            <w:webHidden/>
          </w:rPr>
          <w:fldChar w:fldCharType="separate"/>
        </w:r>
        <w:r>
          <w:rPr>
            <w:noProof/>
            <w:webHidden/>
          </w:rPr>
          <w:t>8</w:t>
        </w:r>
        <w:r w:rsidR="00D33C88">
          <w:rPr>
            <w:noProof/>
            <w:webHidden/>
          </w:rPr>
          <w:fldChar w:fldCharType="end"/>
        </w:r>
      </w:hyperlink>
    </w:p>
    <w:p w14:paraId="774BD1A6" w14:textId="499FAAB8" w:rsidR="00D33C88" w:rsidRDefault="00C57FB9">
      <w:pPr>
        <w:pStyle w:val="TOC1"/>
        <w:rPr>
          <w:rFonts w:asciiTheme="minorHAnsi" w:hAnsiTheme="minorHAnsi"/>
          <w:b w:val="0"/>
          <w:noProof/>
          <w:kern w:val="2"/>
          <w:sz w:val="22"/>
          <w:lang w:eastAsia="en-AU"/>
          <w14:ligatures w14:val="standardContextual"/>
        </w:rPr>
      </w:pPr>
      <w:hyperlink w:anchor="_Toc156485736" w:history="1">
        <w:r w:rsidR="00D33C88" w:rsidRPr="00256D3F">
          <w:rPr>
            <w:rStyle w:val="Hyperlink"/>
            <w:noProof/>
          </w:rPr>
          <w:t>Unit 3</w:t>
        </w:r>
        <w:r w:rsidR="00D33C88">
          <w:rPr>
            <w:noProof/>
            <w:webHidden/>
          </w:rPr>
          <w:tab/>
        </w:r>
        <w:r w:rsidR="00D33C88">
          <w:rPr>
            <w:noProof/>
            <w:webHidden/>
          </w:rPr>
          <w:fldChar w:fldCharType="begin"/>
        </w:r>
        <w:r w:rsidR="00D33C88">
          <w:rPr>
            <w:noProof/>
            <w:webHidden/>
          </w:rPr>
          <w:instrText xml:space="preserve"> PAGEREF _Toc156485736 \h </w:instrText>
        </w:r>
        <w:r w:rsidR="00D33C88">
          <w:rPr>
            <w:noProof/>
            <w:webHidden/>
          </w:rPr>
        </w:r>
        <w:r w:rsidR="00D33C88">
          <w:rPr>
            <w:noProof/>
            <w:webHidden/>
          </w:rPr>
          <w:fldChar w:fldCharType="separate"/>
        </w:r>
        <w:r>
          <w:rPr>
            <w:noProof/>
            <w:webHidden/>
          </w:rPr>
          <w:t>9</w:t>
        </w:r>
        <w:r w:rsidR="00D33C88">
          <w:rPr>
            <w:noProof/>
            <w:webHidden/>
          </w:rPr>
          <w:fldChar w:fldCharType="end"/>
        </w:r>
      </w:hyperlink>
    </w:p>
    <w:p w14:paraId="32B6BBFA" w14:textId="7C3B9293" w:rsidR="00D33C88" w:rsidRDefault="00C57FB9">
      <w:pPr>
        <w:pStyle w:val="TOC2"/>
        <w:tabs>
          <w:tab w:val="right" w:leader="dot" w:pos="9736"/>
        </w:tabs>
        <w:rPr>
          <w:rFonts w:asciiTheme="minorHAnsi" w:hAnsiTheme="minorHAnsi"/>
          <w:noProof/>
          <w:kern w:val="2"/>
          <w:sz w:val="22"/>
          <w:lang w:eastAsia="en-AU"/>
          <w14:ligatures w14:val="standardContextual"/>
        </w:rPr>
      </w:pPr>
      <w:hyperlink w:anchor="_Toc156485737" w:history="1">
        <w:r w:rsidR="00D33C88" w:rsidRPr="00256D3F">
          <w:rPr>
            <w:rStyle w:val="Hyperlink"/>
            <w:noProof/>
          </w:rPr>
          <w:t>Unit description</w:t>
        </w:r>
        <w:r w:rsidR="00D33C88">
          <w:rPr>
            <w:noProof/>
            <w:webHidden/>
          </w:rPr>
          <w:tab/>
        </w:r>
        <w:r w:rsidR="00D33C88">
          <w:rPr>
            <w:noProof/>
            <w:webHidden/>
          </w:rPr>
          <w:fldChar w:fldCharType="begin"/>
        </w:r>
        <w:r w:rsidR="00D33C88">
          <w:rPr>
            <w:noProof/>
            <w:webHidden/>
          </w:rPr>
          <w:instrText xml:space="preserve"> PAGEREF _Toc156485737 \h </w:instrText>
        </w:r>
        <w:r w:rsidR="00D33C88">
          <w:rPr>
            <w:noProof/>
            <w:webHidden/>
          </w:rPr>
        </w:r>
        <w:r w:rsidR="00D33C88">
          <w:rPr>
            <w:noProof/>
            <w:webHidden/>
          </w:rPr>
          <w:fldChar w:fldCharType="separate"/>
        </w:r>
        <w:r>
          <w:rPr>
            <w:noProof/>
            <w:webHidden/>
          </w:rPr>
          <w:t>9</w:t>
        </w:r>
        <w:r w:rsidR="00D33C88">
          <w:rPr>
            <w:noProof/>
            <w:webHidden/>
          </w:rPr>
          <w:fldChar w:fldCharType="end"/>
        </w:r>
      </w:hyperlink>
    </w:p>
    <w:p w14:paraId="2756243D" w14:textId="19EAE1ED" w:rsidR="00D33C88" w:rsidRDefault="00C57FB9">
      <w:pPr>
        <w:pStyle w:val="TOC2"/>
        <w:tabs>
          <w:tab w:val="right" w:leader="dot" w:pos="9736"/>
        </w:tabs>
        <w:rPr>
          <w:rFonts w:asciiTheme="minorHAnsi" w:hAnsiTheme="minorHAnsi"/>
          <w:noProof/>
          <w:kern w:val="2"/>
          <w:sz w:val="22"/>
          <w:lang w:eastAsia="en-AU"/>
          <w14:ligatures w14:val="standardContextual"/>
        </w:rPr>
      </w:pPr>
      <w:hyperlink w:anchor="_Toc156485738" w:history="1">
        <w:r w:rsidR="00D33C88" w:rsidRPr="00256D3F">
          <w:rPr>
            <w:rStyle w:val="Hyperlink"/>
            <w:noProof/>
          </w:rPr>
          <w:t>Unit outcomes</w:t>
        </w:r>
        <w:r w:rsidR="00D33C88">
          <w:rPr>
            <w:noProof/>
            <w:webHidden/>
          </w:rPr>
          <w:tab/>
        </w:r>
        <w:r w:rsidR="00D33C88">
          <w:rPr>
            <w:noProof/>
            <w:webHidden/>
          </w:rPr>
          <w:fldChar w:fldCharType="begin"/>
        </w:r>
        <w:r w:rsidR="00D33C88">
          <w:rPr>
            <w:noProof/>
            <w:webHidden/>
          </w:rPr>
          <w:instrText xml:space="preserve"> PAGEREF _Toc156485738 \h </w:instrText>
        </w:r>
        <w:r w:rsidR="00D33C88">
          <w:rPr>
            <w:noProof/>
            <w:webHidden/>
          </w:rPr>
        </w:r>
        <w:r w:rsidR="00D33C88">
          <w:rPr>
            <w:noProof/>
            <w:webHidden/>
          </w:rPr>
          <w:fldChar w:fldCharType="separate"/>
        </w:r>
        <w:r>
          <w:rPr>
            <w:noProof/>
            <w:webHidden/>
          </w:rPr>
          <w:t>9</w:t>
        </w:r>
        <w:r w:rsidR="00D33C88">
          <w:rPr>
            <w:noProof/>
            <w:webHidden/>
          </w:rPr>
          <w:fldChar w:fldCharType="end"/>
        </w:r>
      </w:hyperlink>
    </w:p>
    <w:p w14:paraId="2EB8F767" w14:textId="45021572" w:rsidR="00D33C88" w:rsidRDefault="00C57FB9">
      <w:pPr>
        <w:pStyle w:val="TOC2"/>
        <w:tabs>
          <w:tab w:val="right" w:leader="dot" w:pos="9736"/>
        </w:tabs>
        <w:rPr>
          <w:rFonts w:asciiTheme="minorHAnsi" w:hAnsiTheme="minorHAnsi"/>
          <w:noProof/>
          <w:kern w:val="2"/>
          <w:sz w:val="22"/>
          <w:lang w:eastAsia="en-AU"/>
          <w14:ligatures w14:val="standardContextual"/>
        </w:rPr>
      </w:pPr>
      <w:hyperlink w:anchor="_Toc156485739" w:history="1">
        <w:r w:rsidR="00D33C88" w:rsidRPr="00256D3F">
          <w:rPr>
            <w:rStyle w:val="Hyperlink"/>
            <w:noProof/>
          </w:rPr>
          <w:t>Unit content</w:t>
        </w:r>
        <w:r w:rsidR="00D33C88">
          <w:rPr>
            <w:noProof/>
            <w:webHidden/>
          </w:rPr>
          <w:tab/>
        </w:r>
        <w:r w:rsidR="00D33C88">
          <w:rPr>
            <w:noProof/>
            <w:webHidden/>
          </w:rPr>
          <w:fldChar w:fldCharType="begin"/>
        </w:r>
        <w:r w:rsidR="00D33C88">
          <w:rPr>
            <w:noProof/>
            <w:webHidden/>
          </w:rPr>
          <w:instrText xml:space="preserve"> PAGEREF _Toc156485739 \h </w:instrText>
        </w:r>
        <w:r w:rsidR="00D33C88">
          <w:rPr>
            <w:noProof/>
            <w:webHidden/>
          </w:rPr>
        </w:r>
        <w:r w:rsidR="00D33C88">
          <w:rPr>
            <w:noProof/>
            <w:webHidden/>
          </w:rPr>
          <w:fldChar w:fldCharType="separate"/>
        </w:r>
        <w:r>
          <w:rPr>
            <w:noProof/>
            <w:webHidden/>
          </w:rPr>
          <w:t>9</w:t>
        </w:r>
        <w:r w:rsidR="00D33C88">
          <w:rPr>
            <w:noProof/>
            <w:webHidden/>
          </w:rPr>
          <w:fldChar w:fldCharType="end"/>
        </w:r>
      </w:hyperlink>
    </w:p>
    <w:p w14:paraId="08F7E996" w14:textId="4791566F" w:rsidR="00D33C88" w:rsidRDefault="00C57FB9">
      <w:pPr>
        <w:pStyle w:val="TOC1"/>
        <w:rPr>
          <w:rFonts w:asciiTheme="minorHAnsi" w:hAnsiTheme="minorHAnsi"/>
          <w:b w:val="0"/>
          <w:noProof/>
          <w:kern w:val="2"/>
          <w:sz w:val="22"/>
          <w:lang w:eastAsia="en-AU"/>
          <w14:ligatures w14:val="standardContextual"/>
        </w:rPr>
      </w:pPr>
      <w:hyperlink w:anchor="_Toc156485740" w:history="1">
        <w:r w:rsidR="00D33C88" w:rsidRPr="00256D3F">
          <w:rPr>
            <w:rStyle w:val="Hyperlink"/>
            <w:noProof/>
          </w:rPr>
          <w:t>Unit 4</w:t>
        </w:r>
        <w:r w:rsidR="00D33C88">
          <w:rPr>
            <w:noProof/>
            <w:webHidden/>
          </w:rPr>
          <w:tab/>
        </w:r>
        <w:r w:rsidR="00D33C88">
          <w:rPr>
            <w:noProof/>
            <w:webHidden/>
          </w:rPr>
          <w:fldChar w:fldCharType="begin"/>
        </w:r>
        <w:r w:rsidR="00D33C88">
          <w:rPr>
            <w:noProof/>
            <w:webHidden/>
          </w:rPr>
          <w:instrText xml:space="preserve"> PAGEREF _Toc156485740 \h </w:instrText>
        </w:r>
        <w:r w:rsidR="00D33C88">
          <w:rPr>
            <w:noProof/>
            <w:webHidden/>
          </w:rPr>
        </w:r>
        <w:r w:rsidR="00D33C88">
          <w:rPr>
            <w:noProof/>
            <w:webHidden/>
          </w:rPr>
          <w:fldChar w:fldCharType="separate"/>
        </w:r>
        <w:r>
          <w:rPr>
            <w:noProof/>
            <w:webHidden/>
          </w:rPr>
          <w:t>10</w:t>
        </w:r>
        <w:r w:rsidR="00D33C88">
          <w:rPr>
            <w:noProof/>
            <w:webHidden/>
          </w:rPr>
          <w:fldChar w:fldCharType="end"/>
        </w:r>
      </w:hyperlink>
    </w:p>
    <w:p w14:paraId="29C8D7B1" w14:textId="7E0DA071" w:rsidR="00D33C88" w:rsidRDefault="00C57FB9">
      <w:pPr>
        <w:pStyle w:val="TOC2"/>
        <w:tabs>
          <w:tab w:val="right" w:leader="dot" w:pos="9736"/>
        </w:tabs>
        <w:rPr>
          <w:rFonts w:asciiTheme="minorHAnsi" w:hAnsiTheme="minorHAnsi"/>
          <w:noProof/>
          <w:kern w:val="2"/>
          <w:sz w:val="22"/>
          <w:lang w:eastAsia="en-AU"/>
          <w14:ligatures w14:val="standardContextual"/>
        </w:rPr>
      </w:pPr>
      <w:hyperlink w:anchor="_Toc156485741" w:history="1">
        <w:r w:rsidR="00D33C88" w:rsidRPr="00256D3F">
          <w:rPr>
            <w:rStyle w:val="Hyperlink"/>
            <w:noProof/>
          </w:rPr>
          <w:t>Unit description</w:t>
        </w:r>
        <w:r w:rsidR="00D33C88">
          <w:rPr>
            <w:noProof/>
            <w:webHidden/>
          </w:rPr>
          <w:tab/>
        </w:r>
        <w:r w:rsidR="00D33C88">
          <w:rPr>
            <w:noProof/>
            <w:webHidden/>
          </w:rPr>
          <w:fldChar w:fldCharType="begin"/>
        </w:r>
        <w:r w:rsidR="00D33C88">
          <w:rPr>
            <w:noProof/>
            <w:webHidden/>
          </w:rPr>
          <w:instrText xml:space="preserve"> PAGEREF _Toc156485741 \h </w:instrText>
        </w:r>
        <w:r w:rsidR="00D33C88">
          <w:rPr>
            <w:noProof/>
            <w:webHidden/>
          </w:rPr>
        </w:r>
        <w:r w:rsidR="00D33C88">
          <w:rPr>
            <w:noProof/>
            <w:webHidden/>
          </w:rPr>
          <w:fldChar w:fldCharType="separate"/>
        </w:r>
        <w:r>
          <w:rPr>
            <w:noProof/>
            <w:webHidden/>
          </w:rPr>
          <w:t>10</w:t>
        </w:r>
        <w:r w:rsidR="00D33C88">
          <w:rPr>
            <w:noProof/>
            <w:webHidden/>
          </w:rPr>
          <w:fldChar w:fldCharType="end"/>
        </w:r>
      </w:hyperlink>
    </w:p>
    <w:p w14:paraId="19075D9F" w14:textId="4E03C534" w:rsidR="00D33C88" w:rsidRDefault="00C57FB9">
      <w:pPr>
        <w:pStyle w:val="TOC2"/>
        <w:tabs>
          <w:tab w:val="right" w:leader="dot" w:pos="9736"/>
        </w:tabs>
        <w:rPr>
          <w:rFonts w:asciiTheme="minorHAnsi" w:hAnsiTheme="minorHAnsi"/>
          <w:noProof/>
          <w:kern w:val="2"/>
          <w:sz w:val="22"/>
          <w:lang w:eastAsia="en-AU"/>
          <w14:ligatures w14:val="standardContextual"/>
        </w:rPr>
      </w:pPr>
      <w:hyperlink w:anchor="_Toc156485742" w:history="1">
        <w:r w:rsidR="00D33C88" w:rsidRPr="00256D3F">
          <w:rPr>
            <w:rStyle w:val="Hyperlink"/>
            <w:noProof/>
          </w:rPr>
          <w:t>Unit outcomes</w:t>
        </w:r>
        <w:r w:rsidR="00D33C88">
          <w:rPr>
            <w:noProof/>
            <w:webHidden/>
          </w:rPr>
          <w:tab/>
        </w:r>
        <w:r w:rsidR="00D33C88">
          <w:rPr>
            <w:noProof/>
            <w:webHidden/>
          </w:rPr>
          <w:fldChar w:fldCharType="begin"/>
        </w:r>
        <w:r w:rsidR="00D33C88">
          <w:rPr>
            <w:noProof/>
            <w:webHidden/>
          </w:rPr>
          <w:instrText xml:space="preserve"> PAGEREF _Toc156485742 \h </w:instrText>
        </w:r>
        <w:r w:rsidR="00D33C88">
          <w:rPr>
            <w:noProof/>
            <w:webHidden/>
          </w:rPr>
        </w:r>
        <w:r w:rsidR="00D33C88">
          <w:rPr>
            <w:noProof/>
            <w:webHidden/>
          </w:rPr>
          <w:fldChar w:fldCharType="separate"/>
        </w:r>
        <w:r>
          <w:rPr>
            <w:noProof/>
            <w:webHidden/>
          </w:rPr>
          <w:t>10</w:t>
        </w:r>
        <w:r w:rsidR="00D33C88">
          <w:rPr>
            <w:noProof/>
            <w:webHidden/>
          </w:rPr>
          <w:fldChar w:fldCharType="end"/>
        </w:r>
      </w:hyperlink>
    </w:p>
    <w:p w14:paraId="4A9F58B4" w14:textId="097AB52C" w:rsidR="00D33C88" w:rsidRDefault="00C57FB9">
      <w:pPr>
        <w:pStyle w:val="TOC2"/>
        <w:tabs>
          <w:tab w:val="right" w:leader="dot" w:pos="9736"/>
        </w:tabs>
        <w:rPr>
          <w:rFonts w:asciiTheme="minorHAnsi" w:hAnsiTheme="minorHAnsi"/>
          <w:noProof/>
          <w:kern w:val="2"/>
          <w:sz w:val="22"/>
          <w:lang w:eastAsia="en-AU"/>
          <w14:ligatures w14:val="standardContextual"/>
        </w:rPr>
      </w:pPr>
      <w:hyperlink w:anchor="_Toc156485743" w:history="1">
        <w:r w:rsidR="00D33C88" w:rsidRPr="00256D3F">
          <w:rPr>
            <w:rStyle w:val="Hyperlink"/>
            <w:noProof/>
          </w:rPr>
          <w:t>Unit content</w:t>
        </w:r>
        <w:r w:rsidR="00D33C88">
          <w:rPr>
            <w:noProof/>
            <w:webHidden/>
          </w:rPr>
          <w:tab/>
        </w:r>
        <w:r w:rsidR="00D33C88">
          <w:rPr>
            <w:noProof/>
            <w:webHidden/>
          </w:rPr>
          <w:fldChar w:fldCharType="begin"/>
        </w:r>
        <w:r w:rsidR="00D33C88">
          <w:rPr>
            <w:noProof/>
            <w:webHidden/>
          </w:rPr>
          <w:instrText xml:space="preserve"> PAGEREF _Toc156485743 \h </w:instrText>
        </w:r>
        <w:r w:rsidR="00D33C88">
          <w:rPr>
            <w:noProof/>
            <w:webHidden/>
          </w:rPr>
        </w:r>
        <w:r w:rsidR="00D33C88">
          <w:rPr>
            <w:noProof/>
            <w:webHidden/>
          </w:rPr>
          <w:fldChar w:fldCharType="separate"/>
        </w:r>
        <w:r>
          <w:rPr>
            <w:noProof/>
            <w:webHidden/>
          </w:rPr>
          <w:t>10</w:t>
        </w:r>
        <w:r w:rsidR="00D33C88">
          <w:rPr>
            <w:noProof/>
            <w:webHidden/>
          </w:rPr>
          <w:fldChar w:fldCharType="end"/>
        </w:r>
      </w:hyperlink>
    </w:p>
    <w:p w14:paraId="5E1AD737" w14:textId="656C4ECD" w:rsidR="00D33C88" w:rsidRDefault="00C57FB9">
      <w:pPr>
        <w:pStyle w:val="TOC1"/>
        <w:rPr>
          <w:rFonts w:asciiTheme="minorHAnsi" w:hAnsiTheme="minorHAnsi"/>
          <w:b w:val="0"/>
          <w:noProof/>
          <w:kern w:val="2"/>
          <w:sz w:val="22"/>
          <w:lang w:eastAsia="en-AU"/>
          <w14:ligatures w14:val="standardContextual"/>
        </w:rPr>
      </w:pPr>
      <w:hyperlink w:anchor="_Toc156485744" w:history="1">
        <w:r w:rsidR="00D33C88" w:rsidRPr="00256D3F">
          <w:rPr>
            <w:rStyle w:val="Hyperlink"/>
            <w:noProof/>
          </w:rPr>
          <w:t>School-based assessment</w:t>
        </w:r>
        <w:r w:rsidR="00D33C88">
          <w:rPr>
            <w:noProof/>
            <w:webHidden/>
          </w:rPr>
          <w:tab/>
        </w:r>
        <w:r w:rsidR="00D33C88">
          <w:rPr>
            <w:noProof/>
            <w:webHidden/>
          </w:rPr>
          <w:fldChar w:fldCharType="begin"/>
        </w:r>
        <w:r w:rsidR="00D33C88">
          <w:rPr>
            <w:noProof/>
            <w:webHidden/>
          </w:rPr>
          <w:instrText xml:space="preserve"> PAGEREF _Toc156485744 \h </w:instrText>
        </w:r>
        <w:r w:rsidR="00D33C88">
          <w:rPr>
            <w:noProof/>
            <w:webHidden/>
          </w:rPr>
        </w:r>
        <w:r w:rsidR="00D33C88">
          <w:rPr>
            <w:noProof/>
            <w:webHidden/>
          </w:rPr>
          <w:fldChar w:fldCharType="separate"/>
        </w:r>
        <w:r>
          <w:rPr>
            <w:noProof/>
            <w:webHidden/>
          </w:rPr>
          <w:t>11</w:t>
        </w:r>
        <w:r w:rsidR="00D33C88">
          <w:rPr>
            <w:noProof/>
            <w:webHidden/>
          </w:rPr>
          <w:fldChar w:fldCharType="end"/>
        </w:r>
      </w:hyperlink>
    </w:p>
    <w:p w14:paraId="1E1CB793" w14:textId="46BF536A" w:rsidR="002B6A0F" w:rsidRPr="00042703" w:rsidRDefault="006A4232" w:rsidP="00416C3D">
      <w:pPr>
        <w:rPr>
          <w:b/>
          <w:color w:val="342568" w:themeColor="accent1" w:themeShade="BF"/>
          <w:sz w:val="40"/>
          <w:szCs w:val="40"/>
        </w:rPr>
      </w:pPr>
      <w:r w:rsidRPr="00065EA6">
        <w:rPr>
          <w:color w:val="342568" w:themeColor="accent1" w:themeShade="BF"/>
          <w:sz w:val="40"/>
          <w:szCs w:val="40"/>
        </w:rPr>
        <w:fldChar w:fldCharType="end"/>
      </w:r>
    </w:p>
    <w:p w14:paraId="4EBB3CFF" w14:textId="77777777" w:rsidR="00927CF9" w:rsidRDefault="00927CF9" w:rsidP="00416C3D">
      <w:pPr>
        <w:rPr>
          <w:b/>
          <w:color w:val="342568" w:themeColor="accent1" w:themeShade="BF"/>
          <w:sz w:val="40"/>
          <w:szCs w:val="40"/>
        </w:rPr>
        <w:sectPr w:rsidR="00927CF9"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p>
    <w:p w14:paraId="001FDE21" w14:textId="77777777" w:rsidR="00C11BED" w:rsidRDefault="00C11BED" w:rsidP="00927CF9">
      <w:pPr>
        <w:pStyle w:val="Heading1"/>
        <w:spacing w:before="0"/>
      </w:pPr>
      <w:bookmarkStart w:id="0" w:name="_Toc156485720"/>
      <w:bookmarkStart w:id="1" w:name="_Toc347908199"/>
      <w:r>
        <w:lastRenderedPageBreak/>
        <w:t>Introduction</w:t>
      </w:r>
      <w:r w:rsidR="00322B84">
        <w:t xml:space="preserve"> to the Preliminary courses</w:t>
      </w:r>
      <w:bookmarkEnd w:id="0"/>
    </w:p>
    <w:p w14:paraId="61994325" w14:textId="77777777" w:rsidR="00242148" w:rsidRDefault="00242148" w:rsidP="00242148">
      <w:pPr>
        <w:spacing w:before="120" w:line="276" w:lineRule="auto"/>
      </w:pPr>
      <w:r w:rsidRPr="004346CD">
        <w:t xml:space="preserve">Preliminary courses provide a relevant option for students who cannot access the ATAR or General course content with adjustment and/or disability provisions, or who are unable to progress directly to training from school, or who require modified and /or independent education plans. Preliminary courses are designed for students who have been identified as having a recognised disability under the </w:t>
      </w:r>
      <w:r w:rsidRPr="00D404F2">
        <w:rPr>
          <w:i/>
        </w:rPr>
        <w:t>Disability Discrimination Act 1992</w:t>
      </w:r>
      <w:r w:rsidRPr="004346CD">
        <w:t>, and who meet the above criteria.</w:t>
      </w:r>
    </w:p>
    <w:p w14:paraId="4FB1D442" w14:textId="77777777" w:rsidR="00B84809" w:rsidRDefault="00296DA9" w:rsidP="009B4B95">
      <w:pPr>
        <w:spacing w:before="120" w:line="276" w:lineRule="auto"/>
      </w:pPr>
      <w:r>
        <w:t>The</w:t>
      </w:r>
      <w:r w:rsidR="00B84809">
        <w:t xml:space="preserve"> preliminary courses</w:t>
      </w:r>
      <w:r>
        <w:t xml:space="preserve"> are</w:t>
      </w:r>
      <w:r w:rsidR="00B84809">
        <w:t>:</w:t>
      </w:r>
    </w:p>
    <w:p w14:paraId="7428CCD4" w14:textId="77777777" w:rsidR="00B84809" w:rsidRPr="009B4B95" w:rsidRDefault="00B84809" w:rsidP="009B4B95">
      <w:pPr>
        <w:pStyle w:val="ListItem"/>
        <w:numPr>
          <w:ilvl w:val="0"/>
          <w:numId w:val="21"/>
        </w:numPr>
        <w:ind w:left="357" w:hanging="357"/>
        <w:rPr>
          <w:rFonts w:ascii="Calibri" w:hAnsi="Calibri"/>
          <w:color w:val="auto"/>
        </w:rPr>
      </w:pPr>
      <w:r w:rsidRPr="009B4B95">
        <w:rPr>
          <w:rFonts w:ascii="Calibri" w:hAnsi="Calibri"/>
          <w:color w:val="auto"/>
        </w:rPr>
        <w:t>Busi</w:t>
      </w:r>
      <w:r w:rsidR="00927CF9">
        <w:rPr>
          <w:rFonts w:ascii="Calibri" w:hAnsi="Calibri"/>
          <w:color w:val="auto"/>
        </w:rPr>
        <w:t>ness M</w:t>
      </w:r>
      <w:r w:rsidR="0025030E" w:rsidRPr="009B4B95">
        <w:rPr>
          <w:rFonts w:ascii="Calibri" w:hAnsi="Calibri"/>
          <w:color w:val="auto"/>
        </w:rPr>
        <w:t xml:space="preserve">anagement and </w:t>
      </w:r>
      <w:r w:rsidR="00927CF9">
        <w:rPr>
          <w:rFonts w:ascii="Calibri" w:hAnsi="Calibri"/>
          <w:color w:val="auto"/>
        </w:rPr>
        <w:t>E</w:t>
      </w:r>
      <w:r w:rsidR="0025030E" w:rsidRPr="009B4B95">
        <w:rPr>
          <w:rFonts w:ascii="Calibri" w:hAnsi="Calibri"/>
          <w:color w:val="auto"/>
        </w:rPr>
        <w:t>nterprise</w:t>
      </w:r>
    </w:p>
    <w:p w14:paraId="5C46CD96" w14:textId="77777777" w:rsidR="00927CF9" w:rsidRPr="009B4B95" w:rsidRDefault="00927CF9" w:rsidP="00927CF9">
      <w:pPr>
        <w:pStyle w:val="ListItem"/>
        <w:numPr>
          <w:ilvl w:val="0"/>
          <w:numId w:val="21"/>
        </w:numPr>
        <w:ind w:left="357" w:hanging="357"/>
        <w:rPr>
          <w:rFonts w:ascii="Calibri" w:hAnsi="Calibri"/>
          <w:color w:val="auto"/>
        </w:rPr>
      </w:pPr>
      <w:r w:rsidRPr="009B4B95">
        <w:rPr>
          <w:rFonts w:ascii="Calibri" w:hAnsi="Calibri"/>
          <w:color w:val="auto"/>
        </w:rPr>
        <w:t>English</w:t>
      </w:r>
    </w:p>
    <w:p w14:paraId="2349D4FA" w14:textId="77777777"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Food Science and T</w:t>
      </w:r>
      <w:r w:rsidR="00B84809" w:rsidRPr="009B4B95">
        <w:rPr>
          <w:rFonts w:ascii="Calibri" w:hAnsi="Calibri"/>
          <w:color w:val="auto"/>
        </w:rPr>
        <w:t>echnology</w:t>
      </w:r>
    </w:p>
    <w:p w14:paraId="627C3A5C" w14:textId="77777777"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Health and Physical E</w:t>
      </w:r>
      <w:r w:rsidR="00B84809" w:rsidRPr="009B4B95">
        <w:rPr>
          <w:rFonts w:ascii="Calibri" w:hAnsi="Calibri"/>
          <w:color w:val="auto"/>
        </w:rPr>
        <w:t>ducation</w:t>
      </w:r>
    </w:p>
    <w:p w14:paraId="52D7B675" w14:textId="77777777"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Materials Design and T</w:t>
      </w:r>
      <w:r w:rsidR="00B84809" w:rsidRPr="009B4B95">
        <w:rPr>
          <w:rFonts w:ascii="Calibri" w:hAnsi="Calibri"/>
          <w:color w:val="auto"/>
        </w:rPr>
        <w:t>echnology</w:t>
      </w:r>
    </w:p>
    <w:p w14:paraId="387F9AF1" w14:textId="77777777" w:rsidR="00B84809" w:rsidRPr="009B4B95" w:rsidRDefault="00B84809" w:rsidP="009B4B95">
      <w:pPr>
        <w:pStyle w:val="ListItem"/>
        <w:numPr>
          <w:ilvl w:val="0"/>
          <w:numId w:val="21"/>
        </w:numPr>
        <w:ind w:left="357" w:hanging="357"/>
        <w:rPr>
          <w:rFonts w:ascii="Calibri" w:hAnsi="Calibri"/>
          <w:color w:val="auto"/>
        </w:rPr>
      </w:pPr>
      <w:r w:rsidRPr="009B4B95">
        <w:rPr>
          <w:rFonts w:ascii="Calibri" w:hAnsi="Calibri"/>
          <w:color w:val="auto"/>
        </w:rPr>
        <w:t>Mathematics</w:t>
      </w:r>
    </w:p>
    <w:p w14:paraId="1267F3BC" w14:textId="77777777" w:rsidR="00B84809" w:rsidRPr="009B4B95" w:rsidRDefault="005756CA" w:rsidP="009B4B95">
      <w:pPr>
        <w:pStyle w:val="ListItem"/>
        <w:numPr>
          <w:ilvl w:val="0"/>
          <w:numId w:val="21"/>
        </w:numPr>
        <w:ind w:left="357" w:hanging="357"/>
        <w:rPr>
          <w:rFonts w:ascii="Calibri" w:hAnsi="Calibri"/>
          <w:color w:val="auto"/>
        </w:rPr>
      </w:pPr>
      <w:r>
        <w:rPr>
          <w:rFonts w:ascii="Calibri" w:hAnsi="Calibri"/>
          <w:color w:val="auto"/>
        </w:rPr>
        <w:t>Religion</w:t>
      </w:r>
      <w:r w:rsidR="00927CF9">
        <w:rPr>
          <w:rFonts w:ascii="Calibri" w:hAnsi="Calibri"/>
          <w:color w:val="auto"/>
        </w:rPr>
        <w:t xml:space="preserve"> </w:t>
      </w:r>
      <w:r>
        <w:rPr>
          <w:rFonts w:ascii="Calibri" w:hAnsi="Calibri"/>
          <w:color w:val="auto"/>
        </w:rPr>
        <w:t>and Life</w:t>
      </w:r>
    </w:p>
    <w:p w14:paraId="38FE2127" w14:textId="77777777"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Visual A</w:t>
      </w:r>
      <w:r w:rsidR="00B84809" w:rsidRPr="009B4B95">
        <w:rPr>
          <w:rFonts w:ascii="Calibri" w:hAnsi="Calibri"/>
          <w:color w:val="auto"/>
        </w:rPr>
        <w:t>rts</w:t>
      </w:r>
    </w:p>
    <w:p w14:paraId="084AB54E" w14:textId="77777777" w:rsidR="00D57F2D" w:rsidRDefault="00B84809" w:rsidP="009B4B95">
      <w:pPr>
        <w:spacing w:before="120" w:line="276" w:lineRule="auto"/>
      </w:pPr>
      <w:r>
        <w:t xml:space="preserve">Preliminary courses </w:t>
      </w:r>
      <w:r w:rsidR="00C7305D">
        <w:t xml:space="preserve">provide opportunities for practical and well-supported learning to help students develop </w:t>
      </w:r>
      <w:r w:rsidR="00322B84">
        <w:t xml:space="preserve">a range of </w:t>
      </w:r>
      <w:r w:rsidR="00C7305D">
        <w:t xml:space="preserve">skills </w:t>
      </w:r>
      <w:r w:rsidR="00322B84">
        <w:t>to assist</w:t>
      </w:r>
      <w:r w:rsidR="00C7305D">
        <w:t xml:space="preserve"> them </w:t>
      </w:r>
      <w:r w:rsidR="00F675F3">
        <w:t xml:space="preserve">upon leaving school. </w:t>
      </w:r>
      <w:r w:rsidR="00C7305D">
        <w:t xml:space="preserve">They </w:t>
      </w:r>
      <w:r w:rsidR="00D57F2D">
        <w:t xml:space="preserve">acknowledge the broad </w:t>
      </w:r>
      <w:r w:rsidR="00322B84">
        <w:t>range</w:t>
      </w:r>
      <w:r w:rsidR="00D57F2D">
        <w:t xml:space="preserve"> of abilities </w:t>
      </w:r>
      <w:r w:rsidR="00BD3740">
        <w:t>of</w:t>
      </w:r>
      <w:r w:rsidR="00D57F2D">
        <w:t xml:space="preserve"> students with special needs and the need for adapted approaches to </w:t>
      </w:r>
      <w:r w:rsidR="00BD3740">
        <w:t>teaching and learning</w:t>
      </w:r>
      <w:r w:rsidR="00A62E39">
        <w:t>.</w:t>
      </w:r>
    </w:p>
    <w:p w14:paraId="351A2689" w14:textId="77777777" w:rsidR="009B4B95" w:rsidRPr="00A62E39" w:rsidRDefault="00B84809" w:rsidP="00A62E39">
      <w:pPr>
        <w:spacing w:before="120" w:line="276" w:lineRule="auto"/>
      </w:pPr>
      <w:r>
        <w:t xml:space="preserve">Preliminary courses may form all or part of a </w:t>
      </w:r>
      <w:r w:rsidR="00322B84">
        <w:t xml:space="preserve">student’s </w:t>
      </w:r>
      <w:r>
        <w:t xml:space="preserve">program </w:t>
      </w:r>
      <w:r w:rsidR="008F432B">
        <w:t>of study</w:t>
      </w:r>
      <w:r>
        <w:t xml:space="preserve">. </w:t>
      </w:r>
      <w:r w:rsidR="00F22B87">
        <w:t>Schools will make decisions about t</w:t>
      </w:r>
      <w:r>
        <w:t>he content to be taught in each course</w:t>
      </w:r>
      <w:r w:rsidR="00F675F3">
        <w:t xml:space="preserve"> on the basis </w:t>
      </w:r>
      <w:r w:rsidR="00322B84">
        <w:t>of</w:t>
      </w:r>
      <w:r w:rsidR="00F675F3">
        <w:t xml:space="preserve"> individual student needs, goals and priorities.</w:t>
      </w:r>
      <w:r w:rsidR="009B4B95">
        <w:br w:type="page"/>
      </w:r>
    </w:p>
    <w:p w14:paraId="47452E42" w14:textId="77777777" w:rsidR="00416C3D" w:rsidRPr="00042703" w:rsidRDefault="00416C3D" w:rsidP="00042703">
      <w:pPr>
        <w:pStyle w:val="Heading1"/>
      </w:pPr>
      <w:bookmarkStart w:id="2" w:name="_Toc156485721"/>
      <w:r w:rsidRPr="00042703">
        <w:lastRenderedPageBreak/>
        <w:t>Rationale</w:t>
      </w:r>
      <w:bookmarkEnd w:id="1"/>
      <w:r w:rsidR="00322B84">
        <w:t xml:space="preserve"> for </w:t>
      </w:r>
      <w:r w:rsidR="002435F8">
        <w:t xml:space="preserve">the </w:t>
      </w:r>
      <w:r w:rsidR="00820BED">
        <w:t>Health and Physical Education</w:t>
      </w:r>
      <w:r w:rsidR="00322B84">
        <w:t xml:space="preserve"> Preliminary</w:t>
      </w:r>
      <w:r w:rsidR="002435F8">
        <w:t xml:space="preserve"> course</w:t>
      </w:r>
      <w:bookmarkEnd w:id="2"/>
    </w:p>
    <w:p w14:paraId="440C87AC" w14:textId="77777777" w:rsidR="00820BED" w:rsidRPr="00904426" w:rsidRDefault="002435F8" w:rsidP="00414541">
      <w:pPr>
        <w:spacing w:before="120" w:line="276" w:lineRule="auto"/>
      </w:pPr>
      <w:bookmarkStart w:id="3" w:name="OLE_LINK1"/>
      <w:bookmarkStart w:id="4" w:name="OLE_LINK2"/>
      <w:bookmarkStart w:id="5" w:name="_Toc359483727"/>
      <w:bookmarkStart w:id="6" w:name="_Toc359503786"/>
      <w:bookmarkStart w:id="7" w:name="_Toc347908207"/>
      <w:bookmarkStart w:id="8" w:name="_Toc347908206"/>
      <w:r>
        <w:t xml:space="preserve">The </w:t>
      </w:r>
      <w:r w:rsidR="00820BED" w:rsidRPr="00904426">
        <w:t>Health and Physical Education</w:t>
      </w:r>
      <w:r>
        <w:t xml:space="preserve"> Preliminary course</w:t>
      </w:r>
      <w:r w:rsidR="00820BED" w:rsidRPr="00904426">
        <w:t xml:space="preserve"> </w:t>
      </w:r>
      <w:r w:rsidR="00820BED">
        <w:t>provides</w:t>
      </w:r>
      <w:r w:rsidR="00820BED" w:rsidRPr="00904426">
        <w:t xml:space="preserve"> students </w:t>
      </w:r>
      <w:r w:rsidR="00820BED">
        <w:t>with the opportunity</w:t>
      </w:r>
      <w:r w:rsidR="00820BED" w:rsidRPr="00904426">
        <w:t xml:space="preserve"> to enhance their own and others’ health, safety, wellbeing</w:t>
      </w:r>
      <w:r>
        <w:t>,</w:t>
      </w:r>
      <w:r w:rsidR="00820BED" w:rsidRPr="00904426">
        <w:t xml:space="preserve"> and</w:t>
      </w:r>
      <w:r>
        <w:t xml:space="preserve"> to participate in</w:t>
      </w:r>
      <w:r w:rsidR="00820BED" w:rsidRPr="00904426">
        <w:t xml:space="preserve"> physical activity. It offers students an experiential curriculum that is contemporary</w:t>
      </w:r>
      <w:r w:rsidR="00820BED">
        <w:t xml:space="preserve"> and</w:t>
      </w:r>
      <w:r w:rsidR="009F4B8F">
        <w:t xml:space="preserve"> relevant.</w:t>
      </w:r>
    </w:p>
    <w:p w14:paraId="2FBDA854" w14:textId="77777777" w:rsidR="00820BED" w:rsidRPr="00904426" w:rsidRDefault="00820BED" w:rsidP="00414541">
      <w:pPr>
        <w:spacing w:before="120" w:line="276" w:lineRule="auto"/>
      </w:pPr>
      <w:r w:rsidRPr="00904426">
        <w:t>In</w:t>
      </w:r>
      <w:r w:rsidR="002435F8">
        <w:t xml:space="preserve"> the</w:t>
      </w:r>
      <w:r w:rsidRPr="00904426">
        <w:t xml:space="preserve"> Health and Physical Education</w:t>
      </w:r>
      <w:r w:rsidR="002435F8">
        <w:t xml:space="preserve"> Preliminary course</w:t>
      </w:r>
      <w:r w:rsidRPr="00904426">
        <w:t xml:space="preserve">, students </w:t>
      </w:r>
      <w:r>
        <w:t>are encouraged</w:t>
      </w:r>
      <w:r w:rsidRPr="00904426">
        <w:t xml:space="preserve"> to strengthen their sense of self</w:t>
      </w:r>
      <w:r w:rsidR="002435F8">
        <w:t>,</w:t>
      </w:r>
      <w:r w:rsidRPr="00904426">
        <w:t xml:space="preserve"> and</w:t>
      </w:r>
      <w:r w:rsidR="002435F8">
        <w:t xml:space="preserve"> to</w:t>
      </w:r>
      <w:r w:rsidRPr="00904426">
        <w:t xml:space="preserve"> build and maintain satisfying relationships. It </w:t>
      </w:r>
      <w:r>
        <w:t xml:space="preserve">assists with their development of </w:t>
      </w:r>
      <w:r w:rsidRPr="00904426">
        <w:t>resilien</w:t>
      </w:r>
      <w:r>
        <w:t>ce</w:t>
      </w:r>
      <w:r w:rsidRPr="00904426">
        <w:t>, decision</w:t>
      </w:r>
      <w:r>
        <w:t xml:space="preserve"> making</w:t>
      </w:r>
      <w:r w:rsidRPr="00904426">
        <w:t xml:space="preserve"> and </w:t>
      </w:r>
      <w:r w:rsidR="00745754">
        <w:t>ability to take</w:t>
      </w:r>
      <w:r>
        <w:t xml:space="preserve"> </w:t>
      </w:r>
      <w:r w:rsidRPr="00904426">
        <w:t xml:space="preserve">actions to promote their health, safety and physical activity participation. </w:t>
      </w:r>
      <w:r>
        <w:t>Opportunities are provided for students</w:t>
      </w:r>
      <w:r w:rsidRPr="00904426">
        <w:t xml:space="preserve"> to </w:t>
      </w:r>
      <w:r w:rsidR="00745754">
        <w:t xml:space="preserve">access and </w:t>
      </w:r>
      <w:r w:rsidRPr="00904426">
        <w:t>use resources for themselves and the communities with which they identify and to which they belong.</w:t>
      </w:r>
    </w:p>
    <w:p w14:paraId="19EF6600" w14:textId="77777777" w:rsidR="00820BED" w:rsidRPr="00904426" w:rsidRDefault="00820BED" w:rsidP="00414541">
      <w:pPr>
        <w:spacing w:before="120" w:line="276" w:lineRule="auto"/>
      </w:pPr>
      <w:r w:rsidRPr="00904426">
        <w:t xml:space="preserve">Integral to </w:t>
      </w:r>
      <w:r w:rsidR="002435F8">
        <w:t xml:space="preserve">the </w:t>
      </w:r>
      <w:r w:rsidRPr="00904426">
        <w:t>Health and Physical Education</w:t>
      </w:r>
      <w:r w:rsidR="002435F8">
        <w:t xml:space="preserve"> Preliminary course</w:t>
      </w:r>
      <w:r w:rsidRPr="00904426">
        <w:t xml:space="preserve"> is the acquisition of movement skills</w:t>
      </w:r>
      <w:r>
        <w:t xml:space="preserve"> </w:t>
      </w:r>
      <w:r w:rsidRPr="00904426">
        <w:t>that enable students to confidently and competently participate in a range of physical activities. Students develop movement skills</w:t>
      </w:r>
      <w:r>
        <w:t xml:space="preserve"> in a variety of </w:t>
      </w:r>
      <w:r w:rsidRPr="00904426">
        <w:t xml:space="preserve">physical activities as a foundation for lifelong physical activity participation. In doing so, they </w:t>
      </w:r>
      <w:r>
        <w:t xml:space="preserve">have opportunities to </w:t>
      </w:r>
      <w:r w:rsidRPr="00904426">
        <w:t>develop an appreciation of the significance of physical activity</w:t>
      </w:r>
      <w:r w:rsidR="00745754">
        <w:t xml:space="preserve"> and</w:t>
      </w:r>
      <w:r w:rsidRPr="00904426">
        <w:t xml:space="preserve"> outdoor recreation. Movement is a powerful medium for learning through which students can acquire, practise and refine personal, interpersonal, behavioural</w:t>
      </w:r>
      <w:r w:rsidRPr="00A72377">
        <w:t xml:space="preserve"> </w:t>
      </w:r>
      <w:r w:rsidR="009F4B8F">
        <w:t>and social skills.</w:t>
      </w:r>
    </w:p>
    <w:p w14:paraId="1028CC6B" w14:textId="77777777" w:rsidR="00EF4480" w:rsidRDefault="00F02FBB" w:rsidP="00D05E27">
      <w:pPr>
        <w:pStyle w:val="Heading1"/>
      </w:pPr>
      <w:bookmarkStart w:id="9" w:name="_Toc156485722"/>
      <w:bookmarkEnd w:id="3"/>
      <w:bookmarkEnd w:id="4"/>
      <w:r w:rsidRPr="001B4991">
        <w:t>Aims</w:t>
      </w:r>
      <w:bookmarkEnd w:id="9"/>
    </w:p>
    <w:p w14:paraId="0836E41D" w14:textId="77777777" w:rsidR="00820BED" w:rsidRDefault="00820BED" w:rsidP="00820BED">
      <w:r>
        <w:t xml:space="preserve">The </w:t>
      </w:r>
      <w:r w:rsidRPr="00355870">
        <w:t xml:space="preserve">Health and Physical Education </w:t>
      </w:r>
      <w:r>
        <w:t xml:space="preserve">Preliminary </w:t>
      </w:r>
      <w:r w:rsidRPr="00355870">
        <w:t xml:space="preserve">course </w:t>
      </w:r>
      <w:r w:rsidR="00745754">
        <w:t>aims to develop students’</w:t>
      </w:r>
      <w:r>
        <w:t>:</w:t>
      </w:r>
    </w:p>
    <w:p w14:paraId="3CD9EBB3" w14:textId="77777777" w:rsidR="00820BED" w:rsidRPr="007E3620" w:rsidRDefault="00745754" w:rsidP="00F6286C">
      <w:pPr>
        <w:pStyle w:val="ListItem"/>
        <w:numPr>
          <w:ilvl w:val="0"/>
          <w:numId w:val="20"/>
        </w:numPr>
        <w:ind w:left="426" w:hanging="426"/>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skills</w:t>
      </w:r>
      <w:r w:rsidR="00820BED" w:rsidRPr="007E3620">
        <w:rPr>
          <w:rFonts w:ascii="Calibri" w:eastAsiaTheme="minorEastAsia" w:hAnsi="Calibri" w:cstheme="minorBidi"/>
          <w:iCs w:val="0"/>
          <w:color w:val="auto"/>
          <w:lang w:eastAsia="en-US"/>
        </w:rPr>
        <w:t xml:space="preserve"> to </w:t>
      </w:r>
      <w:r w:rsidR="00820BED">
        <w:rPr>
          <w:rFonts w:ascii="Calibri" w:eastAsiaTheme="minorEastAsia" w:hAnsi="Calibri" w:cstheme="minorBidi"/>
          <w:iCs w:val="0"/>
          <w:color w:val="auto"/>
          <w:lang w:eastAsia="en-US"/>
        </w:rPr>
        <w:t>take positive action to protect</w:t>
      </w:r>
      <w:r w:rsidR="00820BED" w:rsidRPr="007E3620">
        <w:rPr>
          <w:rFonts w:ascii="Calibri" w:eastAsiaTheme="minorEastAsia" w:hAnsi="Calibri" w:cstheme="minorBidi"/>
          <w:iCs w:val="0"/>
          <w:color w:val="auto"/>
          <w:lang w:eastAsia="en-US"/>
        </w:rPr>
        <w:t xml:space="preserve"> and enhance health, wellbeing, safety and physical activity </w:t>
      </w:r>
    </w:p>
    <w:p w14:paraId="0F341097" w14:textId="77777777" w:rsidR="00820BED" w:rsidRPr="007E3620" w:rsidRDefault="00745754" w:rsidP="00F6286C">
      <w:pPr>
        <w:pStyle w:val="ListItem"/>
        <w:numPr>
          <w:ilvl w:val="0"/>
          <w:numId w:val="20"/>
        </w:numPr>
        <w:ind w:left="426" w:hanging="426"/>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understanding</w:t>
      </w:r>
      <w:r w:rsidR="00820BED" w:rsidRPr="007E3620">
        <w:rPr>
          <w:rFonts w:ascii="Calibri" w:eastAsiaTheme="minorEastAsia" w:hAnsi="Calibri" w:cstheme="minorBidi"/>
          <w:iCs w:val="0"/>
          <w:color w:val="auto"/>
          <w:lang w:eastAsia="en-US"/>
        </w:rPr>
        <w:t xml:space="preserve"> and use </w:t>
      </w:r>
      <w:r>
        <w:rPr>
          <w:rFonts w:ascii="Calibri" w:eastAsiaTheme="minorEastAsia" w:hAnsi="Calibri" w:cstheme="minorBidi"/>
          <w:iCs w:val="0"/>
          <w:color w:val="auto"/>
          <w:lang w:eastAsia="en-US"/>
        </w:rPr>
        <w:t xml:space="preserve">of </w:t>
      </w:r>
      <w:r w:rsidR="00820BED" w:rsidRPr="007E3620">
        <w:rPr>
          <w:rFonts w:ascii="Calibri" w:eastAsiaTheme="minorEastAsia" w:hAnsi="Calibri" w:cstheme="minorBidi"/>
          <w:iCs w:val="0"/>
          <w:color w:val="auto"/>
          <w:lang w:eastAsia="en-US"/>
        </w:rPr>
        <w:t>personal, behavioural, social and cognitive skills and strategies to promo</w:t>
      </w:r>
      <w:r w:rsidR="002435F8">
        <w:rPr>
          <w:rFonts w:ascii="Calibri" w:eastAsiaTheme="minorEastAsia" w:hAnsi="Calibri" w:cstheme="minorBidi"/>
          <w:iCs w:val="0"/>
          <w:color w:val="auto"/>
          <w:lang w:eastAsia="en-US"/>
        </w:rPr>
        <w:t>te a sense of personal identity and</w:t>
      </w:r>
      <w:r w:rsidR="00820BED" w:rsidRPr="007E3620">
        <w:rPr>
          <w:rFonts w:ascii="Calibri" w:eastAsiaTheme="minorEastAsia" w:hAnsi="Calibri" w:cstheme="minorBidi"/>
          <w:iCs w:val="0"/>
          <w:color w:val="auto"/>
          <w:lang w:eastAsia="en-US"/>
        </w:rPr>
        <w:t xml:space="preserve"> wellbeing</w:t>
      </w:r>
      <w:r w:rsidR="002435F8">
        <w:rPr>
          <w:rFonts w:ascii="Calibri" w:eastAsiaTheme="minorEastAsia" w:hAnsi="Calibri" w:cstheme="minorBidi"/>
          <w:iCs w:val="0"/>
          <w:color w:val="auto"/>
          <w:lang w:eastAsia="en-US"/>
        </w:rPr>
        <w:t>,</w:t>
      </w:r>
      <w:r w:rsidR="00820BED" w:rsidRPr="007E3620">
        <w:rPr>
          <w:rFonts w:ascii="Calibri" w:eastAsiaTheme="minorEastAsia" w:hAnsi="Calibri" w:cstheme="minorBidi"/>
          <w:iCs w:val="0"/>
          <w:color w:val="auto"/>
          <w:lang w:eastAsia="en-US"/>
        </w:rPr>
        <w:t xml:space="preserve"> and to build and maint</w:t>
      </w:r>
      <w:r w:rsidR="009F4B8F">
        <w:rPr>
          <w:rFonts w:ascii="Calibri" w:eastAsiaTheme="minorEastAsia" w:hAnsi="Calibri" w:cstheme="minorBidi"/>
          <w:iCs w:val="0"/>
          <w:color w:val="auto"/>
          <w:lang w:eastAsia="en-US"/>
        </w:rPr>
        <w:t>ain respectful relationships</w:t>
      </w:r>
    </w:p>
    <w:p w14:paraId="5B6D2D2C" w14:textId="77777777" w:rsidR="00820BED" w:rsidRPr="007E3620" w:rsidRDefault="00820BED" w:rsidP="00F6286C">
      <w:pPr>
        <w:pStyle w:val="ListItem"/>
        <w:numPr>
          <w:ilvl w:val="0"/>
          <w:numId w:val="20"/>
        </w:numPr>
        <w:ind w:left="426" w:hanging="426"/>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movement skills and</w:t>
      </w:r>
      <w:r w:rsidRPr="007E3620">
        <w:rPr>
          <w:rFonts w:ascii="Calibri" w:eastAsiaTheme="minorEastAsia" w:hAnsi="Calibri" w:cstheme="minorBidi"/>
          <w:iCs w:val="0"/>
          <w:color w:val="auto"/>
          <w:lang w:eastAsia="en-US"/>
        </w:rPr>
        <w:t xml:space="preserve"> concepts to respond in a variety of physical</w:t>
      </w:r>
      <w:r w:rsidR="009F4B8F">
        <w:rPr>
          <w:rFonts w:ascii="Calibri" w:eastAsiaTheme="minorEastAsia" w:hAnsi="Calibri" w:cstheme="minorBidi"/>
          <w:iCs w:val="0"/>
          <w:color w:val="auto"/>
          <w:lang w:eastAsia="en-US"/>
        </w:rPr>
        <w:t xml:space="preserve"> activity contexts and settings</w:t>
      </w:r>
    </w:p>
    <w:p w14:paraId="066AD34B" w14:textId="77777777" w:rsidR="009B4B95" w:rsidRPr="009F4B8F" w:rsidRDefault="009E521F" w:rsidP="009F4B8F">
      <w:pPr>
        <w:pStyle w:val="ListItem"/>
        <w:numPr>
          <w:ilvl w:val="0"/>
          <w:numId w:val="20"/>
        </w:numPr>
        <w:ind w:left="426" w:hanging="426"/>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participation in</w:t>
      </w:r>
      <w:r w:rsidR="002435F8">
        <w:rPr>
          <w:rFonts w:ascii="Calibri" w:eastAsiaTheme="minorEastAsia" w:hAnsi="Calibri" w:cstheme="minorBidi"/>
          <w:iCs w:val="0"/>
          <w:color w:val="auto"/>
          <w:lang w:eastAsia="en-US"/>
        </w:rPr>
        <w:t>,</w:t>
      </w:r>
      <w:r>
        <w:rPr>
          <w:rFonts w:ascii="Calibri" w:eastAsiaTheme="minorEastAsia" w:hAnsi="Calibri" w:cstheme="minorBidi"/>
          <w:iCs w:val="0"/>
          <w:color w:val="auto"/>
          <w:lang w:eastAsia="en-US"/>
        </w:rPr>
        <w:t xml:space="preserve"> and enjoyment of</w:t>
      </w:r>
      <w:r w:rsidR="002435F8">
        <w:rPr>
          <w:rFonts w:ascii="Calibri" w:eastAsiaTheme="minorEastAsia" w:hAnsi="Calibri" w:cstheme="minorBidi"/>
          <w:iCs w:val="0"/>
          <w:color w:val="auto"/>
          <w:lang w:eastAsia="en-US"/>
        </w:rPr>
        <w:t>,</w:t>
      </w:r>
      <w:r w:rsidR="00820BED" w:rsidRPr="007E3620">
        <w:rPr>
          <w:rFonts w:ascii="Calibri" w:eastAsiaTheme="minorEastAsia" w:hAnsi="Calibri" w:cstheme="minorBidi"/>
          <w:iCs w:val="0"/>
          <w:color w:val="auto"/>
          <w:lang w:eastAsia="en-US"/>
        </w:rPr>
        <w:t xml:space="preserve"> regular movement-based learning experiences</w:t>
      </w:r>
      <w:r w:rsidR="00820BED">
        <w:rPr>
          <w:rFonts w:ascii="Calibri" w:eastAsiaTheme="minorEastAsia" w:hAnsi="Calibri" w:cstheme="minorBidi"/>
          <w:iCs w:val="0"/>
          <w:color w:val="auto"/>
          <w:lang w:eastAsia="en-US"/>
        </w:rPr>
        <w:t>.</w:t>
      </w:r>
      <w:r w:rsidR="009B4B95">
        <w:br w:type="page"/>
      </w:r>
    </w:p>
    <w:p w14:paraId="4B38A3B6" w14:textId="77777777" w:rsidR="009D4A6D" w:rsidRPr="00042703" w:rsidRDefault="009D4A6D" w:rsidP="00042703">
      <w:pPr>
        <w:pStyle w:val="Heading1"/>
      </w:pPr>
      <w:bookmarkStart w:id="10" w:name="_Toc156485723"/>
      <w:r w:rsidRPr="00042703">
        <w:lastRenderedPageBreak/>
        <w:t>Organisation</w:t>
      </w:r>
      <w:bookmarkEnd w:id="5"/>
      <w:bookmarkEnd w:id="6"/>
      <w:bookmarkEnd w:id="10"/>
    </w:p>
    <w:p w14:paraId="56ED5130" w14:textId="77777777" w:rsidR="009D4A6D" w:rsidRPr="002F41D0" w:rsidRDefault="009D4A6D" w:rsidP="002F41D0">
      <w:pPr>
        <w:pStyle w:val="Heading2"/>
      </w:pPr>
      <w:bookmarkStart w:id="11" w:name="_Toc359483728"/>
      <w:bookmarkStart w:id="12" w:name="_Toc359503787"/>
      <w:bookmarkStart w:id="13" w:name="_Toc156485724"/>
      <w:r w:rsidRPr="002F41D0">
        <w:t>Structure of the syllabus</w:t>
      </w:r>
      <w:bookmarkEnd w:id="11"/>
      <w:bookmarkEnd w:id="12"/>
      <w:bookmarkEnd w:id="13"/>
    </w:p>
    <w:p w14:paraId="695070A2" w14:textId="77777777" w:rsidR="00927CF9" w:rsidRPr="00AF1487" w:rsidRDefault="00927CF9" w:rsidP="00927CF9">
      <w:pPr>
        <w:pStyle w:val="Paragraph"/>
        <w:rPr>
          <w:rFonts w:ascii="Calibri" w:eastAsiaTheme="minorEastAsia" w:hAnsi="Calibri" w:cstheme="minorBidi"/>
          <w:strike/>
          <w:color w:val="auto"/>
          <w:lang w:eastAsia="en-US"/>
        </w:rPr>
      </w:pPr>
      <w:r>
        <w:rPr>
          <w:rFonts w:ascii="Calibri" w:eastAsiaTheme="minorEastAsia" w:hAnsi="Calibri" w:cstheme="minorBidi"/>
          <w:color w:val="auto"/>
          <w:lang w:eastAsia="en-US"/>
        </w:rPr>
        <w:t>This Year 11 and Year 12 syllabus is divided into four units.</w:t>
      </w:r>
    </w:p>
    <w:p w14:paraId="4DFDDAA8" w14:textId="77777777" w:rsidR="009D4A6D" w:rsidRPr="00DE58DA" w:rsidRDefault="009D4A6D" w:rsidP="00DE58DA">
      <w:pPr>
        <w:pStyle w:val="Heading3"/>
      </w:pPr>
      <w:r w:rsidRPr="00DE58DA">
        <w:t>Unit 1</w:t>
      </w:r>
    </w:p>
    <w:p w14:paraId="1EBA36C6" w14:textId="77777777" w:rsidR="009D4A6D" w:rsidRPr="00042703" w:rsidRDefault="009D4A6D"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820BED">
        <w:rPr>
          <w:rFonts w:ascii="Calibri" w:eastAsiaTheme="minorEastAsia" w:hAnsi="Calibri" w:cstheme="minorBidi"/>
          <w:color w:val="auto"/>
          <w:lang w:eastAsia="en-US"/>
        </w:rPr>
        <w:t>focuses on developing fundamental movement skills, concepts and safety rules related to physical activity. It introduces basic concepts of health and protective behaviours.</w:t>
      </w:r>
    </w:p>
    <w:p w14:paraId="68D4184D" w14:textId="77777777" w:rsidR="009D4A6D" w:rsidRPr="00042703" w:rsidRDefault="009D4A6D" w:rsidP="00DE58DA">
      <w:pPr>
        <w:pStyle w:val="Heading3"/>
      </w:pPr>
      <w:r w:rsidRPr="00042703">
        <w:t>Unit 2</w:t>
      </w:r>
    </w:p>
    <w:p w14:paraId="2BB54207" w14:textId="77777777" w:rsidR="009D4A6D" w:rsidRPr="00042703" w:rsidRDefault="009D4A6D"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820BED">
        <w:rPr>
          <w:rFonts w:ascii="Calibri" w:eastAsiaTheme="minorEastAsia" w:hAnsi="Calibri" w:cstheme="minorBidi"/>
          <w:color w:val="auto"/>
          <w:lang w:eastAsia="en-US"/>
        </w:rPr>
        <w:t xml:space="preserve">focuses on developing fundamental movement skills, concepts and safety rules related to physical activity. </w:t>
      </w:r>
      <w:r w:rsidR="009E521F">
        <w:rPr>
          <w:rFonts w:ascii="Calibri" w:eastAsiaTheme="minorEastAsia" w:hAnsi="Calibri" w:cstheme="minorBidi"/>
          <w:color w:val="auto"/>
          <w:lang w:eastAsia="en-US"/>
        </w:rPr>
        <w:t>It</w:t>
      </w:r>
      <w:r w:rsidR="00820BED">
        <w:rPr>
          <w:rFonts w:ascii="Calibri" w:eastAsiaTheme="minorEastAsia" w:hAnsi="Calibri" w:cstheme="minorBidi"/>
          <w:color w:val="auto"/>
          <w:lang w:eastAsia="en-US"/>
        </w:rPr>
        <w:t xml:space="preserve"> builds on </w:t>
      </w:r>
      <w:r w:rsidR="009E521F">
        <w:rPr>
          <w:rFonts w:ascii="Calibri" w:eastAsiaTheme="minorEastAsia" w:hAnsi="Calibri" w:cstheme="minorBidi"/>
          <w:color w:val="auto"/>
          <w:lang w:eastAsia="en-US"/>
        </w:rPr>
        <w:t xml:space="preserve">developing and maintaining positive </w:t>
      </w:r>
      <w:r w:rsidR="00820BED">
        <w:rPr>
          <w:rFonts w:ascii="Calibri" w:eastAsiaTheme="minorEastAsia" w:hAnsi="Calibri" w:cstheme="minorBidi"/>
          <w:color w:val="auto"/>
          <w:lang w:eastAsia="en-US"/>
        </w:rPr>
        <w:t>health behaviours and provides strategies for harm minimisation.</w:t>
      </w:r>
    </w:p>
    <w:p w14:paraId="63B2CA47" w14:textId="77777777" w:rsidR="00EF4480" w:rsidRPr="00042703" w:rsidRDefault="00EF4480" w:rsidP="00DE58DA">
      <w:pPr>
        <w:pStyle w:val="Heading3"/>
      </w:pPr>
      <w:r w:rsidRPr="00042703">
        <w:t xml:space="preserve">Unit </w:t>
      </w:r>
      <w:r>
        <w:t>3</w:t>
      </w:r>
    </w:p>
    <w:p w14:paraId="5D06E76C" w14:textId="77777777" w:rsidR="00EF4480" w:rsidRPr="00042703" w:rsidRDefault="00EF4480"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820BED">
        <w:rPr>
          <w:rFonts w:ascii="Calibri" w:eastAsiaTheme="minorEastAsia" w:hAnsi="Calibri" w:cstheme="minorBidi"/>
          <w:color w:val="auto"/>
          <w:lang w:eastAsia="en-US"/>
        </w:rPr>
        <w:t>focuses on extending fundamental movement skills, concepts and safety rules in a variety of leisure and recreational activities. It extends knowledge of health behaviours and how this knowledge supports a healthy lifestyle.</w:t>
      </w:r>
    </w:p>
    <w:p w14:paraId="6CE90E12" w14:textId="77777777" w:rsidR="00EF4480" w:rsidRPr="00042703" w:rsidRDefault="00EF4480" w:rsidP="00DE58DA">
      <w:pPr>
        <w:pStyle w:val="Heading3"/>
      </w:pPr>
      <w:r w:rsidRPr="00042703">
        <w:t xml:space="preserve">Unit </w:t>
      </w:r>
      <w:r>
        <w:t>4</w:t>
      </w:r>
      <w:r w:rsidR="009B4B95">
        <w:t xml:space="preserve"> </w:t>
      </w:r>
    </w:p>
    <w:p w14:paraId="43CDC1B3" w14:textId="77777777" w:rsidR="00EF4480" w:rsidRPr="00042703" w:rsidRDefault="00EF4480"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820BED">
        <w:rPr>
          <w:rFonts w:ascii="Calibri" w:eastAsiaTheme="minorEastAsia" w:hAnsi="Calibri" w:cstheme="minorBidi"/>
          <w:color w:val="auto"/>
          <w:lang w:eastAsia="en-US"/>
        </w:rPr>
        <w:t>further extends knowledge of rules and processes in a range of physical activities, continues to extend the development of fundamental movement skills</w:t>
      </w:r>
      <w:r w:rsidR="002435F8">
        <w:rPr>
          <w:rFonts w:ascii="Calibri" w:eastAsiaTheme="minorEastAsia" w:hAnsi="Calibri" w:cstheme="minorBidi"/>
          <w:color w:val="auto"/>
          <w:lang w:eastAsia="en-US"/>
        </w:rPr>
        <w:t>,</w:t>
      </w:r>
      <w:r w:rsidR="00820BED">
        <w:rPr>
          <w:rFonts w:ascii="Calibri" w:eastAsiaTheme="minorEastAsia" w:hAnsi="Calibri" w:cstheme="minorBidi"/>
          <w:color w:val="auto"/>
          <w:lang w:eastAsia="en-US"/>
        </w:rPr>
        <w:t xml:space="preserve"> and introduces basic tactical concepts. The </w:t>
      </w:r>
      <w:r w:rsidR="002435F8">
        <w:rPr>
          <w:rFonts w:ascii="Calibri" w:eastAsiaTheme="minorEastAsia" w:hAnsi="Calibri" w:cstheme="minorBidi"/>
          <w:color w:val="auto"/>
          <w:lang w:eastAsia="en-US"/>
        </w:rPr>
        <w:t>h</w:t>
      </w:r>
      <w:r w:rsidR="00820BED">
        <w:rPr>
          <w:rFonts w:ascii="Calibri" w:eastAsiaTheme="minorEastAsia" w:hAnsi="Calibri" w:cstheme="minorBidi"/>
          <w:color w:val="auto"/>
          <w:lang w:eastAsia="en-US"/>
        </w:rPr>
        <w:t>ealth component of the syllabus focuses on the development of communication skills in a variety of contexts.</w:t>
      </w:r>
    </w:p>
    <w:p w14:paraId="478CBEED" w14:textId="77777777" w:rsidR="004D2A71" w:rsidRDefault="004D2A71"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14:paraId="7D856E33" w14:textId="77777777" w:rsidR="003D544F" w:rsidRPr="003D544F" w:rsidRDefault="003D544F" w:rsidP="00DD23DF">
      <w:pPr>
        <w:pStyle w:val="ListItem"/>
        <w:numPr>
          <w:ilvl w:val="0"/>
          <w:numId w:val="21"/>
        </w:numPr>
        <w:ind w:left="426" w:hanging="426"/>
        <w:rPr>
          <w:rFonts w:ascii="Calibri" w:hAnsi="Calibri"/>
          <w:color w:val="auto"/>
        </w:rPr>
      </w:pPr>
      <w:r w:rsidRPr="003D544F">
        <w:rPr>
          <w:rFonts w:ascii="Calibri" w:hAnsi="Calibri"/>
          <w:color w:val="auto"/>
        </w:rPr>
        <w:t>a unit description – a short description of the focus of the unit</w:t>
      </w:r>
    </w:p>
    <w:p w14:paraId="02E18E25" w14:textId="77777777" w:rsidR="003D544F" w:rsidRPr="003D544F" w:rsidRDefault="003D544F" w:rsidP="00DD23DF">
      <w:pPr>
        <w:pStyle w:val="ListItem"/>
        <w:numPr>
          <w:ilvl w:val="0"/>
          <w:numId w:val="21"/>
        </w:numPr>
        <w:ind w:left="426" w:hanging="426"/>
        <w:rPr>
          <w:rFonts w:ascii="Calibri" w:hAnsi="Calibri"/>
          <w:color w:val="auto"/>
        </w:rPr>
      </w:pPr>
      <w:r>
        <w:rPr>
          <w:rFonts w:ascii="Calibri" w:hAnsi="Calibri"/>
          <w:color w:val="auto"/>
        </w:rPr>
        <w:t>unit</w:t>
      </w:r>
      <w:r w:rsidRPr="003D544F">
        <w:rPr>
          <w:rFonts w:ascii="Calibri" w:hAnsi="Calibri"/>
          <w:color w:val="auto"/>
        </w:rPr>
        <w:t xml:space="preserve"> outcomes – a set of statements describing the learning expected as a result of studying the unit</w:t>
      </w:r>
    </w:p>
    <w:p w14:paraId="2216DF69" w14:textId="77777777" w:rsidR="003D544F" w:rsidRDefault="003D544F" w:rsidP="00DD23DF">
      <w:pPr>
        <w:pStyle w:val="ListItem"/>
        <w:numPr>
          <w:ilvl w:val="0"/>
          <w:numId w:val="21"/>
        </w:numPr>
        <w:ind w:left="426" w:hanging="426"/>
        <w:rPr>
          <w:rFonts w:ascii="Calibri" w:hAnsi="Calibri"/>
          <w:color w:val="auto"/>
        </w:rPr>
      </w:pPr>
      <w:r w:rsidRPr="003D544F">
        <w:rPr>
          <w:rFonts w:ascii="Calibri" w:hAnsi="Calibri"/>
          <w:color w:val="auto"/>
        </w:rPr>
        <w:t>unit content – the content to be taught and learned</w:t>
      </w:r>
    </w:p>
    <w:p w14:paraId="62857AF0" w14:textId="77777777" w:rsidR="00DE3495" w:rsidRPr="003D544F" w:rsidRDefault="00DE3495" w:rsidP="00DD23DF">
      <w:pPr>
        <w:pStyle w:val="ListItem"/>
        <w:numPr>
          <w:ilvl w:val="0"/>
          <w:numId w:val="21"/>
        </w:numPr>
        <w:ind w:left="426" w:hanging="426"/>
        <w:rPr>
          <w:rFonts w:ascii="Calibri" w:hAnsi="Calibri"/>
          <w:color w:val="auto"/>
        </w:rPr>
      </w:pPr>
      <w:r>
        <w:rPr>
          <w:rFonts w:ascii="Calibri" w:hAnsi="Calibri"/>
          <w:color w:val="auto"/>
        </w:rPr>
        <w:t xml:space="preserve">suggested activities </w:t>
      </w:r>
      <w:r w:rsidRPr="003D544F">
        <w:rPr>
          <w:rFonts w:ascii="Calibri" w:hAnsi="Calibri"/>
          <w:color w:val="auto"/>
        </w:rPr>
        <w:t xml:space="preserve">– </w:t>
      </w:r>
      <w:r>
        <w:rPr>
          <w:rFonts w:ascii="Calibri" w:hAnsi="Calibri"/>
          <w:color w:val="auto"/>
        </w:rPr>
        <w:t>a list of activities which could be included in a teaching and learning program for the unit</w:t>
      </w:r>
    </w:p>
    <w:p w14:paraId="35CA3815" w14:textId="77777777" w:rsidR="009D4A6D" w:rsidRPr="00042703" w:rsidRDefault="009D4A6D" w:rsidP="002F41D0">
      <w:pPr>
        <w:pStyle w:val="Heading2"/>
      </w:pPr>
      <w:bookmarkStart w:id="14" w:name="_Toc359483729"/>
      <w:bookmarkStart w:id="15" w:name="_Toc359503788"/>
      <w:bookmarkStart w:id="16" w:name="_Toc156485725"/>
      <w:r w:rsidRPr="00042703">
        <w:t>Organisation of content</w:t>
      </w:r>
      <w:bookmarkEnd w:id="14"/>
      <w:bookmarkEnd w:id="15"/>
      <w:bookmarkEnd w:id="16"/>
    </w:p>
    <w:p w14:paraId="29D650E0" w14:textId="77777777" w:rsidR="004D2A71" w:rsidRDefault="00322B84" w:rsidP="00EC3BF5">
      <w:pPr>
        <w:spacing w:before="120" w:line="276" w:lineRule="auto"/>
      </w:pPr>
      <w:bookmarkStart w:id="17" w:name="_Toc359503795"/>
      <w:bookmarkEnd w:id="7"/>
      <w:bookmarkEnd w:id="8"/>
      <w:r>
        <w:t>This course consists of a combined Year 11 and Year 12 syllabus. The syllabus is divided into four units. Each unit is designed to be delivered over a semester</w:t>
      </w:r>
      <w:r w:rsidR="002435F8">
        <w:t>;</w:t>
      </w:r>
      <w:r>
        <w:t xml:space="preserve"> however</w:t>
      </w:r>
      <w:r w:rsidR="002435F8">
        <w:t>,</w:t>
      </w:r>
      <w:r>
        <w:t xml:space="preserve"> the pace of delivery will reflect the abilities of the students.</w:t>
      </w:r>
    </w:p>
    <w:p w14:paraId="1DE973A6" w14:textId="77777777" w:rsidR="00820BED" w:rsidRPr="00042703" w:rsidRDefault="00820BED" w:rsidP="00EC3BF5">
      <w:pPr>
        <w:spacing w:before="120" w:line="276" w:lineRule="auto"/>
      </w:pPr>
      <w:r>
        <w:t>The content is organised into performance and health concepts. Within the time allocated to deliver the syllabus, there should be</w:t>
      </w:r>
      <w:r w:rsidR="00E424C8">
        <w:t xml:space="preserve"> equal time assigned to each. </w:t>
      </w:r>
      <w:r>
        <w:t>When planning to deliver the syllabus, teachers have the flexibility to select contexts appropriate to the needs, abilities and interests of students.</w:t>
      </w:r>
    </w:p>
    <w:p w14:paraId="20066BB7" w14:textId="77777777" w:rsidR="00B935B0" w:rsidRPr="00042703" w:rsidRDefault="008F1102" w:rsidP="002F41D0">
      <w:pPr>
        <w:pStyle w:val="Heading2"/>
      </w:pPr>
      <w:bookmarkStart w:id="18" w:name="_Toc156485726"/>
      <w:bookmarkEnd w:id="17"/>
      <w:r w:rsidRPr="00042703">
        <w:lastRenderedPageBreak/>
        <w:t xml:space="preserve">Representation of </w:t>
      </w:r>
      <w:r w:rsidR="009B4B95" w:rsidRPr="00927CF9">
        <w:t xml:space="preserve">the </w:t>
      </w:r>
      <w:r w:rsidRPr="00042703">
        <w:t>g</w:t>
      </w:r>
      <w:r w:rsidR="00B935B0" w:rsidRPr="00042703">
        <w:t>eneral capabilities</w:t>
      </w:r>
      <w:bookmarkEnd w:id="18"/>
    </w:p>
    <w:p w14:paraId="315F1F1A" w14:textId="77777777" w:rsidR="00990B70" w:rsidRPr="00990B70" w:rsidRDefault="006D2B4A" w:rsidP="00DD23DF">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BD17AD">
        <w:rPr>
          <w:rFonts w:cs="Times New Roman"/>
        </w:rPr>
        <w:t>may</w:t>
      </w:r>
      <w:r w:rsidRPr="00042703">
        <w:rPr>
          <w:rFonts w:cs="Times New Roman"/>
        </w:rPr>
        <w:t xml:space="preserve"> find opportunities to incorporate the capabilities into the teaching and learning program for </w:t>
      </w:r>
      <w:r w:rsidR="006E264E">
        <w:rPr>
          <w:rFonts w:cs="Times New Roman"/>
        </w:rPr>
        <w:t xml:space="preserve">the </w:t>
      </w:r>
      <w:r w:rsidR="003627CA" w:rsidRPr="00355870">
        <w:t xml:space="preserve">Health and Physical Education </w:t>
      </w:r>
      <w:r w:rsidR="006E264E" w:rsidRPr="006E264E">
        <w:rPr>
          <w:rFonts w:cs="Times New Roman"/>
        </w:rPr>
        <w:t>Preliminary course</w:t>
      </w:r>
      <w:r w:rsidRPr="006E264E">
        <w:rPr>
          <w:rFonts w:cs="Times New Roman"/>
        </w:rPr>
        <w:t xml:space="preserve">. </w:t>
      </w:r>
      <w:r w:rsidR="00990B70" w:rsidRPr="00990B70">
        <w:rPr>
          <w:rFonts w:cs="Times New Roman"/>
        </w:rPr>
        <w:t>The general capabilities are not assessed unless they are identified within the specified unit content.</w:t>
      </w:r>
    </w:p>
    <w:p w14:paraId="2938F732" w14:textId="77777777" w:rsidR="00B935B0" w:rsidRPr="00042703" w:rsidRDefault="00B935B0" w:rsidP="00F6286C">
      <w:pPr>
        <w:pStyle w:val="Heading3"/>
        <w:spacing w:before="200"/>
      </w:pPr>
      <w:r w:rsidRPr="00042703">
        <w:t>Literacy</w:t>
      </w:r>
    </w:p>
    <w:p w14:paraId="09700F56" w14:textId="77777777" w:rsidR="00AF1487" w:rsidRPr="005F1D65" w:rsidRDefault="006E264E" w:rsidP="00EC3BF5">
      <w:pPr>
        <w:spacing w:before="120" w:line="276" w:lineRule="auto"/>
      </w:pPr>
      <w:r w:rsidRPr="00EC3BF5">
        <w:rPr>
          <w:rFonts w:cs="Times New Roman"/>
        </w:rPr>
        <w:t xml:space="preserve">Literacy involves students </w:t>
      </w:r>
      <w:r w:rsidR="00AF1487" w:rsidRPr="00EC3BF5">
        <w:rPr>
          <w:rFonts w:cs="Times New Roman"/>
        </w:rPr>
        <w:t>listening to, reading, viewing, speaking, writing and creating texts, and using and modifying language for different purposes in a range of contexts. It encompasses knowledge and skills students need to access information, make meaning, interact with others, and participate in activities within and</w:t>
      </w:r>
      <w:r w:rsidR="00AF1487" w:rsidRPr="00F6286C">
        <w:rPr>
          <w:rFonts w:cs="Times New Roman"/>
        </w:rPr>
        <w:t xml:space="preserve"> beyond school.</w:t>
      </w:r>
      <w:r w:rsidR="003627CA" w:rsidRPr="00F6286C">
        <w:rPr>
          <w:rFonts w:cs="Times New Roman"/>
        </w:rPr>
        <w:br/>
        <w:t>The course assists in the development of literacy by introducing terminology specific to health and physical education. Students learn and apply language used to describe factors influencing health. They develop basic</w:t>
      </w:r>
      <w:r w:rsidR="003627CA" w:rsidRPr="003627CA">
        <w:t xml:space="preserve"> health consumer skills to assist them to access, read, understand and evaluate health information. They consolidate and develop communication skills to effectively work in personal and group situations through participation in a range of practical and collaborative activities.</w:t>
      </w:r>
    </w:p>
    <w:p w14:paraId="2B090560" w14:textId="77777777" w:rsidR="006056D8" w:rsidRPr="00042703" w:rsidRDefault="006056D8" w:rsidP="00F6286C">
      <w:pPr>
        <w:spacing w:before="200" w:line="276" w:lineRule="auto"/>
        <w:outlineLvl w:val="2"/>
        <w:rPr>
          <w:b/>
          <w:bCs/>
          <w:color w:val="595959" w:themeColor="text1" w:themeTint="A6"/>
          <w:sz w:val="26"/>
          <w:szCs w:val="26"/>
        </w:rPr>
      </w:pPr>
      <w:r w:rsidRPr="00F91F14">
        <w:rPr>
          <w:rStyle w:val="Heading3Char"/>
        </w:rPr>
        <w:t>Numeracy</w:t>
      </w:r>
    </w:p>
    <w:p w14:paraId="141FF105" w14:textId="77777777" w:rsidR="00AF1487" w:rsidRPr="005F1D65" w:rsidRDefault="00AF1487" w:rsidP="00F6286C">
      <w:pPr>
        <w:spacing w:before="120" w:line="276" w:lineRule="auto"/>
      </w:pPr>
      <w:r w:rsidRPr="00EC3BF5">
        <w:rPr>
          <w:rFonts w:cs="Times New Roman"/>
        </w:rPr>
        <w:t>Numeracy encompasses the knowledge, skills, behaviours and dispositions that students need to use mathematics in a wide range of situations. When teachers identify numeracy demands across the curriculum, students have opportunities to transfer their mathematical knowledge and skills to contexts outside</w:t>
      </w:r>
      <w:r w:rsidRPr="005F1D65">
        <w:t xml:space="preserve"> the mathematics classroom.</w:t>
      </w:r>
      <w:r w:rsidR="003627CA">
        <w:br/>
      </w:r>
      <w:r w:rsidR="003627CA" w:rsidRPr="003E597A">
        <w:t xml:space="preserve">Students apply mathematical techniques and strategies </w:t>
      </w:r>
      <w:r w:rsidR="003627CA">
        <w:t>in their use of spatial awareness in movement activities</w:t>
      </w:r>
      <w:r w:rsidR="003627CA" w:rsidRPr="003E597A">
        <w:t xml:space="preserve">. They also develop skills in </w:t>
      </w:r>
      <w:r w:rsidR="003627CA">
        <w:t xml:space="preserve">the interpretation of </w:t>
      </w:r>
      <w:r w:rsidR="003627CA" w:rsidRPr="003E597A">
        <w:t>data</w:t>
      </w:r>
      <w:r w:rsidR="003627CA">
        <w:t xml:space="preserve"> when evaluating the nutritional information of a range of foods</w:t>
      </w:r>
      <w:r w:rsidR="00F3384D">
        <w:t>.</w:t>
      </w:r>
    </w:p>
    <w:p w14:paraId="286E08B0" w14:textId="77777777" w:rsidR="00B935B0" w:rsidRPr="00042703" w:rsidRDefault="00B935B0" w:rsidP="00F6286C">
      <w:pPr>
        <w:spacing w:before="200" w:line="276" w:lineRule="auto"/>
        <w:outlineLvl w:val="2"/>
        <w:rPr>
          <w:b/>
          <w:bCs/>
          <w:color w:val="595959" w:themeColor="text1" w:themeTint="A6"/>
          <w:sz w:val="26"/>
          <w:szCs w:val="26"/>
        </w:rPr>
      </w:pPr>
      <w:r w:rsidRPr="00F91F14">
        <w:rPr>
          <w:rStyle w:val="Heading3Char"/>
        </w:rPr>
        <w:t>Information and</w:t>
      </w:r>
      <w:r w:rsidR="007E0369">
        <w:rPr>
          <w:rStyle w:val="Heading3Char"/>
        </w:rPr>
        <w:t xml:space="preserve"> communication technology </w:t>
      </w:r>
      <w:r w:rsidRPr="00F91F14">
        <w:rPr>
          <w:rStyle w:val="Heading3Char"/>
        </w:rPr>
        <w:t>capability</w:t>
      </w:r>
    </w:p>
    <w:p w14:paraId="20500070" w14:textId="77777777" w:rsidR="00F6286C" w:rsidRPr="00F3384D" w:rsidRDefault="00AF1487" w:rsidP="00F3384D">
      <w:pPr>
        <w:spacing w:before="120" w:line="276" w:lineRule="auto"/>
        <w:rPr>
          <w:rStyle w:val="Heading3Char"/>
          <w:b w:val="0"/>
          <w:bCs w:val="0"/>
          <w:color w:val="auto"/>
          <w:sz w:val="22"/>
          <w:szCs w:val="22"/>
        </w:rPr>
      </w:pPr>
      <w:r w:rsidRPr="005F1D65">
        <w:t xml:space="preserve">The nature and scope of </w:t>
      </w:r>
      <w:r w:rsidR="007E0369">
        <w:t>information and communication technology (</w:t>
      </w:r>
      <w:r w:rsidRPr="005F1D65">
        <w:t>ICT</w:t>
      </w:r>
      <w:r w:rsidR="007E0369">
        <w:t>)</w:t>
      </w:r>
      <w:r w:rsidRPr="005F1D65">
        <w:t xml:space="preserve"> capability is not fixed, but is responsive to ongoing technological developments. Students develop capability in using ICT for tasks associated with information access and management, information creation and presentation, problem solving, decision making, communication, creative expression, and evidence-based reasoning. Students develop knowledge, skills and dispositions around ICT and its use, and the ability to transfer these across environments and applications.</w:t>
      </w:r>
      <w:r w:rsidR="000362E1">
        <w:br/>
      </w:r>
      <w:r w:rsidR="003627CA" w:rsidRPr="003E597A">
        <w:t xml:space="preserve">Health and physical activity information in online environments is expansive and originates from a diverse range of credible and less </w:t>
      </w:r>
      <w:r w:rsidR="003627CA">
        <w:t xml:space="preserve">credible sources. Students </w:t>
      </w:r>
      <w:r w:rsidR="003627CA" w:rsidRPr="003E597A">
        <w:t>develop and apply targeted search techniques and skills to assess the suitability and relevance of information.</w:t>
      </w:r>
      <w:r w:rsidR="00F6286C">
        <w:rPr>
          <w:rStyle w:val="Heading3Char"/>
        </w:rPr>
        <w:br w:type="page"/>
      </w:r>
    </w:p>
    <w:p w14:paraId="382D7A84" w14:textId="77777777" w:rsidR="00B935B0" w:rsidRPr="00042703" w:rsidRDefault="00B935B0" w:rsidP="00F6286C">
      <w:pPr>
        <w:spacing w:before="200" w:line="276" w:lineRule="auto"/>
        <w:outlineLvl w:val="2"/>
        <w:rPr>
          <w:b/>
          <w:bCs/>
          <w:color w:val="595959" w:themeColor="text1" w:themeTint="A6"/>
          <w:sz w:val="26"/>
          <w:szCs w:val="26"/>
        </w:rPr>
      </w:pPr>
      <w:r w:rsidRPr="00F91F14">
        <w:rPr>
          <w:rStyle w:val="Heading3Char"/>
        </w:rPr>
        <w:lastRenderedPageBreak/>
        <w:t>Critical and creative thinking</w:t>
      </w:r>
    </w:p>
    <w:p w14:paraId="43C1EBC6" w14:textId="77777777" w:rsidR="00AF1487" w:rsidRPr="005F1D65" w:rsidRDefault="00AF1487" w:rsidP="00F6286C">
      <w:pPr>
        <w:spacing w:before="120" w:line="276" w:lineRule="auto"/>
      </w:pPr>
      <w:r w:rsidRPr="005F1D65">
        <w:t>This capability combines two types of thinking – critical thinking and creative thinking. Critical thinking involves students learning to use information to solve problems. Creative thinking involves students in learning to generate and apply new ideas, and seeing or making new links that generate a positive outcome.</w:t>
      </w:r>
      <w:r w:rsidR="00816188">
        <w:t xml:space="preserve"> </w:t>
      </w:r>
      <w:r w:rsidR="000362E1" w:rsidRPr="00A83A14">
        <w:t xml:space="preserve">Students learn to collect and organise information as they pursue activities to investigate risk and protective factors for health. They </w:t>
      </w:r>
      <w:r w:rsidR="000362E1">
        <w:t>study</w:t>
      </w:r>
      <w:r w:rsidR="000362E1" w:rsidRPr="00A83A14">
        <w:t xml:space="preserve"> information and put ideas into action through the implementation of acti</w:t>
      </w:r>
      <w:r w:rsidR="005409E6">
        <w:t>ons to improve personal health.</w:t>
      </w:r>
    </w:p>
    <w:p w14:paraId="017EF243"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14:paraId="7E2093F5" w14:textId="77777777" w:rsidR="00AF1487" w:rsidRPr="005F1D65" w:rsidRDefault="00AF1487" w:rsidP="00F6286C">
      <w:pPr>
        <w:spacing w:before="120" w:line="276" w:lineRule="auto"/>
      </w:pPr>
      <w:r w:rsidRPr="005F1D65">
        <w:t>Personal and social capability encompasses students' personal/emotional and social/relational dispositions. It develops effective life skills for students, including understanding and handling themselves, their relationships, learning and work. The more students learn about their own emotions, values, strengths and capacities, the more they are able to manage their own emotions and behaviours, and to understand others and establish positive relationships.</w:t>
      </w:r>
      <w:r w:rsidR="000362E1">
        <w:rPr>
          <w:color w:val="FF0000"/>
        </w:rPr>
        <w:br/>
      </w:r>
      <w:r w:rsidR="000362E1">
        <w:t>The development of self</w:t>
      </w:r>
      <w:r w:rsidR="000362E1" w:rsidRPr="003E597A">
        <w:t xml:space="preserve">-awareness, self-management, social awareness and social management are key features within the course. Students </w:t>
      </w:r>
      <w:r w:rsidR="000362E1">
        <w:t xml:space="preserve">learn to </w:t>
      </w:r>
      <w:r w:rsidR="000362E1" w:rsidRPr="003E597A">
        <w:t xml:space="preserve">recognise </w:t>
      </w:r>
      <w:r w:rsidR="000362E1">
        <w:t>personal</w:t>
      </w:r>
      <w:r w:rsidR="000362E1" w:rsidRPr="003E597A">
        <w:t xml:space="preserve"> responses as they embark on developing leadership, decision-making and conflict resolution skills</w:t>
      </w:r>
      <w:r w:rsidR="000362E1">
        <w:t>,</w:t>
      </w:r>
      <w:r w:rsidR="000362E1" w:rsidRPr="003E597A">
        <w:t xml:space="preserve"> and respond to feedback as they eng</w:t>
      </w:r>
      <w:r w:rsidR="000362E1">
        <w:t>age in physical activities</w:t>
      </w:r>
      <w:r w:rsidR="000362E1" w:rsidRPr="003E597A">
        <w:t>. Reflection is used as a means of identifying personal strengths and building on these, and determining successful strategies to address barrie</w:t>
      </w:r>
      <w:r w:rsidR="000362E1">
        <w:t>rs and enablers to health. P</w:t>
      </w:r>
      <w:r w:rsidR="000362E1" w:rsidRPr="003E597A">
        <w:t xml:space="preserve">ractical </w:t>
      </w:r>
      <w:r w:rsidR="000362E1">
        <w:t>activities within</w:t>
      </w:r>
      <w:r w:rsidR="000362E1" w:rsidRPr="003E597A">
        <w:t xml:space="preserve"> the course </w:t>
      </w:r>
      <w:r w:rsidR="000362E1">
        <w:t>support</w:t>
      </w:r>
      <w:r w:rsidR="000362E1" w:rsidRPr="003E597A">
        <w:t xml:space="preserve"> students to </w:t>
      </w:r>
      <w:r w:rsidR="000362E1">
        <w:t xml:space="preserve">develop and </w:t>
      </w:r>
      <w:r w:rsidR="000362E1" w:rsidRPr="003E597A">
        <w:t xml:space="preserve">refine communication skills, </w:t>
      </w:r>
      <w:r w:rsidR="002435F8">
        <w:t xml:space="preserve">and to </w:t>
      </w:r>
      <w:r w:rsidR="000362E1" w:rsidRPr="003E597A">
        <w:t xml:space="preserve">work independently </w:t>
      </w:r>
      <w:r w:rsidR="000362E1">
        <w:t xml:space="preserve">and collaboratively. Students </w:t>
      </w:r>
      <w:r w:rsidR="000362E1" w:rsidRPr="003E597A">
        <w:t xml:space="preserve">build resilience and develop productive coping strategies </w:t>
      </w:r>
      <w:r w:rsidR="000362E1">
        <w:t>supporting them to be</w:t>
      </w:r>
      <w:r w:rsidR="000362E1" w:rsidRPr="003E597A">
        <w:t xml:space="preserve"> adaptable to changing per</w:t>
      </w:r>
      <w:r w:rsidR="005409E6">
        <w:t>sonal and social circumstances.</w:t>
      </w:r>
    </w:p>
    <w:p w14:paraId="42D910DF" w14:textId="77777777" w:rsidR="00B935B0" w:rsidRPr="00042703" w:rsidRDefault="000227E9" w:rsidP="000D1019">
      <w:pPr>
        <w:spacing w:before="240" w:after="60"/>
        <w:rPr>
          <w:b/>
          <w:bCs/>
          <w:color w:val="595959" w:themeColor="text1" w:themeTint="A6"/>
          <w:sz w:val="26"/>
          <w:szCs w:val="26"/>
        </w:rPr>
      </w:pPr>
      <w:r>
        <w:rPr>
          <w:rStyle w:val="Heading3Char"/>
        </w:rPr>
        <w:t>Ethical understanding</w:t>
      </w:r>
    </w:p>
    <w:p w14:paraId="1C690B90" w14:textId="77777777" w:rsidR="00AF1487" w:rsidRPr="005F1D65" w:rsidRDefault="00AF1487" w:rsidP="00F6286C">
      <w:pPr>
        <w:spacing w:before="120" w:line="276" w:lineRule="auto"/>
      </w:pPr>
      <w:r w:rsidRPr="005F1D65">
        <w:t>Students learn to behave ethically as they recognise ethical issues with others, discuss ideas, and learn to be accountable as members of a democratic community. As ethics is largely concerned with what we ought to do and how we ought to live, students need to understand how people can come to ethical decisions.</w:t>
      </w:r>
      <w:r w:rsidR="000362E1">
        <w:rPr>
          <w:color w:val="FF0000"/>
        </w:rPr>
        <w:br/>
      </w:r>
      <w:r w:rsidR="000362E1" w:rsidRPr="003E597A">
        <w:t xml:space="preserve">Personal and social attitudes and values are important influences on decisions about health and </w:t>
      </w:r>
      <w:r w:rsidR="002435F8">
        <w:t xml:space="preserve">participation in </w:t>
      </w:r>
      <w:r w:rsidR="000362E1" w:rsidRPr="003E597A">
        <w:t>physical activi</w:t>
      </w:r>
      <w:r w:rsidR="000362E1">
        <w:t xml:space="preserve">ty. Students </w:t>
      </w:r>
      <w:r w:rsidR="000362E1" w:rsidRPr="003E597A">
        <w:t>examine the role of attitudes and values and how they impact on lifestyle choices as either barr</w:t>
      </w:r>
      <w:r w:rsidR="000362E1">
        <w:t xml:space="preserve">iers or enablers. Students </w:t>
      </w:r>
      <w:r w:rsidR="000362E1" w:rsidRPr="003E597A">
        <w:t xml:space="preserve">consider how values, beliefs and differing interpretations of </w:t>
      </w:r>
      <w:r w:rsidR="002435F8">
        <w:t xml:space="preserve">information about </w:t>
      </w:r>
      <w:r w:rsidR="000362E1" w:rsidRPr="003E597A">
        <w:t>health and physical activity in</w:t>
      </w:r>
      <w:r w:rsidR="005409E6">
        <w:t>fluence ethical understandings.</w:t>
      </w:r>
    </w:p>
    <w:p w14:paraId="04ED50E8"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p>
    <w:p w14:paraId="1F459399" w14:textId="77777777" w:rsidR="001159A4" w:rsidRPr="005409E6" w:rsidRDefault="00AF1487" w:rsidP="005409E6">
      <w:pPr>
        <w:spacing w:before="120" w:line="276" w:lineRule="auto"/>
      </w:pPr>
      <w:bookmarkStart w:id="19" w:name="_Toc347908213"/>
      <w:r w:rsidRPr="005F1D65">
        <w:t xml:space="preserve">Intercultural understanding involves students learning to value their own </w:t>
      </w:r>
      <w:r>
        <w:t>cultures</w:t>
      </w:r>
      <w:r w:rsidRPr="005F1D65">
        <w:t xml:space="preserve"> an</w:t>
      </w:r>
      <w:r>
        <w:t>d practices and those of others</w:t>
      </w:r>
      <w:r w:rsidRPr="005F1D65">
        <w:t xml:space="preserve">. Intercultural understanding encourages students to make connections between their </w:t>
      </w:r>
      <w:r w:rsidR="009A30DE">
        <w:t>world</w:t>
      </w:r>
      <w:r w:rsidRPr="005F1D65">
        <w:t xml:space="preserve"> and the worlds of others, and to work through differences.</w:t>
      </w:r>
      <w:r w:rsidR="000362E1">
        <w:rPr>
          <w:color w:val="FF0000"/>
        </w:rPr>
        <w:br/>
      </w:r>
      <w:r w:rsidR="000362E1" w:rsidRPr="003E597A">
        <w:t>Cultural attitudes and perspectives are important influences on health and wellbeing. While reviewing lifestyle factors affecting health and planning for outdoor activities, students examine the complexities of culture and its impact on beliefs and practices.</w:t>
      </w:r>
      <w:r w:rsidR="001159A4">
        <w:br w:type="page"/>
      </w:r>
    </w:p>
    <w:p w14:paraId="4B3C1AB7" w14:textId="77777777" w:rsidR="00E5522A" w:rsidRPr="00042703" w:rsidRDefault="00C858E6" w:rsidP="002F41D0">
      <w:pPr>
        <w:pStyle w:val="Heading2"/>
      </w:pPr>
      <w:bookmarkStart w:id="20" w:name="_Toc156485727"/>
      <w:r w:rsidRPr="00042703">
        <w:lastRenderedPageBreak/>
        <w:t>Representation of c</w:t>
      </w:r>
      <w:r w:rsidR="007F70C7" w:rsidRPr="00042703">
        <w:t>ross-c</w:t>
      </w:r>
      <w:r w:rsidR="00E5522A" w:rsidRPr="00042703">
        <w:t xml:space="preserve">urriculum </w:t>
      </w:r>
      <w:r w:rsidR="00387500" w:rsidRPr="00042703">
        <w:t>p</w:t>
      </w:r>
      <w:r w:rsidR="00E5522A" w:rsidRPr="00042703">
        <w:t>riorities</w:t>
      </w:r>
      <w:bookmarkEnd w:id="20"/>
    </w:p>
    <w:p w14:paraId="5BD9B8EB" w14:textId="77777777" w:rsidR="00990B70" w:rsidRPr="00990B70" w:rsidRDefault="00151DC5" w:rsidP="00DD23DF">
      <w:pPr>
        <w:spacing w:before="120" w:line="276" w:lineRule="auto"/>
        <w:rPr>
          <w:rFonts w:cs="Times New Roman"/>
        </w:rPr>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D17AD">
        <w:rPr>
          <w:rFonts w:cs="Times New Roman"/>
        </w:rPr>
        <w:t>may</w:t>
      </w:r>
      <w:r w:rsidR="00D0093B" w:rsidRPr="00042703">
        <w:rPr>
          <w:rFonts w:cs="Times New Roman"/>
        </w:rPr>
        <w:t xml:space="preserve"> find opportunities to incorporate the priorities into the teaching and learning program for </w:t>
      </w:r>
      <w:r w:rsidR="00B92FF4">
        <w:rPr>
          <w:rFonts w:cs="Times New Roman"/>
        </w:rPr>
        <w:t xml:space="preserve">the </w:t>
      </w:r>
      <w:r w:rsidR="000362E1" w:rsidRPr="00904426">
        <w:t>Health and Physical Education</w:t>
      </w:r>
      <w:r w:rsidR="000362E1">
        <w:rPr>
          <w:rFonts w:cs="Times New Roman"/>
        </w:rPr>
        <w:t xml:space="preserve"> </w:t>
      </w:r>
      <w:r w:rsidR="00B92FF4">
        <w:rPr>
          <w:rFonts w:cs="Times New Roman"/>
        </w:rPr>
        <w:t>Preliminary course.</w:t>
      </w:r>
      <w:r w:rsidR="00DD23DF">
        <w:rPr>
          <w:rFonts w:cs="Times New Roman"/>
        </w:rPr>
        <w:t xml:space="preserve"> </w:t>
      </w:r>
      <w:r w:rsidR="00990B70" w:rsidRPr="00990B70">
        <w:rPr>
          <w:rFonts w:cs="Times New Roman"/>
        </w:rPr>
        <w:t>The cross-curriculum priorities are not assessed unless they are identified within the specified unit content.</w:t>
      </w:r>
    </w:p>
    <w:p w14:paraId="4A97F26D"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p>
    <w:p w14:paraId="423C1E62" w14:textId="77777777" w:rsidR="00AF1487" w:rsidRPr="000362E1" w:rsidRDefault="00AF1487" w:rsidP="00F6286C">
      <w:pPr>
        <w:spacing w:before="120" w:line="276" w:lineRule="auto"/>
        <w:rPr>
          <w:rFonts w:eastAsiaTheme="minorHAnsi" w:cs="Arial"/>
          <w:lang w:eastAsia="en-AU"/>
        </w:rPr>
      </w:pPr>
      <w:r w:rsidRPr="005F1D65">
        <w:t xml:space="preserve">This priority provides opportunities for all learners to develop their knowledge of Australia by </w:t>
      </w:r>
      <w:r>
        <w:t>exploring</w:t>
      </w:r>
      <w:r w:rsidRPr="005F1D65">
        <w:t xml:space="preserve"> the world’s ol</w:t>
      </w:r>
      <w:r w:rsidR="00482B7C">
        <w:t>dest continuous living cultures. S</w:t>
      </w:r>
      <w:r w:rsidR="000362E1" w:rsidRPr="00587BF8">
        <w:rPr>
          <w:rFonts w:eastAsiaTheme="minorHAnsi" w:cs="Arial"/>
          <w:lang w:eastAsia="en-AU"/>
        </w:rPr>
        <w:t xml:space="preserve">tudents </w:t>
      </w:r>
      <w:r w:rsidR="000362E1">
        <w:rPr>
          <w:rFonts w:eastAsiaTheme="minorHAnsi" w:cs="Arial"/>
          <w:lang w:eastAsia="en-AU"/>
        </w:rPr>
        <w:t>may</w:t>
      </w:r>
      <w:r w:rsidR="000362E1" w:rsidRPr="00587BF8">
        <w:rPr>
          <w:rFonts w:eastAsiaTheme="minorHAnsi" w:cs="Arial"/>
          <w:lang w:eastAsia="en-AU"/>
        </w:rPr>
        <w:t xml:space="preserve"> be provided with opportunities to explore and appreciate the Aboriginal and Torres Strait Islander </w:t>
      </w:r>
      <w:r w:rsidR="000362E1">
        <w:rPr>
          <w:rFonts w:eastAsiaTheme="minorHAnsi" w:cs="Arial"/>
          <w:lang w:eastAsia="en-AU"/>
        </w:rPr>
        <w:t xml:space="preserve">Peoples’ </w:t>
      </w:r>
      <w:r w:rsidR="000362E1" w:rsidRPr="00587BF8">
        <w:rPr>
          <w:rFonts w:eastAsiaTheme="minorHAnsi" w:cs="Arial"/>
          <w:lang w:eastAsia="en-AU"/>
        </w:rPr>
        <w:t>histories and cultures</w:t>
      </w:r>
      <w:r w:rsidR="00482B7C">
        <w:rPr>
          <w:rFonts w:eastAsiaTheme="minorHAnsi" w:cs="Arial"/>
          <w:lang w:eastAsia="en-AU"/>
        </w:rPr>
        <w:t xml:space="preserve"> through</w:t>
      </w:r>
      <w:r w:rsidR="000362E1" w:rsidRPr="00587BF8">
        <w:rPr>
          <w:rFonts w:eastAsiaTheme="minorHAnsi" w:cs="Arial"/>
          <w:lang w:eastAsia="en-AU"/>
        </w:rPr>
        <w:t xml:space="preserve"> </w:t>
      </w:r>
      <w:r w:rsidR="00482B7C">
        <w:rPr>
          <w:rFonts w:eastAsiaTheme="minorHAnsi" w:cs="Arial"/>
          <w:lang w:eastAsia="en-AU"/>
        </w:rPr>
        <w:t>t</w:t>
      </w:r>
      <w:r w:rsidR="000362E1" w:rsidRPr="00587BF8">
        <w:rPr>
          <w:rFonts w:eastAsiaTheme="minorHAnsi" w:cs="Arial"/>
          <w:lang w:eastAsia="en-AU"/>
        </w:rPr>
        <w:t xml:space="preserve">he selection of specific </w:t>
      </w:r>
      <w:r w:rsidR="000362E1">
        <w:rPr>
          <w:rFonts w:eastAsiaTheme="minorHAnsi" w:cs="Arial"/>
          <w:lang w:eastAsia="en-AU"/>
        </w:rPr>
        <w:t xml:space="preserve">health </w:t>
      </w:r>
      <w:r w:rsidR="000362E1" w:rsidRPr="00587BF8">
        <w:rPr>
          <w:rFonts w:eastAsiaTheme="minorHAnsi" w:cs="Arial"/>
          <w:lang w:eastAsia="en-AU"/>
        </w:rPr>
        <w:t xml:space="preserve">contexts. Students </w:t>
      </w:r>
      <w:r w:rsidR="00482B7C">
        <w:rPr>
          <w:rFonts w:eastAsiaTheme="minorHAnsi" w:cs="Arial"/>
          <w:lang w:eastAsia="en-AU"/>
        </w:rPr>
        <w:t>may</w:t>
      </w:r>
      <w:r w:rsidR="000362E1" w:rsidRPr="00587BF8">
        <w:rPr>
          <w:rFonts w:eastAsiaTheme="minorHAnsi" w:cs="Arial"/>
          <w:lang w:eastAsia="en-AU"/>
        </w:rPr>
        <w:t xml:space="preserve"> have the opportunity to participate in </w:t>
      </w:r>
      <w:r w:rsidR="000362E1">
        <w:rPr>
          <w:rFonts w:eastAsiaTheme="minorHAnsi" w:cs="Arial"/>
          <w:lang w:eastAsia="en-AU"/>
        </w:rPr>
        <w:t xml:space="preserve">diverse </w:t>
      </w:r>
      <w:r w:rsidR="000362E1" w:rsidRPr="00587BF8">
        <w:rPr>
          <w:rFonts w:eastAsiaTheme="minorHAnsi" w:cs="Arial"/>
          <w:lang w:eastAsia="en-AU"/>
        </w:rPr>
        <w:t>physical activities and cultural practices</w:t>
      </w:r>
      <w:r w:rsidR="000362E1">
        <w:rPr>
          <w:rFonts w:eastAsiaTheme="minorHAnsi" w:cs="Arial"/>
          <w:lang w:eastAsia="en-AU"/>
        </w:rPr>
        <w:t>,</w:t>
      </w:r>
      <w:r w:rsidR="000362E1" w:rsidRPr="00587BF8">
        <w:rPr>
          <w:rFonts w:eastAsiaTheme="minorHAnsi" w:cs="Arial"/>
          <w:lang w:eastAsia="en-AU"/>
        </w:rPr>
        <w:t xml:space="preserve"> such as tradi</w:t>
      </w:r>
      <w:r w:rsidR="000A53D5">
        <w:rPr>
          <w:rFonts w:eastAsiaTheme="minorHAnsi" w:cs="Arial"/>
          <w:lang w:eastAsia="en-AU"/>
        </w:rPr>
        <w:t>tional and contemporary sports.</w:t>
      </w:r>
    </w:p>
    <w:p w14:paraId="176666D4"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p>
    <w:p w14:paraId="4E838298" w14:textId="77777777" w:rsidR="00AF1487" w:rsidRPr="000362E1" w:rsidRDefault="00604FB6" w:rsidP="00F6286C">
      <w:pPr>
        <w:spacing w:before="120" w:line="276" w:lineRule="auto"/>
        <w:rPr>
          <w:rFonts w:eastAsiaTheme="minorHAnsi" w:cs="Arial"/>
          <w:lang w:eastAsia="en-AU"/>
        </w:rPr>
      </w:pPr>
      <w:r>
        <w:t>This</w:t>
      </w:r>
      <w:r w:rsidR="00AF1487" w:rsidRPr="005F1D65">
        <w:t xml:space="preserve"> priority reflects Australia’s extensive engagement with Asia in social, cultural, political, and economic spheres. </w:t>
      </w:r>
      <w:r>
        <w:t>Students</w:t>
      </w:r>
      <w:r w:rsidR="00AF1487" w:rsidRPr="005F1D65">
        <w:t xml:space="preserve"> develop an understanding of Asian societies, cultures, beliefs and environments, and the connections between the peoples of Asia, Australia, and the rest of the world.</w:t>
      </w:r>
      <w:r w:rsidR="000362E1">
        <w:rPr>
          <w:color w:val="FF0000"/>
        </w:rPr>
        <w:br/>
      </w:r>
      <w:r w:rsidR="000362E1" w:rsidRPr="00587BF8">
        <w:rPr>
          <w:rFonts w:eastAsiaTheme="minorHAnsi" w:cs="Arial"/>
          <w:lang w:eastAsia="en-AU"/>
        </w:rPr>
        <w:t>Through participation in selected contexts, students engage with diverse cultures, traditions and belief systems of the Asia region</w:t>
      </w:r>
      <w:r w:rsidR="002435F8">
        <w:rPr>
          <w:rFonts w:eastAsiaTheme="minorHAnsi" w:cs="Arial"/>
          <w:lang w:eastAsia="en-AU"/>
        </w:rPr>
        <w:t>, and</w:t>
      </w:r>
      <w:r w:rsidR="000362E1" w:rsidRPr="00587BF8">
        <w:rPr>
          <w:rFonts w:eastAsiaTheme="minorHAnsi" w:cs="Arial"/>
          <w:lang w:eastAsia="en-AU"/>
        </w:rPr>
        <w:t xml:space="preserve"> through the development of communication and interpersonal skills that reflect cultural understanding, empathy and </w:t>
      </w:r>
      <w:r w:rsidR="000362E1">
        <w:rPr>
          <w:rFonts w:eastAsiaTheme="minorHAnsi" w:cs="Arial"/>
          <w:lang w:eastAsia="en-AU"/>
        </w:rPr>
        <w:t>respect. S</w:t>
      </w:r>
      <w:r w:rsidR="000362E1" w:rsidRPr="00587BF8">
        <w:rPr>
          <w:rFonts w:eastAsiaTheme="minorHAnsi" w:cs="Arial"/>
          <w:lang w:eastAsia="en-AU"/>
        </w:rPr>
        <w:t xml:space="preserve">tudents </w:t>
      </w:r>
      <w:r w:rsidR="002435F8">
        <w:rPr>
          <w:rFonts w:eastAsiaTheme="minorHAnsi" w:cs="Arial"/>
          <w:lang w:eastAsia="en-AU"/>
        </w:rPr>
        <w:t>may be</w:t>
      </w:r>
      <w:r w:rsidR="000362E1">
        <w:rPr>
          <w:rFonts w:eastAsiaTheme="minorHAnsi" w:cs="Arial"/>
          <w:lang w:eastAsia="en-AU"/>
        </w:rPr>
        <w:t xml:space="preserve"> provided </w:t>
      </w:r>
      <w:r w:rsidR="000362E1" w:rsidRPr="00587BF8">
        <w:rPr>
          <w:rFonts w:eastAsiaTheme="minorHAnsi" w:cs="Arial"/>
          <w:lang w:eastAsia="en-AU"/>
        </w:rPr>
        <w:t>with opportunities to recognise the influence within Australian culture of traditional and contemporary movement activities from the Asia region</w:t>
      </w:r>
      <w:r w:rsidR="000362E1">
        <w:rPr>
          <w:rFonts w:eastAsiaTheme="minorHAnsi" w:cs="Arial"/>
          <w:lang w:eastAsia="en-AU"/>
        </w:rPr>
        <w:t>,</w:t>
      </w:r>
      <w:r w:rsidR="000362E1" w:rsidRPr="00587BF8">
        <w:rPr>
          <w:rFonts w:eastAsiaTheme="minorHAnsi" w:cs="Arial"/>
          <w:lang w:eastAsia="en-AU"/>
        </w:rPr>
        <w:t xml:space="preserve"> and their cultural signi</w:t>
      </w:r>
      <w:r w:rsidR="000A53D5">
        <w:rPr>
          <w:rFonts w:eastAsiaTheme="minorHAnsi" w:cs="Arial"/>
          <w:lang w:eastAsia="en-AU"/>
        </w:rPr>
        <w:t>ficance for Australian society.</w:t>
      </w:r>
    </w:p>
    <w:p w14:paraId="2635E82C"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p>
    <w:p w14:paraId="7D18A97C" w14:textId="77777777" w:rsidR="00516CCF" w:rsidRPr="000A53D5" w:rsidRDefault="00AF1487" w:rsidP="000A53D5">
      <w:pPr>
        <w:spacing w:before="120" w:line="276" w:lineRule="auto"/>
        <w:rPr>
          <w:rFonts w:asciiTheme="majorHAnsi" w:eastAsiaTheme="majorEastAsia" w:hAnsiTheme="majorHAnsi" w:cstheme="majorBidi"/>
          <w:b/>
          <w:bCs/>
          <w:color w:val="342568" w:themeColor="accent1" w:themeShade="BF"/>
          <w:sz w:val="40"/>
          <w:szCs w:val="28"/>
        </w:rPr>
      </w:pPr>
      <w:r w:rsidRPr="005F1D65">
        <w:t xml:space="preserve">Education for sustainability develops the knowledge and skills necessary for people to act in ways that contribute to more sustainable patterns of living. Sustainability education encourages students to think about the future, focusing on </w:t>
      </w:r>
      <w:r w:rsidR="00E54236">
        <w:t xml:space="preserve">preserving and </w:t>
      </w:r>
      <w:r w:rsidRPr="005F1D65">
        <w:t>protecting environments. Actions that support more sustainable patterns of living require consideration of connected systems (environmental, social, cultural, and economic) in our world.</w:t>
      </w:r>
      <w:r w:rsidR="000362E1">
        <w:rPr>
          <w:color w:val="FF0000"/>
        </w:rPr>
        <w:br/>
      </w:r>
      <w:r w:rsidR="000362E1">
        <w:rPr>
          <w:rFonts w:eastAsiaTheme="minorHAnsi" w:cs="Arial"/>
          <w:lang w:eastAsia="en-AU"/>
        </w:rPr>
        <w:t>S</w:t>
      </w:r>
      <w:r w:rsidR="000362E1" w:rsidRPr="00842EC8">
        <w:rPr>
          <w:rFonts w:eastAsiaTheme="minorHAnsi" w:cs="Arial"/>
          <w:lang w:eastAsia="en-AU"/>
        </w:rPr>
        <w:t>tudents explore how they connect and interact with the environment and people in different social groups within their social networks and wider communities. They consider how these connections and interactions within systems play an important role in promoting, supporting and sustaining the wellbeing of individuals, the community, and the environment as a whole, now and into the future.</w:t>
      </w:r>
      <w:bookmarkStart w:id="21" w:name="_Toc359503799"/>
      <w:bookmarkEnd w:id="19"/>
      <w:r w:rsidR="00516CCF" w:rsidRPr="00042703">
        <w:br w:type="page"/>
      </w:r>
    </w:p>
    <w:p w14:paraId="362B0185" w14:textId="77777777" w:rsidR="008669DF" w:rsidRPr="001159A4" w:rsidRDefault="008669DF" w:rsidP="00042703">
      <w:pPr>
        <w:pStyle w:val="Heading1"/>
        <w:rPr>
          <w:color w:val="FF0000"/>
        </w:rPr>
      </w:pPr>
      <w:bookmarkStart w:id="22" w:name="_Toc156485728"/>
      <w:r w:rsidRPr="001159A4">
        <w:lastRenderedPageBreak/>
        <w:t>Unit 1</w:t>
      </w:r>
      <w:bookmarkEnd w:id="22"/>
    </w:p>
    <w:p w14:paraId="2AE60E61" w14:textId="77777777" w:rsidR="009D4A6D" w:rsidRPr="001159A4" w:rsidRDefault="009D4A6D" w:rsidP="00F6286C">
      <w:pPr>
        <w:pStyle w:val="Heading2"/>
        <w:spacing w:before="200"/>
      </w:pPr>
      <w:bookmarkStart w:id="23" w:name="_Toc156485729"/>
      <w:r w:rsidRPr="001159A4">
        <w:t>Unit description</w:t>
      </w:r>
      <w:bookmarkEnd w:id="21"/>
      <w:bookmarkEnd w:id="23"/>
    </w:p>
    <w:p w14:paraId="56C26884" w14:textId="77777777" w:rsidR="000362E1" w:rsidRPr="001159A4" w:rsidRDefault="000362E1" w:rsidP="00F6286C">
      <w:pPr>
        <w:spacing w:before="80" w:after="80"/>
      </w:pPr>
      <w:bookmarkStart w:id="24" w:name="_Toc358372276"/>
      <w:bookmarkStart w:id="25" w:name="_Toc359503802"/>
      <w:r w:rsidRPr="001159A4">
        <w:t>The focus of this unit is the development of a repertoire of fundamental movement skills and the improvement of general coordination</w:t>
      </w:r>
      <w:r w:rsidR="00670343">
        <w:t>,</w:t>
      </w:r>
      <w:r w:rsidRPr="001159A4">
        <w:t xml:space="preserve"> together with the introduction of basic rules in selected activities.  Students gain knowledge of basic personal health</w:t>
      </w:r>
      <w:r w:rsidR="009E521F" w:rsidRPr="001159A4">
        <w:t xml:space="preserve"> practices</w:t>
      </w:r>
      <w:r w:rsidRPr="001159A4">
        <w:t xml:space="preserve">, </w:t>
      </w:r>
      <w:r w:rsidR="009E521F" w:rsidRPr="001159A4">
        <w:t xml:space="preserve">how to choose </w:t>
      </w:r>
      <w:r w:rsidRPr="001159A4">
        <w:t>reliable sources of health information and implement positive personal health strategies.</w:t>
      </w:r>
    </w:p>
    <w:p w14:paraId="7B308284" w14:textId="77777777" w:rsidR="00F02FBB" w:rsidRPr="001159A4" w:rsidRDefault="00F02FBB" w:rsidP="00F6286C">
      <w:pPr>
        <w:pStyle w:val="Heading2"/>
        <w:spacing w:before="200"/>
      </w:pPr>
      <w:bookmarkStart w:id="26" w:name="_Toc156485730"/>
      <w:r w:rsidRPr="001159A4">
        <w:t>Unit outcomes</w:t>
      </w:r>
      <w:bookmarkEnd w:id="26"/>
    </w:p>
    <w:p w14:paraId="0F0BF7BE" w14:textId="77777777" w:rsidR="00F02FBB" w:rsidRPr="001159A4" w:rsidRDefault="00F02FBB" w:rsidP="00F6286C">
      <w:pPr>
        <w:spacing w:before="80" w:after="80"/>
        <w:ind w:left="425" w:hanging="425"/>
      </w:pPr>
      <w:r w:rsidRPr="001159A4">
        <w:t>By the end of this unit</w:t>
      </w:r>
      <w:r w:rsidR="00670343">
        <w:t>,</w:t>
      </w:r>
      <w:r w:rsidRPr="001159A4">
        <w:t xml:space="preserve"> students will:</w:t>
      </w:r>
    </w:p>
    <w:p w14:paraId="592BFC2E" w14:textId="77777777" w:rsidR="000362E1" w:rsidRPr="00F6286C" w:rsidRDefault="000362E1" w:rsidP="00F6286C">
      <w:pPr>
        <w:pStyle w:val="ListItem"/>
        <w:numPr>
          <w:ilvl w:val="0"/>
          <w:numId w:val="20"/>
        </w:numPr>
        <w:spacing w:before="80" w:after="80" w:line="264" w:lineRule="auto"/>
        <w:ind w:left="425" w:hanging="425"/>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perform fundamental movement skills</w:t>
      </w:r>
    </w:p>
    <w:p w14:paraId="0776477B" w14:textId="77777777" w:rsidR="000362E1" w:rsidRPr="00F6286C" w:rsidRDefault="000362E1" w:rsidP="00F6286C">
      <w:pPr>
        <w:pStyle w:val="ListItem"/>
        <w:numPr>
          <w:ilvl w:val="0"/>
          <w:numId w:val="20"/>
        </w:numPr>
        <w:spacing w:before="80" w:after="80" w:line="264" w:lineRule="auto"/>
        <w:ind w:left="425" w:hanging="425"/>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follow basic rules in a variety of activities</w:t>
      </w:r>
    </w:p>
    <w:p w14:paraId="5FA0FA32" w14:textId="77777777" w:rsidR="000362E1" w:rsidRPr="00F6286C" w:rsidRDefault="000362E1" w:rsidP="00F6286C">
      <w:pPr>
        <w:pStyle w:val="ListItem"/>
        <w:numPr>
          <w:ilvl w:val="0"/>
          <w:numId w:val="20"/>
        </w:numPr>
        <w:spacing w:before="80" w:after="80" w:line="264" w:lineRule="auto"/>
        <w:ind w:left="425" w:hanging="425"/>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identify and understand basic health skills and concepts.</w:t>
      </w:r>
    </w:p>
    <w:p w14:paraId="3DAB3910" w14:textId="77777777" w:rsidR="009D4A6D" w:rsidRPr="001159A4" w:rsidRDefault="009D4A6D" w:rsidP="00F6286C">
      <w:pPr>
        <w:pStyle w:val="Heading2"/>
        <w:spacing w:before="200"/>
      </w:pPr>
      <w:bookmarkStart w:id="27" w:name="_Toc156485731"/>
      <w:r w:rsidRPr="001159A4">
        <w:t>Unit content</w:t>
      </w:r>
      <w:bookmarkEnd w:id="24"/>
      <w:bookmarkEnd w:id="25"/>
      <w:bookmarkEnd w:id="27"/>
    </w:p>
    <w:p w14:paraId="6CB9000A" w14:textId="77777777" w:rsidR="009D4A6D" w:rsidRPr="001159A4" w:rsidRDefault="009D4A6D" w:rsidP="00EC3BF5">
      <w:pPr>
        <w:spacing w:before="120" w:line="276" w:lineRule="auto"/>
      </w:pPr>
      <w:r w:rsidRPr="001159A4">
        <w:t>This unit includes the knowledge, understandings and skills described below.</w:t>
      </w:r>
    </w:p>
    <w:p w14:paraId="104368AF" w14:textId="77777777" w:rsidR="00093F69" w:rsidRPr="001159A4" w:rsidRDefault="00093F69" w:rsidP="00F6286C">
      <w:pPr>
        <w:pStyle w:val="Heading3"/>
        <w:keepNext/>
        <w:keepLines/>
        <w:spacing w:before="120" w:after="60" w:line="264" w:lineRule="auto"/>
      </w:pPr>
      <w:bookmarkStart w:id="28" w:name="_Toc347908227"/>
      <w:r w:rsidRPr="001159A4">
        <w:t>Performance concepts</w:t>
      </w:r>
    </w:p>
    <w:p w14:paraId="0513CE88" w14:textId="77777777" w:rsidR="00093F69" w:rsidRPr="00F6286C" w:rsidRDefault="00093F69" w:rsidP="00F6286C">
      <w:pPr>
        <w:pStyle w:val="ListItem"/>
        <w:numPr>
          <w:ilvl w:val="0"/>
          <w:numId w:val="20"/>
        </w:numPr>
        <w:spacing w:before="80" w:after="80" w:line="264" w:lineRule="auto"/>
        <w:ind w:left="425" w:hanging="425"/>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fundamental movement skills</w:t>
      </w:r>
    </w:p>
    <w:p w14:paraId="63E6D96C" w14:textId="77777777" w:rsidR="00093F69" w:rsidRPr="00F6286C" w:rsidRDefault="00093F69" w:rsidP="00F6286C">
      <w:pPr>
        <w:pStyle w:val="ListItem"/>
        <w:numPr>
          <w:ilvl w:val="0"/>
          <w:numId w:val="20"/>
        </w:numPr>
        <w:spacing w:before="80" w:after="80" w:line="264" w:lineRule="auto"/>
        <w:ind w:left="425" w:hanging="425"/>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coordinated balanced movement in individual activities</w:t>
      </w:r>
    </w:p>
    <w:p w14:paraId="2A2FEFE8" w14:textId="77777777" w:rsidR="00093F69" w:rsidRPr="00F6286C" w:rsidRDefault="00093F69" w:rsidP="00F6286C">
      <w:pPr>
        <w:pStyle w:val="ListItem"/>
        <w:numPr>
          <w:ilvl w:val="0"/>
          <w:numId w:val="20"/>
        </w:numPr>
        <w:spacing w:before="80" w:after="80" w:line="264" w:lineRule="auto"/>
        <w:ind w:left="425" w:hanging="425"/>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skills to control an obj</w:t>
      </w:r>
      <w:r w:rsidR="004A1DFA">
        <w:rPr>
          <w:rFonts w:ascii="Calibri" w:eastAsiaTheme="minorEastAsia" w:hAnsi="Calibri" w:cstheme="minorBidi"/>
          <w:iCs w:val="0"/>
          <w:color w:val="auto"/>
          <w:lang w:eastAsia="en-US"/>
        </w:rPr>
        <w:t>ect in modified game situations</w:t>
      </w:r>
    </w:p>
    <w:p w14:paraId="0C1371CC" w14:textId="77777777" w:rsidR="00093F69" w:rsidRPr="00F6286C" w:rsidRDefault="00093F69" w:rsidP="00F6286C">
      <w:pPr>
        <w:pStyle w:val="ListItem"/>
        <w:numPr>
          <w:ilvl w:val="0"/>
          <w:numId w:val="20"/>
        </w:numPr>
        <w:spacing w:before="80" w:after="80" w:line="264" w:lineRule="auto"/>
        <w:ind w:left="425" w:hanging="425"/>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basic rules and safety concepts when moving and interacting with others in a variety of</w:t>
      </w:r>
      <w:r w:rsidR="00F6286C">
        <w:rPr>
          <w:rFonts w:ascii="Calibri" w:eastAsiaTheme="minorEastAsia" w:hAnsi="Calibri" w:cstheme="minorBidi"/>
          <w:iCs w:val="0"/>
          <w:color w:val="auto"/>
          <w:lang w:eastAsia="en-US"/>
        </w:rPr>
        <w:t xml:space="preserve"> activity settings</w:t>
      </w:r>
    </w:p>
    <w:p w14:paraId="610162C5" w14:textId="77777777" w:rsidR="00093F69" w:rsidRPr="001159A4" w:rsidRDefault="00093F69" w:rsidP="00F6286C">
      <w:pPr>
        <w:pStyle w:val="Heading3"/>
        <w:keepNext/>
        <w:keepLines/>
        <w:spacing w:before="120" w:after="60" w:line="264" w:lineRule="auto"/>
      </w:pPr>
      <w:r w:rsidRPr="001159A4">
        <w:t>Health skills and concepts</w:t>
      </w:r>
    </w:p>
    <w:p w14:paraId="0D36FA3C" w14:textId="77777777" w:rsidR="00093F69" w:rsidRPr="00F6286C" w:rsidRDefault="00093F69" w:rsidP="00F6286C">
      <w:pPr>
        <w:pStyle w:val="ListItem"/>
        <w:numPr>
          <w:ilvl w:val="0"/>
          <w:numId w:val="20"/>
        </w:numPr>
        <w:spacing w:before="80" w:after="0" w:line="264" w:lineRule="auto"/>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what it means to be healthy</w:t>
      </w:r>
    </w:p>
    <w:p w14:paraId="112A7B09" w14:textId="77777777" w:rsidR="00093F69" w:rsidRPr="001159A4" w:rsidRDefault="00093F69" w:rsidP="00F6286C">
      <w:pPr>
        <w:pStyle w:val="ListParagraph"/>
        <w:numPr>
          <w:ilvl w:val="0"/>
          <w:numId w:val="25"/>
        </w:numPr>
        <w:spacing w:before="80" w:after="0"/>
        <w:ind w:left="426" w:hanging="426"/>
        <w:contextualSpacing w:val="0"/>
        <w:rPr>
          <w:sz w:val="22"/>
        </w:rPr>
      </w:pPr>
      <w:r w:rsidRPr="001159A4">
        <w:rPr>
          <w:sz w:val="22"/>
        </w:rPr>
        <w:t>health dimensions</w:t>
      </w:r>
    </w:p>
    <w:p w14:paraId="25BEB454" w14:textId="77777777" w:rsidR="00093F69" w:rsidRPr="001159A4" w:rsidRDefault="00093F69" w:rsidP="00F6286C">
      <w:pPr>
        <w:pStyle w:val="ListParagraph"/>
        <w:numPr>
          <w:ilvl w:val="0"/>
          <w:numId w:val="31"/>
        </w:numPr>
        <w:spacing w:after="0"/>
        <w:ind w:left="851"/>
        <w:rPr>
          <w:sz w:val="22"/>
        </w:rPr>
      </w:pPr>
      <w:r w:rsidRPr="001159A4">
        <w:rPr>
          <w:sz w:val="22"/>
        </w:rPr>
        <w:t>physical, social, emotional/mental health</w:t>
      </w:r>
    </w:p>
    <w:p w14:paraId="2018CCDD" w14:textId="77777777" w:rsidR="00093F69" w:rsidRPr="00F6286C" w:rsidRDefault="00093F69" w:rsidP="00F6286C">
      <w:pPr>
        <w:pStyle w:val="ListItem"/>
        <w:numPr>
          <w:ilvl w:val="0"/>
          <w:numId w:val="20"/>
        </w:numPr>
        <w:spacing w:before="80" w:after="0" w:line="264" w:lineRule="auto"/>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stress management</w:t>
      </w:r>
    </w:p>
    <w:p w14:paraId="727805A9" w14:textId="77777777" w:rsidR="00093F69" w:rsidRPr="001159A4" w:rsidRDefault="00093F69" w:rsidP="00F6286C">
      <w:pPr>
        <w:pStyle w:val="ListParagraph"/>
        <w:numPr>
          <w:ilvl w:val="0"/>
          <w:numId w:val="31"/>
        </w:numPr>
        <w:spacing w:after="0"/>
        <w:ind w:left="851"/>
        <w:rPr>
          <w:sz w:val="22"/>
        </w:rPr>
      </w:pPr>
      <w:r w:rsidRPr="001159A4">
        <w:rPr>
          <w:sz w:val="22"/>
        </w:rPr>
        <w:t>recognising signs and symptoms of stress</w:t>
      </w:r>
    </w:p>
    <w:p w14:paraId="017E1A43" w14:textId="77777777" w:rsidR="00093F69" w:rsidRPr="001159A4" w:rsidRDefault="00093F69" w:rsidP="00F6286C">
      <w:pPr>
        <w:pStyle w:val="ListParagraph"/>
        <w:numPr>
          <w:ilvl w:val="0"/>
          <w:numId w:val="31"/>
        </w:numPr>
        <w:spacing w:after="0"/>
        <w:ind w:left="851"/>
        <w:rPr>
          <w:sz w:val="22"/>
        </w:rPr>
      </w:pPr>
      <w:r w:rsidRPr="001159A4">
        <w:rPr>
          <w:sz w:val="22"/>
        </w:rPr>
        <w:t>simp</w:t>
      </w:r>
      <w:r w:rsidR="00F6286C">
        <w:rPr>
          <w:sz w:val="22"/>
        </w:rPr>
        <w:t>le stress management strategies</w:t>
      </w:r>
    </w:p>
    <w:p w14:paraId="5DC2252D" w14:textId="77777777" w:rsidR="00093F69" w:rsidRPr="00F6286C" w:rsidRDefault="00093F69" w:rsidP="00F6286C">
      <w:pPr>
        <w:pStyle w:val="ListItem"/>
        <w:numPr>
          <w:ilvl w:val="0"/>
          <w:numId w:val="20"/>
        </w:numPr>
        <w:spacing w:before="80" w:after="0" w:line="264" w:lineRule="auto"/>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personal hygiene practices</w:t>
      </w:r>
    </w:p>
    <w:p w14:paraId="7C1908F6" w14:textId="77777777" w:rsidR="00093F69" w:rsidRPr="001159A4" w:rsidRDefault="00093F69" w:rsidP="00F6286C">
      <w:pPr>
        <w:pStyle w:val="ListParagraph"/>
        <w:numPr>
          <w:ilvl w:val="0"/>
          <w:numId w:val="31"/>
        </w:numPr>
        <w:spacing w:after="0"/>
        <w:ind w:left="851"/>
        <w:rPr>
          <w:sz w:val="22"/>
        </w:rPr>
      </w:pPr>
      <w:r w:rsidRPr="001159A4">
        <w:rPr>
          <w:sz w:val="22"/>
        </w:rPr>
        <w:t>cleanliness</w:t>
      </w:r>
    </w:p>
    <w:p w14:paraId="6779B3F6" w14:textId="77777777" w:rsidR="00093F69" w:rsidRPr="001159A4" w:rsidRDefault="00093F69" w:rsidP="00F6286C">
      <w:pPr>
        <w:pStyle w:val="ListParagraph"/>
        <w:numPr>
          <w:ilvl w:val="0"/>
          <w:numId w:val="31"/>
        </w:numPr>
        <w:spacing w:after="0"/>
        <w:ind w:left="851"/>
        <w:rPr>
          <w:sz w:val="22"/>
        </w:rPr>
      </w:pPr>
      <w:r w:rsidRPr="001159A4">
        <w:rPr>
          <w:sz w:val="22"/>
        </w:rPr>
        <w:t>personal grooming</w:t>
      </w:r>
    </w:p>
    <w:p w14:paraId="42F9C21A" w14:textId="77777777" w:rsidR="00093F69" w:rsidRPr="001159A4" w:rsidRDefault="00093F69" w:rsidP="00F6286C">
      <w:pPr>
        <w:pStyle w:val="ListParagraph"/>
        <w:numPr>
          <w:ilvl w:val="0"/>
          <w:numId w:val="31"/>
        </w:numPr>
        <w:spacing w:after="0"/>
        <w:ind w:left="851"/>
        <w:rPr>
          <w:sz w:val="22"/>
        </w:rPr>
      </w:pPr>
      <w:r w:rsidRPr="001159A4">
        <w:rPr>
          <w:sz w:val="22"/>
        </w:rPr>
        <w:t>hand washing</w:t>
      </w:r>
    </w:p>
    <w:p w14:paraId="02984234" w14:textId="77777777" w:rsidR="00093F69" w:rsidRPr="001159A4" w:rsidRDefault="00F6286C" w:rsidP="00F6286C">
      <w:pPr>
        <w:pStyle w:val="ListParagraph"/>
        <w:numPr>
          <w:ilvl w:val="0"/>
          <w:numId w:val="31"/>
        </w:numPr>
        <w:spacing w:after="0"/>
        <w:ind w:left="851"/>
        <w:rPr>
          <w:sz w:val="22"/>
        </w:rPr>
      </w:pPr>
      <w:r>
        <w:rPr>
          <w:sz w:val="22"/>
        </w:rPr>
        <w:t>dental hygiene</w:t>
      </w:r>
    </w:p>
    <w:p w14:paraId="263087CE" w14:textId="77777777" w:rsidR="00093F69" w:rsidRPr="00F6286C" w:rsidRDefault="00093F69" w:rsidP="00F6286C">
      <w:pPr>
        <w:pStyle w:val="ListItem"/>
        <w:numPr>
          <w:ilvl w:val="0"/>
          <w:numId w:val="20"/>
        </w:numPr>
        <w:spacing w:before="80" w:after="0" w:line="264" w:lineRule="auto"/>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introduction to protective behaviours</w:t>
      </w:r>
    </w:p>
    <w:p w14:paraId="2ED6A52F" w14:textId="77777777" w:rsidR="00093F69" w:rsidRPr="001159A4" w:rsidRDefault="00093F69" w:rsidP="00F6286C">
      <w:pPr>
        <w:pStyle w:val="ListParagraph"/>
        <w:numPr>
          <w:ilvl w:val="0"/>
          <w:numId w:val="31"/>
        </w:numPr>
        <w:spacing w:after="0"/>
        <w:ind w:left="851"/>
        <w:rPr>
          <w:sz w:val="22"/>
        </w:rPr>
      </w:pPr>
      <w:r w:rsidRPr="001159A4">
        <w:rPr>
          <w:sz w:val="22"/>
        </w:rPr>
        <w:t>basic relationship types</w:t>
      </w:r>
    </w:p>
    <w:p w14:paraId="7B8BC128" w14:textId="77777777" w:rsidR="00093F69" w:rsidRPr="001159A4" w:rsidRDefault="00093F69" w:rsidP="00F6286C">
      <w:pPr>
        <w:pStyle w:val="ListParagraph"/>
        <w:numPr>
          <w:ilvl w:val="0"/>
          <w:numId w:val="31"/>
        </w:numPr>
        <w:spacing w:after="0"/>
        <w:ind w:left="851"/>
        <w:rPr>
          <w:sz w:val="22"/>
        </w:rPr>
      </w:pPr>
      <w:r w:rsidRPr="001159A4">
        <w:rPr>
          <w:sz w:val="22"/>
        </w:rPr>
        <w:t>characteristics of positive, healthy relationships</w:t>
      </w:r>
    </w:p>
    <w:p w14:paraId="3B7E0781" w14:textId="77777777" w:rsidR="00093F69" w:rsidRPr="001159A4" w:rsidRDefault="00093F69" w:rsidP="00F6286C">
      <w:pPr>
        <w:pStyle w:val="ListParagraph"/>
        <w:numPr>
          <w:ilvl w:val="0"/>
          <w:numId w:val="31"/>
        </w:numPr>
        <w:spacing w:after="0"/>
        <w:ind w:left="851"/>
        <w:rPr>
          <w:sz w:val="22"/>
        </w:rPr>
      </w:pPr>
      <w:r w:rsidRPr="001159A4">
        <w:rPr>
          <w:sz w:val="22"/>
        </w:rPr>
        <w:t>recognising and responding to peer pressure</w:t>
      </w:r>
    </w:p>
    <w:p w14:paraId="6CF2AFF6" w14:textId="77777777" w:rsidR="00093F69" w:rsidRPr="001159A4" w:rsidRDefault="00093F69" w:rsidP="00F6286C">
      <w:pPr>
        <w:pStyle w:val="ListParagraph"/>
        <w:numPr>
          <w:ilvl w:val="0"/>
          <w:numId w:val="31"/>
        </w:numPr>
        <w:spacing w:after="0"/>
        <w:ind w:left="851"/>
        <w:rPr>
          <w:sz w:val="22"/>
        </w:rPr>
      </w:pPr>
      <w:r w:rsidRPr="001159A4">
        <w:rPr>
          <w:sz w:val="22"/>
        </w:rPr>
        <w:t>signs of bullying</w:t>
      </w:r>
    </w:p>
    <w:p w14:paraId="355550E0" w14:textId="77777777" w:rsidR="00093F69" w:rsidRPr="001159A4" w:rsidRDefault="00093F69" w:rsidP="00F6286C">
      <w:pPr>
        <w:pStyle w:val="ListParagraph"/>
        <w:numPr>
          <w:ilvl w:val="0"/>
          <w:numId w:val="31"/>
        </w:numPr>
        <w:spacing w:after="0"/>
        <w:ind w:left="851"/>
        <w:rPr>
          <w:sz w:val="22"/>
        </w:rPr>
      </w:pPr>
      <w:r w:rsidRPr="001159A4">
        <w:rPr>
          <w:sz w:val="22"/>
        </w:rPr>
        <w:t>safe use of the intern</w:t>
      </w:r>
      <w:r w:rsidR="004A1DFA">
        <w:rPr>
          <w:sz w:val="22"/>
        </w:rPr>
        <w:t>et and social networking</w:t>
      </w:r>
    </w:p>
    <w:p w14:paraId="250C796B" w14:textId="77777777" w:rsidR="00093F69" w:rsidRPr="001159A4" w:rsidRDefault="00093F69" w:rsidP="00F6286C">
      <w:pPr>
        <w:pStyle w:val="ListParagraph"/>
        <w:numPr>
          <w:ilvl w:val="0"/>
          <w:numId w:val="31"/>
        </w:numPr>
        <w:spacing w:after="0"/>
        <w:ind w:left="851"/>
        <w:rPr>
          <w:sz w:val="22"/>
        </w:rPr>
      </w:pPr>
      <w:r w:rsidRPr="001159A4">
        <w:rPr>
          <w:sz w:val="22"/>
        </w:rPr>
        <w:t>support networks – people and places wh</w:t>
      </w:r>
      <w:r w:rsidR="00F6286C">
        <w:rPr>
          <w:sz w:val="22"/>
        </w:rPr>
        <w:t>o can support healthy decisions</w:t>
      </w:r>
    </w:p>
    <w:p w14:paraId="6A9AC1C1" w14:textId="77777777" w:rsidR="00E46FF2" w:rsidRPr="00F6286C" w:rsidRDefault="00093F69" w:rsidP="00F6286C">
      <w:pPr>
        <w:pStyle w:val="ListItem"/>
        <w:numPr>
          <w:ilvl w:val="0"/>
          <w:numId w:val="20"/>
        </w:numPr>
        <w:spacing w:before="80" w:after="0" w:line="264" w:lineRule="auto"/>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location and choice of accurate and reliabl</w:t>
      </w:r>
      <w:r w:rsidR="004A1DFA">
        <w:rPr>
          <w:rFonts w:ascii="Calibri" w:eastAsiaTheme="minorEastAsia" w:hAnsi="Calibri" w:cstheme="minorBidi"/>
          <w:iCs w:val="0"/>
          <w:color w:val="auto"/>
          <w:lang w:eastAsia="en-US"/>
        </w:rPr>
        <w:t>e sources of health information</w:t>
      </w:r>
    </w:p>
    <w:p w14:paraId="4E07F8AE" w14:textId="77777777" w:rsidR="00EC3BF5" w:rsidRPr="001159A4" w:rsidRDefault="00EC3BF5" w:rsidP="00EC3BF5">
      <w:pPr>
        <w:pStyle w:val="Heading1"/>
        <w:rPr>
          <w:color w:val="FF0000"/>
        </w:rPr>
      </w:pPr>
      <w:bookmarkStart w:id="29" w:name="_Toc156485732"/>
      <w:r w:rsidRPr="001159A4">
        <w:lastRenderedPageBreak/>
        <w:t>Unit 2</w:t>
      </w:r>
      <w:bookmarkEnd w:id="29"/>
    </w:p>
    <w:p w14:paraId="22DC16CF" w14:textId="77777777" w:rsidR="00EC3BF5" w:rsidRPr="001159A4" w:rsidRDefault="00EC3BF5" w:rsidP="00EC3BF5">
      <w:pPr>
        <w:pStyle w:val="Heading2"/>
      </w:pPr>
      <w:bookmarkStart w:id="30" w:name="_Toc156485733"/>
      <w:r w:rsidRPr="001159A4">
        <w:t>Unit description</w:t>
      </w:r>
      <w:bookmarkEnd w:id="30"/>
      <w:r w:rsidRPr="001159A4">
        <w:t xml:space="preserve"> </w:t>
      </w:r>
    </w:p>
    <w:p w14:paraId="7063D6BE" w14:textId="77777777" w:rsidR="00093F69" w:rsidRPr="001159A4" w:rsidRDefault="00093F69" w:rsidP="00093F69">
      <w:pPr>
        <w:spacing w:after="200" w:line="276" w:lineRule="auto"/>
      </w:pPr>
      <w:r w:rsidRPr="001159A4">
        <w:t xml:space="preserve">The focus of this unit is the development of a repertoire of fundamental movement skills in modified games while observing basic rules and safety concepts.  Students identify and implement ways to minimise harm and maintain positive behaviours through </w:t>
      </w:r>
      <w:r w:rsidR="009E521F" w:rsidRPr="001159A4">
        <w:t>developing and applying</w:t>
      </w:r>
      <w:r w:rsidRPr="001159A4">
        <w:t xml:space="preserve"> decision-making</w:t>
      </w:r>
      <w:r w:rsidR="009E521F" w:rsidRPr="001159A4">
        <w:t xml:space="preserve"> skill which support health</w:t>
      </w:r>
      <w:r w:rsidRPr="001159A4">
        <w:t>.</w:t>
      </w:r>
    </w:p>
    <w:p w14:paraId="4132252B" w14:textId="77777777" w:rsidR="00EC3BF5" w:rsidRPr="001159A4" w:rsidRDefault="00EC3BF5" w:rsidP="00EC3BF5">
      <w:pPr>
        <w:pStyle w:val="Heading2"/>
      </w:pPr>
      <w:bookmarkStart w:id="31" w:name="_Toc156485734"/>
      <w:r w:rsidRPr="001159A4">
        <w:t>Unit outcomes</w:t>
      </w:r>
      <w:bookmarkEnd w:id="31"/>
    </w:p>
    <w:p w14:paraId="3BC8BD0F" w14:textId="77777777" w:rsidR="00EC3BF5" w:rsidRPr="001159A4" w:rsidRDefault="00EC3BF5" w:rsidP="00EC3BF5">
      <w:pPr>
        <w:spacing w:before="120" w:line="276" w:lineRule="auto"/>
      </w:pPr>
      <w:r w:rsidRPr="001159A4">
        <w:t>By the end of this unit</w:t>
      </w:r>
      <w:r w:rsidR="00670343">
        <w:t>,</w:t>
      </w:r>
      <w:r w:rsidRPr="001159A4">
        <w:t xml:space="preserve"> students will:</w:t>
      </w:r>
    </w:p>
    <w:p w14:paraId="1F09CB82" w14:textId="77777777" w:rsidR="00093F69" w:rsidRPr="00F6286C" w:rsidRDefault="00093F69" w:rsidP="00F6286C">
      <w:pPr>
        <w:pStyle w:val="ListItem"/>
        <w:numPr>
          <w:ilvl w:val="0"/>
          <w:numId w:val="20"/>
        </w:numPr>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perform fundamental movement skills</w:t>
      </w:r>
    </w:p>
    <w:p w14:paraId="55D0F2A6" w14:textId="77777777" w:rsidR="00093F69" w:rsidRPr="00F6286C" w:rsidRDefault="00093F69" w:rsidP="00F6286C">
      <w:pPr>
        <w:pStyle w:val="ListItem"/>
        <w:numPr>
          <w:ilvl w:val="0"/>
          <w:numId w:val="20"/>
        </w:numPr>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follow basic rules in a variety of activities</w:t>
      </w:r>
    </w:p>
    <w:p w14:paraId="4BF99B87" w14:textId="77777777" w:rsidR="00093F69" w:rsidRPr="00F6286C" w:rsidRDefault="00093F69" w:rsidP="00F6286C">
      <w:pPr>
        <w:pStyle w:val="ListItem"/>
        <w:numPr>
          <w:ilvl w:val="0"/>
          <w:numId w:val="20"/>
        </w:numPr>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identify and understand relationship concepts as well as ways to minimise harm.</w:t>
      </w:r>
    </w:p>
    <w:p w14:paraId="41D05FFC" w14:textId="77777777" w:rsidR="00EC3BF5" w:rsidRPr="001159A4" w:rsidRDefault="00EC3BF5" w:rsidP="00EC3BF5">
      <w:pPr>
        <w:pStyle w:val="Heading2"/>
      </w:pPr>
      <w:bookmarkStart w:id="32" w:name="_Toc156485735"/>
      <w:r w:rsidRPr="001159A4">
        <w:t>Unit content</w:t>
      </w:r>
      <w:bookmarkEnd w:id="32"/>
    </w:p>
    <w:p w14:paraId="71FF2D7F" w14:textId="77777777" w:rsidR="00EC3BF5" w:rsidRPr="001159A4" w:rsidRDefault="00EC3BF5" w:rsidP="00EC3BF5">
      <w:pPr>
        <w:spacing w:before="120" w:line="276" w:lineRule="auto"/>
      </w:pPr>
      <w:r w:rsidRPr="001159A4">
        <w:t>This unit includes the knowledge, understandings and skills described below.</w:t>
      </w:r>
    </w:p>
    <w:p w14:paraId="65815101" w14:textId="77777777" w:rsidR="00093F69" w:rsidRPr="001159A4" w:rsidRDefault="00093F69" w:rsidP="00093F69">
      <w:pPr>
        <w:pStyle w:val="Heading3"/>
      </w:pPr>
      <w:r w:rsidRPr="001159A4">
        <w:t>Performance concepts</w:t>
      </w:r>
    </w:p>
    <w:p w14:paraId="2D0D748C" w14:textId="77777777" w:rsidR="00093F69" w:rsidRPr="00F6286C" w:rsidRDefault="00093F69" w:rsidP="00F6286C">
      <w:pPr>
        <w:pStyle w:val="ListItem"/>
        <w:numPr>
          <w:ilvl w:val="0"/>
          <w:numId w:val="20"/>
        </w:numPr>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development of fundamental movement skills</w:t>
      </w:r>
    </w:p>
    <w:p w14:paraId="783CE8E3" w14:textId="77777777" w:rsidR="00093F69" w:rsidRPr="00F6286C" w:rsidRDefault="00093F69" w:rsidP="00F6286C">
      <w:pPr>
        <w:pStyle w:val="ListItem"/>
        <w:numPr>
          <w:ilvl w:val="0"/>
          <w:numId w:val="20"/>
        </w:numPr>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coordination in individual activities</w:t>
      </w:r>
    </w:p>
    <w:p w14:paraId="53BF37FC" w14:textId="77777777" w:rsidR="00093F69" w:rsidRPr="00F6286C" w:rsidRDefault="00093F69" w:rsidP="00F6286C">
      <w:pPr>
        <w:pStyle w:val="ListItem"/>
        <w:numPr>
          <w:ilvl w:val="0"/>
          <w:numId w:val="20"/>
        </w:numPr>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 xml:space="preserve">skills to control an object in modified </w:t>
      </w:r>
      <w:r w:rsidR="004A1DFA">
        <w:rPr>
          <w:rFonts w:ascii="Calibri" w:eastAsiaTheme="minorEastAsia" w:hAnsi="Calibri" w:cstheme="minorBidi"/>
          <w:iCs w:val="0"/>
          <w:color w:val="auto"/>
          <w:lang w:eastAsia="en-US"/>
        </w:rPr>
        <w:t>game situations</w:t>
      </w:r>
    </w:p>
    <w:p w14:paraId="69D3B18F" w14:textId="77777777" w:rsidR="00093F69" w:rsidRPr="00F6286C" w:rsidRDefault="00093F69" w:rsidP="00F6286C">
      <w:pPr>
        <w:pStyle w:val="ListItem"/>
        <w:numPr>
          <w:ilvl w:val="0"/>
          <w:numId w:val="20"/>
        </w:numPr>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 xml:space="preserve">basic rules and safety concepts when moving and interacting with others in </w:t>
      </w:r>
      <w:r w:rsidR="00F6286C">
        <w:rPr>
          <w:rFonts w:ascii="Calibri" w:eastAsiaTheme="minorEastAsia" w:hAnsi="Calibri" w:cstheme="minorBidi"/>
          <w:iCs w:val="0"/>
          <w:color w:val="auto"/>
          <w:lang w:eastAsia="en-US"/>
        </w:rPr>
        <w:t>a variety of activity settings</w:t>
      </w:r>
    </w:p>
    <w:p w14:paraId="794FB42E" w14:textId="77777777" w:rsidR="00093F69" w:rsidRPr="001159A4" w:rsidRDefault="00093F69" w:rsidP="00093F69">
      <w:pPr>
        <w:pStyle w:val="Heading3"/>
      </w:pPr>
      <w:r w:rsidRPr="001159A4">
        <w:t>Health skills and concepts</w:t>
      </w:r>
    </w:p>
    <w:p w14:paraId="01C044DF" w14:textId="77777777" w:rsidR="00093F69" w:rsidRPr="001159A4" w:rsidRDefault="00093F69" w:rsidP="00F6286C">
      <w:pPr>
        <w:pStyle w:val="ListParagraph"/>
        <w:numPr>
          <w:ilvl w:val="0"/>
          <w:numId w:val="25"/>
        </w:numPr>
        <w:spacing w:after="200"/>
        <w:ind w:left="426" w:hanging="426"/>
        <w:rPr>
          <w:sz w:val="22"/>
        </w:rPr>
      </w:pPr>
      <w:r w:rsidRPr="001159A4">
        <w:rPr>
          <w:sz w:val="22"/>
        </w:rPr>
        <w:t>communication/interpersonal skills</w:t>
      </w:r>
    </w:p>
    <w:p w14:paraId="481ED1BD" w14:textId="77777777" w:rsidR="00093F69" w:rsidRPr="001159A4" w:rsidRDefault="00093F69" w:rsidP="00F6286C">
      <w:pPr>
        <w:pStyle w:val="ListParagraph"/>
        <w:numPr>
          <w:ilvl w:val="0"/>
          <w:numId w:val="31"/>
        </w:numPr>
        <w:spacing w:after="0"/>
        <w:ind w:left="851"/>
        <w:rPr>
          <w:sz w:val="22"/>
        </w:rPr>
      </w:pPr>
      <w:r w:rsidRPr="001159A4">
        <w:rPr>
          <w:sz w:val="22"/>
        </w:rPr>
        <w:t>verbal/non-verbal skills to communicate feelings, needs and opinions; and strategies to fairly involve others in activities</w:t>
      </w:r>
      <w:r w:rsidR="00670343">
        <w:rPr>
          <w:sz w:val="22"/>
        </w:rPr>
        <w:t>,</w:t>
      </w:r>
      <w:r w:rsidRPr="001159A4">
        <w:rPr>
          <w:sz w:val="22"/>
        </w:rPr>
        <w:t xml:space="preserve"> including give and take, </w:t>
      </w:r>
      <w:r w:rsidR="00670343">
        <w:rPr>
          <w:sz w:val="22"/>
        </w:rPr>
        <w:t xml:space="preserve">and </w:t>
      </w:r>
      <w:r w:rsidRPr="001159A4">
        <w:rPr>
          <w:sz w:val="22"/>
        </w:rPr>
        <w:t>seeking help when necessary</w:t>
      </w:r>
    </w:p>
    <w:p w14:paraId="61611860" w14:textId="77777777" w:rsidR="00093F69" w:rsidRPr="001159A4" w:rsidRDefault="00093F69" w:rsidP="00F6286C">
      <w:pPr>
        <w:pStyle w:val="ListParagraph"/>
        <w:numPr>
          <w:ilvl w:val="0"/>
          <w:numId w:val="31"/>
        </w:numPr>
        <w:spacing w:after="0"/>
        <w:ind w:left="851"/>
        <w:rPr>
          <w:sz w:val="22"/>
        </w:rPr>
      </w:pPr>
      <w:r w:rsidRPr="001159A4">
        <w:rPr>
          <w:sz w:val="22"/>
        </w:rPr>
        <w:t>passive, assertive and aggressive communication skills in specific situations</w:t>
      </w:r>
    </w:p>
    <w:p w14:paraId="64F10E1D" w14:textId="77777777" w:rsidR="00093F69" w:rsidRPr="001159A4" w:rsidRDefault="00093F69" w:rsidP="00F6286C">
      <w:pPr>
        <w:pStyle w:val="ListParagraph"/>
        <w:numPr>
          <w:ilvl w:val="0"/>
          <w:numId w:val="31"/>
        </w:numPr>
        <w:spacing w:after="0"/>
        <w:ind w:left="851"/>
        <w:rPr>
          <w:sz w:val="22"/>
        </w:rPr>
      </w:pPr>
      <w:r w:rsidRPr="001159A4">
        <w:rPr>
          <w:sz w:val="22"/>
        </w:rPr>
        <w:t>introduction to co-operation and collaboration</w:t>
      </w:r>
    </w:p>
    <w:p w14:paraId="0EB75650" w14:textId="77777777" w:rsidR="00093F69" w:rsidRPr="00F6286C" w:rsidRDefault="00093F69" w:rsidP="00F6286C">
      <w:pPr>
        <w:pStyle w:val="ListItem"/>
        <w:numPr>
          <w:ilvl w:val="0"/>
          <w:numId w:val="20"/>
        </w:numPr>
        <w:spacing w:after="0" w:line="264" w:lineRule="auto"/>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drug education</w:t>
      </w:r>
    </w:p>
    <w:p w14:paraId="2A77047E" w14:textId="77777777" w:rsidR="00093F69" w:rsidRPr="001159A4" w:rsidRDefault="00093F69" w:rsidP="00F6286C">
      <w:pPr>
        <w:pStyle w:val="ListParagraph"/>
        <w:numPr>
          <w:ilvl w:val="0"/>
          <w:numId w:val="31"/>
        </w:numPr>
        <w:ind w:left="851"/>
        <w:rPr>
          <w:sz w:val="22"/>
        </w:rPr>
      </w:pPr>
      <w:r w:rsidRPr="001159A4">
        <w:rPr>
          <w:sz w:val="22"/>
        </w:rPr>
        <w:t>categories of drugs and their effect on the body and behaviour</w:t>
      </w:r>
    </w:p>
    <w:p w14:paraId="32F42FEA" w14:textId="77777777" w:rsidR="00093F69" w:rsidRPr="001159A4" w:rsidRDefault="00093F69" w:rsidP="00F6286C">
      <w:pPr>
        <w:pStyle w:val="ListParagraph"/>
        <w:numPr>
          <w:ilvl w:val="0"/>
          <w:numId w:val="31"/>
        </w:numPr>
        <w:ind w:left="851"/>
        <w:rPr>
          <w:sz w:val="22"/>
        </w:rPr>
      </w:pPr>
      <w:r w:rsidRPr="001159A4">
        <w:rPr>
          <w:sz w:val="22"/>
        </w:rPr>
        <w:t>short and long term effects of alcohol</w:t>
      </w:r>
    </w:p>
    <w:p w14:paraId="5CDEEB30" w14:textId="77777777" w:rsidR="00093F69" w:rsidRPr="001159A4" w:rsidRDefault="00093F69" w:rsidP="00F6286C">
      <w:pPr>
        <w:pStyle w:val="ListParagraph"/>
        <w:numPr>
          <w:ilvl w:val="0"/>
          <w:numId w:val="31"/>
        </w:numPr>
        <w:ind w:left="851"/>
        <w:rPr>
          <w:sz w:val="22"/>
        </w:rPr>
      </w:pPr>
      <w:r w:rsidRPr="001159A4">
        <w:rPr>
          <w:sz w:val="22"/>
        </w:rPr>
        <w:t>standard drink measures</w:t>
      </w:r>
    </w:p>
    <w:p w14:paraId="6EF17FB4" w14:textId="77777777" w:rsidR="00093F69" w:rsidRPr="00F6286C" w:rsidRDefault="00093F69" w:rsidP="00F6286C">
      <w:pPr>
        <w:pStyle w:val="ListItem"/>
        <w:numPr>
          <w:ilvl w:val="0"/>
          <w:numId w:val="20"/>
        </w:numPr>
        <w:spacing w:after="0" w:line="264" w:lineRule="auto"/>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harm minimisation</w:t>
      </w:r>
    </w:p>
    <w:p w14:paraId="41BD127A" w14:textId="77777777" w:rsidR="00093F69" w:rsidRPr="001159A4" w:rsidRDefault="00093F69" w:rsidP="00F6286C">
      <w:pPr>
        <w:pStyle w:val="ListParagraph"/>
        <w:numPr>
          <w:ilvl w:val="0"/>
          <w:numId w:val="31"/>
        </w:numPr>
        <w:ind w:left="851"/>
        <w:rPr>
          <w:sz w:val="22"/>
        </w:rPr>
      </w:pPr>
      <w:r w:rsidRPr="001159A4">
        <w:rPr>
          <w:sz w:val="22"/>
        </w:rPr>
        <w:t>identifying and man</w:t>
      </w:r>
      <w:r w:rsidR="004A1DFA">
        <w:rPr>
          <w:sz w:val="22"/>
        </w:rPr>
        <w:t>aging risk and risky situations</w:t>
      </w:r>
    </w:p>
    <w:p w14:paraId="0D7AB65A" w14:textId="77777777" w:rsidR="00093F69" w:rsidRPr="001159A4" w:rsidRDefault="00093F69" w:rsidP="00F6286C">
      <w:pPr>
        <w:pStyle w:val="ListParagraph"/>
        <w:numPr>
          <w:ilvl w:val="0"/>
          <w:numId w:val="31"/>
        </w:numPr>
        <w:ind w:left="851"/>
        <w:rPr>
          <w:sz w:val="22"/>
        </w:rPr>
      </w:pPr>
      <w:r w:rsidRPr="001159A4">
        <w:rPr>
          <w:sz w:val="22"/>
        </w:rPr>
        <w:t>decision making processes and simple models</w:t>
      </w:r>
    </w:p>
    <w:p w14:paraId="37B260FB" w14:textId="77777777" w:rsidR="008466C8" w:rsidRPr="004A1DFA" w:rsidRDefault="00093F69" w:rsidP="004A1DFA">
      <w:pPr>
        <w:pStyle w:val="ListParagraph"/>
        <w:numPr>
          <w:ilvl w:val="0"/>
          <w:numId w:val="31"/>
        </w:numPr>
        <w:ind w:left="851"/>
        <w:rPr>
          <w:sz w:val="22"/>
        </w:rPr>
      </w:pPr>
      <w:r w:rsidRPr="001159A4">
        <w:rPr>
          <w:sz w:val="22"/>
        </w:rPr>
        <w:t>support networks – people and places who can support healthy decisions</w:t>
      </w:r>
      <w:r w:rsidR="008466C8" w:rsidRPr="001159A4">
        <w:br w:type="page"/>
      </w:r>
    </w:p>
    <w:p w14:paraId="513F3F32" w14:textId="77777777" w:rsidR="00EC3BF5" w:rsidRPr="001159A4" w:rsidRDefault="00EC3BF5" w:rsidP="00EC3BF5">
      <w:pPr>
        <w:pStyle w:val="Heading1"/>
        <w:rPr>
          <w:color w:val="FF0000"/>
        </w:rPr>
      </w:pPr>
      <w:bookmarkStart w:id="33" w:name="_Toc156485736"/>
      <w:r w:rsidRPr="001159A4">
        <w:lastRenderedPageBreak/>
        <w:t>Unit 3</w:t>
      </w:r>
      <w:bookmarkEnd w:id="33"/>
    </w:p>
    <w:p w14:paraId="02683BFB" w14:textId="77777777" w:rsidR="00EC3BF5" w:rsidRPr="001159A4" w:rsidRDefault="00EC3BF5" w:rsidP="00C408A9">
      <w:pPr>
        <w:pStyle w:val="Heading2"/>
        <w:spacing w:before="120"/>
      </w:pPr>
      <w:bookmarkStart w:id="34" w:name="_Toc156485737"/>
      <w:r w:rsidRPr="001159A4">
        <w:t>Unit description</w:t>
      </w:r>
      <w:bookmarkEnd w:id="34"/>
    </w:p>
    <w:p w14:paraId="73D1C55A" w14:textId="77777777" w:rsidR="00093F69" w:rsidRPr="001159A4" w:rsidRDefault="00093F69" w:rsidP="009340E4">
      <w:pPr>
        <w:spacing w:line="276" w:lineRule="auto"/>
      </w:pPr>
      <w:r w:rsidRPr="001159A4">
        <w:t xml:space="preserve">The focus of this unit is the application of basic rules and safety concepts within structured and/or informal game play, together with the development of movement skills in various leisure and recreational activities.  Students identify and implement ways to </w:t>
      </w:r>
      <w:r w:rsidR="009E521F" w:rsidRPr="001159A4">
        <w:t>support and maintain healthy relationships, healthy eating and reduce their risk of disease</w:t>
      </w:r>
      <w:r w:rsidR="009B69B5">
        <w:t>.</w:t>
      </w:r>
    </w:p>
    <w:p w14:paraId="518CFE3D" w14:textId="77777777" w:rsidR="00EC3BF5" w:rsidRPr="001159A4" w:rsidRDefault="00EC3BF5" w:rsidP="009340E4">
      <w:pPr>
        <w:pStyle w:val="Heading2"/>
        <w:spacing w:before="180"/>
      </w:pPr>
      <w:bookmarkStart w:id="35" w:name="_Toc156485738"/>
      <w:r w:rsidRPr="001159A4">
        <w:t>Unit outcomes</w:t>
      </w:r>
      <w:bookmarkEnd w:id="35"/>
    </w:p>
    <w:p w14:paraId="29025456" w14:textId="77777777" w:rsidR="00EC3BF5" w:rsidRPr="001159A4" w:rsidRDefault="00EC3BF5" w:rsidP="009340E4">
      <w:pPr>
        <w:spacing w:before="80" w:after="80" w:line="276" w:lineRule="auto"/>
      </w:pPr>
      <w:r w:rsidRPr="001159A4">
        <w:t>By the end of this unit</w:t>
      </w:r>
      <w:r w:rsidR="00670343">
        <w:t>,</w:t>
      </w:r>
      <w:r w:rsidRPr="001159A4">
        <w:t xml:space="preserve"> students will:</w:t>
      </w:r>
    </w:p>
    <w:p w14:paraId="596A297A" w14:textId="77777777" w:rsidR="00C408A9" w:rsidRPr="009340E4" w:rsidRDefault="00C408A9" w:rsidP="009340E4">
      <w:pPr>
        <w:pStyle w:val="ListItem"/>
        <w:numPr>
          <w:ilvl w:val="0"/>
          <w:numId w:val="20"/>
        </w:numPr>
        <w:spacing w:before="80" w:after="8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apply basic rules and safety concepts</w:t>
      </w:r>
    </w:p>
    <w:p w14:paraId="58C61D0A" w14:textId="77777777" w:rsidR="00C408A9" w:rsidRPr="009340E4" w:rsidRDefault="00C408A9" w:rsidP="009340E4">
      <w:pPr>
        <w:pStyle w:val="ListItem"/>
        <w:numPr>
          <w:ilvl w:val="0"/>
          <w:numId w:val="20"/>
        </w:numPr>
        <w:spacing w:before="80" w:after="8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extend their ability in a range of movement skills in a variety of sports and leisure activities</w:t>
      </w:r>
    </w:p>
    <w:p w14:paraId="4354DBCE" w14:textId="77777777" w:rsidR="00C408A9" w:rsidRPr="009340E4" w:rsidRDefault="00C408A9" w:rsidP="009340E4">
      <w:pPr>
        <w:pStyle w:val="ListItem"/>
        <w:numPr>
          <w:ilvl w:val="0"/>
          <w:numId w:val="20"/>
        </w:numPr>
        <w:spacing w:before="80" w:after="8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identify behaviours which support a healthy lifestyle</w:t>
      </w:r>
      <w:r w:rsidR="00670343" w:rsidRPr="009340E4">
        <w:rPr>
          <w:rFonts w:ascii="Calibri" w:eastAsiaTheme="minorEastAsia" w:hAnsi="Calibri" w:cstheme="minorBidi"/>
          <w:iCs w:val="0"/>
          <w:color w:val="auto"/>
          <w:lang w:eastAsia="en-US"/>
        </w:rPr>
        <w:t>,</w:t>
      </w:r>
      <w:r w:rsidRPr="009340E4">
        <w:rPr>
          <w:rFonts w:ascii="Calibri" w:eastAsiaTheme="minorEastAsia" w:hAnsi="Calibri" w:cstheme="minorBidi"/>
          <w:iCs w:val="0"/>
          <w:color w:val="auto"/>
          <w:lang w:eastAsia="en-US"/>
        </w:rPr>
        <w:t xml:space="preserve"> with a focus on</w:t>
      </w:r>
      <w:r w:rsidR="009E521F" w:rsidRPr="009340E4">
        <w:rPr>
          <w:rFonts w:ascii="Calibri" w:eastAsiaTheme="minorEastAsia" w:hAnsi="Calibri" w:cstheme="minorBidi"/>
          <w:iCs w:val="0"/>
          <w:color w:val="auto"/>
          <w:lang w:eastAsia="en-US"/>
        </w:rPr>
        <w:t xml:space="preserve"> </w:t>
      </w:r>
      <w:proofErr w:type="gramStart"/>
      <w:r w:rsidR="009E521F" w:rsidRPr="009340E4">
        <w:rPr>
          <w:rFonts w:ascii="Calibri" w:eastAsiaTheme="minorEastAsia" w:hAnsi="Calibri" w:cstheme="minorBidi"/>
          <w:iCs w:val="0"/>
          <w:color w:val="auto"/>
          <w:lang w:eastAsia="en-US"/>
        </w:rPr>
        <w:t xml:space="preserve">relationships, </w:t>
      </w:r>
      <w:r w:rsidRPr="009340E4">
        <w:rPr>
          <w:rFonts w:ascii="Calibri" w:eastAsiaTheme="minorEastAsia" w:hAnsi="Calibri" w:cstheme="minorBidi"/>
          <w:iCs w:val="0"/>
          <w:color w:val="auto"/>
          <w:lang w:eastAsia="en-US"/>
        </w:rPr>
        <w:t xml:space="preserve"> nutrition</w:t>
      </w:r>
      <w:proofErr w:type="gramEnd"/>
      <w:r w:rsidRPr="009340E4">
        <w:rPr>
          <w:rFonts w:ascii="Calibri" w:eastAsiaTheme="minorEastAsia" w:hAnsi="Calibri" w:cstheme="minorBidi"/>
          <w:iCs w:val="0"/>
          <w:color w:val="auto"/>
          <w:lang w:eastAsia="en-US"/>
        </w:rPr>
        <w:t xml:space="preserve"> and communicable diseases.</w:t>
      </w:r>
    </w:p>
    <w:p w14:paraId="29813924" w14:textId="77777777" w:rsidR="00EC3BF5" w:rsidRPr="001159A4" w:rsidRDefault="00EC3BF5" w:rsidP="009340E4">
      <w:pPr>
        <w:pStyle w:val="Heading2"/>
        <w:spacing w:before="180"/>
      </w:pPr>
      <w:bookmarkStart w:id="36" w:name="_Toc156485739"/>
      <w:r w:rsidRPr="001159A4">
        <w:t>Unit content</w:t>
      </w:r>
      <w:bookmarkEnd w:id="36"/>
    </w:p>
    <w:p w14:paraId="5D79E29B" w14:textId="77777777" w:rsidR="00EC3BF5" w:rsidRPr="001159A4" w:rsidRDefault="00EC3BF5" w:rsidP="009340E4">
      <w:pPr>
        <w:spacing w:before="80" w:after="0" w:line="276" w:lineRule="auto"/>
        <w:ind w:left="426" w:hanging="426"/>
      </w:pPr>
      <w:r w:rsidRPr="001159A4">
        <w:t>This unit includes the knowledge, understandings and skills described below.</w:t>
      </w:r>
    </w:p>
    <w:p w14:paraId="27F74DEB" w14:textId="77777777" w:rsidR="00EC3BF5" w:rsidRPr="001159A4" w:rsidRDefault="00C408A9" w:rsidP="009340E4">
      <w:pPr>
        <w:pStyle w:val="Heading3"/>
        <w:spacing w:before="120" w:after="80"/>
      </w:pPr>
      <w:r w:rsidRPr="001159A4">
        <w:t>Performance concepts</w:t>
      </w:r>
    </w:p>
    <w:p w14:paraId="557502A4" w14:textId="77777777" w:rsidR="00C408A9" w:rsidRPr="009340E4" w:rsidRDefault="00C408A9" w:rsidP="009340E4">
      <w:pPr>
        <w:pStyle w:val="ListItem"/>
        <w:numPr>
          <w:ilvl w:val="0"/>
          <w:numId w:val="20"/>
        </w:numPr>
        <w:spacing w:before="80" w:after="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basic rules and safety concepts when moving and interacting with others in</w:t>
      </w:r>
      <w:r w:rsidR="009B69B5">
        <w:rPr>
          <w:rFonts w:ascii="Calibri" w:eastAsiaTheme="minorEastAsia" w:hAnsi="Calibri" w:cstheme="minorBidi"/>
          <w:iCs w:val="0"/>
          <w:color w:val="auto"/>
          <w:lang w:eastAsia="en-US"/>
        </w:rPr>
        <w:t xml:space="preserve"> a variety of activity settings</w:t>
      </w:r>
    </w:p>
    <w:p w14:paraId="04F3385B" w14:textId="77777777" w:rsidR="00C408A9" w:rsidRPr="001159A4" w:rsidRDefault="009B69B5" w:rsidP="00C408A9">
      <w:pPr>
        <w:pStyle w:val="ListParagraph"/>
        <w:numPr>
          <w:ilvl w:val="0"/>
          <w:numId w:val="31"/>
        </w:numPr>
        <w:spacing w:after="0" w:line="240" w:lineRule="auto"/>
        <w:ind w:left="851"/>
        <w:rPr>
          <w:sz w:val="22"/>
        </w:rPr>
      </w:pPr>
      <w:r>
        <w:rPr>
          <w:sz w:val="22"/>
        </w:rPr>
        <w:t>structured play</w:t>
      </w:r>
    </w:p>
    <w:p w14:paraId="01C5A852" w14:textId="77777777" w:rsidR="00C408A9" w:rsidRPr="001159A4" w:rsidRDefault="00C408A9" w:rsidP="00C408A9">
      <w:pPr>
        <w:pStyle w:val="ListParagraph"/>
        <w:numPr>
          <w:ilvl w:val="0"/>
          <w:numId w:val="31"/>
        </w:numPr>
        <w:spacing w:after="0" w:line="240" w:lineRule="auto"/>
        <w:ind w:left="851"/>
        <w:rPr>
          <w:sz w:val="22"/>
        </w:rPr>
      </w:pPr>
      <w:r w:rsidRPr="001159A4">
        <w:rPr>
          <w:sz w:val="22"/>
        </w:rPr>
        <w:t>informal situations</w:t>
      </w:r>
    </w:p>
    <w:p w14:paraId="16D6FA2E" w14:textId="77777777" w:rsidR="00C408A9" w:rsidRPr="009340E4" w:rsidRDefault="00C408A9" w:rsidP="009340E4">
      <w:pPr>
        <w:pStyle w:val="ListItem"/>
        <w:numPr>
          <w:ilvl w:val="0"/>
          <w:numId w:val="20"/>
        </w:numPr>
        <w:spacing w:before="80" w:after="8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the importance of safety and being spatially aware of others in simp</w:t>
      </w:r>
      <w:r w:rsidR="009B69B5">
        <w:rPr>
          <w:rFonts w:ascii="Calibri" w:eastAsiaTheme="minorEastAsia" w:hAnsi="Calibri" w:cstheme="minorBidi"/>
          <w:iCs w:val="0"/>
          <w:color w:val="auto"/>
          <w:lang w:eastAsia="en-US"/>
        </w:rPr>
        <w:t>le games and physical activity</w:t>
      </w:r>
    </w:p>
    <w:p w14:paraId="50486684" w14:textId="77777777" w:rsidR="00C408A9" w:rsidRPr="009340E4" w:rsidRDefault="00C408A9" w:rsidP="009340E4">
      <w:pPr>
        <w:pStyle w:val="ListItem"/>
        <w:numPr>
          <w:ilvl w:val="0"/>
          <w:numId w:val="20"/>
        </w:numPr>
        <w:spacing w:before="80" w:after="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fundamental movement skills as applied to activities</w:t>
      </w:r>
      <w:r w:rsidR="00670343" w:rsidRPr="009340E4">
        <w:rPr>
          <w:rFonts w:ascii="Calibri" w:eastAsiaTheme="minorEastAsia" w:hAnsi="Calibri" w:cstheme="minorBidi"/>
          <w:iCs w:val="0"/>
          <w:color w:val="auto"/>
          <w:lang w:eastAsia="en-US"/>
        </w:rPr>
        <w:t>,</w:t>
      </w:r>
      <w:r w:rsidRPr="009340E4">
        <w:rPr>
          <w:rFonts w:ascii="Calibri" w:eastAsiaTheme="minorEastAsia" w:hAnsi="Calibri" w:cstheme="minorBidi"/>
          <w:iCs w:val="0"/>
          <w:color w:val="auto"/>
          <w:lang w:eastAsia="en-US"/>
        </w:rPr>
        <w:t xml:space="preserve"> such as:</w:t>
      </w:r>
    </w:p>
    <w:p w14:paraId="0491C274" w14:textId="77777777" w:rsidR="00C408A9" w:rsidRPr="001159A4" w:rsidRDefault="00C408A9" w:rsidP="00C408A9">
      <w:pPr>
        <w:pStyle w:val="ListParagraph"/>
        <w:numPr>
          <w:ilvl w:val="0"/>
          <w:numId w:val="31"/>
        </w:numPr>
        <w:spacing w:after="0" w:line="240" w:lineRule="auto"/>
        <w:ind w:left="851"/>
        <w:rPr>
          <w:sz w:val="22"/>
        </w:rPr>
      </w:pPr>
      <w:r w:rsidRPr="001159A4">
        <w:rPr>
          <w:sz w:val="22"/>
        </w:rPr>
        <w:t>a range of individual and team games</w:t>
      </w:r>
    </w:p>
    <w:p w14:paraId="66DD9037" w14:textId="77777777" w:rsidR="00C408A9" w:rsidRPr="001159A4" w:rsidRDefault="00C408A9" w:rsidP="00C408A9">
      <w:pPr>
        <w:pStyle w:val="ListParagraph"/>
        <w:numPr>
          <w:ilvl w:val="0"/>
          <w:numId w:val="31"/>
        </w:numPr>
        <w:spacing w:after="0" w:line="240" w:lineRule="auto"/>
        <w:ind w:left="851"/>
        <w:rPr>
          <w:sz w:val="22"/>
        </w:rPr>
      </w:pPr>
      <w:r w:rsidRPr="001159A4">
        <w:rPr>
          <w:sz w:val="22"/>
        </w:rPr>
        <w:t>modified sports</w:t>
      </w:r>
    </w:p>
    <w:p w14:paraId="5CF27109" w14:textId="77777777" w:rsidR="00C408A9" w:rsidRPr="001159A4" w:rsidRDefault="00C408A9" w:rsidP="00C408A9">
      <w:pPr>
        <w:pStyle w:val="ListParagraph"/>
        <w:numPr>
          <w:ilvl w:val="0"/>
          <w:numId w:val="31"/>
        </w:numPr>
        <w:spacing w:after="0" w:line="240" w:lineRule="auto"/>
        <w:ind w:left="851"/>
        <w:rPr>
          <w:sz w:val="22"/>
        </w:rPr>
      </w:pPr>
      <w:r w:rsidRPr="001159A4">
        <w:rPr>
          <w:sz w:val="22"/>
        </w:rPr>
        <w:t>leisure and recreational activities</w:t>
      </w:r>
    </w:p>
    <w:p w14:paraId="5BE7450D" w14:textId="77777777" w:rsidR="00C408A9" w:rsidRPr="001159A4" w:rsidRDefault="00C408A9" w:rsidP="00C408A9">
      <w:pPr>
        <w:pStyle w:val="ListParagraph"/>
        <w:numPr>
          <w:ilvl w:val="0"/>
          <w:numId w:val="31"/>
        </w:numPr>
        <w:spacing w:after="0" w:line="240" w:lineRule="auto"/>
        <w:ind w:left="851"/>
        <w:rPr>
          <w:sz w:val="22"/>
        </w:rPr>
      </w:pPr>
      <w:r w:rsidRPr="001159A4">
        <w:rPr>
          <w:sz w:val="22"/>
        </w:rPr>
        <w:t>sim</w:t>
      </w:r>
      <w:r w:rsidR="00751BF2">
        <w:rPr>
          <w:sz w:val="22"/>
        </w:rPr>
        <w:t>ple game situations</w:t>
      </w:r>
    </w:p>
    <w:p w14:paraId="5250FB4F" w14:textId="77777777" w:rsidR="00C408A9" w:rsidRPr="001159A4" w:rsidRDefault="00C408A9" w:rsidP="009340E4">
      <w:pPr>
        <w:pStyle w:val="Heading3"/>
        <w:spacing w:before="120" w:after="80"/>
      </w:pPr>
      <w:r w:rsidRPr="001159A4">
        <w:t>Health skills and concepts</w:t>
      </w:r>
    </w:p>
    <w:p w14:paraId="07C5DBA5" w14:textId="77777777" w:rsidR="00C408A9" w:rsidRPr="009340E4" w:rsidRDefault="00C408A9" w:rsidP="009340E4">
      <w:pPr>
        <w:pStyle w:val="ListItem"/>
        <w:numPr>
          <w:ilvl w:val="0"/>
          <w:numId w:val="20"/>
        </w:numPr>
        <w:spacing w:before="80" w:after="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relationships and sexuality</w:t>
      </w:r>
    </w:p>
    <w:p w14:paraId="4C880987" w14:textId="77777777" w:rsidR="00C408A9" w:rsidRPr="001159A4" w:rsidRDefault="00C408A9" w:rsidP="00C408A9">
      <w:pPr>
        <w:pStyle w:val="ListParagraph"/>
        <w:numPr>
          <w:ilvl w:val="0"/>
          <w:numId w:val="31"/>
        </w:numPr>
        <w:spacing w:after="0" w:line="240" w:lineRule="auto"/>
        <w:ind w:left="851"/>
        <w:rPr>
          <w:sz w:val="22"/>
        </w:rPr>
      </w:pPr>
      <w:r w:rsidRPr="001159A4">
        <w:rPr>
          <w:sz w:val="22"/>
        </w:rPr>
        <w:t>ways to support and maintain healthy relationships</w:t>
      </w:r>
    </w:p>
    <w:p w14:paraId="19E26FEA" w14:textId="77777777" w:rsidR="00C408A9" w:rsidRPr="001159A4" w:rsidRDefault="00C408A9" w:rsidP="00C408A9">
      <w:pPr>
        <w:pStyle w:val="ListParagraph"/>
        <w:numPr>
          <w:ilvl w:val="0"/>
          <w:numId w:val="31"/>
        </w:numPr>
        <w:spacing w:after="0" w:line="240" w:lineRule="auto"/>
        <w:ind w:left="851"/>
        <w:rPr>
          <w:sz w:val="22"/>
        </w:rPr>
      </w:pPr>
      <w:r w:rsidRPr="001159A4">
        <w:rPr>
          <w:sz w:val="22"/>
        </w:rPr>
        <w:t>characteristics of healthy relationships</w:t>
      </w:r>
      <w:r w:rsidR="00670343">
        <w:rPr>
          <w:sz w:val="22"/>
        </w:rPr>
        <w:t>,</w:t>
      </w:r>
      <w:r w:rsidRPr="001159A4">
        <w:rPr>
          <w:sz w:val="22"/>
        </w:rPr>
        <w:t xml:space="preserve"> including self-respect and respect for others</w:t>
      </w:r>
    </w:p>
    <w:p w14:paraId="1EEC1EC1" w14:textId="77777777" w:rsidR="00C408A9" w:rsidRPr="001159A4" w:rsidRDefault="00C408A9" w:rsidP="00C408A9">
      <w:pPr>
        <w:pStyle w:val="ListParagraph"/>
        <w:numPr>
          <w:ilvl w:val="0"/>
          <w:numId w:val="31"/>
        </w:numPr>
        <w:spacing w:after="0" w:line="240" w:lineRule="auto"/>
        <w:ind w:left="851"/>
        <w:rPr>
          <w:sz w:val="22"/>
        </w:rPr>
      </w:pPr>
      <w:r w:rsidRPr="001159A4">
        <w:rPr>
          <w:sz w:val="22"/>
        </w:rPr>
        <w:t xml:space="preserve">physical and emotional changes associated with puberty </w:t>
      </w:r>
      <w:r w:rsidR="00670343">
        <w:rPr>
          <w:sz w:val="22"/>
        </w:rPr>
        <w:t>and</w:t>
      </w:r>
      <w:r w:rsidRPr="001159A4">
        <w:rPr>
          <w:sz w:val="22"/>
        </w:rPr>
        <w:t xml:space="preserve"> adolescence</w:t>
      </w:r>
    </w:p>
    <w:p w14:paraId="6364952C" w14:textId="77777777" w:rsidR="00C408A9" w:rsidRPr="009340E4" w:rsidRDefault="00C408A9" w:rsidP="009340E4">
      <w:pPr>
        <w:pStyle w:val="ListItem"/>
        <w:numPr>
          <w:ilvl w:val="0"/>
          <w:numId w:val="20"/>
        </w:numPr>
        <w:spacing w:before="80" w:after="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nutrition</w:t>
      </w:r>
    </w:p>
    <w:p w14:paraId="24BBA8A1" w14:textId="77777777" w:rsidR="00C408A9" w:rsidRPr="001159A4" w:rsidRDefault="00C408A9" w:rsidP="00C408A9">
      <w:pPr>
        <w:pStyle w:val="ListParagraph"/>
        <w:numPr>
          <w:ilvl w:val="0"/>
          <w:numId w:val="31"/>
        </w:numPr>
        <w:spacing w:after="0" w:line="240" w:lineRule="auto"/>
        <w:ind w:left="851"/>
        <w:rPr>
          <w:sz w:val="22"/>
        </w:rPr>
      </w:pPr>
      <w:r w:rsidRPr="001159A4">
        <w:rPr>
          <w:sz w:val="22"/>
        </w:rPr>
        <w:t>healthy eating</w:t>
      </w:r>
    </w:p>
    <w:p w14:paraId="4E40F4B1" w14:textId="77777777" w:rsidR="00C408A9" w:rsidRPr="001159A4" w:rsidRDefault="00C408A9" w:rsidP="00C408A9">
      <w:pPr>
        <w:pStyle w:val="ListParagraph"/>
        <w:numPr>
          <w:ilvl w:val="0"/>
          <w:numId w:val="31"/>
        </w:numPr>
        <w:spacing w:after="0" w:line="240" w:lineRule="auto"/>
        <w:ind w:left="851"/>
        <w:rPr>
          <w:sz w:val="22"/>
        </w:rPr>
      </w:pPr>
      <w:r w:rsidRPr="001159A4">
        <w:rPr>
          <w:sz w:val="22"/>
        </w:rPr>
        <w:t>consumer health – labels and advertising</w:t>
      </w:r>
    </w:p>
    <w:p w14:paraId="2CF7F9BA" w14:textId="77777777" w:rsidR="00C408A9" w:rsidRPr="009340E4" w:rsidRDefault="00C408A9" w:rsidP="009340E4">
      <w:pPr>
        <w:pStyle w:val="ListItem"/>
        <w:numPr>
          <w:ilvl w:val="0"/>
          <w:numId w:val="20"/>
        </w:numPr>
        <w:spacing w:before="80" w:after="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communicable diseases</w:t>
      </w:r>
    </w:p>
    <w:p w14:paraId="40341CBA" w14:textId="77777777" w:rsidR="00C408A9" w:rsidRPr="001159A4" w:rsidRDefault="00C408A9" w:rsidP="00C408A9">
      <w:pPr>
        <w:pStyle w:val="ListParagraph"/>
        <w:numPr>
          <w:ilvl w:val="0"/>
          <w:numId w:val="31"/>
        </w:numPr>
        <w:spacing w:after="0" w:line="240" w:lineRule="auto"/>
        <w:ind w:left="851"/>
        <w:rPr>
          <w:sz w:val="22"/>
        </w:rPr>
      </w:pPr>
      <w:r w:rsidRPr="001159A4">
        <w:rPr>
          <w:sz w:val="22"/>
        </w:rPr>
        <w:t>identify types</w:t>
      </w:r>
    </w:p>
    <w:p w14:paraId="2A3EE257" w14:textId="77777777" w:rsidR="00C408A9" w:rsidRPr="001159A4" w:rsidRDefault="00C408A9" w:rsidP="00C408A9">
      <w:pPr>
        <w:pStyle w:val="ListParagraph"/>
        <w:numPr>
          <w:ilvl w:val="0"/>
          <w:numId w:val="31"/>
        </w:numPr>
        <w:spacing w:after="0" w:line="240" w:lineRule="auto"/>
        <w:ind w:left="851"/>
        <w:rPr>
          <w:sz w:val="22"/>
        </w:rPr>
      </w:pPr>
      <w:r w:rsidRPr="001159A4">
        <w:rPr>
          <w:sz w:val="22"/>
        </w:rPr>
        <w:t>risk factors</w:t>
      </w:r>
    </w:p>
    <w:p w14:paraId="497DE41E" w14:textId="77777777" w:rsidR="00C408A9" w:rsidRPr="001159A4" w:rsidRDefault="00C408A9" w:rsidP="00C408A9">
      <w:pPr>
        <w:pStyle w:val="ListParagraph"/>
        <w:numPr>
          <w:ilvl w:val="0"/>
          <w:numId w:val="31"/>
        </w:numPr>
        <w:spacing w:after="0" w:line="240" w:lineRule="auto"/>
        <w:ind w:left="851"/>
        <w:rPr>
          <w:sz w:val="22"/>
        </w:rPr>
      </w:pPr>
      <w:r w:rsidRPr="001159A4">
        <w:rPr>
          <w:sz w:val="22"/>
        </w:rPr>
        <w:t>prevention (harm minimisation)</w:t>
      </w:r>
    </w:p>
    <w:p w14:paraId="7DA53BCB" w14:textId="77777777" w:rsidR="00C408A9" w:rsidRPr="001159A4" w:rsidRDefault="009E521F" w:rsidP="00C408A9">
      <w:pPr>
        <w:pStyle w:val="ListParagraph"/>
        <w:numPr>
          <w:ilvl w:val="0"/>
          <w:numId w:val="31"/>
        </w:numPr>
        <w:spacing w:after="0" w:line="240" w:lineRule="auto"/>
        <w:ind w:left="851"/>
        <w:rPr>
          <w:sz w:val="22"/>
        </w:rPr>
      </w:pPr>
      <w:r w:rsidRPr="001159A4">
        <w:rPr>
          <w:sz w:val="22"/>
        </w:rPr>
        <w:t>where to go for help</w:t>
      </w:r>
    </w:p>
    <w:p w14:paraId="46F3E656" w14:textId="77777777" w:rsidR="00C408A9" w:rsidRPr="009340E4" w:rsidRDefault="00C408A9" w:rsidP="009340E4">
      <w:pPr>
        <w:pStyle w:val="ListItem"/>
        <w:numPr>
          <w:ilvl w:val="0"/>
          <w:numId w:val="20"/>
        </w:numPr>
        <w:spacing w:before="80" w:after="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asking questions about health from different sources</w:t>
      </w:r>
      <w:r w:rsidR="00670343" w:rsidRPr="009340E4">
        <w:rPr>
          <w:rFonts w:ascii="Calibri" w:eastAsiaTheme="minorEastAsia" w:hAnsi="Calibri" w:cstheme="minorBidi"/>
          <w:iCs w:val="0"/>
          <w:color w:val="auto"/>
          <w:lang w:eastAsia="en-US"/>
        </w:rPr>
        <w:t>,</w:t>
      </w:r>
      <w:r w:rsidRPr="009340E4">
        <w:rPr>
          <w:rFonts w:ascii="Calibri" w:eastAsiaTheme="minorEastAsia" w:hAnsi="Calibri" w:cstheme="minorBidi"/>
          <w:iCs w:val="0"/>
          <w:color w:val="auto"/>
          <w:lang w:eastAsia="en-US"/>
        </w:rPr>
        <w:t xml:space="preserve"> including teachers, school counsellor, healthcare professionals</w:t>
      </w:r>
    </w:p>
    <w:p w14:paraId="15D85A5F" w14:textId="77777777" w:rsidR="00E46FF2" w:rsidRPr="009340E4" w:rsidRDefault="00C408A9" w:rsidP="009340E4">
      <w:pPr>
        <w:pStyle w:val="ListItem"/>
        <w:numPr>
          <w:ilvl w:val="0"/>
          <w:numId w:val="20"/>
        </w:numPr>
        <w:spacing w:before="80" w:after="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use of multiple sources of reliable health information</w:t>
      </w:r>
    </w:p>
    <w:p w14:paraId="280F9BEC" w14:textId="77777777" w:rsidR="00EC3BF5" w:rsidRPr="001159A4" w:rsidRDefault="00EC3BF5" w:rsidP="00EC3BF5">
      <w:pPr>
        <w:pStyle w:val="Heading1"/>
        <w:rPr>
          <w:color w:val="FF0000"/>
        </w:rPr>
      </w:pPr>
      <w:bookmarkStart w:id="37" w:name="_Toc156485740"/>
      <w:r w:rsidRPr="001159A4">
        <w:lastRenderedPageBreak/>
        <w:t>Unit 4</w:t>
      </w:r>
      <w:bookmarkEnd w:id="37"/>
    </w:p>
    <w:p w14:paraId="79DD630E" w14:textId="77777777" w:rsidR="00EC3BF5" w:rsidRPr="001159A4" w:rsidRDefault="00EC3BF5" w:rsidP="00751BF2">
      <w:pPr>
        <w:pStyle w:val="Heading2"/>
        <w:spacing w:before="120"/>
      </w:pPr>
      <w:bookmarkStart w:id="38" w:name="_Toc156485741"/>
      <w:r w:rsidRPr="001159A4">
        <w:t>Unit description</w:t>
      </w:r>
      <w:bookmarkEnd w:id="38"/>
    </w:p>
    <w:p w14:paraId="3D2E0460" w14:textId="77777777" w:rsidR="001E404A" w:rsidRPr="001159A4" w:rsidRDefault="001E404A" w:rsidP="001E404A">
      <w:pPr>
        <w:spacing w:after="200" w:line="276" w:lineRule="auto"/>
      </w:pPr>
      <w:r w:rsidRPr="001159A4">
        <w:t xml:space="preserve">The focus of this unit is the extension of movement skills in a variety of recreational activities as well as the application of basic rules and safety concepts within simple games and sports.  Students </w:t>
      </w:r>
      <w:r w:rsidR="008466C8" w:rsidRPr="001159A4">
        <w:t xml:space="preserve">further </w:t>
      </w:r>
      <w:r w:rsidRPr="001159A4">
        <w:t>develop communication skills; identify strategies to prevent and treat basic injuries; and access a variety of sources of health information.</w:t>
      </w:r>
    </w:p>
    <w:p w14:paraId="296AAD1F" w14:textId="77777777" w:rsidR="00EC3BF5" w:rsidRPr="001159A4" w:rsidRDefault="00EC3BF5" w:rsidP="00751BF2">
      <w:pPr>
        <w:pStyle w:val="Heading2"/>
        <w:spacing w:before="180"/>
      </w:pPr>
      <w:bookmarkStart w:id="39" w:name="_Toc156485742"/>
      <w:r w:rsidRPr="001159A4">
        <w:t>Unit outcomes</w:t>
      </w:r>
      <w:bookmarkEnd w:id="39"/>
    </w:p>
    <w:p w14:paraId="7C80345B" w14:textId="77777777" w:rsidR="00EC3BF5" w:rsidRPr="001159A4" w:rsidRDefault="00EC3BF5" w:rsidP="00751BF2">
      <w:pPr>
        <w:spacing w:before="40" w:after="40" w:line="276" w:lineRule="auto"/>
      </w:pPr>
      <w:r w:rsidRPr="001159A4">
        <w:t>By the end of this unit</w:t>
      </w:r>
      <w:r w:rsidR="00670343">
        <w:t>,</w:t>
      </w:r>
      <w:r w:rsidRPr="001159A4">
        <w:t xml:space="preserve"> students will:</w:t>
      </w:r>
    </w:p>
    <w:p w14:paraId="5D658CCE" w14:textId="77777777" w:rsidR="001E404A" w:rsidRPr="00751BF2" w:rsidRDefault="001E404A" w:rsidP="00751BF2">
      <w:pPr>
        <w:pStyle w:val="ListItem"/>
        <w:numPr>
          <w:ilvl w:val="0"/>
          <w:numId w:val="20"/>
        </w:numPr>
        <w:spacing w:before="40" w:after="4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apply basic rules and safety concepts in simple games and sports</w:t>
      </w:r>
    </w:p>
    <w:p w14:paraId="1BD79D85" w14:textId="77777777" w:rsidR="001E404A" w:rsidRPr="00751BF2" w:rsidRDefault="001E404A" w:rsidP="00751BF2">
      <w:pPr>
        <w:pStyle w:val="ListItem"/>
        <w:numPr>
          <w:ilvl w:val="0"/>
          <w:numId w:val="20"/>
        </w:numPr>
        <w:spacing w:before="40" w:after="4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demonstrate ways of playing games and activities safely</w:t>
      </w:r>
    </w:p>
    <w:p w14:paraId="39C2B342" w14:textId="77777777" w:rsidR="001E404A" w:rsidRPr="00751BF2" w:rsidRDefault="001E404A" w:rsidP="00751BF2">
      <w:pPr>
        <w:pStyle w:val="ListItem"/>
        <w:numPr>
          <w:ilvl w:val="0"/>
          <w:numId w:val="20"/>
        </w:numPr>
        <w:spacing w:before="40" w:after="4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identify ways to maintain health through positive interpersonal and communication skills</w:t>
      </w:r>
    </w:p>
    <w:p w14:paraId="7D63D0CD" w14:textId="77777777" w:rsidR="001E404A" w:rsidRPr="00751BF2" w:rsidRDefault="001E404A" w:rsidP="00751BF2">
      <w:pPr>
        <w:pStyle w:val="ListItem"/>
        <w:numPr>
          <w:ilvl w:val="0"/>
          <w:numId w:val="20"/>
        </w:numPr>
        <w:spacing w:before="40" w:after="4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identify and demonstrate positive safety practices in a variety of environments.</w:t>
      </w:r>
    </w:p>
    <w:p w14:paraId="794E42E7" w14:textId="77777777" w:rsidR="00EC3BF5" w:rsidRPr="001159A4" w:rsidRDefault="00EC3BF5" w:rsidP="00751BF2">
      <w:pPr>
        <w:pStyle w:val="Heading2"/>
        <w:spacing w:before="180"/>
      </w:pPr>
      <w:bookmarkStart w:id="40" w:name="_Toc156485743"/>
      <w:r w:rsidRPr="001159A4">
        <w:t>Unit content</w:t>
      </w:r>
      <w:bookmarkEnd w:id="40"/>
    </w:p>
    <w:p w14:paraId="4A6990A1" w14:textId="77777777" w:rsidR="00EC3BF5" w:rsidRPr="001159A4" w:rsidRDefault="00EC3BF5" w:rsidP="00751BF2">
      <w:pPr>
        <w:spacing w:before="60" w:after="0" w:line="276" w:lineRule="auto"/>
        <w:ind w:left="426" w:hanging="426"/>
      </w:pPr>
      <w:r w:rsidRPr="001159A4">
        <w:t>This unit includes the knowledge, understandings and skills described below.</w:t>
      </w:r>
    </w:p>
    <w:p w14:paraId="4EDE3BF1" w14:textId="77777777" w:rsidR="001E404A" w:rsidRPr="001159A4" w:rsidRDefault="009B69B5" w:rsidP="00751BF2">
      <w:pPr>
        <w:pStyle w:val="Heading3"/>
        <w:spacing w:before="100" w:after="60"/>
      </w:pPr>
      <w:r>
        <w:t>Performance skills</w:t>
      </w:r>
    </w:p>
    <w:p w14:paraId="3EAE6305" w14:textId="77777777" w:rsidR="001E404A" w:rsidRPr="00751BF2" w:rsidRDefault="001E404A" w:rsidP="00751BF2">
      <w:pPr>
        <w:pStyle w:val="ListItem"/>
        <w:numPr>
          <w:ilvl w:val="0"/>
          <w:numId w:val="20"/>
        </w:numPr>
        <w:spacing w:before="60" w:after="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the role of rules in simple games and sports</w:t>
      </w:r>
      <w:r w:rsidR="00670343" w:rsidRPr="00751BF2">
        <w:rPr>
          <w:rFonts w:ascii="Calibri" w:eastAsiaTheme="minorEastAsia" w:hAnsi="Calibri" w:cstheme="minorBidi"/>
          <w:iCs w:val="0"/>
          <w:color w:val="auto"/>
          <w:lang w:eastAsia="en-US"/>
        </w:rPr>
        <w:t>,</w:t>
      </w:r>
      <w:r w:rsidRPr="00751BF2">
        <w:rPr>
          <w:rFonts w:ascii="Calibri" w:eastAsiaTheme="minorEastAsia" w:hAnsi="Calibri" w:cstheme="minorBidi"/>
          <w:iCs w:val="0"/>
          <w:color w:val="auto"/>
          <w:lang w:eastAsia="en-US"/>
        </w:rPr>
        <w:t xml:space="preserve"> and ways of playing games and activities safely</w:t>
      </w:r>
      <w:r w:rsidR="00670343" w:rsidRPr="00751BF2">
        <w:rPr>
          <w:rFonts w:ascii="Calibri" w:eastAsiaTheme="minorEastAsia" w:hAnsi="Calibri" w:cstheme="minorBidi"/>
          <w:iCs w:val="0"/>
          <w:color w:val="auto"/>
          <w:lang w:eastAsia="en-US"/>
        </w:rPr>
        <w:t>,</w:t>
      </w:r>
      <w:r w:rsidR="008466C8" w:rsidRPr="00751BF2">
        <w:rPr>
          <w:rFonts w:ascii="Calibri" w:eastAsiaTheme="minorEastAsia" w:hAnsi="Calibri" w:cstheme="minorBidi"/>
          <w:iCs w:val="0"/>
          <w:color w:val="auto"/>
          <w:lang w:eastAsia="en-US"/>
        </w:rPr>
        <w:t xml:space="preserve"> with an emphasis on:</w:t>
      </w:r>
    </w:p>
    <w:p w14:paraId="431981D2" w14:textId="77777777" w:rsidR="001E404A" w:rsidRPr="001159A4" w:rsidRDefault="001E404A" w:rsidP="001E404A">
      <w:pPr>
        <w:pStyle w:val="ListParagraph"/>
        <w:numPr>
          <w:ilvl w:val="0"/>
          <w:numId w:val="31"/>
        </w:numPr>
        <w:spacing w:after="0" w:line="240" w:lineRule="auto"/>
        <w:ind w:left="851"/>
        <w:rPr>
          <w:sz w:val="22"/>
        </w:rPr>
      </w:pPr>
      <w:r w:rsidRPr="001159A4">
        <w:rPr>
          <w:sz w:val="22"/>
        </w:rPr>
        <w:t>fairness</w:t>
      </w:r>
    </w:p>
    <w:p w14:paraId="4496284F" w14:textId="77777777" w:rsidR="001E404A" w:rsidRPr="001159A4" w:rsidRDefault="001E404A" w:rsidP="001E404A">
      <w:pPr>
        <w:pStyle w:val="ListParagraph"/>
        <w:numPr>
          <w:ilvl w:val="0"/>
          <w:numId w:val="31"/>
        </w:numPr>
        <w:spacing w:after="0" w:line="240" w:lineRule="auto"/>
        <w:ind w:left="851"/>
        <w:rPr>
          <w:sz w:val="22"/>
        </w:rPr>
      </w:pPr>
      <w:r w:rsidRPr="001159A4">
        <w:rPr>
          <w:sz w:val="22"/>
        </w:rPr>
        <w:t>game control</w:t>
      </w:r>
    </w:p>
    <w:p w14:paraId="4F95426E" w14:textId="77777777" w:rsidR="001E404A" w:rsidRPr="001159A4" w:rsidRDefault="001E404A" w:rsidP="001E404A">
      <w:pPr>
        <w:pStyle w:val="ListParagraph"/>
        <w:numPr>
          <w:ilvl w:val="0"/>
          <w:numId w:val="31"/>
        </w:numPr>
        <w:spacing w:after="0" w:line="240" w:lineRule="auto"/>
        <w:ind w:left="851"/>
        <w:rPr>
          <w:sz w:val="22"/>
        </w:rPr>
      </w:pPr>
      <w:r w:rsidRPr="001159A4">
        <w:rPr>
          <w:sz w:val="22"/>
        </w:rPr>
        <w:t>injury prevention</w:t>
      </w:r>
    </w:p>
    <w:p w14:paraId="2C2246BC" w14:textId="77777777" w:rsidR="001E404A" w:rsidRPr="001159A4" w:rsidRDefault="001E404A" w:rsidP="001E404A">
      <w:pPr>
        <w:pStyle w:val="ListParagraph"/>
        <w:numPr>
          <w:ilvl w:val="0"/>
          <w:numId w:val="31"/>
        </w:numPr>
        <w:spacing w:after="0" w:line="240" w:lineRule="auto"/>
        <w:ind w:left="851"/>
        <w:rPr>
          <w:sz w:val="22"/>
        </w:rPr>
      </w:pPr>
      <w:r w:rsidRPr="001159A4">
        <w:rPr>
          <w:sz w:val="22"/>
        </w:rPr>
        <w:t>safe and correct use of equipment</w:t>
      </w:r>
    </w:p>
    <w:p w14:paraId="3A006CCB" w14:textId="77777777" w:rsidR="001E404A" w:rsidRPr="001159A4" w:rsidRDefault="001E404A" w:rsidP="001E404A">
      <w:pPr>
        <w:pStyle w:val="ListParagraph"/>
        <w:numPr>
          <w:ilvl w:val="0"/>
          <w:numId w:val="31"/>
        </w:numPr>
        <w:spacing w:after="0" w:line="240" w:lineRule="auto"/>
        <w:ind w:left="851"/>
        <w:rPr>
          <w:sz w:val="22"/>
        </w:rPr>
      </w:pPr>
      <w:r w:rsidRPr="001159A4">
        <w:rPr>
          <w:sz w:val="22"/>
        </w:rPr>
        <w:t xml:space="preserve">accepting decisions </w:t>
      </w:r>
      <w:r w:rsidR="00751BF2">
        <w:rPr>
          <w:sz w:val="22"/>
        </w:rPr>
        <w:t>of umpire, coach and/or captain</w:t>
      </w:r>
    </w:p>
    <w:p w14:paraId="3D5A8110" w14:textId="77777777" w:rsidR="001E404A" w:rsidRPr="00751BF2" w:rsidRDefault="001E404A" w:rsidP="00751BF2">
      <w:pPr>
        <w:pStyle w:val="ListItem"/>
        <w:numPr>
          <w:ilvl w:val="0"/>
          <w:numId w:val="20"/>
        </w:numPr>
        <w:spacing w:before="60" w:after="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extension of fundamental movement skills as applied to activities</w:t>
      </w:r>
      <w:r w:rsidR="00670343" w:rsidRPr="00751BF2">
        <w:rPr>
          <w:rFonts w:ascii="Calibri" w:eastAsiaTheme="minorEastAsia" w:hAnsi="Calibri" w:cstheme="minorBidi"/>
          <w:iCs w:val="0"/>
          <w:color w:val="auto"/>
          <w:lang w:eastAsia="en-US"/>
        </w:rPr>
        <w:t>,</w:t>
      </w:r>
      <w:r w:rsidRPr="00751BF2">
        <w:rPr>
          <w:rFonts w:ascii="Calibri" w:eastAsiaTheme="minorEastAsia" w:hAnsi="Calibri" w:cstheme="minorBidi"/>
          <w:iCs w:val="0"/>
          <w:color w:val="auto"/>
          <w:lang w:eastAsia="en-US"/>
        </w:rPr>
        <w:t xml:space="preserve"> such as:</w:t>
      </w:r>
    </w:p>
    <w:p w14:paraId="54160A12" w14:textId="77777777" w:rsidR="001E404A" w:rsidRPr="001159A4" w:rsidRDefault="001E404A" w:rsidP="001E404A">
      <w:pPr>
        <w:pStyle w:val="ListParagraph"/>
        <w:numPr>
          <w:ilvl w:val="0"/>
          <w:numId w:val="31"/>
        </w:numPr>
        <w:spacing w:after="0" w:line="240" w:lineRule="auto"/>
        <w:ind w:left="851"/>
        <w:rPr>
          <w:sz w:val="22"/>
        </w:rPr>
      </w:pPr>
      <w:r w:rsidRPr="001159A4">
        <w:rPr>
          <w:sz w:val="22"/>
        </w:rPr>
        <w:t>a range of individual and team games</w:t>
      </w:r>
    </w:p>
    <w:p w14:paraId="6C8D2469" w14:textId="77777777" w:rsidR="001E404A" w:rsidRPr="001159A4" w:rsidRDefault="001E404A" w:rsidP="001E404A">
      <w:pPr>
        <w:pStyle w:val="ListParagraph"/>
        <w:numPr>
          <w:ilvl w:val="0"/>
          <w:numId w:val="31"/>
        </w:numPr>
        <w:spacing w:after="0" w:line="240" w:lineRule="auto"/>
        <w:ind w:left="851"/>
        <w:rPr>
          <w:sz w:val="22"/>
        </w:rPr>
      </w:pPr>
      <w:r w:rsidRPr="001159A4">
        <w:rPr>
          <w:sz w:val="22"/>
        </w:rPr>
        <w:t>modified sports</w:t>
      </w:r>
    </w:p>
    <w:p w14:paraId="7DBAC21B" w14:textId="77777777" w:rsidR="001E404A" w:rsidRPr="001159A4" w:rsidRDefault="001E404A" w:rsidP="001E404A">
      <w:pPr>
        <w:pStyle w:val="ListParagraph"/>
        <w:numPr>
          <w:ilvl w:val="0"/>
          <w:numId w:val="31"/>
        </w:numPr>
        <w:spacing w:after="0" w:line="240" w:lineRule="auto"/>
        <w:ind w:left="851"/>
        <w:rPr>
          <w:sz w:val="22"/>
        </w:rPr>
      </w:pPr>
      <w:r w:rsidRPr="001159A4">
        <w:rPr>
          <w:sz w:val="22"/>
        </w:rPr>
        <w:t>leisure and recreational activities</w:t>
      </w:r>
    </w:p>
    <w:p w14:paraId="00B590A8" w14:textId="77777777" w:rsidR="001E404A" w:rsidRPr="001159A4" w:rsidRDefault="00751BF2" w:rsidP="001E404A">
      <w:pPr>
        <w:pStyle w:val="ListParagraph"/>
        <w:numPr>
          <w:ilvl w:val="0"/>
          <w:numId w:val="31"/>
        </w:numPr>
        <w:spacing w:after="0" w:line="240" w:lineRule="auto"/>
        <w:ind w:left="851"/>
        <w:rPr>
          <w:sz w:val="22"/>
        </w:rPr>
      </w:pPr>
      <w:r>
        <w:rPr>
          <w:sz w:val="22"/>
        </w:rPr>
        <w:t>simple game situations</w:t>
      </w:r>
    </w:p>
    <w:p w14:paraId="507B2079" w14:textId="77777777" w:rsidR="001E404A" w:rsidRPr="00751BF2" w:rsidRDefault="001E404A" w:rsidP="00751BF2">
      <w:pPr>
        <w:pStyle w:val="ListItem"/>
        <w:numPr>
          <w:ilvl w:val="0"/>
          <w:numId w:val="20"/>
        </w:numPr>
        <w:spacing w:before="60" w:after="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roles of offensive and defensive positions</w:t>
      </w:r>
    </w:p>
    <w:p w14:paraId="1E999894" w14:textId="77777777" w:rsidR="001E404A" w:rsidRPr="001159A4" w:rsidRDefault="001E404A" w:rsidP="00751BF2">
      <w:pPr>
        <w:pStyle w:val="Heading3"/>
        <w:spacing w:before="100" w:after="60"/>
      </w:pPr>
      <w:r w:rsidRPr="001159A4">
        <w:t>Health skills and concepts</w:t>
      </w:r>
    </w:p>
    <w:p w14:paraId="057F23CF" w14:textId="77777777" w:rsidR="001E404A" w:rsidRPr="00751BF2" w:rsidRDefault="001E404A" w:rsidP="00751BF2">
      <w:pPr>
        <w:pStyle w:val="ListItem"/>
        <w:numPr>
          <w:ilvl w:val="0"/>
          <w:numId w:val="20"/>
        </w:numPr>
        <w:spacing w:before="60" w:after="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behaviours which support a healthy lifestyle</w:t>
      </w:r>
    </w:p>
    <w:p w14:paraId="798D7EF5" w14:textId="77777777" w:rsidR="001E404A" w:rsidRPr="001159A4" w:rsidRDefault="001E404A" w:rsidP="001E404A">
      <w:pPr>
        <w:pStyle w:val="ListParagraph"/>
        <w:numPr>
          <w:ilvl w:val="0"/>
          <w:numId w:val="31"/>
        </w:numPr>
        <w:spacing w:after="0" w:line="240" w:lineRule="auto"/>
        <w:ind w:left="851"/>
        <w:rPr>
          <w:sz w:val="22"/>
        </w:rPr>
      </w:pPr>
      <w:r w:rsidRPr="001159A4">
        <w:rPr>
          <w:sz w:val="22"/>
        </w:rPr>
        <w:t xml:space="preserve">actions (short and long term) </w:t>
      </w:r>
      <w:r w:rsidR="009B69B5">
        <w:rPr>
          <w:sz w:val="22"/>
        </w:rPr>
        <w:t>that support and improve health</w:t>
      </w:r>
    </w:p>
    <w:p w14:paraId="444C7723" w14:textId="77777777" w:rsidR="001E404A" w:rsidRPr="001159A4" w:rsidRDefault="001E404A" w:rsidP="001E404A">
      <w:pPr>
        <w:pStyle w:val="ListParagraph"/>
        <w:numPr>
          <w:ilvl w:val="0"/>
          <w:numId w:val="31"/>
        </w:numPr>
        <w:spacing w:after="0" w:line="240" w:lineRule="auto"/>
        <w:ind w:left="851"/>
        <w:rPr>
          <w:sz w:val="22"/>
        </w:rPr>
      </w:pPr>
      <w:r w:rsidRPr="001159A4">
        <w:rPr>
          <w:sz w:val="22"/>
        </w:rPr>
        <w:t>healthy actions in different places</w:t>
      </w:r>
      <w:r w:rsidR="00670343">
        <w:rPr>
          <w:sz w:val="22"/>
        </w:rPr>
        <w:t>,</w:t>
      </w:r>
      <w:r w:rsidRPr="001159A4">
        <w:rPr>
          <w:sz w:val="22"/>
        </w:rPr>
        <w:t xml:space="preserve"> such as in the home, school, local park, shopping centres, leisure activities</w:t>
      </w:r>
    </w:p>
    <w:p w14:paraId="4483568D" w14:textId="77777777" w:rsidR="001E404A" w:rsidRPr="001159A4" w:rsidRDefault="001E404A" w:rsidP="001E404A">
      <w:pPr>
        <w:pStyle w:val="ListParagraph"/>
        <w:numPr>
          <w:ilvl w:val="0"/>
          <w:numId w:val="31"/>
        </w:numPr>
        <w:spacing w:after="0" w:line="240" w:lineRule="auto"/>
        <w:ind w:left="851"/>
        <w:rPr>
          <w:sz w:val="22"/>
        </w:rPr>
      </w:pPr>
      <w:r w:rsidRPr="001159A4">
        <w:rPr>
          <w:sz w:val="22"/>
        </w:rPr>
        <w:t>taking responsibility</w:t>
      </w:r>
      <w:r w:rsidR="008466C8" w:rsidRPr="001159A4">
        <w:rPr>
          <w:sz w:val="22"/>
        </w:rPr>
        <w:t xml:space="preserve"> for health</w:t>
      </w:r>
    </w:p>
    <w:p w14:paraId="7D9C3B15" w14:textId="77777777" w:rsidR="001E404A" w:rsidRPr="001159A4" w:rsidRDefault="001E404A" w:rsidP="001E404A">
      <w:pPr>
        <w:pStyle w:val="ListParagraph"/>
        <w:numPr>
          <w:ilvl w:val="0"/>
          <w:numId w:val="31"/>
        </w:numPr>
        <w:spacing w:after="0" w:line="240" w:lineRule="auto"/>
        <w:ind w:left="851"/>
        <w:rPr>
          <w:sz w:val="22"/>
        </w:rPr>
      </w:pPr>
      <w:r w:rsidRPr="001159A4">
        <w:rPr>
          <w:sz w:val="22"/>
        </w:rPr>
        <w:t>impact on personal health from interactions with healthy and unhealthy places/behaviours</w:t>
      </w:r>
    </w:p>
    <w:p w14:paraId="6D9388FD" w14:textId="77777777" w:rsidR="001E404A" w:rsidRPr="00751BF2" w:rsidRDefault="001E404A" w:rsidP="00751BF2">
      <w:pPr>
        <w:pStyle w:val="ListItem"/>
        <w:numPr>
          <w:ilvl w:val="0"/>
          <w:numId w:val="20"/>
        </w:numPr>
        <w:spacing w:before="60" w:after="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safety</w:t>
      </w:r>
    </w:p>
    <w:p w14:paraId="4FFB558F" w14:textId="77777777" w:rsidR="001E404A" w:rsidRPr="001159A4" w:rsidRDefault="001E404A" w:rsidP="001E404A">
      <w:pPr>
        <w:pStyle w:val="ListParagraph"/>
        <w:numPr>
          <w:ilvl w:val="0"/>
          <w:numId w:val="31"/>
        </w:numPr>
        <w:spacing w:after="0" w:line="240" w:lineRule="auto"/>
        <w:ind w:left="851"/>
        <w:rPr>
          <w:sz w:val="22"/>
        </w:rPr>
      </w:pPr>
      <w:r w:rsidRPr="001159A4">
        <w:rPr>
          <w:sz w:val="22"/>
        </w:rPr>
        <w:t>injury prevention strategies</w:t>
      </w:r>
    </w:p>
    <w:p w14:paraId="780E2E54" w14:textId="77777777" w:rsidR="001E404A" w:rsidRPr="001159A4" w:rsidRDefault="001E404A" w:rsidP="001E404A">
      <w:pPr>
        <w:pStyle w:val="ListParagraph"/>
        <w:numPr>
          <w:ilvl w:val="0"/>
          <w:numId w:val="31"/>
        </w:numPr>
        <w:spacing w:after="0" w:line="240" w:lineRule="auto"/>
        <w:ind w:left="851"/>
        <w:rPr>
          <w:sz w:val="22"/>
        </w:rPr>
      </w:pPr>
      <w:r w:rsidRPr="001159A4">
        <w:rPr>
          <w:sz w:val="22"/>
        </w:rPr>
        <w:t>basic first aid practices</w:t>
      </w:r>
    </w:p>
    <w:p w14:paraId="5314557C" w14:textId="77777777" w:rsidR="001E404A" w:rsidRPr="00751BF2" w:rsidRDefault="001E404A" w:rsidP="00751BF2">
      <w:pPr>
        <w:pStyle w:val="ListItem"/>
        <w:numPr>
          <w:ilvl w:val="0"/>
          <w:numId w:val="20"/>
        </w:numPr>
        <w:spacing w:before="60" w:after="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asking questions about health from different sources</w:t>
      </w:r>
      <w:r w:rsidR="00670343" w:rsidRPr="00751BF2">
        <w:rPr>
          <w:rFonts w:ascii="Calibri" w:eastAsiaTheme="minorEastAsia" w:hAnsi="Calibri" w:cstheme="minorBidi"/>
          <w:iCs w:val="0"/>
          <w:color w:val="auto"/>
          <w:lang w:eastAsia="en-US"/>
        </w:rPr>
        <w:t>,</w:t>
      </w:r>
      <w:r w:rsidRPr="00751BF2">
        <w:rPr>
          <w:rFonts w:ascii="Calibri" w:eastAsiaTheme="minorEastAsia" w:hAnsi="Calibri" w:cstheme="minorBidi"/>
          <w:iCs w:val="0"/>
          <w:color w:val="auto"/>
          <w:lang w:eastAsia="en-US"/>
        </w:rPr>
        <w:t xml:space="preserve"> including teachers, school counsellor, healthcare professionals</w:t>
      </w:r>
    </w:p>
    <w:p w14:paraId="4E205162" w14:textId="77777777" w:rsidR="00E46FF2" w:rsidRPr="00751BF2" w:rsidRDefault="001E404A" w:rsidP="00751BF2">
      <w:pPr>
        <w:pStyle w:val="ListItem"/>
        <w:numPr>
          <w:ilvl w:val="0"/>
          <w:numId w:val="20"/>
        </w:numPr>
        <w:spacing w:before="60" w:after="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use of multiple sources of reliable health information</w:t>
      </w:r>
    </w:p>
    <w:p w14:paraId="48DF068D" w14:textId="77777777" w:rsidR="00C10457" w:rsidRDefault="00C10457" w:rsidP="00042703">
      <w:pPr>
        <w:pStyle w:val="Heading1"/>
      </w:pPr>
      <w:bookmarkStart w:id="41" w:name="_Toc347908209"/>
      <w:bookmarkStart w:id="42" w:name="_Toc156485744"/>
      <w:bookmarkStart w:id="43" w:name="_Toc360457894"/>
      <w:bookmarkStart w:id="44" w:name="_Toc359503808"/>
      <w:r w:rsidRPr="00042703">
        <w:lastRenderedPageBreak/>
        <w:t>School-based assessment</w:t>
      </w:r>
      <w:bookmarkEnd w:id="41"/>
      <w:bookmarkEnd w:id="42"/>
    </w:p>
    <w:p w14:paraId="2F0B22EB" w14:textId="77777777" w:rsidR="00242148" w:rsidRPr="00FD1EBD" w:rsidRDefault="00242148" w:rsidP="00242148">
      <w:pPr>
        <w:spacing w:before="120" w:line="276" w:lineRule="auto"/>
      </w:pPr>
      <w:bookmarkStart w:id="45" w:name="_Toc347908210"/>
      <w:bookmarkEnd w:id="43"/>
      <w:bookmarkEnd w:id="44"/>
      <w:bookmarkEnd w:id="28"/>
      <w:r w:rsidRPr="00FD1EBD">
        <w:t>Approaches to assessment should support teachers to identify, broaden and deepen their understanding of what students can do, and assist teachers to determine the education</w:t>
      </w:r>
      <w:r w:rsidR="009B69B5">
        <w:t>al priorities for each student.</w:t>
      </w:r>
    </w:p>
    <w:p w14:paraId="59476716" w14:textId="77777777" w:rsidR="00242148" w:rsidRPr="00FD1EBD" w:rsidRDefault="00242148" w:rsidP="00242148">
      <w:pPr>
        <w:spacing w:before="120" w:line="276" w:lineRule="auto"/>
      </w:pPr>
      <w:r w:rsidRPr="00FD1EBD">
        <w:t>The unit content forms the basis of a teaching, learning and assessment program. The content points in each unit form the basis of teaching and learning opportunities for students, and also provide examples of assessable activities on which teacher</w:t>
      </w:r>
      <w:r w:rsidR="009B69B5">
        <w:t>s can make informed judgements.</w:t>
      </w:r>
    </w:p>
    <w:p w14:paraId="234AAF67" w14:textId="77777777" w:rsidR="00242148" w:rsidRPr="00FD1EBD" w:rsidRDefault="00242148" w:rsidP="00242148">
      <w:pPr>
        <w:rPr>
          <w:rFonts w:eastAsia="Times New Roman" w:cs="Calibri"/>
          <w:color w:val="000000" w:themeColor="text1"/>
        </w:rPr>
      </w:pPr>
      <w:r w:rsidRPr="00FD1EBD">
        <w:rPr>
          <w:rFonts w:eastAsia="Times New Roman" w:cs="Calibri"/>
          <w:color w:val="000000" w:themeColor="text1"/>
        </w:rPr>
        <w:t>Teachers are required to develop an assessment outline for each unit.</w:t>
      </w:r>
    </w:p>
    <w:p w14:paraId="0337D84A" w14:textId="77777777" w:rsidR="00242148" w:rsidRPr="00FD1EBD" w:rsidRDefault="00242148" w:rsidP="00242148">
      <w:pPr>
        <w:spacing w:before="120"/>
        <w:rPr>
          <w:rFonts w:eastAsia="Times New Roman" w:cs="Calibri"/>
          <w:color w:val="000000" w:themeColor="text1"/>
        </w:rPr>
      </w:pPr>
      <w:r w:rsidRPr="00FD1EBD">
        <w:rPr>
          <w:rFonts w:eastAsia="Times New Roman" w:cs="Calibri"/>
          <w:color w:val="000000" w:themeColor="text1"/>
        </w:rPr>
        <w:t>The assessment outline must:</w:t>
      </w:r>
    </w:p>
    <w:p w14:paraId="10714882" w14:textId="77777777" w:rsidR="00242148" w:rsidRPr="00FD1EBD" w:rsidRDefault="00242148" w:rsidP="00242148">
      <w:pPr>
        <w:numPr>
          <w:ilvl w:val="0"/>
          <w:numId w:val="20"/>
        </w:numPr>
        <w:spacing w:before="120" w:line="276" w:lineRule="auto"/>
        <w:rPr>
          <w:rFonts w:eastAsiaTheme="minorHAnsi" w:cs="Arial"/>
          <w:iCs/>
          <w:lang w:eastAsia="en-AU"/>
        </w:rPr>
      </w:pPr>
      <w:r w:rsidRPr="00FD1EBD">
        <w:rPr>
          <w:rFonts w:eastAsiaTheme="minorHAnsi" w:cs="Arial"/>
          <w:iCs/>
          <w:lang w:eastAsia="en-AU"/>
        </w:rPr>
        <w:t>include a set of assessment tasks</w:t>
      </w:r>
    </w:p>
    <w:p w14:paraId="64F74A7D" w14:textId="77777777" w:rsidR="00242148" w:rsidRPr="00FD1EBD" w:rsidRDefault="00242148" w:rsidP="00242148">
      <w:pPr>
        <w:numPr>
          <w:ilvl w:val="0"/>
          <w:numId w:val="20"/>
        </w:numPr>
        <w:spacing w:before="120" w:line="276" w:lineRule="auto"/>
        <w:rPr>
          <w:rFonts w:eastAsiaTheme="minorHAnsi" w:cs="Arial"/>
          <w:iCs/>
          <w:lang w:eastAsia="en-AU"/>
        </w:rPr>
      </w:pPr>
      <w:r w:rsidRPr="00FD1EBD">
        <w:rPr>
          <w:rFonts w:eastAsiaTheme="minorHAnsi" w:cs="Arial"/>
          <w:iCs/>
          <w:lang w:eastAsia="en-AU"/>
        </w:rPr>
        <w:t>include a general description of each task</w:t>
      </w:r>
    </w:p>
    <w:p w14:paraId="7DF19524" w14:textId="77777777" w:rsidR="00242148" w:rsidRPr="00FD1EBD" w:rsidRDefault="00242148" w:rsidP="00242148">
      <w:pPr>
        <w:numPr>
          <w:ilvl w:val="0"/>
          <w:numId w:val="20"/>
        </w:numPr>
        <w:spacing w:before="120" w:line="276" w:lineRule="auto"/>
        <w:rPr>
          <w:rFonts w:eastAsiaTheme="minorHAnsi" w:cs="Arial"/>
          <w:iCs/>
          <w:lang w:eastAsia="en-AU"/>
        </w:rPr>
      </w:pPr>
      <w:r w:rsidRPr="00FD1EBD">
        <w:rPr>
          <w:rFonts w:eastAsiaTheme="minorHAnsi" w:cs="Arial"/>
          <w:iCs/>
          <w:lang w:eastAsia="en-AU"/>
        </w:rPr>
        <w:t>indicate the unit content to be assessed</w:t>
      </w:r>
    </w:p>
    <w:p w14:paraId="37F39052" w14:textId="77777777" w:rsidR="00242148" w:rsidRPr="00FD1EBD" w:rsidRDefault="00242148" w:rsidP="00242148">
      <w:pPr>
        <w:numPr>
          <w:ilvl w:val="0"/>
          <w:numId w:val="20"/>
        </w:numPr>
        <w:spacing w:before="120" w:line="276" w:lineRule="auto"/>
        <w:rPr>
          <w:rFonts w:eastAsiaTheme="minorHAnsi" w:cs="Arial"/>
          <w:iCs/>
          <w:lang w:eastAsia="en-AU"/>
        </w:rPr>
      </w:pPr>
      <w:r w:rsidRPr="00FD1EBD">
        <w:rPr>
          <w:rFonts w:eastAsiaTheme="minorHAnsi" w:cs="Arial"/>
          <w:iCs/>
          <w:lang w:eastAsia="en-AU"/>
        </w:rPr>
        <w:t>include the approximate timing of each task (for example, the week the task is conducted, or the issue and submission dates for a task).</w:t>
      </w:r>
    </w:p>
    <w:p w14:paraId="15F47894" w14:textId="77777777" w:rsidR="00242148" w:rsidRPr="00FD1EBD" w:rsidRDefault="00242148" w:rsidP="00242148">
      <w:pPr>
        <w:spacing w:before="120" w:line="276" w:lineRule="auto"/>
      </w:pPr>
      <w:r w:rsidRPr="00FD1EBD">
        <w:t>To cater for individual needs and student capabilities, a range of assessment tasks will be developed by the teacher, appropriate for a stude</w:t>
      </w:r>
      <w:r w:rsidR="009B69B5">
        <w:t>nt’s expected ways of learning.</w:t>
      </w:r>
    </w:p>
    <w:p w14:paraId="5EC270A0" w14:textId="77777777" w:rsidR="00242148" w:rsidRPr="00FD1EBD" w:rsidRDefault="00242148" w:rsidP="00242148">
      <w:pPr>
        <w:spacing w:before="120" w:line="276" w:lineRule="auto"/>
      </w:pPr>
      <w:r w:rsidRPr="00FD1EBD">
        <w:t>The assessment tasks will provide opportunities for teachers and students to reflect on progress towards individual learning goals. Teachers make decisions about each student’s readiness to progress to the next level of proficiency on his or her individual learning goals usi</w:t>
      </w:r>
      <w:r w:rsidR="009B69B5">
        <w:t>ng a range of assessment tools.</w:t>
      </w:r>
    </w:p>
    <w:p w14:paraId="64678011" w14:textId="77777777" w:rsidR="00242148" w:rsidRPr="00FD1EBD" w:rsidRDefault="00242148" w:rsidP="00242148">
      <w:pPr>
        <w:spacing w:before="120" w:line="276" w:lineRule="auto"/>
      </w:pPr>
      <w:r w:rsidRPr="00FD1EBD">
        <w:t>Tools for the collection of evidence to support student progress towards individual learning goals may include:</w:t>
      </w:r>
    </w:p>
    <w:p w14:paraId="71A8F320" w14:textId="77777777" w:rsidR="00242148" w:rsidRPr="00FD1EBD" w:rsidRDefault="009B69B5" w:rsidP="00242148">
      <w:pPr>
        <w:numPr>
          <w:ilvl w:val="0"/>
          <w:numId w:val="20"/>
        </w:numPr>
        <w:spacing w:before="120" w:line="276" w:lineRule="auto"/>
        <w:rPr>
          <w:rFonts w:eastAsiaTheme="minorHAnsi" w:cs="Arial"/>
          <w:iCs/>
          <w:lang w:eastAsia="en-AU"/>
        </w:rPr>
      </w:pPr>
      <w:r>
        <w:rPr>
          <w:rFonts w:eastAsiaTheme="minorHAnsi" w:cs="Arial"/>
          <w:iCs/>
          <w:lang w:eastAsia="en-AU"/>
        </w:rPr>
        <w:t>observation rubrics</w:t>
      </w:r>
    </w:p>
    <w:p w14:paraId="7984027D" w14:textId="77777777" w:rsidR="00242148" w:rsidRPr="00FD1EBD" w:rsidRDefault="00242148" w:rsidP="00242148">
      <w:pPr>
        <w:numPr>
          <w:ilvl w:val="0"/>
          <w:numId w:val="20"/>
        </w:numPr>
        <w:spacing w:before="120" w:line="276" w:lineRule="auto"/>
        <w:rPr>
          <w:rFonts w:eastAsiaTheme="minorHAnsi" w:cs="Arial"/>
          <w:iCs/>
          <w:lang w:eastAsia="en-AU"/>
        </w:rPr>
      </w:pPr>
      <w:r w:rsidRPr="00FD1EBD">
        <w:rPr>
          <w:rFonts w:eastAsiaTheme="minorHAnsi" w:cs="Arial"/>
          <w:iCs/>
          <w:lang w:eastAsia="en-AU"/>
        </w:rPr>
        <w:t>oral and/or written tasks, or any combination of oral and written tasks</w:t>
      </w:r>
    </w:p>
    <w:p w14:paraId="58607CF4" w14:textId="77777777" w:rsidR="00242148" w:rsidRPr="00FD1EBD" w:rsidRDefault="00242148" w:rsidP="00242148">
      <w:pPr>
        <w:numPr>
          <w:ilvl w:val="0"/>
          <w:numId w:val="20"/>
        </w:numPr>
        <w:spacing w:before="120" w:line="276" w:lineRule="auto"/>
        <w:rPr>
          <w:rFonts w:eastAsiaTheme="minorHAnsi" w:cs="Arial"/>
          <w:iCs/>
          <w:lang w:eastAsia="en-AU"/>
        </w:rPr>
      </w:pPr>
      <w:r w:rsidRPr="00FD1EBD">
        <w:rPr>
          <w:rFonts w:eastAsiaTheme="minorHAnsi" w:cs="Arial"/>
          <w:iCs/>
          <w:lang w:eastAsia="en-AU"/>
        </w:rPr>
        <w:t>work experience feedback and/or reports.</w:t>
      </w:r>
    </w:p>
    <w:p w14:paraId="08A68D1D" w14:textId="77777777" w:rsidR="00242148" w:rsidRPr="00FD1EBD" w:rsidRDefault="00242148" w:rsidP="00242148">
      <w:pPr>
        <w:spacing w:before="120" w:line="276" w:lineRule="auto"/>
      </w:pPr>
      <w:r w:rsidRPr="00FD1EBD">
        <w:t>Decisions about whether it is appropriate to offer adjustments to students in course work and assessment tasks are the responsibility of the school.</w:t>
      </w:r>
    </w:p>
    <w:bookmarkEnd w:id="45"/>
    <w:p w14:paraId="7880374C" w14:textId="77777777" w:rsidR="00242148" w:rsidRPr="00FD1EBD" w:rsidRDefault="00242148" w:rsidP="00242148">
      <w:pPr>
        <w:spacing w:before="120" w:line="276" w:lineRule="auto"/>
        <w:outlineLvl w:val="2"/>
        <w:rPr>
          <w:b/>
          <w:bCs/>
          <w:color w:val="595959" w:themeColor="text1" w:themeTint="A6"/>
          <w:sz w:val="26"/>
          <w:szCs w:val="26"/>
        </w:rPr>
      </w:pPr>
      <w:r w:rsidRPr="00FD1EBD">
        <w:rPr>
          <w:b/>
          <w:bCs/>
          <w:color w:val="595959" w:themeColor="text1" w:themeTint="A6"/>
          <w:sz w:val="26"/>
          <w:szCs w:val="26"/>
        </w:rPr>
        <w:t>Unit completion</w:t>
      </w:r>
    </w:p>
    <w:p w14:paraId="69D64D6D" w14:textId="77777777" w:rsidR="00242148" w:rsidRPr="00FD1EBD" w:rsidRDefault="00242148" w:rsidP="00242148">
      <w:pPr>
        <w:spacing w:before="120" w:line="276" w:lineRule="auto"/>
      </w:pPr>
      <w:r w:rsidRPr="00FD1EBD">
        <w:t>Schools report on each student’s learning progress for a unit in Preliminary courses as eith</w:t>
      </w:r>
      <w:r w:rsidR="009B69B5">
        <w:t>er completed or not completed.</w:t>
      </w:r>
    </w:p>
    <w:p w14:paraId="5D654150" w14:textId="77777777" w:rsidR="00242148" w:rsidRPr="00FD1EBD" w:rsidRDefault="00242148" w:rsidP="00242148">
      <w:pPr>
        <w:spacing w:before="120" w:line="276" w:lineRule="auto"/>
      </w:pPr>
      <w:r w:rsidRPr="00FD1EBD">
        <w:t>To be deemed to have completed the course, the school determines whether a student meets the following criteria:</w:t>
      </w:r>
    </w:p>
    <w:p w14:paraId="1087776D" w14:textId="77777777" w:rsidR="00242148" w:rsidRPr="00FD1EBD" w:rsidRDefault="00242148" w:rsidP="00242148">
      <w:pPr>
        <w:numPr>
          <w:ilvl w:val="0"/>
          <w:numId w:val="20"/>
        </w:numPr>
        <w:spacing w:before="120" w:line="276" w:lineRule="auto"/>
        <w:rPr>
          <w:iCs/>
        </w:rPr>
      </w:pPr>
      <w:r w:rsidRPr="00FD1EBD">
        <w:rPr>
          <w:iCs/>
        </w:rPr>
        <w:t>completion of the education and assessment program for the unit (unless the school accepts that there are exceptional and justifiable circumstances)</w:t>
      </w:r>
    </w:p>
    <w:p w14:paraId="37FD5083" w14:textId="77777777" w:rsidR="00242148" w:rsidRPr="00FD1EBD" w:rsidRDefault="00242148" w:rsidP="00242148">
      <w:pPr>
        <w:numPr>
          <w:ilvl w:val="0"/>
          <w:numId w:val="20"/>
        </w:numPr>
        <w:spacing w:before="120" w:line="276" w:lineRule="auto"/>
        <w:rPr>
          <w:iCs/>
        </w:rPr>
      </w:pPr>
      <w:r w:rsidRPr="00FD1EBD">
        <w:rPr>
          <w:iCs/>
        </w:rPr>
        <w:t>evidence of progress in demonstrating the unit outcomes, including sufficient attendance and engagement, either independently or with support.</w:t>
      </w:r>
    </w:p>
    <w:p w14:paraId="0C06891C" w14:textId="77777777" w:rsidR="008020B3" w:rsidRPr="00242148" w:rsidRDefault="00242148" w:rsidP="0094380F">
      <w:pPr>
        <w:spacing w:before="120" w:line="276" w:lineRule="auto"/>
        <w:rPr>
          <w:iCs/>
        </w:rPr>
      </w:pPr>
      <w:r w:rsidRPr="00FD1EBD">
        <w:rPr>
          <w:iCs/>
        </w:rPr>
        <w:t xml:space="preserve">The </w:t>
      </w:r>
      <w:r w:rsidRPr="000C0E3F">
        <w:rPr>
          <w:i/>
        </w:rPr>
        <w:t>WACE Manual</w:t>
      </w:r>
      <w:r w:rsidRPr="00FD1EBD">
        <w:rPr>
          <w:iCs/>
        </w:rPr>
        <w:t xml:space="preserve"> contains essential information on principles, policies and procedures for school-based assessment that needs to be read in conjunction with this syllabus.</w:t>
      </w:r>
    </w:p>
    <w:sectPr w:rsidR="008020B3" w:rsidRPr="00242148" w:rsidSect="008466C8">
      <w:headerReference w:type="default" r:id="rId16"/>
      <w:footerReference w:type="default" r:id="rId17"/>
      <w:type w:val="oddPage"/>
      <w:pgSz w:w="11906" w:h="16838"/>
      <w:pgMar w:top="1276" w:right="1080" w:bottom="1276"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CE0D" w14:textId="77777777" w:rsidR="009E521F" w:rsidRDefault="009E521F" w:rsidP="00742128">
      <w:pPr>
        <w:spacing w:after="0" w:line="240" w:lineRule="auto"/>
      </w:pPr>
      <w:r>
        <w:separator/>
      </w:r>
    </w:p>
  </w:endnote>
  <w:endnote w:type="continuationSeparator" w:id="0">
    <w:p w14:paraId="3EF837EA" w14:textId="77777777" w:rsidR="009E521F" w:rsidRDefault="009E521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2B41" w14:textId="39EE1842" w:rsidR="009E521F" w:rsidRPr="008324A6" w:rsidRDefault="009E521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2014/4285</w:t>
    </w:r>
    <w:r w:rsidR="00F229E8">
      <w:rPr>
        <w:rFonts w:ascii="Franklin Gothic Book" w:hAnsi="Franklin Gothic Book"/>
        <w:noProof/>
        <w:color w:val="342568" w:themeColor="accent1" w:themeShade="BF"/>
        <w:sz w:val="16"/>
        <w:szCs w:val="16"/>
      </w:rPr>
      <w:t>[</w:t>
    </w:r>
    <w:r w:rsidR="00823CAD">
      <w:rPr>
        <w:rFonts w:ascii="Franklin Gothic Book" w:hAnsi="Franklin Gothic Book"/>
        <w:noProof/>
        <w:color w:val="342568" w:themeColor="accent1" w:themeShade="BF"/>
        <w:sz w:val="16"/>
        <w:szCs w:val="16"/>
      </w:rPr>
      <w:t>v</w:t>
    </w:r>
    <w:r w:rsidR="00F229E8">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E327" w14:textId="77777777" w:rsidR="009E521F" w:rsidRPr="008548F9" w:rsidRDefault="009E521F"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and Physical Education | Preliminary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0619" w14:textId="77777777" w:rsidR="009E521F" w:rsidRPr="009C7C11" w:rsidRDefault="009E521F"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and Physical Education | Preliminary</w:t>
    </w:r>
    <w:r w:rsidRPr="00630C74">
      <w:t xml:space="preserve"> </w:t>
    </w:r>
    <w:r>
      <w:rPr>
        <w:rFonts w:ascii="Franklin Gothic Book" w:hAnsi="Franklin Gothic Book"/>
        <w:b/>
        <w:noProof/>
        <w:color w:val="342568" w:themeColor="accent1" w:themeShade="BF"/>
        <w:sz w:val="18"/>
      </w:rPr>
      <w:t>|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10E1" w14:textId="77777777" w:rsidR="009E521F" w:rsidRDefault="009E521F" w:rsidP="00742128">
      <w:pPr>
        <w:spacing w:after="0" w:line="240" w:lineRule="auto"/>
      </w:pPr>
      <w:r>
        <w:separator/>
      </w:r>
    </w:p>
  </w:footnote>
  <w:footnote w:type="continuationSeparator" w:id="0">
    <w:p w14:paraId="4F41CB7F" w14:textId="77777777" w:rsidR="009E521F" w:rsidRDefault="009E521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506"/>
    </w:tblGrid>
    <w:tr w:rsidR="009E521F" w:rsidRPr="00F35D7C" w14:paraId="24059214" w14:textId="77777777" w:rsidTr="004D2A71">
      <w:tc>
        <w:tcPr>
          <w:tcW w:w="5707" w:type="dxa"/>
          <w:shd w:val="clear" w:color="auto" w:fill="auto"/>
        </w:tcPr>
        <w:p w14:paraId="51922AF5" w14:textId="77777777" w:rsidR="009E521F" w:rsidRPr="00F35D7C" w:rsidRDefault="00823CAD"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6383CFA" wp14:editId="76881251">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6F86DE28" w14:textId="77777777" w:rsidR="009E521F" w:rsidRPr="00F35D7C" w:rsidRDefault="009E521F"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4C1D253" w14:textId="77777777" w:rsidR="009E521F" w:rsidRDefault="009E521F"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2491" w14:textId="77777777" w:rsidR="009E521F" w:rsidRPr="001567D0" w:rsidRDefault="009E521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B69B5">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216" w14:textId="77777777" w:rsidR="009E521F" w:rsidRPr="009C7C11" w:rsidRDefault="009E521F"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9DF7" w14:textId="77777777" w:rsidR="009E521F" w:rsidRDefault="009E52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DD54" w14:textId="77777777" w:rsidR="009E521F" w:rsidRPr="001567D0" w:rsidRDefault="009E521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B69B5">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E64667"/>
    <w:multiLevelType w:val="hybridMultilevel"/>
    <w:tmpl w:val="5DBA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533787"/>
    <w:multiLevelType w:val="hybridMultilevel"/>
    <w:tmpl w:val="DF16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B2B9A"/>
    <w:multiLevelType w:val="hybridMultilevel"/>
    <w:tmpl w:val="E4563FD6"/>
    <w:lvl w:ilvl="0" w:tplc="95BCDE62">
      <w:start w:val="1"/>
      <w:numFmt w:val="bullet"/>
      <w:lvlText w:val="o"/>
      <w:lvlJc w:val="left"/>
      <w:pPr>
        <w:ind w:left="964" w:hanging="39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157C1"/>
    <w:multiLevelType w:val="hybridMultilevel"/>
    <w:tmpl w:val="DF0A3542"/>
    <w:lvl w:ilvl="0" w:tplc="5C08312E">
      <w:start w:val="1"/>
      <w:numFmt w:val="bullet"/>
      <w:lvlText w:val="o"/>
      <w:lvlJc w:val="left"/>
      <w:pPr>
        <w:ind w:left="964" w:hanging="39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B7836A8"/>
    <w:multiLevelType w:val="hybridMultilevel"/>
    <w:tmpl w:val="1BDC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05182"/>
    <w:multiLevelType w:val="hybridMultilevel"/>
    <w:tmpl w:val="21448516"/>
    <w:lvl w:ilvl="0" w:tplc="0C090005">
      <w:start w:val="1"/>
      <w:numFmt w:val="bullet"/>
      <w:lvlText w:val=""/>
      <w:lvlJc w:val="left"/>
      <w:pPr>
        <w:ind w:left="964"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E67FB"/>
    <w:multiLevelType w:val="hybridMultilevel"/>
    <w:tmpl w:val="BFEAEF2E"/>
    <w:lvl w:ilvl="0" w:tplc="37DC5308">
      <w:start w:val="1"/>
      <w:numFmt w:val="bullet"/>
      <w:lvlText w:val="o"/>
      <w:lvlJc w:val="left"/>
      <w:pPr>
        <w:ind w:left="964" w:hanging="39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B2F7A"/>
    <w:multiLevelType w:val="hybridMultilevel"/>
    <w:tmpl w:val="787A6E58"/>
    <w:lvl w:ilvl="0" w:tplc="0C090005">
      <w:start w:val="1"/>
      <w:numFmt w:val="bullet"/>
      <w:lvlText w:val=""/>
      <w:lvlJc w:val="left"/>
      <w:pPr>
        <w:ind w:left="964"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A689D"/>
    <w:multiLevelType w:val="hybridMultilevel"/>
    <w:tmpl w:val="33BE7D4A"/>
    <w:lvl w:ilvl="0" w:tplc="CBEA6446">
      <w:start w:val="1"/>
      <w:numFmt w:val="bullet"/>
      <w:lvlText w:val="o"/>
      <w:lvlJc w:val="left"/>
      <w:pPr>
        <w:ind w:left="964" w:hanging="39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533A6"/>
    <w:multiLevelType w:val="hybridMultilevel"/>
    <w:tmpl w:val="1A940E1E"/>
    <w:lvl w:ilvl="0" w:tplc="08D8BED0">
      <w:start w:val="1"/>
      <w:numFmt w:val="bullet"/>
      <w:lvlText w:val="o"/>
      <w:lvlJc w:val="left"/>
      <w:pPr>
        <w:ind w:left="964" w:hanging="39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62B00"/>
    <w:multiLevelType w:val="singleLevel"/>
    <w:tmpl w:val="FB26AA9E"/>
    <w:lvl w:ilvl="0">
      <w:numFmt w:val="decimal"/>
      <w:pStyle w:val="csbullet"/>
      <w:lvlText w:val=""/>
      <w:lvlJc w:val="left"/>
    </w:lvl>
  </w:abstractNum>
  <w:abstractNum w:abstractNumId="29" w15:restartNumberingAfterBreak="0">
    <w:nsid w:val="4FD42E30"/>
    <w:multiLevelType w:val="hybridMultilevel"/>
    <w:tmpl w:val="23F48D82"/>
    <w:lvl w:ilvl="0" w:tplc="BB10D876">
      <w:start w:val="1"/>
      <w:numFmt w:val="bullet"/>
      <w:lvlText w:val="o"/>
      <w:lvlJc w:val="left"/>
      <w:pPr>
        <w:ind w:left="964" w:hanging="39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97CEF"/>
    <w:multiLevelType w:val="hybridMultilevel"/>
    <w:tmpl w:val="3D22D1CA"/>
    <w:lvl w:ilvl="0" w:tplc="2766BDDC">
      <w:start w:val="1"/>
      <w:numFmt w:val="bullet"/>
      <w:lvlText w:val="o"/>
      <w:lvlJc w:val="left"/>
      <w:pPr>
        <w:ind w:left="964" w:hanging="39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937829"/>
    <w:multiLevelType w:val="hybridMultilevel"/>
    <w:tmpl w:val="26D06D0E"/>
    <w:lvl w:ilvl="0" w:tplc="F9189BC6">
      <w:start w:val="1"/>
      <w:numFmt w:val="bullet"/>
      <w:lvlText w:val="o"/>
      <w:lvlJc w:val="left"/>
      <w:pPr>
        <w:ind w:left="964" w:hanging="39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81B94"/>
    <w:multiLevelType w:val="hybridMultilevel"/>
    <w:tmpl w:val="6BA89CCC"/>
    <w:lvl w:ilvl="0" w:tplc="0C090005">
      <w:start w:val="1"/>
      <w:numFmt w:val="bullet"/>
      <w:lvlText w:val=""/>
      <w:lvlJc w:val="left"/>
      <w:pPr>
        <w:ind w:left="964" w:hanging="397"/>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364142552">
    <w:abstractNumId w:val="9"/>
  </w:num>
  <w:num w:numId="2" w16cid:durableId="1569339963">
    <w:abstractNumId w:val="32"/>
  </w:num>
  <w:num w:numId="3" w16cid:durableId="111018131">
    <w:abstractNumId w:val="14"/>
  </w:num>
  <w:num w:numId="4" w16cid:durableId="601760744">
    <w:abstractNumId w:val="11"/>
  </w:num>
  <w:num w:numId="5" w16cid:durableId="1990743171">
    <w:abstractNumId w:val="12"/>
  </w:num>
  <w:num w:numId="6" w16cid:durableId="236289622">
    <w:abstractNumId w:val="7"/>
  </w:num>
  <w:num w:numId="7" w16cid:durableId="2139102698">
    <w:abstractNumId w:val="6"/>
  </w:num>
  <w:num w:numId="8" w16cid:durableId="1658071522">
    <w:abstractNumId w:val="5"/>
  </w:num>
  <w:num w:numId="9" w16cid:durableId="824735331">
    <w:abstractNumId w:val="4"/>
  </w:num>
  <w:num w:numId="10" w16cid:durableId="1374695168">
    <w:abstractNumId w:val="8"/>
  </w:num>
  <w:num w:numId="11" w16cid:durableId="762147796">
    <w:abstractNumId w:val="3"/>
  </w:num>
  <w:num w:numId="12" w16cid:durableId="282542077">
    <w:abstractNumId w:val="2"/>
  </w:num>
  <w:num w:numId="13" w16cid:durableId="996684478">
    <w:abstractNumId w:val="1"/>
  </w:num>
  <w:num w:numId="14" w16cid:durableId="236549749">
    <w:abstractNumId w:val="0"/>
  </w:num>
  <w:num w:numId="15" w16cid:durableId="1704743420">
    <w:abstractNumId w:val="28"/>
  </w:num>
  <w:num w:numId="16" w16cid:durableId="1333412510">
    <w:abstractNumId w:val="18"/>
  </w:num>
  <w:num w:numId="17" w16cid:durableId="2073695968">
    <w:abstractNumId w:val="26"/>
  </w:num>
  <w:num w:numId="18" w16cid:durableId="218562616">
    <w:abstractNumId w:val="19"/>
  </w:num>
  <w:num w:numId="19" w16cid:durableId="9496299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2584348">
    <w:abstractNumId w:val="31"/>
  </w:num>
  <w:num w:numId="21" w16cid:durableId="1843928434">
    <w:abstractNumId w:val="25"/>
  </w:num>
  <w:num w:numId="22" w16cid:durableId="1022632765">
    <w:abstractNumId w:val="15"/>
  </w:num>
  <w:num w:numId="23" w16cid:durableId="331690277">
    <w:abstractNumId w:val="13"/>
  </w:num>
  <w:num w:numId="24" w16cid:durableId="2073775836">
    <w:abstractNumId w:val="10"/>
  </w:num>
  <w:num w:numId="25" w16cid:durableId="1180461759">
    <w:abstractNumId w:val="20"/>
  </w:num>
  <w:num w:numId="26" w16cid:durableId="655454448">
    <w:abstractNumId w:val="29"/>
  </w:num>
  <w:num w:numId="27" w16cid:durableId="1020811924">
    <w:abstractNumId w:val="27"/>
  </w:num>
  <w:num w:numId="28" w16cid:durableId="1004943242">
    <w:abstractNumId w:val="30"/>
  </w:num>
  <w:num w:numId="29" w16cid:durableId="126554612">
    <w:abstractNumId w:val="21"/>
  </w:num>
  <w:num w:numId="30" w16cid:durableId="1574388445">
    <w:abstractNumId w:val="34"/>
  </w:num>
  <w:num w:numId="31" w16cid:durableId="62222865">
    <w:abstractNumId w:val="23"/>
  </w:num>
  <w:num w:numId="32" w16cid:durableId="694233443">
    <w:abstractNumId w:val="24"/>
  </w:num>
  <w:num w:numId="33" w16cid:durableId="669211685">
    <w:abstractNumId w:val="17"/>
  </w:num>
  <w:num w:numId="34" w16cid:durableId="1031036461">
    <w:abstractNumId w:val="33"/>
  </w:num>
  <w:num w:numId="35" w16cid:durableId="255603949">
    <w:abstractNumId w:val="16"/>
  </w:num>
  <w:num w:numId="36" w16cid:durableId="19628037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505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2300"/>
    <w:rsid w:val="00017D9C"/>
    <w:rsid w:val="00020EA7"/>
    <w:rsid w:val="000227E9"/>
    <w:rsid w:val="0002336A"/>
    <w:rsid w:val="000362E1"/>
    <w:rsid w:val="00042703"/>
    <w:rsid w:val="000434FB"/>
    <w:rsid w:val="000439B5"/>
    <w:rsid w:val="00044B89"/>
    <w:rsid w:val="000618E2"/>
    <w:rsid w:val="00065EA6"/>
    <w:rsid w:val="00077122"/>
    <w:rsid w:val="00085D75"/>
    <w:rsid w:val="0009024C"/>
    <w:rsid w:val="00093F69"/>
    <w:rsid w:val="000A023F"/>
    <w:rsid w:val="000A4006"/>
    <w:rsid w:val="000A53D5"/>
    <w:rsid w:val="000A6ABE"/>
    <w:rsid w:val="000B07ED"/>
    <w:rsid w:val="000C0E3F"/>
    <w:rsid w:val="000C4029"/>
    <w:rsid w:val="000C6318"/>
    <w:rsid w:val="000C6758"/>
    <w:rsid w:val="000C6AF1"/>
    <w:rsid w:val="000D1019"/>
    <w:rsid w:val="000D6E03"/>
    <w:rsid w:val="000F34B1"/>
    <w:rsid w:val="000F404F"/>
    <w:rsid w:val="0010058F"/>
    <w:rsid w:val="00102AB4"/>
    <w:rsid w:val="00112C23"/>
    <w:rsid w:val="001159A4"/>
    <w:rsid w:val="00116223"/>
    <w:rsid w:val="0013465E"/>
    <w:rsid w:val="001451B9"/>
    <w:rsid w:val="00151DC5"/>
    <w:rsid w:val="001567D0"/>
    <w:rsid w:val="00157E06"/>
    <w:rsid w:val="00167B95"/>
    <w:rsid w:val="00177723"/>
    <w:rsid w:val="00181895"/>
    <w:rsid w:val="0019340B"/>
    <w:rsid w:val="00195B43"/>
    <w:rsid w:val="001A540B"/>
    <w:rsid w:val="001A7380"/>
    <w:rsid w:val="001A7DBB"/>
    <w:rsid w:val="001B1674"/>
    <w:rsid w:val="001B43B6"/>
    <w:rsid w:val="001B4991"/>
    <w:rsid w:val="001D1413"/>
    <w:rsid w:val="001D76C5"/>
    <w:rsid w:val="001E126B"/>
    <w:rsid w:val="001E404A"/>
    <w:rsid w:val="001F0B08"/>
    <w:rsid w:val="001F36A9"/>
    <w:rsid w:val="001F4A94"/>
    <w:rsid w:val="001F6467"/>
    <w:rsid w:val="002003BF"/>
    <w:rsid w:val="00211CE6"/>
    <w:rsid w:val="0021393C"/>
    <w:rsid w:val="0023153D"/>
    <w:rsid w:val="00236D9D"/>
    <w:rsid w:val="0024211B"/>
    <w:rsid w:val="00242148"/>
    <w:rsid w:val="002435F8"/>
    <w:rsid w:val="0025030E"/>
    <w:rsid w:val="00270163"/>
    <w:rsid w:val="00285893"/>
    <w:rsid w:val="0029038D"/>
    <w:rsid w:val="00290C4A"/>
    <w:rsid w:val="002937BC"/>
    <w:rsid w:val="00296DA9"/>
    <w:rsid w:val="002A471E"/>
    <w:rsid w:val="002B1DBA"/>
    <w:rsid w:val="002B57DA"/>
    <w:rsid w:val="002B6A0F"/>
    <w:rsid w:val="002B6FEE"/>
    <w:rsid w:val="002C05E5"/>
    <w:rsid w:val="002C386C"/>
    <w:rsid w:val="002E217D"/>
    <w:rsid w:val="002E5BC0"/>
    <w:rsid w:val="002E78F4"/>
    <w:rsid w:val="002F41D0"/>
    <w:rsid w:val="002F52CA"/>
    <w:rsid w:val="00304E41"/>
    <w:rsid w:val="00306C56"/>
    <w:rsid w:val="00317D45"/>
    <w:rsid w:val="00322B84"/>
    <w:rsid w:val="00333E55"/>
    <w:rsid w:val="003627CA"/>
    <w:rsid w:val="0036354F"/>
    <w:rsid w:val="0036440F"/>
    <w:rsid w:val="00373FD4"/>
    <w:rsid w:val="00376DA5"/>
    <w:rsid w:val="00387500"/>
    <w:rsid w:val="003A0A64"/>
    <w:rsid w:val="003A732B"/>
    <w:rsid w:val="003B42A1"/>
    <w:rsid w:val="003B6930"/>
    <w:rsid w:val="003C219F"/>
    <w:rsid w:val="003C4992"/>
    <w:rsid w:val="003C721F"/>
    <w:rsid w:val="003D3CBD"/>
    <w:rsid w:val="003D544F"/>
    <w:rsid w:val="003F14E7"/>
    <w:rsid w:val="003F54AC"/>
    <w:rsid w:val="00403078"/>
    <w:rsid w:val="004051EF"/>
    <w:rsid w:val="00412F94"/>
    <w:rsid w:val="00413C8C"/>
    <w:rsid w:val="00414541"/>
    <w:rsid w:val="00416C3D"/>
    <w:rsid w:val="0043620D"/>
    <w:rsid w:val="004372BC"/>
    <w:rsid w:val="0044037B"/>
    <w:rsid w:val="00441065"/>
    <w:rsid w:val="00442824"/>
    <w:rsid w:val="0044627A"/>
    <w:rsid w:val="00466D3C"/>
    <w:rsid w:val="00482B7C"/>
    <w:rsid w:val="00492C50"/>
    <w:rsid w:val="004A1DFA"/>
    <w:rsid w:val="004B14BE"/>
    <w:rsid w:val="004B6824"/>
    <w:rsid w:val="004B7DB5"/>
    <w:rsid w:val="004C07F6"/>
    <w:rsid w:val="004D2A71"/>
    <w:rsid w:val="004F7DA2"/>
    <w:rsid w:val="00504046"/>
    <w:rsid w:val="00516CCF"/>
    <w:rsid w:val="00517E1F"/>
    <w:rsid w:val="005335D5"/>
    <w:rsid w:val="005371C1"/>
    <w:rsid w:val="00540775"/>
    <w:rsid w:val="005409E6"/>
    <w:rsid w:val="005424B9"/>
    <w:rsid w:val="00554AC8"/>
    <w:rsid w:val="005756CA"/>
    <w:rsid w:val="005772E6"/>
    <w:rsid w:val="005779B0"/>
    <w:rsid w:val="00590B91"/>
    <w:rsid w:val="00592F9D"/>
    <w:rsid w:val="005B1629"/>
    <w:rsid w:val="005B3E3B"/>
    <w:rsid w:val="005B6921"/>
    <w:rsid w:val="005C7187"/>
    <w:rsid w:val="005C74DE"/>
    <w:rsid w:val="005D5F3A"/>
    <w:rsid w:val="005D78C1"/>
    <w:rsid w:val="005E18DA"/>
    <w:rsid w:val="005E26A0"/>
    <w:rsid w:val="005E4338"/>
    <w:rsid w:val="005E6287"/>
    <w:rsid w:val="005F2103"/>
    <w:rsid w:val="0060245A"/>
    <w:rsid w:val="00604FB6"/>
    <w:rsid w:val="006056D8"/>
    <w:rsid w:val="00606555"/>
    <w:rsid w:val="00616185"/>
    <w:rsid w:val="00625F43"/>
    <w:rsid w:val="00630C3D"/>
    <w:rsid w:val="00630C74"/>
    <w:rsid w:val="00631769"/>
    <w:rsid w:val="00637F0D"/>
    <w:rsid w:val="00641284"/>
    <w:rsid w:val="00645BBC"/>
    <w:rsid w:val="00665738"/>
    <w:rsid w:val="00666FEB"/>
    <w:rsid w:val="00670343"/>
    <w:rsid w:val="006709B0"/>
    <w:rsid w:val="006748E6"/>
    <w:rsid w:val="006803C1"/>
    <w:rsid w:val="00691A72"/>
    <w:rsid w:val="00693261"/>
    <w:rsid w:val="006A0088"/>
    <w:rsid w:val="006A4232"/>
    <w:rsid w:val="006B7A78"/>
    <w:rsid w:val="006C085D"/>
    <w:rsid w:val="006D2B4A"/>
    <w:rsid w:val="006E1D80"/>
    <w:rsid w:val="006E264E"/>
    <w:rsid w:val="006E27F0"/>
    <w:rsid w:val="006E55CE"/>
    <w:rsid w:val="006F5AB3"/>
    <w:rsid w:val="00713905"/>
    <w:rsid w:val="0071624F"/>
    <w:rsid w:val="00716474"/>
    <w:rsid w:val="0071747B"/>
    <w:rsid w:val="00737E63"/>
    <w:rsid w:val="00742128"/>
    <w:rsid w:val="00745754"/>
    <w:rsid w:val="00745E9B"/>
    <w:rsid w:val="00751BF2"/>
    <w:rsid w:val="00754304"/>
    <w:rsid w:val="00792029"/>
    <w:rsid w:val="00793207"/>
    <w:rsid w:val="007A4519"/>
    <w:rsid w:val="007B19D2"/>
    <w:rsid w:val="007E0369"/>
    <w:rsid w:val="007E5A37"/>
    <w:rsid w:val="007F70C7"/>
    <w:rsid w:val="008020B3"/>
    <w:rsid w:val="008079E9"/>
    <w:rsid w:val="00810923"/>
    <w:rsid w:val="00816188"/>
    <w:rsid w:val="0081760A"/>
    <w:rsid w:val="00820BED"/>
    <w:rsid w:val="00823CAD"/>
    <w:rsid w:val="00826D35"/>
    <w:rsid w:val="008324A6"/>
    <w:rsid w:val="008466C8"/>
    <w:rsid w:val="00846AF5"/>
    <w:rsid w:val="008548F9"/>
    <w:rsid w:val="00864C3C"/>
    <w:rsid w:val="008669DF"/>
    <w:rsid w:val="0088053A"/>
    <w:rsid w:val="00890076"/>
    <w:rsid w:val="00894ABF"/>
    <w:rsid w:val="008A0C3D"/>
    <w:rsid w:val="008A7555"/>
    <w:rsid w:val="008D39C9"/>
    <w:rsid w:val="008E144B"/>
    <w:rsid w:val="008E6F07"/>
    <w:rsid w:val="008F1102"/>
    <w:rsid w:val="008F15C7"/>
    <w:rsid w:val="008F1BD6"/>
    <w:rsid w:val="008F432B"/>
    <w:rsid w:val="00904BFC"/>
    <w:rsid w:val="009103D4"/>
    <w:rsid w:val="00915A9F"/>
    <w:rsid w:val="00917110"/>
    <w:rsid w:val="00927CF9"/>
    <w:rsid w:val="009340E4"/>
    <w:rsid w:val="009356D1"/>
    <w:rsid w:val="0094007F"/>
    <w:rsid w:val="0094380F"/>
    <w:rsid w:val="00945408"/>
    <w:rsid w:val="00955E93"/>
    <w:rsid w:val="00956DE1"/>
    <w:rsid w:val="00964696"/>
    <w:rsid w:val="009732C7"/>
    <w:rsid w:val="00974508"/>
    <w:rsid w:val="00976638"/>
    <w:rsid w:val="00990B70"/>
    <w:rsid w:val="0099315B"/>
    <w:rsid w:val="009A30DE"/>
    <w:rsid w:val="009B4B95"/>
    <w:rsid w:val="009B69B5"/>
    <w:rsid w:val="009C4F8C"/>
    <w:rsid w:val="009C62D6"/>
    <w:rsid w:val="009C7C11"/>
    <w:rsid w:val="009D4A6D"/>
    <w:rsid w:val="009D4A76"/>
    <w:rsid w:val="009E0E9F"/>
    <w:rsid w:val="009E2A22"/>
    <w:rsid w:val="009E521F"/>
    <w:rsid w:val="009F2267"/>
    <w:rsid w:val="009F4B8F"/>
    <w:rsid w:val="00A22956"/>
    <w:rsid w:val="00A24944"/>
    <w:rsid w:val="00A258EF"/>
    <w:rsid w:val="00A31D25"/>
    <w:rsid w:val="00A415FD"/>
    <w:rsid w:val="00A44A86"/>
    <w:rsid w:val="00A62E39"/>
    <w:rsid w:val="00A743FD"/>
    <w:rsid w:val="00A96D41"/>
    <w:rsid w:val="00AB0204"/>
    <w:rsid w:val="00AB6D65"/>
    <w:rsid w:val="00AC7868"/>
    <w:rsid w:val="00AE0CDE"/>
    <w:rsid w:val="00AE57D9"/>
    <w:rsid w:val="00AF090F"/>
    <w:rsid w:val="00AF1487"/>
    <w:rsid w:val="00B005E7"/>
    <w:rsid w:val="00B04173"/>
    <w:rsid w:val="00B0469B"/>
    <w:rsid w:val="00B04F11"/>
    <w:rsid w:val="00B06EF5"/>
    <w:rsid w:val="00B13C8F"/>
    <w:rsid w:val="00B16772"/>
    <w:rsid w:val="00B16FA3"/>
    <w:rsid w:val="00B20454"/>
    <w:rsid w:val="00B20776"/>
    <w:rsid w:val="00B22F69"/>
    <w:rsid w:val="00B27149"/>
    <w:rsid w:val="00B31ECA"/>
    <w:rsid w:val="00B351DB"/>
    <w:rsid w:val="00B44993"/>
    <w:rsid w:val="00B46973"/>
    <w:rsid w:val="00B5583F"/>
    <w:rsid w:val="00B55A49"/>
    <w:rsid w:val="00B5784E"/>
    <w:rsid w:val="00B635B2"/>
    <w:rsid w:val="00B73C23"/>
    <w:rsid w:val="00B74224"/>
    <w:rsid w:val="00B840ED"/>
    <w:rsid w:val="00B84809"/>
    <w:rsid w:val="00B92FF4"/>
    <w:rsid w:val="00B935B0"/>
    <w:rsid w:val="00B96559"/>
    <w:rsid w:val="00BA591F"/>
    <w:rsid w:val="00BB4454"/>
    <w:rsid w:val="00BB621D"/>
    <w:rsid w:val="00BB6A63"/>
    <w:rsid w:val="00BC1F96"/>
    <w:rsid w:val="00BD0125"/>
    <w:rsid w:val="00BD17AD"/>
    <w:rsid w:val="00BD3740"/>
    <w:rsid w:val="00BF372A"/>
    <w:rsid w:val="00C10457"/>
    <w:rsid w:val="00C11BED"/>
    <w:rsid w:val="00C16BDF"/>
    <w:rsid w:val="00C1764E"/>
    <w:rsid w:val="00C23A95"/>
    <w:rsid w:val="00C24F89"/>
    <w:rsid w:val="00C30AA6"/>
    <w:rsid w:val="00C370B6"/>
    <w:rsid w:val="00C3774C"/>
    <w:rsid w:val="00C408A9"/>
    <w:rsid w:val="00C43A9A"/>
    <w:rsid w:val="00C51F9A"/>
    <w:rsid w:val="00C5718F"/>
    <w:rsid w:val="00C57CDD"/>
    <w:rsid w:val="00C57FB9"/>
    <w:rsid w:val="00C72B95"/>
    <w:rsid w:val="00C7305D"/>
    <w:rsid w:val="00C75795"/>
    <w:rsid w:val="00C858E6"/>
    <w:rsid w:val="00CA14D3"/>
    <w:rsid w:val="00CA320B"/>
    <w:rsid w:val="00CA51CE"/>
    <w:rsid w:val="00CE0E01"/>
    <w:rsid w:val="00CE4CE1"/>
    <w:rsid w:val="00CF6AB8"/>
    <w:rsid w:val="00D0093B"/>
    <w:rsid w:val="00D02F25"/>
    <w:rsid w:val="00D05E27"/>
    <w:rsid w:val="00D0711B"/>
    <w:rsid w:val="00D17A5D"/>
    <w:rsid w:val="00D33C88"/>
    <w:rsid w:val="00D45C6E"/>
    <w:rsid w:val="00D46EA0"/>
    <w:rsid w:val="00D57F2D"/>
    <w:rsid w:val="00D614EA"/>
    <w:rsid w:val="00D65567"/>
    <w:rsid w:val="00D65B57"/>
    <w:rsid w:val="00D85019"/>
    <w:rsid w:val="00D904D1"/>
    <w:rsid w:val="00D91AF7"/>
    <w:rsid w:val="00D964B7"/>
    <w:rsid w:val="00DB1A86"/>
    <w:rsid w:val="00DB4B3C"/>
    <w:rsid w:val="00DC3A58"/>
    <w:rsid w:val="00DD03EE"/>
    <w:rsid w:val="00DD1D21"/>
    <w:rsid w:val="00DD23DF"/>
    <w:rsid w:val="00DD51A8"/>
    <w:rsid w:val="00DE3495"/>
    <w:rsid w:val="00DE58DA"/>
    <w:rsid w:val="00E01252"/>
    <w:rsid w:val="00E243EC"/>
    <w:rsid w:val="00E327A3"/>
    <w:rsid w:val="00E32D95"/>
    <w:rsid w:val="00E343C2"/>
    <w:rsid w:val="00E41C0A"/>
    <w:rsid w:val="00E424C8"/>
    <w:rsid w:val="00E46FF2"/>
    <w:rsid w:val="00E47F22"/>
    <w:rsid w:val="00E54236"/>
    <w:rsid w:val="00E5522A"/>
    <w:rsid w:val="00E57A9E"/>
    <w:rsid w:val="00E67F43"/>
    <w:rsid w:val="00E71B62"/>
    <w:rsid w:val="00E721B6"/>
    <w:rsid w:val="00E924D6"/>
    <w:rsid w:val="00E95C87"/>
    <w:rsid w:val="00EA76A7"/>
    <w:rsid w:val="00EB3C04"/>
    <w:rsid w:val="00EC3BF5"/>
    <w:rsid w:val="00EC7CE8"/>
    <w:rsid w:val="00ED3A00"/>
    <w:rsid w:val="00EE1227"/>
    <w:rsid w:val="00EF0533"/>
    <w:rsid w:val="00EF4480"/>
    <w:rsid w:val="00F00771"/>
    <w:rsid w:val="00F02FBB"/>
    <w:rsid w:val="00F04642"/>
    <w:rsid w:val="00F05C5C"/>
    <w:rsid w:val="00F229E8"/>
    <w:rsid w:val="00F22B87"/>
    <w:rsid w:val="00F27434"/>
    <w:rsid w:val="00F3384D"/>
    <w:rsid w:val="00F37A60"/>
    <w:rsid w:val="00F440A1"/>
    <w:rsid w:val="00F53188"/>
    <w:rsid w:val="00F60354"/>
    <w:rsid w:val="00F6286C"/>
    <w:rsid w:val="00F651A4"/>
    <w:rsid w:val="00F675F3"/>
    <w:rsid w:val="00F74D9B"/>
    <w:rsid w:val="00F8096C"/>
    <w:rsid w:val="00F81088"/>
    <w:rsid w:val="00F83152"/>
    <w:rsid w:val="00F836F1"/>
    <w:rsid w:val="00F8741F"/>
    <w:rsid w:val="00F91F14"/>
    <w:rsid w:val="00F9285B"/>
    <w:rsid w:val="00FA0805"/>
    <w:rsid w:val="00FA6BA5"/>
    <w:rsid w:val="00FB0A70"/>
    <w:rsid w:val="00FB0D46"/>
    <w:rsid w:val="00FC2705"/>
    <w:rsid w:val="00FD4B9D"/>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0FDBDA8"/>
  <w15:docId w15:val="{10517792-5AAD-46E8-A213-DE1CE160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DE58DA"/>
    <w:pPr>
      <w:spacing w:before="240" w:line="276" w:lineRule="auto"/>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DE58DA"/>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13905"/>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ascii="Arial" w:eastAsiaTheme="minorHAnsi" w:hAnsi="Arial" w:cs="Arial"/>
      <w:iCs/>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5696">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53527174">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4A5C-12EA-4929-948E-4BC57C2B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3832</Words>
  <Characters>23382</Characters>
  <Application>Microsoft Office Word</Application>
  <DocSecurity>0</DocSecurity>
  <Lines>383</Lines>
  <Paragraphs>232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4</cp:revision>
  <cp:lastPrinted>2024-01-18T08:08:00Z</cp:lastPrinted>
  <dcterms:created xsi:type="dcterms:W3CDTF">2024-01-18T07:55:00Z</dcterms:created>
  <dcterms:modified xsi:type="dcterms:W3CDTF">2024-01-18T08:10:00Z</dcterms:modified>
</cp:coreProperties>
</file>