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7E39" w14:textId="1ADA55E0" w:rsidR="008B7C4D" w:rsidRPr="00C478CF" w:rsidRDefault="008B7C4D" w:rsidP="00DA32AA">
      <w:pPr>
        <w:pStyle w:val="SCSATitle1"/>
      </w:pPr>
      <w:r w:rsidRPr="00C478CF">
        <w:rPr>
          <w:lang w:eastAsia="ja-JP"/>
        </w:rPr>
        <w:drawing>
          <wp:anchor distT="0" distB="0" distL="114300" distR="114300" simplePos="0" relativeHeight="251659264" behindDoc="1" locked="1" layoutInCell="1" allowOverlap="1" wp14:anchorId="1E7783B3" wp14:editId="6A0437A7">
            <wp:simplePos x="0" y="0"/>
            <wp:positionH relativeFrom="column">
              <wp:posOffset>-6086475</wp:posOffset>
            </wp:positionH>
            <wp:positionV relativeFrom="paragraph">
              <wp:posOffset>394970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C478CF">
        <w:t>Sample Course Outline</w:t>
      </w:r>
    </w:p>
    <w:p w14:paraId="16F91D65" w14:textId="77777777" w:rsidR="00FB0468" w:rsidRPr="00C478CF" w:rsidRDefault="00FB0468" w:rsidP="00DA32AA">
      <w:pPr>
        <w:pStyle w:val="SCSATitle2"/>
      </w:pPr>
      <w:r w:rsidRPr="00C478CF">
        <w:t>Modern History</w:t>
      </w:r>
    </w:p>
    <w:p w14:paraId="50CDEB32" w14:textId="55C65DBF" w:rsidR="0025174E" w:rsidRPr="00C478CF" w:rsidRDefault="003733CD" w:rsidP="003733CD">
      <w:pPr>
        <w:pStyle w:val="SCSATitle2"/>
      </w:pPr>
      <w:r w:rsidRPr="00C478CF">
        <w:t>ATAR</w:t>
      </w:r>
      <w:r w:rsidR="00631A51" w:rsidRPr="00C478CF">
        <w:t xml:space="preserve"> Year 1</w:t>
      </w:r>
      <w:r w:rsidR="00793CF5" w:rsidRPr="00C478CF">
        <w:t>2</w:t>
      </w:r>
    </w:p>
    <w:p w14:paraId="09CAD0AB" w14:textId="4DCCEF2E" w:rsidR="007D77E3" w:rsidRPr="00C478CF" w:rsidRDefault="007D77E3" w:rsidP="00DA32AA">
      <w:pPr>
        <w:pStyle w:val="SCSATitle3"/>
        <w:ind w:left="1020" w:right="1020"/>
        <w:rPr>
          <w:sz w:val="28"/>
          <w:szCs w:val="24"/>
        </w:rPr>
      </w:pPr>
      <w:r w:rsidRPr="00C478CF">
        <w:rPr>
          <w:sz w:val="28"/>
          <w:szCs w:val="24"/>
        </w:rPr>
        <w:t>Unit 4 – Elective 2: Australia’s engagement with Asia since 1945</w:t>
      </w:r>
    </w:p>
    <w:p w14:paraId="561B8CE6" w14:textId="00D5DC54" w:rsidR="003F2725" w:rsidRPr="00C478CF" w:rsidRDefault="003F2725" w:rsidP="003F2725">
      <w:pPr>
        <w:spacing w:before="10000"/>
        <w:rPr>
          <w:rFonts w:ascii="Calibri" w:eastAsia="Calibri" w:hAnsi="Calibri" w:cs="Iskoola Pota"/>
          <w:b/>
          <w:lang w:eastAsia="zh-CN"/>
        </w:rPr>
      </w:pPr>
      <w:r w:rsidRPr="00C478CF">
        <w:rPr>
          <w:rFonts w:ascii="Calibri" w:eastAsia="Calibri" w:hAnsi="Calibri" w:cs="Iskoola Pota"/>
          <w:b/>
          <w:lang w:eastAsia="zh-CN"/>
        </w:rPr>
        <w:lastRenderedPageBreak/>
        <w:t>Acknowledgement of Country</w:t>
      </w:r>
    </w:p>
    <w:p w14:paraId="79F93E19" w14:textId="77777777" w:rsidR="003F2725" w:rsidRPr="00C478CF" w:rsidRDefault="003F2725" w:rsidP="00AF6C44">
      <w:pPr>
        <w:spacing w:after="6480"/>
        <w:rPr>
          <w:rFonts w:ascii="Calibri" w:eastAsia="Calibri" w:hAnsi="Calibri" w:cs="Iskoola Pota"/>
          <w:lang w:eastAsia="zh-CN"/>
        </w:rPr>
      </w:pPr>
      <w:r w:rsidRPr="00C478CF">
        <w:rPr>
          <w:rFonts w:ascii="Calibri" w:eastAsia="Calibri" w:hAnsi="Calibri" w:cs="Iskoola Pota"/>
          <w:lang w:eastAsia="zh-CN"/>
        </w:rPr>
        <w:t xml:space="preserve">Kaya. The School Curriculum and Standards Authority (the SCSA) acknowledges that our offices are on </w:t>
      </w:r>
      <w:proofErr w:type="spellStart"/>
      <w:r w:rsidRPr="00C478CF">
        <w:rPr>
          <w:rFonts w:ascii="Calibri" w:eastAsia="Calibri" w:hAnsi="Calibri" w:cs="Iskoola Pota"/>
          <w:lang w:eastAsia="zh-CN"/>
        </w:rPr>
        <w:t>Whadjuk</w:t>
      </w:r>
      <w:proofErr w:type="spellEnd"/>
      <w:r w:rsidRPr="00C478CF">
        <w:rPr>
          <w:rFonts w:ascii="Calibri" w:eastAsia="Calibri" w:hAnsi="Calibri" w:cs="Iskoola Pota"/>
          <w:lang w:eastAsia="zh-CN"/>
        </w:rPr>
        <w:t xml:space="preserve"> Noongar </w:t>
      </w:r>
      <w:proofErr w:type="spellStart"/>
      <w:r w:rsidRPr="00C478CF">
        <w:rPr>
          <w:rFonts w:ascii="Calibri" w:eastAsia="Calibri" w:hAnsi="Calibri" w:cs="Iskoola Pota"/>
          <w:lang w:eastAsia="zh-CN"/>
        </w:rPr>
        <w:t>boodjar</w:t>
      </w:r>
      <w:proofErr w:type="spellEnd"/>
      <w:r w:rsidRPr="00C478CF">
        <w:rPr>
          <w:rFonts w:ascii="Calibri" w:eastAsia="Calibri" w:hAnsi="Calibri" w:cs="Iskoola Pota"/>
          <w:lang w:eastAsia="zh-CN"/>
        </w:rPr>
        <w:t xml:space="preserve">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2E127470" w14:textId="77777777" w:rsidR="00AF6C44" w:rsidRPr="00C478CF" w:rsidRDefault="00AF6C44" w:rsidP="00AF6C44">
      <w:pPr>
        <w:jc w:val="both"/>
        <w:rPr>
          <w:b/>
          <w:sz w:val="20"/>
          <w:szCs w:val="20"/>
        </w:rPr>
      </w:pPr>
      <w:r w:rsidRPr="00C478CF">
        <w:rPr>
          <w:b/>
          <w:sz w:val="20"/>
          <w:szCs w:val="20"/>
        </w:rPr>
        <w:t>Copyright</w:t>
      </w:r>
    </w:p>
    <w:p w14:paraId="1509AC74" w14:textId="77777777" w:rsidR="00AF6C44" w:rsidRPr="00C478CF" w:rsidRDefault="00AF6C44" w:rsidP="00AF6C44">
      <w:pPr>
        <w:jc w:val="both"/>
        <w:rPr>
          <w:rFonts w:cstheme="minorHAnsi"/>
          <w:sz w:val="20"/>
          <w:szCs w:val="20"/>
        </w:rPr>
      </w:pPr>
      <w:r w:rsidRPr="00C478CF">
        <w:rPr>
          <w:rFonts w:cstheme="minorHAnsi"/>
          <w:sz w:val="20"/>
          <w:szCs w:val="20"/>
        </w:rPr>
        <w:t>© School Curriculum and Standards Authority, 2023</w:t>
      </w:r>
    </w:p>
    <w:p w14:paraId="2F29A7B9" w14:textId="77777777" w:rsidR="00AF6C44" w:rsidRPr="00C478CF" w:rsidRDefault="00AF6C44" w:rsidP="00AF6C44">
      <w:pPr>
        <w:rPr>
          <w:rFonts w:cstheme="minorHAnsi"/>
          <w:sz w:val="20"/>
          <w:szCs w:val="20"/>
        </w:rPr>
      </w:pPr>
      <w:r w:rsidRPr="00C478CF">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C1425EB" w14:textId="77777777" w:rsidR="00AF6C44" w:rsidRPr="00C478CF" w:rsidRDefault="00AF6C44" w:rsidP="00AF6C44">
      <w:pPr>
        <w:rPr>
          <w:rFonts w:cstheme="minorHAnsi"/>
          <w:sz w:val="20"/>
          <w:szCs w:val="20"/>
        </w:rPr>
      </w:pPr>
      <w:r w:rsidRPr="00C478CF">
        <w:rPr>
          <w:rFonts w:cstheme="minorHAnsi"/>
          <w:sz w:val="20"/>
          <w:szCs w:val="20"/>
        </w:rPr>
        <w:t>Copying or communication for any other purpose can be done only within the terms of the</w:t>
      </w:r>
      <w:r w:rsidRPr="00C478CF">
        <w:rPr>
          <w:rFonts w:cstheme="minorHAnsi"/>
          <w:i/>
          <w:iCs/>
          <w:sz w:val="20"/>
          <w:szCs w:val="20"/>
        </w:rPr>
        <w:t xml:space="preserve"> Copyright Act 1968</w:t>
      </w:r>
      <w:r w:rsidRPr="00C478CF">
        <w:rPr>
          <w:rFonts w:cstheme="minorHAnsi"/>
          <w:sz w:val="20"/>
          <w:szCs w:val="20"/>
        </w:rPr>
        <w:t xml:space="preserve"> or with prior written permission of the Authority. Copying or communication of any third-party copyright material can be done only within the terms of the </w:t>
      </w:r>
      <w:r w:rsidRPr="00C478CF">
        <w:rPr>
          <w:rFonts w:cstheme="minorHAnsi"/>
          <w:i/>
          <w:iCs/>
          <w:sz w:val="20"/>
          <w:szCs w:val="20"/>
        </w:rPr>
        <w:t>Copyright Act 1968</w:t>
      </w:r>
      <w:r w:rsidRPr="00C478CF">
        <w:rPr>
          <w:rFonts w:cstheme="minorHAnsi"/>
          <w:sz w:val="20"/>
          <w:szCs w:val="20"/>
        </w:rPr>
        <w:t xml:space="preserve"> or with permission of the copyright owners.</w:t>
      </w:r>
    </w:p>
    <w:p w14:paraId="5BFF8DAC" w14:textId="77777777" w:rsidR="00AF6C44" w:rsidRPr="00C478CF" w:rsidRDefault="00AF6C44" w:rsidP="00AF6C44">
      <w:pPr>
        <w:rPr>
          <w:rFonts w:cstheme="minorHAnsi"/>
          <w:sz w:val="20"/>
          <w:szCs w:val="20"/>
        </w:rPr>
      </w:pPr>
      <w:r w:rsidRPr="00C478CF">
        <w:rPr>
          <w:rFonts w:cstheme="minorHAnsi"/>
          <w:sz w:val="20"/>
          <w:szCs w:val="20"/>
        </w:rPr>
        <w:t xml:space="preserve">Any content in this document that has been derived from the Australian Curriculum may be used under the terms of the </w:t>
      </w:r>
      <w:hyperlink r:id="rId9" w:tgtFrame="_blank" w:history="1">
        <w:r w:rsidRPr="00C478CF">
          <w:rPr>
            <w:rFonts w:cstheme="minorHAnsi"/>
            <w:color w:val="580F8B"/>
            <w:sz w:val="20"/>
            <w:szCs w:val="20"/>
            <w:u w:val="single"/>
          </w:rPr>
          <w:t>Creative Commons Attribution 4.0 International licence</w:t>
        </w:r>
      </w:hyperlink>
      <w:r w:rsidRPr="00C478CF">
        <w:rPr>
          <w:rFonts w:cstheme="minorHAnsi"/>
          <w:sz w:val="20"/>
          <w:szCs w:val="20"/>
        </w:rPr>
        <w:t>.</w:t>
      </w:r>
    </w:p>
    <w:p w14:paraId="6C023598" w14:textId="77777777" w:rsidR="00AF6C44" w:rsidRPr="00C478CF" w:rsidRDefault="00AF6C44" w:rsidP="00AF6C44">
      <w:pPr>
        <w:jc w:val="both"/>
        <w:rPr>
          <w:rFonts w:cstheme="minorHAnsi"/>
          <w:b/>
          <w:sz w:val="20"/>
          <w:szCs w:val="20"/>
        </w:rPr>
      </w:pPr>
      <w:r w:rsidRPr="00C478CF">
        <w:rPr>
          <w:rFonts w:cstheme="minorHAnsi"/>
          <w:b/>
          <w:sz w:val="20"/>
          <w:szCs w:val="20"/>
        </w:rPr>
        <w:t>Disclaimer</w:t>
      </w:r>
    </w:p>
    <w:p w14:paraId="2BCF0294" w14:textId="77777777" w:rsidR="00AF6C44" w:rsidRPr="00C478CF" w:rsidRDefault="00AF6C44" w:rsidP="00AF6C44">
      <w:pPr>
        <w:rPr>
          <w:sz w:val="20"/>
          <w:szCs w:val="20"/>
        </w:rPr>
      </w:pPr>
      <w:r w:rsidRPr="00C478CF">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C478CF">
        <w:rPr>
          <w:sz w:val="20"/>
          <w:szCs w:val="20"/>
        </w:rPr>
        <w:t>Teachers must exercise their professional judgement as to the appropriateness of any they may wish to use.</w:t>
      </w:r>
    </w:p>
    <w:p w14:paraId="6FD8A08C" w14:textId="77777777" w:rsidR="00E17E52" w:rsidRPr="00C478CF" w:rsidRDefault="00E17E52" w:rsidP="00762C8F">
      <w:pPr>
        <w:spacing w:line="264" w:lineRule="auto"/>
        <w:jc w:val="both"/>
        <w:rPr>
          <w:rFonts w:cstheme="minorHAnsi"/>
          <w:sz w:val="16"/>
          <w:szCs w:val="16"/>
        </w:rPr>
        <w:sectPr w:rsidR="00E17E52" w:rsidRPr="00C478CF" w:rsidSect="00DA32AA">
          <w:headerReference w:type="default" r:id="rId10"/>
          <w:footerReference w:type="even" r:id="rId11"/>
          <w:pgSz w:w="11906" w:h="16838" w:code="9"/>
          <w:pgMar w:top="1644" w:right="1418" w:bottom="1276" w:left="1418" w:header="680" w:footer="567" w:gutter="0"/>
          <w:pgNumType w:start="1"/>
          <w:cols w:space="720"/>
          <w:docGrid w:linePitch="326"/>
        </w:sectPr>
      </w:pPr>
    </w:p>
    <w:p w14:paraId="14B6870D" w14:textId="77777777" w:rsidR="00F167AD" w:rsidRPr="00C478CF" w:rsidRDefault="00F167AD" w:rsidP="00DA32AA">
      <w:pPr>
        <w:pStyle w:val="SCSAHeading1"/>
      </w:pPr>
      <w:r w:rsidRPr="00C478CF">
        <w:lastRenderedPageBreak/>
        <w:t>Sample course outline</w:t>
      </w:r>
    </w:p>
    <w:p w14:paraId="3967C92D" w14:textId="788E07A1" w:rsidR="0025174E" w:rsidRPr="00C478CF" w:rsidRDefault="001E4533" w:rsidP="00DA32AA">
      <w:pPr>
        <w:pStyle w:val="SCSAHeading1"/>
      </w:pPr>
      <w:r w:rsidRPr="00C478CF">
        <w:t>Modern History</w:t>
      </w:r>
      <w:r w:rsidR="006E675F" w:rsidRPr="00C478CF">
        <w:t xml:space="preserve"> –</w:t>
      </w:r>
      <w:r w:rsidRPr="00C478CF">
        <w:t xml:space="preserve"> </w:t>
      </w:r>
      <w:r w:rsidR="00AA33A8" w:rsidRPr="00C478CF">
        <w:t>ATAR</w:t>
      </w:r>
      <w:r w:rsidR="00855E0F" w:rsidRPr="00C478CF">
        <w:t xml:space="preserve"> </w:t>
      </w:r>
      <w:r w:rsidR="00631A51" w:rsidRPr="00C478CF">
        <w:t>Year 1</w:t>
      </w:r>
      <w:r w:rsidR="00793CF5" w:rsidRPr="00C478CF">
        <w:t>2</w:t>
      </w:r>
    </w:p>
    <w:p w14:paraId="0BAB305E" w14:textId="13310C87" w:rsidR="00D5284C" w:rsidRPr="00C478CF" w:rsidRDefault="009238D8" w:rsidP="00DA32AA">
      <w:pPr>
        <w:pStyle w:val="SCSAHeading2"/>
      </w:pPr>
      <w:r w:rsidRPr="00C478CF">
        <w:t xml:space="preserve">Semester </w:t>
      </w:r>
      <w:r w:rsidR="00793CF5" w:rsidRPr="00C478CF">
        <w:t>2</w:t>
      </w:r>
      <w:r w:rsidRPr="00C478CF">
        <w:t xml:space="preserve"> </w:t>
      </w:r>
      <w:r w:rsidR="006E675F" w:rsidRPr="00C478CF">
        <w:t>–</w:t>
      </w:r>
      <w:r w:rsidRPr="00C478CF">
        <w:t xml:space="preserve"> </w:t>
      </w:r>
      <w:r w:rsidR="00631A51" w:rsidRPr="00C478CF">
        <w:t xml:space="preserve">Unit </w:t>
      </w:r>
      <w:r w:rsidR="00793CF5" w:rsidRPr="00C478CF">
        <w:t>4</w:t>
      </w:r>
      <w:r w:rsidR="007E6BF3" w:rsidRPr="00C478CF">
        <w:t xml:space="preserve"> </w:t>
      </w:r>
      <w:r w:rsidR="006E675F" w:rsidRPr="00C478CF">
        <w:t>–</w:t>
      </w:r>
      <w:r w:rsidR="003F2725" w:rsidRPr="00C478CF">
        <w:t xml:space="preserve"> </w:t>
      </w:r>
      <w:r w:rsidR="00793CF5" w:rsidRPr="00C478CF">
        <w:t xml:space="preserve">The </w:t>
      </w:r>
      <w:r w:rsidR="00247BD2" w:rsidRPr="00C478CF">
        <w:t>m</w:t>
      </w:r>
      <w:r w:rsidR="00793CF5" w:rsidRPr="00C478CF">
        <w:t xml:space="preserve">odern </w:t>
      </w:r>
      <w:r w:rsidR="00247BD2" w:rsidRPr="00C478CF">
        <w:t>w</w:t>
      </w:r>
      <w:r w:rsidR="00793CF5" w:rsidRPr="00C478CF">
        <w:t>orld since 1945</w:t>
      </w:r>
    </w:p>
    <w:p w14:paraId="5D9D99D0" w14:textId="73B26C97" w:rsidR="0025174E" w:rsidRPr="00C478CF" w:rsidRDefault="00D5284C" w:rsidP="00DA32AA">
      <w:r w:rsidRPr="00C478CF">
        <w:t>This outline is based on elective</w:t>
      </w:r>
      <w:r w:rsidR="001E4533" w:rsidRPr="00C478CF">
        <w:t xml:space="preserve"> </w:t>
      </w:r>
      <w:r w:rsidR="00793CF5" w:rsidRPr="00C478CF">
        <w:t>2</w:t>
      </w:r>
      <w:r w:rsidR="00674858" w:rsidRPr="00C478CF">
        <w:t xml:space="preserve">: </w:t>
      </w:r>
      <w:r w:rsidR="00793CF5" w:rsidRPr="00C478CF">
        <w:t xml:space="preserve">Australia’s </w:t>
      </w:r>
      <w:r w:rsidR="00253695" w:rsidRPr="00C478CF">
        <w:t>e</w:t>
      </w:r>
      <w:r w:rsidR="00793CF5" w:rsidRPr="00C478CF">
        <w:t>ngagement with Asia since 1945</w:t>
      </w:r>
      <w:r w:rsidR="00F5003F" w:rsidRPr="00C478CF">
        <w:t>.</w:t>
      </w:r>
    </w:p>
    <w:p w14:paraId="0F26EBEF" w14:textId="77777777" w:rsidR="00F5003F" w:rsidRPr="00C478CF" w:rsidRDefault="00F5003F" w:rsidP="00F5003F">
      <w:pPr>
        <w:rPr>
          <w:rFonts w:cstheme="minorHAnsi"/>
          <w:b/>
        </w:rPr>
      </w:pPr>
      <w:r w:rsidRPr="00C478CF">
        <w:rPr>
          <w:rFonts w:cstheme="minorHAnsi"/>
          <w:b/>
        </w:rPr>
        <w:t xml:space="preserve">The development of historical skills is intrinsic to the teaching of this unit. </w:t>
      </w:r>
      <w:r w:rsidRPr="00C478CF">
        <w:rPr>
          <w:rFonts w:cstheme="minorHAnsi"/>
        </w:rPr>
        <w:t>(This content is shown beneath this table.)</w:t>
      </w:r>
    </w:p>
    <w:p w14:paraId="6335F5BB" w14:textId="77777777" w:rsidR="00F5003F" w:rsidRPr="00C478CF" w:rsidRDefault="00F5003F" w:rsidP="00F5003F">
      <w:pPr>
        <w:spacing w:after="0"/>
      </w:pPr>
      <w:r w:rsidRPr="00C478CF">
        <w:t xml:space="preserve">The impact of the following forces should be considered, where appropriate, throughout the unit: </w:t>
      </w:r>
    </w:p>
    <w:p w14:paraId="2820F2D5" w14:textId="77777777" w:rsidR="00F5003F" w:rsidRPr="00C478CF" w:rsidRDefault="00F5003F" w:rsidP="00F5003F">
      <w:pPr>
        <w:pStyle w:val="ListParagraph"/>
        <w:numPr>
          <w:ilvl w:val="0"/>
          <w:numId w:val="23"/>
        </w:numPr>
      </w:pPr>
      <w:r w:rsidRPr="00C478CF">
        <w:t>economic</w:t>
      </w:r>
    </w:p>
    <w:p w14:paraId="13109E70" w14:textId="77777777" w:rsidR="00F5003F" w:rsidRPr="00C478CF" w:rsidRDefault="00F5003F" w:rsidP="00F5003F">
      <w:pPr>
        <w:pStyle w:val="ListParagraph"/>
        <w:numPr>
          <w:ilvl w:val="0"/>
          <w:numId w:val="23"/>
        </w:numPr>
      </w:pPr>
      <w:r w:rsidRPr="00C478CF">
        <w:t>international relations</w:t>
      </w:r>
    </w:p>
    <w:p w14:paraId="7F9AE5FB" w14:textId="77777777" w:rsidR="00F5003F" w:rsidRPr="00C478CF" w:rsidRDefault="00F5003F" w:rsidP="00F5003F">
      <w:pPr>
        <w:pStyle w:val="ListParagraph"/>
        <w:numPr>
          <w:ilvl w:val="0"/>
          <w:numId w:val="23"/>
        </w:numPr>
      </w:pPr>
      <w:r w:rsidRPr="00C478CF">
        <w:t>leadership</w:t>
      </w:r>
    </w:p>
    <w:p w14:paraId="360AD740" w14:textId="77777777" w:rsidR="00F5003F" w:rsidRPr="00C478CF" w:rsidRDefault="00F5003F" w:rsidP="00F5003F">
      <w:pPr>
        <w:pStyle w:val="ListParagraph"/>
        <w:numPr>
          <w:ilvl w:val="0"/>
          <w:numId w:val="23"/>
        </w:numPr>
      </w:pPr>
      <w:r w:rsidRPr="00C478CF">
        <w:t>political</w:t>
      </w:r>
    </w:p>
    <w:p w14:paraId="601EEBCE" w14:textId="47CA46CC" w:rsidR="00F5003F" w:rsidRPr="00C478CF" w:rsidRDefault="00F5003F" w:rsidP="00AB2F74">
      <w:pPr>
        <w:pStyle w:val="ListParagraph"/>
        <w:numPr>
          <w:ilvl w:val="0"/>
          <w:numId w:val="23"/>
        </w:numPr>
      </w:pPr>
      <w:r w:rsidRPr="00C478CF">
        <w:t>social.</w:t>
      </w:r>
    </w:p>
    <w:tbl>
      <w:tblPr>
        <w:tblStyle w:val="SCSATable"/>
        <w:tblW w:w="5000" w:type="pct"/>
        <w:tblLook w:val="04A0" w:firstRow="1" w:lastRow="0" w:firstColumn="1" w:lastColumn="0" w:noHBand="0" w:noVBand="1"/>
      </w:tblPr>
      <w:tblGrid>
        <w:gridCol w:w="848"/>
        <w:gridCol w:w="3825"/>
        <w:gridCol w:w="4387"/>
      </w:tblGrid>
      <w:tr w:rsidR="00FA3675" w:rsidRPr="00C478CF" w14:paraId="0BFA2E47" w14:textId="77777777" w:rsidTr="00C4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pct"/>
            <w:hideMark/>
          </w:tcPr>
          <w:p w14:paraId="0222B1EF" w14:textId="77777777" w:rsidR="00762C8F" w:rsidRPr="00C478CF" w:rsidRDefault="00762C8F" w:rsidP="006049CA">
            <w:pPr>
              <w:spacing w:after="0" w:line="276" w:lineRule="auto"/>
              <w:rPr>
                <w:rFonts w:cstheme="minorHAnsi"/>
                <w:b w:val="0"/>
              </w:rPr>
            </w:pPr>
            <w:r w:rsidRPr="00C478CF">
              <w:rPr>
                <w:rFonts w:cstheme="minorHAnsi"/>
              </w:rPr>
              <w:t>Week</w:t>
            </w:r>
          </w:p>
        </w:tc>
        <w:tc>
          <w:tcPr>
            <w:tcW w:w="2111" w:type="pct"/>
          </w:tcPr>
          <w:p w14:paraId="0810CA7C" w14:textId="77777777" w:rsidR="00762C8F" w:rsidRPr="00C478CF" w:rsidRDefault="00762C8F" w:rsidP="006049C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C478CF">
              <w:rPr>
                <w:rFonts w:cstheme="minorHAnsi"/>
              </w:rPr>
              <w:t>Syllabus content</w:t>
            </w:r>
          </w:p>
        </w:tc>
        <w:tc>
          <w:tcPr>
            <w:tcW w:w="2421" w:type="pct"/>
            <w:hideMark/>
          </w:tcPr>
          <w:p w14:paraId="0734B46B" w14:textId="77777777" w:rsidR="00762C8F" w:rsidRPr="00C478CF" w:rsidRDefault="00762C8F" w:rsidP="006049C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C478CF">
              <w:rPr>
                <w:rFonts w:cstheme="minorHAnsi"/>
              </w:rPr>
              <w:t>Suggested teaching points</w:t>
            </w:r>
          </w:p>
        </w:tc>
      </w:tr>
      <w:tr w:rsidR="00FA3675" w:rsidRPr="00C478CF" w14:paraId="52ECF8AE" w14:textId="77777777" w:rsidTr="00C478CF">
        <w:tc>
          <w:tcPr>
            <w:cnfStyle w:val="001000000000" w:firstRow="0" w:lastRow="0" w:firstColumn="1" w:lastColumn="0" w:oddVBand="0" w:evenVBand="0" w:oddHBand="0" w:evenHBand="0" w:firstRowFirstColumn="0" w:firstRowLastColumn="0" w:lastRowFirstColumn="0" w:lastRowLastColumn="0"/>
            <w:tcW w:w="468" w:type="pct"/>
            <w:hideMark/>
          </w:tcPr>
          <w:p w14:paraId="02063840" w14:textId="59C8DF04" w:rsidR="00762C8F" w:rsidRPr="00C478CF" w:rsidRDefault="0049713D" w:rsidP="006049CA">
            <w:pPr>
              <w:spacing w:line="276" w:lineRule="auto"/>
              <w:rPr>
                <w:rFonts w:cstheme="minorHAnsi"/>
              </w:rPr>
            </w:pPr>
            <w:r w:rsidRPr="00C478CF">
              <w:rPr>
                <w:rFonts w:cstheme="minorHAnsi"/>
              </w:rPr>
              <w:t>1</w:t>
            </w:r>
            <w:r w:rsidR="006C33EA" w:rsidRPr="00C478CF">
              <w:rPr>
                <w:rFonts w:cstheme="minorHAnsi"/>
              </w:rPr>
              <w:t>–</w:t>
            </w:r>
            <w:r w:rsidR="001418A9" w:rsidRPr="00C478CF">
              <w:rPr>
                <w:rFonts w:cstheme="minorHAnsi"/>
              </w:rPr>
              <w:t>2</w:t>
            </w:r>
          </w:p>
        </w:tc>
        <w:tc>
          <w:tcPr>
            <w:tcW w:w="2111" w:type="pct"/>
          </w:tcPr>
          <w:p w14:paraId="4AEF05F1" w14:textId="77777777" w:rsidR="00793CF5" w:rsidRPr="00C478CF" w:rsidRDefault="00793CF5"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the origins and developments of Australia’s engagement with Asia by 1949, including</w:t>
            </w:r>
          </w:p>
          <w:p w14:paraId="4EC3C1DF" w14:textId="77777777" w:rsidR="00793CF5" w:rsidRPr="00C478CF" w:rsidRDefault="00793CF5"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political and social impact of the war with Japan on Australia </w:t>
            </w:r>
          </w:p>
          <w:p w14:paraId="46F16140" w14:textId="77777777" w:rsidR="00793CF5" w:rsidRPr="00C478CF" w:rsidRDefault="00793CF5"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the increasing regional involvement of the United States</w:t>
            </w:r>
          </w:p>
          <w:p w14:paraId="560A8289" w14:textId="0A20832F" w:rsidR="00674858" w:rsidRPr="00C478CF" w:rsidRDefault="00793CF5"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movements towards </w:t>
            </w:r>
            <w:r w:rsidR="0030191E" w:rsidRPr="00C478CF">
              <w:t>decoloni</w:t>
            </w:r>
            <w:r w:rsidR="001A6BC8" w:rsidRPr="00C478CF">
              <w:t>s</w:t>
            </w:r>
            <w:r w:rsidR="0030191E" w:rsidRPr="00C478CF">
              <w:t>ation</w:t>
            </w:r>
          </w:p>
          <w:p w14:paraId="611953FC" w14:textId="77777777" w:rsidR="0030191E" w:rsidRPr="00C478CF" w:rsidRDefault="0030191E"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evolving nature and role of Australia as a peacekeeping nation, including </w:t>
            </w:r>
          </w:p>
          <w:p w14:paraId="23B7C42A" w14:textId="77777777" w:rsidR="0030191E" w:rsidRPr="00C478CF" w:rsidRDefault="0030191E"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post-World War II Japan</w:t>
            </w:r>
          </w:p>
          <w:p w14:paraId="667E0C45" w14:textId="77777777" w:rsidR="008F749D" w:rsidRPr="00C478CF" w:rsidRDefault="008F749D"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the political impacts in Australia of changing regional relationships throughout the period</w:t>
            </w:r>
          </w:p>
          <w:p w14:paraId="730B5E6B" w14:textId="77777777" w:rsidR="008F749D" w:rsidRPr="00C478CF" w:rsidRDefault="008F749D"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role of significant individuals during the period </w:t>
            </w:r>
          </w:p>
          <w:p w14:paraId="16321F57" w14:textId="77777777" w:rsidR="005D6406" w:rsidRPr="00C478CF" w:rsidRDefault="005D6406"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the significant ideas of</w:t>
            </w:r>
          </w:p>
          <w:p w14:paraId="58698C9F" w14:textId="77777777" w:rsidR="005D6406" w:rsidRPr="00C478CF" w:rsidRDefault="005D6406"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Decolonisation</w:t>
            </w:r>
          </w:p>
          <w:p w14:paraId="43A8A739" w14:textId="655F6815" w:rsidR="005D6406" w:rsidRPr="00C478CF" w:rsidRDefault="005D6406"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Nationalism</w:t>
            </w:r>
          </w:p>
        </w:tc>
        <w:tc>
          <w:tcPr>
            <w:tcW w:w="2421" w:type="pct"/>
          </w:tcPr>
          <w:p w14:paraId="5787B1E8" w14:textId="78057294" w:rsidR="009871A8" w:rsidRPr="00C478CF" w:rsidRDefault="00506255"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John </w:t>
            </w:r>
            <w:r w:rsidR="009871A8" w:rsidRPr="00C478CF">
              <w:t>Curtin’s response to the Fall of Singapore and its impact on Australia’s shifting foreign policy</w:t>
            </w:r>
            <w:r w:rsidR="00D917D0" w:rsidRPr="00C478CF">
              <w:t xml:space="preserve"> alliance</w:t>
            </w:r>
            <w:r w:rsidR="009871A8" w:rsidRPr="00C478CF">
              <w:t xml:space="preserve"> from the UK to USA</w:t>
            </w:r>
          </w:p>
          <w:p w14:paraId="11A35976" w14:textId="1C5556AD" w:rsidR="009944BA" w:rsidRPr="00C478CF" w:rsidRDefault="00A14708"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i</w:t>
            </w:r>
            <w:r w:rsidR="009944BA" w:rsidRPr="00C478CF">
              <w:t>mpact of the alliance with the USA, including interactions with American military in Australia and the Pacific theatre of war</w:t>
            </w:r>
          </w:p>
          <w:p w14:paraId="128DA023" w14:textId="10EAF1F5" w:rsidR="009871A8" w:rsidRPr="00C478CF" w:rsidRDefault="00A14708"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s</w:t>
            </w:r>
            <w:r w:rsidR="00F0600B" w:rsidRPr="00C478CF">
              <w:t xml:space="preserve">ocial attitudes in Australia towards Japan </w:t>
            </w:r>
            <w:proofErr w:type="gramStart"/>
            <w:r w:rsidR="00F0600B" w:rsidRPr="00C478CF">
              <w:t>as a consequence of</w:t>
            </w:r>
            <w:proofErr w:type="gramEnd"/>
            <w:r w:rsidR="00F0600B" w:rsidRPr="00C478CF">
              <w:t xml:space="preserve"> the experience of war for</w:t>
            </w:r>
            <w:r w:rsidR="00D917D0" w:rsidRPr="00C478CF">
              <w:t xml:space="preserve"> those serving in the Asia-Pacific and </w:t>
            </w:r>
            <w:r w:rsidR="00F0600B" w:rsidRPr="00C478CF">
              <w:t>those on the home</w:t>
            </w:r>
            <w:r w:rsidR="001152D0" w:rsidRPr="00C478CF">
              <w:t xml:space="preserve"> </w:t>
            </w:r>
            <w:r w:rsidR="00F0600B" w:rsidRPr="00C478CF">
              <w:t>front</w:t>
            </w:r>
          </w:p>
          <w:p w14:paraId="4106973C" w14:textId="1FA63777" w:rsidR="0030191E" w:rsidRPr="00C478CF" w:rsidRDefault="0030191E"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Australia’s leadership </w:t>
            </w:r>
            <w:r w:rsidR="000F7E85" w:rsidRPr="00C478CF">
              <w:t xml:space="preserve">in the Commonwealth Occupation Forces for </w:t>
            </w:r>
            <w:r w:rsidRPr="00C478CF">
              <w:t xml:space="preserve">post-war Japanese reconstruction </w:t>
            </w:r>
          </w:p>
          <w:p w14:paraId="33CF795D" w14:textId="205105F1" w:rsidR="00F0600B" w:rsidRPr="00C478CF" w:rsidRDefault="00A14708"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i</w:t>
            </w:r>
            <w:r w:rsidR="004631B8" w:rsidRPr="00C478CF">
              <w:t>nfluence of the White Australia Policy on Australian social attitudes to Asia</w:t>
            </w:r>
            <w:r w:rsidR="008535E6" w:rsidRPr="00C478CF">
              <w:t xml:space="preserve"> and the </w:t>
            </w:r>
            <w:r w:rsidR="00D96D32" w:rsidRPr="00C478CF">
              <w:t xml:space="preserve">reasons for the </w:t>
            </w:r>
            <w:r w:rsidR="008535E6" w:rsidRPr="00C478CF">
              <w:t>introduction of Populate or Perish</w:t>
            </w:r>
            <w:r w:rsidR="009944BA" w:rsidRPr="00C478CF">
              <w:t xml:space="preserve"> immigration strategies</w:t>
            </w:r>
          </w:p>
          <w:p w14:paraId="73CFF0F4" w14:textId="1C4DE115" w:rsidR="00BC7175" w:rsidRPr="00C478CF" w:rsidRDefault="00506255"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Herbert </w:t>
            </w:r>
            <w:r w:rsidR="00BC7175" w:rsidRPr="00C478CF">
              <w:t xml:space="preserve">Evatt’s role in the establishment of the United Nations </w:t>
            </w:r>
            <w:r w:rsidR="000406FB" w:rsidRPr="00C478CF">
              <w:t xml:space="preserve">(UN) </w:t>
            </w:r>
            <w:r w:rsidR="00BC7175" w:rsidRPr="00C478CF">
              <w:t>and support for the aspirations of colonised nations</w:t>
            </w:r>
            <w:r w:rsidR="009944BA" w:rsidRPr="00C478CF">
              <w:t xml:space="preserve"> </w:t>
            </w:r>
          </w:p>
          <w:p w14:paraId="57542A70" w14:textId="5F5DC265" w:rsidR="008326C2" w:rsidRPr="00C478CF" w:rsidRDefault="00506255" w:rsidP="006049CA">
            <w:pPr>
              <w:pStyle w:val="ListParagraph"/>
              <w:numPr>
                <w:ilvl w:val="0"/>
                <w:numId w:val="9"/>
              </w:numPr>
              <w:spacing w:after="0" w:line="276" w:lineRule="auto"/>
              <w:cnfStyle w:val="000000000000" w:firstRow="0" w:lastRow="0" w:firstColumn="0" w:lastColumn="0" w:oddVBand="0" w:evenVBand="0" w:oddHBand="0" w:evenHBand="0" w:firstRowFirstColumn="0" w:firstRowLastColumn="0" w:lastRowFirstColumn="0" w:lastRowLastColumn="0"/>
            </w:pPr>
            <w:r w:rsidRPr="00C478CF">
              <w:t xml:space="preserve">Ben </w:t>
            </w:r>
            <w:r w:rsidR="00BC7175" w:rsidRPr="00C478CF">
              <w:t xml:space="preserve">Chifley’s government’s attitude to </w:t>
            </w:r>
            <w:r w:rsidR="00487A75" w:rsidRPr="00C478CF">
              <w:t>Indonesia’s claims for independence 1945</w:t>
            </w:r>
            <w:r w:rsidR="005D01B7" w:rsidRPr="00C478CF">
              <w:t>–</w:t>
            </w:r>
            <w:r w:rsidR="00487A75" w:rsidRPr="00C478CF">
              <w:t>49</w:t>
            </w:r>
            <w:r w:rsidR="00FD776E" w:rsidRPr="00C478CF">
              <w:t>, and impact on Australian perspectives of Indonesia</w:t>
            </w:r>
            <w:r w:rsidR="00DE2EFE" w:rsidRPr="00C478CF">
              <w:t>, and relationship with Indonesian leadership</w:t>
            </w:r>
          </w:p>
        </w:tc>
      </w:tr>
      <w:tr w:rsidR="0093755B" w:rsidRPr="00C478CF" w14:paraId="24051077" w14:textId="77777777" w:rsidTr="00C478CF">
        <w:tc>
          <w:tcPr>
            <w:cnfStyle w:val="001000000000" w:firstRow="0" w:lastRow="0" w:firstColumn="1" w:lastColumn="0" w:oddVBand="0" w:evenVBand="0" w:oddHBand="0" w:evenHBand="0" w:firstRowFirstColumn="0" w:firstRowLastColumn="0" w:lastRowFirstColumn="0" w:lastRowLastColumn="0"/>
            <w:tcW w:w="468" w:type="pct"/>
          </w:tcPr>
          <w:p w14:paraId="3978BA03" w14:textId="7526812C" w:rsidR="0093755B" w:rsidRPr="00C478CF" w:rsidRDefault="009944BA" w:rsidP="006049CA">
            <w:pPr>
              <w:spacing w:line="276" w:lineRule="auto"/>
              <w:rPr>
                <w:rFonts w:cstheme="minorHAnsi"/>
              </w:rPr>
            </w:pPr>
            <w:r w:rsidRPr="00C478CF">
              <w:rPr>
                <w:rFonts w:cstheme="minorHAnsi"/>
              </w:rPr>
              <w:t>3</w:t>
            </w:r>
          </w:p>
        </w:tc>
        <w:tc>
          <w:tcPr>
            <w:tcW w:w="2111" w:type="pct"/>
          </w:tcPr>
          <w:p w14:paraId="246A0E38" w14:textId="77777777" w:rsidR="0093755B" w:rsidRPr="00C478CF" w:rsidRDefault="0093755B"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reasons for, and impacts of the formation of formal alliances, treaties and forums, including </w:t>
            </w:r>
          </w:p>
          <w:p w14:paraId="13B0329E" w14:textId="77777777" w:rsidR="0093755B" w:rsidRPr="00C478CF" w:rsidRDefault="0093755B"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the Colombo Plan (1951)</w:t>
            </w:r>
          </w:p>
          <w:p w14:paraId="69929AAF" w14:textId="77777777" w:rsidR="0093755B" w:rsidRPr="00C478CF" w:rsidRDefault="0093755B"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lastRenderedPageBreak/>
              <w:t xml:space="preserve">Australia, New Zealand and the United States Treaty (ANZUS) </w:t>
            </w:r>
          </w:p>
          <w:p w14:paraId="384509C3" w14:textId="77777777" w:rsidR="0093755B" w:rsidRPr="00C478CF" w:rsidRDefault="0093755B"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Southeast Asia Treaty Organisation (SEATO)</w:t>
            </w:r>
          </w:p>
          <w:p w14:paraId="4B943DAE" w14:textId="77777777" w:rsidR="0093755B" w:rsidRPr="00C478CF" w:rsidRDefault="0093755B"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the influence of the significant concepts of powerful friends and regional security</w:t>
            </w:r>
          </w:p>
          <w:p w14:paraId="110F0CC3" w14:textId="77777777" w:rsidR="0093755B" w:rsidRPr="00C478CF" w:rsidRDefault="0093755B"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the significant ideas of</w:t>
            </w:r>
          </w:p>
          <w:p w14:paraId="6784C9DF" w14:textId="04471EF7" w:rsidR="0093755B" w:rsidRPr="00C478CF" w:rsidRDefault="0093755B" w:rsidP="006049CA">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Communism</w:t>
            </w:r>
          </w:p>
        </w:tc>
        <w:tc>
          <w:tcPr>
            <w:tcW w:w="2421" w:type="pct"/>
          </w:tcPr>
          <w:p w14:paraId="74D282A3" w14:textId="2AF78059" w:rsidR="0093755B" w:rsidRPr="00C478CF" w:rsidRDefault="007A7117"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lastRenderedPageBreak/>
              <w:t>r</w:t>
            </w:r>
            <w:r w:rsidR="0093755B" w:rsidRPr="00C478CF">
              <w:t>easons for the establishment of ANZUS Treaty and the defensive nature of the Treaty</w:t>
            </w:r>
          </w:p>
          <w:p w14:paraId="4AEAAC5D" w14:textId="4D44ACB4" w:rsidR="0093755B" w:rsidRPr="00C478CF" w:rsidRDefault="0093755B"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pPr>
            <w:r w:rsidRPr="00C478CF">
              <w:t>Australia’s involvement in the establishment of the Colombo Plan, political and economic motives, and social impacts</w:t>
            </w:r>
          </w:p>
          <w:p w14:paraId="6C416679" w14:textId="348090DE" w:rsidR="0093755B" w:rsidRPr="00C478CF" w:rsidRDefault="0093755B" w:rsidP="006049CA">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C478CF">
              <w:lastRenderedPageBreak/>
              <w:t>Australia’s position in SEATO and ideological motives of the Treaty Organisation</w:t>
            </w:r>
          </w:p>
        </w:tc>
      </w:tr>
      <w:tr w:rsidR="005D6406" w:rsidRPr="00C478CF" w14:paraId="51D8C73A" w14:textId="77777777" w:rsidTr="00C478CF">
        <w:tc>
          <w:tcPr>
            <w:cnfStyle w:val="001000000000" w:firstRow="0" w:lastRow="0" w:firstColumn="1" w:lastColumn="0" w:oddVBand="0" w:evenVBand="0" w:oddHBand="0" w:evenHBand="0" w:firstRowFirstColumn="0" w:firstRowLastColumn="0" w:lastRowFirstColumn="0" w:lastRowLastColumn="0"/>
            <w:tcW w:w="468" w:type="pct"/>
          </w:tcPr>
          <w:p w14:paraId="2E65597C" w14:textId="7403A022" w:rsidR="005D6406" w:rsidRPr="00C478CF" w:rsidRDefault="0093755B" w:rsidP="006049CA">
            <w:pPr>
              <w:spacing w:line="276" w:lineRule="auto"/>
              <w:rPr>
                <w:rFonts w:cstheme="minorHAnsi"/>
              </w:rPr>
            </w:pPr>
            <w:r w:rsidRPr="00C478CF">
              <w:rPr>
                <w:rFonts w:cstheme="minorHAnsi"/>
              </w:rPr>
              <w:lastRenderedPageBreak/>
              <w:t>4</w:t>
            </w:r>
            <w:r w:rsidR="00D85117" w:rsidRPr="00C478CF">
              <w:rPr>
                <w:rFonts w:cstheme="minorHAnsi"/>
              </w:rPr>
              <w:t>–</w:t>
            </w:r>
            <w:r w:rsidRPr="00C478CF">
              <w:rPr>
                <w:rFonts w:cstheme="minorHAnsi"/>
              </w:rPr>
              <w:t>5</w:t>
            </w:r>
          </w:p>
        </w:tc>
        <w:tc>
          <w:tcPr>
            <w:tcW w:w="2111" w:type="pct"/>
          </w:tcPr>
          <w:p w14:paraId="045FE726" w14:textId="77777777" w:rsidR="005D6406" w:rsidRPr="00C478CF" w:rsidRDefault="005D6406" w:rsidP="006049CA">
            <w:pPr>
              <w:pStyle w:val="ListBullet"/>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influence of the policy of forward defence and the leadership of Robert Menzies on the nature of Australia’s response to key developments in international relations, including </w:t>
            </w:r>
          </w:p>
          <w:p w14:paraId="6E333F92" w14:textId="77777777" w:rsidR="005D6406" w:rsidRPr="00C478CF" w:rsidRDefault="005D6406" w:rsidP="006049CA">
            <w:pPr>
              <w:pStyle w:val="ListBullet"/>
              <w:numPr>
                <w:ilvl w:val="1"/>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success of the Communists in China </w:t>
            </w:r>
          </w:p>
          <w:p w14:paraId="3F1AA8AB" w14:textId="77777777" w:rsidR="005D6406" w:rsidRPr="00C478CF" w:rsidRDefault="005D6406" w:rsidP="006049CA">
            <w:pPr>
              <w:pStyle w:val="ListBullet"/>
              <w:numPr>
                <w:ilvl w:val="1"/>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the Korean War</w:t>
            </w:r>
          </w:p>
          <w:p w14:paraId="79A5030C" w14:textId="77777777" w:rsidR="005D6406" w:rsidRPr="00C478CF" w:rsidRDefault="005D6406" w:rsidP="006049CA">
            <w:pPr>
              <w:pStyle w:val="ListBullet"/>
              <w:numPr>
                <w:ilvl w:val="1"/>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the Malayan Emergency</w:t>
            </w:r>
          </w:p>
          <w:p w14:paraId="47E44E23" w14:textId="77777777" w:rsidR="005D6406" w:rsidRPr="00C478CF" w:rsidRDefault="005D6406" w:rsidP="006049CA">
            <w:pPr>
              <w:pStyle w:val="ListBullet"/>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the political impacts in Australia of changing regional relationships throughout the period</w:t>
            </w:r>
          </w:p>
          <w:p w14:paraId="1C9667F6" w14:textId="77777777" w:rsidR="005D6406" w:rsidRPr="00C478CF" w:rsidRDefault="005D6406" w:rsidP="006049CA">
            <w:pPr>
              <w:pStyle w:val="ListBullet"/>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role of significant individuals during the period </w:t>
            </w:r>
          </w:p>
          <w:p w14:paraId="511F1AA3" w14:textId="77777777" w:rsidR="005D6406" w:rsidRPr="00C478CF" w:rsidRDefault="005D6406" w:rsidP="006049CA">
            <w:pPr>
              <w:pStyle w:val="ListBullet"/>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the significant ideas of</w:t>
            </w:r>
          </w:p>
          <w:p w14:paraId="1CBA2965" w14:textId="77777777" w:rsidR="005D6406" w:rsidRPr="00C478CF" w:rsidRDefault="005D6406" w:rsidP="006049CA">
            <w:pPr>
              <w:pStyle w:val="ListBullet"/>
              <w:numPr>
                <w:ilvl w:val="1"/>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Communism</w:t>
            </w:r>
          </w:p>
          <w:p w14:paraId="0126BFB2" w14:textId="1BB72422" w:rsidR="005D6406" w:rsidRPr="00C478CF" w:rsidRDefault="005D6406" w:rsidP="006049CA">
            <w:pPr>
              <w:pStyle w:val="ListBullet"/>
              <w:numPr>
                <w:ilvl w:val="1"/>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Nationalism</w:t>
            </w:r>
          </w:p>
        </w:tc>
        <w:tc>
          <w:tcPr>
            <w:tcW w:w="2421" w:type="pct"/>
          </w:tcPr>
          <w:p w14:paraId="34ACA805" w14:textId="4A233555" w:rsidR="0030191E" w:rsidRPr="00C478CF" w:rsidRDefault="007A7117" w:rsidP="006049CA">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i</w:t>
            </w:r>
            <w:r w:rsidR="00D96D32" w:rsidRPr="00C478CF">
              <w:t xml:space="preserve">ssues </w:t>
            </w:r>
            <w:r w:rsidR="0069153E" w:rsidRPr="00C478CF">
              <w:t xml:space="preserve">leading to success of </w:t>
            </w:r>
            <w:r w:rsidR="00506255" w:rsidRPr="00C478CF">
              <w:t xml:space="preserve">Robert </w:t>
            </w:r>
            <w:r w:rsidR="0069153E" w:rsidRPr="00C478CF">
              <w:t xml:space="preserve">Menzies in the </w:t>
            </w:r>
            <w:r w:rsidR="00D96D32" w:rsidRPr="00C478CF">
              <w:t>1949 election</w:t>
            </w:r>
            <w:r w:rsidR="0030191E" w:rsidRPr="00C478CF">
              <w:t xml:space="preserve">, including the impact of the Forgotten People broadcast, Chifley’s programme of </w:t>
            </w:r>
            <w:r w:rsidR="001418A9" w:rsidRPr="00C478CF">
              <w:t xml:space="preserve">nationalisation and </w:t>
            </w:r>
            <w:r w:rsidR="0030191E" w:rsidRPr="00C478CF">
              <w:t>the coal miner’s strike, and the success of the Communists in China</w:t>
            </w:r>
          </w:p>
          <w:p w14:paraId="2ED3A014" w14:textId="2566EE3C" w:rsidR="00C72EF7" w:rsidRPr="00C478CF" w:rsidRDefault="007A7117" w:rsidP="006049CA">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t</w:t>
            </w:r>
            <w:r w:rsidR="0069153E" w:rsidRPr="00C478CF">
              <w:t xml:space="preserve">hreat of communism as a significant </w:t>
            </w:r>
            <w:r w:rsidR="001418A9" w:rsidRPr="00C478CF">
              <w:t>political</w:t>
            </w:r>
            <w:r w:rsidR="0030191E" w:rsidRPr="00C478CF">
              <w:t xml:space="preserve"> </w:t>
            </w:r>
            <w:r w:rsidR="00943468" w:rsidRPr="00C478CF">
              <w:t>force</w:t>
            </w:r>
            <w:r w:rsidR="0030191E" w:rsidRPr="00C478CF">
              <w:t xml:space="preserve"> in Australia</w:t>
            </w:r>
            <w:r w:rsidR="005F4145" w:rsidRPr="00C478CF">
              <w:t xml:space="preserve"> and its impact on electoral outcomes,</w:t>
            </w:r>
            <w:r w:rsidR="00C72EF7" w:rsidRPr="00C478CF">
              <w:t xml:space="preserve"> including th</w:t>
            </w:r>
            <w:r w:rsidR="00AD61AF" w:rsidRPr="00C478CF">
              <w:t>e</w:t>
            </w:r>
            <w:r w:rsidR="00C72EF7" w:rsidRPr="00C478CF">
              <w:t xml:space="preserve"> </w:t>
            </w:r>
            <w:r w:rsidR="00AD61AF" w:rsidRPr="00C478CF">
              <w:t>Communist Party Dissolution Bill, High Court challenge and subsequent referendum, the Petrov Affair, 1954 election and 1955 A</w:t>
            </w:r>
            <w:r w:rsidR="00F5003F" w:rsidRPr="00C478CF">
              <w:t>ustralian Labor Party</w:t>
            </w:r>
            <w:r w:rsidR="00AD61AF" w:rsidRPr="00C478CF">
              <w:t>/D</w:t>
            </w:r>
            <w:r w:rsidR="00F5003F" w:rsidRPr="00C478CF">
              <w:t xml:space="preserve">emocratic </w:t>
            </w:r>
            <w:r w:rsidR="00AD61AF" w:rsidRPr="00C478CF">
              <w:t>L</w:t>
            </w:r>
            <w:r w:rsidR="00F5003F" w:rsidRPr="00C478CF">
              <w:t xml:space="preserve">abor </w:t>
            </w:r>
            <w:r w:rsidR="00AD61AF" w:rsidRPr="00C478CF">
              <w:t>P</w:t>
            </w:r>
            <w:r w:rsidR="00F5003F" w:rsidRPr="00C478CF">
              <w:t>arty</w:t>
            </w:r>
            <w:r w:rsidR="00AD61AF" w:rsidRPr="00C478CF">
              <w:t xml:space="preserve"> split</w:t>
            </w:r>
          </w:p>
          <w:p w14:paraId="542E3D5C" w14:textId="0444CDA9" w:rsidR="0030191E" w:rsidRPr="00C478CF" w:rsidRDefault="007A7117" w:rsidP="006049CA">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d</w:t>
            </w:r>
            <w:r w:rsidR="00943468" w:rsidRPr="00C478CF">
              <w:t>ivision in Korea</w:t>
            </w:r>
            <w:r w:rsidR="0069153E" w:rsidRPr="00C478CF">
              <w:t xml:space="preserve"> and the subsequent </w:t>
            </w:r>
            <w:r w:rsidR="00943468" w:rsidRPr="00C478CF">
              <w:t xml:space="preserve">United Nations action, Australia’s geographical proximity in Japan as a support to Australia’s early engagement in </w:t>
            </w:r>
            <w:r w:rsidR="0069153E" w:rsidRPr="00C478CF">
              <w:t>the Korean War</w:t>
            </w:r>
          </w:p>
          <w:p w14:paraId="21888D3B" w14:textId="5E926FD6" w:rsidR="00C72EF7" w:rsidRPr="00C478CF" w:rsidRDefault="007A7117" w:rsidP="006049CA">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C478CF">
              <w:t>r</w:t>
            </w:r>
            <w:r w:rsidR="00C72EF7" w:rsidRPr="00C478CF">
              <w:t xml:space="preserve">easons for the outbreak of conflict in Malaya, Australia’s role in the Far East Strategic Reserve, and </w:t>
            </w:r>
            <w:r w:rsidR="009944BA" w:rsidRPr="00C478CF">
              <w:t xml:space="preserve">further proximity for and </w:t>
            </w:r>
            <w:r w:rsidR="00C72EF7" w:rsidRPr="00C478CF">
              <w:t xml:space="preserve">response to the </w:t>
            </w:r>
            <w:proofErr w:type="spellStart"/>
            <w:r w:rsidR="00C72EF7" w:rsidRPr="00C478CF">
              <w:rPr>
                <w:i/>
                <w:iCs/>
              </w:rPr>
              <w:t>Konfrontasi</w:t>
            </w:r>
            <w:proofErr w:type="spellEnd"/>
            <w:r w:rsidR="00C72EF7" w:rsidRPr="00C478CF">
              <w:rPr>
                <w:i/>
                <w:iCs/>
              </w:rPr>
              <w:t xml:space="preserve"> </w:t>
            </w:r>
          </w:p>
          <w:p w14:paraId="4694B461" w14:textId="32D93B5C" w:rsidR="00943468" w:rsidRPr="00C478CF" w:rsidRDefault="007A7117" w:rsidP="006049CA">
            <w:pPr>
              <w:pStyle w:val="ListParagraph"/>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pPr>
            <w:r w:rsidRPr="00C478CF">
              <w:t>e</w:t>
            </w:r>
            <w:r w:rsidR="005F4145" w:rsidRPr="00C478CF">
              <w:t xml:space="preserve">stablishment of Australia as a leading nation in the region working for regional security </w:t>
            </w:r>
          </w:p>
        </w:tc>
      </w:tr>
      <w:tr w:rsidR="00755CBB" w:rsidRPr="00C478CF" w14:paraId="61E90641" w14:textId="77777777" w:rsidTr="00C478CF">
        <w:tc>
          <w:tcPr>
            <w:cnfStyle w:val="001000000000" w:firstRow="0" w:lastRow="0" w:firstColumn="1" w:lastColumn="0" w:oddVBand="0" w:evenVBand="0" w:oddHBand="0" w:evenHBand="0" w:firstRowFirstColumn="0" w:firstRowLastColumn="0" w:lastRowFirstColumn="0" w:lastRowLastColumn="0"/>
            <w:tcW w:w="468" w:type="pct"/>
          </w:tcPr>
          <w:p w14:paraId="03EBD9FD" w14:textId="52C7115C" w:rsidR="00755CBB" w:rsidRPr="00C478CF" w:rsidRDefault="0093755B" w:rsidP="006049CA">
            <w:pPr>
              <w:spacing w:line="276" w:lineRule="auto"/>
              <w:rPr>
                <w:rFonts w:cstheme="minorHAnsi"/>
              </w:rPr>
            </w:pPr>
            <w:r w:rsidRPr="00C478CF">
              <w:rPr>
                <w:rFonts w:cstheme="minorHAnsi"/>
              </w:rPr>
              <w:t>6</w:t>
            </w:r>
            <w:r w:rsidR="00B6031A" w:rsidRPr="00C478CF">
              <w:rPr>
                <w:rFonts w:cstheme="minorHAnsi"/>
              </w:rPr>
              <w:t>–</w:t>
            </w:r>
            <w:r w:rsidRPr="00C478CF">
              <w:rPr>
                <w:rFonts w:cstheme="minorHAnsi"/>
              </w:rPr>
              <w:t>7</w:t>
            </w:r>
          </w:p>
        </w:tc>
        <w:tc>
          <w:tcPr>
            <w:tcW w:w="2111" w:type="pct"/>
          </w:tcPr>
          <w:p w14:paraId="0312CE38" w14:textId="77777777" w:rsidR="00755CBB" w:rsidRPr="00C478CF" w:rsidRDefault="00755CBB" w:rsidP="006049CA">
            <w:pPr>
              <w:pStyle w:val="ListBullet"/>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influence of the policy of forward defence and the leadership of Robert Menzies on the nature of Australia’s response to key developments in international relations, including </w:t>
            </w:r>
          </w:p>
          <w:p w14:paraId="7FB8B1E1" w14:textId="77777777" w:rsidR="008F749D" w:rsidRPr="00C478CF" w:rsidRDefault="00755CBB" w:rsidP="006049CA">
            <w:pPr>
              <w:pStyle w:val="ListBullet"/>
              <w:numPr>
                <w:ilvl w:val="1"/>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Vietnam War </w:t>
            </w:r>
          </w:p>
          <w:p w14:paraId="3DFAAAAF" w14:textId="77777777" w:rsidR="008F749D" w:rsidRPr="00C478CF" w:rsidRDefault="008F749D" w:rsidP="006049CA">
            <w:pPr>
              <w:pStyle w:val="ListBullet"/>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the political impacts in Australia of changing regional relationships throughout the period</w:t>
            </w:r>
          </w:p>
          <w:p w14:paraId="5E367350" w14:textId="77777777" w:rsidR="008F749D" w:rsidRPr="00C478CF" w:rsidRDefault="008F749D" w:rsidP="006049CA">
            <w:pPr>
              <w:pStyle w:val="ListBullet"/>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the significant ideas of</w:t>
            </w:r>
          </w:p>
          <w:p w14:paraId="05D38A15" w14:textId="77777777" w:rsidR="008F749D" w:rsidRPr="00C478CF" w:rsidRDefault="008F749D" w:rsidP="006049CA">
            <w:pPr>
              <w:pStyle w:val="ListBullet"/>
              <w:numPr>
                <w:ilvl w:val="1"/>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Communism</w:t>
            </w:r>
          </w:p>
          <w:p w14:paraId="1F64EBF9" w14:textId="77777777" w:rsidR="008F749D" w:rsidRPr="00C478CF" w:rsidRDefault="008F749D" w:rsidP="006049CA">
            <w:pPr>
              <w:pStyle w:val="ListBullet"/>
              <w:numPr>
                <w:ilvl w:val="1"/>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Decolonisation</w:t>
            </w:r>
          </w:p>
          <w:p w14:paraId="7DBD669A" w14:textId="77777777" w:rsidR="008F749D" w:rsidRPr="00C478CF" w:rsidRDefault="008F749D" w:rsidP="006049CA">
            <w:pPr>
              <w:pStyle w:val="ListBullet"/>
              <w:numPr>
                <w:ilvl w:val="1"/>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Nationalism</w:t>
            </w:r>
          </w:p>
          <w:p w14:paraId="0A166859" w14:textId="187B3EAC" w:rsidR="008F749D" w:rsidRPr="00C478CF" w:rsidRDefault="008F749D" w:rsidP="006049CA">
            <w:pPr>
              <w:pStyle w:val="ListBullet"/>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lastRenderedPageBreak/>
              <w:t xml:space="preserve">the role of significant individuals during the period </w:t>
            </w:r>
          </w:p>
        </w:tc>
        <w:tc>
          <w:tcPr>
            <w:tcW w:w="2421" w:type="pct"/>
          </w:tcPr>
          <w:p w14:paraId="60061264" w14:textId="39F1E790" w:rsidR="00DE2EFE" w:rsidRPr="00C478CF" w:rsidRDefault="000F6763" w:rsidP="006049CA">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lastRenderedPageBreak/>
              <w:t>l</w:t>
            </w:r>
            <w:r w:rsidR="00992ACB" w:rsidRPr="00C478CF">
              <w:t>ong- and short-term</w:t>
            </w:r>
            <w:r w:rsidR="00DE2EFE" w:rsidRPr="00C478CF">
              <w:t xml:space="preserve"> causes of the Vietnam War (Second Indochinese War), including the role of Ho Chi Minh and Vietnamese nationalism, the events and outcomes of the First Indochinese War (Geneva Accords), and American involvement in South Vietnam</w:t>
            </w:r>
          </w:p>
          <w:p w14:paraId="70FF3D3A" w14:textId="104D63CB" w:rsidR="009944BA" w:rsidRPr="00C478CF" w:rsidRDefault="000F6763" w:rsidP="006049CA">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n</w:t>
            </w:r>
            <w:r w:rsidR="00DE2EFE" w:rsidRPr="00C478CF">
              <w:t>ature of warfare in Vietnam, including the use of chemical weapons</w:t>
            </w:r>
            <w:r w:rsidR="00992ACB" w:rsidRPr="00C478CF">
              <w:t>, media coverage, ‘hearts and minds’ strategy</w:t>
            </w:r>
          </w:p>
          <w:p w14:paraId="26E3EE5E" w14:textId="38058147" w:rsidR="00DE2EFE" w:rsidRPr="00C478CF" w:rsidRDefault="000F6763" w:rsidP="006049CA">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r</w:t>
            </w:r>
            <w:r w:rsidR="00DE2EFE" w:rsidRPr="00C478CF">
              <w:t>easons for Australia’s engagement in Vietnam</w:t>
            </w:r>
            <w:r w:rsidR="00992ACB" w:rsidRPr="00C478CF">
              <w:t xml:space="preserve">, including fear of communism, geopolitical proximity, ANZUS, regional security and the impact within Australia of the </w:t>
            </w:r>
            <w:r w:rsidR="00DE2EFE" w:rsidRPr="00C478CF">
              <w:t xml:space="preserve">debates over whether Australia was </w:t>
            </w:r>
            <w:r w:rsidR="00DE2EFE" w:rsidRPr="00C478CF">
              <w:lastRenderedPageBreak/>
              <w:t>‘requested to support the USA under ANZUS, or asked the USA to participate’</w:t>
            </w:r>
            <w:r w:rsidR="00A22CEA" w:rsidRPr="00C478CF">
              <w:t xml:space="preserve">, and the alignment between the USA and Australia established and confirmed by Holt and </w:t>
            </w:r>
            <w:r w:rsidR="008822AB" w:rsidRPr="00C478CF">
              <w:t>Lyndon B. Johnson (</w:t>
            </w:r>
            <w:r w:rsidR="00A22CEA" w:rsidRPr="00C478CF">
              <w:t>LBJ</w:t>
            </w:r>
            <w:r w:rsidR="008822AB" w:rsidRPr="00C478CF">
              <w:t>)</w:t>
            </w:r>
            <w:r w:rsidR="00A22CEA" w:rsidRPr="00C478CF">
              <w:t xml:space="preserve"> </w:t>
            </w:r>
          </w:p>
          <w:p w14:paraId="4F3DA831" w14:textId="2F8913F8" w:rsidR="00A22CEA" w:rsidRPr="00C478CF" w:rsidRDefault="00B13224" w:rsidP="006049CA">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pPr>
            <w:r w:rsidRPr="00C478CF">
              <w:t>i</w:t>
            </w:r>
            <w:r w:rsidR="00992ACB" w:rsidRPr="00C478CF">
              <w:t>mpacts of the war in Australia, including development of the protest movement, treatment of returned servicemen, attitudes towards Vietnam/Asia and changed attitudes towards communism, as well as significant economic costs to Australia</w:t>
            </w:r>
            <w:r w:rsidR="00A22CEA" w:rsidRPr="00C478CF">
              <w:t xml:space="preserve"> of engagement in the war</w:t>
            </w:r>
          </w:p>
          <w:p w14:paraId="18ADE2F8" w14:textId="75A4763D" w:rsidR="00792E26" w:rsidRPr="00C478CF" w:rsidRDefault="00DE0489" w:rsidP="006049CA">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478CF">
              <w:rPr>
                <w:rFonts w:cstheme="minorHAnsi"/>
                <w:b/>
                <w:bCs/>
              </w:rPr>
              <w:t>T</w:t>
            </w:r>
            <w:r w:rsidR="00A83F5D" w:rsidRPr="00C478CF">
              <w:rPr>
                <w:rFonts w:cstheme="minorHAnsi"/>
                <w:b/>
                <w:bCs/>
              </w:rPr>
              <w:t>ask</w:t>
            </w:r>
            <w:r w:rsidRPr="00C478CF">
              <w:rPr>
                <w:rFonts w:cstheme="minorHAnsi"/>
                <w:b/>
                <w:bCs/>
              </w:rPr>
              <w:t xml:space="preserve"> 5 </w:t>
            </w:r>
            <w:r w:rsidR="00907F5F" w:rsidRPr="00C478CF">
              <w:rPr>
                <w:rFonts w:cstheme="minorHAnsi"/>
                <w:b/>
                <w:bCs/>
              </w:rPr>
              <w:t>–</w:t>
            </w:r>
            <w:r w:rsidRPr="00C478CF">
              <w:rPr>
                <w:rFonts w:cstheme="minorHAnsi"/>
                <w:b/>
                <w:bCs/>
              </w:rPr>
              <w:t xml:space="preserve"> </w:t>
            </w:r>
            <w:r w:rsidR="00632E69" w:rsidRPr="00C478CF">
              <w:rPr>
                <w:rFonts w:cstheme="minorHAnsi"/>
                <w:b/>
                <w:bCs/>
              </w:rPr>
              <w:t xml:space="preserve">Source </w:t>
            </w:r>
            <w:r w:rsidR="00D1612D" w:rsidRPr="00C478CF">
              <w:rPr>
                <w:rFonts w:cstheme="minorHAnsi"/>
                <w:b/>
                <w:bCs/>
              </w:rPr>
              <w:t>a</w:t>
            </w:r>
            <w:r w:rsidR="00632E69" w:rsidRPr="00C478CF">
              <w:rPr>
                <w:rFonts w:cstheme="minorHAnsi"/>
                <w:b/>
                <w:bCs/>
              </w:rPr>
              <w:t>nalysis: Political engagement with Asia</w:t>
            </w:r>
            <w:r w:rsidR="006370AF" w:rsidRPr="00C478CF">
              <w:rPr>
                <w:rFonts w:cstheme="minorHAnsi"/>
                <w:b/>
                <w:bCs/>
              </w:rPr>
              <w:t xml:space="preserve"> (Week 7)</w:t>
            </w:r>
          </w:p>
        </w:tc>
      </w:tr>
      <w:tr w:rsidR="004735C7" w:rsidRPr="00C478CF" w14:paraId="27E6CAAB" w14:textId="77777777" w:rsidTr="00C478CF">
        <w:tc>
          <w:tcPr>
            <w:cnfStyle w:val="001000000000" w:firstRow="0" w:lastRow="0" w:firstColumn="1" w:lastColumn="0" w:oddVBand="0" w:evenVBand="0" w:oddHBand="0" w:evenHBand="0" w:firstRowFirstColumn="0" w:firstRowLastColumn="0" w:lastRowFirstColumn="0" w:lastRowLastColumn="0"/>
            <w:tcW w:w="468" w:type="pct"/>
          </w:tcPr>
          <w:p w14:paraId="2A001391" w14:textId="6AAB3ED3" w:rsidR="004735C7" w:rsidRPr="00C478CF" w:rsidRDefault="0093755B" w:rsidP="006049CA">
            <w:pPr>
              <w:spacing w:line="276" w:lineRule="auto"/>
              <w:rPr>
                <w:rFonts w:cstheme="minorHAnsi"/>
              </w:rPr>
            </w:pPr>
            <w:r w:rsidRPr="00C478CF">
              <w:rPr>
                <w:rFonts w:cstheme="minorHAnsi"/>
              </w:rPr>
              <w:lastRenderedPageBreak/>
              <w:t>8</w:t>
            </w:r>
            <w:r w:rsidR="0031579B" w:rsidRPr="00C478CF">
              <w:rPr>
                <w:rFonts w:cstheme="minorHAnsi"/>
              </w:rPr>
              <w:t>–</w:t>
            </w:r>
            <w:r w:rsidRPr="00C478CF">
              <w:rPr>
                <w:rFonts w:cstheme="minorHAnsi"/>
              </w:rPr>
              <w:t>9</w:t>
            </w:r>
          </w:p>
        </w:tc>
        <w:tc>
          <w:tcPr>
            <w:tcW w:w="2111" w:type="pct"/>
          </w:tcPr>
          <w:p w14:paraId="180C42FC" w14:textId="77777777" w:rsidR="00793CF5" w:rsidRPr="00C478CF" w:rsidRDefault="00793CF5" w:rsidP="006049CA">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evolving nature and role of Australia as a peacekeeping nation, including </w:t>
            </w:r>
          </w:p>
          <w:p w14:paraId="26AEA19F" w14:textId="77777777" w:rsidR="00793CF5" w:rsidRPr="00C478CF" w:rsidRDefault="00793CF5" w:rsidP="006049CA">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Cambodia </w:t>
            </w:r>
          </w:p>
          <w:p w14:paraId="7BE63EF8" w14:textId="469602FD" w:rsidR="004735C7" w:rsidRPr="00C478CF" w:rsidRDefault="00793CF5" w:rsidP="006049CA">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East Timor/Timor</w:t>
            </w:r>
            <w:r w:rsidR="0038401D" w:rsidRPr="00C478CF">
              <w:t>-</w:t>
            </w:r>
            <w:r w:rsidRPr="00C478CF">
              <w:t>Leste</w:t>
            </w:r>
          </w:p>
          <w:p w14:paraId="4105265A" w14:textId="77777777" w:rsidR="008F749D" w:rsidRPr="00C478CF" w:rsidRDefault="008F749D" w:rsidP="006049CA">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reasons for, and impacts of the formation of formal alliances, treaties and forums, including </w:t>
            </w:r>
          </w:p>
          <w:p w14:paraId="03671AB4" w14:textId="77777777" w:rsidR="008F749D" w:rsidRPr="00C478CF" w:rsidRDefault="008F749D" w:rsidP="006049CA">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the influence of the significant concepts of powerful friends and regional security</w:t>
            </w:r>
          </w:p>
          <w:p w14:paraId="08EE9221" w14:textId="77777777" w:rsidR="008F749D" w:rsidRPr="00C478CF" w:rsidRDefault="008F749D" w:rsidP="006049CA">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the political impacts in Australia of changing regional relationships throughout the period</w:t>
            </w:r>
          </w:p>
          <w:p w14:paraId="20C61C14" w14:textId="77777777" w:rsidR="008F749D" w:rsidRPr="00C478CF" w:rsidRDefault="008F749D" w:rsidP="006049CA">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pPr>
            <w:r w:rsidRPr="00C478CF">
              <w:t>the significant ideas of</w:t>
            </w:r>
          </w:p>
          <w:p w14:paraId="6B2FDFF0" w14:textId="77777777" w:rsidR="008F749D" w:rsidRPr="00C478CF" w:rsidRDefault="008F749D" w:rsidP="006049CA">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Humanitarianism</w:t>
            </w:r>
          </w:p>
          <w:p w14:paraId="26AEEEA1" w14:textId="77777777" w:rsidR="008F749D" w:rsidRPr="00C478CF" w:rsidRDefault="008F749D" w:rsidP="006049CA">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Asylum and exclusion</w:t>
            </w:r>
          </w:p>
          <w:p w14:paraId="20055475" w14:textId="77777777" w:rsidR="008F749D" w:rsidRPr="00C478CF" w:rsidRDefault="008F749D" w:rsidP="006049CA">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Communism</w:t>
            </w:r>
          </w:p>
          <w:p w14:paraId="0785C84D" w14:textId="77777777" w:rsidR="008F749D" w:rsidRPr="00C478CF" w:rsidRDefault="008F749D" w:rsidP="006049CA">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Decolonisation</w:t>
            </w:r>
          </w:p>
          <w:p w14:paraId="3261E380" w14:textId="77777777" w:rsidR="008F749D" w:rsidRPr="00C478CF" w:rsidRDefault="008F749D" w:rsidP="006049CA">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Nationalism</w:t>
            </w:r>
          </w:p>
          <w:p w14:paraId="5FFB73DF" w14:textId="629ED7BC" w:rsidR="008F749D" w:rsidRPr="00C478CF" w:rsidRDefault="008F749D" w:rsidP="006049CA">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pPr>
            <w:r w:rsidRPr="00C478CF">
              <w:t>the role of significant individuals during the period</w:t>
            </w:r>
          </w:p>
        </w:tc>
        <w:tc>
          <w:tcPr>
            <w:tcW w:w="2421" w:type="pct"/>
          </w:tcPr>
          <w:p w14:paraId="5E6FA6B4" w14:textId="67924BD1" w:rsidR="006341DC" w:rsidRPr="00C478CF" w:rsidRDefault="00992ACB" w:rsidP="006049CA">
            <w:pPr>
              <w:spacing w:line="276" w:lineRule="auto"/>
              <w:cnfStyle w:val="000000000000" w:firstRow="0" w:lastRow="0" w:firstColumn="0" w:lastColumn="0" w:oddVBand="0" w:evenVBand="0" w:oddHBand="0" w:evenHBand="0" w:firstRowFirstColumn="0" w:firstRowLastColumn="0" w:lastRowFirstColumn="0" w:lastRowLastColumn="0"/>
              <w:rPr>
                <w:b/>
                <w:bCs/>
              </w:rPr>
            </w:pPr>
            <w:r w:rsidRPr="00C478CF">
              <w:rPr>
                <w:b/>
                <w:bCs/>
              </w:rPr>
              <w:t>T</w:t>
            </w:r>
            <w:r w:rsidR="002660EC" w:rsidRPr="00C478CF">
              <w:rPr>
                <w:b/>
                <w:bCs/>
              </w:rPr>
              <w:t>ask</w:t>
            </w:r>
            <w:r w:rsidRPr="00C478CF">
              <w:rPr>
                <w:b/>
                <w:bCs/>
              </w:rPr>
              <w:t xml:space="preserve"> 7 </w:t>
            </w:r>
            <w:r w:rsidR="0076506F" w:rsidRPr="00C478CF">
              <w:rPr>
                <w:b/>
                <w:bCs/>
              </w:rPr>
              <w:t>Part A –</w:t>
            </w:r>
            <w:r w:rsidRPr="00C478CF">
              <w:rPr>
                <w:b/>
                <w:bCs/>
              </w:rPr>
              <w:t xml:space="preserve"> </w:t>
            </w:r>
            <w:r w:rsidR="00632E69" w:rsidRPr="00C478CF">
              <w:rPr>
                <w:b/>
                <w:bCs/>
              </w:rPr>
              <w:t xml:space="preserve">Historical </w:t>
            </w:r>
            <w:r w:rsidR="00B750BA" w:rsidRPr="00C478CF">
              <w:rPr>
                <w:b/>
                <w:bCs/>
              </w:rPr>
              <w:t>i</w:t>
            </w:r>
            <w:r w:rsidR="00632E69" w:rsidRPr="00C478CF">
              <w:rPr>
                <w:b/>
                <w:bCs/>
              </w:rPr>
              <w:t>nquiry: Social engagement with Asia</w:t>
            </w:r>
            <w:r w:rsidR="00D425BA" w:rsidRPr="00C478CF">
              <w:rPr>
                <w:b/>
                <w:bCs/>
              </w:rPr>
              <w:t xml:space="preserve"> (</w:t>
            </w:r>
            <w:r w:rsidR="0076506F" w:rsidRPr="00C478CF">
              <w:rPr>
                <w:b/>
                <w:bCs/>
              </w:rPr>
              <w:t xml:space="preserve">Issue: </w:t>
            </w:r>
            <w:r w:rsidR="00792E26" w:rsidRPr="00C478CF">
              <w:rPr>
                <w:b/>
                <w:bCs/>
              </w:rPr>
              <w:t>Week 8</w:t>
            </w:r>
            <w:r w:rsidR="00D425BA" w:rsidRPr="00C478CF">
              <w:rPr>
                <w:b/>
                <w:bCs/>
              </w:rPr>
              <w:t>)</w:t>
            </w:r>
          </w:p>
          <w:p w14:paraId="2337EB30" w14:textId="1F2EB8AE" w:rsidR="004735C7" w:rsidRPr="00C478CF" w:rsidRDefault="00376E6D" w:rsidP="006049CA">
            <w:pPr>
              <w:spacing w:after="0" w:line="276" w:lineRule="auto"/>
              <w:cnfStyle w:val="000000000000" w:firstRow="0" w:lastRow="0" w:firstColumn="0" w:lastColumn="0" w:oddVBand="0" w:evenVBand="0" w:oddHBand="0" w:evenHBand="0" w:firstRowFirstColumn="0" w:firstRowLastColumn="0" w:lastRowFirstColumn="0" w:lastRowLastColumn="0"/>
              <w:rPr>
                <w:b/>
                <w:bCs/>
              </w:rPr>
            </w:pPr>
            <w:r w:rsidRPr="00C478CF">
              <w:rPr>
                <w:b/>
                <w:bCs/>
              </w:rPr>
              <w:t>Cambodia</w:t>
            </w:r>
          </w:p>
          <w:p w14:paraId="54ED6B9A" w14:textId="72737720" w:rsidR="00376E6D" w:rsidRPr="00C478CF" w:rsidRDefault="00E96757" w:rsidP="006049CA">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C478CF">
              <w:t>o</w:t>
            </w:r>
            <w:r w:rsidR="00376E6D" w:rsidRPr="00C478CF">
              <w:t>verview of the causes (decoloni</w:t>
            </w:r>
            <w:r w:rsidR="00A22CEA" w:rsidRPr="00C478CF">
              <w:t>s</w:t>
            </w:r>
            <w:r w:rsidR="00376E6D" w:rsidRPr="00C478CF">
              <w:t>ation), events and impacts of the Khmer Rouge regime and genocide</w:t>
            </w:r>
          </w:p>
          <w:p w14:paraId="4D308114" w14:textId="0DDF5B5C" w:rsidR="00376E6D" w:rsidRPr="00C478CF" w:rsidRDefault="00376E6D" w:rsidP="006049CA">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C478CF">
              <w:t>Australia’s response to the Khmer Rouge regime and genocide, including in SEATO, ASEAN and the UN</w:t>
            </w:r>
          </w:p>
          <w:p w14:paraId="36FEA7AC" w14:textId="3527CBED" w:rsidR="00360E87" w:rsidRPr="00C478CF" w:rsidRDefault="00360E87" w:rsidP="006049CA">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C478CF">
              <w:t>Australia’s response to the Vietnamese invasion of Cambodia 1978 and changing perspectives after that on the significance of the Vietnamese-led government, including debate in the United Nations over occupation of Cambodia’s seat</w:t>
            </w:r>
          </w:p>
          <w:p w14:paraId="11620CA0" w14:textId="278D4A9A" w:rsidR="00376E6D" w:rsidRPr="00C478CF" w:rsidRDefault="00376E6D" w:rsidP="006049CA">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Australia’s leadership </w:t>
            </w:r>
            <w:r w:rsidR="00A22CEA" w:rsidRPr="00C478CF">
              <w:t xml:space="preserve">through changed perspectives on Vietnam and the Khmer Rouge, and in SEATO, ASEAN and </w:t>
            </w:r>
            <w:r w:rsidR="00960F60" w:rsidRPr="00C478CF">
              <w:t xml:space="preserve">the </w:t>
            </w:r>
            <w:r w:rsidR="00A22CEA" w:rsidRPr="00C478CF">
              <w:t>UN</w:t>
            </w:r>
          </w:p>
          <w:p w14:paraId="2FDF6E0C" w14:textId="52ADFD89" w:rsidR="00506255" w:rsidRPr="00C478CF" w:rsidRDefault="00E96757" w:rsidP="006049CA">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C478CF">
              <w:t>l</w:t>
            </w:r>
            <w:r w:rsidR="00506255" w:rsidRPr="00C478CF">
              <w:t>eadership of Gareth Evans through the Cambodian Peace Process</w:t>
            </w:r>
          </w:p>
          <w:p w14:paraId="12D5472E" w14:textId="1063639F" w:rsidR="00376E6D" w:rsidRPr="00C478CF" w:rsidRDefault="00376E6D" w:rsidP="006049CA">
            <w:pPr>
              <w:spacing w:after="0" w:line="276" w:lineRule="auto"/>
              <w:cnfStyle w:val="000000000000" w:firstRow="0" w:lastRow="0" w:firstColumn="0" w:lastColumn="0" w:oddVBand="0" w:evenVBand="0" w:oddHBand="0" w:evenHBand="0" w:firstRowFirstColumn="0" w:firstRowLastColumn="0" w:lastRowFirstColumn="0" w:lastRowLastColumn="0"/>
              <w:rPr>
                <w:b/>
                <w:bCs/>
              </w:rPr>
            </w:pPr>
            <w:r w:rsidRPr="00C478CF">
              <w:rPr>
                <w:b/>
                <w:bCs/>
              </w:rPr>
              <w:t>East Timor</w:t>
            </w:r>
          </w:p>
          <w:p w14:paraId="189FC841" w14:textId="0D9602C2" w:rsidR="00376E6D" w:rsidRPr="00C478CF" w:rsidRDefault="004C0E55" w:rsidP="006049CA">
            <w:pPr>
              <w:pStyle w:val="ListParagraph"/>
              <w:numPr>
                <w:ilvl w:val="0"/>
                <w:numId w:val="14"/>
              </w:numPr>
              <w:spacing w:line="276" w:lineRule="auto"/>
              <w:cnfStyle w:val="000000000000" w:firstRow="0" w:lastRow="0" w:firstColumn="0" w:lastColumn="0" w:oddVBand="0" w:evenVBand="0" w:oddHBand="0" w:evenHBand="0" w:firstRowFirstColumn="0" w:firstRowLastColumn="0" w:lastRowFirstColumn="0" w:lastRowLastColumn="0"/>
            </w:pPr>
            <w:r w:rsidRPr="00C478CF">
              <w:t>o</w:t>
            </w:r>
            <w:r w:rsidR="00376E6D" w:rsidRPr="00C478CF">
              <w:t>verview of the relationship between Australia and Indonesia 1945</w:t>
            </w:r>
            <w:r w:rsidRPr="00C478CF">
              <w:t>–</w:t>
            </w:r>
            <w:r w:rsidR="00376E6D" w:rsidRPr="00C478CF">
              <w:t>1975, including Australia’s response to the Indonesian incorporation of West New Guinea</w:t>
            </w:r>
          </w:p>
          <w:p w14:paraId="4EC4D47C" w14:textId="50821744" w:rsidR="00A22CEA" w:rsidRPr="00C478CF" w:rsidRDefault="00A22CEA" w:rsidP="006049CA">
            <w:pPr>
              <w:pStyle w:val="ListParagraph"/>
              <w:numPr>
                <w:ilvl w:val="0"/>
                <w:numId w:val="14"/>
              </w:numPr>
              <w:spacing w:line="276" w:lineRule="auto"/>
              <w:cnfStyle w:val="000000000000" w:firstRow="0" w:lastRow="0" w:firstColumn="0" w:lastColumn="0" w:oddVBand="0" w:evenVBand="0" w:oddHBand="0" w:evenHBand="0" w:firstRowFirstColumn="0" w:firstRowLastColumn="0" w:lastRowFirstColumn="0" w:lastRowLastColumn="0"/>
            </w:pPr>
            <w:r w:rsidRPr="00C478CF">
              <w:t>Australian government’s response to the Balibo 5</w:t>
            </w:r>
            <w:r w:rsidR="00506255" w:rsidRPr="00C478CF">
              <w:t>, and motives/influence of the Timor Gap Treaty on Australia’s relationship with Indonesia 1974-1998</w:t>
            </w:r>
          </w:p>
          <w:p w14:paraId="097BD40A" w14:textId="4EF48EA3" w:rsidR="00A22CEA" w:rsidRPr="00C478CF" w:rsidRDefault="004C0E55" w:rsidP="006049CA">
            <w:pPr>
              <w:pStyle w:val="ListParagraph"/>
              <w:numPr>
                <w:ilvl w:val="0"/>
                <w:numId w:val="14"/>
              </w:numPr>
              <w:spacing w:line="276" w:lineRule="auto"/>
              <w:cnfStyle w:val="000000000000" w:firstRow="0" w:lastRow="0" w:firstColumn="0" w:lastColumn="0" w:oddVBand="0" w:evenVBand="0" w:oddHBand="0" w:evenHBand="0" w:firstRowFirstColumn="0" w:firstRowLastColumn="0" w:lastRowFirstColumn="0" w:lastRowLastColumn="0"/>
            </w:pPr>
            <w:r w:rsidRPr="00C478CF">
              <w:lastRenderedPageBreak/>
              <w:t>r</w:t>
            </w:r>
            <w:r w:rsidR="00A22CEA" w:rsidRPr="00C478CF">
              <w:t>easons for movement for independence in East Timor, response of the United States, Britain and the Netherlands</w:t>
            </w:r>
          </w:p>
          <w:p w14:paraId="66CE86F2" w14:textId="35FC3709" w:rsidR="00A22CEA" w:rsidRPr="00C478CF" w:rsidRDefault="00506255" w:rsidP="006049CA">
            <w:pPr>
              <w:pStyle w:val="ListParagraph"/>
              <w:numPr>
                <w:ilvl w:val="0"/>
                <w:numId w:val="14"/>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John </w:t>
            </w:r>
            <w:r w:rsidR="00A22CEA" w:rsidRPr="00C478CF">
              <w:t xml:space="preserve">Howard’s diplomacy </w:t>
            </w:r>
            <w:r w:rsidRPr="00C478CF">
              <w:t>to encourage Indonesian steps to independence for East Timor</w:t>
            </w:r>
          </w:p>
          <w:p w14:paraId="73349C0A" w14:textId="2CB58E6E" w:rsidR="00506255" w:rsidRPr="00C478CF" w:rsidRDefault="00506255" w:rsidP="006049CA">
            <w:pPr>
              <w:pStyle w:val="ListParagraph"/>
              <w:numPr>
                <w:ilvl w:val="0"/>
                <w:numId w:val="14"/>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Australia’s support for the UN following the elections in 2001, including the leadership of Peter Cosgrove, </w:t>
            </w:r>
            <w:r w:rsidR="00094379" w:rsidRPr="00C478CF">
              <w:t>the International Force East Timor (</w:t>
            </w:r>
            <w:r w:rsidRPr="00C478CF">
              <w:t>INTERFET</w:t>
            </w:r>
            <w:r w:rsidR="00094379" w:rsidRPr="00C478CF">
              <w:t>)</w:t>
            </w:r>
            <w:r w:rsidRPr="00C478CF">
              <w:t xml:space="preserve"> and </w:t>
            </w:r>
            <w:r w:rsidR="00094379" w:rsidRPr="00C478CF">
              <w:t>the United Nations Transitional Administration in East Timor (</w:t>
            </w:r>
            <w:r w:rsidRPr="00C478CF">
              <w:t>UNTAET</w:t>
            </w:r>
            <w:r w:rsidR="00094379" w:rsidRPr="00C478CF">
              <w:t>)</w:t>
            </w:r>
          </w:p>
          <w:p w14:paraId="7C745527" w14:textId="1710EBF8" w:rsidR="00506255" w:rsidRPr="00C478CF" w:rsidRDefault="004C0E55" w:rsidP="006049CA">
            <w:pPr>
              <w:pStyle w:val="ListParagraph"/>
              <w:numPr>
                <w:ilvl w:val="0"/>
                <w:numId w:val="14"/>
              </w:numPr>
              <w:spacing w:line="276" w:lineRule="auto"/>
              <w:cnfStyle w:val="000000000000" w:firstRow="0" w:lastRow="0" w:firstColumn="0" w:lastColumn="0" w:oddVBand="0" w:evenVBand="0" w:oddHBand="0" w:evenHBand="0" w:firstRowFirstColumn="0" w:firstRowLastColumn="0" w:lastRowFirstColumn="0" w:lastRowLastColumn="0"/>
            </w:pPr>
            <w:r w:rsidRPr="00C478CF">
              <w:t>i</w:t>
            </w:r>
            <w:r w:rsidR="00506255" w:rsidRPr="00C478CF">
              <w:t>mpact and significance</w:t>
            </w:r>
            <w:r w:rsidR="009E371A" w:rsidRPr="00C478CF">
              <w:t xml:space="preserve"> for Australia</w:t>
            </w:r>
            <w:r w:rsidR="00506255" w:rsidRPr="00C478CF">
              <w:t xml:space="preserve"> of the 1995 Bilateral Security Agreement with Indonesia</w:t>
            </w:r>
          </w:p>
          <w:p w14:paraId="4C9915D1" w14:textId="5173C31B" w:rsidR="00907F5F" w:rsidRPr="00C478CF" w:rsidRDefault="00DE0489" w:rsidP="006049CA">
            <w:pPr>
              <w:spacing w:after="0" w:line="276" w:lineRule="auto"/>
              <w:cnfStyle w:val="000000000000" w:firstRow="0" w:lastRow="0" w:firstColumn="0" w:lastColumn="0" w:oddVBand="0" w:evenVBand="0" w:oddHBand="0" w:evenHBand="0" w:firstRowFirstColumn="0" w:firstRowLastColumn="0" w:lastRowFirstColumn="0" w:lastRowLastColumn="0"/>
              <w:rPr>
                <w:b/>
                <w:bCs/>
              </w:rPr>
            </w:pPr>
            <w:r w:rsidRPr="00C478CF">
              <w:rPr>
                <w:b/>
                <w:bCs/>
              </w:rPr>
              <w:t>T</w:t>
            </w:r>
            <w:r w:rsidR="00D425BA" w:rsidRPr="00C478CF">
              <w:rPr>
                <w:b/>
                <w:bCs/>
              </w:rPr>
              <w:t>ask</w:t>
            </w:r>
            <w:r w:rsidRPr="00C478CF">
              <w:rPr>
                <w:b/>
                <w:bCs/>
              </w:rPr>
              <w:t xml:space="preserve"> 6 – </w:t>
            </w:r>
            <w:r w:rsidR="00632E69" w:rsidRPr="00C478CF">
              <w:rPr>
                <w:b/>
                <w:bCs/>
              </w:rPr>
              <w:t xml:space="preserve">Explanation: </w:t>
            </w:r>
            <w:r w:rsidR="00792E26" w:rsidRPr="00C478CF">
              <w:rPr>
                <w:b/>
                <w:bCs/>
              </w:rPr>
              <w:t xml:space="preserve">Australia as a </w:t>
            </w:r>
            <w:r w:rsidR="00317C5F" w:rsidRPr="00C478CF">
              <w:rPr>
                <w:b/>
                <w:bCs/>
              </w:rPr>
              <w:t>p</w:t>
            </w:r>
            <w:r w:rsidR="00632E69" w:rsidRPr="00C478CF">
              <w:rPr>
                <w:b/>
                <w:bCs/>
              </w:rPr>
              <w:t>eacekeeping</w:t>
            </w:r>
            <w:r w:rsidR="00792E26" w:rsidRPr="00C478CF">
              <w:rPr>
                <w:b/>
                <w:bCs/>
              </w:rPr>
              <w:t xml:space="preserve"> nation</w:t>
            </w:r>
            <w:r w:rsidR="006370AF" w:rsidRPr="00C478CF">
              <w:rPr>
                <w:b/>
                <w:bCs/>
              </w:rPr>
              <w:t xml:space="preserve"> (Week 9) </w:t>
            </w:r>
          </w:p>
        </w:tc>
      </w:tr>
      <w:tr w:rsidR="00441473" w:rsidRPr="00C478CF" w14:paraId="5E7DAF8F" w14:textId="77777777" w:rsidTr="00C478CF">
        <w:tc>
          <w:tcPr>
            <w:cnfStyle w:val="001000000000" w:firstRow="0" w:lastRow="0" w:firstColumn="1" w:lastColumn="0" w:oddVBand="0" w:evenVBand="0" w:oddHBand="0" w:evenHBand="0" w:firstRowFirstColumn="0" w:firstRowLastColumn="0" w:lastRowFirstColumn="0" w:lastRowLastColumn="0"/>
            <w:tcW w:w="468" w:type="pct"/>
          </w:tcPr>
          <w:p w14:paraId="0B185693" w14:textId="6110D539" w:rsidR="00441473" w:rsidRPr="00C478CF" w:rsidRDefault="0093755B" w:rsidP="006049CA">
            <w:pPr>
              <w:spacing w:line="276" w:lineRule="auto"/>
              <w:rPr>
                <w:rFonts w:cstheme="minorHAnsi"/>
              </w:rPr>
            </w:pPr>
            <w:r w:rsidRPr="00C478CF">
              <w:rPr>
                <w:rFonts w:cstheme="minorHAnsi"/>
              </w:rPr>
              <w:lastRenderedPageBreak/>
              <w:t>10</w:t>
            </w:r>
            <w:r w:rsidR="00CC4435" w:rsidRPr="00C478CF">
              <w:rPr>
                <w:rFonts w:cstheme="minorHAnsi"/>
              </w:rPr>
              <w:t>–</w:t>
            </w:r>
            <w:r w:rsidRPr="00C478CF">
              <w:rPr>
                <w:rFonts w:cstheme="minorHAnsi"/>
              </w:rPr>
              <w:t>11</w:t>
            </w:r>
          </w:p>
        </w:tc>
        <w:tc>
          <w:tcPr>
            <w:tcW w:w="2111" w:type="pct"/>
          </w:tcPr>
          <w:p w14:paraId="54540C7D" w14:textId="77777777" w:rsidR="00793CF5" w:rsidRPr="00C478CF" w:rsidRDefault="00793CF5" w:rsidP="006049CA">
            <w:pPr>
              <w:pStyle w:val="ListBullet"/>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significance of Australia’s policy of multiculturalism to regional relationships, including </w:t>
            </w:r>
          </w:p>
          <w:p w14:paraId="37700987" w14:textId="77777777" w:rsidR="00793CF5" w:rsidRPr="00C478CF" w:rsidRDefault="00793CF5" w:rsidP="006049CA">
            <w:pPr>
              <w:pStyle w:val="ListBullet"/>
              <w:numPr>
                <w:ilvl w:val="1"/>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the transition from the White Australia Policy to multiculturalism</w:t>
            </w:r>
          </w:p>
          <w:p w14:paraId="602A4C05" w14:textId="77777777" w:rsidR="00793CF5" w:rsidRPr="00C478CF" w:rsidRDefault="00793CF5" w:rsidP="006049CA">
            <w:pPr>
              <w:pStyle w:val="ListBullet"/>
              <w:numPr>
                <w:ilvl w:val="1"/>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the leadership of successive governments</w:t>
            </w:r>
          </w:p>
          <w:p w14:paraId="51B33CB3" w14:textId="77777777" w:rsidR="00793CF5" w:rsidRPr="00C478CF" w:rsidRDefault="00793CF5" w:rsidP="006049CA">
            <w:pPr>
              <w:pStyle w:val="ListBullet"/>
              <w:numPr>
                <w:ilvl w:val="1"/>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the acceptance of refugees from Asia</w:t>
            </w:r>
          </w:p>
          <w:p w14:paraId="642C738B" w14:textId="77777777" w:rsidR="00793CF5" w:rsidRPr="00C478CF" w:rsidRDefault="00793CF5" w:rsidP="006049CA">
            <w:pPr>
              <w:pStyle w:val="ListBullet"/>
              <w:numPr>
                <w:ilvl w:val="1"/>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family reunions </w:t>
            </w:r>
          </w:p>
          <w:p w14:paraId="08D3848A" w14:textId="77777777" w:rsidR="00441473" w:rsidRPr="00C478CF" w:rsidRDefault="00793CF5" w:rsidP="006049CA">
            <w:pPr>
              <w:pStyle w:val="ListBullet"/>
              <w:numPr>
                <w:ilvl w:val="1"/>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debates on Asian immigration</w:t>
            </w:r>
          </w:p>
          <w:p w14:paraId="67BDDA02" w14:textId="09640813" w:rsidR="008F749D" w:rsidRPr="00C478CF" w:rsidRDefault="008F749D" w:rsidP="006049CA">
            <w:pPr>
              <w:pStyle w:val="ListBullet"/>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the political impacts in Australia of changing regional relationships throughout the period</w:t>
            </w:r>
          </w:p>
          <w:p w14:paraId="796169A5" w14:textId="77777777" w:rsidR="008F749D" w:rsidRPr="00C478CF" w:rsidRDefault="008F749D" w:rsidP="006049CA">
            <w:pPr>
              <w:pStyle w:val="ListBullet"/>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the significant ideas of</w:t>
            </w:r>
          </w:p>
          <w:p w14:paraId="291EE6DD" w14:textId="77777777" w:rsidR="008F749D" w:rsidRPr="00C478CF" w:rsidRDefault="008F749D" w:rsidP="006049CA">
            <w:pPr>
              <w:pStyle w:val="ListBullet"/>
              <w:numPr>
                <w:ilvl w:val="1"/>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Humanitarianism</w:t>
            </w:r>
          </w:p>
          <w:p w14:paraId="60B29A90" w14:textId="785D6646" w:rsidR="008F749D" w:rsidRPr="00C478CF" w:rsidRDefault="008F749D" w:rsidP="006049CA">
            <w:pPr>
              <w:pStyle w:val="ListBullet"/>
              <w:numPr>
                <w:ilvl w:val="1"/>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Asylum and exclusion</w:t>
            </w:r>
          </w:p>
          <w:p w14:paraId="3FBE0CBC" w14:textId="1582120D" w:rsidR="008F749D" w:rsidRPr="00C478CF" w:rsidRDefault="008F749D" w:rsidP="006049CA">
            <w:pPr>
              <w:pStyle w:val="ListBullet"/>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role of significant individuals during the period </w:t>
            </w:r>
          </w:p>
        </w:tc>
        <w:tc>
          <w:tcPr>
            <w:tcW w:w="2421" w:type="pct"/>
          </w:tcPr>
          <w:p w14:paraId="773275E3" w14:textId="040B54A0" w:rsidR="00441473" w:rsidRPr="00C478CF" w:rsidRDefault="00E05744" w:rsidP="006049CA">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i</w:t>
            </w:r>
            <w:r w:rsidR="00F0600B" w:rsidRPr="00C478CF">
              <w:t xml:space="preserve">mpact of the White Australia Policy </w:t>
            </w:r>
            <w:r w:rsidR="00356787" w:rsidRPr="00C478CF">
              <w:br/>
            </w:r>
            <w:r w:rsidR="00F0600B" w:rsidRPr="00C478CF">
              <w:t>1901</w:t>
            </w:r>
            <w:r w:rsidR="00DC2CF7" w:rsidRPr="00C478CF">
              <w:t>–</w:t>
            </w:r>
            <w:r w:rsidR="00F0600B" w:rsidRPr="00C478CF">
              <w:t>1948</w:t>
            </w:r>
            <w:r w:rsidR="001C2FAC" w:rsidRPr="00C478CF">
              <w:t xml:space="preserve"> on Australian demographics and attitudes towards Asia and migration</w:t>
            </w:r>
          </w:p>
          <w:p w14:paraId="74BDE95F" w14:textId="6FF27B07" w:rsidR="00F0600B" w:rsidRPr="00C478CF" w:rsidRDefault="00DC2CF7" w:rsidP="006049CA">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e</w:t>
            </w:r>
            <w:r w:rsidR="00F0600B" w:rsidRPr="00C478CF">
              <w:t>vents in the</w:t>
            </w:r>
            <w:r w:rsidR="00360E87" w:rsidRPr="00C478CF">
              <w:t xml:space="preserve"> gradual </w:t>
            </w:r>
            <w:r w:rsidR="00F56FCB" w:rsidRPr="00C478CF">
              <w:t>deconstruction</w:t>
            </w:r>
            <w:r w:rsidR="00F0600B" w:rsidRPr="00C478CF">
              <w:t xml:space="preserve"> of the White Australia Policy, including </w:t>
            </w:r>
            <w:r w:rsidR="00356787" w:rsidRPr="00C478CF">
              <w:t xml:space="preserve">the </w:t>
            </w:r>
            <w:r w:rsidR="00F0600B" w:rsidRPr="00C478CF">
              <w:t xml:space="preserve">Colombo Plan, Japanese War Brides, Australian Citizenship, introduction of the </w:t>
            </w:r>
            <w:r w:rsidR="00356787" w:rsidRPr="00C478CF">
              <w:t>v</w:t>
            </w:r>
            <w:r w:rsidR="00F0600B" w:rsidRPr="00C478CF">
              <w:t>isa system</w:t>
            </w:r>
            <w:r w:rsidR="00360E87" w:rsidRPr="00C478CF">
              <w:t>, Migration Act</w:t>
            </w:r>
            <w:r w:rsidR="001C2FAC" w:rsidRPr="00C478CF">
              <w:t xml:space="preserve"> 1958</w:t>
            </w:r>
          </w:p>
          <w:p w14:paraId="0C3D0E48" w14:textId="10B90D41" w:rsidR="00F0600B" w:rsidRPr="00C478CF" w:rsidRDefault="00DC2CF7" w:rsidP="006049CA">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l</w:t>
            </w:r>
            <w:r w:rsidR="00F0600B" w:rsidRPr="00C478CF">
              <w:t xml:space="preserve">eadership of </w:t>
            </w:r>
            <w:r w:rsidR="00506255" w:rsidRPr="00C478CF">
              <w:t xml:space="preserve">Robert </w:t>
            </w:r>
            <w:r w:rsidR="00F0600B" w:rsidRPr="00C478CF">
              <w:t xml:space="preserve">Menzies, </w:t>
            </w:r>
            <w:r w:rsidR="00506255" w:rsidRPr="00C478CF">
              <w:t xml:space="preserve">Al </w:t>
            </w:r>
            <w:r w:rsidR="00F0600B" w:rsidRPr="00C478CF">
              <w:t xml:space="preserve">Grassby and </w:t>
            </w:r>
            <w:r w:rsidR="00506255" w:rsidRPr="00C478CF">
              <w:t xml:space="preserve">Gough </w:t>
            </w:r>
            <w:r w:rsidR="00F0600B" w:rsidRPr="00C478CF">
              <w:t xml:space="preserve">Whitlam, </w:t>
            </w:r>
            <w:r w:rsidR="00506255" w:rsidRPr="00C478CF">
              <w:t xml:space="preserve">Malcolm </w:t>
            </w:r>
            <w:r w:rsidR="00F0600B" w:rsidRPr="00C478CF">
              <w:t xml:space="preserve">Fraser, </w:t>
            </w:r>
            <w:r w:rsidR="00506255" w:rsidRPr="00C478CF">
              <w:t xml:space="preserve">Robert </w:t>
            </w:r>
            <w:r w:rsidR="00F0600B" w:rsidRPr="00C478CF">
              <w:t xml:space="preserve">Hawke, </w:t>
            </w:r>
            <w:r w:rsidR="00506255" w:rsidRPr="00C478CF">
              <w:t xml:space="preserve">Paul </w:t>
            </w:r>
            <w:r w:rsidR="00F0600B" w:rsidRPr="00C478CF">
              <w:t xml:space="preserve">Keating, </w:t>
            </w:r>
            <w:r w:rsidR="00506255" w:rsidRPr="00C478CF">
              <w:t xml:space="preserve">Bill </w:t>
            </w:r>
            <w:r w:rsidR="00F0600B" w:rsidRPr="00C478CF">
              <w:t xml:space="preserve">Hayden, </w:t>
            </w:r>
            <w:r w:rsidR="00506255" w:rsidRPr="00C478CF">
              <w:t xml:space="preserve">John </w:t>
            </w:r>
            <w:r w:rsidR="00F0600B" w:rsidRPr="00C478CF">
              <w:t xml:space="preserve">Howard, </w:t>
            </w:r>
            <w:r w:rsidR="00506255" w:rsidRPr="00C478CF">
              <w:t xml:space="preserve">Tony </w:t>
            </w:r>
            <w:r w:rsidR="00F0600B" w:rsidRPr="00C478CF">
              <w:t xml:space="preserve">Abbott, </w:t>
            </w:r>
            <w:r w:rsidR="00506255" w:rsidRPr="00C478CF">
              <w:t xml:space="preserve">Phillip </w:t>
            </w:r>
            <w:r w:rsidR="00F0600B" w:rsidRPr="00C478CF">
              <w:t>Ruddock</w:t>
            </w:r>
            <w:r w:rsidR="00F56FCB" w:rsidRPr="00C478CF">
              <w:t xml:space="preserve"> in legislating changes, supporting the migrant experience, </w:t>
            </w:r>
            <w:r w:rsidR="001C2FAC" w:rsidRPr="00C478CF">
              <w:t>promoting the transition to multiculturalism</w:t>
            </w:r>
          </w:p>
          <w:p w14:paraId="1C6F0453" w14:textId="263E3C00" w:rsidR="001C2FAC" w:rsidRPr="00C478CF" w:rsidRDefault="00DC2CF7" w:rsidP="006049CA">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478CF">
              <w:t>h</w:t>
            </w:r>
            <w:r w:rsidR="001C2FAC" w:rsidRPr="00C478CF">
              <w:t>umanitarian response of Australia to Indochinese refugees, Chinese students post-Tiananmen Square</w:t>
            </w:r>
          </w:p>
          <w:p w14:paraId="78FB5F23" w14:textId="3C90871E" w:rsidR="00907F5F" w:rsidRPr="00C478CF" w:rsidRDefault="00DC2CF7" w:rsidP="006049CA">
            <w:pPr>
              <w:pStyle w:val="ListParagraph"/>
              <w:numPr>
                <w:ilvl w:val="0"/>
                <w:numId w:val="15"/>
              </w:numPr>
              <w:spacing w:after="0" w:line="276" w:lineRule="auto"/>
              <w:cnfStyle w:val="000000000000" w:firstRow="0" w:lastRow="0" w:firstColumn="0" w:lastColumn="0" w:oddVBand="0" w:evenVBand="0" w:oddHBand="0" w:evenHBand="0" w:firstRowFirstColumn="0" w:firstRowLastColumn="0" w:lastRowFirstColumn="0" w:lastRowLastColumn="0"/>
            </w:pPr>
            <w:r w:rsidRPr="00C478CF">
              <w:t>i</w:t>
            </w:r>
            <w:r w:rsidR="00F0600B" w:rsidRPr="00C478CF">
              <w:t xml:space="preserve">nfluence of Geoffrey Blainey, Charles Perkins, Stephen Fitzgerald, Pauline Hanson </w:t>
            </w:r>
            <w:r w:rsidR="00360E87" w:rsidRPr="00C478CF">
              <w:t>on debates over multiculturalism, Australian identity and immigration</w:t>
            </w:r>
          </w:p>
        </w:tc>
      </w:tr>
      <w:tr w:rsidR="00B17718" w:rsidRPr="00C478CF" w14:paraId="675FA014" w14:textId="77777777" w:rsidTr="00C478CF">
        <w:tc>
          <w:tcPr>
            <w:cnfStyle w:val="001000000000" w:firstRow="0" w:lastRow="0" w:firstColumn="1" w:lastColumn="0" w:oddVBand="0" w:evenVBand="0" w:oddHBand="0" w:evenHBand="0" w:firstRowFirstColumn="0" w:firstRowLastColumn="0" w:lastRowFirstColumn="0" w:lastRowLastColumn="0"/>
            <w:tcW w:w="468" w:type="pct"/>
          </w:tcPr>
          <w:p w14:paraId="3EB8C5DF" w14:textId="44B80BE8" w:rsidR="00B17718" w:rsidRPr="00C478CF" w:rsidRDefault="0093755B" w:rsidP="006049CA">
            <w:pPr>
              <w:pageBreakBefore/>
              <w:spacing w:line="276" w:lineRule="auto"/>
              <w:rPr>
                <w:rFonts w:cstheme="minorHAnsi"/>
              </w:rPr>
            </w:pPr>
            <w:r w:rsidRPr="00C478CF">
              <w:rPr>
                <w:rFonts w:cstheme="minorHAnsi"/>
              </w:rPr>
              <w:lastRenderedPageBreak/>
              <w:t>12</w:t>
            </w:r>
            <w:r w:rsidR="00EB3BED" w:rsidRPr="00C478CF">
              <w:rPr>
                <w:rFonts w:cstheme="minorHAnsi"/>
              </w:rPr>
              <w:t>–</w:t>
            </w:r>
            <w:r w:rsidRPr="00C478CF">
              <w:rPr>
                <w:rFonts w:cstheme="minorHAnsi"/>
              </w:rPr>
              <w:t>1</w:t>
            </w:r>
            <w:r w:rsidR="00A10E67" w:rsidRPr="00C478CF">
              <w:rPr>
                <w:rFonts w:cstheme="minorHAnsi"/>
              </w:rPr>
              <w:t>4</w:t>
            </w:r>
          </w:p>
        </w:tc>
        <w:tc>
          <w:tcPr>
            <w:tcW w:w="2111" w:type="pct"/>
          </w:tcPr>
          <w:p w14:paraId="71466753" w14:textId="77777777" w:rsidR="0097269A" w:rsidRPr="00C478CF" w:rsidRDefault="00793CF5" w:rsidP="006049CA">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pPr>
            <w:r w:rsidRPr="00C478CF">
              <w:t>the changing nature and importance of Australia’s trade with Asia</w:t>
            </w:r>
          </w:p>
          <w:p w14:paraId="57A5981A" w14:textId="77777777" w:rsidR="00D95756" w:rsidRPr="00C478CF" w:rsidRDefault="00D95756" w:rsidP="006049CA">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reasons for, and impacts of the formation of formal alliances, treaties and forums, including </w:t>
            </w:r>
          </w:p>
          <w:p w14:paraId="34F6DB6E" w14:textId="77777777" w:rsidR="00D95756" w:rsidRPr="00C478CF" w:rsidRDefault="00D95756" w:rsidP="006049CA">
            <w:pPr>
              <w:pStyle w:val="ListParagraph"/>
              <w:numPr>
                <w:ilvl w:val="1"/>
                <w:numId w:val="16"/>
              </w:numPr>
              <w:spacing w:line="276" w:lineRule="auto"/>
              <w:cnfStyle w:val="000000000000" w:firstRow="0" w:lastRow="0" w:firstColumn="0" w:lastColumn="0" w:oddVBand="0" w:evenVBand="0" w:oddHBand="0" w:evenHBand="0" w:firstRowFirstColumn="0" w:firstRowLastColumn="0" w:lastRowFirstColumn="0" w:lastRowLastColumn="0"/>
            </w:pPr>
            <w:r w:rsidRPr="00C478CF">
              <w:t>Association of Southeast Asian Nations (ASEAN)</w:t>
            </w:r>
          </w:p>
          <w:p w14:paraId="6230BA01" w14:textId="77777777" w:rsidR="00D95756" w:rsidRPr="00C478CF" w:rsidRDefault="00D95756" w:rsidP="006049CA">
            <w:pPr>
              <w:pStyle w:val="ListParagraph"/>
              <w:numPr>
                <w:ilvl w:val="1"/>
                <w:numId w:val="16"/>
              </w:numPr>
              <w:spacing w:line="276" w:lineRule="auto"/>
              <w:cnfStyle w:val="000000000000" w:firstRow="0" w:lastRow="0" w:firstColumn="0" w:lastColumn="0" w:oddVBand="0" w:evenVBand="0" w:oddHBand="0" w:evenHBand="0" w:firstRowFirstColumn="0" w:firstRowLastColumn="0" w:lastRowFirstColumn="0" w:lastRowLastColumn="0"/>
            </w:pPr>
            <w:r w:rsidRPr="00C478CF">
              <w:t>Asia-Pacific Economic Cooperation (APEC)</w:t>
            </w:r>
          </w:p>
          <w:p w14:paraId="5E83DA81" w14:textId="4D101BAD" w:rsidR="008F749D" w:rsidRPr="00C478CF" w:rsidRDefault="008F749D" w:rsidP="006049CA">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pPr>
            <w:r w:rsidRPr="00C478CF">
              <w:t>the political impacts in Australia of changing regional relationships throughout the period</w:t>
            </w:r>
          </w:p>
          <w:p w14:paraId="518BCE48" w14:textId="154C66CE" w:rsidR="008F749D" w:rsidRPr="00C478CF" w:rsidRDefault="008F749D" w:rsidP="006049CA">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the role of significant individuals during the period </w:t>
            </w:r>
          </w:p>
        </w:tc>
        <w:tc>
          <w:tcPr>
            <w:tcW w:w="2421" w:type="pct"/>
          </w:tcPr>
          <w:p w14:paraId="3444ACE4" w14:textId="046FF928" w:rsidR="00BE055A" w:rsidRPr="00C478CF" w:rsidRDefault="00792E26" w:rsidP="006049CA">
            <w:pPr>
              <w:spacing w:line="276" w:lineRule="auto"/>
              <w:cnfStyle w:val="000000000000" w:firstRow="0" w:lastRow="0" w:firstColumn="0" w:lastColumn="0" w:oddVBand="0" w:evenVBand="0" w:oddHBand="0" w:evenHBand="0" w:firstRowFirstColumn="0" w:firstRowLastColumn="0" w:lastRowFirstColumn="0" w:lastRowLastColumn="0"/>
              <w:rPr>
                <w:b/>
                <w:bCs/>
              </w:rPr>
            </w:pPr>
            <w:r w:rsidRPr="00C478CF">
              <w:rPr>
                <w:b/>
                <w:bCs/>
              </w:rPr>
              <w:t>T</w:t>
            </w:r>
            <w:r w:rsidR="00850FEF" w:rsidRPr="00C478CF">
              <w:rPr>
                <w:b/>
                <w:bCs/>
              </w:rPr>
              <w:t>ask</w:t>
            </w:r>
            <w:r w:rsidRPr="00C478CF">
              <w:rPr>
                <w:b/>
                <w:bCs/>
              </w:rPr>
              <w:t xml:space="preserve"> 7 </w:t>
            </w:r>
            <w:r w:rsidR="00BE055A" w:rsidRPr="00C478CF">
              <w:rPr>
                <w:b/>
                <w:bCs/>
              </w:rPr>
              <w:t xml:space="preserve">Part A </w:t>
            </w:r>
            <w:r w:rsidRPr="00C478CF">
              <w:rPr>
                <w:b/>
                <w:bCs/>
              </w:rPr>
              <w:t xml:space="preserve">– Historical </w:t>
            </w:r>
            <w:r w:rsidR="00D1612D" w:rsidRPr="00C478CF">
              <w:rPr>
                <w:b/>
                <w:bCs/>
              </w:rPr>
              <w:t>i</w:t>
            </w:r>
            <w:r w:rsidRPr="00C478CF">
              <w:rPr>
                <w:b/>
                <w:bCs/>
              </w:rPr>
              <w:t>nquiry: Social engagement with Asia</w:t>
            </w:r>
            <w:r w:rsidR="00427D90" w:rsidRPr="00C478CF">
              <w:rPr>
                <w:b/>
                <w:bCs/>
              </w:rPr>
              <w:t xml:space="preserve"> (</w:t>
            </w:r>
            <w:r w:rsidR="00BE055A" w:rsidRPr="00C478CF">
              <w:rPr>
                <w:b/>
                <w:bCs/>
              </w:rPr>
              <w:t xml:space="preserve">Submit: </w:t>
            </w:r>
            <w:r w:rsidR="00632E69" w:rsidRPr="00C478CF">
              <w:rPr>
                <w:b/>
                <w:bCs/>
              </w:rPr>
              <w:t>Week 12</w:t>
            </w:r>
            <w:r w:rsidR="00BE055A" w:rsidRPr="00C478CF">
              <w:rPr>
                <w:b/>
                <w:bCs/>
              </w:rPr>
              <w:t>)</w:t>
            </w:r>
          </w:p>
          <w:p w14:paraId="74E9D956" w14:textId="1E4B8001" w:rsidR="00632E69" w:rsidRPr="00C478CF" w:rsidRDefault="00BE055A" w:rsidP="006049CA">
            <w:pPr>
              <w:spacing w:line="276" w:lineRule="auto"/>
              <w:cnfStyle w:val="000000000000" w:firstRow="0" w:lastRow="0" w:firstColumn="0" w:lastColumn="0" w:oddVBand="0" w:evenVBand="0" w:oddHBand="0" w:evenHBand="0" w:firstRowFirstColumn="0" w:firstRowLastColumn="0" w:lastRowFirstColumn="0" w:lastRowLastColumn="0"/>
              <w:rPr>
                <w:b/>
                <w:bCs/>
              </w:rPr>
            </w:pPr>
            <w:r w:rsidRPr="00C478CF">
              <w:rPr>
                <w:b/>
                <w:bCs/>
              </w:rPr>
              <w:t>Task 7 Part B</w:t>
            </w:r>
            <w:r w:rsidR="00632E69" w:rsidRPr="00C478CF">
              <w:rPr>
                <w:b/>
                <w:bCs/>
              </w:rPr>
              <w:t xml:space="preserve"> – </w:t>
            </w:r>
            <w:r w:rsidRPr="00C478CF">
              <w:rPr>
                <w:b/>
                <w:bCs/>
              </w:rPr>
              <w:t>In-class validation: Social engagement with Asia (Week 12)</w:t>
            </w:r>
          </w:p>
          <w:p w14:paraId="4F4F5DCF" w14:textId="3CF9A980" w:rsidR="00992ACB" w:rsidRPr="00C478CF" w:rsidRDefault="00992ACB" w:rsidP="006049CA">
            <w:pPr>
              <w:spacing w:after="0" w:line="276" w:lineRule="auto"/>
              <w:cnfStyle w:val="000000000000" w:firstRow="0" w:lastRow="0" w:firstColumn="0" w:lastColumn="0" w:oddVBand="0" w:evenVBand="0" w:oddHBand="0" w:evenHBand="0" w:firstRowFirstColumn="0" w:firstRowLastColumn="0" w:lastRowFirstColumn="0" w:lastRowLastColumn="0"/>
              <w:rPr>
                <w:b/>
                <w:bCs/>
              </w:rPr>
            </w:pPr>
            <w:r w:rsidRPr="00C478CF">
              <w:rPr>
                <w:b/>
                <w:bCs/>
              </w:rPr>
              <w:t>Social engagement with Asia</w:t>
            </w:r>
          </w:p>
          <w:p w14:paraId="488A89F7" w14:textId="32CEAD82" w:rsidR="00D310D9" w:rsidRPr="00C478CF" w:rsidRDefault="00FF4203" w:rsidP="006049CA">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pPr>
            <w:r w:rsidRPr="00C478CF">
              <w:t>Bretton-Woods Agreement and its impact on changing trade relationships</w:t>
            </w:r>
          </w:p>
          <w:p w14:paraId="6F3C9D33" w14:textId="61536AA0" w:rsidR="00FF4203" w:rsidRPr="00C478CF" w:rsidRDefault="00FF4203" w:rsidP="006049CA">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pPr>
            <w:r w:rsidRPr="00C478CF">
              <w:t xml:space="preserve">1950s balance of payments </w:t>
            </w:r>
            <w:r w:rsidR="001C2FAC" w:rsidRPr="00C478CF">
              <w:t>crisis and identification of Asia as a beneficial source of trade</w:t>
            </w:r>
          </w:p>
          <w:p w14:paraId="6A513E29" w14:textId="40DE4AD0" w:rsidR="002E238E" w:rsidRPr="00C478CF" w:rsidRDefault="002E238E" w:rsidP="006049CA">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pPr>
            <w:r w:rsidRPr="00C478CF">
              <w:t>Menzies turn to China as a source of economic profitability for Australia</w:t>
            </w:r>
          </w:p>
          <w:p w14:paraId="24F9E6E8" w14:textId="517A769C" w:rsidR="002E238E" w:rsidRPr="00C478CF" w:rsidRDefault="00FF4203" w:rsidP="006049CA">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pPr>
            <w:r w:rsidRPr="00C478CF">
              <w:t>1955</w:t>
            </w:r>
            <w:r w:rsidR="00DC738F" w:rsidRPr="00C478CF">
              <w:t>–</w:t>
            </w:r>
            <w:r w:rsidRPr="00C478CF">
              <w:t xml:space="preserve">57 establishment </w:t>
            </w:r>
            <w:r w:rsidR="002E238E" w:rsidRPr="00C478CF">
              <w:t>and impact o</w:t>
            </w:r>
            <w:r w:rsidRPr="00C478CF">
              <w:t xml:space="preserve">f Commerce </w:t>
            </w:r>
            <w:r w:rsidR="003C3974" w:rsidRPr="00C478CF">
              <w:t>Agreement</w:t>
            </w:r>
            <w:r w:rsidRPr="00C478CF">
              <w:t xml:space="preserve"> with Japan</w:t>
            </w:r>
            <w:r w:rsidR="002E238E" w:rsidRPr="00C478CF">
              <w:t>, including impact for changed political relationship and post-war relational repair</w:t>
            </w:r>
          </w:p>
          <w:p w14:paraId="7E746971" w14:textId="4466AAE3" w:rsidR="002E238E" w:rsidRPr="00C478CF" w:rsidRDefault="00DC738F" w:rsidP="006049CA">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pPr>
            <w:r w:rsidRPr="00C478CF">
              <w:t>r</w:t>
            </w:r>
            <w:r w:rsidR="002E238E" w:rsidRPr="00C478CF">
              <w:t>ole of Fraser, Whitlam and Hawke in establishing, developing and promoting beneficial trade relationship with China</w:t>
            </w:r>
            <w:r w:rsidR="004A7501" w:rsidRPr="00C478CF">
              <w:t>,</w:t>
            </w:r>
            <w:r w:rsidR="002E238E" w:rsidRPr="00C478CF">
              <w:t xml:space="preserve"> leading to changed political relationship</w:t>
            </w:r>
            <w:r w:rsidR="004A7501" w:rsidRPr="00C478CF">
              <w:t>,</w:t>
            </w:r>
            <w:r w:rsidR="002E238E" w:rsidRPr="00C478CF">
              <w:t xml:space="preserve"> including recognition</w:t>
            </w:r>
          </w:p>
          <w:p w14:paraId="69A16DCA" w14:textId="4740A7B2" w:rsidR="002E238E" w:rsidRPr="00C478CF" w:rsidRDefault="00DC738F" w:rsidP="006049CA">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pPr>
            <w:r w:rsidRPr="00C478CF">
              <w:t>p</w:t>
            </w:r>
            <w:r w:rsidR="002E238E" w:rsidRPr="00C478CF">
              <w:t>olicy shifts and strategic focus of successive governments including engagement, regional dialogue, foreign aid</w:t>
            </w:r>
          </w:p>
          <w:p w14:paraId="41D5CB48" w14:textId="166E42AA" w:rsidR="002E238E" w:rsidRPr="00C478CF" w:rsidRDefault="00DC738F" w:rsidP="006049CA">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pPr>
            <w:r w:rsidRPr="00C478CF">
              <w:t>l</w:t>
            </w:r>
            <w:r w:rsidR="002E238E" w:rsidRPr="00C478CF">
              <w:t>eadership in the development of APEC, ASEAN forums</w:t>
            </w:r>
          </w:p>
          <w:p w14:paraId="7B758AED" w14:textId="47515F3D" w:rsidR="00FF4203" w:rsidRPr="00C478CF" w:rsidRDefault="002E238E" w:rsidP="006049CA">
            <w:pPr>
              <w:pStyle w:val="ListParagraph"/>
              <w:numPr>
                <w:ilvl w:val="0"/>
                <w:numId w:val="17"/>
              </w:numPr>
              <w:spacing w:after="0" w:line="276" w:lineRule="auto"/>
              <w:cnfStyle w:val="000000000000" w:firstRow="0" w:lastRow="0" w:firstColumn="0" w:lastColumn="0" w:oddVBand="0" w:evenVBand="0" w:oddHBand="0" w:evenHBand="0" w:firstRowFirstColumn="0" w:firstRowLastColumn="0" w:lastRowFirstColumn="0" w:lastRowLastColumn="0"/>
            </w:pPr>
            <w:r w:rsidRPr="00C478CF">
              <w:t>Asian Financial Crisis and the rise of the Asian Tigers</w:t>
            </w:r>
          </w:p>
        </w:tc>
      </w:tr>
      <w:tr w:rsidR="00792E26" w:rsidRPr="00C478CF" w14:paraId="678D110F" w14:textId="77777777" w:rsidTr="00C478CF">
        <w:tc>
          <w:tcPr>
            <w:cnfStyle w:val="001000000000" w:firstRow="0" w:lastRow="0" w:firstColumn="1" w:lastColumn="0" w:oddVBand="0" w:evenVBand="0" w:oddHBand="0" w:evenHBand="0" w:firstRowFirstColumn="0" w:firstRowLastColumn="0" w:lastRowFirstColumn="0" w:lastRowLastColumn="0"/>
            <w:tcW w:w="468" w:type="pct"/>
          </w:tcPr>
          <w:p w14:paraId="7E6869B0" w14:textId="070D2C53" w:rsidR="00792E26" w:rsidRPr="00C478CF" w:rsidRDefault="00792E26" w:rsidP="006049CA">
            <w:pPr>
              <w:spacing w:after="0" w:line="276" w:lineRule="auto"/>
              <w:rPr>
                <w:rFonts w:cstheme="minorHAnsi"/>
              </w:rPr>
            </w:pPr>
            <w:r w:rsidRPr="00C478CF">
              <w:rPr>
                <w:rFonts w:cstheme="minorHAnsi"/>
              </w:rPr>
              <w:t>15</w:t>
            </w:r>
          </w:p>
        </w:tc>
        <w:tc>
          <w:tcPr>
            <w:tcW w:w="4532" w:type="pct"/>
            <w:gridSpan w:val="2"/>
          </w:tcPr>
          <w:p w14:paraId="79EF2C8D" w14:textId="6ED2A13E" w:rsidR="00792E26" w:rsidRPr="00C478CF" w:rsidRDefault="00792E26" w:rsidP="006049CA">
            <w:pPr>
              <w:spacing w:after="0" w:line="276" w:lineRule="auto"/>
              <w:cnfStyle w:val="000000000000" w:firstRow="0" w:lastRow="0" w:firstColumn="0" w:lastColumn="0" w:oddVBand="0" w:evenVBand="0" w:oddHBand="0" w:evenHBand="0" w:firstRowFirstColumn="0" w:firstRowLastColumn="0" w:lastRowFirstColumn="0" w:lastRowLastColumn="0"/>
              <w:rPr>
                <w:b/>
                <w:bCs/>
              </w:rPr>
            </w:pPr>
            <w:r w:rsidRPr="00C478CF">
              <w:rPr>
                <w:b/>
                <w:bCs/>
              </w:rPr>
              <w:t>T</w:t>
            </w:r>
            <w:r w:rsidR="001B55FC" w:rsidRPr="00C478CF">
              <w:rPr>
                <w:b/>
                <w:bCs/>
              </w:rPr>
              <w:t>ask</w:t>
            </w:r>
            <w:r w:rsidRPr="00C478CF">
              <w:rPr>
                <w:b/>
                <w:bCs/>
              </w:rPr>
              <w:t xml:space="preserve"> 8 – </w:t>
            </w:r>
            <w:r w:rsidR="00317C5F" w:rsidRPr="00C478CF">
              <w:rPr>
                <w:b/>
                <w:bCs/>
              </w:rPr>
              <w:t>Semester 2 e</w:t>
            </w:r>
            <w:r w:rsidR="001B55FC" w:rsidRPr="00C478CF">
              <w:rPr>
                <w:b/>
                <w:bCs/>
              </w:rPr>
              <w:t>xamination</w:t>
            </w:r>
            <w:r w:rsidRPr="00C478CF">
              <w:rPr>
                <w:b/>
                <w:bCs/>
              </w:rPr>
              <w:t>: Unit 3 and 4</w:t>
            </w:r>
            <w:r w:rsidR="001B55FC" w:rsidRPr="00C478CF">
              <w:rPr>
                <w:b/>
                <w:bCs/>
              </w:rPr>
              <w:t xml:space="preserve"> content</w:t>
            </w:r>
          </w:p>
        </w:tc>
      </w:tr>
    </w:tbl>
    <w:p w14:paraId="2F669369" w14:textId="77777777" w:rsidR="00FA20B8" w:rsidRPr="00C478CF" w:rsidRDefault="00FA20B8">
      <w:pPr>
        <w:spacing w:after="200"/>
        <w:rPr>
          <w:sz w:val="16"/>
          <w:szCs w:val="16"/>
        </w:rPr>
      </w:pPr>
      <w:r w:rsidRPr="00C478CF">
        <w:rPr>
          <w:sz w:val="16"/>
          <w:szCs w:val="16"/>
        </w:rPr>
        <w:br w:type="page"/>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28" w:type="dxa"/>
          <w:bottom w:w="28" w:type="dxa"/>
        </w:tblCellMar>
        <w:tblLook w:val="04A0" w:firstRow="1" w:lastRow="0" w:firstColumn="1" w:lastColumn="0" w:noHBand="0" w:noVBand="1"/>
      </w:tblPr>
      <w:tblGrid>
        <w:gridCol w:w="9060"/>
      </w:tblGrid>
      <w:tr w:rsidR="00792E26" w:rsidRPr="00C478CF" w14:paraId="4CE81220" w14:textId="77777777" w:rsidTr="00FA20B8">
        <w:trPr>
          <w:tblHeader/>
        </w:trPr>
        <w:tc>
          <w:tcPr>
            <w:tcW w:w="9040" w:type="dxa"/>
            <w:shd w:val="clear" w:color="auto" w:fill="BD9FCF"/>
            <w:vAlign w:val="center"/>
            <w:hideMark/>
          </w:tcPr>
          <w:p w14:paraId="4633D10F" w14:textId="77777777" w:rsidR="00792E26" w:rsidRPr="00C478CF" w:rsidRDefault="00792E26" w:rsidP="00341BD2">
            <w:pPr>
              <w:spacing w:after="0" w:line="276" w:lineRule="auto"/>
              <w:jc w:val="center"/>
              <w:rPr>
                <w:rFonts w:cstheme="minorHAnsi"/>
                <w:b/>
                <w:szCs w:val="20"/>
              </w:rPr>
            </w:pPr>
            <w:r w:rsidRPr="00C478CF">
              <w:rPr>
                <w:rFonts w:cstheme="minorHAnsi"/>
                <w:b/>
                <w:szCs w:val="20"/>
              </w:rPr>
              <w:lastRenderedPageBreak/>
              <w:t>Historical Skills</w:t>
            </w:r>
          </w:p>
        </w:tc>
      </w:tr>
      <w:tr w:rsidR="00792E26" w:rsidRPr="00C478CF" w14:paraId="678E46BE" w14:textId="77777777" w:rsidTr="00FA20B8">
        <w:tc>
          <w:tcPr>
            <w:tcW w:w="9040" w:type="dxa"/>
            <w:hideMark/>
          </w:tcPr>
          <w:p w14:paraId="7E0C421E" w14:textId="77777777" w:rsidR="00792E26" w:rsidRPr="00C478CF" w:rsidRDefault="00792E26" w:rsidP="00341BD2">
            <w:pPr>
              <w:spacing w:line="276" w:lineRule="auto"/>
              <w:rPr>
                <w:szCs w:val="20"/>
              </w:rPr>
            </w:pPr>
            <w:r w:rsidRPr="00C478CF">
              <w:rPr>
                <w:szCs w:val="20"/>
              </w:rPr>
              <w:t>The following skills will be developed during this unit.</w:t>
            </w:r>
          </w:p>
          <w:p w14:paraId="375179B3" w14:textId="77777777" w:rsidR="00792E26" w:rsidRPr="00C478CF" w:rsidRDefault="00792E26" w:rsidP="00341BD2">
            <w:pPr>
              <w:spacing w:line="276" w:lineRule="auto"/>
              <w:rPr>
                <w:b/>
                <w:bCs/>
              </w:rPr>
            </w:pPr>
            <w:r w:rsidRPr="00C478CF">
              <w:rPr>
                <w:b/>
                <w:bCs/>
              </w:rPr>
              <w:t>Chronology, terms and concepts</w:t>
            </w:r>
          </w:p>
          <w:p w14:paraId="4BB6AB28" w14:textId="77777777" w:rsidR="00792E26" w:rsidRPr="00C478CF" w:rsidRDefault="00792E26" w:rsidP="00341BD2">
            <w:pPr>
              <w:pStyle w:val="ListParagraph"/>
              <w:numPr>
                <w:ilvl w:val="0"/>
                <w:numId w:val="18"/>
              </w:numPr>
              <w:spacing w:line="276" w:lineRule="auto"/>
            </w:pPr>
            <w:r w:rsidRPr="00C478CF">
              <w:t>identify links between events to understand the nature and significance of causation, continuity and change over time</w:t>
            </w:r>
          </w:p>
          <w:p w14:paraId="39D10349" w14:textId="77777777" w:rsidR="00792E26" w:rsidRPr="00C478CF" w:rsidRDefault="00792E26" w:rsidP="00341BD2">
            <w:pPr>
              <w:pStyle w:val="ListParagraph"/>
              <w:numPr>
                <w:ilvl w:val="0"/>
                <w:numId w:val="18"/>
              </w:numPr>
              <w:spacing w:line="276" w:lineRule="auto"/>
            </w:pPr>
            <w:r w:rsidRPr="00C478CF">
              <w:t>use historical terms and concepts in appropriate contexts to demonstrate historical knowledge and understanding</w:t>
            </w:r>
          </w:p>
          <w:p w14:paraId="2277D49F" w14:textId="77777777" w:rsidR="00792E26" w:rsidRPr="00C478CF" w:rsidRDefault="00792E26" w:rsidP="00341BD2">
            <w:pPr>
              <w:spacing w:line="276" w:lineRule="auto"/>
              <w:rPr>
                <w:b/>
                <w:bCs/>
              </w:rPr>
            </w:pPr>
            <w:r w:rsidRPr="00C478CF">
              <w:rPr>
                <w:b/>
                <w:bCs/>
              </w:rPr>
              <w:t>Historical questions and inquiry</w:t>
            </w:r>
          </w:p>
          <w:p w14:paraId="6A24AE14" w14:textId="77777777" w:rsidR="00792E26" w:rsidRPr="00C478CF" w:rsidRDefault="00792E26" w:rsidP="00341BD2">
            <w:pPr>
              <w:pStyle w:val="ListParagraph"/>
              <w:numPr>
                <w:ilvl w:val="0"/>
                <w:numId w:val="19"/>
              </w:numPr>
              <w:spacing w:line="276" w:lineRule="auto"/>
            </w:pPr>
            <w:r w:rsidRPr="00C478CF">
              <w:t>frame questions to guide inquiry and develop a coherent research plan for inquiry</w:t>
            </w:r>
          </w:p>
          <w:p w14:paraId="1C3718B3" w14:textId="77777777" w:rsidR="00792E26" w:rsidRPr="00C478CF" w:rsidRDefault="00792E26" w:rsidP="00341BD2">
            <w:pPr>
              <w:pStyle w:val="ListParagraph"/>
              <w:numPr>
                <w:ilvl w:val="0"/>
                <w:numId w:val="19"/>
              </w:numPr>
              <w:spacing w:line="276" w:lineRule="auto"/>
            </w:pPr>
            <w:r w:rsidRPr="00C478CF">
              <w:t>identify, locate and organise relevant information from a range of primary and secondary sources</w:t>
            </w:r>
          </w:p>
          <w:p w14:paraId="08BB3FEE" w14:textId="77777777" w:rsidR="00792E26" w:rsidRPr="00C478CF" w:rsidRDefault="00792E26" w:rsidP="00341BD2">
            <w:pPr>
              <w:pStyle w:val="ListParagraph"/>
              <w:numPr>
                <w:ilvl w:val="0"/>
                <w:numId w:val="19"/>
              </w:numPr>
              <w:spacing w:line="276" w:lineRule="auto"/>
            </w:pPr>
            <w:r w:rsidRPr="00C478CF">
              <w:t>acknowledge and reference sources, as appropriate</w:t>
            </w:r>
          </w:p>
          <w:p w14:paraId="12904A15" w14:textId="77777777" w:rsidR="00792E26" w:rsidRPr="00C478CF" w:rsidRDefault="00792E26" w:rsidP="00341BD2">
            <w:pPr>
              <w:spacing w:line="276" w:lineRule="auto"/>
              <w:rPr>
                <w:b/>
                <w:bCs/>
              </w:rPr>
            </w:pPr>
            <w:r w:rsidRPr="00C478CF">
              <w:rPr>
                <w:b/>
                <w:bCs/>
              </w:rPr>
              <w:t>Analysis and use of historical sources</w:t>
            </w:r>
          </w:p>
          <w:p w14:paraId="4476B915" w14:textId="77777777" w:rsidR="00792E26" w:rsidRPr="00C478CF" w:rsidRDefault="00792E26" w:rsidP="00341BD2">
            <w:pPr>
              <w:pStyle w:val="ListParagraph"/>
              <w:numPr>
                <w:ilvl w:val="0"/>
                <w:numId w:val="20"/>
              </w:numPr>
              <w:spacing w:line="276" w:lineRule="auto"/>
            </w:pPr>
            <w:r w:rsidRPr="00C478CF">
              <w:t>identify the message, origin, purpose and context of historical sources</w:t>
            </w:r>
          </w:p>
          <w:p w14:paraId="19A72FFA" w14:textId="77777777" w:rsidR="00792E26" w:rsidRPr="00C478CF" w:rsidRDefault="00792E26" w:rsidP="00341BD2">
            <w:pPr>
              <w:pStyle w:val="ListParagraph"/>
              <w:numPr>
                <w:ilvl w:val="0"/>
                <w:numId w:val="20"/>
              </w:numPr>
              <w:spacing w:line="276" w:lineRule="auto"/>
            </w:pPr>
            <w:r w:rsidRPr="00C478CF">
              <w:t xml:space="preserve">analyse and synthesise evidence from different types of historical sources </w:t>
            </w:r>
          </w:p>
          <w:p w14:paraId="3DE83907" w14:textId="77777777" w:rsidR="00792E26" w:rsidRPr="00C478CF" w:rsidRDefault="00792E26" w:rsidP="00341BD2">
            <w:pPr>
              <w:pStyle w:val="ListParagraph"/>
              <w:numPr>
                <w:ilvl w:val="0"/>
                <w:numId w:val="20"/>
              </w:numPr>
              <w:spacing w:line="276" w:lineRule="auto"/>
            </w:pPr>
            <w:r w:rsidRPr="00C478CF">
              <w:t xml:space="preserve">evaluate the reliability and usefulness of historical sources </w:t>
            </w:r>
          </w:p>
          <w:p w14:paraId="10E085A8" w14:textId="77777777" w:rsidR="00792E26" w:rsidRPr="00C478CF" w:rsidRDefault="00792E26" w:rsidP="00341BD2">
            <w:pPr>
              <w:spacing w:line="276" w:lineRule="auto"/>
              <w:rPr>
                <w:b/>
                <w:bCs/>
              </w:rPr>
            </w:pPr>
            <w:r w:rsidRPr="00C478CF">
              <w:rPr>
                <w:b/>
                <w:bCs/>
              </w:rPr>
              <w:t>Perspectives and interpretations</w:t>
            </w:r>
          </w:p>
          <w:p w14:paraId="107435C8" w14:textId="77777777" w:rsidR="00792E26" w:rsidRPr="00C478CF" w:rsidRDefault="00792E26" w:rsidP="00341BD2">
            <w:pPr>
              <w:pStyle w:val="ListParagraph"/>
              <w:numPr>
                <w:ilvl w:val="0"/>
                <w:numId w:val="21"/>
              </w:numPr>
              <w:spacing w:line="276" w:lineRule="auto"/>
            </w:pPr>
            <w:r w:rsidRPr="00C478CF">
              <w:t>analyse and account for the different perspectives of individuals and groups in the past</w:t>
            </w:r>
          </w:p>
          <w:p w14:paraId="553FF287" w14:textId="77777777" w:rsidR="00792E26" w:rsidRPr="00C478CF" w:rsidRDefault="00792E26" w:rsidP="00341BD2">
            <w:pPr>
              <w:pStyle w:val="ListParagraph"/>
              <w:numPr>
                <w:ilvl w:val="0"/>
                <w:numId w:val="21"/>
              </w:numPr>
              <w:spacing w:line="276" w:lineRule="auto"/>
            </w:pPr>
            <w:r w:rsidRPr="00C478CF">
              <w:t>evaluate different historical interpretations of the past and how they are shaped by the historian’s perspective</w:t>
            </w:r>
          </w:p>
          <w:p w14:paraId="1147F9B7" w14:textId="77777777" w:rsidR="00792E26" w:rsidRPr="00C478CF" w:rsidRDefault="00792E26" w:rsidP="00341BD2">
            <w:pPr>
              <w:pStyle w:val="ListParagraph"/>
              <w:numPr>
                <w:ilvl w:val="0"/>
                <w:numId w:val="21"/>
              </w:numPr>
              <w:spacing w:line="276" w:lineRule="auto"/>
            </w:pPr>
            <w:r w:rsidRPr="00C478CF">
              <w:t>evaluate the significance of ideas, events and people</w:t>
            </w:r>
          </w:p>
          <w:p w14:paraId="11439EB3" w14:textId="77777777" w:rsidR="00792E26" w:rsidRPr="00C478CF" w:rsidRDefault="00792E26" w:rsidP="00341BD2">
            <w:pPr>
              <w:spacing w:line="276" w:lineRule="auto"/>
              <w:rPr>
                <w:b/>
                <w:bCs/>
              </w:rPr>
            </w:pPr>
            <w:r w:rsidRPr="00C478CF">
              <w:rPr>
                <w:b/>
                <w:bCs/>
              </w:rPr>
              <w:t>Explanation and communication</w:t>
            </w:r>
          </w:p>
          <w:p w14:paraId="6A2BFBDC" w14:textId="77777777" w:rsidR="00792E26" w:rsidRPr="00C478CF" w:rsidRDefault="00792E26" w:rsidP="00341BD2">
            <w:pPr>
              <w:pStyle w:val="ListParagraph"/>
              <w:numPr>
                <w:ilvl w:val="0"/>
                <w:numId w:val="22"/>
              </w:numPr>
              <w:spacing w:line="276" w:lineRule="auto"/>
            </w:pPr>
            <w:r w:rsidRPr="00C478CF">
              <w:t>develop texts that integrate appropriate evidence from a range of sources to explain the past and to sustain an argument</w:t>
            </w:r>
          </w:p>
          <w:p w14:paraId="346A2806" w14:textId="77777777" w:rsidR="00792E26" w:rsidRPr="00C478CF" w:rsidRDefault="00792E26" w:rsidP="00341BD2">
            <w:pPr>
              <w:pStyle w:val="ListParagraph"/>
              <w:numPr>
                <w:ilvl w:val="0"/>
                <w:numId w:val="22"/>
              </w:numPr>
              <w:spacing w:line="276" w:lineRule="auto"/>
            </w:pPr>
            <w:r w:rsidRPr="00C478CF">
              <w:t>communicate historical understanding, using historical knowledge, concepts and terms</w:t>
            </w:r>
          </w:p>
        </w:tc>
      </w:tr>
    </w:tbl>
    <w:p w14:paraId="0176E61A" w14:textId="251D8B05" w:rsidR="004C44BA" w:rsidRPr="002B4D65" w:rsidRDefault="004C44BA" w:rsidP="00793CF5">
      <w:pPr>
        <w:autoSpaceDE w:val="0"/>
        <w:autoSpaceDN w:val="0"/>
        <w:adjustRightInd w:val="0"/>
        <w:rPr>
          <w:rFonts w:ascii="Calibri" w:hAnsi="Calibri"/>
          <w:sz w:val="24"/>
          <w:szCs w:val="20"/>
        </w:rPr>
      </w:pPr>
    </w:p>
    <w:sectPr w:rsidR="004C44BA" w:rsidRPr="002B4D65" w:rsidSect="00FA20B8">
      <w:headerReference w:type="even" r:id="rId12"/>
      <w:headerReference w:type="default" r:id="rId13"/>
      <w:footerReference w:type="even" r:id="rId14"/>
      <w:footerReference w:type="default" r:id="rId15"/>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51E8D" w14:textId="77777777" w:rsidR="009F1480" w:rsidRPr="00C478CF" w:rsidRDefault="009F1480" w:rsidP="00DB14C9">
      <w:r w:rsidRPr="00C478CF">
        <w:separator/>
      </w:r>
    </w:p>
  </w:endnote>
  <w:endnote w:type="continuationSeparator" w:id="0">
    <w:p w14:paraId="060ED23C" w14:textId="77777777" w:rsidR="009F1480" w:rsidRPr="00C478CF" w:rsidRDefault="009F1480" w:rsidP="00DB14C9">
      <w:r w:rsidRPr="00C478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0EC8" w14:textId="01E76524" w:rsidR="00C305F9" w:rsidRPr="00C478CF" w:rsidRDefault="00DA32AA" w:rsidP="00DA32AA">
    <w:pPr>
      <w:pStyle w:val="Footereven"/>
      <w:rPr>
        <w:noProof w:val="0"/>
      </w:rPr>
    </w:pPr>
    <w:r w:rsidRPr="00C478CF">
      <w:rPr>
        <w:noProof w:val="0"/>
      </w:rPr>
      <w:t>2024/61115[v</w:t>
    </w:r>
    <w:r w:rsidR="00AF6C44" w:rsidRPr="00C478CF">
      <w:rPr>
        <w:noProof w:val="0"/>
      </w:rPr>
      <w:t>3</w:t>
    </w:r>
    <w:r w:rsidRPr="00C478CF">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B054" w14:textId="5234896B" w:rsidR="003F2725" w:rsidRPr="00C478CF" w:rsidRDefault="003F2725" w:rsidP="00DA32AA">
    <w:pPr>
      <w:pStyle w:val="Footereven"/>
      <w:rPr>
        <w:noProof w:val="0"/>
      </w:rPr>
    </w:pPr>
    <w:r w:rsidRPr="00C478CF">
      <w:rPr>
        <w:noProof w:val="0"/>
      </w:rPr>
      <w:t xml:space="preserve">Sample course outline | Modern History | </w:t>
    </w:r>
    <w:r w:rsidR="00792E26" w:rsidRPr="00C478CF">
      <w:rPr>
        <w:noProof w:val="0"/>
      </w:rPr>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CF4D" w14:textId="31CBE44E" w:rsidR="00DA32AA" w:rsidRPr="00C478CF" w:rsidRDefault="00DA32AA" w:rsidP="00DA32AA">
    <w:pPr>
      <w:pStyle w:val="Footerodd"/>
      <w:rPr>
        <w:noProof w:val="0"/>
      </w:rPr>
    </w:pPr>
    <w:r w:rsidRPr="00C478CF">
      <w:rPr>
        <w:noProof w:val="0"/>
      </w:rPr>
      <w:t>Sample course outline | Modern History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F818" w14:textId="77777777" w:rsidR="009F1480" w:rsidRPr="00C478CF" w:rsidRDefault="009F1480" w:rsidP="00DB14C9">
      <w:r w:rsidRPr="00C478CF">
        <w:separator/>
      </w:r>
    </w:p>
  </w:footnote>
  <w:footnote w:type="continuationSeparator" w:id="0">
    <w:p w14:paraId="5977E521" w14:textId="77777777" w:rsidR="009F1480" w:rsidRPr="00C478CF" w:rsidRDefault="009F1480" w:rsidP="00DB14C9">
      <w:r w:rsidRPr="00C478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C6CA" w14:textId="48E7A77A" w:rsidR="003F2725" w:rsidRPr="00C478CF" w:rsidRDefault="003F2725" w:rsidP="00DA32AA">
    <w:pPr>
      <w:pStyle w:val="Header"/>
      <w:ind w:left="-720"/>
    </w:pPr>
    <w:r w:rsidRPr="00C478CF">
      <w:rPr>
        <w:lang w:eastAsia="ja-JP"/>
      </w:rPr>
      <w:drawing>
        <wp:inline distT="0" distB="0" distL="0" distR="0" wp14:anchorId="7A10D8FF" wp14:editId="73619B21">
          <wp:extent cx="45339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AE12" w14:textId="14D87F17" w:rsidR="003F2725" w:rsidRPr="00C478CF" w:rsidRDefault="003F2725" w:rsidP="00DA32AA">
    <w:pPr>
      <w:pStyle w:val="Headereven"/>
    </w:pPr>
    <w:r w:rsidRPr="00C478CF">
      <w:fldChar w:fldCharType="begin"/>
    </w:r>
    <w:r w:rsidRPr="00C478CF">
      <w:instrText xml:space="preserve"> PAGE   \* MERGEFORMAT </w:instrText>
    </w:r>
    <w:r w:rsidRPr="00C478CF">
      <w:fldChar w:fldCharType="separate"/>
    </w:r>
    <w:r w:rsidR="00EB0B8F" w:rsidRPr="00C478CF">
      <w:t>12</w:t>
    </w:r>
    <w:r w:rsidRPr="00C478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4C9E" w14:textId="18F9FA26" w:rsidR="003F2725" w:rsidRPr="00C478CF" w:rsidRDefault="003F2725" w:rsidP="00DA32AA">
    <w:pPr>
      <w:pStyle w:val="Headerodd"/>
      <w:rPr>
        <w:noProof w:val="0"/>
      </w:rPr>
    </w:pPr>
    <w:r w:rsidRPr="00C478CF">
      <w:rPr>
        <w:noProof w:val="0"/>
      </w:rPr>
      <w:fldChar w:fldCharType="begin"/>
    </w:r>
    <w:r w:rsidRPr="00C478CF">
      <w:rPr>
        <w:noProof w:val="0"/>
      </w:rPr>
      <w:instrText xml:space="preserve"> PAGE   \* MERGEFORMAT </w:instrText>
    </w:r>
    <w:r w:rsidRPr="00C478CF">
      <w:rPr>
        <w:noProof w:val="0"/>
      </w:rPr>
      <w:fldChar w:fldCharType="separate"/>
    </w:r>
    <w:r w:rsidR="00EB0B8F" w:rsidRPr="00C478CF">
      <w:rPr>
        <w:noProof w:val="0"/>
      </w:rPr>
      <w:t>11</w:t>
    </w:r>
    <w:r w:rsidRPr="00C478CF">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44EA"/>
    <w:multiLevelType w:val="hybridMultilevel"/>
    <w:tmpl w:val="F35A5D24"/>
    <w:lvl w:ilvl="0" w:tplc="92566BB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051AB"/>
    <w:multiLevelType w:val="multilevel"/>
    <w:tmpl w:val="75082F76"/>
    <w:numStyleLink w:val="SCSABulletList"/>
  </w:abstractNum>
  <w:abstractNum w:abstractNumId="2"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848019A"/>
    <w:multiLevelType w:val="multilevel"/>
    <w:tmpl w:val="75082F76"/>
    <w:numStyleLink w:val="SCSABulletList"/>
  </w:abstractNum>
  <w:abstractNum w:abstractNumId="4" w15:restartNumberingAfterBreak="0">
    <w:nsid w:val="30237D9E"/>
    <w:multiLevelType w:val="hybridMultilevel"/>
    <w:tmpl w:val="EEA61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21278A"/>
    <w:multiLevelType w:val="hybridMultilevel"/>
    <w:tmpl w:val="1C08D590"/>
    <w:lvl w:ilvl="0" w:tplc="AE8E01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8535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D907943"/>
    <w:multiLevelType w:val="multilevel"/>
    <w:tmpl w:val="75082F76"/>
    <w:numStyleLink w:val="SCSABulletList"/>
  </w:abstractNum>
  <w:abstractNum w:abstractNumId="8" w15:restartNumberingAfterBreak="0">
    <w:nsid w:val="43B54B1C"/>
    <w:multiLevelType w:val="multilevel"/>
    <w:tmpl w:val="75082F76"/>
    <w:numStyleLink w:val="SCSABulletList"/>
  </w:abstractNum>
  <w:abstractNum w:abstractNumId="9" w15:restartNumberingAfterBreak="0">
    <w:nsid w:val="4581337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218201A"/>
    <w:multiLevelType w:val="hybridMultilevel"/>
    <w:tmpl w:val="3A92409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596336E"/>
    <w:multiLevelType w:val="multilevel"/>
    <w:tmpl w:val="13DE7F9C"/>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80B55B8"/>
    <w:multiLevelType w:val="hybridMultilevel"/>
    <w:tmpl w:val="79F2C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267AF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F5A51E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661C16E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707499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B881336"/>
    <w:multiLevelType w:val="hybridMultilevel"/>
    <w:tmpl w:val="01C67F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C942641"/>
    <w:multiLevelType w:val="multilevel"/>
    <w:tmpl w:val="75082F76"/>
    <w:numStyleLink w:val="SCSABulletList"/>
  </w:abstractNum>
  <w:abstractNum w:abstractNumId="20" w15:restartNumberingAfterBreak="0">
    <w:nsid w:val="6DB1774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E05065E"/>
    <w:multiLevelType w:val="multilevel"/>
    <w:tmpl w:val="75082F76"/>
    <w:numStyleLink w:val="SCSABulletList"/>
  </w:abstractNum>
  <w:abstractNum w:abstractNumId="22" w15:restartNumberingAfterBreak="0">
    <w:nsid w:val="72114085"/>
    <w:multiLevelType w:val="hybridMultilevel"/>
    <w:tmpl w:val="957AE01E"/>
    <w:lvl w:ilvl="0" w:tplc="8F7CF9EE">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2D2FE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51134683">
    <w:abstractNumId w:val="15"/>
  </w:num>
  <w:num w:numId="2" w16cid:durableId="1102142516">
    <w:abstractNumId w:val="5"/>
  </w:num>
  <w:num w:numId="3" w16cid:durableId="2107729693">
    <w:abstractNumId w:val="22"/>
  </w:num>
  <w:num w:numId="4" w16cid:durableId="55587497">
    <w:abstractNumId w:val="0"/>
  </w:num>
  <w:num w:numId="5" w16cid:durableId="1257443275">
    <w:abstractNumId w:val="10"/>
  </w:num>
  <w:num w:numId="6" w16cid:durableId="1223298682">
    <w:abstractNumId w:val="18"/>
  </w:num>
  <w:num w:numId="7" w16cid:durableId="928125254">
    <w:abstractNumId w:val="2"/>
  </w:num>
  <w:num w:numId="8" w16cid:durableId="1501115559">
    <w:abstractNumId w:val="4"/>
  </w:num>
  <w:num w:numId="9" w16cid:durableId="134107850">
    <w:abstractNumId w:val="17"/>
  </w:num>
  <w:num w:numId="10" w16cid:durableId="384179333">
    <w:abstractNumId w:val="14"/>
  </w:num>
  <w:num w:numId="11" w16cid:durableId="1109010970">
    <w:abstractNumId w:val="16"/>
  </w:num>
  <w:num w:numId="12" w16cid:durableId="1501891790">
    <w:abstractNumId w:val="21"/>
  </w:num>
  <w:num w:numId="13" w16cid:durableId="1582058125">
    <w:abstractNumId w:val="9"/>
  </w:num>
  <w:num w:numId="14" w16cid:durableId="790324011">
    <w:abstractNumId w:val="7"/>
  </w:num>
  <w:num w:numId="15" w16cid:durableId="1082292411">
    <w:abstractNumId w:val="20"/>
  </w:num>
  <w:num w:numId="16" w16cid:durableId="60980895">
    <w:abstractNumId w:val="19"/>
  </w:num>
  <w:num w:numId="17" w16cid:durableId="484277437">
    <w:abstractNumId w:val="6"/>
  </w:num>
  <w:num w:numId="18" w16cid:durableId="219944932">
    <w:abstractNumId w:val="8"/>
  </w:num>
  <w:num w:numId="19" w16cid:durableId="1425616668">
    <w:abstractNumId w:val="23"/>
  </w:num>
  <w:num w:numId="20" w16cid:durableId="1130365084">
    <w:abstractNumId w:val="1"/>
  </w:num>
  <w:num w:numId="21" w16cid:durableId="429813375">
    <w:abstractNumId w:val="13"/>
  </w:num>
  <w:num w:numId="22" w16cid:durableId="1229413813">
    <w:abstractNumId w:val="3"/>
  </w:num>
  <w:num w:numId="23" w16cid:durableId="1113666762">
    <w:abstractNumId w:val="12"/>
  </w:num>
  <w:num w:numId="24" w16cid:durableId="91720444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70C8"/>
    <w:rsid w:val="0000747F"/>
    <w:rsid w:val="00007D7A"/>
    <w:rsid w:val="0002149C"/>
    <w:rsid w:val="0002221E"/>
    <w:rsid w:val="00032308"/>
    <w:rsid w:val="00033271"/>
    <w:rsid w:val="000406FB"/>
    <w:rsid w:val="0004659D"/>
    <w:rsid w:val="00047361"/>
    <w:rsid w:val="00053170"/>
    <w:rsid w:val="00053722"/>
    <w:rsid w:val="000549A7"/>
    <w:rsid w:val="00063085"/>
    <w:rsid w:val="00065745"/>
    <w:rsid w:val="000668D6"/>
    <w:rsid w:val="00066C64"/>
    <w:rsid w:val="00072DDE"/>
    <w:rsid w:val="00080669"/>
    <w:rsid w:val="00083998"/>
    <w:rsid w:val="00087023"/>
    <w:rsid w:val="0008784D"/>
    <w:rsid w:val="0009174F"/>
    <w:rsid w:val="00092EAB"/>
    <w:rsid w:val="00094379"/>
    <w:rsid w:val="00096EF9"/>
    <w:rsid w:val="00097FBF"/>
    <w:rsid w:val="000A2CB8"/>
    <w:rsid w:val="000A33C9"/>
    <w:rsid w:val="000A6026"/>
    <w:rsid w:val="000A68BF"/>
    <w:rsid w:val="000B1750"/>
    <w:rsid w:val="000B7DD9"/>
    <w:rsid w:val="000C43BE"/>
    <w:rsid w:val="000D3995"/>
    <w:rsid w:val="000D7988"/>
    <w:rsid w:val="000E1195"/>
    <w:rsid w:val="000E3B96"/>
    <w:rsid w:val="000F2948"/>
    <w:rsid w:val="000F29CB"/>
    <w:rsid w:val="000F35E5"/>
    <w:rsid w:val="000F5D9F"/>
    <w:rsid w:val="000F6763"/>
    <w:rsid w:val="000F778E"/>
    <w:rsid w:val="000F7E85"/>
    <w:rsid w:val="00102305"/>
    <w:rsid w:val="00103881"/>
    <w:rsid w:val="0010712A"/>
    <w:rsid w:val="00113499"/>
    <w:rsid w:val="00113CE3"/>
    <w:rsid w:val="00113E92"/>
    <w:rsid w:val="00114FF9"/>
    <w:rsid w:val="001152D0"/>
    <w:rsid w:val="001238B0"/>
    <w:rsid w:val="001248A1"/>
    <w:rsid w:val="00127443"/>
    <w:rsid w:val="00131665"/>
    <w:rsid w:val="00134361"/>
    <w:rsid w:val="00140740"/>
    <w:rsid w:val="001418A9"/>
    <w:rsid w:val="00143BE5"/>
    <w:rsid w:val="0015129B"/>
    <w:rsid w:val="001512BB"/>
    <w:rsid w:val="00152A05"/>
    <w:rsid w:val="00154C1B"/>
    <w:rsid w:val="00166DEB"/>
    <w:rsid w:val="001678A5"/>
    <w:rsid w:val="00174C23"/>
    <w:rsid w:val="00176D81"/>
    <w:rsid w:val="0018029C"/>
    <w:rsid w:val="0018275E"/>
    <w:rsid w:val="001914D4"/>
    <w:rsid w:val="0019164C"/>
    <w:rsid w:val="00197ABF"/>
    <w:rsid w:val="00197C04"/>
    <w:rsid w:val="001A065F"/>
    <w:rsid w:val="001A14A3"/>
    <w:rsid w:val="001A6BC8"/>
    <w:rsid w:val="001A7BC9"/>
    <w:rsid w:val="001B04F1"/>
    <w:rsid w:val="001B057D"/>
    <w:rsid w:val="001B25F5"/>
    <w:rsid w:val="001B55FC"/>
    <w:rsid w:val="001C2FAC"/>
    <w:rsid w:val="001C3ED6"/>
    <w:rsid w:val="001D20D3"/>
    <w:rsid w:val="001D7BD1"/>
    <w:rsid w:val="001E22A1"/>
    <w:rsid w:val="001E2E39"/>
    <w:rsid w:val="001E3B71"/>
    <w:rsid w:val="001E4533"/>
    <w:rsid w:val="001E63C8"/>
    <w:rsid w:val="001F1A40"/>
    <w:rsid w:val="001F4C4F"/>
    <w:rsid w:val="001F5039"/>
    <w:rsid w:val="001F71B6"/>
    <w:rsid w:val="00200CF3"/>
    <w:rsid w:val="002069B5"/>
    <w:rsid w:val="00206C43"/>
    <w:rsid w:val="002105EA"/>
    <w:rsid w:val="00213F85"/>
    <w:rsid w:val="0021491C"/>
    <w:rsid w:val="00221A1B"/>
    <w:rsid w:val="00223453"/>
    <w:rsid w:val="00237908"/>
    <w:rsid w:val="00240545"/>
    <w:rsid w:val="00246712"/>
    <w:rsid w:val="00247BD2"/>
    <w:rsid w:val="0025174E"/>
    <w:rsid w:val="00253695"/>
    <w:rsid w:val="00255520"/>
    <w:rsid w:val="00261847"/>
    <w:rsid w:val="002660EC"/>
    <w:rsid w:val="0026666B"/>
    <w:rsid w:val="00266ABF"/>
    <w:rsid w:val="00267CD3"/>
    <w:rsid w:val="00276016"/>
    <w:rsid w:val="00276988"/>
    <w:rsid w:val="0028280F"/>
    <w:rsid w:val="00283103"/>
    <w:rsid w:val="002832D4"/>
    <w:rsid w:val="002833D3"/>
    <w:rsid w:val="002836D8"/>
    <w:rsid w:val="00284DC4"/>
    <w:rsid w:val="00287329"/>
    <w:rsid w:val="00290605"/>
    <w:rsid w:val="002928CA"/>
    <w:rsid w:val="0029743E"/>
    <w:rsid w:val="002A703E"/>
    <w:rsid w:val="002B1C56"/>
    <w:rsid w:val="002B20B4"/>
    <w:rsid w:val="002B4D65"/>
    <w:rsid w:val="002B6786"/>
    <w:rsid w:val="002C45D0"/>
    <w:rsid w:val="002C687D"/>
    <w:rsid w:val="002D2CC3"/>
    <w:rsid w:val="002E238E"/>
    <w:rsid w:val="002E6497"/>
    <w:rsid w:val="002E66DA"/>
    <w:rsid w:val="002E6C07"/>
    <w:rsid w:val="002F1244"/>
    <w:rsid w:val="002F3879"/>
    <w:rsid w:val="002F4518"/>
    <w:rsid w:val="002F61C1"/>
    <w:rsid w:val="0030191E"/>
    <w:rsid w:val="00306819"/>
    <w:rsid w:val="0031579B"/>
    <w:rsid w:val="00317669"/>
    <w:rsid w:val="00317C5F"/>
    <w:rsid w:val="00320E8E"/>
    <w:rsid w:val="00321837"/>
    <w:rsid w:val="003248A3"/>
    <w:rsid w:val="00324ACE"/>
    <w:rsid w:val="00341BD2"/>
    <w:rsid w:val="00353343"/>
    <w:rsid w:val="00356787"/>
    <w:rsid w:val="00356AF2"/>
    <w:rsid w:val="00360E87"/>
    <w:rsid w:val="003656B5"/>
    <w:rsid w:val="00365CFE"/>
    <w:rsid w:val="0037056A"/>
    <w:rsid w:val="00372F4E"/>
    <w:rsid w:val="003733CD"/>
    <w:rsid w:val="00376E6D"/>
    <w:rsid w:val="003838CF"/>
    <w:rsid w:val="00383DFD"/>
    <w:rsid w:val="0038401D"/>
    <w:rsid w:val="00385233"/>
    <w:rsid w:val="00386AC2"/>
    <w:rsid w:val="00391E04"/>
    <w:rsid w:val="003931C3"/>
    <w:rsid w:val="003A07E3"/>
    <w:rsid w:val="003A28A6"/>
    <w:rsid w:val="003A658E"/>
    <w:rsid w:val="003A7E12"/>
    <w:rsid w:val="003B04E4"/>
    <w:rsid w:val="003B31CB"/>
    <w:rsid w:val="003B4290"/>
    <w:rsid w:val="003C2A54"/>
    <w:rsid w:val="003C3974"/>
    <w:rsid w:val="003C5A53"/>
    <w:rsid w:val="003C688E"/>
    <w:rsid w:val="003D0A39"/>
    <w:rsid w:val="003D4AFD"/>
    <w:rsid w:val="003D5970"/>
    <w:rsid w:val="003E016B"/>
    <w:rsid w:val="003E18D3"/>
    <w:rsid w:val="003E4EA6"/>
    <w:rsid w:val="003E54B9"/>
    <w:rsid w:val="003F0495"/>
    <w:rsid w:val="003F17D2"/>
    <w:rsid w:val="003F2725"/>
    <w:rsid w:val="003F4C7D"/>
    <w:rsid w:val="004036DD"/>
    <w:rsid w:val="0040422D"/>
    <w:rsid w:val="0040436E"/>
    <w:rsid w:val="004063F1"/>
    <w:rsid w:val="004136C9"/>
    <w:rsid w:val="00414A04"/>
    <w:rsid w:val="00420394"/>
    <w:rsid w:val="00420F64"/>
    <w:rsid w:val="00425F80"/>
    <w:rsid w:val="00427D90"/>
    <w:rsid w:val="004306E1"/>
    <w:rsid w:val="0043454A"/>
    <w:rsid w:val="00435660"/>
    <w:rsid w:val="0043611A"/>
    <w:rsid w:val="00441473"/>
    <w:rsid w:val="0044223C"/>
    <w:rsid w:val="004431B5"/>
    <w:rsid w:val="00443EF5"/>
    <w:rsid w:val="00450B6D"/>
    <w:rsid w:val="00451BCE"/>
    <w:rsid w:val="004631B8"/>
    <w:rsid w:val="00464DFF"/>
    <w:rsid w:val="004735C7"/>
    <w:rsid w:val="00474083"/>
    <w:rsid w:val="004749CE"/>
    <w:rsid w:val="00476342"/>
    <w:rsid w:val="004814F0"/>
    <w:rsid w:val="00483079"/>
    <w:rsid w:val="00483859"/>
    <w:rsid w:val="0048502A"/>
    <w:rsid w:val="004863E5"/>
    <w:rsid w:val="00487A75"/>
    <w:rsid w:val="0049713D"/>
    <w:rsid w:val="0049723E"/>
    <w:rsid w:val="004A7501"/>
    <w:rsid w:val="004C0E55"/>
    <w:rsid w:val="004C0F61"/>
    <w:rsid w:val="004C2D24"/>
    <w:rsid w:val="004C44BA"/>
    <w:rsid w:val="004C5771"/>
    <w:rsid w:val="004C6186"/>
    <w:rsid w:val="004C67F2"/>
    <w:rsid w:val="004D1F28"/>
    <w:rsid w:val="004D354C"/>
    <w:rsid w:val="004D3C23"/>
    <w:rsid w:val="004D520B"/>
    <w:rsid w:val="004D544C"/>
    <w:rsid w:val="004D71DA"/>
    <w:rsid w:val="004E016C"/>
    <w:rsid w:val="004E02F5"/>
    <w:rsid w:val="004E1286"/>
    <w:rsid w:val="004E135B"/>
    <w:rsid w:val="004E3D6A"/>
    <w:rsid w:val="004F1938"/>
    <w:rsid w:val="004F1C6A"/>
    <w:rsid w:val="004F63A1"/>
    <w:rsid w:val="004F6C8A"/>
    <w:rsid w:val="00504E5C"/>
    <w:rsid w:val="00506255"/>
    <w:rsid w:val="005101D1"/>
    <w:rsid w:val="0051057B"/>
    <w:rsid w:val="00511C5F"/>
    <w:rsid w:val="005148B6"/>
    <w:rsid w:val="00516E53"/>
    <w:rsid w:val="00516E74"/>
    <w:rsid w:val="00517DA2"/>
    <w:rsid w:val="00525725"/>
    <w:rsid w:val="00525859"/>
    <w:rsid w:val="005277DF"/>
    <w:rsid w:val="005313CC"/>
    <w:rsid w:val="00531A43"/>
    <w:rsid w:val="005325B5"/>
    <w:rsid w:val="00532B44"/>
    <w:rsid w:val="00545B01"/>
    <w:rsid w:val="00547C09"/>
    <w:rsid w:val="00554270"/>
    <w:rsid w:val="005550A2"/>
    <w:rsid w:val="00557CE9"/>
    <w:rsid w:val="00562422"/>
    <w:rsid w:val="00563F64"/>
    <w:rsid w:val="005709F8"/>
    <w:rsid w:val="00575328"/>
    <w:rsid w:val="00586B32"/>
    <w:rsid w:val="00586DE4"/>
    <w:rsid w:val="00592D8C"/>
    <w:rsid w:val="005A09E8"/>
    <w:rsid w:val="005A13ED"/>
    <w:rsid w:val="005A171D"/>
    <w:rsid w:val="005B1520"/>
    <w:rsid w:val="005B1FA5"/>
    <w:rsid w:val="005B6FAC"/>
    <w:rsid w:val="005C1608"/>
    <w:rsid w:val="005C7ED7"/>
    <w:rsid w:val="005C7F81"/>
    <w:rsid w:val="005D01B7"/>
    <w:rsid w:val="005D6406"/>
    <w:rsid w:val="005D7085"/>
    <w:rsid w:val="005E2521"/>
    <w:rsid w:val="005F1764"/>
    <w:rsid w:val="005F1A49"/>
    <w:rsid w:val="005F1AC9"/>
    <w:rsid w:val="005F4145"/>
    <w:rsid w:val="005F6B07"/>
    <w:rsid w:val="005F776B"/>
    <w:rsid w:val="005F7C99"/>
    <w:rsid w:val="006049CA"/>
    <w:rsid w:val="00610C02"/>
    <w:rsid w:val="00612196"/>
    <w:rsid w:val="006133D0"/>
    <w:rsid w:val="006172BD"/>
    <w:rsid w:val="00617CB3"/>
    <w:rsid w:val="0063090A"/>
    <w:rsid w:val="006310F5"/>
    <w:rsid w:val="00631A51"/>
    <w:rsid w:val="00632E69"/>
    <w:rsid w:val="006341DC"/>
    <w:rsid w:val="006370AF"/>
    <w:rsid w:val="0064517D"/>
    <w:rsid w:val="00645C0A"/>
    <w:rsid w:val="0065206B"/>
    <w:rsid w:val="006655A4"/>
    <w:rsid w:val="00670B3F"/>
    <w:rsid w:val="00674858"/>
    <w:rsid w:val="006817E4"/>
    <w:rsid w:val="0068374F"/>
    <w:rsid w:val="00684AE2"/>
    <w:rsid w:val="00685AF7"/>
    <w:rsid w:val="006913D8"/>
    <w:rsid w:val="0069153E"/>
    <w:rsid w:val="006A049E"/>
    <w:rsid w:val="006A434F"/>
    <w:rsid w:val="006A5197"/>
    <w:rsid w:val="006B0A99"/>
    <w:rsid w:val="006B27C6"/>
    <w:rsid w:val="006B7AE1"/>
    <w:rsid w:val="006C3336"/>
    <w:rsid w:val="006C33EA"/>
    <w:rsid w:val="006C4B3E"/>
    <w:rsid w:val="006C5AC2"/>
    <w:rsid w:val="006D5910"/>
    <w:rsid w:val="006E345C"/>
    <w:rsid w:val="006E4903"/>
    <w:rsid w:val="006E675F"/>
    <w:rsid w:val="006E6CD5"/>
    <w:rsid w:val="006F18E4"/>
    <w:rsid w:val="006F2083"/>
    <w:rsid w:val="006F334A"/>
    <w:rsid w:val="006F5316"/>
    <w:rsid w:val="006F6946"/>
    <w:rsid w:val="00702B48"/>
    <w:rsid w:val="0071195C"/>
    <w:rsid w:val="00714BB3"/>
    <w:rsid w:val="00717CD0"/>
    <w:rsid w:val="00721490"/>
    <w:rsid w:val="007215C9"/>
    <w:rsid w:val="00723234"/>
    <w:rsid w:val="00723F55"/>
    <w:rsid w:val="00724072"/>
    <w:rsid w:val="00730A48"/>
    <w:rsid w:val="00731EC0"/>
    <w:rsid w:val="00733AD9"/>
    <w:rsid w:val="0073449E"/>
    <w:rsid w:val="00740A93"/>
    <w:rsid w:val="00742B1D"/>
    <w:rsid w:val="00743492"/>
    <w:rsid w:val="00744918"/>
    <w:rsid w:val="00750214"/>
    <w:rsid w:val="00755CBB"/>
    <w:rsid w:val="00757CFF"/>
    <w:rsid w:val="00761944"/>
    <w:rsid w:val="00762C8F"/>
    <w:rsid w:val="0076506F"/>
    <w:rsid w:val="00784D46"/>
    <w:rsid w:val="007875FD"/>
    <w:rsid w:val="00792E26"/>
    <w:rsid w:val="00793CF5"/>
    <w:rsid w:val="00793DDF"/>
    <w:rsid w:val="007959F0"/>
    <w:rsid w:val="007A3A23"/>
    <w:rsid w:val="007A7117"/>
    <w:rsid w:val="007C1334"/>
    <w:rsid w:val="007D77E3"/>
    <w:rsid w:val="007D7C15"/>
    <w:rsid w:val="007E0CF9"/>
    <w:rsid w:val="007E1838"/>
    <w:rsid w:val="007E3CE0"/>
    <w:rsid w:val="007E6BF3"/>
    <w:rsid w:val="007E6CEE"/>
    <w:rsid w:val="007F1AF1"/>
    <w:rsid w:val="008003FE"/>
    <w:rsid w:val="00800C18"/>
    <w:rsid w:val="0080231B"/>
    <w:rsid w:val="008047C4"/>
    <w:rsid w:val="0081444D"/>
    <w:rsid w:val="00815E8E"/>
    <w:rsid w:val="0081762D"/>
    <w:rsid w:val="00821C61"/>
    <w:rsid w:val="00823EDD"/>
    <w:rsid w:val="00824849"/>
    <w:rsid w:val="008326C2"/>
    <w:rsid w:val="00832D32"/>
    <w:rsid w:val="00833AEF"/>
    <w:rsid w:val="00840722"/>
    <w:rsid w:val="00850FEF"/>
    <w:rsid w:val="008535E6"/>
    <w:rsid w:val="00855E0F"/>
    <w:rsid w:val="00857194"/>
    <w:rsid w:val="008575BD"/>
    <w:rsid w:val="00857BC0"/>
    <w:rsid w:val="0087036C"/>
    <w:rsid w:val="00871113"/>
    <w:rsid w:val="008715CA"/>
    <w:rsid w:val="0087763C"/>
    <w:rsid w:val="00881ED1"/>
    <w:rsid w:val="008822AB"/>
    <w:rsid w:val="00882E0B"/>
    <w:rsid w:val="00885C41"/>
    <w:rsid w:val="008867C5"/>
    <w:rsid w:val="00896DA0"/>
    <w:rsid w:val="008A0D15"/>
    <w:rsid w:val="008A48A5"/>
    <w:rsid w:val="008B157B"/>
    <w:rsid w:val="008B36C6"/>
    <w:rsid w:val="008B707A"/>
    <w:rsid w:val="008B7C4D"/>
    <w:rsid w:val="008C0C9D"/>
    <w:rsid w:val="008C4078"/>
    <w:rsid w:val="008D0EDC"/>
    <w:rsid w:val="008D7163"/>
    <w:rsid w:val="008E2A41"/>
    <w:rsid w:val="008E3DAA"/>
    <w:rsid w:val="008E561A"/>
    <w:rsid w:val="008E6303"/>
    <w:rsid w:val="008F0688"/>
    <w:rsid w:val="008F3288"/>
    <w:rsid w:val="008F749D"/>
    <w:rsid w:val="009009A3"/>
    <w:rsid w:val="00900CB8"/>
    <w:rsid w:val="00900F68"/>
    <w:rsid w:val="00907F5F"/>
    <w:rsid w:val="00912A66"/>
    <w:rsid w:val="009238D8"/>
    <w:rsid w:val="00927ED7"/>
    <w:rsid w:val="00930B69"/>
    <w:rsid w:val="00930FD4"/>
    <w:rsid w:val="009348D2"/>
    <w:rsid w:val="00936DF1"/>
    <w:rsid w:val="0093736A"/>
    <w:rsid w:val="0093755B"/>
    <w:rsid w:val="009406A8"/>
    <w:rsid w:val="00943468"/>
    <w:rsid w:val="00952D80"/>
    <w:rsid w:val="0095577F"/>
    <w:rsid w:val="00956E22"/>
    <w:rsid w:val="00960F60"/>
    <w:rsid w:val="00967AE8"/>
    <w:rsid w:val="0097269A"/>
    <w:rsid w:val="009728CF"/>
    <w:rsid w:val="00972B5B"/>
    <w:rsid w:val="009737FE"/>
    <w:rsid w:val="00976239"/>
    <w:rsid w:val="009843AC"/>
    <w:rsid w:val="00986E95"/>
    <w:rsid w:val="009871A8"/>
    <w:rsid w:val="00991C50"/>
    <w:rsid w:val="00991DD2"/>
    <w:rsid w:val="00992ACB"/>
    <w:rsid w:val="009932A9"/>
    <w:rsid w:val="009944BA"/>
    <w:rsid w:val="009A1B7E"/>
    <w:rsid w:val="009A4E76"/>
    <w:rsid w:val="009A5B4E"/>
    <w:rsid w:val="009A6E05"/>
    <w:rsid w:val="009B04B4"/>
    <w:rsid w:val="009C1478"/>
    <w:rsid w:val="009C3934"/>
    <w:rsid w:val="009D2431"/>
    <w:rsid w:val="009E371A"/>
    <w:rsid w:val="009F1480"/>
    <w:rsid w:val="009F16E8"/>
    <w:rsid w:val="009F3E45"/>
    <w:rsid w:val="009F7358"/>
    <w:rsid w:val="00A03A58"/>
    <w:rsid w:val="00A07E3D"/>
    <w:rsid w:val="00A10E67"/>
    <w:rsid w:val="00A13328"/>
    <w:rsid w:val="00A14708"/>
    <w:rsid w:val="00A20574"/>
    <w:rsid w:val="00A2089B"/>
    <w:rsid w:val="00A22CEA"/>
    <w:rsid w:val="00A26A0B"/>
    <w:rsid w:val="00A3555B"/>
    <w:rsid w:val="00A36B0E"/>
    <w:rsid w:val="00A41436"/>
    <w:rsid w:val="00A42169"/>
    <w:rsid w:val="00A4648C"/>
    <w:rsid w:val="00A468BE"/>
    <w:rsid w:val="00A5040A"/>
    <w:rsid w:val="00A5574D"/>
    <w:rsid w:val="00A57719"/>
    <w:rsid w:val="00A62EE9"/>
    <w:rsid w:val="00A63283"/>
    <w:rsid w:val="00A63593"/>
    <w:rsid w:val="00A63FAB"/>
    <w:rsid w:val="00A6644C"/>
    <w:rsid w:val="00A67C01"/>
    <w:rsid w:val="00A70C53"/>
    <w:rsid w:val="00A72462"/>
    <w:rsid w:val="00A7742C"/>
    <w:rsid w:val="00A83F5D"/>
    <w:rsid w:val="00A8619B"/>
    <w:rsid w:val="00A86795"/>
    <w:rsid w:val="00A94700"/>
    <w:rsid w:val="00A95622"/>
    <w:rsid w:val="00AA0C3F"/>
    <w:rsid w:val="00AA237A"/>
    <w:rsid w:val="00AA2A33"/>
    <w:rsid w:val="00AA33A8"/>
    <w:rsid w:val="00AA33E0"/>
    <w:rsid w:val="00AA36B9"/>
    <w:rsid w:val="00AA5BFE"/>
    <w:rsid w:val="00AA5FB7"/>
    <w:rsid w:val="00AB0455"/>
    <w:rsid w:val="00AB221B"/>
    <w:rsid w:val="00AB2333"/>
    <w:rsid w:val="00AB2706"/>
    <w:rsid w:val="00AB2F74"/>
    <w:rsid w:val="00AB7E2A"/>
    <w:rsid w:val="00AC0CA6"/>
    <w:rsid w:val="00AC54F0"/>
    <w:rsid w:val="00AD28E9"/>
    <w:rsid w:val="00AD38A8"/>
    <w:rsid w:val="00AD4786"/>
    <w:rsid w:val="00AD61AF"/>
    <w:rsid w:val="00AD7769"/>
    <w:rsid w:val="00AE2271"/>
    <w:rsid w:val="00AE3654"/>
    <w:rsid w:val="00AE5E03"/>
    <w:rsid w:val="00AF317D"/>
    <w:rsid w:val="00AF42AF"/>
    <w:rsid w:val="00AF6096"/>
    <w:rsid w:val="00AF6C44"/>
    <w:rsid w:val="00AF79EE"/>
    <w:rsid w:val="00B000D2"/>
    <w:rsid w:val="00B017E3"/>
    <w:rsid w:val="00B02608"/>
    <w:rsid w:val="00B06278"/>
    <w:rsid w:val="00B11E92"/>
    <w:rsid w:val="00B13224"/>
    <w:rsid w:val="00B14F5B"/>
    <w:rsid w:val="00B15049"/>
    <w:rsid w:val="00B1580B"/>
    <w:rsid w:val="00B167B5"/>
    <w:rsid w:val="00B17718"/>
    <w:rsid w:val="00B263A0"/>
    <w:rsid w:val="00B34C69"/>
    <w:rsid w:val="00B41F07"/>
    <w:rsid w:val="00B424BF"/>
    <w:rsid w:val="00B44F5B"/>
    <w:rsid w:val="00B464E1"/>
    <w:rsid w:val="00B4731B"/>
    <w:rsid w:val="00B5214A"/>
    <w:rsid w:val="00B6031A"/>
    <w:rsid w:val="00B61EA8"/>
    <w:rsid w:val="00B63BE9"/>
    <w:rsid w:val="00B65550"/>
    <w:rsid w:val="00B675B3"/>
    <w:rsid w:val="00B73F21"/>
    <w:rsid w:val="00B750BA"/>
    <w:rsid w:val="00B85F32"/>
    <w:rsid w:val="00B86E23"/>
    <w:rsid w:val="00B91DE9"/>
    <w:rsid w:val="00B9409D"/>
    <w:rsid w:val="00B95241"/>
    <w:rsid w:val="00BA7A8F"/>
    <w:rsid w:val="00BB251F"/>
    <w:rsid w:val="00BB7A1B"/>
    <w:rsid w:val="00BB7C9A"/>
    <w:rsid w:val="00BB7FCC"/>
    <w:rsid w:val="00BC5D14"/>
    <w:rsid w:val="00BC7175"/>
    <w:rsid w:val="00BD3454"/>
    <w:rsid w:val="00BD7531"/>
    <w:rsid w:val="00BD7C4A"/>
    <w:rsid w:val="00BE055A"/>
    <w:rsid w:val="00BF1C99"/>
    <w:rsid w:val="00C04EA9"/>
    <w:rsid w:val="00C066AB"/>
    <w:rsid w:val="00C1206F"/>
    <w:rsid w:val="00C1293D"/>
    <w:rsid w:val="00C13746"/>
    <w:rsid w:val="00C13B33"/>
    <w:rsid w:val="00C162D2"/>
    <w:rsid w:val="00C164F4"/>
    <w:rsid w:val="00C1694C"/>
    <w:rsid w:val="00C21BE8"/>
    <w:rsid w:val="00C305F9"/>
    <w:rsid w:val="00C45FBB"/>
    <w:rsid w:val="00C478CF"/>
    <w:rsid w:val="00C64184"/>
    <w:rsid w:val="00C64C22"/>
    <w:rsid w:val="00C7126D"/>
    <w:rsid w:val="00C72E34"/>
    <w:rsid w:val="00C72EF7"/>
    <w:rsid w:val="00C75D6F"/>
    <w:rsid w:val="00C7780F"/>
    <w:rsid w:val="00C7784B"/>
    <w:rsid w:val="00C80AC1"/>
    <w:rsid w:val="00C82359"/>
    <w:rsid w:val="00C83780"/>
    <w:rsid w:val="00C85F95"/>
    <w:rsid w:val="00C86AFF"/>
    <w:rsid w:val="00C872AE"/>
    <w:rsid w:val="00C87D0A"/>
    <w:rsid w:val="00C90F89"/>
    <w:rsid w:val="00C944E6"/>
    <w:rsid w:val="00CA407C"/>
    <w:rsid w:val="00CA6A17"/>
    <w:rsid w:val="00CB0B87"/>
    <w:rsid w:val="00CB2A52"/>
    <w:rsid w:val="00CB5DA6"/>
    <w:rsid w:val="00CB6337"/>
    <w:rsid w:val="00CB7EE2"/>
    <w:rsid w:val="00CC119D"/>
    <w:rsid w:val="00CC3DA0"/>
    <w:rsid w:val="00CC4435"/>
    <w:rsid w:val="00CE35A0"/>
    <w:rsid w:val="00CE5982"/>
    <w:rsid w:val="00CE70F2"/>
    <w:rsid w:val="00CF3CB2"/>
    <w:rsid w:val="00CF42DF"/>
    <w:rsid w:val="00CF7DD0"/>
    <w:rsid w:val="00D03786"/>
    <w:rsid w:val="00D03E0B"/>
    <w:rsid w:val="00D141A8"/>
    <w:rsid w:val="00D1612D"/>
    <w:rsid w:val="00D2056B"/>
    <w:rsid w:val="00D310D9"/>
    <w:rsid w:val="00D33681"/>
    <w:rsid w:val="00D3387D"/>
    <w:rsid w:val="00D3448C"/>
    <w:rsid w:val="00D35268"/>
    <w:rsid w:val="00D3715A"/>
    <w:rsid w:val="00D425BA"/>
    <w:rsid w:val="00D446A5"/>
    <w:rsid w:val="00D4674E"/>
    <w:rsid w:val="00D47F40"/>
    <w:rsid w:val="00D50E58"/>
    <w:rsid w:val="00D52822"/>
    <w:rsid w:val="00D5284C"/>
    <w:rsid w:val="00D557F0"/>
    <w:rsid w:val="00D57DBF"/>
    <w:rsid w:val="00D60D20"/>
    <w:rsid w:val="00D6116F"/>
    <w:rsid w:val="00D630EC"/>
    <w:rsid w:val="00D63D05"/>
    <w:rsid w:val="00D63D7F"/>
    <w:rsid w:val="00D65F57"/>
    <w:rsid w:val="00D6734C"/>
    <w:rsid w:val="00D7269C"/>
    <w:rsid w:val="00D74959"/>
    <w:rsid w:val="00D763BE"/>
    <w:rsid w:val="00D76FE3"/>
    <w:rsid w:val="00D80F01"/>
    <w:rsid w:val="00D85117"/>
    <w:rsid w:val="00D917D0"/>
    <w:rsid w:val="00D95756"/>
    <w:rsid w:val="00D96D32"/>
    <w:rsid w:val="00D97FB7"/>
    <w:rsid w:val="00DA32AA"/>
    <w:rsid w:val="00DA52E6"/>
    <w:rsid w:val="00DA6FBD"/>
    <w:rsid w:val="00DB1371"/>
    <w:rsid w:val="00DB14C9"/>
    <w:rsid w:val="00DB1D90"/>
    <w:rsid w:val="00DB268F"/>
    <w:rsid w:val="00DB4032"/>
    <w:rsid w:val="00DB5FB6"/>
    <w:rsid w:val="00DB6AD2"/>
    <w:rsid w:val="00DB7E82"/>
    <w:rsid w:val="00DC095C"/>
    <w:rsid w:val="00DC0F75"/>
    <w:rsid w:val="00DC2CF7"/>
    <w:rsid w:val="00DC42F0"/>
    <w:rsid w:val="00DC738F"/>
    <w:rsid w:val="00DD429D"/>
    <w:rsid w:val="00DE0489"/>
    <w:rsid w:val="00DE2EFE"/>
    <w:rsid w:val="00DE4C92"/>
    <w:rsid w:val="00DE7013"/>
    <w:rsid w:val="00DF1EBA"/>
    <w:rsid w:val="00DF2A45"/>
    <w:rsid w:val="00DF4C0D"/>
    <w:rsid w:val="00E05744"/>
    <w:rsid w:val="00E06210"/>
    <w:rsid w:val="00E17E52"/>
    <w:rsid w:val="00E21520"/>
    <w:rsid w:val="00E24E6B"/>
    <w:rsid w:val="00E32A55"/>
    <w:rsid w:val="00E34A15"/>
    <w:rsid w:val="00E3657E"/>
    <w:rsid w:val="00E42432"/>
    <w:rsid w:val="00E46C45"/>
    <w:rsid w:val="00E47F42"/>
    <w:rsid w:val="00E47F99"/>
    <w:rsid w:val="00E50F34"/>
    <w:rsid w:val="00E51212"/>
    <w:rsid w:val="00E5587B"/>
    <w:rsid w:val="00E61144"/>
    <w:rsid w:val="00E6182E"/>
    <w:rsid w:val="00E6235F"/>
    <w:rsid w:val="00E636F2"/>
    <w:rsid w:val="00E6371A"/>
    <w:rsid w:val="00E64868"/>
    <w:rsid w:val="00E66564"/>
    <w:rsid w:val="00E67812"/>
    <w:rsid w:val="00E74C18"/>
    <w:rsid w:val="00E906D6"/>
    <w:rsid w:val="00E95211"/>
    <w:rsid w:val="00E96757"/>
    <w:rsid w:val="00EA13C8"/>
    <w:rsid w:val="00EA28A9"/>
    <w:rsid w:val="00EB0B8F"/>
    <w:rsid w:val="00EB2F15"/>
    <w:rsid w:val="00EB3BED"/>
    <w:rsid w:val="00EB40E1"/>
    <w:rsid w:val="00EB63B2"/>
    <w:rsid w:val="00EB67FE"/>
    <w:rsid w:val="00EB6AA7"/>
    <w:rsid w:val="00EB700C"/>
    <w:rsid w:val="00EB7D96"/>
    <w:rsid w:val="00ED03DB"/>
    <w:rsid w:val="00ED53C3"/>
    <w:rsid w:val="00ED5FB7"/>
    <w:rsid w:val="00ED62E1"/>
    <w:rsid w:val="00ED6497"/>
    <w:rsid w:val="00ED6EFD"/>
    <w:rsid w:val="00ED7261"/>
    <w:rsid w:val="00EE1EE7"/>
    <w:rsid w:val="00EE443C"/>
    <w:rsid w:val="00EE44CA"/>
    <w:rsid w:val="00EE582C"/>
    <w:rsid w:val="00EE7CE0"/>
    <w:rsid w:val="00EF05EE"/>
    <w:rsid w:val="00EF16D8"/>
    <w:rsid w:val="00F04205"/>
    <w:rsid w:val="00F0600B"/>
    <w:rsid w:val="00F15EBA"/>
    <w:rsid w:val="00F167AD"/>
    <w:rsid w:val="00F30F5B"/>
    <w:rsid w:val="00F33509"/>
    <w:rsid w:val="00F340E8"/>
    <w:rsid w:val="00F35B21"/>
    <w:rsid w:val="00F36814"/>
    <w:rsid w:val="00F46393"/>
    <w:rsid w:val="00F47525"/>
    <w:rsid w:val="00F47C1B"/>
    <w:rsid w:val="00F5003F"/>
    <w:rsid w:val="00F53533"/>
    <w:rsid w:val="00F54A16"/>
    <w:rsid w:val="00F5519B"/>
    <w:rsid w:val="00F556CF"/>
    <w:rsid w:val="00F569B1"/>
    <w:rsid w:val="00F56FCB"/>
    <w:rsid w:val="00F6464E"/>
    <w:rsid w:val="00F65CB5"/>
    <w:rsid w:val="00F667AA"/>
    <w:rsid w:val="00F70ED0"/>
    <w:rsid w:val="00F7346B"/>
    <w:rsid w:val="00F82455"/>
    <w:rsid w:val="00F84DDE"/>
    <w:rsid w:val="00F853E0"/>
    <w:rsid w:val="00F930F2"/>
    <w:rsid w:val="00FA0ADD"/>
    <w:rsid w:val="00FA1552"/>
    <w:rsid w:val="00FA20B8"/>
    <w:rsid w:val="00FA2534"/>
    <w:rsid w:val="00FA3675"/>
    <w:rsid w:val="00FA39A7"/>
    <w:rsid w:val="00FA52E3"/>
    <w:rsid w:val="00FB0468"/>
    <w:rsid w:val="00FB08DE"/>
    <w:rsid w:val="00FB27DC"/>
    <w:rsid w:val="00FB2E1A"/>
    <w:rsid w:val="00FB3BE0"/>
    <w:rsid w:val="00FB6DD3"/>
    <w:rsid w:val="00FC33D1"/>
    <w:rsid w:val="00FC4EFB"/>
    <w:rsid w:val="00FD32D6"/>
    <w:rsid w:val="00FD3A96"/>
    <w:rsid w:val="00FD3AE3"/>
    <w:rsid w:val="00FD709C"/>
    <w:rsid w:val="00FD73C3"/>
    <w:rsid w:val="00FD776E"/>
    <w:rsid w:val="00FD7994"/>
    <w:rsid w:val="00FE1A6F"/>
    <w:rsid w:val="00FE2F53"/>
    <w:rsid w:val="00FE491A"/>
    <w:rsid w:val="00FE585E"/>
    <w:rsid w:val="00FF4203"/>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AA"/>
    <w:pPr>
      <w:spacing w:after="120"/>
    </w:pPr>
    <w:rPr>
      <w:rFonts w:asciiTheme="minorHAnsi" w:eastAsiaTheme="minorEastAsia" w:hAnsiTheme="minorHAnsi" w:cs="Times New Roman"/>
      <w:lang w:val="en-AU" w:eastAsia="en-AU"/>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AA"/>
    <w:pPr>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ListBullet">
    <w:name w:val="List Bullet"/>
    <w:basedOn w:val="ListParagraph"/>
    <w:uiPriority w:val="99"/>
    <w:unhideWhenUsed/>
    <w:qFormat/>
    <w:rsid w:val="00C872AE"/>
    <w:pPr>
      <w:numPr>
        <w:numId w:val="3"/>
      </w:numPr>
    </w:pPr>
    <w:rPr>
      <w:rFonts w:eastAsia="Times New Roman" w:cstheme="minorHAnsi"/>
      <w:sz w:val="20"/>
      <w:szCs w:val="20"/>
    </w:rPr>
  </w:style>
  <w:style w:type="character" w:styleId="CommentReference">
    <w:name w:val="annotation reference"/>
    <w:basedOn w:val="DefaultParagraphFont"/>
    <w:uiPriority w:val="99"/>
    <w:semiHidden/>
    <w:unhideWhenUsed/>
    <w:rsid w:val="00CC119D"/>
    <w:rPr>
      <w:sz w:val="16"/>
      <w:szCs w:val="16"/>
    </w:rPr>
  </w:style>
  <w:style w:type="paragraph" w:styleId="CommentSubject">
    <w:name w:val="annotation subject"/>
    <w:basedOn w:val="Normal"/>
    <w:next w:val="Normal"/>
    <w:link w:val="CommentSubjectChar"/>
    <w:uiPriority w:val="99"/>
    <w:semiHidden/>
    <w:unhideWhenUsed/>
    <w:rsid w:val="00AF6C44"/>
    <w:rPr>
      <w:b/>
      <w:bCs/>
      <w:sz w:val="20"/>
      <w:szCs w:val="20"/>
    </w:rPr>
  </w:style>
  <w:style w:type="character" w:customStyle="1" w:styleId="CommentSubjectChar">
    <w:name w:val="Comment Subject Char"/>
    <w:basedOn w:val="DefaultParagraphFont"/>
    <w:link w:val="CommentSubject"/>
    <w:uiPriority w:val="99"/>
    <w:semiHidden/>
    <w:rsid w:val="00AF6C44"/>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Footereven">
    <w:name w:val="Footer even"/>
    <w:basedOn w:val="Normal"/>
    <w:qFormat/>
    <w:rsid w:val="00DA32AA"/>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DA32AA"/>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DA32AA"/>
    <w:pPr>
      <w:pBdr>
        <w:bottom w:val="single" w:sz="8" w:space="1" w:color="580F8B"/>
      </w:pBdr>
      <w:spacing w:after="0" w:line="240" w:lineRule="auto"/>
      <w:ind w:left="-1134" w:right="9356"/>
      <w:jc w:val="right"/>
    </w:pPr>
    <w:rPr>
      <w:b/>
      <w:color w:val="580F8B"/>
      <w:sz w:val="36"/>
    </w:rPr>
  </w:style>
  <w:style w:type="paragraph" w:customStyle="1" w:styleId="Headerodd">
    <w:name w:val="Header odd"/>
    <w:basedOn w:val="Normal"/>
    <w:qFormat/>
    <w:rsid w:val="00DA32AA"/>
    <w:pPr>
      <w:pBdr>
        <w:bottom w:val="single" w:sz="8" w:space="1" w:color="580F8B"/>
      </w:pBdr>
      <w:spacing w:after="0" w:line="240" w:lineRule="auto"/>
      <w:ind w:left="9356" w:right="-1134"/>
    </w:pPr>
    <w:rPr>
      <w:b/>
      <w:noProof/>
      <w:color w:val="580F8B"/>
      <w:sz w:val="36"/>
      <w:szCs w:val="24"/>
    </w:rPr>
  </w:style>
  <w:style w:type="numbering" w:customStyle="1" w:styleId="SCSABulletList">
    <w:name w:val="SCSA Bullet List"/>
    <w:uiPriority w:val="99"/>
    <w:rsid w:val="00DA32AA"/>
    <w:pPr>
      <w:numPr>
        <w:numId w:val="7"/>
      </w:numPr>
    </w:pPr>
  </w:style>
  <w:style w:type="paragraph" w:customStyle="1" w:styleId="SCSAHeading1">
    <w:name w:val="SCSA Heading 1"/>
    <w:basedOn w:val="Heading1"/>
    <w:qFormat/>
    <w:rsid w:val="00DA32AA"/>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DA32AA"/>
    <w:pPr>
      <w:spacing w:before="0" w:after="120"/>
    </w:pPr>
    <w:rPr>
      <w:rFonts w:asciiTheme="minorHAnsi" w:eastAsiaTheme="majorEastAsia" w:hAnsiTheme="minorHAnsi" w:cstheme="majorBidi"/>
      <w:b w:val="0"/>
      <w:color w:val="580F8B"/>
      <w:sz w:val="28"/>
      <w:szCs w:val="26"/>
      <w:lang w:val="en-AU" w:eastAsia="en-AU"/>
    </w:rPr>
  </w:style>
  <w:style w:type="table" w:customStyle="1" w:styleId="SCSATable">
    <w:name w:val="SCSA Table"/>
    <w:basedOn w:val="TableNormal"/>
    <w:uiPriority w:val="99"/>
    <w:rsid w:val="00DA32AA"/>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DA32AA"/>
    <w:pPr>
      <w:keepNext/>
      <w:spacing w:before="3500" w:after="0"/>
      <w:jc w:val="center"/>
    </w:pPr>
    <w:rPr>
      <w:b/>
      <w:smallCaps/>
      <w:color w:val="580F8B"/>
      <w:sz w:val="40"/>
      <w:szCs w:val="52"/>
    </w:rPr>
  </w:style>
  <w:style w:type="paragraph" w:customStyle="1" w:styleId="SCSATitle2">
    <w:name w:val="SCSA Title 2"/>
    <w:basedOn w:val="Normal"/>
    <w:qFormat/>
    <w:rsid w:val="00DA32AA"/>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DA32AA"/>
    <w:pPr>
      <w:keepNext/>
      <w:pBdr>
        <w:bottom w:val="single" w:sz="8" w:space="3" w:color="580F8B"/>
      </w:pBdr>
      <w:spacing w:after="0"/>
      <w:ind w:left="1701" w:right="1701"/>
      <w:jc w:val="center"/>
    </w:pPr>
    <w:rPr>
      <w:b/>
      <w:smallCaps/>
      <w:color w:val="580F8B"/>
      <w:sz w:val="32"/>
      <w:szCs w:val="28"/>
      <w:lang w:eastAsia="x-none"/>
    </w:rPr>
  </w:style>
  <w:style w:type="paragraph" w:styleId="Revision">
    <w:name w:val="Revision"/>
    <w:hidden/>
    <w:uiPriority w:val="99"/>
    <w:semiHidden/>
    <w:rsid w:val="00247BD2"/>
    <w:pPr>
      <w:spacing w:after="0" w:line="240" w:lineRule="auto"/>
    </w:pPr>
    <w:rPr>
      <w:rFonts w:asciiTheme="minorHAnsi" w:eastAsiaTheme="minorEastAsia" w:hAnsiTheme="min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717703436">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 w:id="1313101662">
      <w:bodyDiv w:val="1"/>
      <w:marLeft w:val="0"/>
      <w:marRight w:val="0"/>
      <w:marTop w:val="0"/>
      <w:marBottom w:val="0"/>
      <w:divBdr>
        <w:top w:val="none" w:sz="0" w:space="0" w:color="auto"/>
        <w:left w:val="none" w:sz="0" w:space="0" w:color="auto"/>
        <w:bottom w:val="none" w:sz="0" w:space="0" w:color="auto"/>
        <w:right w:val="none" w:sz="0" w:space="0" w:color="auto"/>
      </w:divBdr>
    </w:div>
    <w:div w:id="1408385127">
      <w:bodyDiv w:val="1"/>
      <w:marLeft w:val="0"/>
      <w:marRight w:val="0"/>
      <w:marTop w:val="0"/>
      <w:marBottom w:val="0"/>
      <w:divBdr>
        <w:top w:val="none" w:sz="0" w:space="0" w:color="auto"/>
        <w:left w:val="none" w:sz="0" w:space="0" w:color="auto"/>
        <w:bottom w:val="none" w:sz="0" w:space="0" w:color="auto"/>
        <w:right w:val="none" w:sz="0" w:space="0" w:color="auto"/>
      </w:divBdr>
    </w:div>
    <w:div w:id="1532262660">
      <w:bodyDiv w:val="1"/>
      <w:marLeft w:val="0"/>
      <w:marRight w:val="0"/>
      <w:marTop w:val="0"/>
      <w:marBottom w:val="0"/>
      <w:divBdr>
        <w:top w:val="none" w:sz="0" w:space="0" w:color="auto"/>
        <w:left w:val="none" w:sz="0" w:space="0" w:color="auto"/>
        <w:bottom w:val="none" w:sz="0" w:space="0" w:color="auto"/>
        <w:right w:val="none" w:sz="0" w:space="0" w:color="auto"/>
      </w:divBdr>
    </w:div>
    <w:div w:id="15997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Jenna Khor</cp:lastModifiedBy>
  <cp:revision>23</cp:revision>
  <cp:lastPrinted>2020-06-29T07:09:00Z</cp:lastPrinted>
  <dcterms:created xsi:type="dcterms:W3CDTF">2024-08-29T02:55:00Z</dcterms:created>
  <dcterms:modified xsi:type="dcterms:W3CDTF">2024-09-26T06:27:00Z</dcterms:modified>
</cp:coreProperties>
</file>