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BBB9" w14:textId="2D05313B" w:rsidR="00033066" w:rsidRPr="00033066" w:rsidRDefault="00033066" w:rsidP="00033066">
      <w:pPr>
        <w:rPr>
          <w:b/>
          <w:bCs/>
        </w:rPr>
      </w:pPr>
      <w:r w:rsidRPr="00456F14">
        <w:rPr>
          <w:b/>
          <w:bCs/>
        </w:rPr>
        <w:t xml:space="preserve">School administrators and Heads of Learning Area – </w:t>
      </w:r>
      <w:r>
        <w:rPr>
          <w:b/>
          <w:bCs/>
        </w:rPr>
        <w:t>Languages</w:t>
      </w:r>
      <w:r w:rsidRPr="00456F14">
        <w:rPr>
          <w:b/>
          <w:bCs/>
        </w:rPr>
        <w:t xml:space="preserve"> and teachers of </w:t>
      </w:r>
      <w:r>
        <w:rPr>
          <w:b/>
          <w:bCs/>
        </w:rPr>
        <w:t xml:space="preserve">Hindi: Background Language </w:t>
      </w:r>
      <w:r w:rsidR="002026C0">
        <w:rPr>
          <w:b/>
          <w:bCs/>
        </w:rPr>
        <w:t xml:space="preserve">ATAR </w:t>
      </w:r>
      <w:r w:rsidRPr="00456F14">
        <w:rPr>
          <w:b/>
          <w:bCs/>
        </w:rPr>
        <w:t>Year </w:t>
      </w:r>
      <w:r>
        <w:rPr>
          <w:b/>
          <w:bCs/>
        </w:rPr>
        <w:t>11</w:t>
      </w:r>
      <w:r w:rsidRPr="00456F14">
        <w:rPr>
          <w:b/>
          <w:bCs/>
        </w:rPr>
        <w:t xml:space="preserve"> are requested to note for 202</w:t>
      </w:r>
      <w:r>
        <w:rPr>
          <w:b/>
          <w:bCs/>
        </w:rPr>
        <w:t>7</w:t>
      </w:r>
      <w:r w:rsidRPr="00456F14">
        <w:rPr>
          <w:b/>
          <w:bCs/>
        </w:rPr>
        <w:t xml:space="preserve"> the following minor syllabus changes. The syllabus is labelled ‘For teaching from 202</w:t>
      </w:r>
      <w:r>
        <w:rPr>
          <w:b/>
          <w:bCs/>
        </w:rPr>
        <w:t>7</w:t>
      </w:r>
      <w:r w:rsidRPr="00456F14">
        <w:rPr>
          <w:b/>
          <w:bCs/>
        </w:rPr>
        <w:t>’.</w:t>
      </w:r>
    </w:p>
    <w:p w14:paraId="57D01E64" w14:textId="05C08263" w:rsidR="00456F14" w:rsidRPr="00456F14" w:rsidRDefault="00C76E01" w:rsidP="00456F14">
      <w:pPr>
        <w:spacing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Hindi</w:t>
      </w:r>
      <w:r w:rsidR="002E030F">
        <w:rPr>
          <w:rFonts w:eastAsia="Calibri" w:cs="Times New Roman"/>
          <w:b/>
          <w:bCs/>
          <w:kern w:val="0"/>
          <w14:ligatures w14:val="none"/>
        </w:rPr>
        <w:t>: Background Language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| </w:t>
      </w:r>
      <w:r w:rsidR="008C78E2">
        <w:rPr>
          <w:rFonts w:eastAsia="Calibri" w:cs="Times New Roman"/>
          <w:b/>
          <w:bCs/>
          <w:kern w:val="0"/>
          <w14:ligatures w14:val="none"/>
        </w:rPr>
        <w:t>ATAR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 xml:space="preserve"> Year </w:t>
      </w:r>
      <w:r w:rsidR="008C78E2">
        <w:rPr>
          <w:rFonts w:eastAsia="Calibri" w:cs="Times New Roman"/>
          <w:b/>
          <w:bCs/>
          <w:kern w:val="0"/>
          <w14:ligatures w14:val="none"/>
        </w:rPr>
        <w:t>11</w:t>
      </w:r>
      <w:r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456F14" w:rsidRPr="00456F14">
        <w:rPr>
          <w:rFonts w:eastAsia="Calibri" w:cs="Times New Roman"/>
          <w:b/>
          <w:bCs/>
          <w:kern w:val="0"/>
          <w14:ligatures w14:val="none"/>
        </w:rPr>
        <w:t>| Summary of minor syllabus changes for 202</w:t>
      </w:r>
      <w:r w:rsidR="00E862E3">
        <w:rPr>
          <w:rFonts w:eastAsia="Calibri" w:cs="Times New Roman"/>
          <w:b/>
          <w:bCs/>
          <w:kern w:val="0"/>
          <w14:ligatures w14:val="none"/>
        </w:rPr>
        <w:t>7</w:t>
      </w:r>
    </w:p>
    <w:p w14:paraId="1208C8C2" w14:textId="298F777E" w:rsidR="00BD06DA" w:rsidRDefault="00BD06DA" w:rsidP="005A46C9">
      <w:pPr>
        <w:pStyle w:val="ListParagraph"/>
        <w:numPr>
          <w:ilvl w:val="0"/>
          <w:numId w:val="2"/>
        </w:numPr>
        <w:ind w:left="357" w:hanging="357"/>
      </w:pPr>
      <w:bookmarkStart w:id="0" w:name="_Toc219979005"/>
      <w:r>
        <w:t>The rationale has been updated as part o</w:t>
      </w:r>
      <w:r w:rsidR="00877549">
        <w:t>f</w:t>
      </w:r>
      <w:r>
        <w:t xml:space="preserve"> the WACE Refreshment.</w:t>
      </w:r>
    </w:p>
    <w:p w14:paraId="4254C686" w14:textId="72506A3E" w:rsidR="004F14E2" w:rsidRPr="004F14E2" w:rsidRDefault="004F14E2" w:rsidP="005A46C9">
      <w:pPr>
        <w:pStyle w:val="ListParagraph"/>
        <w:numPr>
          <w:ilvl w:val="0"/>
          <w:numId w:val="2"/>
        </w:numPr>
        <w:ind w:left="357" w:hanging="357"/>
      </w:pPr>
      <w:r w:rsidRPr="004F14E2">
        <w:t xml:space="preserve">Minor edits (addition or deletion of a word, phrase or sentence) </w:t>
      </w:r>
      <w:r w:rsidR="00134E34">
        <w:t>have been made</w:t>
      </w:r>
      <w:r w:rsidRPr="004F14E2">
        <w:t xml:space="preserve"> throughout the syllabus </w:t>
      </w:r>
      <w:r w:rsidR="008123D1">
        <w:t>to enhance</w:t>
      </w:r>
      <w:r w:rsidRPr="004F14E2">
        <w:t xml:space="preserve"> clarity and </w:t>
      </w:r>
      <w:r w:rsidR="006312B7">
        <w:t xml:space="preserve">ensure </w:t>
      </w:r>
      <w:r w:rsidRPr="004F14E2">
        <w:t>alignment across the background language courses</w:t>
      </w:r>
      <w:r w:rsidR="00EB6288">
        <w:t>. These</w:t>
      </w:r>
      <w:r w:rsidR="003171FE">
        <w:t xml:space="preserve"> includ</w:t>
      </w:r>
      <w:r w:rsidR="00EB6288">
        <w:t>e</w:t>
      </w:r>
      <w:r w:rsidR="003171FE">
        <w:t xml:space="preserve"> </w:t>
      </w:r>
      <w:r w:rsidR="00963DD1">
        <w:t xml:space="preserve">specifying the number of assessments </w:t>
      </w:r>
      <w:r w:rsidR="001D4E31">
        <w:t>(</w:t>
      </w:r>
      <w:r w:rsidR="00310A0C">
        <w:t xml:space="preserve">be </w:t>
      </w:r>
      <w:r w:rsidR="006B40B0">
        <w:t xml:space="preserve">limited to eight </w:t>
      </w:r>
      <w:r w:rsidR="00310A0C">
        <w:t xml:space="preserve">tasks </w:t>
      </w:r>
      <w:r w:rsidR="006B40B0">
        <w:t xml:space="preserve">or less instead of limited in number) </w:t>
      </w:r>
      <w:r w:rsidR="00A41EA9">
        <w:t>in the Assessment section</w:t>
      </w:r>
      <w:r w:rsidRPr="004F14E2">
        <w:t>.</w:t>
      </w:r>
    </w:p>
    <w:p w14:paraId="0A11C208" w14:textId="332B9597" w:rsidR="00FF637E" w:rsidRPr="00FF637E" w:rsidRDefault="00BF25E1" w:rsidP="00033066">
      <w:pPr>
        <w:spacing w:after="0"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 xml:space="preserve">Content </w:t>
      </w:r>
      <w:r w:rsidR="002172E5">
        <w:rPr>
          <w:rFonts w:eastAsia="Calibri" w:cs="Times New Roman"/>
          <w:b/>
          <w:bCs/>
          <w:kern w:val="0"/>
          <w14:ligatures w14:val="none"/>
        </w:rPr>
        <w:t>added</w:t>
      </w:r>
      <w:r w:rsidR="005E3F17" w:rsidRPr="005E3F17">
        <w:rPr>
          <w:rFonts w:eastAsia="Calibri" w:cs="Times New Roman"/>
          <w:b/>
          <w:bCs/>
          <w:kern w:val="0"/>
          <w14:ligatures w14:val="none"/>
        </w:rPr>
        <w:t xml:space="preserve"> </w:t>
      </w:r>
      <w:r w:rsidR="005E3F17">
        <w:rPr>
          <w:rFonts w:eastAsia="Calibri" w:cs="Times New Roman"/>
          <w:b/>
          <w:bCs/>
          <w:kern w:val="0"/>
          <w14:ligatures w14:val="none"/>
        </w:rPr>
        <w:t xml:space="preserve">and/or replaced </w:t>
      </w:r>
    </w:p>
    <w:p w14:paraId="15EA3B7D" w14:textId="7E74C219" w:rsidR="00217A25" w:rsidRPr="007F7DD0" w:rsidRDefault="00217A25" w:rsidP="00033066">
      <w:pPr>
        <w:pStyle w:val="ListParagraph"/>
        <w:numPr>
          <w:ilvl w:val="0"/>
          <w:numId w:val="16"/>
        </w:numPr>
        <w:rPr>
          <w:color w:val="000000" w:themeColor="text1"/>
        </w:rPr>
      </w:pPr>
      <w:r w:rsidRPr="007F7DD0">
        <w:rPr>
          <w:color w:val="000000" w:themeColor="text1"/>
        </w:rPr>
        <w:t>Topic</w:t>
      </w:r>
      <w:r>
        <w:rPr>
          <w:color w:val="000000" w:themeColor="text1"/>
        </w:rPr>
        <w:t xml:space="preserve"> titles</w:t>
      </w:r>
      <w:r w:rsidRPr="007F7DD0">
        <w:rPr>
          <w:color w:val="000000" w:themeColor="text1"/>
        </w:rPr>
        <w:t xml:space="preserve"> in </w:t>
      </w:r>
      <w:r w:rsidR="0039478F">
        <w:rPr>
          <w:color w:val="000000" w:themeColor="text1"/>
        </w:rPr>
        <w:t>Hindi</w:t>
      </w:r>
      <w:r w:rsidRPr="007F7DD0">
        <w:rPr>
          <w:color w:val="000000" w:themeColor="text1"/>
        </w:rPr>
        <w:t xml:space="preserve"> </w:t>
      </w:r>
      <w:r w:rsidR="00544F74">
        <w:rPr>
          <w:color w:val="000000" w:themeColor="text1"/>
        </w:rPr>
        <w:t>have been</w:t>
      </w:r>
      <w:r>
        <w:rPr>
          <w:color w:val="000000" w:themeColor="text1"/>
        </w:rPr>
        <w:t xml:space="preserve"> </w:t>
      </w:r>
      <w:r w:rsidR="00BD06DA">
        <w:rPr>
          <w:color w:val="000000" w:themeColor="text1"/>
        </w:rPr>
        <w:t xml:space="preserve">included for </w:t>
      </w:r>
      <w:r w:rsidR="003C09CC">
        <w:rPr>
          <w:color w:val="000000" w:themeColor="text1"/>
        </w:rPr>
        <w:t>each unit</w:t>
      </w:r>
      <w:r w:rsidRPr="007F7DD0">
        <w:rPr>
          <w:color w:val="000000" w:themeColor="text1"/>
        </w:rPr>
        <w:t>.</w:t>
      </w:r>
    </w:p>
    <w:p w14:paraId="0FED47AB" w14:textId="431FF94E" w:rsidR="00BB43A9" w:rsidRDefault="006A4D33" w:rsidP="00033066">
      <w:pPr>
        <w:pStyle w:val="ListParagraph"/>
        <w:numPr>
          <w:ilvl w:val="0"/>
          <w:numId w:val="16"/>
        </w:numPr>
        <w:spacing w:after="0"/>
        <w:rPr>
          <w:rFonts w:eastAsia="Calibri" w:cs="Times New Roman"/>
          <w:kern w:val="0"/>
          <w14:ligatures w14:val="none"/>
        </w:rPr>
      </w:pPr>
      <w:r w:rsidRPr="00C56722">
        <w:rPr>
          <w:rFonts w:eastAsia="Calibri" w:cs="Times New Roman"/>
          <w:kern w:val="0"/>
          <w14:ligatures w14:val="none"/>
        </w:rPr>
        <w:t>Description</w:t>
      </w:r>
      <w:r w:rsidR="00250826">
        <w:rPr>
          <w:rFonts w:eastAsia="Calibri" w:cs="Times New Roman"/>
          <w:kern w:val="0"/>
          <w14:ligatures w14:val="none"/>
        </w:rPr>
        <w:t>s</w:t>
      </w:r>
      <w:r w:rsidRPr="00C56722">
        <w:rPr>
          <w:rFonts w:eastAsia="Calibri" w:cs="Times New Roman"/>
          <w:kern w:val="0"/>
          <w14:ligatures w14:val="none"/>
        </w:rPr>
        <w:t xml:space="preserve"> of each text type </w:t>
      </w:r>
      <w:r w:rsidR="00544F74">
        <w:rPr>
          <w:rFonts w:eastAsia="Calibri" w:cs="Times New Roman"/>
          <w:color w:val="000000" w:themeColor="text1"/>
          <w:kern w:val="0"/>
          <w14:ligatures w14:val="none"/>
        </w:rPr>
        <w:t>in Appendix</w:t>
      </w:r>
      <w:r w:rsidR="00544F74" w:rsidRPr="007F7DD0">
        <w:rPr>
          <w:rFonts w:eastAsia="Calibri" w:cs="Times New Roman"/>
          <w:color w:val="000000" w:themeColor="text1"/>
          <w:kern w:val="0"/>
          <w14:ligatures w14:val="none"/>
        </w:rPr>
        <w:t xml:space="preserve"> </w:t>
      </w:r>
      <w:r w:rsidR="00A3085A">
        <w:rPr>
          <w:rFonts w:eastAsia="Calibri" w:cs="Times New Roman"/>
          <w:color w:val="000000" w:themeColor="text1"/>
          <w:kern w:val="0"/>
          <w14:ligatures w14:val="none"/>
        </w:rPr>
        <w:t xml:space="preserve">2 </w:t>
      </w:r>
      <w:r w:rsidRPr="00C56722">
        <w:rPr>
          <w:rFonts w:eastAsia="Calibri" w:cs="Times New Roman"/>
          <w:kern w:val="0"/>
          <w14:ligatures w14:val="none"/>
        </w:rPr>
        <w:t>ha</w:t>
      </w:r>
      <w:r w:rsidR="00250826">
        <w:rPr>
          <w:rFonts w:eastAsia="Calibri" w:cs="Times New Roman"/>
          <w:kern w:val="0"/>
          <w14:ligatures w14:val="none"/>
        </w:rPr>
        <w:t>ve</w:t>
      </w:r>
      <w:r w:rsidRPr="00C56722">
        <w:rPr>
          <w:rFonts w:eastAsia="Calibri" w:cs="Times New Roman"/>
          <w:kern w:val="0"/>
          <w14:ligatures w14:val="none"/>
        </w:rPr>
        <w:t xml:space="preserve"> </w:t>
      </w:r>
      <w:r w:rsidR="004B2E3E" w:rsidRPr="00C56722">
        <w:rPr>
          <w:rFonts w:eastAsia="Calibri" w:cs="Times New Roman"/>
          <w:kern w:val="0"/>
          <w14:ligatures w14:val="none"/>
        </w:rPr>
        <w:t xml:space="preserve">been </w:t>
      </w:r>
      <w:r w:rsidR="00DC15BF">
        <w:rPr>
          <w:rFonts w:eastAsia="Calibri" w:cs="Times New Roman"/>
          <w:kern w:val="0"/>
          <w14:ligatures w14:val="none"/>
        </w:rPr>
        <w:t>updated</w:t>
      </w:r>
      <w:r w:rsidR="009B0818">
        <w:rPr>
          <w:rFonts w:eastAsia="Calibri" w:cs="Times New Roman"/>
          <w:kern w:val="0"/>
          <w14:ligatures w14:val="none"/>
        </w:rPr>
        <w:t xml:space="preserve"> with refined or additional information </w:t>
      </w:r>
      <w:r w:rsidR="00DC15BF">
        <w:rPr>
          <w:rFonts w:eastAsia="Calibri" w:cs="Times New Roman"/>
          <w:kern w:val="0"/>
          <w14:ligatures w14:val="none"/>
        </w:rPr>
        <w:t>to improve clarity</w:t>
      </w:r>
      <w:r w:rsidR="00C856DB">
        <w:rPr>
          <w:rFonts w:eastAsia="Calibri" w:cs="Times New Roman"/>
          <w:kern w:val="0"/>
          <w14:ligatures w14:val="none"/>
        </w:rPr>
        <w:t>.</w:t>
      </w:r>
    </w:p>
    <w:p w14:paraId="76578E4B" w14:textId="22CC553F" w:rsidR="00A30DB0" w:rsidRPr="00877549" w:rsidRDefault="001A1411" w:rsidP="00033066">
      <w:pPr>
        <w:pStyle w:val="ListParagraph"/>
        <w:numPr>
          <w:ilvl w:val="0"/>
          <w:numId w:val="16"/>
        </w:numPr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New grammatical items have been added to the </w:t>
      </w:r>
      <w:r w:rsidR="00BD06DA">
        <w:rPr>
          <w:rFonts w:eastAsia="Calibri" w:cs="Times New Roman"/>
          <w:kern w:val="0"/>
          <w14:ligatures w14:val="none"/>
        </w:rPr>
        <w:t xml:space="preserve">unit content and </w:t>
      </w:r>
      <w:r>
        <w:rPr>
          <w:rFonts w:eastAsia="Calibri" w:cs="Times New Roman"/>
          <w:kern w:val="0"/>
          <w14:ligatures w14:val="none"/>
        </w:rPr>
        <w:t>table</w:t>
      </w:r>
      <w:r w:rsidR="00BD06DA">
        <w:rPr>
          <w:rFonts w:eastAsia="Calibri" w:cs="Times New Roman"/>
          <w:kern w:val="0"/>
          <w14:ligatures w14:val="none"/>
        </w:rPr>
        <w:t>s</w:t>
      </w:r>
      <w:r>
        <w:rPr>
          <w:rFonts w:eastAsia="Calibri" w:cs="Times New Roman"/>
          <w:kern w:val="0"/>
          <w14:ligatures w14:val="none"/>
        </w:rPr>
        <w:t xml:space="preserve"> </w:t>
      </w:r>
      <w:r w:rsidR="00A3085A">
        <w:rPr>
          <w:rFonts w:eastAsia="Calibri" w:cs="Times New Roman"/>
          <w:kern w:val="0"/>
          <w14:ligatures w14:val="none"/>
        </w:rPr>
        <w:t xml:space="preserve">in Appendix 3 </w:t>
      </w:r>
      <w:r>
        <w:rPr>
          <w:rFonts w:eastAsia="Calibri" w:cs="Times New Roman"/>
          <w:kern w:val="0"/>
          <w14:ligatures w14:val="none"/>
        </w:rPr>
        <w:t>to ensure alignment with proposed P</w:t>
      </w:r>
      <w:r w:rsidR="00A3085A">
        <w:rPr>
          <w:rFonts w:eastAsia="Calibri" w:cs="Times New Roman"/>
          <w:kern w:val="0"/>
          <w14:ligatures w14:val="none"/>
        </w:rPr>
        <w:t>–</w:t>
      </w:r>
      <w:r>
        <w:rPr>
          <w:rFonts w:eastAsia="Calibri" w:cs="Times New Roman"/>
          <w:kern w:val="0"/>
          <w14:ligatures w14:val="none"/>
        </w:rPr>
        <w:t xml:space="preserve">10 Hindi syllabus and </w:t>
      </w:r>
      <w:r w:rsidR="00955F4F">
        <w:rPr>
          <w:rFonts w:eastAsia="Calibri" w:cs="Times New Roman"/>
          <w:kern w:val="0"/>
          <w14:ligatures w14:val="none"/>
        </w:rPr>
        <w:t xml:space="preserve">the </w:t>
      </w:r>
      <w:r w:rsidR="00A3085A">
        <w:rPr>
          <w:rFonts w:eastAsia="Calibri" w:cs="Times New Roman"/>
          <w:kern w:val="0"/>
          <w14:ligatures w14:val="none"/>
        </w:rPr>
        <w:t xml:space="preserve">topics in </w:t>
      </w:r>
      <w:r>
        <w:rPr>
          <w:rFonts w:eastAsia="Calibri" w:cs="Times New Roman"/>
          <w:kern w:val="0"/>
          <w14:ligatures w14:val="none"/>
        </w:rPr>
        <w:t>Units 1 and 2</w:t>
      </w:r>
      <w:r w:rsidR="00877549">
        <w:rPr>
          <w:rFonts w:eastAsia="Calibri" w:cs="Times New Roman"/>
          <w:kern w:val="0"/>
          <w14:ligatures w14:val="none"/>
        </w:rPr>
        <w:t>:</w:t>
      </w:r>
    </w:p>
    <w:p w14:paraId="47D58848" w14:textId="0E8E3AEA" w:rsidR="00877549" w:rsidRPr="00C27FB2" w:rsidRDefault="00877549" w:rsidP="00033066">
      <w:pPr>
        <w:pStyle w:val="ListParagraph"/>
        <w:numPr>
          <w:ilvl w:val="1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Unit 1</w:t>
      </w:r>
    </w:p>
    <w:p w14:paraId="2566C4E2" w14:textId="77777777" w:rsidR="00877549" w:rsidRPr="00C27FB2" w:rsidRDefault="00877549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‘coordinating’ and ‘subordinating’ conjunctions</w:t>
      </w:r>
    </w:p>
    <w:p w14:paraId="729BD35D" w14:textId="77777777" w:rsidR="00877549" w:rsidRPr="00C27FB2" w:rsidRDefault="00877549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‘compound’ nouns</w:t>
      </w:r>
    </w:p>
    <w:p w14:paraId="5F0878A4" w14:textId="77777777" w:rsidR="00877549" w:rsidRPr="00C27FB2" w:rsidRDefault="00877549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‘inflected’ postpositions</w:t>
      </w:r>
    </w:p>
    <w:p w14:paraId="1C1B3B54" w14:textId="63090E1B" w:rsidR="00877549" w:rsidRPr="00C27FB2" w:rsidRDefault="00877549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‘</w:t>
      </w:r>
      <w:proofErr w:type="gramStart"/>
      <w:r w:rsidRPr="00C27FB2">
        <w:rPr>
          <w:rFonts w:eastAsia="Calibri" w:cs="Times New Roman"/>
          <w:kern w:val="0"/>
          <w14:ligatures w14:val="none"/>
        </w:rPr>
        <w:t>passive</w:t>
      </w:r>
      <w:proofErr w:type="gramEnd"/>
      <w:r w:rsidRPr="00C27FB2">
        <w:rPr>
          <w:rFonts w:eastAsia="Calibri" w:cs="Times New Roman"/>
          <w:kern w:val="0"/>
          <w14:ligatures w14:val="none"/>
        </w:rPr>
        <w:t xml:space="preserve"> voice’</w:t>
      </w:r>
    </w:p>
    <w:p w14:paraId="1526477E" w14:textId="6FAF1D05" w:rsidR="00877549" w:rsidRPr="00C27FB2" w:rsidRDefault="00877549" w:rsidP="00033066">
      <w:pPr>
        <w:pStyle w:val="ListParagraph"/>
        <w:numPr>
          <w:ilvl w:val="1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Unit 2</w:t>
      </w:r>
    </w:p>
    <w:p w14:paraId="2FB17879" w14:textId="37F293F8" w:rsidR="00877549" w:rsidRPr="00C27FB2" w:rsidRDefault="003B06F0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‘</w:t>
      </w:r>
      <w:proofErr w:type="gramStart"/>
      <w:r w:rsidR="00877549" w:rsidRPr="00C27FB2">
        <w:rPr>
          <w:rFonts w:eastAsia="Calibri" w:cs="Times New Roman"/>
          <w:kern w:val="0"/>
          <w14:ligatures w14:val="none"/>
        </w:rPr>
        <w:t>adverbs</w:t>
      </w:r>
      <w:proofErr w:type="gramEnd"/>
      <w:r w:rsidR="00877549" w:rsidRPr="00C27FB2">
        <w:rPr>
          <w:rFonts w:eastAsia="Calibri" w:cs="Times New Roman"/>
          <w:kern w:val="0"/>
          <w14:ligatures w14:val="none"/>
        </w:rPr>
        <w:t xml:space="preserve"> of cause’</w:t>
      </w:r>
    </w:p>
    <w:p w14:paraId="46677DFE" w14:textId="644092BA" w:rsidR="00877549" w:rsidRPr="00C27FB2" w:rsidRDefault="00877549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‘</w:t>
      </w:r>
      <w:proofErr w:type="gramStart"/>
      <w:r w:rsidRPr="00C27FB2">
        <w:rPr>
          <w:rFonts w:eastAsia="Calibri" w:cs="Times New Roman"/>
          <w:kern w:val="0"/>
          <w14:ligatures w14:val="none"/>
        </w:rPr>
        <w:t>number</w:t>
      </w:r>
      <w:proofErr w:type="gramEnd"/>
      <w:r w:rsidRPr="00C27FB2">
        <w:rPr>
          <w:rFonts w:eastAsia="Calibri" w:cs="Times New Roman"/>
          <w:kern w:val="0"/>
          <w14:ligatures w14:val="none"/>
        </w:rPr>
        <w:t xml:space="preserve"> and gender’</w:t>
      </w:r>
      <w:r w:rsidR="002C33E9">
        <w:rPr>
          <w:rFonts w:eastAsia="Calibri" w:cs="Times New Roman"/>
          <w:kern w:val="0"/>
          <w14:ligatures w14:val="none"/>
        </w:rPr>
        <w:t xml:space="preserve"> </w:t>
      </w:r>
      <w:r w:rsidR="002C33E9" w:rsidRPr="00C27FB2">
        <w:rPr>
          <w:rFonts w:eastAsia="Calibri" w:cs="Times New Roman"/>
          <w:kern w:val="0"/>
          <w14:ligatures w14:val="none"/>
        </w:rPr>
        <w:t>conjugation</w:t>
      </w:r>
    </w:p>
    <w:p w14:paraId="0B59506B" w14:textId="77777777" w:rsidR="00877549" w:rsidRPr="00C27FB2" w:rsidRDefault="00877549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‘compound’ postpositions</w:t>
      </w:r>
    </w:p>
    <w:p w14:paraId="7C6ED5DC" w14:textId="77777777" w:rsidR="00877549" w:rsidRPr="00C27FB2" w:rsidRDefault="00877549" w:rsidP="00F02660">
      <w:pPr>
        <w:pStyle w:val="ListParagraph"/>
        <w:numPr>
          <w:ilvl w:val="2"/>
          <w:numId w:val="16"/>
        </w:numPr>
        <w:rPr>
          <w:rFonts w:eastAsia="Calibri" w:cs="Times New Roman"/>
          <w:kern w:val="0"/>
          <w14:ligatures w14:val="none"/>
        </w:rPr>
      </w:pPr>
      <w:r w:rsidRPr="00C27FB2">
        <w:rPr>
          <w:rFonts w:eastAsia="Calibri" w:cs="Times New Roman"/>
          <w:kern w:val="0"/>
          <w14:ligatures w14:val="none"/>
        </w:rPr>
        <w:t>‘</w:t>
      </w:r>
      <w:proofErr w:type="gramStart"/>
      <w:r w:rsidRPr="00C27FB2">
        <w:rPr>
          <w:rFonts w:eastAsia="Calibri" w:cs="Times New Roman"/>
          <w:kern w:val="0"/>
          <w14:ligatures w14:val="none"/>
        </w:rPr>
        <w:t>future</w:t>
      </w:r>
      <w:proofErr w:type="gramEnd"/>
      <w:r w:rsidRPr="00C27FB2">
        <w:rPr>
          <w:rFonts w:eastAsia="Calibri" w:cs="Times New Roman"/>
          <w:kern w:val="0"/>
          <w14:ligatures w14:val="none"/>
        </w:rPr>
        <w:t xml:space="preserve"> conditional’, ‘past indefinite’ and ‘present indefinite’ tenses</w:t>
      </w:r>
    </w:p>
    <w:p w14:paraId="73FA62A3" w14:textId="7EC802F9" w:rsidR="00A30DB0" w:rsidRPr="00C27FB2" w:rsidRDefault="00877549" w:rsidP="00F02660">
      <w:pPr>
        <w:pStyle w:val="ListParagraph"/>
        <w:numPr>
          <w:ilvl w:val="2"/>
          <w:numId w:val="16"/>
        </w:numPr>
      </w:pPr>
      <w:r w:rsidRPr="00C27FB2">
        <w:rPr>
          <w:rFonts w:eastAsia="Calibri" w:cs="Times New Roman"/>
          <w:kern w:val="0"/>
          <w14:ligatures w14:val="none"/>
        </w:rPr>
        <w:t>‘conjunct’ verbs</w:t>
      </w:r>
      <w:r w:rsidR="00C27FB2">
        <w:rPr>
          <w:rFonts w:eastAsia="Calibri" w:cs="Times New Roman"/>
          <w:kern w:val="0"/>
          <w14:ligatures w14:val="none"/>
        </w:rPr>
        <w:t>.</w:t>
      </w:r>
    </w:p>
    <w:p w14:paraId="18FF5CDB" w14:textId="1647181E" w:rsidR="005A46C9" w:rsidRPr="00544F74" w:rsidRDefault="005A46C9" w:rsidP="00033066">
      <w:pPr>
        <w:pStyle w:val="ListParagraph"/>
        <w:numPr>
          <w:ilvl w:val="0"/>
          <w:numId w:val="16"/>
        </w:numPr>
        <w:rPr>
          <w:rFonts w:eastAsia="Calibri" w:cs="Times New Roman"/>
          <w:kern w:val="0"/>
          <w14:ligatures w14:val="none"/>
        </w:rPr>
      </w:pPr>
      <w:r w:rsidRPr="005A46C9">
        <w:rPr>
          <w:rFonts w:eastAsia="Calibri" w:cs="Times New Roman"/>
          <w:kern w:val="0"/>
          <w:lang w:val="en-GB"/>
          <w14:ligatures w14:val="none"/>
        </w:rPr>
        <w:t>Elaborations in Unit 1, Unit 2 and the Assumed learning sections have been refined to ensure their alignment with the corresponding grammatical item and topics in Units 1 and 2.</w:t>
      </w:r>
    </w:p>
    <w:p w14:paraId="49BB9491" w14:textId="0BEC23FC" w:rsidR="00544F74" w:rsidRPr="004F6914" w:rsidRDefault="00544F74" w:rsidP="00033066">
      <w:pPr>
        <w:pStyle w:val="ListParagraph"/>
        <w:numPr>
          <w:ilvl w:val="0"/>
          <w:numId w:val="16"/>
        </w:numPr>
        <w:rPr>
          <w:rFonts w:eastAsia="Calibri" w:cs="Times New Roman"/>
          <w:color w:val="000000" w:themeColor="text1"/>
          <w:kern w:val="0"/>
          <w14:ligatures w14:val="none"/>
        </w:rPr>
      </w:pPr>
      <w:r>
        <w:rPr>
          <w:rFonts w:eastAsia="Calibri"/>
          <w:color w:val="000000" w:themeColor="text1"/>
          <w:szCs w:val="20"/>
          <w:lang w:bidi="hi-IN"/>
        </w:rPr>
        <w:t>List of text types</w:t>
      </w:r>
    </w:p>
    <w:p w14:paraId="12E17DA4" w14:textId="77777777" w:rsidR="000A1F1B" w:rsidRPr="000A1F1B" w:rsidRDefault="00544F74" w:rsidP="00D97D44">
      <w:pPr>
        <w:pStyle w:val="ListParagraph"/>
        <w:numPr>
          <w:ilvl w:val="1"/>
          <w:numId w:val="16"/>
        </w:numPr>
        <w:rPr>
          <w:rFonts w:eastAsia="Calibri" w:cs="Times New Roman"/>
          <w:b/>
          <w:bCs/>
          <w:color w:val="000000" w:themeColor="text1"/>
          <w:kern w:val="0"/>
          <w14:ligatures w14:val="none"/>
        </w:rPr>
      </w:pPr>
      <w:r w:rsidRPr="000A1F1B">
        <w:rPr>
          <w:rFonts w:eastAsia="Calibri" w:cs="Times New Roman"/>
          <w:color w:val="000000" w:themeColor="text1"/>
          <w:kern w:val="0"/>
          <w14:ligatures w14:val="none"/>
        </w:rPr>
        <w:t>‘</w:t>
      </w:r>
      <w:proofErr w:type="gramStart"/>
      <w:r w:rsidRPr="000A1F1B">
        <w:rPr>
          <w:rFonts w:eastAsia="Calibri" w:cs="Times New Roman"/>
          <w:color w:val="000000" w:themeColor="text1"/>
          <w:kern w:val="0"/>
          <w14:ligatures w14:val="none"/>
        </w:rPr>
        <w:t>dialogue</w:t>
      </w:r>
      <w:proofErr w:type="gramEnd"/>
      <w:r w:rsidRPr="000A1F1B">
        <w:rPr>
          <w:rFonts w:eastAsia="Calibri" w:cs="Times New Roman"/>
          <w:color w:val="000000" w:themeColor="text1"/>
          <w:kern w:val="0"/>
          <w14:ligatures w14:val="none"/>
        </w:rPr>
        <w:t xml:space="preserve"> (script)’ has been replaced with ‘conversation (script)’ </w:t>
      </w:r>
    </w:p>
    <w:p w14:paraId="68D836CF" w14:textId="2F8816DA" w:rsidR="00544F74" w:rsidRPr="000A1F1B" w:rsidRDefault="00544F74" w:rsidP="00D97D44">
      <w:pPr>
        <w:pStyle w:val="ListParagraph"/>
        <w:numPr>
          <w:ilvl w:val="1"/>
          <w:numId w:val="16"/>
        </w:numPr>
        <w:rPr>
          <w:rFonts w:eastAsia="Calibri" w:cs="Times New Roman"/>
          <w:b/>
          <w:bCs/>
          <w:color w:val="000000" w:themeColor="text1"/>
          <w:kern w:val="0"/>
          <w14:ligatures w14:val="none"/>
        </w:rPr>
      </w:pPr>
      <w:r w:rsidRPr="000A1F1B">
        <w:rPr>
          <w:rFonts w:eastAsia="Calibri" w:cs="Times New Roman"/>
          <w:color w:val="000000" w:themeColor="text1"/>
          <w:kern w:val="0"/>
          <w14:ligatures w14:val="none"/>
        </w:rPr>
        <w:t xml:space="preserve">‘interview’ is now listed along with conversation as ‘conversation/interview’ instead of as a </w:t>
      </w:r>
      <w:r w:rsidR="001A1411" w:rsidRPr="000A1F1B">
        <w:rPr>
          <w:rFonts w:eastAsia="Calibri" w:cs="Times New Roman"/>
          <w:color w:val="000000" w:themeColor="text1"/>
          <w:kern w:val="0"/>
          <w14:ligatures w14:val="none"/>
        </w:rPr>
        <w:t>separate text type</w:t>
      </w:r>
      <w:r w:rsidRPr="000A1F1B">
        <w:rPr>
          <w:rFonts w:eastAsia="Calibri" w:cs="Times New Roman"/>
          <w:color w:val="000000" w:themeColor="text1"/>
          <w:kern w:val="0"/>
          <w14:ligatures w14:val="none"/>
        </w:rPr>
        <w:t xml:space="preserve"> in the list</w:t>
      </w:r>
      <w:r w:rsidR="00A3085A" w:rsidRPr="000A1F1B">
        <w:rPr>
          <w:rFonts w:eastAsia="Calibri" w:cs="Times New Roman"/>
          <w:color w:val="000000" w:themeColor="text1"/>
          <w:kern w:val="0"/>
          <w14:ligatures w14:val="none"/>
        </w:rPr>
        <w:t>.</w:t>
      </w:r>
    </w:p>
    <w:p w14:paraId="458F4992" w14:textId="6025CAA3" w:rsidR="007F022A" w:rsidRDefault="007F022A" w:rsidP="00033066">
      <w:pPr>
        <w:spacing w:after="0" w:line="256" w:lineRule="auto"/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b/>
          <w:bCs/>
          <w:kern w:val="0"/>
          <w14:ligatures w14:val="none"/>
        </w:rPr>
        <w:t>Content deleted</w:t>
      </w:r>
    </w:p>
    <w:p w14:paraId="7251189C" w14:textId="098A6E2E" w:rsidR="008F4B98" w:rsidRPr="008F4B98" w:rsidRDefault="008F4B98" w:rsidP="00634784">
      <w:pPr>
        <w:pStyle w:val="ListParagraph"/>
        <w:numPr>
          <w:ilvl w:val="0"/>
          <w:numId w:val="17"/>
        </w:numPr>
        <w:rPr>
          <w:rFonts w:eastAsia="Calibri" w:cs="Times New Roman"/>
          <w:b/>
          <w:bCs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 xml:space="preserve">List of </w:t>
      </w:r>
      <w:r w:rsidR="00A3085A">
        <w:rPr>
          <w:rFonts w:eastAsia="Calibri" w:cs="Times New Roman"/>
          <w:kern w:val="0"/>
          <w14:ligatures w14:val="none"/>
        </w:rPr>
        <w:t>t</w:t>
      </w:r>
      <w:r>
        <w:rPr>
          <w:rFonts w:eastAsia="Calibri" w:cs="Times New Roman"/>
          <w:kern w:val="0"/>
          <w14:ligatures w14:val="none"/>
        </w:rPr>
        <w:t>ext type</w:t>
      </w:r>
      <w:r w:rsidR="004217C6">
        <w:rPr>
          <w:rFonts w:eastAsia="Calibri" w:cs="Times New Roman"/>
          <w:kern w:val="0"/>
          <w14:ligatures w14:val="none"/>
        </w:rPr>
        <w:t>s</w:t>
      </w:r>
    </w:p>
    <w:p w14:paraId="66EDD49A" w14:textId="1E55F3A1" w:rsidR="005A3F37" w:rsidRPr="00070B01" w:rsidRDefault="009F0AA6" w:rsidP="00634784">
      <w:pPr>
        <w:pStyle w:val="ListParagraph"/>
        <w:numPr>
          <w:ilvl w:val="1"/>
          <w:numId w:val="17"/>
        </w:numPr>
        <w:rPr>
          <w:rFonts w:eastAsia="Calibri" w:cs="Times New Roman"/>
          <w:b/>
          <w:bCs/>
          <w:kern w:val="0"/>
          <w14:ligatures w14:val="none"/>
        </w:rPr>
      </w:pPr>
      <w:r w:rsidRPr="00070B01">
        <w:rPr>
          <w:rFonts w:eastAsia="Calibri" w:cs="Times New Roman"/>
          <w:kern w:val="0"/>
          <w14:ligatures w14:val="none"/>
        </w:rPr>
        <w:t xml:space="preserve">‘note’ </w:t>
      </w:r>
      <w:r w:rsidR="00951D97" w:rsidRPr="00070B01">
        <w:rPr>
          <w:rFonts w:eastAsia="Calibri" w:cs="Times New Roman"/>
          <w:kern w:val="0"/>
          <w14:ligatures w14:val="none"/>
        </w:rPr>
        <w:t xml:space="preserve">has been </w:t>
      </w:r>
      <w:r w:rsidR="001A77F4" w:rsidRPr="00070B01">
        <w:rPr>
          <w:rFonts w:eastAsia="Calibri" w:cs="Times New Roman"/>
          <w:kern w:val="0"/>
          <w14:ligatures w14:val="none"/>
        </w:rPr>
        <w:t>removed</w:t>
      </w:r>
      <w:r w:rsidR="00A3085A" w:rsidRPr="00070B01">
        <w:rPr>
          <w:rFonts w:eastAsia="Calibri" w:cs="Times New Roman"/>
          <w:kern w:val="0"/>
          <w14:ligatures w14:val="none"/>
        </w:rPr>
        <w:t>.</w:t>
      </w:r>
    </w:p>
    <w:p w14:paraId="7CCB120D" w14:textId="6692C166" w:rsidR="00490BC1" w:rsidRPr="003B06F0" w:rsidRDefault="00A3085A" w:rsidP="00634784">
      <w:pPr>
        <w:pStyle w:val="ListParagraph"/>
        <w:numPr>
          <w:ilvl w:val="0"/>
          <w:numId w:val="17"/>
        </w:numPr>
        <w:rPr>
          <w:rFonts w:cs="Times New Roman"/>
        </w:rPr>
      </w:pPr>
      <w:r>
        <w:rPr>
          <w:rFonts w:eastAsia="Calibri" w:cs="Times New Roman"/>
          <w:kern w:val="0"/>
          <w14:ligatures w14:val="none"/>
        </w:rPr>
        <w:t>G</w:t>
      </w:r>
      <w:r w:rsidR="001A1411" w:rsidRPr="001A1411">
        <w:rPr>
          <w:rFonts w:eastAsia="Calibri" w:cs="Times New Roman"/>
          <w:kern w:val="0"/>
          <w14:ligatures w14:val="none"/>
        </w:rPr>
        <w:t xml:space="preserve">rammatical items </w:t>
      </w:r>
      <w:r w:rsidR="001A1411">
        <w:rPr>
          <w:rFonts w:eastAsia="Calibri" w:cs="Times New Roman"/>
          <w:kern w:val="0"/>
          <w14:ligatures w14:val="none"/>
        </w:rPr>
        <w:t xml:space="preserve">have been removed from the table </w:t>
      </w:r>
      <w:r>
        <w:rPr>
          <w:rFonts w:eastAsia="Calibri" w:cs="Times New Roman"/>
          <w:kern w:val="0"/>
          <w14:ligatures w14:val="none"/>
        </w:rPr>
        <w:t xml:space="preserve">in Appendix 3 </w:t>
      </w:r>
      <w:r w:rsidR="001A1411">
        <w:rPr>
          <w:rFonts w:eastAsia="Calibri" w:cs="Times New Roman"/>
          <w:kern w:val="0"/>
          <w14:ligatures w14:val="none"/>
        </w:rPr>
        <w:t>that do not align with the proposed P</w:t>
      </w:r>
      <w:r>
        <w:rPr>
          <w:rFonts w:eastAsia="Calibri" w:cs="Times New Roman"/>
          <w:kern w:val="0"/>
          <w14:ligatures w14:val="none"/>
        </w:rPr>
        <w:t>–</w:t>
      </w:r>
      <w:r w:rsidR="001A1411">
        <w:rPr>
          <w:rFonts w:eastAsia="Calibri" w:cs="Times New Roman"/>
          <w:kern w:val="0"/>
          <w14:ligatures w14:val="none"/>
        </w:rPr>
        <w:t xml:space="preserve">10 Hindi syllabus and </w:t>
      </w:r>
      <w:r w:rsidR="00955F4F">
        <w:rPr>
          <w:rFonts w:eastAsia="Calibri" w:cs="Times New Roman"/>
          <w:kern w:val="0"/>
          <w14:ligatures w14:val="none"/>
        </w:rPr>
        <w:t>the</w:t>
      </w:r>
      <w:r>
        <w:rPr>
          <w:rFonts w:eastAsia="Calibri" w:cs="Times New Roman"/>
          <w:kern w:val="0"/>
          <w14:ligatures w14:val="none"/>
        </w:rPr>
        <w:t xml:space="preserve"> topics in</w:t>
      </w:r>
      <w:r w:rsidR="00955F4F">
        <w:rPr>
          <w:rFonts w:eastAsia="Calibri" w:cs="Times New Roman"/>
          <w:kern w:val="0"/>
          <w14:ligatures w14:val="none"/>
        </w:rPr>
        <w:t xml:space="preserve"> </w:t>
      </w:r>
      <w:r w:rsidR="001A1411">
        <w:rPr>
          <w:rFonts w:eastAsia="Calibri" w:cs="Times New Roman"/>
          <w:kern w:val="0"/>
          <w14:ligatures w14:val="none"/>
        </w:rPr>
        <w:t>Units 1 and 2</w:t>
      </w:r>
      <w:r w:rsidR="003B06F0">
        <w:rPr>
          <w:rFonts w:eastAsia="Calibri" w:cs="Times New Roman"/>
          <w:kern w:val="0"/>
          <w14:ligatures w14:val="none"/>
        </w:rPr>
        <w:t>:</w:t>
      </w:r>
      <w:bookmarkEnd w:id="0"/>
    </w:p>
    <w:p w14:paraId="635B0101" w14:textId="77777777" w:rsidR="003B06F0" w:rsidRPr="003B06F0" w:rsidRDefault="003B06F0" w:rsidP="00634784">
      <w:pPr>
        <w:pStyle w:val="ListParagraph"/>
        <w:numPr>
          <w:ilvl w:val="1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Unit 1</w:t>
      </w:r>
      <w:r w:rsidRPr="003B06F0">
        <w:t xml:space="preserve"> </w:t>
      </w:r>
    </w:p>
    <w:p w14:paraId="10A2A63C" w14:textId="533988D0" w:rsidR="003B06F0" w:rsidRPr="003B06F0" w:rsidRDefault="00141592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>
        <w:rPr>
          <w:rFonts w:eastAsia="Calibri" w:cs="Times New Roman"/>
          <w:kern w:val="0"/>
          <w14:ligatures w14:val="none"/>
        </w:rPr>
        <w:t>‘</w:t>
      </w:r>
      <w:r w:rsidR="003B06F0" w:rsidRPr="003B06F0">
        <w:rPr>
          <w:rFonts w:eastAsia="Calibri" w:cs="Times New Roman"/>
          <w:kern w:val="0"/>
          <w14:ligatures w14:val="none"/>
        </w:rPr>
        <w:t>quantitative’ adjectives</w:t>
      </w:r>
    </w:p>
    <w:p w14:paraId="4AD00198" w14:textId="77777777" w:rsidR="003B06F0" w:rsidRP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‘past’ participles</w:t>
      </w:r>
    </w:p>
    <w:p w14:paraId="28DA0E18" w14:textId="3800C30F" w:rsidR="003B06F0" w:rsidRP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‘optative’ sentences and phrases</w:t>
      </w:r>
    </w:p>
    <w:p w14:paraId="505B7B72" w14:textId="6351A728" w:rsid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</w:t>
      </w:r>
      <w:proofErr w:type="gramStart"/>
      <w:r w:rsidRPr="003B06F0">
        <w:rPr>
          <w:rFonts w:eastAsia="Calibri" w:cs="Times New Roman"/>
          <w:kern w:val="0"/>
          <w14:ligatures w14:val="none"/>
        </w:rPr>
        <w:t>past</w:t>
      </w:r>
      <w:proofErr w:type="gramEnd"/>
      <w:r w:rsidRPr="003B06F0">
        <w:rPr>
          <w:rFonts w:eastAsia="Calibri" w:cs="Times New Roman"/>
          <w:kern w:val="0"/>
          <w14:ligatures w14:val="none"/>
        </w:rPr>
        <w:t xml:space="preserve"> continuous’ and ‘present continuous’ tenses</w:t>
      </w:r>
    </w:p>
    <w:p w14:paraId="416AC027" w14:textId="231C2DA0" w:rsidR="003B06F0" w:rsidRPr="003B06F0" w:rsidRDefault="003B06F0" w:rsidP="00634784">
      <w:pPr>
        <w:pStyle w:val="ListParagraph"/>
        <w:numPr>
          <w:ilvl w:val="1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Unit 2</w:t>
      </w:r>
    </w:p>
    <w:p w14:paraId="7943B60B" w14:textId="77777777" w:rsidR="003B06F0" w:rsidRP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lastRenderedPageBreak/>
        <w:t>‘passive’ voice</w:t>
      </w:r>
    </w:p>
    <w:p w14:paraId="35ABAC86" w14:textId="77777777" w:rsidR="003B06F0" w:rsidRP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‘personal’ pronouns</w:t>
      </w:r>
    </w:p>
    <w:p w14:paraId="16065325" w14:textId="77777777" w:rsidR="003B06F0" w:rsidRP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‘negative’ and ‘metaphor’ sentences and phrases</w:t>
      </w:r>
    </w:p>
    <w:p w14:paraId="0BB06A57" w14:textId="77777777" w:rsidR="003B06F0" w:rsidRP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</w:t>
      </w:r>
      <w:proofErr w:type="gramStart"/>
      <w:r w:rsidRPr="003B06F0">
        <w:rPr>
          <w:rFonts w:eastAsia="Calibri" w:cs="Times New Roman"/>
          <w:kern w:val="0"/>
          <w14:ligatures w14:val="none"/>
        </w:rPr>
        <w:t>future</w:t>
      </w:r>
      <w:proofErr w:type="gramEnd"/>
      <w:r w:rsidRPr="003B06F0">
        <w:rPr>
          <w:rFonts w:eastAsia="Calibri" w:cs="Times New Roman"/>
          <w:kern w:val="0"/>
          <w14:ligatures w14:val="none"/>
        </w:rPr>
        <w:t xml:space="preserve"> continuous’ and ‘future perfect’ tenses</w:t>
      </w:r>
    </w:p>
    <w:p w14:paraId="09EC526B" w14:textId="77777777" w:rsidR="003B06F0" w:rsidRPr="003B06F0" w:rsidRDefault="003B06F0" w:rsidP="00F02660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‘intransitive’ verbs</w:t>
      </w:r>
    </w:p>
    <w:p w14:paraId="035400DE" w14:textId="5273A4F6" w:rsidR="001D3055" w:rsidRPr="00033066" w:rsidRDefault="003B06F0" w:rsidP="00634784">
      <w:pPr>
        <w:pStyle w:val="ListParagraph"/>
        <w:numPr>
          <w:ilvl w:val="2"/>
          <w:numId w:val="17"/>
        </w:numPr>
        <w:rPr>
          <w:rFonts w:eastAsia="Calibri" w:cs="Times New Roman"/>
          <w:kern w:val="0"/>
          <w14:ligatures w14:val="none"/>
        </w:rPr>
      </w:pPr>
      <w:r w:rsidRPr="003B06F0">
        <w:rPr>
          <w:rFonts w:eastAsia="Calibri" w:cs="Times New Roman"/>
          <w:kern w:val="0"/>
          <w14:ligatures w14:val="none"/>
        </w:rPr>
        <w:t>‘active’ and ‘passive’ voices</w:t>
      </w:r>
      <w:r w:rsidR="00141592">
        <w:rPr>
          <w:rFonts w:eastAsia="Calibri" w:cs="Times New Roman"/>
          <w:kern w:val="0"/>
          <w14:ligatures w14:val="none"/>
        </w:rPr>
        <w:t>.</w:t>
      </w:r>
    </w:p>
    <w:sectPr w:rsidR="001D3055" w:rsidRPr="00033066" w:rsidSect="00490BC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8320A" w14:textId="77777777" w:rsidR="007D4D71" w:rsidRDefault="007D4D71" w:rsidP="00456F14">
      <w:pPr>
        <w:spacing w:after="0" w:line="240" w:lineRule="auto"/>
      </w:pPr>
      <w:r>
        <w:separator/>
      </w:r>
    </w:p>
  </w:endnote>
  <w:endnote w:type="continuationSeparator" w:id="0">
    <w:p w14:paraId="0D53F78C" w14:textId="77777777" w:rsidR="007D4D71" w:rsidRDefault="007D4D71" w:rsidP="004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336" w14:textId="55E236A1" w:rsidR="00456F14" w:rsidRPr="00033066" w:rsidRDefault="00033066" w:rsidP="004141E0">
    <w:pPr>
      <w:pStyle w:val="SCSAPlainFooter"/>
    </w:pPr>
    <w:r w:rsidRPr="00033066">
      <w:t>Hindi: Background Language | ATAR Year 11 | Summary of minor syllabus changes for 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A24A" w14:textId="7C643F0C" w:rsidR="003C3841" w:rsidRPr="008E5E08" w:rsidRDefault="008E5E08" w:rsidP="004141E0">
    <w:pPr>
      <w:pStyle w:val="SCSAPlainFooter"/>
    </w:pPr>
    <w:r w:rsidRPr="008E5E08">
      <w:t>2026/45998</w:t>
    </w:r>
    <w:r w:rsidR="005A46C9">
      <w:t>[v</w:t>
    </w:r>
    <w:r w:rsidR="00EB56A2">
      <w:t>5</w:t>
    </w:r>
    <w:r w:rsidR="005A46C9"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CCA0" w14:textId="77777777" w:rsidR="007D4D71" w:rsidRDefault="007D4D71" w:rsidP="00456F14">
      <w:pPr>
        <w:spacing w:after="0" w:line="240" w:lineRule="auto"/>
      </w:pPr>
      <w:r>
        <w:separator/>
      </w:r>
    </w:p>
  </w:footnote>
  <w:footnote w:type="continuationSeparator" w:id="0">
    <w:p w14:paraId="47D1B4E0" w14:textId="77777777" w:rsidR="007D4D71" w:rsidRDefault="007D4D71" w:rsidP="004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02447" w14:textId="3527E893" w:rsidR="00A3085A" w:rsidRDefault="000330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122CFD" wp14:editId="78A5F7D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12953058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C6317" w14:textId="44C22406" w:rsidR="00033066" w:rsidRPr="00033066" w:rsidRDefault="00033066" w:rsidP="0003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22CF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208C6317" w14:textId="44C22406" w:rsidR="00033066" w:rsidRPr="00033066" w:rsidRDefault="00033066" w:rsidP="0003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5BD3" w14:textId="6855CAF9" w:rsidR="00A3085A" w:rsidRDefault="000330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588E52" wp14:editId="6F80C986">
              <wp:simplePos x="901065" y="4324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450624972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0FFB97" w14:textId="4733CE8F" w:rsidR="00033066" w:rsidRPr="00033066" w:rsidRDefault="00033066" w:rsidP="0003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88E5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30FFB97" w14:textId="4733CE8F" w:rsidR="00033066" w:rsidRPr="00033066" w:rsidRDefault="00033066" w:rsidP="0003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5C83" w14:textId="34951D65" w:rsidR="00033066" w:rsidRDefault="0003306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958D52" wp14:editId="63D5A349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078109552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2D14A" w14:textId="2283AC59" w:rsidR="00033066" w:rsidRPr="00033066" w:rsidRDefault="00033066" w:rsidP="0003306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06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58D5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2E2D14A" w14:textId="2283AC59" w:rsidR="00033066" w:rsidRPr="00033066" w:rsidRDefault="00033066" w:rsidP="0003306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06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344E"/>
    <w:multiLevelType w:val="hybridMultilevel"/>
    <w:tmpl w:val="E25C7138"/>
    <w:lvl w:ilvl="0" w:tplc="E60AAF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051534"/>
    <w:multiLevelType w:val="hybridMultilevel"/>
    <w:tmpl w:val="15DCDE2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B68DA"/>
    <w:multiLevelType w:val="multilevel"/>
    <w:tmpl w:val="A4888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0"/>
        </w:tabs>
        <w:ind w:left="3215" w:hanging="357"/>
      </w:pPr>
      <w:rPr>
        <w:rFonts w:ascii="Symbol" w:hAnsi="Symbol" w:hint="default"/>
      </w:rPr>
    </w:lvl>
  </w:abstractNum>
  <w:abstractNum w:abstractNumId="3" w15:restartNumberingAfterBreak="0">
    <w:nsid w:val="29BC59A0"/>
    <w:multiLevelType w:val="hybridMultilevel"/>
    <w:tmpl w:val="6B644162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083F26"/>
    <w:multiLevelType w:val="hybridMultilevel"/>
    <w:tmpl w:val="0FD0F15C"/>
    <w:lvl w:ilvl="0" w:tplc="9C34F5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841FD3"/>
    <w:multiLevelType w:val="multilevel"/>
    <w:tmpl w:val="0D8C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332EE"/>
    <w:multiLevelType w:val="multilevel"/>
    <w:tmpl w:val="3FDC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B6488E"/>
    <w:multiLevelType w:val="hybridMultilevel"/>
    <w:tmpl w:val="474A4AF6"/>
    <w:lvl w:ilvl="0" w:tplc="3078C1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14AD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9225F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62A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D081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909F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53A8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0806F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4DE45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5B3E157B"/>
    <w:multiLevelType w:val="hybridMultilevel"/>
    <w:tmpl w:val="0756DF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B72AF7"/>
    <w:multiLevelType w:val="multilevel"/>
    <w:tmpl w:val="A4888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0"/>
        </w:tabs>
        <w:ind w:left="3215" w:hanging="357"/>
      </w:pPr>
      <w:rPr>
        <w:rFonts w:ascii="Symbol" w:hAnsi="Symbol" w:hint="default"/>
      </w:rPr>
    </w:lvl>
  </w:abstractNum>
  <w:abstractNum w:abstractNumId="10" w15:restartNumberingAfterBreak="0">
    <w:nsid w:val="61B950E8"/>
    <w:multiLevelType w:val="hybridMultilevel"/>
    <w:tmpl w:val="9438B8F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787AF6"/>
    <w:multiLevelType w:val="hybridMultilevel"/>
    <w:tmpl w:val="3590284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342DE0"/>
    <w:multiLevelType w:val="hybridMultilevel"/>
    <w:tmpl w:val="D2F2211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3663E8"/>
    <w:multiLevelType w:val="hybridMultilevel"/>
    <w:tmpl w:val="8DE2B5A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C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3C3122"/>
    <w:multiLevelType w:val="multilevel"/>
    <w:tmpl w:val="4C86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D93A01"/>
    <w:multiLevelType w:val="multilevel"/>
    <w:tmpl w:val="A4888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0"/>
        </w:tabs>
        <w:ind w:left="3215" w:hanging="357"/>
      </w:pPr>
      <w:rPr>
        <w:rFonts w:ascii="Symbol" w:hAnsi="Symbol" w:hint="default"/>
      </w:rPr>
    </w:lvl>
  </w:abstractNum>
  <w:abstractNum w:abstractNumId="16" w15:restartNumberingAfterBreak="0">
    <w:nsid w:val="7D2D6C78"/>
    <w:multiLevelType w:val="hybridMultilevel"/>
    <w:tmpl w:val="D5ACA4F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747559">
    <w:abstractNumId w:val="2"/>
  </w:num>
  <w:num w:numId="2" w16cid:durableId="675156779">
    <w:abstractNumId w:val="0"/>
  </w:num>
  <w:num w:numId="3" w16cid:durableId="1130125006">
    <w:abstractNumId w:val="8"/>
  </w:num>
  <w:num w:numId="4" w16cid:durableId="624122447">
    <w:abstractNumId w:val="4"/>
  </w:num>
  <w:num w:numId="5" w16cid:durableId="2057464082">
    <w:abstractNumId w:val="13"/>
  </w:num>
  <w:num w:numId="6" w16cid:durableId="90321684">
    <w:abstractNumId w:val="16"/>
  </w:num>
  <w:num w:numId="7" w16cid:durableId="426003600">
    <w:abstractNumId w:val="11"/>
  </w:num>
  <w:num w:numId="8" w16cid:durableId="1854372008">
    <w:abstractNumId w:val="7"/>
  </w:num>
  <w:num w:numId="9" w16cid:durableId="1474254126">
    <w:abstractNumId w:val="14"/>
  </w:num>
  <w:num w:numId="10" w16cid:durableId="1298607629">
    <w:abstractNumId w:val="5"/>
  </w:num>
  <w:num w:numId="11" w16cid:durableId="713240949">
    <w:abstractNumId w:val="6"/>
  </w:num>
  <w:num w:numId="12" w16cid:durableId="1791242426">
    <w:abstractNumId w:val="1"/>
  </w:num>
  <w:num w:numId="13" w16cid:durableId="85228109">
    <w:abstractNumId w:val="3"/>
  </w:num>
  <w:num w:numId="14" w16cid:durableId="695888407">
    <w:abstractNumId w:val="10"/>
  </w:num>
  <w:num w:numId="15" w16cid:durableId="351303273">
    <w:abstractNumId w:val="12"/>
  </w:num>
  <w:num w:numId="16" w16cid:durableId="189807718">
    <w:abstractNumId w:val="9"/>
  </w:num>
  <w:num w:numId="17" w16cid:durableId="16141679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14"/>
    <w:rsid w:val="00026F2B"/>
    <w:rsid w:val="0003137B"/>
    <w:rsid w:val="00033066"/>
    <w:rsid w:val="0005396C"/>
    <w:rsid w:val="00070B01"/>
    <w:rsid w:val="0009323A"/>
    <w:rsid w:val="000A1F1B"/>
    <w:rsid w:val="000B3061"/>
    <w:rsid w:val="000B52B5"/>
    <w:rsid w:val="000D6C22"/>
    <w:rsid w:val="00101347"/>
    <w:rsid w:val="00112377"/>
    <w:rsid w:val="00134E34"/>
    <w:rsid w:val="00141592"/>
    <w:rsid w:val="0014341C"/>
    <w:rsid w:val="00160B59"/>
    <w:rsid w:val="00163CEF"/>
    <w:rsid w:val="00167213"/>
    <w:rsid w:val="001A1411"/>
    <w:rsid w:val="001A3065"/>
    <w:rsid w:val="001A4B13"/>
    <w:rsid w:val="001A77F4"/>
    <w:rsid w:val="001B15BB"/>
    <w:rsid w:val="001B7411"/>
    <w:rsid w:val="001D01CB"/>
    <w:rsid w:val="001D3055"/>
    <w:rsid w:val="001D4E31"/>
    <w:rsid w:val="002026C0"/>
    <w:rsid w:val="0020633A"/>
    <w:rsid w:val="00207DCC"/>
    <w:rsid w:val="00212858"/>
    <w:rsid w:val="002172E5"/>
    <w:rsid w:val="00217A25"/>
    <w:rsid w:val="00240E1C"/>
    <w:rsid w:val="00250826"/>
    <w:rsid w:val="00252D1D"/>
    <w:rsid w:val="00267D63"/>
    <w:rsid w:val="002908E6"/>
    <w:rsid w:val="002A5F81"/>
    <w:rsid w:val="002B1BF5"/>
    <w:rsid w:val="002B3556"/>
    <w:rsid w:val="002B431C"/>
    <w:rsid w:val="002C33E9"/>
    <w:rsid w:val="002C385A"/>
    <w:rsid w:val="002C4ACC"/>
    <w:rsid w:val="002D376D"/>
    <w:rsid w:val="002D591B"/>
    <w:rsid w:val="002E030F"/>
    <w:rsid w:val="002F78FF"/>
    <w:rsid w:val="00310A0C"/>
    <w:rsid w:val="003171FE"/>
    <w:rsid w:val="00320DFE"/>
    <w:rsid w:val="00322817"/>
    <w:rsid w:val="00323231"/>
    <w:rsid w:val="003264A2"/>
    <w:rsid w:val="00326BCF"/>
    <w:rsid w:val="00333D29"/>
    <w:rsid w:val="00353A39"/>
    <w:rsid w:val="0036723E"/>
    <w:rsid w:val="0037577B"/>
    <w:rsid w:val="003918C8"/>
    <w:rsid w:val="0039478F"/>
    <w:rsid w:val="003A12F4"/>
    <w:rsid w:val="003A678C"/>
    <w:rsid w:val="003B06F0"/>
    <w:rsid w:val="003C09CC"/>
    <w:rsid w:val="003C3841"/>
    <w:rsid w:val="003D7F7E"/>
    <w:rsid w:val="003F0D3E"/>
    <w:rsid w:val="003F1086"/>
    <w:rsid w:val="003F62D2"/>
    <w:rsid w:val="00401025"/>
    <w:rsid w:val="00401807"/>
    <w:rsid w:val="00410465"/>
    <w:rsid w:val="004141E0"/>
    <w:rsid w:val="00416F12"/>
    <w:rsid w:val="004217C6"/>
    <w:rsid w:val="004418ED"/>
    <w:rsid w:val="00456F14"/>
    <w:rsid w:val="00460613"/>
    <w:rsid w:val="00467C84"/>
    <w:rsid w:val="00476B14"/>
    <w:rsid w:val="00490BC1"/>
    <w:rsid w:val="00492263"/>
    <w:rsid w:val="004B2E3E"/>
    <w:rsid w:val="004D0870"/>
    <w:rsid w:val="004D5232"/>
    <w:rsid w:val="004D60CC"/>
    <w:rsid w:val="004E64A5"/>
    <w:rsid w:val="004F0534"/>
    <w:rsid w:val="004F14E2"/>
    <w:rsid w:val="00501393"/>
    <w:rsid w:val="00526EFD"/>
    <w:rsid w:val="00537025"/>
    <w:rsid w:val="00537968"/>
    <w:rsid w:val="00544F74"/>
    <w:rsid w:val="00546022"/>
    <w:rsid w:val="00554211"/>
    <w:rsid w:val="005562B2"/>
    <w:rsid w:val="00593388"/>
    <w:rsid w:val="005A32FF"/>
    <w:rsid w:val="005A37EC"/>
    <w:rsid w:val="005A3F37"/>
    <w:rsid w:val="005A46C9"/>
    <w:rsid w:val="005D23F5"/>
    <w:rsid w:val="005E3F17"/>
    <w:rsid w:val="005E5BA4"/>
    <w:rsid w:val="005F438D"/>
    <w:rsid w:val="006157E2"/>
    <w:rsid w:val="00620060"/>
    <w:rsid w:val="00621440"/>
    <w:rsid w:val="006216EA"/>
    <w:rsid w:val="006312B7"/>
    <w:rsid w:val="00634784"/>
    <w:rsid w:val="00636712"/>
    <w:rsid w:val="00637448"/>
    <w:rsid w:val="0065547A"/>
    <w:rsid w:val="006633E1"/>
    <w:rsid w:val="006773CC"/>
    <w:rsid w:val="006855A3"/>
    <w:rsid w:val="006A241B"/>
    <w:rsid w:val="006A4D33"/>
    <w:rsid w:val="006B40B0"/>
    <w:rsid w:val="006D0EE8"/>
    <w:rsid w:val="006F32F4"/>
    <w:rsid w:val="00701A5D"/>
    <w:rsid w:val="00714EC1"/>
    <w:rsid w:val="00741891"/>
    <w:rsid w:val="00747820"/>
    <w:rsid w:val="00753AD2"/>
    <w:rsid w:val="0076109C"/>
    <w:rsid w:val="0076648C"/>
    <w:rsid w:val="00767426"/>
    <w:rsid w:val="007731EA"/>
    <w:rsid w:val="00785FEB"/>
    <w:rsid w:val="007872CC"/>
    <w:rsid w:val="007950D4"/>
    <w:rsid w:val="007B2125"/>
    <w:rsid w:val="007D4D71"/>
    <w:rsid w:val="007E7D41"/>
    <w:rsid w:val="007F022A"/>
    <w:rsid w:val="00800230"/>
    <w:rsid w:val="008123D1"/>
    <w:rsid w:val="008153CD"/>
    <w:rsid w:val="00815E2F"/>
    <w:rsid w:val="00816A79"/>
    <w:rsid w:val="008332DE"/>
    <w:rsid w:val="0086739A"/>
    <w:rsid w:val="00870520"/>
    <w:rsid w:val="00877549"/>
    <w:rsid w:val="008806AB"/>
    <w:rsid w:val="008830C7"/>
    <w:rsid w:val="00892F08"/>
    <w:rsid w:val="008B3C08"/>
    <w:rsid w:val="008C78E2"/>
    <w:rsid w:val="008E5E08"/>
    <w:rsid w:val="008F4B98"/>
    <w:rsid w:val="009074B2"/>
    <w:rsid w:val="009358C8"/>
    <w:rsid w:val="009421F0"/>
    <w:rsid w:val="00946301"/>
    <w:rsid w:val="009465A5"/>
    <w:rsid w:val="00951D97"/>
    <w:rsid w:val="00952CF7"/>
    <w:rsid w:val="00955F4F"/>
    <w:rsid w:val="00962170"/>
    <w:rsid w:val="00963DD1"/>
    <w:rsid w:val="00965197"/>
    <w:rsid w:val="00986DDE"/>
    <w:rsid w:val="00987B0D"/>
    <w:rsid w:val="009A0147"/>
    <w:rsid w:val="009A743B"/>
    <w:rsid w:val="009B0818"/>
    <w:rsid w:val="009B222A"/>
    <w:rsid w:val="009B5FA9"/>
    <w:rsid w:val="009B7CDE"/>
    <w:rsid w:val="009F0AA6"/>
    <w:rsid w:val="00A24D9A"/>
    <w:rsid w:val="00A3033C"/>
    <w:rsid w:val="00A3085A"/>
    <w:rsid w:val="00A30DB0"/>
    <w:rsid w:val="00A37232"/>
    <w:rsid w:val="00A401F2"/>
    <w:rsid w:val="00A41EA9"/>
    <w:rsid w:val="00A76A6A"/>
    <w:rsid w:val="00A83820"/>
    <w:rsid w:val="00AA741E"/>
    <w:rsid w:val="00AC46EE"/>
    <w:rsid w:val="00AC6ACA"/>
    <w:rsid w:val="00AD41EA"/>
    <w:rsid w:val="00AD6AED"/>
    <w:rsid w:val="00AE7D02"/>
    <w:rsid w:val="00B018FA"/>
    <w:rsid w:val="00B02032"/>
    <w:rsid w:val="00B06CE8"/>
    <w:rsid w:val="00B17A05"/>
    <w:rsid w:val="00B20775"/>
    <w:rsid w:val="00B22BA1"/>
    <w:rsid w:val="00B33AC9"/>
    <w:rsid w:val="00B34D37"/>
    <w:rsid w:val="00B46754"/>
    <w:rsid w:val="00B50F64"/>
    <w:rsid w:val="00B5468B"/>
    <w:rsid w:val="00B570F6"/>
    <w:rsid w:val="00B572DB"/>
    <w:rsid w:val="00B62D86"/>
    <w:rsid w:val="00B72A29"/>
    <w:rsid w:val="00B76A0F"/>
    <w:rsid w:val="00B87BAA"/>
    <w:rsid w:val="00B9342F"/>
    <w:rsid w:val="00B953AB"/>
    <w:rsid w:val="00BA7221"/>
    <w:rsid w:val="00BB11D0"/>
    <w:rsid w:val="00BB43A9"/>
    <w:rsid w:val="00BC20A5"/>
    <w:rsid w:val="00BD06DA"/>
    <w:rsid w:val="00BD0C64"/>
    <w:rsid w:val="00BE1875"/>
    <w:rsid w:val="00BF25E1"/>
    <w:rsid w:val="00C07D72"/>
    <w:rsid w:val="00C23B26"/>
    <w:rsid w:val="00C27D98"/>
    <w:rsid w:val="00C27FB2"/>
    <w:rsid w:val="00C36282"/>
    <w:rsid w:val="00C409A9"/>
    <w:rsid w:val="00C45C29"/>
    <w:rsid w:val="00C46D76"/>
    <w:rsid w:val="00C475DD"/>
    <w:rsid w:val="00C56722"/>
    <w:rsid w:val="00C76E01"/>
    <w:rsid w:val="00C856DB"/>
    <w:rsid w:val="00C90099"/>
    <w:rsid w:val="00C91075"/>
    <w:rsid w:val="00C92438"/>
    <w:rsid w:val="00CB7BD3"/>
    <w:rsid w:val="00CF005B"/>
    <w:rsid w:val="00D072DB"/>
    <w:rsid w:val="00D145F4"/>
    <w:rsid w:val="00D371DA"/>
    <w:rsid w:val="00D54D6B"/>
    <w:rsid w:val="00D62CC8"/>
    <w:rsid w:val="00D81469"/>
    <w:rsid w:val="00D97D44"/>
    <w:rsid w:val="00DA6665"/>
    <w:rsid w:val="00DB07D5"/>
    <w:rsid w:val="00DC15BF"/>
    <w:rsid w:val="00DD390F"/>
    <w:rsid w:val="00E227A1"/>
    <w:rsid w:val="00E42594"/>
    <w:rsid w:val="00E71CF7"/>
    <w:rsid w:val="00E862E3"/>
    <w:rsid w:val="00E870DC"/>
    <w:rsid w:val="00E92976"/>
    <w:rsid w:val="00E95483"/>
    <w:rsid w:val="00EA6E26"/>
    <w:rsid w:val="00EB0138"/>
    <w:rsid w:val="00EB56A2"/>
    <w:rsid w:val="00EB5B15"/>
    <w:rsid w:val="00EB6288"/>
    <w:rsid w:val="00EF552A"/>
    <w:rsid w:val="00EF6DC8"/>
    <w:rsid w:val="00F02660"/>
    <w:rsid w:val="00F03AD9"/>
    <w:rsid w:val="00F11CF2"/>
    <w:rsid w:val="00F12248"/>
    <w:rsid w:val="00F12E47"/>
    <w:rsid w:val="00F15A3D"/>
    <w:rsid w:val="00F25019"/>
    <w:rsid w:val="00F31516"/>
    <w:rsid w:val="00F31CE0"/>
    <w:rsid w:val="00F3782F"/>
    <w:rsid w:val="00F43F0A"/>
    <w:rsid w:val="00F646C7"/>
    <w:rsid w:val="00F661F4"/>
    <w:rsid w:val="00FD0D17"/>
    <w:rsid w:val="00FE1809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4C96"/>
  <w15:chartTrackingRefBased/>
  <w15:docId w15:val="{DB218957-7412-4D9C-96EA-CB9432DC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066"/>
  </w:style>
  <w:style w:type="paragraph" w:styleId="Heading1">
    <w:name w:val="heading 1"/>
    <w:basedOn w:val="Normal"/>
    <w:next w:val="Normal"/>
    <w:link w:val="Heading1Char"/>
    <w:uiPriority w:val="9"/>
    <w:qFormat/>
    <w:rsid w:val="00456F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410B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410B6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410B68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14"/>
    <w:rPr>
      <w:rFonts w:asciiTheme="majorHAnsi" w:eastAsiaTheme="majorEastAsia" w:hAnsiTheme="majorHAnsi" w:cstheme="majorBidi"/>
      <w:color w:val="410B6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14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14"/>
    <w:rPr>
      <w:rFonts w:eastAsiaTheme="majorEastAsia" w:cstheme="majorBidi"/>
      <w:color w:val="410B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14"/>
    <w:rPr>
      <w:rFonts w:eastAsiaTheme="majorEastAsia" w:cstheme="majorBidi"/>
      <w:i/>
      <w:iCs/>
      <w:color w:val="410B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14"/>
    <w:rPr>
      <w:rFonts w:eastAsiaTheme="majorEastAsia" w:cstheme="majorBidi"/>
      <w:color w:val="410B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1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6F14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330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F14"/>
    <w:rPr>
      <w:i/>
      <w:iCs/>
      <w:color w:val="410B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14"/>
    <w:pPr>
      <w:pBdr>
        <w:top w:val="single" w:sz="4" w:space="10" w:color="410B68" w:themeColor="accent1" w:themeShade="BF"/>
        <w:bottom w:val="single" w:sz="4" w:space="10" w:color="410B68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410B68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14"/>
    <w:rPr>
      <w:i/>
      <w:iCs/>
      <w:color w:val="410B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14"/>
    <w:rPr>
      <w:b/>
      <w:bCs/>
      <w:smallCaps/>
      <w:color w:val="410B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56F14"/>
  </w:style>
  <w:style w:type="paragraph" w:styleId="Footer">
    <w:name w:val="footer"/>
    <w:basedOn w:val="Normal"/>
    <w:link w:val="FooterChar"/>
    <w:uiPriority w:val="99"/>
    <w:unhideWhenUsed/>
    <w:rsid w:val="00456F14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56F14"/>
  </w:style>
  <w:style w:type="paragraph" w:customStyle="1" w:styleId="SCSAHeading2">
    <w:name w:val="SCSA Heading 2"/>
    <w:basedOn w:val="Normal"/>
    <w:qFormat/>
    <w:rsid w:val="00767426"/>
    <w:pPr>
      <w:keepNext/>
      <w:outlineLvl w:val="1"/>
    </w:pPr>
    <w:rPr>
      <w:rFonts w:asciiTheme="majorHAnsi" w:eastAsiaTheme="majorEastAsia" w:hAnsiTheme="majorHAnsi" w:cstheme="majorBidi"/>
      <w:b/>
      <w:bCs/>
      <w:color w:val="595959" w:themeColor="accent6"/>
      <w:kern w:val="0"/>
      <w:sz w:val="32"/>
      <w:szCs w:val="32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2B1BF5"/>
    <w:pPr>
      <w:spacing w:line="240" w:lineRule="auto"/>
    </w:pPr>
    <w:rPr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1BF5"/>
    <w:rPr>
      <w:kern w:val="0"/>
      <w:sz w:val="20"/>
      <w:szCs w:val="20"/>
      <w:lang w:eastAsia="en-US"/>
      <w14:ligatures w14:val="none"/>
    </w:rPr>
  </w:style>
  <w:style w:type="paragraph" w:customStyle="1" w:styleId="SCSAHeading3">
    <w:name w:val="SCSA Heading 3"/>
    <w:basedOn w:val="Normal"/>
    <w:qFormat/>
    <w:rsid w:val="002B1BF5"/>
    <w:pPr>
      <w:keepNext/>
      <w:outlineLvl w:val="2"/>
    </w:pPr>
    <w:rPr>
      <w:rFonts w:asciiTheme="majorHAnsi" w:eastAsiaTheme="majorEastAsia" w:hAnsiTheme="majorHAnsi" w:cstheme="majorBidi"/>
      <w:b/>
      <w:bCs/>
      <w:color w:val="595959" w:themeColor="accent6"/>
      <w:kern w:val="0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1BF5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033066"/>
  </w:style>
  <w:style w:type="paragraph" w:styleId="NoSpacing">
    <w:name w:val="No Spacing"/>
    <w:basedOn w:val="Normal"/>
    <w:uiPriority w:val="1"/>
    <w:qFormat/>
    <w:rsid w:val="00FE1809"/>
    <w:pPr>
      <w:keepNext/>
      <w:spacing w:after="0"/>
    </w:pPr>
    <w:rPr>
      <w:kern w:val="0"/>
      <w:lang w:eastAsia="en-US"/>
      <w14:ligatures w14:val="none"/>
    </w:rPr>
  </w:style>
  <w:style w:type="paragraph" w:styleId="Revision">
    <w:name w:val="Revision"/>
    <w:hidden/>
    <w:uiPriority w:val="99"/>
    <w:semiHidden/>
    <w:rsid w:val="00A3085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1F0"/>
    <w:rPr>
      <w:b/>
      <w:bCs/>
      <w:kern w:val="2"/>
      <w:lang w:eastAsia="ja-JP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1F0"/>
    <w:rPr>
      <w:b/>
      <w:bCs/>
      <w:kern w:val="0"/>
      <w:sz w:val="20"/>
      <w:szCs w:val="20"/>
      <w:lang w:eastAsia="en-US"/>
      <w14:ligatures w14:val="none"/>
    </w:rPr>
  </w:style>
  <w:style w:type="table" w:styleId="TableGrid">
    <w:name w:val="Table Grid"/>
    <w:basedOn w:val="TableNormal"/>
    <w:uiPriority w:val="39"/>
    <w:rsid w:val="00A3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DB07D5"/>
    <w:pPr>
      <w:spacing w:before="100" w:beforeAutospacing="1" w:after="100" w:afterAutospacing="1" w:line="240" w:lineRule="auto"/>
      <w:ind w:left="1080"/>
    </w:pPr>
    <w:rPr>
      <w:rFonts w:ascii="Times New Roman" w:eastAsia="Times New Roman" w:hAnsi="Times New Roman" w:cs="Times New Roman"/>
      <w:kern w:val="0"/>
      <w:sz w:val="24"/>
      <w:szCs w:val="24"/>
      <w:lang w:eastAsia="en-AU" w:bidi="hi-IN"/>
      <w14:ligatures w14:val="none"/>
    </w:rPr>
  </w:style>
  <w:style w:type="character" w:customStyle="1" w:styleId="cf01">
    <w:name w:val="cf01"/>
    <w:basedOn w:val="DefaultParagraphFont"/>
    <w:rsid w:val="00DB07D5"/>
    <w:rPr>
      <w:rFonts w:ascii="Segoe UI" w:hAnsi="Segoe UI" w:cs="Segoe UI" w:hint="default"/>
      <w:sz w:val="18"/>
      <w:szCs w:val="18"/>
    </w:rPr>
  </w:style>
  <w:style w:type="paragraph" w:customStyle="1" w:styleId="SCSAPlainFooter">
    <w:name w:val="SCSA Plain Footer"/>
    <w:basedOn w:val="Normal"/>
    <w:qFormat/>
    <w:rsid w:val="004141E0"/>
    <w:pPr>
      <w:tabs>
        <w:tab w:val="right" w:pos="9072"/>
      </w:tabs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1994</Characters>
  <Application>Microsoft Office Word</Application>
  <DocSecurity>0</DocSecurity>
  <Lines>49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6</cp:revision>
  <cp:lastPrinted>2026-08-24T01:28:00Z</cp:lastPrinted>
  <dcterms:created xsi:type="dcterms:W3CDTF">2026-08-18T07:29:00Z</dcterms:created>
  <dcterms:modified xsi:type="dcterms:W3CDTF">2026-08-24T01:28:00Z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3e396974,4042a570,435344db,1adbfdcc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f50cdc32-1c36-4520-a994-995f06e4245f_Enabled">
    <vt:lpwstr>true</vt:lpwstr>
  </property>
  <property fmtid="{D5CDD505-2E9C-101B-9397-08002B2CF9AE}" pid="6" name="MSIP_Label_f50cdc32-1c36-4520-a994-995f06e4245f_SetDate">
    <vt:lpwstr>2026-08-11T06:32:20Z</vt:lpwstr>
  </property>
  <property fmtid="{D5CDD505-2E9C-101B-9397-08002B2CF9AE}" pid="7" name="MSIP_Label_f50cdc32-1c36-4520-a994-995f06e4245f_Method">
    <vt:lpwstr>Privileged</vt:lpwstr>
  </property>
  <property fmtid="{D5CDD505-2E9C-101B-9397-08002B2CF9AE}" pid="8" name="MSIP_Label_f50cdc32-1c36-4520-a994-995f06e4245f_Name">
    <vt:lpwstr>OFFICIAL</vt:lpwstr>
  </property>
  <property fmtid="{D5CDD505-2E9C-101B-9397-08002B2CF9AE}" pid="9" name="MSIP_Label_f50cdc32-1c36-4520-a994-995f06e4245f_SiteId">
    <vt:lpwstr>5998b5ec-0203-4308-a043-253474cdc1a2</vt:lpwstr>
  </property>
  <property fmtid="{D5CDD505-2E9C-101B-9397-08002B2CF9AE}" pid="10" name="MSIP_Label_f50cdc32-1c36-4520-a994-995f06e4245f_ActionId">
    <vt:lpwstr>5a0b9b14-3370-45b5-bd8d-e879ba53e916</vt:lpwstr>
  </property>
  <property fmtid="{D5CDD505-2E9C-101B-9397-08002B2CF9AE}" pid="11" name="MSIP_Label_f50cdc32-1c36-4520-a994-995f06e4245f_ContentBits">
    <vt:lpwstr>1</vt:lpwstr>
  </property>
  <property fmtid="{D5CDD505-2E9C-101B-9397-08002B2CF9AE}" pid="12" name="MSIP_Label_f50cdc32-1c36-4520-a994-995f06e4245f_Tag">
    <vt:lpwstr>10, 0, 1, 1</vt:lpwstr>
  </property>
</Properties>
</file>