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52A5" w14:textId="77777777" w:rsidR="0034422A" w:rsidRPr="00D803A7" w:rsidRDefault="0034422A" w:rsidP="00386CC3">
      <w:pPr>
        <w:pStyle w:val="SCSATitle1"/>
      </w:pPr>
      <w:r w:rsidRPr="00D803A7">
        <w:rPr>
          <w:noProof/>
        </w:rPr>
        <w:drawing>
          <wp:anchor distT="0" distB="0" distL="114300" distR="114300" simplePos="0" relativeHeight="251659264" behindDoc="1" locked="1" layoutInCell="1" allowOverlap="1" wp14:anchorId="3BFA32E2" wp14:editId="087ED249">
            <wp:simplePos x="0" y="0"/>
            <wp:positionH relativeFrom="column">
              <wp:posOffset>-6048375</wp:posOffset>
            </wp:positionH>
            <wp:positionV relativeFrom="paragraph">
              <wp:posOffset>501650</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D803A7">
        <w:t>Sample Assessment Tasks</w:t>
      </w:r>
    </w:p>
    <w:p w14:paraId="5631462D" w14:textId="77777777" w:rsidR="0034422A" w:rsidRPr="00D803A7" w:rsidRDefault="0034422A" w:rsidP="00D803A7">
      <w:pPr>
        <w:pStyle w:val="SCSATitle2"/>
      </w:pPr>
      <w:r w:rsidRPr="00D803A7">
        <w:t>Aboriginal and Intercultural Studies</w:t>
      </w:r>
    </w:p>
    <w:p w14:paraId="3B5E1C11" w14:textId="3248F67C" w:rsidR="0034422A" w:rsidRPr="00D803A7" w:rsidRDefault="00D07D5D" w:rsidP="00D803A7">
      <w:pPr>
        <w:pStyle w:val="SCSATitle3"/>
      </w:pPr>
      <w:r w:rsidRPr="00D803A7">
        <w:t>ATAR</w:t>
      </w:r>
      <w:r w:rsidR="0034422A" w:rsidRPr="00D803A7">
        <w:t xml:space="preserve"> Year 1</w:t>
      </w:r>
      <w:r w:rsidRPr="00D803A7">
        <w:t>1</w:t>
      </w:r>
    </w:p>
    <w:p w14:paraId="24678B59" w14:textId="77777777" w:rsidR="00FC0F14" w:rsidRDefault="00FC0F14">
      <w:r>
        <w:br w:type="page"/>
      </w:r>
    </w:p>
    <w:p w14:paraId="3359A0A3" w14:textId="77777777" w:rsidR="00FC0F14" w:rsidRPr="00C43495" w:rsidRDefault="00FC0F14" w:rsidP="00242718">
      <w:pPr>
        <w:keepNext/>
        <w:rPr>
          <w:rFonts w:ascii="Calibri" w:eastAsia="SimHei" w:hAnsi="Calibri"/>
          <w:b/>
        </w:rPr>
      </w:pPr>
      <w:r w:rsidRPr="00C43495">
        <w:rPr>
          <w:rFonts w:ascii="Calibri" w:eastAsia="SimHei" w:hAnsi="Calibri"/>
          <w:b/>
        </w:rPr>
        <w:lastRenderedPageBreak/>
        <w:t>Acknowledgement of Country</w:t>
      </w:r>
    </w:p>
    <w:p w14:paraId="107455C0" w14:textId="77777777" w:rsidR="0034422A" w:rsidRPr="00FC0F14" w:rsidRDefault="00FC0F14" w:rsidP="00AC1E96">
      <w:pPr>
        <w:spacing w:after="6480"/>
      </w:pPr>
      <w:r w:rsidRPr="00C43495">
        <w:rPr>
          <w:rFonts w:ascii="Calibri" w:eastAsia="SimHei" w:hAnsi="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2D0FE06" w14:textId="77777777" w:rsidR="00D803A7" w:rsidRPr="001B216A" w:rsidRDefault="00D803A7" w:rsidP="00D803A7">
      <w:pPr>
        <w:jc w:val="both"/>
        <w:rPr>
          <w:b/>
          <w:sz w:val="20"/>
          <w:szCs w:val="20"/>
        </w:rPr>
      </w:pPr>
      <w:r w:rsidRPr="001B216A">
        <w:rPr>
          <w:b/>
          <w:sz w:val="20"/>
          <w:szCs w:val="20"/>
        </w:rPr>
        <w:t>Copyright</w:t>
      </w:r>
    </w:p>
    <w:p w14:paraId="46ADF66F" w14:textId="0AD1740C" w:rsidR="00D803A7" w:rsidRPr="001B216A" w:rsidRDefault="00D803A7" w:rsidP="00D803A7">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3</w:t>
      </w:r>
    </w:p>
    <w:p w14:paraId="1AD3DA64" w14:textId="77777777" w:rsidR="00D803A7" w:rsidRPr="001B216A" w:rsidRDefault="00D803A7" w:rsidP="00D803A7">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C6DEE8B" w14:textId="77777777" w:rsidR="00D803A7" w:rsidRPr="001B216A" w:rsidRDefault="00D803A7" w:rsidP="00D803A7">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30651786" w14:textId="77777777" w:rsidR="00D803A7" w:rsidRPr="001B216A" w:rsidRDefault="00D803A7" w:rsidP="00D803A7">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31443F08" w14:textId="77777777" w:rsidR="00D803A7" w:rsidRPr="001B216A" w:rsidRDefault="00D803A7" w:rsidP="00D803A7">
      <w:pPr>
        <w:jc w:val="both"/>
        <w:rPr>
          <w:rFonts w:cstheme="minorHAnsi"/>
          <w:b/>
          <w:sz w:val="20"/>
          <w:szCs w:val="20"/>
          <w:lang w:val="en-GB"/>
        </w:rPr>
      </w:pPr>
      <w:r w:rsidRPr="001B216A">
        <w:rPr>
          <w:rFonts w:cstheme="minorHAnsi"/>
          <w:b/>
          <w:sz w:val="20"/>
          <w:szCs w:val="20"/>
          <w:lang w:val="en-GB"/>
        </w:rPr>
        <w:t>Disclaimer</w:t>
      </w:r>
    </w:p>
    <w:p w14:paraId="083E0902" w14:textId="2232D719" w:rsidR="0034422A" w:rsidRPr="0034422A" w:rsidRDefault="00D803A7" w:rsidP="00D803A7">
      <w:pPr>
        <w:spacing w:line="264" w:lineRule="auto"/>
        <w:ind w:right="-46"/>
        <w:jc w:val="both"/>
        <w:rPr>
          <w:rFonts w:ascii="Calibri" w:hAnsi="Calibri"/>
          <w:sz w:val="16"/>
        </w:rPr>
        <w:sectPr w:rsidR="0034422A" w:rsidRPr="0034422A" w:rsidSect="00552554">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4EEC5490" w14:textId="77777777" w:rsidR="00635698" w:rsidRPr="00D803A7" w:rsidRDefault="00635698" w:rsidP="00D803A7">
      <w:pPr>
        <w:pStyle w:val="SCSAHeading1"/>
      </w:pPr>
      <w:r w:rsidRPr="00D803A7">
        <w:lastRenderedPageBreak/>
        <w:t>Sample assessment task</w:t>
      </w:r>
    </w:p>
    <w:p w14:paraId="5B74F30D" w14:textId="47D02522" w:rsidR="00635698" w:rsidRPr="00D803A7" w:rsidRDefault="00635698" w:rsidP="00D803A7">
      <w:pPr>
        <w:pStyle w:val="SCSAHeading1"/>
      </w:pPr>
      <w:r w:rsidRPr="00D803A7">
        <w:t xml:space="preserve">Aboriginal and Intercultural Studies – </w:t>
      </w:r>
      <w:r w:rsidR="00095423" w:rsidRPr="00D803A7">
        <w:t>ATAR</w:t>
      </w:r>
      <w:r w:rsidRPr="00D803A7">
        <w:t xml:space="preserve"> Year 1</w:t>
      </w:r>
      <w:r w:rsidR="00095423" w:rsidRPr="00D803A7">
        <w:t>1</w:t>
      </w:r>
    </w:p>
    <w:p w14:paraId="309D124A" w14:textId="7C82DA81" w:rsidR="00635698" w:rsidRPr="00D803A7" w:rsidRDefault="00635698" w:rsidP="00D803A7">
      <w:pPr>
        <w:pStyle w:val="SCSAHeading2"/>
      </w:pPr>
      <w:r w:rsidRPr="00D803A7">
        <w:t xml:space="preserve">Task </w:t>
      </w:r>
      <w:r w:rsidR="0087019D" w:rsidRPr="00D803A7">
        <w:t>3</w:t>
      </w:r>
      <w:r w:rsidRPr="00D803A7">
        <w:t xml:space="preserve"> – Unit </w:t>
      </w:r>
      <w:r w:rsidR="00095423" w:rsidRPr="00D803A7">
        <w:t>1</w:t>
      </w:r>
    </w:p>
    <w:p w14:paraId="14D36F30" w14:textId="79BDE6B9" w:rsidR="00635698" w:rsidRPr="00840733" w:rsidRDefault="00635698" w:rsidP="00D803A7">
      <w:pPr>
        <w:tabs>
          <w:tab w:val="left" w:pos="2552"/>
        </w:tabs>
      </w:pPr>
      <w:r w:rsidRPr="00840733">
        <w:rPr>
          <w:b/>
          <w:bCs/>
        </w:rPr>
        <w:t>Assessment type</w:t>
      </w:r>
      <w:r w:rsidR="00D803A7">
        <w:tab/>
      </w:r>
      <w:r w:rsidRPr="00840733">
        <w:t>Response</w:t>
      </w:r>
    </w:p>
    <w:p w14:paraId="2825C9F8" w14:textId="3FD225B0" w:rsidR="00635698" w:rsidRPr="00840733" w:rsidRDefault="00635698" w:rsidP="00D803A7">
      <w:pPr>
        <w:tabs>
          <w:tab w:val="left" w:pos="2552"/>
        </w:tabs>
        <w:ind w:left="2552" w:hanging="2552"/>
      </w:pPr>
      <w:r w:rsidRPr="00465A53">
        <w:rPr>
          <w:b/>
          <w:bCs/>
        </w:rPr>
        <w:t>Conditions</w:t>
      </w:r>
      <w:r w:rsidR="00D803A7">
        <w:rPr>
          <w:b/>
          <w:bCs/>
        </w:rPr>
        <w:tab/>
      </w:r>
      <w:r w:rsidRPr="00840733">
        <w:t xml:space="preserve">Period allowed for completion of the task: </w:t>
      </w:r>
      <w:r w:rsidR="000B698A" w:rsidRPr="00840733">
        <w:t>50 minutes in class under test conditions</w:t>
      </w:r>
    </w:p>
    <w:p w14:paraId="2BD1BC87" w14:textId="6377B3ED" w:rsidR="00635698" w:rsidRPr="00840733" w:rsidRDefault="00635698" w:rsidP="00D803A7">
      <w:pPr>
        <w:tabs>
          <w:tab w:val="left" w:pos="2552"/>
        </w:tabs>
      </w:pPr>
      <w:r w:rsidRPr="00840733">
        <w:rPr>
          <w:b/>
          <w:bCs/>
        </w:rPr>
        <w:t>Task weighting</w:t>
      </w:r>
      <w:r w:rsidR="00D803A7">
        <w:tab/>
      </w:r>
      <w:r w:rsidRPr="00840733">
        <w:t>10% of the school mark for this pair of units</w:t>
      </w:r>
    </w:p>
    <w:p w14:paraId="37334EF5" w14:textId="77777777" w:rsidR="00D803A7" w:rsidRPr="00BC7019" w:rsidRDefault="00D803A7" w:rsidP="00BC7019">
      <w:pPr>
        <w:tabs>
          <w:tab w:val="right" w:leader="underscore" w:pos="9072"/>
        </w:tabs>
        <w:spacing w:after="240"/>
        <w:rPr>
          <w:rFonts w:eastAsia="Times New Roman" w:cs="Arial"/>
          <w:b/>
          <w:bCs/>
        </w:rPr>
      </w:pPr>
      <w:r w:rsidRPr="00BC7019">
        <w:rPr>
          <w:rFonts w:eastAsia="Times New Roman" w:cs="Arial"/>
          <w:b/>
          <w:bCs/>
        </w:rPr>
        <w:t>__________________________________________________________________________________</w:t>
      </w:r>
    </w:p>
    <w:p w14:paraId="246DBEB0" w14:textId="3B3E9AEF" w:rsidR="000B698A" w:rsidRPr="00D803A7" w:rsidRDefault="000B698A" w:rsidP="00D803A7">
      <w:pPr>
        <w:pStyle w:val="Question"/>
      </w:pPr>
      <w:r w:rsidRPr="00D803A7">
        <w:t xml:space="preserve">Answer all </w:t>
      </w:r>
      <w:r w:rsidR="00BF6B26" w:rsidRPr="00D803A7">
        <w:t>questions.</w:t>
      </w:r>
      <w:r w:rsidR="00EB0411" w:rsidRPr="00D803A7">
        <w:tab/>
      </w:r>
      <w:r w:rsidR="00C439D9" w:rsidRPr="00D803A7">
        <w:t>(39 marks)</w:t>
      </w:r>
    </w:p>
    <w:p w14:paraId="303A7A8E" w14:textId="2A867847" w:rsidR="000B698A" w:rsidRPr="00D803A7" w:rsidRDefault="000B698A" w:rsidP="00D803A7">
      <w:pPr>
        <w:pStyle w:val="Question"/>
      </w:pPr>
      <w:bookmarkStart w:id="0" w:name="_Hlk140492444"/>
      <w:r w:rsidRPr="00D803A7">
        <w:t>Question 1</w:t>
      </w:r>
      <w:r w:rsidRPr="00D803A7">
        <w:tab/>
        <w:t>(</w:t>
      </w:r>
      <w:r w:rsidR="009464DC" w:rsidRPr="00D803A7">
        <w:t>1</w:t>
      </w:r>
      <w:r w:rsidR="008D50F1" w:rsidRPr="00D803A7">
        <w:t>3</w:t>
      </w:r>
      <w:r w:rsidRPr="00D803A7">
        <w:t xml:space="preserve"> marks)</w:t>
      </w:r>
    </w:p>
    <w:p w14:paraId="199EA48C" w14:textId="6BC0B277" w:rsidR="00BF6B26" w:rsidRPr="00DF1FCF" w:rsidRDefault="00BF6B26" w:rsidP="00DF1FCF">
      <w:pPr>
        <w:pStyle w:val="ListParagraph"/>
        <w:numPr>
          <w:ilvl w:val="0"/>
          <w:numId w:val="36"/>
        </w:numPr>
      </w:pPr>
      <w:bookmarkStart w:id="1" w:name="_Hlk139023928"/>
      <w:r w:rsidRPr="00DF1FCF">
        <w:t xml:space="preserve">Describe </w:t>
      </w:r>
      <w:r w:rsidR="009464DC" w:rsidRPr="00DF1FCF">
        <w:rPr>
          <w:b/>
          <w:bCs/>
        </w:rPr>
        <w:t>two</w:t>
      </w:r>
      <w:r w:rsidRPr="00DF1FCF">
        <w:t xml:space="preserve"> of the following Australian First Nations </w:t>
      </w:r>
      <w:proofErr w:type="spellStart"/>
      <w:r w:rsidRPr="00DF1FCF">
        <w:t>Peoples</w:t>
      </w:r>
      <w:r w:rsidR="00F10BF6" w:rsidRPr="00F10BF6">
        <w:t>ʼ</w:t>
      </w:r>
      <w:proofErr w:type="spellEnd"/>
      <w:r w:rsidRPr="00DF1FCF">
        <w:t xml:space="preserve"> caring for Country practices</w:t>
      </w:r>
      <w:r w:rsidR="009A4831" w:rsidRPr="00DF1FCF">
        <w:t>.</w:t>
      </w:r>
      <w:r w:rsidRPr="00DF1FCF">
        <w:t xml:space="preserve"> Include a specific example to support your response.</w:t>
      </w:r>
    </w:p>
    <w:bookmarkEnd w:id="1"/>
    <w:p w14:paraId="031F0EDB" w14:textId="1F5B1FF8" w:rsidR="00BF6B26" w:rsidRPr="00DF1FCF" w:rsidRDefault="00CD61A7" w:rsidP="00DF1FCF">
      <w:pPr>
        <w:pStyle w:val="ListParagraph"/>
        <w:numPr>
          <w:ilvl w:val="1"/>
          <w:numId w:val="36"/>
        </w:numPr>
      </w:pPr>
      <w:r>
        <w:t>U</w:t>
      </w:r>
      <w:r w:rsidR="00BF6B26">
        <w:t xml:space="preserve">se and </w:t>
      </w:r>
      <w:r w:rsidR="00BF6B26" w:rsidRPr="00DF1FCF">
        <w:t>management of waterways</w:t>
      </w:r>
    </w:p>
    <w:p w14:paraId="0C083CBC" w14:textId="7957EBCC" w:rsidR="00BF6B26" w:rsidRPr="00DF1FCF" w:rsidRDefault="00CD61A7" w:rsidP="00DF1FCF">
      <w:pPr>
        <w:pStyle w:val="ListParagraph"/>
        <w:numPr>
          <w:ilvl w:val="1"/>
          <w:numId w:val="36"/>
        </w:numPr>
      </w:pPr>
      <w:r>
        <w:t>N</w:t>
      </w:r>
      <w:r w:rsidR="00BF6B26" w:rsidRPr="00DF1FCF">
        <w:t>ative animal endangerment and extinctions</w:t>
      </w:r>
    </w:p>
    <w:p w14:paraId="330EBE5B" w14:textId="53D072A9" w:rsidR="00BF6B26" w:rsidRPr="00DF1FCF" w:rsidRDefault="00CD61A7" w:rsidP="00DF1FCF">
      <w:pPr>
        <w:pStyle w:val="ListParagraph"/>
        <w:numPr>
          <w:ilvl w:val="1"/>
          <w:numId w:val="36"/>
        </w:numPr>
      </w:pPr>
      <w:r>
        <w:t>C</w:t>
      </w:r>
      <w:r w:rsidR="00BF6B26" w:rsidRPr="00DF1FCF">
        <w:t>ontrol of introduced and feral species, i.e. animals/plants</w:t>
      </w:r>
    </w:p>
    <w:p w14:paraId="57A97C87" w14:textId="122AD343" w:rsidR="00BF6B26" w:rsidRPr="00DF1FCF" w:rsidRDefault="00CD61A7" w:rsidP="0001449F">
      <w:pPr>
        <w:pStyle w:val="ListParagraph"/>
        <w:numPr>
          <w:ilvl w:val="1"/>
          <w:numId w:val="36"/>
        </w:numPr>
        <w:tabs>
          <w:tab w:val="right" w:pos="9049"/>
        </w:tabs>
      </w:pPr>
      <w:r>
        <w:t>R</w:t>
      </w:r>
      <w:r w:rsidR="00BF6B26" w:rsidRPr="00DF1FCF">
        <w:t>egeneration of mine sites</w:t>
      </w:r>
      <w:r w:rsidR="00BF6B26" w:rsidRPr="00DF1FCF">
        <w:tab/>
        <w:t>(</w:t>
      </w:r>
      <w:r w:rsidR="009464DC" w:rsidRPr="00DF1FCF">
        <w:t xml:space="preserve">4 </w:t>
      </w:r>
      <w:r w:rsidR="00BF6B26" w:rsidRPr="00DF1FCF">
        <w:t>marks)</w:t>
      </w:r>
    </w:p>
    <w:p w14:paraId="48A70ECB" w14:textId="637B0D83" w:rsidR="00BD13E9" w:rsidRPr="0001449F" w:rsidRDefault="009464DC" w:rsidP="0001485A">
      <w:pPr>
        <w:pStyle w:val="AnswerLinesindented"/>
        <w:ind w:left="340"/>
      </w:pPr>
      <w:r w:rsidRPr="0001449F">
        <w:rPr>
          <w:b/>
          <w:bCs/>
        </w:rPr>
        <w:t>One:</w:t>
      </w:r>
      <w:r w:rsidR="00BD13E9" w:rsidRPr="0001449F">
        <w:tab/>
      </w:r>
    </w:p>
    <w:p w14:paraId="4BEF6DCB" w14:textId="77777777" w:rsidR="00BD13E9" w:rsidRPr="0001449F" w:rsidRDefault="00BD13E9" w:rsidP="0001449F">
      <w:pPr>
        <w:pStyle w:val="AnswerLinesindented"/>
      </w:pPr>
      <w:bookmarkStart w:id="2" w:name="_Hlk139024488"/>
      <w:bookmarkStart w:id="3" w:name="_Hlk139353244"/>
      <w:r w:rsidRPr="0001449F">
        <w:tab/>
      </w:r>
    </w:p>
    <w:p w14:paraId="3B53DBBD" w14:textId="77777777" w:rsidR="00BD13E9" w:rsidRPr="0001449F" w:rsidRDefault="00BD13E9" w:rsidP="0001449F">
      <w:pPr>
        <w:pStyle w:val="AnswerLinesindented"/>
      </w:pPr>
      <w:r w:rsidRPr="0001449F">
        <w:tab/>
      </w:r>
    </w:p>
    <w:p w14:paraId="1B21B715" w14:textId="77777777" w:rsidR="00BD13E9" w:rsidRPr="0001449F" w:rsidRDefault="00BD13E9" w:rsidP="0001449F">
      <w:pPr>
        <w:pStyle w:val="AnswerLinesindented"/>
      </w:pPr>
      <w:r w:rsidRPr="0001449F">
        <w:tab/>
      </w:r>
    </w:p>
    <w:p w14:paraId="777956CD" w14:textId="77777777" w:rsidR="00BD13E9" w:rsidRPr="0001449F" w:rsidRDefault="00BD13E9" w:rsidP="0001449F">
      <w:pPr>
        <w:pStyle w:val="AnswerLinesindented"/>
      </w:pPr>
      <w:r w:rsidRPr="0001449F">
        <w:tab/>
      </w:r>
    </w:p>
    <w:p w14:paraId="0503DCD4" w14:textId="77777777" w:rsidR="00BD13E9" w:rsidRPr="0001449F" w:rsidRDefault="00BD13E9" w:rsidP="0001449F">
      <w:pPr>
        <w:pStyle w:val="AnswerLinesindented"/>
      </w:pPr>
      <w:r w:rsidRPr="0001449F">
        <w:tab/>
      </w:r>
      <w:bookmarkEnd w:id="2"/>
    </w:p>
    <w:bookmarkEnd w:id="3"/>
    <w:p w14:paraId="003B694A" w14:textId="3CEA2BD7" w:rsidR="00BD13E9" w:rsidRPr="0001449F" w:rsidRDefault="009464DC" w:rsidP="0001485A">
      <w:pPr>
        <w:pStyle w:val="AnswerLinesindented"/>
        <w:ind w:left="340"/>
      </w:pPr>
      <w:r w:rsidRPr="0001449F">
        <w:rPr>
          <w:b/>
          <w:bCs/>
        </w:rPr>
        <w:t>Two:</w:t>
      </w:r>
      <w:r w:rsidR="00BD13E9" w:rsidRPr="0001449F">
        <w:tab/>
      </w:r>
    </w:p>
    <w:p w14:paraId="4CF3CD19" w14:textId="77777777" w:rsidR="0076434F" w:rsidRPr="0001449F" w:rsidRDefault="0076434F" w:rsidP="0001449F">
      <w:pPr>
        <w:pStyle w:val="AnswerLinesindented"/>
      </w:pPr>
      <w:r w:rsidRPr="0001449F">
        <w:tab/>
      </w:r>
    </w:p>
    <w:p w14:paraId="401023D4" w14:textId="77777777" w:rsidR="0076434F" w:rsidRPr="0001449F" w:rsidRDefault="0076434F" w:rsidP="0001449F">
      <w:pPr>
        <w:pStyle w:val="AnswerLinesindented"/>
      </w:pPr>
      <w:r w:rsidRPr="0001449F">
        <w:tab/>
      </w:r>
    </w:p>
    <w:p w14:paraId="463B5D7F" w14:textId="77777777" w:rsidR="0076434F" w:rsidRPr="0001449F" w:rsidRDefault="0076434F" w:rsidP="0001449F">
      <w:pPr>
        <w:pStyle w:val="AnswerLinesindented"/>
      </w:pPr>
      <w:r w:rsidRPr="0001449F">
        <w:tab/>
      </w:r>
    </w:p>
    <w:p w14:paraId="6E7EB709" w14:textId="77777777" w:rsidR="0076434F" w:rsidRPr="0001449F" w:rsidRDefault="0076434F" w:rsidP="0001449F">
      <w:pPr>
        <w:pStyle w:val="AnswerLinesindented"/>
      </w:pPr>
      <w:r w:rsidRPr="0001449F">
        <w:tab/>
      </w:r>
    </w:p>
    <w:p w14:paraId="7802F758" w14:textId="77777777" w:rsidR="00EE506C" w:rsidRPr="0001449F" w:rsidRDefault="00EE506C" w:rsidP="0001449F">
      <w:pPr>
        <w:pStyle w:val="AnswerLinesindented"/>
      </w:pPr>
      <w:r w:rsidRPr="0001449F">
        <w:tab/>
      </w:r>
    </w:p>
    <w:p w14:paraId="793DDCDD" w14:textId="2364C3E0" w:rsidR="00840733" w:rsidRDefault="00840733">
      <w:pPr>
        <w:spacing w:after="200"/>
      </w:pPr>
      <w:r>
        <w:br w:type="page"/>
      </w:r>
    </w:p>
    <w:p w14:paraId="288FC1E2" w14:textId="414E710F" w:rsidR="00DB6B22" w:rsidRDefault="009933E0" w:rsidP="00DB6B22">
      <w:r>
        <w:rPr>
          <w:noProof/>
        </w:rPr>
        <w:lastRenderedPageBreak/>
        <mc:AlternateContent>
          <mc:Choice Requires="wps">
            <w:drawing>
              <wp:anchor distT="45720" distB="45720" distL="114300" distR="114300" simplePos="0" relativeHeight="251661312" behindDoc="0" locked="0" layoutInCell="1" allowOverlap="1" wp14:anchorId="03839F32" wp14:editId="44E0A136">
                <wp:simplePos x="0" y="0"/>
                <wp:positionH relativeFrom="margin">
                  <wp:align>left</wp:align>
                </wp:positionH>
                <wp:positionV relativeFrom="paragraph">
                  <wp:posOffset>232410</wp:posOffset>
                </wp:positionV>
                <wp:extent cx="5759450" cy="62865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286500"/>
                        </a:xfrm>
                        <a:prstGeom prst="rect">
                          <a:avLst/>
                        </a:prstGeom>
                        <a:solidFill>
                          <a:srgbClr val="FFFFFF"/>
                        </a:solidFill>
                        <a:ln w="9525">
                          <a:solidFill>
                            <a:srgbClr val="000000"/>
                          </a:solidFill>
                          <a:miter lim="800000"/>
                          <a:headEnd/>
                          <a:tailEnd/>
                        </a:ln>
                      </wps:spPr>
                      <wps:txbx>
                        <w:txbxContent>
                          <w:p w14:paraId="627493F2" w14:textId="252D54AF" w:rsidR="00C5713B" w:rsidRDefault="00C5713B" w:rsidP="00C5713B">
                            <w:bookmarkStart w:id="4" w:name="_Hlk140492030"/>
                            <w:r>
                              <w:t>The 2019</w:t>
                            </w:r>
                            <w:r w:rsidR="00957951">
                              <w:t>–</w:t>
                            </w:r>
                            <w:r>
                              <w:t>20 bushfire season was devastating for large parts of Australia. It was a nationally significant moment in which governments, scientists and the broader public began, on a much larger scale, to consider different approaches to fire management, including discussion of Aboriginal fire management practices to protect country and people.</w:t>
                            </w:r>
                          </w:p>
                          <w:p w14:paraId="073700C1" w14:textId="73B11820" w:rsidR="00F0007E" w:rsidRDefault="00C5713B" w:rsidP="00C5713B">
                            <w:r>
                              <w:t>Over the last two decades, Indigenous ranger groups in many parts of Australia have been combining local traditional fire knowledge and practice with scientific information and mapping techniques to deliver contemporary Indigenous fire management. There have been many examples of success reducing the frequency and extent of uncontrolled wildfire by using low</w:t>
                            </w:r>
                            <w:r w:rsidR="00F0007E">
                              <w:noBreakHyphen/>
                            </w:r>
                            <w:r>
                              <w:t>intensity, mosaic burning to safeguard animals and plants, reduce threats to people and infrastructure, protect</w:t>
                            </w:r>
                            <w:r w:rsidR="00DB6B22">
                              <w:t xml:space="preserve"> </w:t>
                            </w:r>
                            <w:r>
                              <w:t>sacred sites and reduce greenhouse gas emissions.</w:t>
                            </w:r>
                            <w:r w:rsidR="00DB6B22">
                              <w:t xml:space="preserve"> </w:t>
                            </w:r>
                          </w:p>
                          <w:p w14:paraId="7424237B" w14:textId="26CC5073" w:rsidR="00C5713B" w:rsidRDefault="00C5713B" w:rsidP="00C5713B">
                            <w:r>
                              <w:t>Indigenous ranger groups are carrying out fire management across a wide variety of savannah, desert, coastal and bush</w:t>
                            </w:r>
                            <w:r w:rsidR="00DB6B22">
                              <w:t xml:space="preserve"> </w:t>
                            </w:r>
                            <w:r>
                              <w:t>landscapes, from Cape York across the Top End to the Kimberley through to the central Australian deserts including</w:t>
                            </w:r>
                            <w:r w:rsidR="00DB6B22">
                              <w:t xml:space="preserve"> </w:t>
                            </w:r>
                            <w:r>
                              <w:t>Western Australia and in more densely settled parts of Australia. In many cases rangers are collaborating with rural fire</w:t>
                            </w:r>
                            <w:r w:rsidR="00DB6B22">
                              <w:t xml:space="preserve"> </w:t>
                            </w:r>
                            <w:r>
                              <w:t>services, national parks services and other landowners. They are best able to do this when there are well-established and</w:t>
                            </w:r>
                            <w:r w:rsidR="00DB6B22">
                              <w:t xml:space="preserve"> </w:t>
                            </w:r>
                            <w:r>
                              <w:t xml:space="preserve">sustainably Indigenous land management organisations present. Fire management is an important component of </w:t>
                            </w:r>
                            <w:r w:rsidR="00DB6B22">
                              <w:t>year-round</w:t>
                            </w:r>
                            <w:r>
                              <w:t xml:space="preserve"> management of the landscape, made more complex in contemporary Australia by a warming climate, introduced</w:t>
                            </w:r>
                            <w:r w:rsidR="00DB6B22">
                              <w:t xml:space="preserve"> </w:t>
                            </w:r>
                            <w:r>
                              <w:t>invasive weed species, feral animal impacts on vegetation and in more densely settled areas, complex patterns of</w:t>
                            </w:r>
                            <w:r w:rsidR="00DB6B22">
                              <w:t xml:space="preserve"> </w:t>
                            </w:r>
                            <w:r>
                              <w:t>settlement and human habitation.</w:t>
                            </w:r>
                          </w:p>
                          <w:p w14:paraId="7C49B158" w14:textId="6D1859A6" w:rsidR="00DB6B22" w:rsidRDefault="00C5713B" w:rsidP="00C5713B">
                            <w:r>
                              <w:t>There are many millions of hectares of land where strategic fire management is not yet sufficiently resourced and</w:t>
                            </w:r>
                            <w:r w:rsidR="00DB6B22">
                              <w:t xml:space="preserve"> </w:t>
                            </w:r>
                            <w:r>
                              <w:t>undertaken across Australia. Where Indigenous ranger groups and Indigenous land and sea management capacity</w:t>
                            </w:r>
                            <w:r w:rsidR="00DB6B22">
                              <w:t xml:space="preserve"> </w:t>
                            </w:r>
                            <w:r>
                              <w:t>is properly resourced, established and allowed time to develop, this creates stronger local and regional capacity in</w:t>
                            </w:r>
                            <w:r w:rsidR="00DB6B22">
                              <w:t xml:space="preserve"> </w:t>
                            </w:r>
                            <w:r>
                              <w:t>community-run organisations ready to partner with local, state and federal government services, neighbours, landholders</w:t>
                            </w:r>
                            <w:r w:rsidR="00DB6B22">
                              <w:t xml:space="preserve"> </w:t>
                            </w:r>
                            <w:r>
                              <w:t>and other organisations to share their knowledge and to be an integral part of carefully expanded strategic fire</w:t>
                            </w:r>
                            <w:r w:rsidR="00DB6B22">
                              <w:t xml:space="preserve"> </w:t>
                            </w:r>
                            <w:r>
                              <w:t>management across the country. In an increasingly challenging climate and fire landscape, we will need to build and</w:t>
                            </w:r>
                            <w:r w:rsidR="00DB6B22">
                              <w:t xml:space="preserve"> </w:t>
                            </w:r>
                            <w:r>
                              <w:t>secure this strength nationally even further.</w:t>
                            </w:r>
                          </w:p>
                          <w:bookmarkEnd w:id="4"/>
                          <w:p w14:paraId="0E35919F" w14:textId="4828F721" w:rsidR="009933E0" w:rsidRPr="00DB6B22" w:rsidRDefault="009933E0" w:rsidP="00C5713B">
                            <w:r w:rsidRPr="009933E0">
                              <w:rPr>
                                <w:i/>
                                <w:iCs/>
                              </w:rPr>
                              <w:t>Strong on Country: Sustaining Success in Indigenous Land and Sea Management in Australia</w:t>
                            </w:r>
                            <w:r>
                              <w:rPr>
                                <w:i/>
                                <w:iCs/>
                              </w:rPr>
                              <w:t xml:space="preserve"> </w:t>
                            </w:r>
                            <w:r w:rsidR="00F0007E">
                              <w:t>(</w:t>
                            </w:r>
                            <w:hyperlink r:id="rId13" w:history="1">
                              <w:r w:rsidRPr="00656C57">
                                <w:rPr>
                                  <w:rStyle w:val="Hyperlink"/>
                                </w:rPr>
                                <w:t>https://www.countryneedspeople.org.au/resources</w:t>
                              </w:r>
                            </w:hyperlink>
                            <w:r w:rsidR="00F0007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39F32" id="_x0000_t202" coordsize="21600,21600" o:spt="202" path="m,l,21600r21600,l21600,xe">
                <v:stroke joinstyle="miter"/>
                <v:path gradientshapeok="t" o:connecttype="rect"/>
              </v:shapetype>
              <v:shape id="_x0000_s1026" type="#_x0000_t202" style="position:absolute;margin-left:0;margin-top:18.3pt;width:453.5pt;height:4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r1EAIAACAEAAAOAAAAZHJzL2Uyb0RvYy54bWysU9uO2yAQfa/Uf0C8N3aiOJtYcVbbbFNV&#10;2l6kbT8AYxyjAkOBxE6/vgPOZqNt+1KVB8Qww2HmzJn17aAVOQrnJZiKTic5JcJwaKTZV/Tb192b&#10;JSU+MNMwBUZU9CQ8vd28frXubSlm0IFqhCMIYnzZ24p2IdgyyzzvhGZ+AlYYdLbgNAtoun3WONYj&#10;ulbZLM8XWQ+usQ648B5v70cn3ST8thU8fG5bLwJRFcXcQtpd2uu4Z5s1K/eO2U7ycxrsH7LQTBr8&#10;9AJ1zwIjByd/g9KSO/DQhgkHnUHbSi5SDVjNNH9RzWPHrEi1IDneXmjy/w+Wfzo+2i+OhOEtDNjA&#10;VIS3D8C/e2Jg2zGzF3fOQd8J1uDH00hZ1ltfnp9Gqn3pI0jdf4QGm8wOARLQ0DodWcE6CaJjA04X&#10;0sUQCMfL4qZYzQt0cfQtZstFkae2ZKx8em6dD+8FaBIPFXXY1QTPjg8+xHRY+RQSf/OgZLOTSiXD&#10;7eutcuTIUAG7tFIFL8KUIX1FV8WsGBn4K0Se1p8gtAwoZSV1RZeXIFZG3t6ZJgktMKnGM6aszJnI&#10;yN3IYhjqAQMjoTU0J6TUwShZHDE8dOB+UtKjXCvqfxyYE5SoDwbbsprO51HfyZgXNzM03LWnvvYw&#10;wxGqooGS8bgNaSYiYQbusH2tTMQ+Z3LOFWWY+D6PTNT5tZ2ingd78wsAAP//AwBQSwMEFAAGAAgA&#10;AAAhAKd+VFHdAAAACAEAAA8AAABkcnMvZG93bnJldi54bWxMj8FOwzAQRO9I/IO1SFwQtWlR2oY4&#10;FUICwQ0Kgqsbb5MIex1sNw1/z3KC486MZt9Um8k7MWJMfSANVzMFAqkJtqdWw9vr/eUKRMqGrHGB&#10;UMM3JtjUpyeVKW040guO29wKLqFUGg1dzkMpZWo69CbNwoDE3j5EbzKfsZU2miOXeyfnShXSm574&#10;Q2cGvOuw+dwevIbV9eP4kZ4Wz+9NsXfrfLEcH76i1udn0+0NiIxT/gvDLz6jQ81Mu3Agm4TTwEOy&#10;hkVRgGB3rZYs7Dim5izJupL/B9Q/AAAA//8DAFBLAQItABQABgAIAAAAIQC2gziS/gAAAOEBAAAT&#10;AAAAAAAAAAAAAAAAAAAAAABbQ29udGVudF9UeXBlc10ueG1sUEsBAi0AFAAGAAgAAAAhADj9If/W&#10;AAAAlAEAAAsAAAAAAAAAAAAAAAAALwEAAF9yZWxzLy5yZWxzUEsBAi0AFAAGAAgAAAAhAE6OivUQ&#10;AgAAIAQAAA4AAAAAAAAAAAAAAAAALgIAAGRycy9lMm9Eb2MueG1sUEsBAi0AFAAGAAgAAAAhAKd+&#10;VFHdAAAACAEAAA8AAAAAAAAAAAAAAAAAagQAAGRycy9kb3ducmV2LnhtbFBLBQYAAAAABAAEAPMA&#10;AAB0BQAAAAA=&#10;">
                <v:textbox>
                  <w:txbxContent>
                    <w:p w14:paraId="627493F2" w14:textId="252D54AF" w:rsidR="00C5713B" w:rsidRDefault="00C5713B" w:rsidP="00C5713B">
                      <w:bookmarkStart w:id="5" w:name="_Hlk140492030"/>
                      <w:r>
                        <w:t>The 2019</w:t>
                      </w:r>
                      <w:r w:rsidR="00957951">
                        <w:t>–</w:t>
                      </w:r>
                      <w:r>
                        <w:t>20 bushfire season was devastating for large parts of Australia. It was a nationally significant moment in which governments, scientists and the broader public began, on a much larger scale, to consider different approaches to fire management, including discussion of Aboriginal fire management practices to protect country and people.</w:t>
                      </w:r>
                    </w:p>
                    <w:p w14:paraId="073700C1" w14:textId="73B11820" w:rsidR="00F0007E" w:rsidRDefault="00C5713B" w:rsidP="00C5713B">
                      <w:r>
                        <w:t>Over the last two decades, Indigenous ranger groups in many parts of Australia have been combining local traditional fire knowledge and practice with scientific information and mapping techniques to deliver contemporary Indigenous fire management. There have been many examples of success reducing the frequency and extent of uncontrolled wildfire by using low</w:t>
                      </w:r>
                      <w:r w:rsidR="00F0007E">
                        <w:noBreakHyphen/>
                      </w:r>
                      <w:r>
                        <w:t>intensity, mosaic burning to safeguard animals and plants, reduce threats to people and infrastructure, protect</w:t>
                      </w:r>
                      <w:r w:rsidR="00DB6B22">
                        <w:t xml:space="preserve"> </w:t>
                      </w:r>
                      <w:r>
                        <w:t>sacred sites and reduce greenhouse gas emissions.</w:t>
                      </w:r>
                      <w:r w:rsidR="00DB6B22">
                        <w:t xml:space="preserve"> </w:t>
                      </w:r>
                    </w:p>
                    <w:p w14:paraId="7424237B" w14:textId="26CC5073" w:rsidR="00C5713B" w:rsidRDefault="00C5713B" w:rsidP="00C5713B">
                      <w:r>
                        <w:t>Indigenous ranger groups are carrying out fire management across a wide variety of savannah, desert, coastal and bush</w:t>
                      </w:r>
                      <w:r w:rsidR="00DB6B22">
                        <w:t xml:space="preserve"> </w:t>
                      </w:r>
                      <w:r>
                        <w:t>landscapes, from Cape York across the Top End to the Kimberley through to the central Australian deserts including</w:t>
                      </w:r>
                      <w:r w:rsidR="00DB6B22">
                        <w:t xml:space="preserve"> </w:t>
                      </w:r>
                      <w:r>
                        <w:t>Western Australia and in more densely settled parts of Australia. In many cases rangers are collaborating with rural fire</w:t>
                      </w:r>
                      <w:r w:rsidR="00DB6B22">
                        <w:t xml:space="preserve"> </w:t>
                      </w:r>
                      <w:r>
                        <w:t>services, national parks services and other landowners. They are best able to do this when there are well-established and</w:t>
                      </w:r>
                      <w:r w:rsidR="00DB6B22">
                        <w:t xml:space="preserve"> </w:t>
                      </w:r>
                      <w:r>
                        <w:t xml:space="preserve">sustainably Indigenous land management organisations present. Fire management is an important component of </w:t>
                      </w:r>
                      <w:r w:rsidR="00DB6B22">
                        <w:t>year-round</w:t>
                      </w:r>
                      <w:r>
                        <w:t xml:space="preserve"> management of the landscape, made more complex in contemporary Australia by a warming climate, introduced</w:t>
                      </w:r>
                      <w:r w:rsidR="00DB6B22">
                        <w:t xml:space="preserve"> </w:t>
                      </w:r>
                      <w:r>
                        <w:t>invasive weed species, feral animal impacts on vegetation and in more densely settled areas, complex patterns of</w:t>
                      </w:r>
                      <w:r w:rsidR="00DB6B22">
                        <w:t xml:space="preserve"> </w:t>
                      </w:r>
                      <w:r>
                        <w:t>settlement and human habitation.</w:t>
                      </w:r>
                    </w:p>
                    <w:p w14:paraId="7C49B158" w14:textId="6D1859A6" w:rsidR="00DB6B22" w:rsidRDefault="00C5713B" w:rsidP="00C5713B">
                      <w:r>
                        <w:t>There are many millions of hectares of land where strategic fire management is not yet sufficiently resourced and</w:t>
                      </w:r>
                      <w:r w:rsidR="00DB6B22">
                        <w:t xml:space="preserve"> </w:t>
                      </w:r>
                      <w:r>
                        <w:t>undertaken across Australia. Where Indigenous ranger groups and Indigenous land and sea management capacity</w:t>
                      </w:r>
                      <w:r w:rsidR="00DB6B22">
                        <w:t xml:space="preserve"> </w:t>
                      </w:r>
                      <w:r>
                        <w:t>is properly resourced, established and allowed time to develop, this creates stronger local and regional capacity in</w:t>
                      </w:r>
                      <w:r w:rsidR="00DB6B22">
                        <w:t xml:space="preserve"> </w:t>
                      </w:r>
                      <w:r>
                        <w:t>community-run organisations ready to partner with local, state and federal government services, neighbours, landholders</w:t>
                      </w:r>
                      <w:r w:rsidR="00DB6B22">
                        <w:t xml:space="preserve"> </w:t>
                      </w:r>
                      <w:r>
                        <w:t>and other organisations to share their knowledge and to be an integral part of carefully expanded strategic fire</w:t>
                      </w:r>
                      <w:r w:rsidR="00DB6B22">
                        <w:t xml:space="preserve"> </w:t>
                      </w:r>
                      <w:r>
                        <w:t>management across the country. In an increasingly challenging climate and fire landscape, we will need to build and</w:t>
                      </w:r>
                      <w:r w:rsidR="00DB6B22">
                        <w:t xml:space="preserve"> </w:t>
                      </w:r>
                      <w:r>
                        <w:t>secure this strength nationally even further.</w:t>
                      </w:r>
                    </w:p>
                    <w:bookmarkEnd w:id="5"/>
                    <w:p w14:paraId="0E35919F" w14:textId="4828F721" w:rsidR="009933E0" w:rsidRPr="00DB6B22" w:rsidRDefault="009933E0" w:rsidP="00C5713B">
                      <w:r w:rsidRPr="009933E0">
                        <w:rPr>
                          <w:i/>
                          <w:iCs/>
                        </w:rPr>
                        <w:t>Strong on Country: Sustaining Success in Indigenous Land and Sea Management in Australia</w:t>
                      </w:r>
                      <w:r>
                        <w:rPr>
                          <w:i/>
                          <w:iCs/>
                        </w:rPr>
                        <w:t xml:space="preserve"> </w:t>
                      </w:r>
                      <w:r w:rsidR="00F0007E">
                        <w:t>(</w:t>
                      </w:r>
                      <w:hyperlink r:id="rId14" w:history="1">
                        <w:r w:rsidRPr="00656C57">
                          <w:rPr>
                            <w:rStyle w:val="Hyperlink"/>
                          </w:rPr>
                          <w:t>https://www.countryneedspeople.org.au/resources</w:t>
                        </w:r>
                      </w:hyperlink>
                      <w:r w:rsidR="00F0007E">
                        <w:t>)</w:t>
                      </w:r>
                    </w:p>
                  </w:txbxContent>
                </v:textbox>
                <w10:wrap type="square" anchorx="margin"/>
              </v:shape>
            </w:pict>
          </mc:Fallback>
        </mc:AlternateContent>
      </w:r>
      <w:r w:rsidRPr="009933E0">
        <w:rPr>
          <w:b/>
          <w:bCs/>
        </w:rPr>
        <w:t>Source 1:</w:t>
      </w:r>
      <w:r w:rsidR="00C5713B" w:rsidRPr="00C5713B">
        <w:t xml:space="preserve"> </w:t>
      </w:r>
      <w:r w:rsidR="00C5713B" w:rsidRPr="00C5713B">
        <w:rPr>
          <w:b/>
          <w:bCs/>
        </w:rPr>
        <w:t>2019</w:t>
      </w:r>
      <w:r w:rsidR="00957951">
        <w:rPr>
          <w:b/>
          <w:bCs/>
        </w:rPr>
        <w:t>–</w:t>
      </w:r>
      <w:r w:rsidR="00C5713B" w:rsidRPr="00C5713B">
        <w:rPr>
          <w:b/>
          <w:bCs/>
        </w:rPr>
        <w:t>2020 Bushfires re-ignite discussion</w:t>
      </w:r>
      <w:r w:rsidR="00DB6B22" w:rsidRPr="00DB6B22">
        <w:rPr>
          <w:b/>
          <w:bCs/>
        </w:rPr>
        <w:t xml:space="preserve"> on Indigenous fire management</w:t>
      </w:r>
    </w:p>
    <w:p w14:paraId="4C35FCED" w14:textId="65CFC61B" w:rsidR="009933E0" w:rsidRPr="00465A53" w:rsidRDefault="00B472CE" w:rsidP="003671FC">
      <w:pPr>
        <w:pStyle w:val="ListParagraph"/>
        <w:numPr>
          <w:ilvl w:val="0"/>
          <w:numId w:val="36"/>
        </w:numPr>
        <w:tabs>
          <w:tab w:val="right" w:pos="9049"/>
        </w:tabs>
        <w:spacing w:before="120" w:after="240"/>
      </w:pPr>
      <w:r w:rsidRPr="00465A53">
        <w:t>Refer</w:t>
      </w:r>
      <w:r w:rsidR="009933E0" w:rsidRPr="00465A53">
        <w:t xml:space="preserve"> to </w:t>
      </w:r>
      <w:r w:rsidR="009933E0" w:rsidRPr="002E2C35">
        <w:rPr>
          <w:b/>
          <w:bCs/>
        </w:rPr>
        <w:t>Source 1</w:t>
      </w:r>
      <w:r w:rsidR="009933E0" w:rsidRPr="00465A53">
        <w:t xml:space="preserve"> </w:t>
      </w:r>
      <w:r w:rsidRPr="00465A53">
        <w:t xml:space="preserve">and </w:t>
      </w:r>
      <w:r w:rsidR="009933E0" w:rsidRPr="00465A53">
        <w:t xml:space="preserve">explain </w:t>
      </w:r>
      <w:r w:rsidR="00DB6B22" w:rsidRPr="002E2C35">
        <w:rPr>
          <w:b/>
          <w:bCs/>
        </w:rPr>
        <w:t>one</w:t>
      </w:r>
      <w:r w:rsidR="009933E0" w:rsidRPr="00465A53">
        <w:t xml:space="preserve"> environmental, </w:t>
      </w:r>
      <w:r w:rsidR="0008309E" w:rsidRPr="002E2C35">
        <w:rPr>
          <w:b/>
          <w:bCs/>
        </w:rPr>
        <w:t>one</w:t>
      </w:r>
      <w:r w:rsidR="0008309E" w:rsidRPr="00465A53">
        <w:t xml:space="preserve"> </w:t>
      </w:r>
      <w:r w:rsidR="009933E0" w:rsidRPr="00465A53">
        <w:t xml:space="preserve">economic and </w:t>
      </w:r>
      <w:r w:rsidR="0008309E" w:rsidRPr="002E2C35">
        <w:rPr>
          <w:b/>
          <w:bCs/>
        </w:rPr>
        <w:t>one</w:t>
      </w:r>
      <w:r w:rsidR="0008309E" w:rsidRPr="00465A53">
        <w:t xml:space="preserve"> </w:t>
      </w:r>
      <w:r w:rsidR="009933E0" w:rsidRPr="00465A53">
        <w:t xml:space="preserve">social benefit of </w:t>
      </w:r>
      <w:r w:rsidR="00DB6B22" w:rsidRPr="00465A53">
        <w:t>Australian First Nations Peoples</w:t>
      </w:r>
      <w:r w:rsidR="0008309E" w:rsidRPr="00465A53">
        <w:t>’</w:t>
      </w:r>
      <w:r w:rsidR="00DB6B22" w:rsidRPr="00465A53">
        <w:t xml:space="preserve"> fire management </w:t>
      </w:r>
      <w:r w:rsidR="009933E0" w:rsidRPr="00465A53">
        <w:t>practice</w:t>
      </w:r>
      <w:r w:rsidR="00DB6B22" w:rsidRPr="00465A53">
        <w:t>s</w:t>
      </w:r>
      <w:r w:rsidR="009933E0" w:rsidRPr="00465A53">
        <w:t>. Use specific examples to support your response.</w:t>
      </w:r>
      <w:r w:rsidR="00EB0411" w:rsidRPr="00465A53">
        <w:tab/>
      </w:r>
      <w:r w:rsidR="0008309E" w:rsidRPr="00465A53">
        <w:t>(9 marks)</w:t>
      </w:r>
    </w:p>
    <w:p w14:paraId="4B76D568" w14:textId="7F275BAC" w:rsidR="0008309E" w:rsidRDefault="009933E0" w:rsidP="003671FC">
      <w:pPr>
        <w:pStyle w:val="AnswerLines"/>
      </w:pPr>
      <w:bookmarkStart w:id="5" w:name="_Hlk139353335"/>
      <w:r>
        <w:t>Enviro</w:t>
      </w:r>
      <w:r w:rsidR="0008309E">
        <w:t>nmental:</w:t>
      </w:r>
      <w:r w:rsidR="0008309E">
        <w:tab/>
      </w:r>
    </w:p>
    <w:p w14:paraId="28E5D378" w14:textId="77777777" w:rsidR="0008309E" w:rsidRDefault="0008309E" w:rsidP="003671FC">
      <w:pPr>
        <w:pStyle w:val="AnswerLines"/>
      </w:pPr>
      <w:r>
        <w:tab/>
      </w:r>
    </w:p>
    <w:p w14:paraId="13EE7086" w14:textId="77777777" w:rsidR="0008309E" w:rsidRPr="00780304" w:rsidRDefault="0008309E" w:rsidP="003671FC">
      <w:pPr>
        <w:pStyle w:val="AnswerLines"/>
      </w:pPr>
      <w:r>
        <w:tab/>
      </w:r>
    </w:p>
    <w:p w14:paraId="3D5F748F" w14:textId="77777777" w:rsidR="0008309E" w:rsidRDefault="0008309E" w:rsidP="003671FC">
      <w:pPr>
        <w:pStyle w:val="AnswerLines"/>
      </w:pPr>
      <w:r>
        <w:tab/>
      </w:r>
    </w:p>
    <w:p w14:paraId="12076E6A" w14:textId="77777777" w:rsidR="0008309E" w:rsidRDefault="0008309E" w:rsidP="003671FC">
      <w:pPr>
        <w:pStyle w:val="AnswerLines"/>
      </w:pPr>
      <w:r>
        <w:lastRenderedPageBreak/>
        <w:tab/>
      </w:r>
    </w:p>
    <w:p w14:paraId="0078747B" w14:textId="77777777" w:rsidR="0008309E" w:rsidRDefault="0008309E" w:rsidP="003671FC">
      <w:pPr>
        <w:pStyle w:val="AnswerLines"/>
      </w:pPr>
      <w:r>
        <w:tab/>
      </w:r>
    </w:p>
    <w:p w14:paraId="28193AC6" w14:textId="77777777" w:rsidR="0008309E" w:rsidRDefault="0008309E" w:rsidP="003671FC">
      <w:pPr>
        <w:pStyle w:val="AnswerLines"/>
      </w:pPr>
      <w:r>
        <w:tab/>
      </w:r>
    </w:p>
    <w:p w14:paraId="6AF07839" w14:textId="77777777" w:rsidR="0008309E" w:rsidRPr="00780304" w:rsidRDefault="0008309E" w:rsidP="003671FC">
      <w:pPr>
        <w:pStyle w:val="AnswerLines"/>
      </w:pPr>
      <w:r>
        <w:tab/>
      </w:r>
    </w:p>
    <w:p w14:paraId="26411430" w14:textId="77777777" w:rsidR="0008309E" w:rsidRDefault="0008309E" w:rsidP="003671FC">
      <w:pPr>
        <w:pStyle w:val="AnswerLines"/>
      </w:pPr>
      <w:r>
        <w:tab/>
      </w:r>
      <w:bookmarkEnd w:id="5"/>
    </w:p>
    <w:p w14:paraId="13B8189F" w14:textId="65532EF6" w:rsidR="0008309E" w:rsidRDefault="0008309E" w:rsidP="003671FC">
      <w:pPr>
        <w:pStyle w:val="AnswerLines"/>
      </w:pPr>
      <w:bookmarkStart w:id="6" w:name="_Hlk139353405"/>
      <w:r>
        <w:t>Economic:</w:t>
      </w:r>
      <w:r>
        <w:tab/>
      </w:r>
    </w:p>
    <w:p w14:paraId="18953DBE" w14:textId="77777777" w:rsidR="0008309E" w:rsidRDefault="0008309E" w:rsidP="003671FC">
      <w:pPr>
        <w:pStyle w:val="AnswerLines"/>
      </w:pPr>
      <w:r>
        <w:tab/>
      </w:r>
    </w:p>
    <w:p w14:paraId="306E5B6B" w14:textId="77777777" w:rsidR="0008309E" w:rsidRPr="00780304" w:rsidRDefault="0008309E" w:rsidP="003671FC">
      <w:pPr>
        <w:pStyle w:val="AnswerLines"/>
      </w:pPr>
      <w:r>
        <w:tab/>
      </w:r>
    </w:p>
    <w:p w14:paraId="14B5F6F5" w14:textId="77777777" w:rsidR="0008309E" w:rsidRDefault="0008309E" w:rsidP="003671FC">
      <w:pPr>
        <w:pStyle w:val="AnswerLines"/>
      </w:pPr>
      <w:r>
        <w:tab/>
      </w:r>
    </w:p>
    <w:p w14:paraId="23CFDBBD" w14:textId="77777777" w:rsidR="0008309E" w:rsidRDefault="0008309E" w:rsidP="003671FC">
      <w:pPr>
        <w:pStyle w:val="AnswerLines"/>
      </w:pPr>
      <w:r>
        <w:tab/>
      </w:r>
    </w:p>
    <w:p w14:paraId="782DA71E" w14:textId="77777777" w:rsidR="0008309E" w:rsidRDefault="0008309E" w:rsidP="003671FC">
      <w:pPr>
        <w:pStyle w:val="AnswerLines"/>
      </w:pPr>
      <w:r>
        <w:tab/>
      </w:r>
    </w:p>
    <w:p w14:paraId="0A71125A" w14:textId="77777777" w:rsidR="0008309E" w:rsidRDefault="0008309E" w:rsidP="003671FC">
      <w:pPr>
        <w:pStyle w:val="AnswerLines"/>
      </w:pPr>
      <w:r>
        <w:tab/>
      </w:r>
    </w:p>
    <w:p w14:paraId="2ED9C244" w14:textId="77777777" w:rsidR="0008309E" w:rsidRPr="00780304" w:rsidRDefault="0008309E" w:rsidP="003671FC">
      <w:pPr>
        <w:pStyle w:val="AnswerLines"/>
      </w:pPr>
      <w:bookmarkStart w:id="7" w:name="_Hlk139353387"/>
      <w:r>
        <w:tab/>
      </w:r>
    </w:p>
    <w:bookmarkEnd w:id="7"/>
    <w:p w14:paraId="64E9331C" w14:textId="5E9FE395" w:rsidR="0008309E" w:rsidRPr="00780304" w:rsidRDefault="0008309E" w:rsidP="003671FC">
      <w:pPr>
        <w:pStyle w:val="AnswerLines"/>
      </w:pPr>
      <w:r>
        <w:tab/>
      </w:r>
    </w:p>
    <w:bookmarkEnd w:id="6"/>
    <w:p w14:paraId="5488E0FF" w14:textId="433D858F" w:rsidR="0008309E" w:rsidRDefault="0008309E" w:rsidP="003671FC">
      <w:pPr>
        <w:pStyle w:val="AnswerLines"/>
      </w:pPr>
      <w:r>
        <w:t>Social:</w:t>
      </w:r>
      <w:r>
        <w:tab/>
      </w:r>
    </w:p>
    <w:p w14:paraId="222C70ED" w14:textId="77777777" w:rsidR="0008309E" w:rsidRDefault="0008309E" w:rsidP="003671FC">
      <w:pPr>
        <w:pStyle w:val="AnswerLines"/>
      </w:pPr>
      <w:bookmarkStart w:id="8" w:name="_Hlk139354786"/>
      <w:r>
        <w:tab/>
      </w:r>
    </w:p>
    <w:p w14:paraId="1DF50938" w14:textId="77777777" w:rsidR="0008309E" w:rsidRPr="00780304" w:rsidRDefault="0008309E" w:rsidP="003671FC">
      <w:pPr>
        <w:pStyle w:val="AnswerLines"/>
      </w:pPr>
      <w:r>
        <w:tab/>
      </w:r>
    </w:p>
    <w:p w14:paraId="5C6F6A01" w14:textId="77777777" w:rsidR="0008309E" w:rsidRDefault="0008309E" w:rsidP="003671FC">
      <w:pPr>
        <w:pStyle w:val="AnswerLines"/>
      </w:pPr>
      <w:r>
        <w:tab/>
      </w:r>
    </w:p>
    <w:p w14:paraId="39429F33" w14:textId="77777777" w:rsidR="0008309E" w:rsidRDefault="0008309E" w:rsidP="003671FC">
      <w:pPr>
        <w:pStyle w:val="AnswerLines"/>
      </w:pPr>
      <w:r>
        <w:tab/>
      </w:r>
    </w:p>
    <w:p w14:paraId="4BE24483" w14:textId="77777777" w:rsidR="0008309E" w:rsidRDefault="0008309E" w:rsidP="003671FC">
      <w:pPr>
        <w:pStyle w:val="AnswerLines"/>
      </w:pPr>
      <w:r>
        <w:tab/>
      </w:r>
    </w:p>
    <w:bookmarkEnd w:id="8"/>
    <w:p w14:paraId="426B3F64" w14:textId="77777777" w:rsidR="0008309E" w:rsidRDefault="0008309E" w:rsidP="003671FC">
      <w:pPr>
        <w:pStyle w:val="AnswerLines"/>
      </w:pPr>
      <w:r>
        <w:tab/>
      </w:r>
    </w:p>
    <w:p w14:paraId="276BA517" w14:textId="77777777" w:rsidR="0008309E" w:rsidRPr="00780304" w:rsidRDefault="0008309E" w:rsidP="003671FC">
      <w:pPr>
        <w:pStyle w:val="AnswerLines"/>
      </w:pPr>
      <w:r>
        <w:tab/>
      </w:r>
    </w:p>
    <w:p w14:paraId="3B994850" w14:textId="74C4D993" w:rsidR="00EB0411" w:rsidRDefault="00EB0411">
      <w:pPr>
        <w:spacing w:after="200"/>
        <w:rPr>
          <w:rFonts w:eastAsia="Times New Roman" w:cs="Arial"/>
          <w:bCs/>
        </w:rPr>
      </w:pPr>
      <w:r>
        <w:br w:type="page"/>
      </w:r>
    </w:p>
    <w:p w14:paraId="74E5FFC8" w14:textId="141AE592" w:rsidR="009933E0" w:rsidRPr="00465A53" w:rsidRDefault="000078C5" w:rsidP="0001449F">
      <w:pPr>
        <w:pStyle w:val="Question"/>
      </w:pPr>
      <w:r w:rsidRPr="00465A53">
        <w:lastRenderedPageBreak/>
        <w:t>Question 2</w:t>
      </w:r>
      <w:r w:rsidR="00EB0411" w:rsidRPr="00465A53">
        <w:tab/>
      </w:r>
      <w:r w:rsidRPr="00465A53">
        <w:t>(</w:t>
      </w:r>
      <w:r w:rsidR="009A4831" w:rsidRPr="00465A53">
        <w:t>10</w:t>
      </w:r>
      <w:r w:rsidRPr="00465A53">
        <w:t xml:space="preserve"> marks)</w:t>
      </w:r>
    </w:p>
    <w:p w14:paraId="3C8307C7" w14:textId="24F3855A" w:rsidR="000078C5" w:rsidRPr="00465A53" w:rsidRDefault="000078C5" w:rsidP="00465A53">
      <w:pPr>
        <w:pStyle w:val="ListParagraph"/>
        <w:numPr>
          <w:ilvl w:val="0"/>
          <w:numId w:val="38"/>
        </w:numPr>
        <w:tabs>
          <w:tab w:val="right" w:pos="9049"/>
        </w:tabs>
      </w:pPr>
      <w:r w:rsidRPr="00465A53">
        <w:t xml:space="preserve">Define the term governance as it relates to </w:t>
      </w:r>
      <w:r w:rsidR="00DE550E" w:rsidRPr="00465A53">
        <w:t>Australian First Nations Peoples</w:t>
      </w:r>
      <w:r w:rsidRPr="00465A53">
        <w:t>.</w:t>
      </w:r>
      <w:r w:rsidR="00EB0411" w:rsidRPr="00465A53">
        <w:tab/>
      </w:r>
      <w:r w:rsidRPr="00465A53">
        <w:t>(2 marks)</w:t>
      </w:r>
    </w:p>
    <w:p w14:paraId="60C3A981" w14:textId="77777777" w:rsidR="000078C5" w:rsidRDefault="000078C5" w:rsidP="003671FC">
      <w:pPr>
        <w:pStyle w:val="AnswerLines"/>
      </w:pPr>
      <w:r>
        <w:tab/>
      </w:r>
    </w:p>
    <w:p w14:paraId="4D4AB1AC" w14:textId="77777777" w:rsidR="000078C5" w:rsidRPr="00780304" w:rsidRDefault="000078C5" w:rsidP="003671FC">
      <w:pPr>
        <w:pStyle w:val="AnswerLines"/>
      </w:pPr>
      <w:r>
        <w:tab/>
      </w:r>
    </w:p>
    <w:p w14:paraId="458EFE55" w14:textId="77777777" w:rsidR="000078C5" w:rsidRDefault="000078C5" w:rsidP="003671FC">
      <w:pPr>
        <w:pStyle w:val="AnswerLines"/>
      </w:pPr>
      <w:r>
        <w:tab/>
      </w:r>
    </w:p>
    <w:p w14:paraId="19BFDD78" w14:textId="77777777" w:rsidR="000078C5" w:rsidRDefault="000078C5" w:rsidP="003671FC">
      <w:pPr>
        <w:pStyle w:val="AnswerLines"/>
      </w:pPr>
      <w:r>
        <w:tab/>
      </w:r>
    </w:p>
    <w:p w14:paraId="70A00F38" w14:textId="77777777" w:rsidR="000078C5" w:rsidRDefault="000078C5" w:rsidP="003671FC">
      <w:pPr>
        <w:pStyle w:val="AnswerLines"/>
      </w:pPr>
      <w:r>
        <w:tab/>
      </w:r>
    </w:p>
    <w:p w14:paraId="37F17D34" w14:textId="2AEA38D8" w:rsidR="008D50F1" w:rsidRPr="00465A53" w:rsidRDefault="008D50F1" w:rsidP="00840733">
      <w:pPr>
        <w:tabs>
          <w:tab w:val="right" w:pos="9049"/>
        </w:tabs>
        <w:rPr>
          <w:b/>
          <w:bCs/>
        </w:rPr>
      </w:pPr>
      <w:r w:rsidRPr="00465A53">
        <w:rPr>
          <w:b/>
          <w:bCs/>
          <w:noProof/>
        </w:rPr>
        <mc:AlternateContent>
          <mc:Choice Requires="wps">
            <w:drawing>
              <wp:anchor distT="45720" distB="45720" distL="114300" distR="114300" simplePos="0" relativeHeight="251663360" behindDoc="0" locked="0" layoutInCell="1" allowOverlap="1" wp14:anchorId="70D3249E" wp14:editId="32EA43F7">
                <wp:simplePos x="0" y="0"/>
                <wp:positionH relativeFrom="margin">
                  <wp:posOffset>0</wp:posOffset>
                </wp:positionH>
                <wp:positionV relativeFrom="paragraph">
                  <wp:posOffset>276225</wp:posOffset>
                </wp:positionV>
                <wp:extent cx="5760000" cy="1008000"/>
                <wp:effectExtent l="0" t="0" r="12700" b="20955"/>
                <wp:wrapSquare wrapText="bothSides"/>
                <wp:docPr id="314153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008000"/>
                        </a:xfrm>
                        <a:prstGeom prst="rect">
                          <a:avLst/>
                        </a:prstGeom>
                        <a:solidFill>
                          <a:srgbClr val="FFFFFF"/>
                        </a:solidFill>
                        <a:ln w="9525">
                          <a:solidFill>
                            <a:srgbClr val="000000"/>
                          </a:solidFill>
                          <a:miter lim="800000"/>
                          <a:headEnd/>
                          <a:tailEnd/>
                        </a:ln>
                      </wps:spPr>
                      <wps:txbx>
                        <w:txbxContent>
                          <w:p w14:paraId="19CC4BEE" w14:textId="45521E2F" w:rsidR="008D50F1" w:rsidRPr="00D803A7" w:rsidRDefault="00A73B04" w:rsidP="00D803A7">
                            <w:pPr>
                              <w:shd w:val="clear" w:color="auto" w:fill="FFFFFF"/>
                              <w:spacing w:line="320" w:lineRule="atLeast"/>
                              <w:rPr>
                                <w:rFonts w:eastAsia="Times New Roman" w:cstheme="minorHAnsi"/>
                                <w:i/>
                                <w:iCs/>
                                <w:lang w:eastAsia="en-AU"/>
                              </w:rPr>
                            </w:pPr>
                            <w:r>
                              <w:rPr>
                                <w:rFonts w:eastAsia="Times New Roman" w:cstheme="minorHAnsi"/>
                                <w:i/>
                                <w:iCs/>
                                <w:lang w:eastAsia="en-AU"/>
                              </w:rPr>
                              <w:t>“</w:t>
                            </w:r>
                            <w:r w:rsidR="008D50F1" w:rsidRPr="00D803A7">
                              <w:rPr>
                                <w:rFonts w:eastAsia="Times New Roman" w:cstheme="minorHAnsi"/>
                                <w:i/>
                                <w:iCs/>
                                <w:lang w:eastAsia="en-AU"/>
                              </w:rPr>
                              <w:t>Aboriginal and Torres Strait Islander peoples have tried and tested their own models of governance for at least the past 60,000 years – and we know what works.</w:t>
                            </w:r>
                            <w:r>
                              <w:rPr>
                                <w:rFonts w:eastAsia="Times New Roman" w:cstheme="minorHAnsi"/>
                                <w:i/>
                                <w:iCs/>
                                <w:lang w:eastAsia="en-AU"/>
                              </w:rPr>
                              <w:t>”</w:t>
                            </w:r>
                          </w:p>
                          <w:p w14:paraId="4D899D9C" w14:textId="5C3AEFF0" w:rsidR="008D50F1" w:rsidRPr="00D803A7" w:rsidRDefault="008D50F1" w:rsidP="00D803A7">
                            <w:pPr>
                              <w:shd w:val="clear" w:color="auto" w:fill="FFFFFF"/>
                              <w:spacing w:after="0" w:line="240" w:lineRule="auto"/>
                              <w:rPr>
                                <w:rFonts w:eastAsia="Times New Roman" w:cstheme="minorHAnsi"/>
                                <w:color w:val="55595C"/>
                                <w:lang w:eastAsia="en-AU"/>
                              </w:rPr>
                            </w:pPr>
                            <w:r w:rsidRPr="00D803A7">
                              <w:rPr>
                                <w:rFonts w:eastAsia="Times New Roman" w:cstheme="minorHAnsi"/>
                                <w:color w:val="55595C"/>
                                <w:lang w:eastAsia="en-AU"/>
                              </w:rPr>
                              <w:t>Karen Mundine, Chief Executive Officer, Reconciliation Australia</w:t>
                            </w:r>
                            <w:r w:rsidR="00BB117F" w:rsidRPr="00D803A7">
                              <w:rPr>
                                <w:rStyle w:val="Hyperlink"/>
                                <w:rFonts w:eastAsia="Times New Roman" w:cstheme="minorHAnsi"/>
                                <w:u w:val="none"/>
                                <w:lang w:eastAsia="en-AU"/>
                              </w:rPr>
                              <w:t xml:space="preserve"> </w:t>
                            </w:r>
                            <w:r w:rsidR="000D38B7" w:rsidRPr="00D803A7">
                              <w:rPr>
                                <w:rStyle w:val="Hyperlink"/>
                                <w:rFonts w:eastAsia="Times New Roman" w:cstheme="minorHAnsi"/>
                                <w:lang w:eastAsia="en-AU"/>
                              </w:rPr>
                              <w:t>https://www.reconciliation.org.au/our-work/indigenous-governance/</w:t>
                            </w:r>
                          </w:p>
                          <w:p w14:paraId="6BBC779D" w14:textId="77777777" w:rsidR="008D50F1" w:rsidRPr="008D50F1" w:rsidRDefault="008D50F1" w:rsidP="008D50F1">
                            <w:pPr>
                              <w:shd w:val="clear" w:color="auto" w:fill="FFFFFF"/>
                              <w:spacing w:after="0" w:line="240" w:lineRule="auto"/>
                              <w:rPr>
                                <w:rFonts w:eastAsia="Times New Roman" w:cstheme="minorHAnsi"/>
                                <w:color w:val="55595C"/>
                                <w:spacing w:val="-9"/>
                                <w:lang w:eastAsia="en-AU"/>
                              </w:rPr>
                            </w:pPr>
                          </w:p>
                          <w:p w14:paraId="29614440" w14:textId="25392FAD" w:rsidR="008D50F1" w:rsidRDefault="008D50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3249E" id="_x0000_s1027" type="#_x0000_t202" style="position:absolute;margin-left:0;margin-top:21.75pt;width:453.55pt;height:79.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OEgIAACcEAAAOAAAAZHJzL2Uyb0RvYy54bWysU9tu2zAMfR+wfxD0vtgJkl6MOkWXLsOA&#10;7gJ0+wBZlmNhsqhRSuzs60fJbppu2MswPQikSB2Sh+TN7dAZdlDoNdiSz2c5Z8pKqLXdlfzb1+2b&#10;K858ELYWBqwq+VF5frt+/eqmd4VaQAumVsgIxPqidyVvQ3BFlnnZqk74GThlydgAdiKQirusRtET&#10;emeyRZ5fZD1g7RCk8p5e70cjXyf8plEyfG4arwIzJafcQrox3VW8s/WNKHYoXKvllIb4hyw6oS0F&#10;PUHdiyDYHvUfUJ2WCB6aMJPQZdA0WqpUA1Uzz3+r5rEVTqVaiBzvTjT5/wcrPx0e3RdkYXgLAzUw&#10;FeHdA8jvnlnYtMLu1B0i9K0SNQWeR8qy3vli+hqp9oWPIFX/EWpqstgHSEBDg11khepkhE4NOJ5I&#10;V0Ngkh5Xlxc5Hc4k2eZ5fhWVGEMUT98d+vBeQceiUHKkriZ4cXjwYXR9conRPBhdb7UxScFdtTHI&#10;DoImYJvOhP7CzVjWl/x6tViNDPwVIuZ6SvAFRKcDjbLRXcljDaOTKCJv72ydBi0IbUaZqjN2IjJy&#10;N7IYhmpgup5YjrxWUB+JWYRxcmnTSGgBf3LW09SW3P/YC1ScmQ+WunM9Xy7jmCdlubpckILnlurc&#10;IqwkqJIHzkZxE9JqRN4s3FEXG534fc5kSpmmMXVo2pw47ud68nre7/UvAAAA//8DAFBLAwQUAAYA&#10;CAAAACEAC4KFA94AAAAHAQAADwAAAGRycy9kb3ducmV2LnhtbEyPzU7DMBCE70i8g7VIXBC1m5b+&#10;hGwqhASiNygIrm68TSLsdYjdNLw95gTH0Yxmvik2o7NioD60nhGmEwWCuPKm5Rrh7fXhegUiRM1G&#10;W8+E8E0BNuX5WaFz40/8QsMu1iKVcMg1QhNjl0sZqoacDhPfESfv4HunY5J9LU2vT6ncWZkptZBO&#10;t5wWGt3RfUPV5+7oEFbzp+EjbGfP79XiYNfxajk8fvWIlxfj3S2ISGP8C8MvfkKHMjHt/ZFNEBYh&#10;HYkI89kNiOSu1XIKYo+QqSwDWRbyP3/5AwAA//8DAFBLAQItABQABgAIAAAAIQC2gziS/gAAAOEB&#10;AAATAAAAAAAAAAAAAAAAAAAAAABbQ29udGVudF9UeXBlc10ueG1sUEsBAi0AFAAGAAgAAAAhADj9&#10;If/WAAAAlAEAAAsAAAAAAAAAAAAAAAAALwEAAF9yZWxzLy5yZWxzUEsBAi0AFAAGAAgAAAAhAP7F&#10;aY4SAgAAJwQAAA4AAAAAAAAAAAAAAAAALgIAAGRycy9lMm9Eb2MueG1sUEsBAi0AFAAGAAgAAAAh&#10;AAuChQPeAAAABwEAAA8AAAAAAAAAAAAAAAAAbAQAAGRycy9kb3ducmV2LnhtbFBLBQYAAAAABAAE&#10;APMAAAB3BQAAAAA=&#10;">
                <v:textbox>
                  <w:txbxContent>
                    <w:p w14:paraId="19CC4BEE" w14:textId="45521E2F" w:rsidR="008D50F1" w:rsidRPr="00D803A7" w:rsidRDefault="00A73B04" w:rsidP="00D803A7">
                      <w:pPr>
                        <w:shd w:val="clear" w:color="auto" w:fill="FFFFFF"/>
                        <w:spacing w:line="320" w:lineRule="atLeast"/>
                        <w:rPr>
                          <w:rFonts w:eastAsia="Times New Roman" w:cstheme="minorHAnsi"/>
                          <w:i/>
                          <w:iCs/>
                          <w:lang w:eastAsia="en-AU"/>
                        </w:rPr>
                      </w:pPr>
                      <w:r>
                        <w:rPr>
                          <w:rFonts w:eastAsia="Times New Roman" w:cstheme="minorHAnsi"/>
                          <w:i/>
                          <w:iCs/>
                          <w:lang w:eastAsia="en-AU"/>
                        </w:rPr>
                        <w:t>“</w:t>
                      </w:r>
                      <w:r w:rsidR="008D50F1" w:rsidRPr="00D803A7">
                        <w:rPr>
                          <w:rFonts w:eastAsia="Times New Roman" w:cstheme="minorHAnsi"/>
                          <w:i/>
                          <w:iCs/>
                          <w:lang w:eastAsia="en-AU"/>
                        </w:rPr>
                        <w:t>Aboriginal and Torres Strait Islander peoples have tried and tested their own models of governance for at least the past 60,000 years – and we know what works.</w:t>
                      </w:r>
                      <w:r>
                        <w:rPr>
                          <w:rFonts w:eastAsia="Times New Roman" w:cstheme="minorHAnsi"/>
                          <w:i/>
                          <w:iCs/>
                          <w:lang w:eastAsia="en-AU"/>
                        </w:rPr>
                        <w:t>”</w:t>
                      </w:r>
                    </w:p>
                    <w:p w14:paraId="4D899D9C" w14:textId="5C3AEFF0" w:rsidR="008D50F1" w:rsidRPr="00D803A7" w:rsidRDefault="008D50F1" w:rsidP="00D803A7">
                      <w:pPr>
                        <w:shd w:val="clear" w:color="auto" w:fill="FFFFFF"/>
                        <w:spacing w:after="0" w:line="240" w:lineRule="auto"/>
                        <w:rPr>
                          <w:rFonts w:eastAsia="Times New Roman" w:cstheme="minorHAnsi"/>
                          <w:color w:val="55595C"/>
                          <w:lang w:eastAsia="en-AU"/>
                        </w:rPr>
                      </w:pPr>
                      <w:r w:rsidRPr="00D803A7">
                        <w:rPr>
                          <w:rFonts w:eastAsia="Times New Roman" w:cstheme="minorHAnsi"/>
                          <w:color w:val="55595C"/>
                          <w:lang w:eastAsia="en-AU"/>
                        </w:rPr>
                        <w:t>Karen Mundine, Chief Executive Officer, Reconciliation Australia</w:t>
                      </w:r>
                      <w:r w:rsidR="00BB117F" w:rsidRPr="00D803A7">
                        <w:rPr>
                          <w:rStyle w:val="Hyperlink"/>
                          <w:rFonts w:eastAsia="Times New Roman" w:cstheme="minorHAnsi"/>
                          <w:u w:val="none"/>
                          <w:lang w:eastAsia="en-AU"/>
                        </w:rPr>
                        <w:t xml:space="preserve"> </w:t>
                      </w:r>
                      <w:r w:rsidR="000D38B7" w:rsidRPr="00D803A7">
                        <w:rPr>
                          <w:rStyle w:val="Hyperlink"/>
                          <w:rFonts w:eastAsia="Times New Roman" w:cstheme="minorHAnsi"/>
                          <w:lang w:eastAsia="en-AU"/>
                        </w:rPr>
                        <w:t>https://www.reconciliation.org.au/our-work/indigenous-governance/</w:t>
                      </w:r>
                    </w:p>
                    <w:p w14:paraId="6BBC779D" w14:textId="77777777" w:rsidR="008D50F1" w:rsidRPr="008D50F1" w:rsidRDefault="008D50F1" w:rsidP="008D50F1">
                      <w:pPr>
                        <w:shd w:val="clear" w:color="auto" w:fill="FFFFFF"/>
                        <w:spacing w:after="0" w:line="240" w:lineRule="auto"/>
                        <w:rPr>
                          <w:rFonts w:eastAsia="Times New Roman" w:cstheme="minorHAnsi"/>
                          <w:color w:val="55595C"/>
                          <w:spacing w:val="-9"/>
                          <w:lang w:eastAsia="en-AU"/>
                        </w:rPr>
                      </w:pPr>
                    </w:p>
                    <w:p w14:paraId="29614440" w14:textId="25392FAD" w:rsidR="008D50F1" w:rsidRDefault="008D50F1"/>
                  </w:txbxContent>
                </v:textbox>
                <w10:wrap type="square" anchorx="margin"/>
              </v:shape>
            </w:pict>
          </mc:Fallback>
        </mc:AlternateContent>
      </w:r>
      <w:r w:rsidRPr="00465A53">
        <w:rPr>
          <w:b/>
          <w:bCs/>
        </w:rPr>
        <w:t>Source 2: Indigenous Governance Programs</w:t>
      </w:r>
    </w:p>
    <w:p w14:paraId="71788477" w14:textId="050776A9" w:rsidR="000078C5" w:rsidRPr="00465A53" w:rsidRDefault="009A4831" w:rsidP="00D803A7">
      <w:pPr>
        <w:pStyle w:val="ListParagraph"/>
        <w:numPr>
          <w:ilvl w:val="0"/>
          <w:numId w:val="38"/>
        </w:numPr>
        <w:tabs>
          <w:tab w:val="right" w:pos="9049"/>
        </w:tabs>
        <w:spacing w:before="240"/>
      </w:pPr>
      <w:r w:rsidRPr="00465A53">
        <w:t>Refer</w:t>
      </w:r>
      <w:r w:rsidR="00BF10FE" w:rsidRPr="00465A53">
        <w:t xml:space="preserve"> to </w:t>
      </w:r>
      <w:r w:rsidR="00BF10FE" w:rsidRPr="00465A53">
        <w:rPr>
          <w:b/>
          <w:bCs/>
        </w:rPr>
        <w:t>Source 2</w:t>
      </w:r>
      <w:r w:rsidRPr="00465A53">
        <w:t xml:space="preserve"> and</w:t>
      </w:r>
      <w:r w:rsidR="00BF10FE" w:rsidRPr="00465A53">
        <w:t xml:space="preserve"> </w:t>
      </w:r>
      <w:r w:rsidR="003A29C0" w:rsidRPr="00465A53">
        <w:t>compare</w:t>
      </w:r>
      <w:r w:rsidR="000078C5" w:rsidRPr="00465A53">
        <w:t xml:space="preserve"> </w:t>
      </w:r>
      <w:r w:rsidR="000078C5" w:rsidRPr="00465A53">
        <w:rPr>
          <w:b/>
          <w:bCs/>
        </w:rPr>
        <w:t>two</w:t>
      </w:r>
      <w:r w:rsidR="000078C5" w:rsidRPr="00465A53">
        <w:t xml:space="preserve"> examples of Australian First Nations </w:t>
      </w:r>
      <w:proofErr w:type="spellStart"/>
      <w:r w:rsidR="000078C5" w:rsidRPr="00465A53">
        <w:t>Peoples</w:t>
      </w:r>
      <w:r w:rsidR="00F10BF6" w:rsidRPr="00F10BF6">
        <w:t>ʼ</w:t>
      </w:r>
      <w:proofErr w:type="spellEnd"/>
      <w:r w:rsidR="000078C5" w:rsidRPr="00465A53">
        <w:t xml:space="preserve"> governance in caring for Country.</w:t>
      </w:r>
      <w:r w:rsidR="00EB0411" w:rsidRPr="00465A53">
        <w:tab/>
      </w:r>
      <w:r w:rsidR="000078C5" w:rsidRPr="00465A53">
        <w:t>(</w:t>
      </w:r>
      <w:r w:rsidR="00BF10FE" w:rsidRPr="00465A53">
        <w:t>8</w:t>
      </w:r>
      <w:r w:rsidR="000078C5" w:rsidRPr="00465A53">
        <w:t xml:space="preserve"> marks)</w:t>
      </w:r>
    </w:p>
    <w:p w14:paraId="4AC12CC7" w14:textId="77777777" w:rsidR="000078C5" w:rsidRPr="00780304" w:rsidRDefault="000078C5" w:rsidP="003671FC">
      <w:pPr>
        <w:pStyle w:val="AnswerLines"/>
      </w:pPr>
      <w:bookmarkStart w:id="9" w:name="_Hlk139357845"/>
      <w:r>
        <w:tab/>
      </w:r>
    </w:p>
    <w:p w14:paraId="6FDF9A7E" w14:textId="77777777" w:rsidR="000078C5" w:rsidRDefault="000078C5" w:rsidP="003671FC">
      <w:pPr>
        <w:pStyle w:val="AnswerLines"/>
      </w:pPr>
      <w:bookmarkStart w:id="10" w:name="_Hlk139354973"/>
      <w:r>
        <w:tab/>
      </w:r>
    </w:p>
    <w:p w14:paraId="7036D506" w14:textId="77777777" w:rsidR="000078C5" w:rsidRDefault="000078C5" w:rsidP="003671FC">
      <w:pPr>
        <w:pStyle w:val="AnswerLines"/>
      </w:pPr>
      <w:r>
        <w:tab/>
      </w:r>
    </w:p>
    <w:p w14:paraId="29DDB9FD" w14:textId="77777777" w:rsidR="000078C5" w:rsidRDefault="000078C5" w:rsidP="003671FC">
      <w:pPr>
        <w:pStyle w:val="AnswerLines"/>
      </w:pPr>
      <w:r>
        <w:tab/>
      </w:r>
    </w:p>
    <w:p w14:paraId="3A34F860" w14:textId="77777777" w:rsidR="000078C5" w:rsidRDefault="000078C5" w:rsidP="003671FC">
      <w:pPr>
        <w:pStyle w:val="AnswerLines"/>
      </w:pPr>
      <w:r>
        <w:tab/>
      </w:r>
    </w:p>
    <w:p w14:paraId="1D295012" w14:textId="77777777" w:rsidR="000078C5" w:rsidRDefault="000078C5" w:rsidP="003671FC">
      <w:pPr>
        <w:pStyle w:val="AnswerLines"/>
      </w:pPr>
      <w:r>
        <w:tab/>
      </w:r>
    </w:p>
    <w:p w14:paraId="3BE58373" w14:textId="77777777" w:rsidR="000078C5" w:rsidRDefault="000078C5" w:rsidP="003671FC">
      <w:pPr>
        <w:pStyle w:val="AnswerLines"/>
      </w:pPr>
      <w:r>
        <w:tab/>
      </w:r>
    </w:p>
    <w:p w14:paraId="6EF0B681" w14:textId="77777777" w:rsidR="000078C5" w:rsidRDefault="000078C5" w:rsidP="003671FC">
      <w:pPr>
        <w:pStyle w:val="AnswerLines"/>
      </w:pPr>
      <w:r>
        <w:tab/>
      </w:r>
    </w:p>
    <w:p w14:paraId="23966A00" w14:textId="77777777" w:rsidR="000078C5" w:rsidRDefault="000078C5" w:rsidP="003671FC">
      <w:pPr>
        <w:pStyle w:val="AnswerLines"/>
      </w:pPr>
      <w:r>
        <w:tab/>
      </w:r>
    </w:p>
    <w:p w14:paraId="431B281C" w14:textId="77777777" w:rsidR="000078C5" w:rsidRDefault="000078C5" w:rsidP="003671FC">
      <w:pPr>
        <w:pStyle w:val="AnswerLines"/>
      </w:pPr>
      <w:r>
        <w:tab/>
      </w:r>
    </w:p>
    <w:p w14:paraId="03DE9729" w14:textId="63695F4A" w:rsidR="000078C5" w:rsidRDefault="000078C5" w:rsidP="003671FC">
      <w:pPr>
        <w:pStyle w:val="AnswerLines"/>
      </w:pPr>
      <w:r>
        <w:tab/>
      </w:r>
    </w:p>
    <w:p w14:paraId="53CA4C7A" w14:textId="77777777" w:rsidR="009A4831" w:rsidRDefault="000078C5" w:rsidP="003671FC">
      <w:pPr>
        <w:pStyle w:val="AnswerLines"/>
      </w:pPr>
      <w:r>
        <w:tab/>
      </w:r>
    </w:p>
    <w:bookmarkEnd w:id="9"/>
    <w:p w14:paraId="1CC27582" w14:textId="77777777" w:rsidR="009A4831" w:rsidRDefault="009A4831" w:rsidP="003671FC">
      <w:pPr>
        <w:pStyle w:val="AnswerLines"/>
      </w:pPr>
      <w:r>
        <w:tab/>
      </w:r>
    </w:p>
    <w:p w14:paraId="6B22B3E6" w14:textId="77777777" w:rsidR="009A4831" w:rsidRDefault="009A4831" w:rsidP="003671FC">
      <w:pPr>
        <w:pStyle w:val="AnswerLines"/>
      </w:pPr>
      <w:r>
        <w:lastRenderedPageBreak/>
        <w:tab/>
      </w:r>
    </w:p>
    <w:p w14:paraId="2D5C6DD3" w14:textId="77777777" w:rsidR="009A4831" w:rsidRDefault="009A4831" w:rsidP="003671FC">
      <w:pPr>
        <w:pStyle w:val="AnswerLines"/>
      </w:pPr>
      <w:r>
        <w:tab/>
      </w:r>
    </w:p>
    <w:p w14:paraId="4DEE0773" w14:textId="77777777" w:rsidR="009A4831" w:rsidRDefault="009A4831" w:rsidP="003671FC">
      <w:pPr>
        <w:pStyle w:val="AnswerLines"/>
      </w:pPr>
      <w:r>
        <w:tab/>
      </w:r>
    </w:p>
    <w:p w14:paraId="3FA0B1C6" w14:textId="77777777" w:rsidR="009A4831" w:rsidRDefault="009A4831" w:rsidP="003671FC">
      <w:pPr>
        <w:pStyle w:val="AnswerLines"/>
      </w:pPr>
      <w:r>
        <w:tab/>
      </w:r>
    </w:p>
    <w:p w14:paraId="12D0E175" w14:textId="77777777" w:rsidR="009A4831" w:rsidRDefault="009A4831" w:rsidP="003671FC">
      <w:pPr>
        <w:pStyle w:val="AnswerLines"/>
      </w:pPr>
      <w:r>
        <w:tab/>
      </w:r>
    </w:p>
    <w:p w14:paraId="726607E3" w14:textId="77777777" w:rsidR="009A4831" w:rsidRDefault="009A4831" w:rsidP="003671FC">
      <w:pPr>
        <w:pStyle w:val="AnswerLines"/>
      </w:pPr>
      <w:r>
        <w:tab/>
      </w:r>
    </w:p>
    <w:p w14:paraId="4F498D1E" w14:textId="77777777" w:rsidR="009A4831" w:rsidRDefault="009A4831" w:rsidP="003671FC">
      <w:pPr>
        <w:pStyle w:val="AnswerLines"/>
      </w:pPr>
      <w:r>
        <w:tab/>
      </w:r>
    </w:p>
    <w:p w14:paraId="53B7A944" w14:textId="77777777" w:rsidR="009A4831" w:rsidRDefault="009A4831" w:rsidP="003671FC">
      <w:pPr>
        <w:pStyle w:val="AnswerLines"/>
      </w:pPr>
      <w:r>
        <w:tab/>
      </w:r>
    </w:p>
    <w:p w14:paraId="47E568B9" w14:textId="77777777" w:rsidR="009A4831" w:rsidRDefault="009A4831" w:rsidP="003671FC">
      <w:pPr>
        <w:pStyle w:val="AnswerLines"/>
      </w:pPr>
      <w:r>
        <w:tab/>
      </w:r>
    </w:p>
    <w:p w14:paraId="46EF64F0" w14:textId="77777777" w:rsidR="009A4831" w:rsidRDefault="009A4831" w:rsidP="003671FC">
      <w:pPr>
        <w:pStyle w:val="AnswerLines"/>
      </w:pPr>
      <w:r>
        <w:tab/>
      </w:r>
    </w:p>
    <w:p w14:paraId="02972DC3" w14:textId="443D7EDD" w:rsidR="000078C5" w:rsidRDefault="009A4831" w:rsidP="003671FC">
      <w:pPr>
        <w:pStyle w:val="AnswerLines"/>
      </w:pPr>
      <w:r>
        <w:tab/>
      </w:r>
    </w:p>
    <w:p w14:paraId="49CE8434" w14:textId="12B28EC4" w:rsidR="009A4831" w:rsidRDefault="009A4831" w:rsidP="003671FC">
      <w:pPr>
        <w:pStyle w:val="AnswerLines"/>
        <w:rPr>
          <w:rFonts w:eastAsia="Times New Roman"/>
          <w:bCs/>
        </w:rPr>
      </w:pPr>
      <w:r>
        <w:br w:type="page"/>
      </w:r>
    </w:p>
    <w:bookmarkEnd w:id="10"/>
    <w:p w14:paraId="4C1DDF21" w14:textId="3CDDEB3A" w:rsidR="000E0B4C" w:rsidRPr="00465A53" w:rsidRDefault="000E0B4C" w:rsidP="00A23271">
      <w:pPr>
        <w:pStyle w:val="Question"/>
      </w:pPr>
      <w:r w:rsidRPr="00465A53">
        <w:lastRenderedPageBreak/>
        <w:t xml:space="preserve">Question </w:t>
      </w:r>
      <w:r w:rsidR="003A29C0" w:rsidRPr="00465A53">
        <w:t>3</w:t>
      </w:r>
      <w:r w:rsidRPr="00465A53">
        <w:tab/>
        <w:t>(8 marks)</w:t>
      </w:r>
    </w:p>
    <w:p w14:paraId="3B5FEC7C" w14:textId="169915FF" w:rsidR="000E0B4C" w:rsidRPr="00136FF4" w:rsidRDefault="007F5D7E" w:rsidP="00A23271">
      <w:r w:rsidRPr="00136FF4">
        <w:t>Discuss Australian First Nations Peoples’ care and protection over time of one significant site.</w:t>
      </w:r>
      <w:r w:rsidR="000E0B4C" w:rsidRPr="00136FF4">
        <w:t xml:space="preserve"> </w:t>
      </w:r>
      <w:r w:rsidRPr="00136FF4">
        <w:t>Refer</w:t>
      </w:r>
      <w:r w:rsidR="000E0B4C" w:rsidRPr="00136FF4">
        <w:t xml:space="preserve"> </w:t>
      </w:r>
      <w:r w:rsidRPr="00136FF4">
        <w:t>to specific dates and changes in your answer.</w:t>
      </w:r>
    </w:p>
    <w:p w14:paraId="5F6684F1" w14:textId="77777777" w:rsidR="003A29C0" w:rsidRPr="00780304" w:rsidRDefault="003A29C0" w:rsidP="003671FC">
      <w:pPr>
        <w:pStyle w:val="AnswerLines"/>
      </w:pPr>
      <w:r>
        <w:tab/>
      </w:r>
    </w:p>
    <w:p w14:paraId="7B06F008" w14:textId="77777777" w:rsidR="003A29C0" w:rsidRDefault="003A29C0" w:rsidP="003671FC">
      <w:pPr>
        <w:pStyle w:val="AnswerLines"/>
      </w:pPr>
      <w:r>
        <w:tab/>
      </w:r>
    </w:p>
    <w:p w14:paraId="543364FB" w14:textId="77777777" w:rsidR="003A29C0" w:rsidRDefault="003A29C0" w:rsidP="003671FC">
      <w:pPr>
        <w:pStyle w:val="AnswerLines"/>
      </w:pPr>
      <w:r>
        <w:tab/>
      </w:r>
    </w:p>
    <w:p w14:paraId="52B5D79C" w14:textId="77777777" w:rsidR="003A29C0" w:rsidRDefault="003A29C0" w:rsidP="003671FC">
      <w:pPr>
        <w:pStyle w:val="AnswerLines"/>
      </w:pPr>
      <w:r>
        <w:tab/>
      </w:r>
    </w:p>
    <w:p w14:paraId="251D6120" w14:textId="77777777" w:rsidR="003A29C0" w:rsidRDefault="003A29C0" w:rsidP="003671FC">
      <w:pPr>
        <w:pStyle w:val="AnswerLines"/>
      </w:pPr>
      <w:r>
        <w:tab/>
      </w:r>
    </w:p>
    <w:p w14:paraId="7323E037" w14:textId="77777777" w:rsidR="003A29C0" w:rsidRDefault="003A29C0" w:rsidP="003671FC">
      <w:pPr>
        <w:pStyle w:val="AnswerLines"/>
      </w:pPr>
      <w:r>
        <w:tab/>
      </w:r>
    </w:p>
    <w:p w14:paraId="425D84C8" w14:textId="77777777" w:rsidR="003A29C0" w:rsidRDefault="003A29C0" w:rsidP="003671FC">
      <w:pPr>
        <w:pStyle w:val="AnswerLines"/>
      </w:pPr>
      <w:r>
        <w:tab/>
      </w:r>
    </w:p>
    <w:p w14:paraId="18BBCE97" w14:textId="77777777" w:rsidR="003A29C0" w:rsidRDefault="003A29C0" w:rsidP="003671FC">
      <w:pPr>
        <w:pStyle w:val="AnswerLines"/>
      </w:pPr>
      <w:r>
        <w:tab/>
      </w:r>
    </w:p>
    <w:p w14:paraId="77F139D7" w14:textId="77777777" w:rsidR="003A29C0" w:rsidRDefault="003A29C0" w:rsidP="003671FC">
      <w:pPr>
        <w:pStyle w:val="AnswerLines"/>
      </w:pPr>
      <w:r>
        <w:tab/>
      </w:r>
    </w:p>
    <w:p w14:paraId="7C44D5C7" w14:textId="77777777" w:rsidR="003A29C0" w:rsidRDefault="003A29C0" w:rsidP="003671FC">
      <w:pPr>
        <w:pStyle w:val="AnswerLines"/>
      </w:pPr>
      <w:r>
        <w:tab/>
      </w:r>
    </w:p>
    <w:p w14:paraId="77CA2A0D" w14:textId="77777777" w:rsidR="003A29C0" w:rsidRDefault="003A29C0" w:rsidP="003671FC">
      <w:pPr>
        <w:pStyle w:val="AnswerLines"/>
      </w:pPr>
      <w:r>
        <w:tab/>
      </w:r>
    </w:p>
    <w:p w14:paraId="21BC312E" w14:textId="77777777" w:rsidR="003A29C0" w:rsidRDefault="003A29C0" w:rsidP="003671FC">
      <w:pPr>
        <w:pStyle w:val="AnswerLines"/>
      </w:pPr>
      <w:r>
        <w:tab/>
      </w:r>
    </w:p>
    <w:p w14:paraId="4BB7804F" w14:textId="77777777" w:rsidR="003A29C0" w:rsidRPr="00780304" w:rsidRDefault="003A29C0" w:rsidP="003671FC">
      <w:pPr>
        <w:pStyle w:val="AnswerLines"/>
      </w:pPr>
      <w:r>
        <w:tab/>
      </w:r>
    </w:p>
    <w:p w14:paraId="59C2454B" w14:textId="77777777" w:rsidR="003A29C0" w:rsidRDefault="003A29C0" w:rsidP="003671FC">
      <w:pPr>
        <w:pStyle w:val="AnswerLines"/>
      </w:pPr>
      <w:r>
        <w:tab/>
      </w:r>
    </w:p>
    <w:p w14:paraId="0CE92BFC" w14:textId="77777777" w:rsidR="003A29C0" w:rsidRDefault="003A29C0" w:rsidP="003671FC">
      <w:pPr>
        <w:pStyle w:val="AnswerLines"/>
      </w:pPr>
      <w:r>
        <w:tab/>
      </w:r>
    </w:p>
    <w:p w14:paraId="68491EF0" w14:textId="77777777" w:rsidR="003A29C0" w:rsidRDefault="003A29C0" w:rsidP="003671FC">
      <w:pPr>
        <w:pStyle w:val="AnswerLines"/>
      </w:pPr>
      <w:r>
        <w:tab/>
      </w:r>
    </w:p>
    <w:p w14:paraId="5834C676" w14:textId="77777777" w:rsidR="003A29C0" w:rsidRDefault="003A29C0" w:rsidP="003671FC">
      <w:pPr>
        <w:pStyle w:val="AnswerLines"/>
      </w:pPr>
      <w:r>
        <w:tab/>
      </w:r>
    </w:p>
    <w:p w14:paraId="7BAE7E92" w14:textId="77777777" w:rsidR="003A29C0" w:rsidRDefault="003A29C0" w:rsidP="003671FC">
      <w:pPr>
        <w:pStyle w:val="AnswerLines"/>
      </w:pPr>
      <w:r>
        <w:tab/>
      </w:r>
    </w:p>
    <w:p w14:paraId="703AA1D8" w14:textId="77777777" w:rsidR="003A29C0" w:rsidRDefault="003A29C0" w:rsidP="003671FC">
      <w:pPr>
        <w:pStyle w:val="AnswerLines"/>
      </w:pPr>
      <w:r>
        <w:tab/>
      </w:r>
    </w:p>
    <w:p w14:paraId="145FD096" w14:textId="77777777" w:rsidR="003A29C0" w:rsidRDefault="003A29C0" w:rsidP="003671FC">
      <w:pPr>
        <w:pStyle w:val="AnswerLines"/>
      </w:pPr>
      <w:r>
        <w:tab/>
      </w:r>
    </w:p>
    <w:p w14:paraId="3AD1BA5F" w14:textId="77777777" w:rsidR="003A29C0" w:rsidRDefault="003A29C0" w:rsidP="003671FC">
      <w:pPr>
        <w:pStyle w:val="AnswerLines"/>
      </w:pPr>
      <w:r>
        <w:tab/>
      </w:r>
    </w:p>
    <w:p w14:paraId="1AE7AAFA" w14:textId="77777777" w:rsidR="003A29C0" w:rsidRDefault="003A29C0" w:rsidP="003671FC">
      <w:pPr>
        <w:pStyle w:val="AnswerLines"/>
      </w:pPr>
      <w:r>
        <w:tab/>
      </w:r>
    </w:p>
    <w:p w14:paraId="4496F1D7" w14:textId="77777777" w:rsidR="003A29C0" w:rsidRDefault="003A29C0" w:rsidP="003671FC">
      <w:pPr>
        <w:pStyle w:val="AnswerLines"/>
      </w:pPr>
      <w:r>
        <w:lastRenderedPageBreak/>
        <w:tab/>
      </w:r>
    </w:p>
    <w:p w14:paraId="6DC8A7B5" w14:textId="77777777" w:rsidR="003A29C0" w:rsidRDefault="003A29C0" w:rsidP="003671FC">
      <w:pPr>
        <w:pStyle w:val="AnswerLines"/>
      </w:pPr>
      <w:r>
        <w:tab/>
      </w:r>
    </w:p>
    <w:p w14:paraId="45D6CC74" w14:textId="77777777" w:rsidR="003A29C0" w:rsidRPr="00780304" w:rsidRDefault="003A29C0" w:rsidP="003671FC">
      <w:pPr>
        <w:pStyle w:val="AnswerLines"/>
      </w:pPr>
      <w:r>
        <w:tab/>
      </w:r>
    </w:p>
    <w:p w14:paraId="5C6E682A" w14:textId="77777777" w:rsidR="003A29C0" w:rsidRDefault="003A29C0" w:rsidP="003671FC">
      <w:pPr>
        <w:pStyle w:val="AnswerLines"/>
      </w:pPr>
      <w:r>
        <w:tab/>
      </w:r>
    </w:p>
    <w:p w14:paraId="129EEDED" w14:textId="77777777" w:rsidR="003A29C0" w:rsidRDefault="003A29C0" w:rsidP="003671FC">
      <w:pPr>
        <w:pStyle w:val="AnswerLines"/>
      </w:pPr>
      <w:r>
        <w:tab/>
      </w:r>
    </w:p>
    <w:p w14:paraId="761A4854" w14:textId="77777777" w:rsidR="003A29C0" w:rsidRDefault="003A29C0" w:rsidP="003671FC">
      <w:pPr>
        <w:pStyle w:val="AnswerLines"/>
      </w:pPr>
      <w:r>
        <w:tab/>
      </w:r>
    </w:p>
    <w:p w14:paraId="6955B74C" w14:textId="77777777" w:rsidR="003A29C0" w:rsidRDefault="003A29C0" w:rsidP="003671FC">
      <w:pPr>
        <w:pStyle w:val="AnswerLines"/>
      </w:pPr>
      <w:r>
        <w:tab/>
      </w:r>
    </w:p>
    <w:p w14:paraId="1865D752" w14:textId="77777777" w:rsidR="003A29C0" w:rsidRDefault="003A29C0" w:rsidP="003671FC">
      <w:pPr>
        <w:pStyle w:val="AnswerLines"/>
      </w:pPr>
      <w:r>
        <w:tab/>
      </w:r>
    </w:p>
    <w:p w14:paraId="1602302B" w14:textId="77777777" w:rsidR="003A29C0" w:rsidRDefault="003A29C0" w:rsidP="003671FC">
      <w:pPr>
        <w:pStyle w:val="AnswerLines"/>
      </w:pPr>
      <w:r>
        <w:tab/>
      </w:r>
    </w:p>
    <w:p w14:paraId="6CFEB11E" w14:textId="77777777" w:rsidR="003A29C0" w:rsidRDefault="003A29C0" w:rsidP="003671FC">
      <w:pPr>
        <w:pStyle w:val="AnswerLines"/>
      </w:pPr>
      <w:r>
        <w:tab/>
      </w:r>
    </w:p>
    <w:p w14:paraId="01DDC164" w14:textId="77777777" w:rsidR="003A29C0" w:rsidRDefault="003A29C0" w:rsidP="003671FC">
      <w:pPr>
        <w:pStyle w:val="AnswerLines"/>
      </w:pPr>
      <w:r>
        <w:tab/>
      </w:r>
    </w:p>
    <w:p w14:paraId="3350C59D" w14:textId="77777777" w:rsidR="003A29C0" w:rsidRDefault="003A29C0" w:rsidP="003671FC">
      <w:pPr>
        <w:pStyle w:val="AnswerLines"/>
      </w:pPr>
      <w:r>
        <w:tab/>
      </w:r>
    </w:p>
    <w:p w14:paraId="3CB9D8ED" w14:textId="77777777" w:rsidR="003A29C0" w:rsidRDefault="003A29C0" w:rsidP="003671FC">
      <w:pPr>
        <w:pStyle w:val="AnswerLines"/>
      </w:pPr>
      <w:r>
        <w:tab/>
      </w:r>
    </w:p>
    <w:p w14:paraId="40C3D21E" w14:textId="77777777" w:rsidR="003A29C0" w:rsidRDefault="003A29C0" w:rsidP="003671FC">
      <w:pPr>
        <w:pStyle w:val="AnswerLines"/>
      </w:pPr>
      <w:r>
        <w:tab/>
      </w:r>
    </w:p>
    <w:p w14:paraId="33609075" w14:textId="77777777" w:rsidR="003A29C0" w:rsidRPr="00780304" w:rsidRDefault="003A29C0" w:rsidP="003671FC">
      <w:pPr>
        <w:pStyle w:val="AnswerLines"/>
      </w:pPr>
      <w:r>
        <w:tab/>
      </w:r>
    </w:p>
    <w:p w14:paraId="1A929DE4" w14:textId="77777777" w:rsidR="003A29C0" w:rsidRDefault="003A29C0" w:rsidP="003671FC">
      <w:pPr>
        <w:pStyle w:val="AnswerLines"/>
      </w:pPr>
      <w:r>
        <w:tab/>
      </w:r>
    </w:p>
    <w:p w14:paraId="05BFEEF3" w14:textId="77777777" w:rsidR="003A29C0" w:rsidRDefault="003A29C0" w:rsidP="003671FC">
      <w:pPr>
        <w:pStyle w:val="AnswerLines"/>
      </w:pPr>
      <w:r>
        <w:tab/>
      </w:r>
    </w:p>
    <w:p w14:paraId="2F3E9FD1" w14:textId="77777777" w:rsidR="003A29C0" w:rsidRDefault="003A29C0" w:rsidP="003671FC">
      <w:pPr>
        <w:pStyle w:val="AnswerLines"/>
      </w:pPr>
      <w:r>
        <w:tab/>
      </w:r>
    </w:p>
    <w:p w14:paraId="1085EFF8" w14:textId="77777777" w:rsidR="003A29C0" w:rsidRDefault="003A29C0" w:rsidP="003671FC">
      <w:pPr>
        <w:pStyle w:val="AnswerLines"/>
      </w:pPr>
      <w:r>
        <w:tab/>
      </w:r>
    </w:p>
    <w:p w14:paraId="7D53A4CD" w14:textId="77777777" w:rsidR="003A29C0" w:rsidRDefault="003A29C0" w:rsidP="003671FC">
      <w:pPr>
        <w:pStyle w:val="AnswerLines"/>
      </w:pPr>
      <w:r>
        <w:tab/>
      </w:r>
    </w:p>
    <w:p w14:paraId="0CE65705" w14:textId="77777777" w:rsidR="003A29C0" w:rsidRDefault="003A29C0" w:rsidP="003671FC">
      <w:pPr>
        <w:pStyle w:val="AnswerLines"/>
      </w:pPr>
      <w:r>
        <w:tab/>
      </w:r>
    </w:p>
    <w:p w14:paraId="7BA508BE" w14:textId="77777777" w:rsidR="003A29C0" w:rsidRDefault="003A29C0" w:rsidP="003671FC">
      <w:pPr>
        <w:pStyle w:val="AnswerLines"/>
      </w:pPr>
      <w:r>
        <w:tab/>
      </w:r>
    </w:p>
    <w:p w14:paraId="054D6E7E" w14:textId="77777777" w:rsidR="003A29C0" w:rsidRDefault="003A29C0" w:rsidP="003671FC">
      <w:pPr>
        <w:pStyle w:val="AnswerLines"/>
      </w:pPr>
      <w:r>
        <w:tab/>
      </w:r>
    </w:p>
    <w:p w14:paraId="2E74CAD4" w14:textId="77777777" w:rsidR="00242718" w:rsidRDefault="00242718">
      <w:pPr>
        <w:spacing w:after="200"/>
      </w:pPr>
      <w:r>
        <w:br w:type="page"/>
      </w:r>
    </w:p>
    <w:p w14:paraId="6FDD7146" w14:textId="556D408A" w:rsidR="000E0B4C" w:rsidRPr="00465A53" w:rsidRDefault="000E0B4C" w:rsidP="00A23271">
      <w:pPr>
        <w:pStyle w:val="Question"/>
      </w:pPr>
      <w:bookmarkStart w:id="11" w:name="_Hlk140582516"/>
      <w:r w:rsidRPr="00465A53">
        <w:lastRenderedPageBreak/>
        <w:t xml:space="preserve">Question </w:t>
      </w:r>
      <w:r w:rsidR="003A29C0" w:rsidRPr="00465A53">
        <w:t>4</w:t>
      </w:r>
      <w:r w:rsidRPr="00465A53">
        <w:tab/>
        <w:t>(8 marks)</w:t>
      </w:r>
    </w:p>
    <w:p w14:paraId="24CC24D8" w14:textId="23C5E610" w:rsidR="00BB2C63" w:rsidRPr="00BB2C63" w:rsidRDefault="000E0B4C" w:rsidP="00A23271">
      <w:r>
        <w:t xml:space="preserve">Discuss the </w:t>
      </w:r>
      <w:r w:rsidRPr="000E0B4C">
        <w:rPr>
          <w:i/>
          <w:iCs/>
        </w:rPr>
        <w:t>Aboriginal Empowerment Strategy – Western Australia 2021–2029,</w:t>
      </w:r>
      <w:r>
        <w:t xml:space="preserve"> including why the strategy was needed, the purpose, goals and principles.</w:t>
      </w:r>
      <w:bookmarkEnd w:id="0"/>
      <w:bookmarkEnd w:id="11"/>
    </w:p>
    <w:p w14:paraId="0BE2241A" w14:textId="77777777" w:rsidR="00EE506C" w:rsidRPr="00780304" w:rsidRDefault="00EE506C" w:rsidP="003671FC">
      <w:pPr>
        <w:pStyle w:val="AnswerLines"/>
      </w:pPr>
      <w:bookmarkStart w:id="12" w:name="_Hlk142635572"/>
      <w:r>
        <w:tab/>
      </w:r>
    </w:p>
    <w:p w14:paraId="7D8FAC05" w14:textId="77777777" w:rsidR="00EE506C" w:rsidRDefault="00EE506C" w:rsidP="003671FC">
      <w:pPr>
        <w:pStyle w:val="AnswerLines"/>
      </w:pPr>
      <w:r>
        <w:tab/>
      </w:r>
    </w:p>
    <w:p w14:paraId="0BC72CF6" w14:textId="77777777" w:rsidR="00EE506C" w:rsidRDefault="00EE506C" w:rsidP="003671FC">
      <w:pPr>
        <w:pStyle w:val="AnswerLines"/>
      </w:pPr>
      <w:r>
        <w:tab/>
      </w:r>
    </w:p>
    <w:p w14:paraId="731497A1" w14:textId="77777777" w:rsidR="00EE506C" w:rsidRDefault="00EE506C" w:rsidP="003671FC">
      <w:pPr>
        <w:pStyle w:val="AnswerLines"/>
      </w:pPr>
      <w:r>
        <w:tab/>
      </w:r>
    </w:p>
    <w:p w14:paraId="7809F984" w14:textId="77777777" w:rsidR="00EE506C" w:rsidRDefault="00EE506C" w:rsidP="003671FC">
      <w:pPr>
        <w:pStyle w:val="AnswerLines"/>
      </w:pPr>
      <w:r>
        <w:tab/>
      </w:r>
    </w:p>
    <w:p w14:paraId="31B62AE0" w14:textId="77777777" w:rsidR="00EE506C" w:rsidRDefault="00EE506C" w:rsidP="003671FC">
      <w:pPr>
        <w:pStyle w:val="AnswerLines"/>
      </w:pPr>
      <w:r>
        <w:tab/>
      </w:r>
    </w:p>
    <w:p w14:paraId="349798D6" w14:textId="77777777" w:rsidR="00EE506C" w:rsidRDefault="00EE506C" w:rsidP="003671FC">
      <w:pPr>
        <w:pStyle w:val="AnswerLines"/>
      </w:pPr>
      <w:r>
        <w:tab/>
      </w:r>
    </w:p>
    <w:p w14:paraId="36CF0BD4" w14:textId="77777777" w:rsidR="00EE506C" w:rsidRDefault="00EE506C" w:rsidP="003671FC">
      <w:pPr>
        <w:pStyle w:val="AnswerLines"/>
      </w:pPr>
      <w:r>
        <w:tab/>
      </w:r>
    </w:p>
    <w:p w14:paraId="4005A5CC" w14:textId="77777777" w:rsidR="00EE506C" w:rsidRDefault="00EE506C" w:rsidP="003671FC">
      <w:pPr>
        <w:pStyle w:val="AnswerLines"/>
      </w:pPr>
      <w:r>
        <w:tab/>
      </w:r>
    </w:p>
    <w:p w14:paraId="33B65E86" w14:textId="77777777" w:rsidR="00EE506C" w:rsidRDefault="00EE506C" w:rsidP="003671FC">
      <w:pPr>
        <w:pStyle w:val="AnswerLines"/>
      </w:pPr>
      <w:r>
        <w:tab/>
      </w:r>
    </w:p>
    <w:p w14:paraId="7655053B" w14:textId="77777777" w:rsidR="00EE506C" w:rsidRDefault="00EE506C" w:rsidP="003671FC">
      <w:pPr>
        <w:pStyle w:val="AnswerLines"/>
      </w:pPr>
      <w:r>
        <w:tab/>
      </w:r>
    </w:p>
    <w:p w14:paraId="36B69E5F" w14:textId="77777777" w:rsidR="00EE506C" w:rsidRDefault="00EE506C" w:rsidP="003671FC">
      <w:pPr>
        <w:pStyle w:val="AnswerLines"/>
      </w:pPr>
      <w:r>
        <w:tab/>
      </w:r>
    </w:p>
    <w:p w14:paraId="16E678C2" w14:textId="77777777" w:rsidR="00EE506C" w:rsidRPr="00780304" w:rsidRDefault="00EE506C" w:rsidP="003671FC">
      <w:pPr>
        <w:pStyle w:val="AnswerLines"/>
      </w:pPr>
      <w:r>
        <w:tab/>
      </w:r>
    </w:p>
    <w:p w14:paraId="22B36094" w14:textId="77777777" w:rsidR="00EE506C" w:rsidRDefault="00EE506C" w:rsidP="003671FC">
      <w:pPr>
        <w:pStyle w:val="AnswerLines"/>
      </w:pPr>
      <w:r>
        <w:tab/>
      </w:r>
    </w:p>
    <w:p w14:paraId="568CC6C9" w14:textId="77777777" w:rsidR="00EE506C" w:rsidRDefault="00EE506C" w:rsidP="003671FC">
      <w:pPr>
        <w:pStyle w:val="AnswerLines"/>
      </w:pPr>
      <w:r>
        <w:tab/>
      </w:r>
    </w:p>
    <w:p w14:paraId="71B2EF9F" w14:textId="77777777" w:rsidR="00EE506C" w:rsidRDefault="00EE506C" w:rsidP="003671FC">
      <w:pPr>
        <w:pStyle w:val="AnswerLines"/>
      </w:pPr>
      <w:r>
        <w:tab/>
      </w:r>
    </w:p>
    <w:p w14:paraId="789FA876" w14:textId="77777777" w:rsidR="00EE506C" w:rsidRDefault="00EE506C" w:rsidP="003671FC">
      <w:pPr>
        <w:pStyle w:val="AnswerLines"/>
      </w:pPr>
      <w:r>
        <w:tab/>
      </w:r>
    </w:p>
    <w:p w14:paraId="200EA0E5" w14:textId="77777777" w:rsidR="00EE506C" w:rsidRDefault="00EE506C" w:rsidP="003671FC">
      <w:pPr>
        <w:pStyle w:val="AnswerLines"/>
      </w:pPr>
      <w:r>
        <w:tab/>
      </w:r>
    </w:p>
    <w:p w14:paraId="6C3F2590" w14:textId="77777777" w:rsidR="00EE506C" w:rsidRDefault="00EE506C" w:rsidP="003671FC">
      <w:pPr>
        <w:pStyle w:val="AnswerLines"/>
      </w:pPr>
      <w:r>
        <w:tab/>
      </w:r>
    </w:p>
    <w:p w14:paraId="4D91043E" w14:textId="77777777" w:rsidR="00EE506C" w:rsidRDefault="00EE506C" w:rsidP="003671FC">
      <w:pPr>
        <w:pStyle w:val="AnswerLines"/>
      </w:pPr>
      <w:r>
        <w:tab/>
      </w:r>
    </w:p>
    <w:p w14:paraId="4F5C8CF9" w14:textId="77777777" w:rsidR="00EE506C" w:rsidRDefault="00EE506C" w:rsidP="003671FC">
      <w:pPr>
        <w:pStyle w:val="AnswerLines"/>
      </w:pPr>
      <w:r>
        <w:tab/>
      </w:r>
    </w:p>
    <w:p w14:paraId="2C990D1E" w14:textId="77777777" w:rsidR="00EE506C" w:rsidRDefault="00EE506C" w:rsidP="003671FC">
      <w:pPr>
        <w:pStyle w:val="AnswerLines"/>
      </w:pPr>
      <w:r>
        <w:tab/>
      </w:r>
    </w:p>
    <w:p w14:paraId="0698F784" w14:textId="77777777" w:rsidR="00EE506C" w:rsidRDefault="00EE506C" w:rsidP="003671FC">
      <w:pPr>
        <w:pStyle w:val="AnswerLines"/>
      </w:pPr>
      <w:r>
        <w:lastRenderedPageBreak/>
        <w:tab/>
      </w:r>
    </w:p>
    <w:p w14:paraId="355C3E99" w14:textId="77777777" w:rsidR="00EE506C" w:rsidRDefault="00EE506C" w:rsidP="003671FC">
      <w:pPr>
        <w:pStyle w:val="AnswerLines"/>
      </w:pPr>
      <w:r>
        <w:tab/>
      </w:r>
    </w:p>
    <w:p w14:paraId="70CE6C63" w14:textId="77777777" w:rsidR="00EE506C" w:rsidRPr="00780304" w:rsidRDefault="00EE506C" w:rsidP="003671FC">
      <w:pPr>
        <w:pStyle w:val="AnswerLines"/>
      </w:pPr>
      <w:r>
        <w:tab/>
      </w:r>
    </w:p>
    <w:p w14:paraId="3A210C8C" w14:textId="77777777" w:rsidR="00EE506C" w:rsidRDefault="00EE506C" w:rsidP="003671FC">
      <w:pPr>
        <w:pStyle w:val="AnswerLines"/>
      </w:pPr>
      <w:r>
        <w:tab/>
      </w:r>
    </w:p>
    <w:p w14:paraId="20EB36FF" w14:textId="77777777" w:rsidR="00EE506C" w:rsidRDefault="00EE506C" w:rsidP="003671FC">
      <w:pPr>
        <w:pStyle w:val="AnswerLines"/>
      </w:pPr>
      <w:r>
        <w:tab/>
      </w:r>
    </w:p>
    <w:p w14:paraId="7AA989D5" w14:textId="77777777" w:rsidR="00EE506C" w:rsidRDefault="00EE506C" w:rsidP="003671FC">
      <w:pPr>
        <w:pStyle w:val="AnswerLines"/>
      </w:pPr>
      <w:r>
        <w:tab/>
      </w:r>
    </w:p>
    <w:p w14:paraId="5519AF3B" w14:textId="77777777" w:rsidR="00EE506C" w:rsidRDefault="00EE506C" w:rsidP="003671FC">
      <w:pPr>
        <w:pStyle w:val="AnswerLines"/>
      </w:pPr>
      <w:r>
        <w:tab/>
      </w:r>
    </w:p>
    <w:p w14:paraId="55645834" w14:textId="77777777" w:rsidR="00EE506C" w:rsidRDefault="00EE506C" w:rsidP="003671FC">
      <w:pPr>
        <w:pStyle w:val="AnswerLines"/>
      </w:pPr>
      <w:r>
        <w:tab/>
      </w:r>
    </w:p>
    <w:p w14:paraId="0598A0B4" w14:textId="77777777" w:rsidR="00EE506C" w:rsidRDefault="00EE506C" w:rsidP="003671FC">
      <w:pPr>
        <w:pStyle w:val="AnswerLines"/>
      </w:pPr>
      <w:r>
        <w:tab/>
      </w:r>
    </w:p>
    <w:p w14:paraId="4B59DCC0" w14:textId="77777777" w:rsidR="00EE506C" w:rsidRDefault="00EE506C" w:rsidP="003671FC">
      <w:pPr>
        <w:pStyle w:val="AnswerLines"/>
      </w:pPr>
      <w:r>
        <w:tab/>
      </w:r>
    </w:p>
    <w:p w14:paraId="517696E7" w14:textId="77777777" w:rsidR="00EE506C" w:rsidRDefault="00EE506C" w:rsidP="003671FC">
      <w:pPr>
        <w:pStyle w:val="AnswerLines"/>
      </w:pPr>
      <w:r>
        <w:tab/>
      </w:r>
    </w:p>
    <w:p w14:paraId="4D87FE00" w14:textId="77777777" w:rsidR="00EE506C" w:rsidRDefault="00EE506C" w:rsidP="003671FC">
      <w:pPr>
        <w:pStyle w:val="AnswerLines"/>
      </w:pPr>
      <w:r>
        <w:tab/>
      </w:r>
    </w:p>
    <w:p w14:paraId="752816EB" w14:textId="77777777" w:rsidR="00EE506C" w:rsidRDefault="00EE506C" w:rsidP="003671FC">
      <w:pPr>
        <w:pStyle w:val="AnswerLines"/>
      </w:pPr>
      <w:r>
        <w:tab/>
      </w:r>
    </w:p>
    <w:p w14:paraId="1E043C2B" w14:textId="77777777" w:rsidR="00EE506C" w:rsidRDefault="00EE506C" w:rsidP="003671FC">
      <w:pPr>
        <w:pStyle w:val="AnswerLines"/>
      </w:pPr>
      <w:r>
        <w:tab/>
      </w:r>
    </w:p>
    <w:p w14:paraId="23850EC5" w14:textId="77777777" w:rsidR="00EE506C" w:rsidRPr="00780304" w:rsidRDefault="00EE506C" w:rsidP="003671FC">
      <w:pPr>
        <w:pStyle w:val="AnswerLines"/>
      </w:pPr>
      <w:r>
        <w:tab/>
      </w:r>
    </w:p>
    <w:p w14:paraId="42946A8A" w14:textId="77777777" w:rsidR="00EE506C" w:rsidRDefault="00EE506C" w:rsidP="003671FC">
      <w:pPr>
        <w:pStyle w:val="AnswerLines"/>
      </w:pPr>
      <w:r>
        <w:tab/>
      </w:r>
    </w:p>
    <w:p w14:paraId="52C81B34" w14:textId="77777777" w:rsidR="00EE506C" w:rsidRDefault="00EE506C" w:rsidP="003671FC">
      <w:pPr>
        <w:pStyle w:val="AnswerLines"/>
      </w:pPr>
      <w:r>
        <w:tab/>
      </w:r>
    </w:p>
    <w:p w14:paraId="61C88962" w14:textId="77777777" w:rsidR="00EE506C" w:rsidRDefault="00EE506C" w:rsidP="003671FC">
      <w:pPr>
        <w:pStyle w:val="AnswerLines"/>
      </w:pPr>
      <w:r>
        <w:tab/>
      </w:r>
    </w:p>
    <w:p w14:paraId="654B593A" w14:textId="77777777" w:rsidR="00EE506C" w:rsidRDefault="00EE506C" w:rsidP="003671FC">
      <w:pPr>
        <w:pStyle w:val="AnswerLines"/>
      </w:pPr>
      <w:r>
        <w:tab/>
      </w:r>
    </w:p>
    <w:p w14:paraId="16AB041A" w14:textId="77777777" w:rsidR="00EE506C" w:rsidRDefault="00EE506C" w:rsidP="003671FC">
      <w:pPr>
        <w:pStyle w:val="AnswerLines"/>
      </w:pPr>
      <w:r>
        <w:tab/>
      </w:r>
    </w:p>
    <w:p w14:paraId="39C920DA" w14:textId="77777777" w:rsidR="00EE506C" w:rsidRDefault="00EE506C" w:rsidP="003671FC">
      <w:pPr>
        <w:pStyle w:val="AnswerLines"/>
      </w:pPr>
      <w:r>
        <w:tab/>
      </w:r>
    </w:p>
    <w:p w14:paraId="73FE2901" w14:textId="77777777" w:rsidR="00EE506C" w:rsidRDefault="00EE506C" w:rsidP="003671FC">
      <w:pPr>
        <w:pStyle w:val="AnswerLines"/>
      </w:pPr>
      <w:r>
        <w:tab/>
      </w:r>
    </w:p>
    <w:p w14:paraId="7877F516" w14:textId="77777777" w:rsidR="00EE506C" w:rsidRDefault="00EE506C" w:rsidP="003671FC">
      <w:pPr>
        <w:pStyle w:val="AnswerLines"/>
      </w:pPr>
      <w:r>
        <w:tab/>
      </w:r>
    </w:p>
    <w:bookmarkEnd w:id="12"/>
    <w:p w14:paraId="133E78A4" w14:textId="36B13933" w:rsidR="00095423" w:rsidRPr="002E2C35" w:rsidRDefault="00EE506C" w:rsidP="003671FC">
      <w:pPr>
        <w:pStyle w:val="AnswerLines"/>
      </w:pPr>
      <w:r>
        <w:tab/>
      </w:r>
      <w:r w:rsidR="00095423" w:rsidRPr="002E2C35">
        <w:br w:type="page"/>
      </w:r>
    </w:p>
    <w:p w14:paraId="2A7F0BF0" w14:textId="44A7233E" w:rsidR="00DE3E99" w:rsidRPr="00DA44D8" w:rsidRDefault="00DE3E99" w:rsidP="003671FC">
      <w:pPr>
        <w:pStyle w:val="SCSAHeading2"/>
        <w:spacing w:after="0"/>
        <w:rPr>
          <w:lang w:val="en-GB"/>
        </w:rPr>
      </w:pPr>
      <w:r w:rsidRPr="00DA44D8">
        <w:rPr>
          <w:lang w:val="en-GB"/>
        </w:rPr>
        <w:lastRenderedPageBreak/>
        <w:t xml:space="preserve">Marking key for sample assessment task </w:t>
      </w:r>
      <w:r w:rsidR="00EE506C" w:rsidRPr="00DA44D8">
        <w:rPr>
          <w:lang w:val="en-GB"/>
        </w:rPr>
        <w:t>3</w:t>
      </w:r>
      <w:r w:rsidRPr="00DA44D8">
        <w:rPr>
          <w:lang w:val="en-GB"/>
        </w:rPr>
        <w:t xml:space="preserve"> – Unit </w:t>
      </w:r>
      <w:r w:rsidR="00C439D9" w:rsidRPr="00DA44D8">
        <w:rPr>
          <w:lang w:val="en-GB"/>
        </w:rPr>
        <w:t>1</w:t>
      </w:r>
    </w:p>
    <w:p w14:paraId="20186602" w14:textId="2D21CE92" w:rsidR="00BD13E9" w:rsidRPr="00136FF4" w:rsidRDefault="00BD13E9" w:rsidP="003671FC">
      <w:pPr>
        <w:pStyle w:val="Question"/>
        <w:spacing w:after="0"/>
      </w:pPr>
      <w:r w:rsidRPr="00136FF4">
        <w:t>Question 1</w:t>
      </w:r>
      <w:r w:rsidR="00EB0411" w:rsidRPr="00136FF4">
        <w:tab/>
      </w:r>
      <w:r w:rsidR="00A64041" w:rsidRPr="00136FF4">
        <w:t>(1</w:t>
      </w:r>
      <w:r w:rsidR="00DD33C0" w:rsidRPr="00136FF4">
        <w:t>3</w:t>
      </w:r>
      <w:r w:rsidR="00A64041" w:rsidRPr="00136FF4">
        <w:t xml:space="preserve"> marks)</w:t>
      </w:r>
    </w:p>
    <w:p w14:paraId="117CFA24" w14:textId="7221AA2B" w:rsidR="00AE104A" w:rsidRDefault="00BD13E9" w:rsidP="003671FC">
      <w:pPr>
        <w:pStyle w:val="ListParagraph"/>
        <w:numPr>
          <w:ilvl w:val="0"/>
          <w:numId w:val="10"/>
        </w:numPr>
        <w:tabs>
          <w:tab w:val="right" w:pos="9050"/>
        </w:tabs>
        <w:spacing w:before="120" w:after="0"/>
        <w:ind w:left="357" w:hanging="357"/>
      </w:pPr>
      <w:r w:rsidRPr="00DA44D8">
        <w:rPr>
          <w:rFonts w:eastAsia="Calibri" w:cstheme="minorHAnsi"/>
        </w:rPr>
        <w:t>Describe</w:t>
      </w:r>
      <w:r w:rsidRPr="001411AE">
        <w:t xml:space="preserve"> </w:t>
      </w:r>
      <w:r w:rsidR="009464DC">
        <w:rPr>
          <w:b/>
        </w:rPr>
        <w:t>two</w:t>
      </w:r>
      <w:r>
        <w:t xml:space="preserve"> of the following Australian First Nations </w:t>
      </w:r>
      <w:proofErr w:type="spellStart"/>
      <w:r>
        <w:t>Peoples</w:t>
      </w:r>
      <w:r w:rsidR="00F10BF6" w:rsidRPr="00F10BF6">
        <w:t>ʼ</w:t>
      </w:r>
      <w:proofErr w:type="spellEnd"/>
      <w:r>
        <w:t xml:space="preserve"> caring for Country practices</w:t>
      </w:r>
      <w:r w:rsidRPr="001411AE">
        <w:t xml:space="preserve">. Include a specific example to support your response. </w:t>
      </w:r>
      <w:r w:rsidR="00EB0411">
        <w:tab/>
      </w:r>
      <w:r w:rsidR="006F635F">
        <w:t>(</w:t>
      </w:r>
      <w:r w:rsidR="00DD33C0">
        <w:t>4</w:t>
      </w:r>
      <w:r w:rsidR="009464DC">
        <w:t xml:space="preserve"> </w:t>
      </w:r>
      <w:r w:rsidR="006F635F">
        <w:t>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560" w:firstRow="1" w:lastRow="1" w:firstColumn="0" w:lastColumn="1" w:noHBand="0" w:noVBand="1"/>
      </w:tblPr>
      <w:tblGrid>
        <w:gridCol w:w="7645"/>
        <w:gridCol w:w="1415"/>
      </w:tblGrid>
      <w:tr w:rsidR="00A23271" w:rsidRPr="00A23271" w14:paraId="08721B35" w14:textId="77777777" w:rsidTr="000E60E1">
        <w:trPr>
          <w:trHeight w:val="23"/>
        </w:trPr>
        <w:tc>
          <w:tcPr>
            <w:tcW w:w="4219" w:type="pct"/>
            <w:tcBorders>
              <w:right w:val="single" w:sz="4" w:space="0" w:color="FFFFFF" w:themeColor="background1"/>
            </w:tcBorders>
            <w:shd w:val="clear" w:color="auto" w:fill="BD9FCF"/>
            <w:textDirection w:val="lrTbV"/>
            <w:vAlign w:val="center"/>
          </w:tcPr>
          <w:p w14:paraId="166EC3D7" w14:textId="77777777" w:rsidR="00A64041" w:rsidRPr="00A23271" w:rsidRDefault="00A64041" w:rsidP="00C362F4">
            <w:pPr>
              <w:spacing w:after="0" w:line="240" w:lineRule="auto"/>
              <w:jc w:val="center"/>
              <w:rPr>
                <w:rFonts w:ascii="Calibri" w:hAnsi="Calibri"/>
                <w:b/>
                <w:bCs/>
                <w:sz w:val="20"/>
                <w:szCs w:val="20"/>
              </w:rPr>
            </w:pPr>
            <w:bookmarkStart w:id="13" w:name="_Hlk140491481"/>
            <w:r w:rsidRPr="00A23271">
              <w:rPr>
                <w:rFonts w:ascii="Calibri" w:hAnsi="Calibri"/>
                <w:b/>
                <w:bCs/>
                <w:sz w:val="20"/>
                <w:szCs w:val="20"/>
              </w:rPr>
              <w:t>Description</w:t>
            </w:r>
          </w:p>
        </w:tc>
        <w:tc>
          <w:tcPr>
            <w:tcW w:w="781" w:type="pct"/>
            <w:tcBorders>
              <w:left w:val="single" w:sz="4" w:space="0" w:color="FFFFFF" w:themeColor="background1"/>
            </w:tcBorders>
            <w:shd w:val="clear" w:color="auto" w:fill="BD9FCF"/>
            <w:textDirection w:val="lrTbV"/>
            <w:vAlign w:val="center"/>
          </w:tcPr>
          <w:p w14:paraId="325BD7C9" w14:textId="77777777" w:rsidR="00A64041" w:rsidRPr="00A23271" w:rsidRDefault="00A64041" w:rsidP="00C362F4">
            <w:pPr>
              <w:spacing w:after="0" w:line="240" w:lineRule="auto"/>
              <w:jc w:val="center"/>
              <w:rPr>
                <w:rFonts w:ascii="Calibri" w:hAnsi="Calibri"/>
                <w:b/>
                <w:bCs/>
                <w:sz w:val="20"/>
                <w:szCs w:val="20"/>
              </w:rPr>
            </w:pPr>
            <w:r w:rsidRPr="00A23271">
              <w:rPr>
                <w:rFonts w:ascii="Calibri" w:hAnsi="Calibri"/>
                <w:b/>
                <w:bCs/>
                <w:sz w:val="20"/>
                <w:szCs w:val="20"/>
              </w:rPr>
              <w:t>Marks</w:t>
            </w:r>
          </w:p>
        </w:tc>
      </w:tr>
      <w:tr w:rsidR="00A64041" w:rsidRPr="00A23271" w14:paraId="042819E6" w14:textId="77777777" w:rsidTr="000E60E1">
        <w:trPr>
          <w:trHeight w:val="23"/>
        </w:trPr>
        <w:tc>
          <w:tcPr>
            <w:tcW w:w="5000" w:type="pct"/>
            <w:gridSpan w:val="2"/>
            <w:shd w:val="clear" w:color="auto" w:fill="DECFE7" w:themeFill="accent5"/>
            <w:textDirection w:val="lrTbV"/>
          </w:tcPr>
          <w:p w14:paraId="1C8A63EC" w14:textId="41120BD5" w:rsidR="00A64041" w:rsidRPr="003671FC" w:rsidRDefault="00A64041" w:rsidP="00C362F4">
            <w:pPr>
              <w:spacing w:after="0" w:line="240" w:lineRule="auto"/>
              <w:rPr>
                <w:b/>
                <w:bCs/>
                <w:sz w:val="20"/>
                <w:szCs w:val="20"/>
              </w:rPr>
            </w:pPr>
            <w:r w:rsidRPr="003671FC">
              <w:rPr>
                <w:b/>
                <w:bCs/>
                <w:sz w:val="20"/>
                <w:szCs w:val="20"/>
              </w:rPr>
              <w:t>Caring for Country practices (2 x 2 marks)</w:t>
            </w:r>
          </w:p>
        </w:tc>
      </w:tr>
      <w:tr w:rsidR="00A64041" w:rsidRPr="00A23271" w14:paraId="083B8483" w14:textId="77777777" w:rsidTr="007C089D">
        <w:trPr>
          <w:trHeight w:val="23"/>
        </w:trPr>
        <w:tc>
          <w:tcPr>
            <w:tcW w:w="4219" w:type="pct"/>
          </w:tcPr>
          <w:p w14:paraId="37A384AB" w14:textId="33D368E3" w:rsidR="00A64041" w:rsidRPr="003671FC" w:rsidRDefault="00A64041" w:rsidP="00C362F4">
            <w:pPr>
              <w:spacing w:after="0" w:line="240" w:lineRule="auto"/>
              <w:rPr>
                <w:sz w:val="20"/>
                <w:szCs w:val="20"/>
              </w:rPr>
            </w:pPr>
            <w:r w:rsidRPr="003671FC">
              <w:rPr>
                <w:sz w:val="20"/>
                <w:szCs w:val="20"/>
              </w:rPr>
              <w:t xml:space="preserve">Describes an Australian First Nations </w:t>
            </w:r>
            <w:proofErr w:type="spellStart"/>
            <w:r w:rsidRPr="003671FC">
              <w:rPr>
                <w:sz w:val="20"/>
                <w:szCs w:val="20"/>
              </w:rPr>
              <w:t>Peoples</w:t>
            </w:r>
            <w:r w:rsidR="00F10BF6" w:rsidRPr="00F10BF6">
              <w:rPr>
                <w:sz w:val="20"/>
                <w:szCs w:val="20"/>
              </w:rPr>
              <w:t>ʼ</w:t>
            </w:r>
            <w:proofErr w:type="spellEnd"/>
            <w:r w:rsidRPr="003671FC">
              <w:rPr>
                <w:sz w:val="20"/>
                <w:szCs w:val="20"/>
              </w:rPr>
              <w:t xml:space="preserve"> caring for Country practice.</w:t>
            </w:r>
          </w:p>
          <w:p w14:paraId="17255A42" w14:textId="77777777" w:rsidR="00A64041" w:rsidRPr="003671FC" w:rsidRDefault="00A64041" w:rsidP="00C362F4">
            <w:pPr>
              <w:spacing w:after="0" w:line="240" w:lineRule="auto"/>
              <w:rPr>
                <w:sz w:val="20"/>
                <w:szCs w:val="20"/>
              </w:rPr>
            </w:pPr>
            <w:r w:rsidRPr="003671FC">
              <w:rPr>
                <w:sz w:val="20"/>
                <w:szCs w:val="20"/>
              </w:rPr>
              <w:t>Refers to a specific example to support the description.</w:t>
            </w:r>
          </w:p>
          <w:p w14:paraId="117632C5" w14:textId="0F044A0E" w:rsidR="00A64041" w:rsidRPr="00A23271" w:rsidRDefault="00A64041" w:rsidP="00C362F4">
            <w:pPr>
              <w:spacing w:after="0" w:line="240" w:lineRule="auto"/>
            </w:pPr>
            <w:r w:rsidRPr="003671FC">
              <w:rPr>
                <w:sz w:val="20"/>
                <w:szCs w:val="20"/>
              </w:rPr>
              <w:t>Uses culturally responsive language and terminology.</w:t>
            </w:r>
          </w:p>
        </w:tc>
        <w:tc>
          <w:tcPr>
            <w:tcW w:w="781" w:type="pct"/>
            <w:vAlign w:val="center"/>
          </w:tcPr>
          <w:p w14:paraId="7E867B77" w14:textId="3299B7C7" w:rsidR="00A64041" w:rsidRPr="007C089D" w:rsidRDefault="00A64041" w:rsidP="007C089D">
            <w:pPr>
              <w:jc w:val="center"/>
              <w:rPr>
                <w:sz w:val="20"/>
                <w:szCs w:val="20"/>
              </w:rPr>
            </w:pPr>
            <w:r w:rsidRPr="007C089D">
              <w:rPr>
                <w:sz w:val="20"/>
                <w:szCs w:val="20"/>
              </w:rPr>
              <w:t>2</w:t>
            </w:r>
          </w:p>
        </w:tc>
      </w:tr>
      <w:tr w:rsidR="00A64041" w:rsidRPr="00A23271" w14:paraId="5D96DA1F" w14:textId="77777777" w:rsidTr="007C089D">
        <w:trPr>
          <w:trHeight w:val="23"/>
        </w:trPr>
        <w:tc>
          <w:tcPr>
            <w:tcW w:w="4219" w:type="pct"/>
          </w:tcPr>
          <w:p w14:paraId="6E5747DD" w14:textId="4378A94B" w:rsidR="00A64041" w:rsidRPr="003671FC" w:rsidRDefault="00A64041" w:rsidP="00F10BF6">
            <w:pPr>
              <w:spacing w:after="100" w:afterAutospacing="1" w:line="240" w:lineRule="auto"/>
              <w:rPr>
                <w:sz w:val="20"/>
                <w:szCs w:val="20"/>
              </w:rPr>
            </w:pPr>
            <w:r w:rsidRPr="003671FC">
              <w:rPr>
                <w:sz w:val="20"/>
                <w:szCs w:val="20"/>
              </w:rPr>
              <w:t xml:space="preserve">Makes a generalised statement about an Australian First Nations </w:t>
            </w:r>
            <w:proofErr w:type="spellStart"/>
            <w:r w:rsidRPr="003671FC">
              <w:rPr>
                <w:sz w:val="20"/>
                <w:szCs w:val="20"/>
              </w:rPr>
              <w:t>Peoples</w:t>
            </w:r>
            <w:r w:rsidR="00F10BF6" w:rsidRPr="00F10BF6">
              <w:rPr>
                <w:sz w:val="20"/>
                <w:szCs w:val="20"/>
              </w:rPr>
              <w:t>ʼ</w:t>
            </w:r>
            <w:proofErr w:type="spellEnd"/>
            <w:r w:rsidRPr="003671FC">
              <w:rPr>
                <w:sz w:val="20"/>
                <w:szCs w:val="20"/>
              </w:rPr>
              <w:t xml:space="preserve"> caring for Country practice, using limited or no example and/or culturally responsive language and terminology.</w:t>
            </w:r>
          </w:p>
        </w:tc>
        <w:tc>
          <w:tcPr>
            <w:tcW w:w="781" w:type="pct"/>
            <w:vAlign w:val="center"/>
          </w:tcPr>
          <w:p w14:paraId="256CE4EB" w14:textId="0FA3CC7E" w:rsidR="00A64041" w:rsidRPr="007C089D" w:rsidRDefault="00A64041" w:rsidP="007C089D">
            <w:pPr>
              <w:jc w:val="center"/>
              <w:rPr>
                <w:sz w:val="20"/>
                <w:szCs w:val="20"/>
              </w:rPr>
            </w:pPr>
            <w:r w:rsidRPr="007C089D">
              <w:rPr>
                <w:sz w:val="20"/>
                <w:szCs w:val="20"/>
              </w:rPr>
              <w:t>1</w:t>
            </w:r>
          </w:p>
        </w:tc>
      </w:tr>
      <w:tr w:rsidR="00A64041" w:rsidRPr="00A23271" w14:paraId="189587B9" w14:textId="77777777" w:rsidTr="003671FC">
        <w:trPr>
          <w:trHeight w:val="23"/>
        </w:trPr>
        <w:tc>
          <w:tcPr>
            <w:tcW w:w="4219" w:type="pct"/>
            <w:shd w:val="clear" w:color="auto" w:fill="auto"/>
            <w:textDirection w:val="lrTbV"/>
            <w:vAlign w:val="center"/>
          </w:tcPr>
          <w:p w14:paraId="7F3AAD6D" w14:textId="77777777" w:rsidR="00A64041" w:rsidRPr="003671FC" w:rsidRDefault="00A64041" w:rsidP="00C362F4">
            <w:pPr>
              <w:spacing w:after="0" w:line="240" w:lineRule="auto"/>
              <w:jc w:val="right"/>
              <w:rPr>
                <w:b/>
                <w:bCs/>
                <w:sz w:val="20"/>
                <w:szCs w:val="20"/>
              </w:rPr>
            </w:pPr>
            <w:r w:rsidRPr="003671FC">
              <w:rPr>
                <w:b/>
                <w:bCs/>
                <w:sz w:val="20"/>
                <w:szCs w:val="20"/>
              </w:rPr>
              <w:t>Subtotal</w:t>
            </w:r>
          </w:p>
        </w:tc>
        <w:tc>
          <w:tcPr>
            <w:tcW w:w="781" w:type="pct"/>
            <w:shd w:val="clear" w:color="auto" w:fill="auto"/>
            <w:textDirection w:val="lrTbV"/>
            <w:vAlign w:val="center"/>
          </w:tcPr>
          <w:p w14:paraId="091C2A75" w14:textId="2D4F9374" w:rsidR="00A64041" w:rsidRPr="003671FC" w:rsidRDefault="00A64041" w:rsidP="00490A77">
            <w:pPr>
              <w:spacing w:after="0" w:line="240" w:lineRule="auto"/>
              <w:jc w:val="center"/>
              <w:rPr>
                <w:b/>
                <w:bCs/>
                <w:sz w:val="20"/>
                <w:szCs w:val="20"/>
              </w:rPr>
            </w:pPr>
            <w:r w:rsidRPr="003671FC">
              <w:rPr>
                <w:b/>
                <w:bCs/>
                <w:sz w:val="20"/>
                <w:szCs w:val="20"/>
              </w:rPr>
              <w:t>4</w:t>
            </w:r>
          </w:p>
        </w:tc>
      </w:tr>
    </w:tbl>
    <w:bookmarkEnd w:id="13"/>
    <w:p w14:paraId="396E6C2C" w14:textId="1F3FAF82" w:rsidR="00655B5A" w:rsidRDefault="00B472CE" w:rsidP="003671FC">
      <w:pPr>
        <w:pStyle w:val="ListParagraph"/>
        <w:numPr>
          <w:ilvl w:val="0"/>
          <w:numId w:val="10"/>
        </w:numPr>
        <w:tabs>
          <w:tab w:val="right" w:pos="9072"/>
        </w:tabs>
        <w:spacing w:before="120" w:after="0"/>
        <w:ind w:left="357" w:hanging="357"/>
      </w:pPr>
      <w:r>
        <w:t>Refer to</w:t>
      </w:r>
      <w:r w:rsidR="00A64041">
        <w:t xml:space="preserve"> </w:t>
      </w:r>
      <w:r w:rsidR="00A64041" w:rsidRPr="00C5713B">
        <w:rPr>
          <w:b/>
          <w:bCs/>
        </w:rPr>
        <w:t>Source 1</w:t>
      </w:r>
      <w:r w:rsidR="00A64041">
        <w:t xml:space="preserve"> </w:t>
      </w:r>
      <w:r>
        <w:t xml:space="preserve">and </w:t>
      </w:r>
      <w:r w:rsidR="00A64041">
        <w:t>explain</w:t>
      </w:r>
      <w:r w:rsidR="00A64041" w:rsidRPr="00BC7A46">
        <w:t xml:space="preserve"> </w:t>
      </w:r>
      <w:r w:rsidR="00A64041">
        <w:rPr>
          <w:b/>
          <w:bCs/>
        </w:rPr>
        <w:t>one</w:t>
      </w:r>
      <w:r w:rsidR="00A64041" w:rsidRPr="00DB6B22">
        <w:rPr>
          <w:b/>
          <w:bCs/>
        </w:rPr>
        <w:t xml:space="preserve"> </w:t>
      </w:r>
      <w:r w:rsidR="00A64041" w:rsidRPr="00BC7A46">
        <w:t xml:space="preserve">environmental, </w:t>
      </w:r>
      <w:r w:rsidR="00A64041" w:rsidRPr="0008309E">
        <w:rPr>
          <w:b/>
          <w:bCs/>
        </w:rPr>
        <w:t>one</w:t>
      </w:r>
      <w:r w:rsidR="00A64041">
        <w:t xml:space="preserve"> </w:t>
      </w:r>
      <w:r w:rsidR="00A64041" w:rsidRPr="009933E0">
        <w:t xml:space="preserve">economic and </w:t>
      </w:r>
      <w:r w:rsidR="00A64041" w:rsidRPr="0008309E">
        <w:rPr>
          <w:b/>
          <w:bCs/>
        </w:rPr>
        <w:t>one</w:t>
      </w:r>
      <w:r w:rsidR="00A64041">
        <w:t xml:space="preserve"> </w:t>
      </w:r>
      <w:r w:rsidR="00A64041" w:rsidRPr="009933E0">
        <w:t xml:space="preserve">social </w:t>
      </w:r>
      <w:r w:rsidR="00A64041" w:rsidRPr="00BC7A46">
        <w:t xml:space="preserve">benefit of </w:t>
      </w:r>
      <w:r w:rsidR="00A64041">
        <w:t xml:space="preserve">Australian First Nations Peoples’ fire management </w:t>
      </w:r>
      <w:r w:rsidR="00A64041" w:rsidRPr="00BC7A46">
        <w:t>practice</w:t>
      </w:r>
      <w:r w:rsidR="00A64041">
        <w:t>s.</w:t>
      </w:r>
      <w:r w:rsidR="00A64041" w:rsidRPr="00BC7A46">
        <w:t xml:space="preserve"> Use specific examples to support your response.</w:t>
      </w:r>
      <w:r w:rsidR="00655B5A" w:rsidRPr="00655B5A">
        <w:tab/>
        <w:t>(</w:t>
      </w:r>
      <w:r w:rsidR="00A64041">
        <w:t>9</w:t>
      </w:r>
      <w:r w:rsidR="00655B5A" w:rsidRPr="00655B5A">
        <w:t xml:space="preserve"> marks)</w:t>
      </w:r>
    </w:p>
    <w:tbl>
      <w:tblPr>
        <w:tblW w:w="9071"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560" w:firstRow="1" w:lastRow="1" w:firstColumn="0" w:lastColumn="1" w:noHBand="0" w:noVBand="1"/>
      </w:tblPr>
      <w:tblGrid>
        <w:gridCol w:w="7654"/>
        <w:gridCol w:w="1417"/>
      </w:tblGrid>
      <w:tr w:rsidR="00C90F73" w:rsidRPr="00C90F73" w14:paraId="7D32E439" w14:textId="77777777" w:rsidTr="00C90F73">
        <w:trPr>
          <w:trHeight w:val="23"/>
        </w:trPr>
        <w:tc>
          <w:tcPr>
            <w:tcW w:w="7654" w:type="dxa"/>
            <w:tcBorders>
              <w:bottom w:val="single" w:sz="4" w:space="0" w:color="BD9FCF"/>
              <w:right w:val="single" w:sz="4" w:space="0" w:color="FFFFFF" w:themeColor="background1"/>
            </w:tcBorders>
            <w:shd w:val="clear" w:color="auto" w:fill="BD9FCF"/>
            <w:textDirection w:val="lrTbV"/>
            <w:vAlign w:val="center"/>
          </w:tcPr>
          <w:p w14:paraId="0DC24863" w14:textId="77777777" w:rsidR="00A64041" w:rsidRPr="00C90F73" w:rsidRDefault="00A64041" w:rsidP="00C362F4">
            <w:pPr>
              <w:spacing w:after="0" w:line="240" w:lineRule="auto"/>
              <w:jc w:val="center"/>
              <w:rPr>
                <w:rFonts w:ascii="Calibri" w:hAnsi="Calibri"/>
                <w:b/>
                <w:bCs/>
                <w:sz w:val="20"/>
                <w:szCs w:val="20"/>
              </w:rPr>
            </w:pPr>
            <w:r w:rsidRPr="00C90F73">
              <w:rPr>
                <w:rFonts w:ascii="Calibri" w:hAnsi="Calibri"/>
                <w:b/>
                <w:bCs/>
                <w:sz w:val="20"/>
                <w:szCs w:val="20"/>
              </w:rPr>
              <w:t>Description</w:t>
            </w:r>
          </w:p>
        </w:tc>
        <w:tc>
          <w:tcPr>
            <w:tcW w:w="1417" w:type="dxa"/>
            <w:tcBorders>
              <w:left w:val="single" w:sz="4" w:space="0" w:color="FFFFFF" w:themeColor="background1"/>
              <w:bottom w:val="single" w:sz="4" w:space="0" w:color="BD9FCF"/>
            </w:tcBorders>
            <w:shd w:val="clear" w:color="auto" w:fill="BD9FCF"/>
            <w:textDirection w:val="lrTbV"/>
            <w:vAlign w:val="center"/>
          </w:tcPr>
          <w:p w14:paraId="715FA466" w14:textId="77777777" w:rsidR="00A64041" w:rsidRPr="00C90F73" w:rsidRDefault="00A64041" w:rsidP="00C362F4">
            <w:pPr>
              <w:spacing w:after="0" w:line="240" w:lineRule="auto"/>
              <w:jc w:val="center"/>
              <w:rPr>
                <w:rFonts w:ascii="Calibri" w:hAnsi="Calibri"/>
                <w:b/>
                <w:bCs/>
                <w:sz w:val="20"/>
                <w:szCs w:val="20"/>
              </w:rPr>
            </w:pPr>
            <w:r w:rsidRPr="00C90F73">
              <w:rPr>
                <w:rFonts w:ascii="Calibri" w:hAnsi="Calibri"/>
                <w:b/>
                <w:bCs/>
                <w:sz w:val="20"/>
                <w:szCs w:val="20"/>
              </w:rPr>
              <w:t>Marks</w:t>
            </w:r>
          </w:p>
        </w:tc>
      </w:tr>
      <w:tr w:rsidR="00A23271" w:rsidRPr="00A23271" w14:paraId="1DF0779A" w14:textId="77777777" w:rsidTr="00C90F73">
        <w:trPr>
          <w:trHeight w:val="23"/>
        </w:trPr>
        <w:tc>
          <w:tcPr>
            <w:tcW w:w="7654" w:type="dxa"/>
            <w:tcBorders>
              <w:right w:val="nil"/>
            </w:tcBorders>
            <w:shd w:val="clear" w:color="auto" w:fill="DECFE7" w:themeFill="accent5"/>
            <w:textDirection w:val="lrTbV"/>
          </w:tcPr>
          <w:p w14:paraId="1E666ADE" w14:textId="3772B8D0" w:rsidR="00A23271" w:rsidRPr="003671FC" w:rsidRDefault="00A23271" w:rsidP="00C362F4">
            <w:pPr>
              <w:spacing w:after="0" w:line="240" w:lineRule="auto"/>
              <w:rPr>
                <w:b/>
                <w:bCs/>
                <w:sz w:val="20"/>
                <w:szCs w:val="20"/>
              </w:rPr>
            </w:pPr>
            <w:r w:rsidRPr="003671FC">
              <w:rPr>
                <w:b/>
                <w:bCs/>
                <w:sz w:val="20"/>
                <w:szCs w:val="20"/>
              </w:rPr>
              <w:t xml:space="preserve">Benefit of Australian First Nations </w:t>
            </w:r>
            <w:proofErr w:type="spellStart"/>
            <w:r w:rsidRPr="003671FC">
              <w:rPr>
                <w:b/>
                <w:bCs/>
                <w:sz w:val="20"/>
                <w:szCs w:val="20"/>
              </w:rPr>
              <w:t>Peoples</w:t>
            </w:r>
            <w:r w:rsidR="00F10BF6" w:rsidRPr="00F10BF6">
              <w:rPr>
                <w:b/>
                <w:bCs/>
                <w:sz w:val="20"/>
                <w:szCs w:val="20"/>
              </w:rPr>
              <w:t>ʼ</w:t>
            </w:r>
            <w:proofErr w:type="spellEnd"/>
            <w:r w:rsidRPr="003671FC">
              <w:rPr>
                <w:b/>
                <w:bCs/>
                <w:sz w:val="20"/>
                <w:szCs w:val="20"/>
              </w:rPr>
              <w:t xml:space="preserve"> fire management practices (3 x 3 marks)</w:t>
            </w:r>
          </w:p>
        </w:tc>
        <w:tc>
          <w:tcPr>
            <w:tcW w:w="1417" w:type="dxa"/>
            <w:tcBorders>
              <w:left w:val="nil"/>
            </w:tcBorders>
            <w:shd w:val="clear" w:color="auto" w:fill="DECFE7" w:themeFill="accent5"/>
            <w:textDirection w:val="lrTbV"/>
          </w:tcPr>
          <w:p w14:paraId="246A52A0" w14:textId="380B23BA" w:rsidR="00A23271" w:rsidRPr="003671FC" w:rsidRDefault="00A23271" w:rsidP="00C362F4">
            <w:pPr>
              <w:spacing w:after="0" w:line="240" w:lineRule="auto"/>
              <w:rPr>
                <w:sz w:val="20"/>
                <w:szCs w:val="20"/>
              </w:rPr>
            </w:pPr>
          </w:p>
        </w:tc>
      </w:tr>
      <w:tr w:rsidR="00A64041" w:rsidRPr="00A23271" w14:paraId="70F71CD6" w14:textId="77777777" w:rsidTr="003671FC">
        <w:trPr>
          <w:trHeight w:val="23"/>
        </w:trPr>
        <w:tc>
          <w:tcPr>
            <w:tcW w:w="7654" w:type="dxa"/>
          </w:tcPr>
          <w:p w14:paraId="2C3A3ADF" w14:textId="6EB7E742" w:rsidR="00A64041" w:rsidRPr="003671FC" w:rsidRDefault="00A64041" w:rsidP="00C362F4">
            <w:pPr>
              <w:spacing w:after="0" w:line="240" w:lineRule="auto"/>
              <w:rPr>
                <w:sz w:val="20"/>
                <w:szCs w:val="20"/>
              </w:rPr>
            </w:pPr>
            <w:r w:rsidRPr="003671FC">
              <w:rPr>
                <w:sz w:val="20"/>
                <w:szCs w:val="20"/>
              </w:rPr>
              <w:t>Explains a benefit of Australian First Nations Peoples’ fire management practices.</w:t>
            </w:r>
          </w:p>
          <w:p w14:paraId="50F148B1" w14:textId="7E5BAB7F" w:rsidR="00A64041" w:rsidRPr="003671FC" w:rsidRDefault="00A64041" w:rsidP="00C362F4">
            <w:pPr>
              <w:spacing w:after="0" w:line="240" w:lineRule="auto"/>
              <w:rPr>
                <w:sz w:val="20"/>
                <w:szCs w:val="20"/>
              </w:rPr>
            </w:pPr>
            <w:r w:rsidRPr="003671FC">
              <w:rPr>
                <w:sz w:val="20"/>
                <w:szCs w:val="20"/>
              </w:rPr>
              <w:t>Refers to Source 1 and uses a range of specific examples to support the explanation.</w:t>
            </w:r>
          </w:p>
          <w:p w14:paraId="393FA293" w14:textId="537E81B2" w:rsidR="00A64041" w:rsidRPr="003671FC" w:rsidRDefault="00A64041" w:rsidP="00C362F4">
            <w:pPr>
              <w:spacing w:after="0" w:line="240" w:lineRule="auto"/>
              <w:rPr>
                <w:sz w:val="20"/>
                <w:szCs w:val="20"/>
              </w:rPr>
            </w:pPr>
            <w:r w:rsidRPr="003671FC">
              <w:rPr>
                <w:sz w:val="20"/>
                <w:szCs w:val="20"/>
              </w:rPr>
              <w:t>Uses culturally responsive language and terminology.</w:t>
            </w:r>
          </w:p>
        </w:tc>
        <w:tc>
          <w:tcPr>
            <w:tcW w:w="1417" w:type="dxa"/>
            <w:vAlign w:val="center"/>
          </w:tcPr>
          <w:p w14:paraId="594CC38F" w14:textId="3823112E" w:rsidR="00A64041" w:rsidRPr="00C362F4" w:rsidRDefault="00612014" w:rsidP="00C362F4">
            <w:pPr>
              <w:spacing w:after="0" w:line="240" w:lineRule="auto"/>
              <w:jc w:val="center"/>
              <w:rPr>
                <w:sz w:val="20"/>
                <w:szCs w:val="20"/>
              </w:rPr>
            </w:pPr>
            <w:r w:rsidRPr="00C362F4">
              <w:rPr>
                <w:sz w:val="20"/>
                <w:szCs w:val="20"/>
              </w:rPr>
              <w:t>3</w:t>
            </w:r>
          </w:p>
        </w:tc>
      </w:tr>
      <w:tr w:rsidR="00A64041" w:rsidRPr="00A23271" w14:paraId="117BC694" w14:textId="77777777" w:rsidTr="003671FC">
        <w:trPr>
          <w:trHeight w:val="23"/>
        </w:trPr>
        <w:tc>
          <w:tcPr>
            <w:tcW w:w="7654" w:type="dxa"/>
          </w:tcPr>
          <w:p w14:paraId="2D29209E" w14:textId="1DCC8047" w:rsidR="00A64041" w:rsidRPr="003671FC" w:rsidRDefault="00A64041" w:rsidP="00C362F4">
            <w:pPr>
              <w:spacing w:after="0" w:line="240" w:lineRule="auto"/>
              <w:rPr>
                <w:sz w:val="20"/>
                <w:szCs w:val="20"/>
              </w:rPr>
            </w:pPr>
            <w:r w:rsidRPr="003671FC">
              <w:rPr>
                <w:sz w:val="20"/>
                <w:szCs w:val="20"/>
              </w:rPr>
              <w:t>Describes a benefit of Australian First Nations Peoples’ fire management practices.</w:t>
            </w:r>
          </w:p>
          <w:p w14:paraId="1DD526CA" w14:textId="21D15544" w:rsidR="00A64041" w:rsidRPr="003671FC" w:rsidRDefault="00A64041" w:rsidP="00C362F4">
            <w:pPr>
              <w:spacing w:after="0" w:line="240" w:lineRule="auto"/>
              <w:rPr>
                <w:sz w:val="20"/>
                <w:szCs w:val="20"/>
              </w:rPr>
            </w:pPr>
            <w:r w:rsidRPr="003671FC">
              <w:rPr>
                <w:sz w:val="20"/>
                <w:szCs w:val="20"/>
              </w:rPr>
              <w:t xml:space="preserve">Refers </w:t>
            </w:r>
            <w:r w:rsidR="009468CE" w:rsidRPr="003671FC">
              <w:rPr>
                <w:sz w:val="20"/>
                <w:szCs w:val="20"/>
              </w:rPr>
              <w:t xml:space="preserve">to </w:t>
            </w:r>
            <w:r w:rsidRPr="003671FC">
              <w:rPr>
                <w:sz w:val="20"/>
                <w:szCs w:val="20"/>
              </w:rPr>
              <w:t xml:space="preserve">Source 1 and </w:t>
            </w:r>
            <w:r w:rsidR="00612014" w:rsidRPr="003671FC">
              <w:rPr>
                <w:sz w:val="20"/>
                <w:szCs w:val="20"/>
              </w:rPr>
              <w:t>uses some</w:t>
            </w:r>
            <w:r w:rsidRPr="003671FC">
              <w:rPr>
                <w:sz w:val="20"/>
                <w:szCs w:val="20"/>
              </w:rPr>
              <w:t xml:space="preserve"> example</w:t>
            </w:r>
            <w:r w:rsidR="00612014" w:rsidRPr="003671FC">
              <w:rPr>
                <w:sz w:val="20"/>
                <w:szCs w:val="20"/>
              </w:rPr>
              <w:t>s</w:t>
            </w:r>
            <w:r w:rsidRPr="003671FC">
              <w:rPr>
                <w:sz w:val="20"/>
                <w:szCs w:val="20"/>
              </w:rPr>
              <w:t xml:space="preserve"> to support the description.</w:t>
            </w:r>
          </w:p>
          <w:p w14:paraId="153DE19C" w14:textId="7770A97D" w:rsidR="00A64041" w:rsidRPr="003671FC" w:rsidRDefault="00A64041" w:rsidP="00C362F4">
            <w:pPr>
              <w:spacing w:after="0" w:line="240" w:lineRule="auto"/>
              <w:rPr>
                <w:sz w:val="20"/>
                <w:szCs w:val="20"/>
              </w:rPr>
            </w:pPr>
            <w:r w:rsidRPr="003671FC">
              <w:rPr>
                <w:sz w:val="20"/>
                <w:szCs w:val="20"/>
              </w:rPr>
              <w:t xml:space="preserve">Uses </w:t>
            </w:r>
            <w:r w:rsidR="00612014" w:rsidRPr="003671FC">
              <w:rPr>
                <w:sz w:val="20"/>
                <w:szCs w:val="20"/>
              </w:rPr>
              <w:t xml:space="preserve">some </w:t>
            </w:r>
            <w:r w:rsidRPr="003671FC">
              <w:rPr>
                <w:sz w:val="20"/>
                <w:szCs w:val="20"/>
              </w:rPr>
              <w:t>culturally responsive language and terminology.</w:t>
            </w:r>
          </w:p>
        </w:tc>
        <w:tc>
          <w:tcPr>
            <w:tcW w:w="1417" w:type="dxa"/>
            <w:vAlign w:val="center"/>
          </w:tcPr>
          <w:p w14:paraId="0204E96E" w14:textId="77777777" w:rsidR="00A64041" w:rsidRPr="00C362F4" w:rsidRDefault="00A64041" w:rsidP="00C362F4">
            <w:pPr>
              <w:spacing w:after="0" w:line="240" w:lineRule="auto"/>
              <w:jc w:val="center"/>
              <w:rPr>
                <w:sz w:val="20"/>
                <w:szCs w:val="20"/>
              </w:rPr>
            </w:pPr>
            <w:r w:rsidRPr="00C362F4">
              <w:rPr>
                <w:sz w:val="20"/>
                <w:szCs w:val="20"/>
              </w:rPr>
              <w:t>2</w:t>
            </w:r>
          </w:p>
        </w:tc>
      </w:tr>
      <w:tr w:rsidR="00A64041" w:rsidRPr="00A23271" w14:paraId="652C6492" w14:textId="77777777" w:rsidTr="003671FC">
        <w:trPr>
          <w:trHeight w:val="23"/>
        </w:trPr>
        <w:tc>
          <w:tcPr>
            <w:tcW w:w="7654" w:type="dxa"/>
          </w:tcPr>
          <w:p w14:paraId="15ABFD18" w14:textId="1965B917" w:rsidR="00612014" w:rsidRPr="003671FC" w:rsidRDefault="00A64041" w:rsidP="00C362F4">
            <w:pPr>
              <w:spacing w:after="0" w:line="240" w:lineRule="auto"/>
              <w:rPr>
                <w:sz w:val="20"/>
                <w:szCs w:val="20"/>
              </w:rPr>
            </w:pPr>
            <w:r w:rsidRPr="003671FC">
              <w:rPr>
                <w:sz w:val="20"/>
                <w:szCs w:val="20"/>
              </w:rPr>
              <w:t>Makes a generalised statement about a</w:t>
            </w:r>
            <w:r w:rsidR="00612014" w:rsidRPr="003671FC">
              <w:rPr>
                <w:sz w:val="20"/>
                <w:szCs w:val="20"/>
              </w:rPr>
              <w:t xml:space="preserve"> benefit of Australian First Nations Peoples’ fire management practices</w:t>
            </w:r>
            <w:r w:rsidRPr="003671FC">
              <w:rPr>
                <w:sz w:val="20"/>
                <w:szCs w:val="20"/>
              </w:rPr>
              <w:t>,</w:t>
            </w:r>
            <w:r w:rsidR="00612014" w:rsidRPr="003671FC">
              <w:rPr>
                <w:sz w:val="20"/>
                <w:szCs w:val="20"/>
              </w:rPr>
              <w:t xml:space="preserve"> or copies directly from Source 1.</w:t>
            </w:r>
          </w:p>
          <w:p w14:paraId="547DD649" w14:textId="4C5DBF63" w:rsidR="00A64041" w:rsidRPr="003671FC" w:rsidRDefault="00612014" w:rsidP="00C362F4">
            <w:pPr>
              <w:spacing w:after="0" w:line="240" w:lineRule="auto"/>
              <w:rPr>
                <w:sz w:val="20"/>
                <w:szCs w:val="20"/>
              </w:rPr>
            </w:pPr>
            <w:r w:rsidRPr="003671FC">
              <w:rPr>
                <w:sz w:val="20"/>
                <w:szCs w:val="20"/>
              </w:rPr>
              <w:t>Uses</w:t>
            </w:r>
            <w:r w:rsidR="00A64041" w:rsidRPr="003671FC">
              <w:rPr>
                <w:sz w:val="20"/>
                <w:szCs w:val="20"/>
              </w:rPr>
              <w:t xml:space="preserve"> limited or no example</w:t>
            </w:r>
            <w:r w:rsidRPr="003671FC">
              <w:rPr>
                <w:sz w:val="20"/>
                <w:szCs w:val="20"/>
              </w:rPr>
              <w:t>s</w:t>
            </w:r>
            <w:r w:rsidR="00A64041" w:rsidRPr="003671FC">
              <w:rPr>
                <w:sz w:val="20"/>
                <w:szCs w:val="20"/>
              </w:rPr>
              <w:t xml:space="preserve"> and/or culturally responsive language and terminology.</w:t>
            </w:r>
          </w:p>
        </w:tc>
        <w:tc>
          <w:tcPr>
            <w:tcW w:w="1417" w:type="dxa"/>
            <w:vAlign w:val="center"/>
          </w:tcPr>
          <w:p w14:paraId="7A929A0A" w14:textId="77777777" w:rsidR="00A64041" w:rsidRPr="00C362F4" w:rsidRDefault="00A64041" w:rsidP="00C362F4">
            <w:pPr>
              <w:spacing w:after="0" w:line="240" w:lineRule="auto"/>
              <w:jc w:val="center"/>
              <w:rPr>
                <w:sz w:val="20"/>
                <w:szCs w:val="20"/>
              </w:rPr>
            </w:pPr>
            <w:r w:rsidRPr="00C362F4">
              <w:rPr>
                <w:sz w:val="20"/>
                <w:szCs w:val="20"/>
              </w:rPr>
              <w:t>1</w:t>
            </w:r>
          </w:p>
        </w:tc>
      </w:tr>
      <w:tr w:rsidR="00A64041" w:rsidRPr="00A23271" w14:paraId="792604D1" w14:textId="77777777" w:rsidTr="003671FC">
        <w:trPr>
          <w:trHeight w:val="23"/>
        </w:trPr>
        <w:tc>
          <w:tcPr>
            <w:tcW w:w="7654" w:type="dxa"/>
            <w:tcBorders>
              <w:bottom w:val="single" w:sz="4" w:space="0" w:color="BD9FCF"/>
            </w:tcBorders>
            <w:shd w:val="clear" w:color="auto" w:fill="auto"/>
            <w:textDirection w:val="lrTbV"/>
            <w:vAlign w:val="center"/>
          </w:tcPr>
          <w:p w14:paraId="731B2774" w14:textId="77777777" w:rsidR="00A64041" w:rsidRPr="003671FC" w:rsidRDefault="00A64041" w:rsidP="00C362F4">
            <w:pPr>
              <w:spacing w:after="0" w:line="240" w:lineRule="auto"/>
              <w:jc w:val="right"/>
              <w:rPr>
                <w:b/>
                <w:bCs/>
                <w:sz w:val="20"/>
                <w:szCs w:val="20"/>
              </w:rPr>
            </w:pPr>
            <w:r w:rsidRPr="003671FC">
              <w:rPr>
                <w:b/>
                <w:bCs/>
                <w:sz w:val="20"/>
                <w:szCs w:val="20"/>
              </w:rPr>
              <w:t>Subtotal</w:t>
            </w:r>
          </w:p>
        </w:tc>
        <w:tc>
          <w:tcPr>
            <w:tcW w:w="1417" w:type="dxa"/>
            <w:tcBorders>
              <w:bottom w:val="single" w:sz="4" w:space="0" w:color="BD9FCF"/>
            </w:tcBorders>
            <w:shd w:val="clear" w:color="auto" w:fill="auto"/>
            <w:textDirection w:val="lrTbV"/>
            <w:vAlign w:val="center"/>
          </w:tcPr>
          <w:p w14:paraId="73C574FD" w14:textId="60D8A719" w:rsidR="00A64041" w:rsidRPr="003671FC" w:rsidRDefault="00DD33C0" w:rsidP="00490A77">
            <w:pPr>
              <w:spacing w:after="0" w:line="240" w:lineRule="auto"/>
              <w:jc w:val="center"/>
              <w:rPr>
                <w:b/>
                <w:bCs/>
                <w:sz w:val="20"/>
                <w:szCs w:val="20"/>
              </w:rPr>
            </w:pPr>
            <w:r w:rsidRPr="003671FC">
              <w:rPr>
                <w:b/>
                <w:bCs/>
                <w:sz w:val="20"/>
                <w:szCs w:val="20"/>
              </w:rPr>
              <w:t>9</w:t>
            </w:r>
          </w:p>
        </w:tc>
      </w:tr>
      <w:tr w:rsidR="00C90F73" w:rsidRPr="00A23271" w14:paraId="592586F2" w14:textId="77777777" w:rsidTr="003671FC">
        <w:trPr>
          <w:trHeight w:val="23"/>
        </w:trPr>
        <w:tc>
          <w:tcPr>
            <w:tcW w:w="7654" w:type="dxa"/>
            <w:tcBorders>
              <w:right w:val="nil"/>
            </w:tcBorders>
            <w:shd w:val="clear" w:color="auto" w:fill="E4D8EB"/>
            <w:textDirection w:val="lrTbV"/>
            <w:vAlign w:val="center"/>
          </w:tcPr>
          <w:p w14:paraId="49AFBEB9" w14:textId="1728E1FB" w:rsidR="00C90F73" w:rsidRPr="007C089D" w:rsidRDefault="00C90F73" w:rsidP="007C089D">
            <w:pPr>
              <w:spacing w:after="0"/>
              <w:rPr>
                <w:b/>
                <w:bCs/>
              </w:rPr>
            </w:pPr>
            <w:r w:rsidRPr="007C089D">
              <w:rPr>
                <w:b/>
                <w:bCs/>
                <w:sz w:val="20"/>
                <w:szCs w:val="20"/>
              </w:rPr>
              <w:t>Answer may include, but is not limited to:</w:t>
            </w:r>
          </w:p>
        </w:tc>
        <w:tc>
          <w:tcPr>
            <w:tcW w:w="1417" w:type="dxa"/>
            <w:tcBorders>
              <w:left w:val="nil"/>
            </w:tcBorders>
            <w:shd w:val="clear" w:color="auto" w:fill="E4D8EB"/>
            <w:textDirection w:val="lrTbV"/>
            <w:vAlign w:val="center"/>
          </w:tcPr>
          <w:p w14:paraId="76348D81" w14:textId="77777777" w:rsidR="00C90F73" w:rsidRPr="003671FC" w:rsidRDefault="00C90F73" w:rsidP="007C089D">
            <w:pPr>
              <w:spacing w:after="0" w:line="240" w:lineRule="auto"/>
              <w:jc w:val="center"/>
              <w:rPr>
                <w:rFonts w:ascii="Calibri" w:hAnsi="Calibri"/>
                <w:b/>
                <w:bCs/>
              </w:rPr>
            </w:pPr>
          </w:p>
        </w:tc>
      </w:tr>
      <w:tr w:rsidR="00A64041" w:rsidRPr="00A23271" w14:paraId="1908F89C" w14:textId="77777777" w:rsidTr="00C90F73">
        <w:trPr>
          <w:trHeight w:val="23"/>
        </w:trPr>
        <w:tc>
          <w:tcPr>
            <w:tcW w:w="9071" w:type="dxa"/>
            <w:gridSpan w:val="2"/>
            <w:shd w:val="clear" w:color="auto" w:fill="auto"/>
            <w:textDirection w:val="lrTbV"/>
            <w:vAlign w:val="center"/>
          </w:tcPr>
          <w:p w14:paraId="77FA1A74" w14:textId="0952D43C" w:rsidR="00612014" w:rsidRPr="003671FC" w:rsidRDefault="00612014" w:rsidP="00C362F4">
            <w:pPr>
              <w:spacing w:line="240" w:lineRule="auto"/>
              <w:rPr>
                <w:sz w:val="20"/>
                <w:szCs w:val="20"/>
              </w:rPr>
            </w:pPr>
            <w:r w:rsidRPr="003671FC">
              <w:rPr>
                <w:sz w:val="20"/>
                <w:szCs w:val="20"/>
              </w:rPr>
              <w:t xml:space="preserve">One social benefit of using fire management, or cool burning, is the passing of traditional knowledge to future generations. This allows First Nations Australians to </w:t>
            </w:r>
            <w:r w:rsidR="00A125E1">
              <w:rPr>
                <w:sz w:val="20"/>
                <w:szCs w:val="20"/>
              </w:rPr>
              <w:t>take pride</w:t>
            </w:r>
            <w:r w:rsidRPr="003671FC">
              <w:rPr>
                <w:sz w:val="20"/>
                <w:szCs w:val="20"/>
              </w:rPr>
              <w:t xml:space="preserve"> in the use of their cultural knowledge, as well as the</w:t>
            </w:r>
            <w:r w:rsidR="00E9453A">
              <w:rPr>
                <w:sz w:val="20"/>
                <w:szCs w:val="20"/>
              </w:rPr>
              <w:t>ir</w:t>
            </w:r>
            <w:r w:rsidRPr="003671FC">
              <w:rPr>
                <w:sz w:val="20"/>
                <w:szCs w:val="20"/>
              </w:rPr>
              <w:t xml:space="preserve"> ability to work on Country and generate an income for their families. One example is cool burning carried out in the Kimberl</w:t>
            </w:r>
            <w:r w:rsidR="009468CE" w:rsidRPr="003671FC">
              <w:rPr>
                <w:sz w:val="20"/>
                <w:szCs w:val="20"/>
              </w:rPr>
              <w:t>e</w:t>
            </w:r>
            <w:r w:rsidRPr="003671FC">
              <w:rPr>
                <w:sz w:val="20"/>
                <w:szCs w:val="20"/>
              </w:rPr>
              <w:t>y and Western Desert areas. Aboriginal communities work with other stakeholders</w:t>
            </w:r>
            <w:r w:rsidR="009468CE" w:rsidRPr="003671FC">
              <w:rPr>
                <w:sz w:val="20"/>
                <w:szCs w:val="20"/>
              </w:rPr>
              <w:t>,</w:t>
            </w:r>
            <w:r w:rsidRPr="003671FC">
              <w:rPr>
                <w:sz w:val="20"/>
                <w:szCs w:val="20"/>
              </w:rPr>
              <w:t xml:space="preserve"> such as fire agencies and Parks and Wildlife Service</w:t>
            </w:r>
            <w:r w:rsidR="00E9453A">
              <w:rPr>
                <w:sz w:val="20"/>
                <w:szCs w:val="20"/>
              </w:rPr>
              <w:t>,</w:t>
            </w:r>
            <w:r w:rsidRPr="003671FC">
              <w:rPr>
                <w:sz w:val="20"/>
                <w:szCs w:val="20"/>
              </w:rPr>
              <w:t xml:space="preserve"> to ensure traditional knowledge is maintained and jobs are available for local people.</w:t>
            </w:r>
          </w:p>
          <w:p w14:paraId="34125ECE" w14:textId="32836CCD" w:rsidR="00612014" w:rsidRPr="003671FC" w:rsidRDefault="00612014" w:rsidP="00C362F4">
            <w:pPr>
              <w:spacing w:line="240" w:lineRule="auto"/>
              <w:rPr>
                <w:b/>
                <w:bCs/>
                <w:sz w:val="20"/>
                <w:szCs w:val="20"/>
              </w:rPr>
            </w:pPr>
            <w:r w:rsidRPr="003671FC">
              <w:rPr>
                <w:sz w:val="20"/>
                <w:szCs w:val="20"/>
              </w:rPr>
              <w:t xml:space="preserve">One environmental benefit of using fire management, or cool burning, is </w:t>
            </w:r>
            <w:r w:rsidR="008E1374" w:rsidRPr="003671FC">
              <w:rPr>
                <w:sz w:val="20"/>
                <w:szCs w:val="20"/>
              </w:rPr>
              <w:t xml:space="preserve">that </w:t>
            </w:r>
            <w:r w:rsidRPr="003671FC">
              <w:rPr>
                <w:sz w:val="20"/>
                <w:szCs w:val="20"/>
              </w:rPr>
              <w:t xml:space="preserve">it ensures that the underbrush is cleared slowly, while preserving the canopy. This reduces carbon emissions and can also protect native animal habitats. One example is </w:t>
            </w:r>
            <w:r w:rsidR="00E9453A">
              <w:rPr>
                <w:sz w:val="20"/>
                <w:szCs w:val="20"/>
              </w:rPr>
              <w:t>where</w:t>
            </w:r>
            <w:r w:rsidR="00E9453A" w:rsidRPr="003671FC">
              <w:rPr>
                <w:sz w:val="20"/>
                <w:szCs w:val="20"/>
              </w:rPr>
              <w:t xml:space="preserve"> </w:t>
            </w:r>
            <w:r w:rsidRPr="003671FC">
              <w:rPr>
                <w:sz w:val="20"/>
                <w:szCs w:val="20"/>
              </w:rPr>
              <w:t xml:space="preserve">the Bega Local Aboriginal Land Council </w:t>
            </w:r>
            <w:r w:rsidR="00E9453A">
              <w:rPr>
                <w:sz w:val="20"/>
                <w:szCs w:val="20"/>
              </w:rPr>
              <w:t>carried out</w:t>
            </w:r>
            <w:r w:rsidRPr="003671FC">
              <w:rPr>
                <w:sz w:val="20"/>
                <w:szCs w:val="20"/>
              </w:rPr>
              <w:t xml:space="preserve"> cultural burns in 2017. In 2018</w:t>
            </w:r>
            <w:r w:rsidR="008E1374" w:rsidRPr="003671FC">
              <w:rPr>
                <w:sz w:val="20"/>
                <w:szCs w:val="20"/>
              </w:rPr>
              <w:t>,</w:t>
            </w:r>
            <w:r w:rsidRPr="003671FC">
              <w:rPr>
                <w:sz w:val="20"/>
                <w:szCs w:val="20"/>
              </w:rPr>
              <w:t xml:space="preserve"> fires happened across the Bega Valley</w:t>
            </w:r>
            <w:r w:rsidR="00341B59" w:rsidRPr="003671FC">
              <w:rPr>
                <w:sz w:val="20"/>
                <w:szCs w:val="20"/>
              </w:rPr>
              <w:t>,</w:t>
            </w:r>
            <w:r w:rsidRPr="003671FC">
              <w:rPr>
                <w:sz w:val="20"/>
                <w:szCs w:val="20"/>
              </w:rPr>
              <w:t xml:space="preserve"> but stopped where cultural burning had been conducted</w:t>
            </w:r>
            <w:r w:rsidR="00341B59" w:rsidRPr="003671FC">
              <w:rPr>
                <w:sz w:val="20"/>
                <w:szCs w:val="20"/>
              </w:rPr>
              <w:t>.</w:t>
            </w:r>
            <w:r w:rsidRPr="003671FC">
              <w:rPr>
                <w:sz w:val="20"/>
                <w:szCs w:val="20"/>
              </w:rPr>
              <w:t xml:space="preserve"> </w:t>
            </w:r>
            <w:r w:rsidR="00341B59" w:rsidRPr="003671FC">
              <w:rPr>
                <w:sz w:val="20"/>
                <w:szCs w:val="20"/>
              </w:rPr>
              <w:t>A</w:t>
            </w:r>
            <w:r w:rsidRPr="003671FC">
              <w:rPr>
                <w:sz w:val="20"/>
                <w:szCs w:val="20"/>
              </w:rPr>
              <w:t>s a result</w:t>
            </w:r>
            <w:r w:rsidR="008E1374" w:rsidRPr="003671FC">
              <w:rPr>
                <w:sz w:val="20"/>
                <w:szCs w:val="20"/>
              </w:rPr>
              <w:t>,</w:t>
            </w:r>
            <w:r w:rsidRPr="003671FC">
              <w:rPr>
                <w:sz w:val="20"/>
                <w:szCs w:val="20"/>
              </w:rPr>
              <w:t xml:space="preserve"> native animals and their habitats were protected.</w:t>
            </w:r>
          </w:p>
          <w:p w14:paraId="1F1C3AD0" w14:textId="7379EAA1" w:rsidR="00A64041" w:rsidRPr="003671FC" w:rsidRDefault="00612014" w:rsidP="00C362F4">
            <w:pPr>
              <w:spacing w:after="0" w:line="240" w:lineRule="auto"/>
              <w:rPr>
                <w:sz w:val="20"/>
                <w:szCs w:val="20"/>
              </w:rPr>
            </w:pPr>
            <w:r w:rsidRPr="003671FC">
              <w:rPr>
                <w:sz w:val="20"/>
                <w:szCs w:val="20"/>
              </w:rPr>
              <w:t xml:space="preserve">One economic benefit of using fire management, or cool burning, is that it is more effective in preventing or minimising the damage of wildfires than modern backburning, which can also spiral out of control. </w:t>
            </w:r>
            <w:r w:rsidR="00393083">
              <w:rPr>
                <w:sz w:val="20"/>
                <w:szCs w:val="20"/>
              </w:rPr>
              <w:t>T</w:t>
            </w:r>
            <w:r w:rsidR="00F30D1D" w:rsidRPr="003671FC">
              <w:rPr>
                <w:sz w:val="20"/>
                <w:szCs w:val="20"/>
              </w:rPr>
              <w:t xml:space="preserve">he </w:t>
            </w:r>
            <w:r w:rsidR="00F30D1D" w:rsidRPr="003671FC">
              <w:rPr>
                <w:i/>
                <w:iCs/>
                <w:sz w:val="20"/>
                <w:szCs w:val="20"/>
              </w:rPr>
              <w:t>Fire on the Farm: Assessing the Impacts of the 2019</w:t>
            </w:r>
            <w:r w:rsidR="00206E34" w:rsidRPr="003671FC">
              <w:rPr>
                <w:i/>
                <w:iCs/>
                <w:sz w:val="20"/>
                <w:szCs w:val="20"/>
              </w:rPr>
              <w:t>–</w:t>
            </w:r>
            <w:r w:rsidR="00F30D1D" w:rsidRPr="003671FC">
              <w:rPr>
                <w:i/>
                <w:iCs/>
                <w:sz w:val="20"/>
                <w:szCs w:val="20"/>
              </w:rPr>
              <w:t>2020 Bushfires on Food and Agriculture in Australia</w:t>
            </w:r>
            <w:r w:rsidRPr="003671FC">
              <w:rPr>
                <w:sz w:val="20"/>
                <w:szCs w:val="20"/>
              </w:rPr>
              <w:t xml:space="preserve"> report, by the </w:t>
            </w:r>
            <w:r w:rsidR="00B472CE" w:rsidRPr="003671FC">
              <w:rPr>
                <w:sz w:val="20"/>
                <w:szCs w:val="20"/>
              </w:rPr>
              <w:t>Worldwide</w:t>
            </w:r>
            <w:r w:rsidRPr="003671FC">
              <w:rPr>
                <w:sz w:val="20"/>
                <w:szCs w:val="20"/>
              </w:rPr>
              <w:t xml:space="preserve"> Fund for Nature</w:t>
            </w:r>
            <w:r w:rsidR="00EE0DDF" w:rsidRPr="003671FC">
              <w:rPr>
                <w:sz w:val="20"/>
                <w:szCs w:val="20"/>
              </w:rPr>
              <w:t xml:space="preserve"> </w:t>
            </w:r>
            <w:r w:rsidRPr="003671FC">
              <w:rPr>
                <w:sz w:val="20"/>
                <w:szCs w:val="20"/>
              </w:rPr>
              <w:t>Australia and researchers at the University of Sydney</w:t>
            </w:r>
            <w:r w:rsidR="00393083">
              <w:rPr>
                <w:sz w:val="20"/>
                <w:szCs w:val="20"/>
              </w:rPr>
              <w:t>,</w:t>
            </w:r>
            <w:r w:rsidRPr="003671FC">
              <w:rPr>
                <w:sz w:val="20"/>
                <w:szCs w:val="20"/>
              </w:rPr>
              <w:t xml:space="preserve"> estimates the 2019</w:t>
            </w:r>
            <w:r w:rsidR="00EE0DDF" w:rsidRPr="003671FC">
              <w:rPr>
                <w:sz w:val="20"/>
                <w:szCs w:val="20"/>
              </w:rPr>
              <w:t>–</w:t>
            </w:r>
            <w:r w:rsidRPr="003671FC">
              <w:rPr>
                <w:sz w:val="20"/>
                <w:szCs w:val="20"/>
              </w:rPr>
              <w:t>20 bushfires cost Australian agriculture between $4 billion and $5 billion dollars. By minimising the extent of out-of-control wildfires, the damage to houses, businesses and agriculture will not be as costly.</w:t>
            </w:r>
          </w:p>
        </w:tc>
      </w:tr>
    </w:tbl>
    <w:p w14:paraId="361C76BF" w14:textId="00226C37" w:rsidR="00B472CE" w:rsidRPr="009965F6" w:rsidRDefault="00B472CE" w:rsidP="00C362F4">
      <w:pPr>
        <w:pStyle w:val="Question"/>
        <w:pageBreakBefore/>
        <w:spacing w:before="120"/>
      </w:pPr>
      <w:r w:rsidRPr="009965F6">
        <w:lastRenderedPageBreak/>
        <w:t>Question 2</w:t>
      </w:r>
      <w:r w:rsidR="00EB0411" w:rsidRPr="009965F6">
        <w:tab/>
      </w:r>
      <w:r w:rsidRPr="009965F6">
        <w:t>(10 marks)</w:t>
      </w:r>
    </w:p>
    <w:p w14:paraId="52CEE61A" w14:textId="728F61BD" w:rsidR="00B52EA2" w:rsidRPr="009C437D" w:rsidRDefault="00B472CE" w:rsidP="00DE1642">
      <w:pPr>
        <w:pStyle w:val="ListParagraph"/>
        <w:numPr>
          <w:ilvl w:val="0"/>
          <w:numId w:val="23"/>
        </w:numPr>
        <w:tabs>
          <w:tab w:val="right" w:pos="9050"/>
        </w:tabs>
        <w:spacing w:before="120"/>
        <w:ind w:left="357" w:hanging="357"/>
      </w:pPr>
      <w:r w:rsidRPr="000078C5">
        <w:t xml:space="preserve">Define the term </w:t>
      </w:r>
      <w:r w:rsidRPr="00EB0411">
        <w:rPr>
          <w:rFonts w:eastAsia="Calibri"/>
        </w:rPr>
        <w:t>governance</w:t>
      </w:r>
      <w:r w:rsidRPr="000078C5">
        <w:t xml:space="preserve"> as it r</w:t>
      </w:r>
      <w:r>
        <w:t xml:space="preserve">elates to </w:t>
      </w:r>
      <w:r w:rsidRPr="00DA44D8">
        <w:rPr>
          <w:rFonts w:eastAsia="Calibri"/>
        </w:rPr>
        <w:t>Australian</w:t>
      </w:r>
      <w:r>
        <w:t xml:space="preserve"> First Nations Peoples.</w:t>
      </w:r>
      <w:r w:rsidR="00DA44D8">
        <w:tab/>
      </w:r>
      <w:r>
        <w:t>(2 marks)</w:t>
      </w:r>
    </w:p>
    <w:tbl>
      <w:tblPr>
        <w:tblStyle w:val="TableGrid1"/>
        <w:tblW w:w="9061"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82"/>
        <w:gridCol w:w="72"/>
        <w:gridCol w:w="1407"/>
      </w:tblGrid>
      <w:tr w:rsidR="00C90F73" w:rsidRPr="00C90F73" w14:paraId="4BBFBC19" w14:textId="77777777" w:rsidTr="00AB6F93">
        <w:trPr>
          <w:trHeight w:val="23"/>
        </w:trPr>
        <w:tc>
          <w:tcPr>
            <w:tcW w:w="7654" w:type="dxa"/>
            <w:gridSpan w:val="2"/>
            <w:tcBorders>
              <w:right w:val="single" w:sz="4" w:space="0" w:color="FFFFFF" w:themeColor="background1"/>
            </w:tcBorders>
            <w:shd w:val="clear" w:color="auto" w:fill="BD9FCF"/>
            <w:vAlign w:val="center"/>
          </w:tcPr>
          <w:p w14:paraId="665E52D4" w14:textId="77777777" w:rsidR="00B52EA2" w:rsidRPr="00AB6F93" w:rsidRDefault="00B52EA2" w:rsidP="00C362F4">
            <w:pPr>
              <w:spacing w:after="0"/>
              <w:jc w:val="center"/>
              <w:rPr>
                <w:b/>
                <w:bCs/>
                <w:sz w:val="20"/>
                <w:szCs w:val="20"/>
                <w:highlight w:val="yellow"/>
              </w:rPr>
            </w:pPr>
            <w:r w:rsidRPr="00AB6F93">
              <w:rPr>
                <w:b/>
                <w:bCs/>
                <w:sz w:val="20"/>
                <w:szCs w:val="20"/>
              </w:rPr>
              <w:t>Description</w:t>
            </w:r>
          </w:p>
        </w:tc>
        <w:tc>
          <w:tcPr>
            <w:tcW w:w="1407" w:type="dxa"/>
            <w:tcBorders>
              <w:left w:val="single" w:sz="4" w:space="0" w:color="FFFFFF" w:themeColor="background1"/>
            </w:tcBorders>
            <w:shd w:val="clear" w:color="auto" w:fill="BD9FCF"/>
            <w:vAlign w:val="center"/>
          </w:tcPr>
          <w:p w14:paraId="4B9C719F" w14:textId="77777777" w:rsidR="00B52EA2" w:rsidRPr="00AB6F93" w:rsidRDefault="00B52EA2" w:rsidP="00C362F4">
            <w:pPr>
              <w:spacing w:after="0"/>
              <w:jc w:val="center"/>
              <w:rPr>
                <w:b/>
                <w:bCs/>
                <w:sz w:val="20"/>
                <w:szCs w:val="20"/>
                <w:highlight w:val="yellow"/>
              </w:rPr>
            </w:pPr>
            <w:r w:rsidRPr="00AB6F93">
              <w:rPr>
                <w:b/>
                <w:bCs/>
                <w:sz w:val="20"/>
                <w:szCs w:val="20"/>
              </w:rPr>
              <w:t>Marks</w:t>
            </w:r>
          </w:p>
        </w:tc>
      </w:tr>
      <w:tr w:rsidR="00B472CE" w:rsidRPr="00C90F73" w14:paraId="618E07B4" w14:textId="77777777" w:rsidTr="00AB6F93">
        <w:trPr>
          <w:trHeight w:val="23"/>
        </w:trPr>
        <w:tc>
          <w:tcPr>
            <w:tcW w:w="7654" w:type="dxa"/>
            <w:gridSpan w:val="2"/>
          </w:tcPr>
          <w:p w14:paraId="619874A9" w14:textId="4749A92A" w:rsidR="00B472CE" w:rsidRPr="00AB6F93" w:rsidRDefault="00B472CE" w:rsidP="00C362F4">
            <w:pPr>
              <w:spacing w:after="0"/>
              <w:rPr>
                <w:sz w:val="20"/>
                <w:szCs w:val="20"/>
              </w:rPr>
            </w:pPr>
            <w:r w:rsidRPr="00AB6F93">
              <w:rPr>
                <w:sz w:val="20"/>
                <w:szCs w:val="20"/>
              </w:rPr>
              <w:t>Defines the term governance as it relates to Australian First Nations People</w:t>
            </w:r>
            <w:r w:rsidR="00341B59" w:rsidRPr="00AB6F93">
              <w:rPr>
                <w:sz w:val="20"/>
                <w:szCs w:val="20"/>
              </w:rPr>
              <w:t>s</w:t>
            </w:r>
            <w:r w:rsidRPr="00AB6F93">
              <w:rPr>
                <w:sz w:val="20"/>
                <w:szCs w:val="20"/>
              </w:rPr>
              <w:t xml:space="preserve">. </w:t>
            </w:r>
          </w:p>
        </w:tc>
        <w:tc>
          <w:tcPr>
            <w:tcW w:w="1407" w:type="dxa"/>
            <w:vAlign w:val="center"/>
          </w:tcPr>
          <w:p w14:paraId="30C06FCE" w14:textId="28A6E097" w:rsidR="00B472CE" w:rsidRPr="00AB6F93" w:rsidRDefault="00B472CE" w:rsidP="00C362F4">
            <w:pPr>
              <w:spacing w:after="0"/>
              <w:jc w:val="center"/>
              <w:rPr>
                <w:sz w:val="20"/>
                <w:szCs w:val="20"/>
              </w:rPr>
            </w:pPr>
            <w:r w:rsidRPr="00AB6F93">
              <w:rPr>
                <w:sz w:val="20"/>
                <w:szCs w:val="20"/>
              </w:rPr>
              <w:t>2</w:t>
            </w:r>
          </w:p>
        </w:tc>
      </w:tr>
      <w:tr w:rsidR="00B472CE" w:rsidRPr="00C90F73" w14:paraId="5DD9F61F" w14:textId="77777777" w:rsidTr="00AB6F93">
        <w:trPr>
          <w:trHeight w:val="23"/>
        </w:trPr>
        <w:tc>
          <w:tcPr>
            <w:tcW w:w="7654" w:type="dxa"/>
            <w:gridSpan w:val="2"/>
          </w:tcPr>
          <w:p w14:paraId="43DD033C" w14:textId="00946553" w:rsidR="00B472CE" w:rsidRPr="00AB6F93" w:rsidRDefault="00B472CE" w:rsidP="00C362F4">
            <w:pPr>
              <w:spacing w:after="0"/>
              <w:rPr>
                <w:sz w:val="20"/>
                <w:szCs w:val="20"/>
              </w:rPr>
            </w:pPr>
            <w:r w:rsidRPr="00AB6F93">
              <w:rPr>
                <w:sz w:val="20"/>
                <w:szCs w:val="20"/>
              </w:rPr>
              <w:t xml:space="preserve">Makes a generalised statement about governance as it relates to Australian First Nations </w:t>
            </w:r>
            <w:r w:rsidR="00D65028" w:rsidRPr="00AB6F93">
              <w:rPr>
                <w:sz w:val="20"/>
                <w:szCs w:val="20"/>
              </w:rPr>
              <w:t>Peoples</w:t>
            </w:r>
            <w:r w:rsidRPr="00AB6F93">
              <w:rPr>
                <w:sz w:val="20"/>
                <w:szCs w:val="20"/>
              </w:rPr>
              <w:t>.</w:t>
            </w:r>
          </w:p>
        </w:tc>
        <w:tc>
          <w:tcPr>
            <w:tcW w:w="1407" w:type="dxa"/>
            <w:vAlign w:val="center"/>
          </w:tcPr>
          <w:p w14:paraId="10D1DB62" w14:textId="78677D86" w:rsidR="00B472CE" w:rsidRPr="00AB6F93" w:rsidRDefault="00B472CE" w:rsidP="00C362F4">
            <w:pPr>
              <w:spacing w:after="0"/>
              <w:jc w:val="center"/>
              <w:rPr>
                <w:sz w:val="20"/>
                <w:szCs w:val="20"/>
              </w:rPr>
            </w:pPr>
            <w:r w:rsidRPr="00AB6F93">
              <w:rPr>
                <w:sz w:val="20"/>
                <w:szCs w:val="20"/>
              </w:rPr>
              <w:t>1</w:t>
            </w:r>
          </w:p>
        </w:tc>
      </w:tr>
      <w:tr w:rsidR="00B472CE" w:rsidRPr="00C90F73" w14:paraId="192380F1" w14:textId="77777777" w:rsidTr="00D65028">
        <w:trPr>
          <w:trHeight w:val="23"/>
        </w:trPr>
        <w:tc>
          <w:tcPr>
            <w:tcW w:w="7654" w:type="dxa"/>
            <w:gridSpan w:val="2"/>
            <w:tcBorders>
              <w:bottom w:val="single" w:sz="4" w:space="0" w:color="BD9FCF"/>
            </w:tcBorders>
            <w:vAlign w:val="center"/>
          </w:tcPr>
          <w:p w14:paraId="0DC3F3F5" w14:textId="77777777" w:rsidR="00B472CE" w:rsidRPr="00AB6F93" w:rsidRDefault="00B472CE" w:rsidP="00C362F4">
            <w:pPr>
              <w:spacing w:after="0"/>
              <w:jc w:val="right"/>
              <w:rPr>
                <w:b/>
                <w:bCs/>
                <w:sz w:val="20"/>
                <w:szCs w:val="20"/>
              </w:rPr>
            </w:pPr>
            <w:r w:rsidRPr="00AB6F93">
              <w:rPr>
                <w:b/>
                <w:bCs/>
                <w:sz w:val="20"/>
                <w:szCs w:val="20"/>
              </w:rPr>
              <w:t>Subtotal</w:t>
            </w:r>
          </w:p>
        </w:tc>
        <w:tc>
          <w:tcPr>
            <w:tcW w:w="1407" w:type="dxa"/>
            <w:tcBorders>
              <w:bottom w:val="single" w:sz="4" w:space="0" w:color="BD9FCF"/>
            </w:tcBorders>
            <w:vAlign w:val="center"/>
          </w:tcPr>
          <w:p w14:paraId="3172B8AD" w14:textId="57FFDCB8" w:rsidR="00B472CE" w:rsidRPr="00AB6F93" w:rsidRDefault="00B472CE" w:rsidP="00D65028">
            <w:pPr>
              <w:spacing w:after="0"/>
              <w:jc w:val="center"/>
              <w:rPr>
                <w:b/>
                <w:sz w:val="20"/>
                <w:szCs w:val="20"/>
              </w:rPr>
            </w:pPr>
            <w:r w:rsidRPr="00AB6F93">
              <w:rPr>
                <w:b/>
                <w:sz w:val="20"/>
                <w:szCs w:val="20"/>
              </w:rPr>
              <w:t>2</w:t>
            </w:r>
          </w:p>
        </w:tc>
      </w:tr>
      <w:tr w:rsidR="00C90F73" w:rsidRPr="00C90F73" w14:paraId="5164006E" w14:textId="77777777" w:rsidTr="006A7C29">
        <w:trPr>
          <w:trHeight w:val="23"/>
        </w:trPr>
        <w:tc>
          <w:tcPr>
            <w:tcW w:w="7582" w:type="dxa"/>
            <w:tcBorders>
              <w:right w:val="nil"/>
            </w:tcBorders>
            <w:shd w:val="clear" w:color="auto" w:fill="E4D8EB"/>
            <w:vAlign w:val="center"/>
          </w:tcPr>
          <w:p w14:paraId="593F522B" w14:textId="63BCE22F" w:rsidR="00C90F73" w:rsidRPr="00AB6F93" w:rsidRDefault="00C90F73" w:rsidP="00C362F4">
            <w:pPr>
              <w:spacing w:after="0"/>
              <w:rPr>
                <w:b/>
                <w:bCs/>
              </w:rPr>
            </w:pPr>
            <w:r w:rsidRPr="007C089D">
              <w:rPr>
                <w:b/>
                <w:bCs/>
                <w:sz w:val="20"/>
                <w:szCs w:val="20"/>
              </w:rPr>
              <w:t>Answer may include, but is not limited to:</w:t>
            </w:r>
          </w:p>
        </w:tc>
        <w:tc>
          <w:tcPr>
            <w:tcW w:w="1479" w:type="dxa"/>
            <w:gridSpan w:val="2"/>
            <w:tcBorders>
              <w:left w:val="nil"/>
            </w:tcBorders>
            <w:shd w:val="clear" w:color="auto" w:fill="E4D8EB"/>
            <w:vAlign w:val="center"/>
          </w:tcPr>
          <w:p w14:paraId="6D4028A4" w14:textId="77777777" w:rsidR="00C90F73" w:rsidRPr="00C90F73" w:rsidRDefault="00C90F73" w:rsidP="00C362F4">
            <w:pPr>
              <w:spacing w:after="0"/>
            </w:pPr>
          </w:p>
        </w:tc>
      </w:tr>
      <w:tr w:rsidR="00B472CE" w:rsidRPr="00C90F73" w14:paraId="7EE1A787" w14:textId="77777777" w:rsidTr="006A7C29">
        <w:trPr>
          <w:trHeight w:val="23"/>
        </w:trPr>
        <w:tc>
          <w:tcPr>
            <w:tcW w:w="9061" w:type="dxa"/>
            <w:gridSpan w:val="3"/>
            <w:vAlign w:val="center"/>
          </w:tcPr>
          <w:p w14:paraId="631D876F" w14:textId="12458493" w:rsidR="00B472CE" w:rsidRPr="00C90F73" w:rsidRDefault="009C437D" w:rsidP="00C362F4">
            <w:r w:rsidRPr="00AB6F93">
              <w:rPr>
                <w:sz w:val="20"/>
                <w:szCs w:val="20"/>
              </w:rPr>
              <w:t xml:space="preserve">Governance sets out how people choose to organise, how they share power, how they set their own priorities, how they get things done and how those decisions are held accountable. It requires that there are processes, structures, traditions and rules in place. Governance gives a nation, group, community or organisation the ways and means to achieve the things that matter to them. All societies and groups have governance. </w:t>
            </w:r>
            <w:r w:rsidR="000D15AE">
              <w:rPr>
                <w:sz w:val="20"/>
                <w:szCs w:val="20"/>
              </w:rPr>
              <w:t>Australian First Nations</w:t>
            </w:r>
            <w:r w:rsidRPr="00AB6F93">
              <w:rPr>
                <w:sz w:val="20"/>
                <w:szCs w:val="20"/>
              </w:rPr>
              <w:t xml:space="preserve"> </w:t>
            </w:r>
            <w:r w:rsidR="00341B59" w:rsidRPr="00AB6F93">
              <w:rPr>
                <w:sz w:val="20"/>
                <w:szCs w:val="20"/>
              </w:rPr>
              <w:t>P</w:t>
            </w:r>
            <w:r w:rsidRPr="00AB6F93">
              <w:rPr>
                <w:sz w:val="20"/>
                <w:szCs w:val="20"/>
              </w:rPr>
              <w:t xml:space="preserve">eoples have their own concepts of governance. Rebuilding your governance is self-determination in action. It is also a powerful predictor of success in economic and community development. It is also about how </w:t>
            </w:r>
            <w:r w:rsidR="000D15AE">
              <w:rPr>
                <w:sz w:val="20"/>
                <w:szCs w:val="20"/>
              </w:rPr>
              <w:t>First Nations</w:t>
            </w:r>
            <w:r w:rsidRPr="00AB6F93">
              <w:rPr>
                <w:sz w:val="20"/>
                <w:szCs w:val="20"/>
              </w:rPr>
              <w:t xml:space="preserve"> </w:t>
            </w:r>
            <w:r w:rsidR="00CA6C00" w:rsidRPr="00AB6F93">
              <w:rPr>
                <w:sz w:val="20"/>
                <w:szCs w:val="20"/>
              </w:rPr>
              <w:t>P</w:t>
            </w:r>
            <w:r w:rsidRPr="00AB6F93">
              <w:rPr>
                <w:sz w:val="20"/>
                <w:szCs w:val="20"/>
              </w:rPr>
              <w:t>eople</w:t>
            </w:r>
            <w:r w:rsidR="00CA6C00" w:rsidRPr="00AB6F93">
              <w:rPr>
                <w:sz w:val="20"/>
                <w:szCs w:val="20"/>
              </w:rPr>
              <w:t>s</w:t>
            </w:r>
            <w:r w:rsidRPr="00AB6F93">
              <w:rPr>
                <w:sz w:val="20"/>
                <w:szCs w:val="20"/>
              </w:rPr>
              <w:t xml:space="preserve"> organise their families and communities, manage their resources, share knowledge, and get things done together, every day.</w:t>
            </w:r>
          </w:p>
        </w:tc>
      </w:tr>
    </w:tbl>
    <w:p w14:paraId="5B841FD5" w14:textId="6DF92784" w:rsidR="00047FA3" w:rsidRDefault="00047FA3" w:rsidP="00DA44D8">
      <w:pPr>
        <w:pStyle w:val="ListParagraph"/>
        <w:numPr>
          <w:ilvl w:val="0"/>
          <w:numId w:val="23"/>
        </w:numPr>
        <w:tabs>
          <w:tab w:val="right" w:pos="9072"/>
        </w:tabs>
        <w:spacing w:before="240"/>
        <w:ind w:left="357" w:hanging="357"/>
      </w:pPr>
      <w:r>
        <w:t xml:space="preserve">Refer to </w:t>
      </w:r>
      <w:r w:rsidRPr="00BF10FE">
        <w:rPr>
          <w:b/>
        </w:rPr>
        <w:t>Source 2</w:t>
      </w:r>
      <w:r w:rsidRPr="009A4831">
        <w:t xml:space="preserve"> </w:t>
      </w:r>
      <w:r w:rsidRPr="00DA44D8">
        <w:rPr>
          <w:rFonts w:eastAsia="Calibri" w:cstheme="minorHAnsi"/>
        </w:rPr>
        <w:t>and</w:t>
      </w:r>
      <w:r>
        <w:t xml:space="preserve"> </w:t>
      </w:r>
      <w:r w:rsidR="003A29C0">
        <w:t>discuss</w:t>
      </w:r>
      <w:r>
        <w:t xml:space="preserve"> </w:t>
      </w:r>
      <w:r w:rsidRPr="000078C5">
        <w:rPr>
          <w:b/>
        </w:rPr>
        <w:t>two</w:t>
      </w:r>
      <w:r>
        <w:t xml:space="preserve"> examples of Australian First Nations Peoples</w:t>
      </w:r>
      <w:r w:rsidR="0019313A">
        <w:t>’</w:t>
      </w:r>
      <w:r>
        <w:t xml:space="preserve"> governance in caring for Country.</w:t>
      </w:r>
      <w:r w:rsidR="00DA44D8">
        <w:tab/>
      </w:r>
      <w:r>
        <w:t>(8 marks)</w:t>
      </w:r>
    </w:p>
    <w:tbl>
      <w:tblPr>
        <w:tblW w:w="9061"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560" w:firstRow="1" w:lastRow="1" w:firstColumn="0" w:lastColumn="1" w:noHBand="0" w:noVBand="1"/>
      </w:tblPr>
      <w:tblGrid>
        <w:gridCol w:w="7666"/>
        <w:gridCol w:w="1395"/>
      </w:tblGrid>
      <w:tr w:rsidR="00C90F73" w:rsidRPr="006A7C29" w14:paraId="744349D7" w14:textId="77777777" w:rsidTr="00AB6F93">
        <w:trPr>
          <w:trHeight w:val="23"/>
        </w:trPr>
        <w:tc>
          <w:tcPr>
            <w:tcW w:w="7666" w:type="dxa"/>
            <w:tcBorders>
              <w:bottom w:val="single" w:sz="4" w:space="0" w:color="BD9FCF"/>
              <w:right w:val="single" w:sz="4" w:space="0" w:color="FFFFFF" w:themeColor="background1"/>
            </w:tcBorders>
            <w:shd w:val="clear" w:color="auto" w:fill="BD9FCF"/>
            <w:textDirection w:val="lrTbV"/>
            <w:vAlign w:val="center"/>
          </w:tcPr>
          <w:p w14:paraId="3AE6999B" w14:textId="77777777" w:rsidR="00047FA3" w:rsidRPr="006A7C29" w:rsidRDefault="00047FA3" w:rsidP="00C362F4">
            <w:pPr>
              <w:spacing w:after="0" w:line="240" w:lineRule="auto"/>
              <w:jc w:val="center"/>
              <w:rPr>
                <w:rFonts w:ascii="Calibri" w:hAnsi="Calibri"/>
                <w:b/>
                <w:bCs/>
                <w:sz w:val="20"/>
                <w:szCs w:val="20"/>
              </w:rPr>
            </w:pPr>
            <w:r w:rsidRPr="006A7C29">
              <w:rPr>
                <w:rFonts w:ascii="Calibri" w:hAnsi="Calibri"/>
                <w:b/>
                <w:bCs/>
                <w:sz w:val="20"/>
                <w:szCs w:val="20"/>
              </w:rPr>
              <w:t>Description</w:t>
            </w:r>
          </w:p>
        </w:tc>
        <w:tc>
          <w:tcPr>
            <w:tcW w:w="1395" w:type="dxa"/>
            <w:tcBorders>
              <w:left w:val="single" w:sz="4" w:space="0" w:color="FFFFFF" w:themeColor="background1"/>
              <w:bottom w:val="single" w:sz="4" w:space="0" w:color="BD9FCF"/>
            </w:tcBorders>
            <w:shd w:val="clear" w:color="auto" w:fill="BD9FCF"/>
            <w:textDirection w:val="lrTbV"/>
            <w:vAlign w:val="center"/>
          </w:tcPr>
          <w:p w14:paraId="3B9F95D1" w14:textId="77777777" w:rsidR="00047FA3" w:rsidRPr="00AB6F93" w:rsidRDefault="00047FA3" w:rsidP="00C362F4">
            <w:pPr>
              <w:spacing w:after="0" w:line="240" w:lineRule="auto"/>
              <w:jc w:val="center"/>
              <w:rPr>
                <w:b/>
                <w:bCs/>
              </w:rPr>
            </w:pPr>
            <w:r w:rsidRPr="00AB6F93">
              <w:rPr>
                <w:b/>
                <w:bCs/>
                <w:sz w:val="20"/>
                <w:szCs w:val="20"/>
              </w:rPr>
              <w:t>Marks</w:t>
            </w:r>
          </w:p>
        </w:tc>
      </w:tr>
      <w:tr w:rsidR="00047FA3" w:rsidRPr="006A7C29" w14:paraId="1BDA651B" w14:textId="77777777" w:rsidTr="006A7C29">
        <w:trPr>
          <w:trHeight w:val="23"/>
        </w:trPr>
        <w:tc>
          <w:tcPr>
            <w:tcW w:w="9061" w:type="dxa"/>
            <w:gridSpan w:val="2"/>
            <w:shd w:val="clear" w:color="auto" w:fill="E4D8EB"/>
            <w:textDirection w:val="lrTbV"/>
          </w:tcPr>
          <w:p w14:paraId="5474B1EB" w14:textId="40C49F1D" w:rsidR="00047FA3" w:rsidRPr="00AB6F93" w:rsidRDefault="003A29C0" w:rsidP="00C362F4">
            <w:pPr>
              <w:spacing w:after="0" w:line="240" w:lineRule="auto"/>
              <w:rPr>
                <w:b/>
                <w:bCs/>
                <w:sz w:val="20"/>
                <w:szCs w:val="20"/>
              </w:rPr>
            </w:pPr>
            <w:r w:rsidRPr="00AB6F93">
              <w:rPr>
                <w:b/>
                <w:bCs/>
                <w:sz w:val="20"/>
                <w:szCs w:val="20"/>
              </w:rPr>
              <w:t>Example (2 x 4 marks)</w:t>
            </w:r>
          </w:p>
        </w:tc>
      </w:tr>
      <w:tr w:rsidR="00047FA3" w:rsidRPr="006A7C29" w14:paraId="014CA388" w14:textId="77777777" w:rsidTr="00AB6F93">
        <w:trPr>
          <w:trHeight w:val="23"/>
        </w:trPr>
        <w:tc>
          <w:tcPr>
            <w:tcW w:w="7666" w:type="dxa"/>
          </w:tcPr>
          <w:p w14:paraId="248B5A84" w14:textId="61ECC9B6" w:rsidR="00047FA3" w:rsidRPr="00AB6F93" w:rsidRDefault="003A29C0" w:rsidP="00C362F4">
            <w:pPr>
              <w:spacing w:after="0" w:line="240" w:lineRule="auto"/>
              <w:rPr>
                <w:sz w:val="20"/>
                <w:szCs w:val="20"/>
              </w:rPr>
            </w:pPr>
            <w:r w:rsidRPr="00AB6F93">
              <w:rPr>
                <w:sz w:val="20"/>
                <w:szCs w:val="20"/>
              </w:rPr>
              <w:t xml:space="preserve">Discusses an example of Australian First Nations </w:t>
            </w:r>
            <w:proofErr w:type="spellStart"/>
            <w:r w:rsidRPr="00AB6F93">
              <w:rPr>
                <w:sz w:val="20"/>
                <w:szCs w:val="20"/>
              </w:rPr>
              <w:t>Peoples</w:t>
            </w:r>
            <w:r w:rsidR="00F10BF6" w:rsidRPr="00F10BF6">
              <w:rPr>
                <w:sz w:val="20"/>
                <w:szCs w:val="20"/>
              </w:rPr>
              <w:t>ʼ</w:t>
            </w:r>
            <w:proofErr w:type="spellEnd"/>
            <w:r w:rsidRPr="00AB6F93">
              <w:rPr>
                <w:sz w:val="20"/>
                <w:szCs w:val="20"/>
              </w:rPr>
              <w:t xml:space="preserve"> governance in caring for Country.</w:t>
            </w:r>
            <w:r w:rsidR="008E677A" w:rsidRPr="00AB6F93">
              <w:rPr>
                <w:sz w:val="20"/>
                <w:szCs w:val="20"/>
              </w:rPr>
              <w:t xml:space="preserve"> </w:t>
            </w:r>
            <w:r w:rsidRPr="00AB6F93">
              <w:rPr>
                <w:sz w:val="20"/>
                <w:szCs w:val="20"/>
              </w:rPr>
              <w:t>Uses culturally responsive language and relevant terminology.</w:t>
            </w:r>
          </w:p>
        </w:tc>
        <w:tc>
          <w:tcPr>
            <w:tcW w:w="1395" w:type="dxa"/>
            <w:vAlign w:val="center"/>
          </w:tcPr>
          <w:p w14:paraId="111C2F3B" w14:textId="1A662B65" w:rsidR="00047FA3" w:rsidRPr="00AB6F93" w:rsidRDefault="00047FA3" w:rsidP="00C362F4">
            <w:pPr>
              <w:spacing w:after="0" w:line="240" w:lineRule="auto"/>
              <w:jc w:val="center"/>
              <w:rPr>
                <w:sz w:val="20"/>
                <w:szCs w:val="20"/>
              </w:rPr>
            </w:pPr>
            <w:r w:rsidRPr="00AB6F93">
              <w:rPr>
                <w:sz w:val="20"/>
                <w:szCs w:val="20"/>
              </w:rPr>
              <w:t>4</w:t>
            </w:r>
          </w:p>
        </w:tc>
      </w:tr>
      <w:tr w:rsidR="00047FA3" w:rsidRPr="006A7C29" w14:paraId="4728E064" w14:textId="77777777" w:rsidTr="00AB6F93">
        <w:trPr>
          <w:trHeight w:val="23"/>
        </w:trPr>
        <w:tc>
          <w:tcPr>
            <w:tcW w:w="7666" w:type="dxa"/>
          </w:tcPr>
          <w:p w14:paraId="24658365" w14:textId="13CFB0F1" w:rsidR="00047FA3" w:rsidRPr="00AB6F93" w:rsidRDefault="003A29C0" w:rsidP="00C362F4">
            <w:pPr>
              <w:spacing w:after="0" w:line="240" w:lineRule="auto"/>
              <w:rPr>
                <w:sz w:val="20"/>
                <w:szCs w:val="20"/>
              </w:rPr>
            </w:pPr>
            <w:r w:rsidRPr="00AB6F93">
              <w:rPr>
                <w:sz w:val="20"/>
                <w:szCs w:val="20"/>
              </w:rPr>
              <w:t>Discusses briefly</w:t>
            </w:r>
            <w:r w:rsidR="00047FA3" w:rsidRPr="00AB6F93">
              <w:rPr>
                <w:sz w:val="20"/>
                <w:szCs w:val="20"/>
              </w:rPr>
              <w:t xml:space="preserve"> an example of Australian First Nations </w:t>
            </w:r>
            <w:proofErr w:type="spellStart"/>
            <w:r w:rsidR="00047FA3" w:rsidRPr="00AB6F93">
              <w:rPr>
                <w:sz w:val="20"/>
                <w:szCs w:val="20"/>
              </w:rPr>
              <w:t>Peoples</w:t>
            </w:r>
            <w:r w:rsidR="00F10BF6" w:rsidRPr="00F10BF6">
              <w:rPr>
                <w:sz w:val="20"/>
                <w:szCs w:val="20"/>
              </w:rPr>
              <w:t>ʼ</w:t>
            </w:r>
            <w:proofErr w:type="spellEnd"/>
            <w:r w:rsidR="00047FA3" w:rsidRPr="00AB6F93">
              <w:rPr>
                <w:sz w:val="20"/>
                <w:szCs w:val="20"/>
              </w:rPr>
              <w:t xml:space="preserve"> governance in caring for Country.</w:t>
            </w:r>
          </w:p>
          <w:p w14:paraId="58FA154F" w14:textId="77777777" w:rsidR="00047FA3" w:rsidRPr="00AB6F93" w:rsidRDefault="00047FA3" w:rsidP="00C362F4">
            <w:pPr>
              <w:spacing w:after="0" w:line="240" w:lineRule="auto"/>
              <w:rPr>
                <w:sz w:val="20"/>
                <w:szCs w:val="20"/>
              </w:rPr>
            </w:pPr>
            <w:r w:rsidRPr="00AB6F93">
              <w:rPr>
                <w:sz w:val="20"/>
                <w:szCs w:val="20"/>
              </w:rPr>
              <w:t>Uses culturally responsive language and terminology.</w:t>
            </w:r>
          </w:p>
        </w:tc>
        <w:tc>
          <w:tcPr>
            <w:tcW w:w="1395" w:type="dxa"/>
            <w:vAlign w:val="center"/>
          </w:tcPr>
          <w:p w14:paraId="0D1058BC" w14:textId="77777777" w:rsidR="00047FA3" w:rsidRPr="00AB6F93" w:rsidRDefault="00047FA3" w:rsidP="00C362F4">
            <w:pPr>
              <w:spacing w:after="0" w:line="240" w:lineRule="auto"/>
              <w:jc w:val="center"/>
              <w:rPr>
                <w:sz w:val="20"/>
                <w:szCs w:val="20"/>
              </w:rPr>
            </w:pPr>
            <w:r w:rsidRPr="00AB6F93">
              <w:rPr>
                <w:sz w:val="20"/>
                <w:szCs w:val="20"/>
              </w:rPr>
              <w:t>3</w:t>
            </w:r>
          </w:p>
        </w:tc>
      </w:tr>
      <w:tr w:rsidR="00047FA3" w:rsidRPr="006A7C29" w14:paraId="31252D8D" w14:textId="77777777" w:rsidTr="00AB6F93">
        <w:trPr>
          <w:trHeight w:val="23"/>
        </w:trPr>
        <w:tc>
          <w:tcPr>
            <w:tcW w:w="7666" w:type="dxa"/>
          </w:tcPr>
          <w:p w14:paraId="063529BC" w14:textId="5C05E3F8" w:rsidR="00047FA3" w:rsidRPr="00AB6F93" w:rsidRDefault="00047FA3" w:rsidP="00C362F4">
            <w:pPr>
              <w:spacing w:after="0" w:line="240" w:lineRule="auto"/>
              <w:rPr>
                <w:sz w:val="20"/>
                <w:szCs w:val="20"/>
              </w:rPr>
            </w:pPr>
            <w:r w:rsidRPr="00AB6F93">
              <w:rPr>
                <w:sz w:val="20"/>
                <w:szCs w:val="20"/>
              </w:rPr>
              <w:t xml:space="preserve">Describes </w:t>
            </w:r>
            <w:r w:rsidR="003A29C0" w:rsidRPr="00AB6F93">
              <w:rPr>
                <w:sz w:val="20"/>
                <w:szCs w:val="20"/>
              </w:rPr>
              <w:t xml:space="preserve">an example of Australian First Nations </w:t>
            </w:r>
            <w:proofErr w:type="spellStart"/>
            <w:r w:rsidR="003A29C0" w:rsidRPr="00AB6F93">
              <w:rPr>
                <w:sz w:val="20"/>
                <w:szCs w:val="20"/>
              </w:rPr>
              <w:t>Peoples</w:t>
            </w:r>
            <w:r w:rsidR="00F10BF6" w:rsidRPr="00F10BF6">
              <w:rPr>
                <w:sz w:val="20"/>
                <w:szCs w:val="20"/>
              </w:rPr>
              <w:t>ʼ</w:t>
            </w:r>
            <w:proofErr w:type="spellEnd"/>
            <w:r w:rsidR="003A29C0" w:rsidRPr="00AB6F93">
              <w:rPr>
                <w:sz w:val="20"/>
                <w:szCs w:val="20"/>
              </w:rPr>
              <w:t xml:space="preserve"> governance in caring for Country.</w:t>
            </w:r>
          </w:p>
          <w:p w14:paraId="3E0629C9" w14:textId="77777777" w:rsidR="00047FA3" w:rsidRPr="00AB6F93" w:rsidRDefault="00047FA3" w:rsidP="00C362F4">
            <w:pPr>
              <w:spacing w:after="0" w:line="240" w:lineRule="auto"/>
              <w:rPr>
                <w:sz w:val="20"/>
                <w:szCs w:val="20"/>
              </w:rPr>
            </w:pPr>
            <w:r w:rsidRPr="00AB6F93">
              <w:rPr>
                <w:sz w:val="20"/>
                <w:szCs w:val="20"/>
              </w:rPr>
              <w:t>Uses some culturally responsive language and terminology.</w:t>
            </w:r>
          </w:p>
        </w:tc>
        <w:tc>
          <w:tcPr>
            <w:tcW w:w="1395" w:type="dxa"/>
            <w:vAlign w:val="center"/>
          </w:tcPr>
          <w:p w14:paraId="0D7DE0C9" w14:textId="77777777" w:rsidR="00047FA3" w:rsidRPr="00AB6F93" w:rsidRDefault="00047FA3" w:rsidP="00C362F4">
            <w:pPr>
              <w:spacing w:after="0" w:line="240" w:lineRule="auto"/>
              <w:jc w:val="center"/>
              <w:rPr>
                <w:sz w:val="20"/>
                <w:szCs w:val="20"/>
              </w:rPr>
            </w:pPr>
            <w:r w:rsidRPr="00AB6F93">
              <w:rPr>
                <w:sz w:val="20"/>
                <w:szCs w:val="20"/>
              </w:rPr>
              <w:t>2</w:t>
            </w:r>
          </w:p>
        </w:tc>
      </w:tr>
      <w:tr w:rsidR="00047FA3" w:rsidRPr="006A7C29" w14:paraId="78EEFAE5" w14:textId="77777777" w:rsidTr="00AB6F93">
        <w:trPr>
          <w:trHeight w:val="23"/>
        </w:trPr>
        <w:tc>
          <w:tcPr>
            <w:tcW w:w="7666" w:type="dxa"/>
          </w:tcPr>
          <w:p w14:paraId="7A514C57" w14:textId="1F1F3CA1" w:rsidR="00047FA3" w:rsidRPr="00AB6F93" w:rsidRDefault="00047FA3" w:rsidP="00C362F4">
            <w:pPr>
              <w:spacing w:after="0" w:line="240" w:lineRule="auto"/>
              <w:rPr>
                <w:sz w:val="20"/>
                <w:szCs w:val="20"/>
              </w:rPr>
            </w:pPr>
            <w:r w:rsidRPr="00AB6F93">
              <w:rPr>
                <w:sz w:val="20"/>
                <w:szCs w:val="20"/>
              </w:rPr>
              <w:t>Makes a generalised statement about</w:t>
            </w:r>
            <w:r w:rsidR="003A29C0" w:rsidRPr="00AB6F93">
              <w:rPr>
                <w:sz w:val="20"/>
                <w:szCs w:val="20"/>
              </w:rPr>
              <w:t xml:space="preserve"> an example of Australian First Nations </w:t>
            </w:r>
            <w:proofErr w:type="spellStart"/>
            <w:r w:rsidR="003A29C0" w:rsidRPr="00AB6F93">
              <w:rPr>
                <w:sz w:val="20"/>
                <w:szCs w:val="20"/>
              </w:rPr>
              <w:t>Peoples</w:t>
            </w:r>
            <w:r w:rsidR="00F10BF6" w:rsidRPr="00F10BF6">
              <w:rPr>
                <w:sz w:val="20"/>
                <w:szCs w:val="20"/>
              </w:rPr>
              <w:t>ʼ</w:t>
            </w:r>
            <w:proofErr w:type="spellEnd"/>
            <w:r w:rsidR="003A29C0" w:rsidRPr="00AB6F93">
              <w:rPr>
                <w:sz w:val="20"/>
                <w:szCs w:val="20"/>
              </w:rPr>
              <w:t xml:space="preserve"> governance in caring for Country.</w:t>
            </w:r>
          </w:p>
          <w:p w14:paraId="1BEAA8CF" w14:textId="0DCAAB2B" w:rsidR="00047FA3" w:rsidRPr="00AB6F93" w:rsidRDefault="00047FA3" w:rsidP="00C362F4">
            <w:pPr>
              <w:spacing w:after="0" w:line="240" w:lineRule="auto"/>
              <w:rPr>
                <w:sz w:val="20"/>
                <w:szCs w:val="20"/>
              </w:rPr>
            </w:pPr>
            <w:r w:rsidRPr="00AB6F93">
              <w:rPr>
                <w:sz w:val="20"/>
                <w:szCs w:val="20"/>
              </w:rPr>
              <w:t>Uses limited culturally responsive language and terminology.</w:t>
            </w:r>
          </w:p>
        </w:tc>
        <w:tc>
          <w:tcPr>
            <w:tcW w:w="1395" w:type="dxa"/>
            <w:vAlign w:val="center"/>
          </w:tcPr>
          <w:p w14:paraId="145AC2C7" w14:textId="77777777" w:rsidR="00047FA3" w:rsidRPr="00AB6F93" w:rsidRDefault="00047FA3" w:rsidP="00C362F4">
            <w:pPr>
              <w:spacing w:after="0" w:line="240" w:lineRule="auto"/>
              <w:jc w:val="center"/>
              <w:rPr>
                <w:sz w:val="20"/>
                <w:szCs w:val="20"/>
              </w:rPr>
            </w:pPr>
            <w:r w:rsidRPr="00AB6F93">
              <w:rPr>
                <w:sz w:val="20"/>
                <w:szCs w:val="20"/>
              </w:rPr>
              <w:t>1</w:t>
            </w:r>
          </w:p>
        </w:tc>
      </w:tr>
      <w:tr w:rsidR="00047FA3" w:rsidRPr="006A7C29" w14:paraId="1FABA525" w14:textId="77777777" w:rsidTr="00D65028">
        <w:trPr>
          <w:trHeight w:val="23"/>
        </w:trPr>
        <w:tc>
          <w:tcPr>
            <w:tcW w:w="7666" w:type="dxa"/>
            <w:tcBorders>
              <w:bottom w:val="single" w:sz="4" w:space="0" w:color="BD9FCF"/>
            </w:tcBorders>
            <w:shd w:val="clear" w:color="auto" w:fill="auto"/>
            <w:textDirection w:val="lrTbV"/>
            <w:vAlign w:val="center"/>
          </w:tcPr>
          <w:p w14:paraId="031C22A6" w14:textId="77777777" w:rsidR="00047FA3" w:rsidRPr="00AB6F93" w:rsidRDefault="00047FA3" w:rsidP="00C362F4">
            <w:pPr>
              <w:spacing w:after="0" w:line="240" w:lineRule="auto"/>
              <w:jc w:val="right"/>
              <w:rPr>
                <w:b/>
                <w:bCs/>
                <w:sz w:val="20"/>
                <w:szCs w:val="20"/>
              </w:rPr>
            </w:pPr>
            <w:r w:rsidRPr="00AB6F93">
              <w:rPr>
                <w:b/>
                <w:bCs/>
                <w:sz w:val="20"/>
                <w:szCs w:val="20"/>
              </w:rPr>
              <w:t>Subtotal</w:t>
            </w:r>
          </w:p>
        </w:tc>
        <w:tc>
          <w:tcPr>
            <w:tcW w:w="1395" w:type="dxa"/>
            <w:tcBorders>
              <w:bottom w:val="single" w:sz="4" w:space="0" w:color="BD9FCF"/>
            </w:tcBorders>
            <w:shd w:val="clear" w:color="auto" w:fill="auto"/>
            <w:textDirection w:val="lrTbV"/>
            <w:vAlign w:val="center"/>
          </w:tcPr>
          <w:p w14:paraId="6969ECBB" w14:textId="0DC36833" w:rsidR="00047FA3" w:rsidRPr="00AB6F93" w:rsidRDefault="00047FA3" w:rsidP="00D65028">
            <w:pPr>
              <w:spacing w:after="0" w:line="240" w:lineRule="auto"/>
              <w:jc w:val="center"/>
              <w:rPr>
                <w:b/>
                <w:bCs/>
                <w:sz w:val="20"/>
                <w:szCs w:val="20"/>
              </w:rPr>
            </w:pPr>
            <w:r w:rsidRPr="00AB6F93">
              <w:rPr>
                <w:b/>
                <w:bCs/>
                <w:sz w:val="20"/>
                <w:szCs w:val="20"/>
              </w:rPr>
              <w:t>8</w:t>
            </w:r>
          </w:p>
        </w:tc>
      </w:tr>
      <w:tr w:rsidR="006A7C29" w:rsidRPr="006A7C29" w14:paraId="6509D054" w14:textId="77777777" w:rsidTr="006A7C29">
        <w:trPr>
          <w:trHeight w:val="23"/>
        </w:trPr>
        <w:tc>
          <w:tcPr>
            <w:tcW w:w="7666" w:type="dxa"/>
            <w:tcBorders>
              <w:right w:val="nil"/>
            </w:tcBorders>
            <w:shd w:val="clear" w:color="auto" w:fill="E4D8EB"/>
            <w:textDirection w:val="lrTbV"/>
            <w:vAlign w:val="center"/>
          </w:tcPr>
          <w:p w14:paraId="60BE9C15" w14:textId="13DFD685" w:rsidR="006A7C29" w:rsidRPr="00AB6F93" w:rsidRDefault="006A7C29" w:rsidP="00C362F4">
            <w:pPr>
              <w:spacing w:after="0" w:line="240" w:lineRule="auto"/>
              <w:rPr>
                <w:b/>
                <w:bCs/>
              </w:rPr>
            </w:pPr>
            <w:r w:rsidRPr="00AB6F93">
              <w:rPr>
                <w:b/>
                <w:bCs/>
                <w:sz w:val="20"/>
                <w:szCs w:val="20"/>
              </w:rPr>
              <w:t>Answer may include, but is not limited to:</w:t>
            </w:r>
          </w:p>
        </w:tc>
        <w:tc>
          <w:tcPr>
            <w:tcW w:w="1395" w:type="dxa"/>
            <w:tcBorders>
              <w:left w:val="nil"/>
            </w:tcBorders>
            <w:shd w:val="clear" w:color="auto" w:fill="E4D8EB"/>
            <w:textDirection w:val="lrTbV"/>
            <w:vAlign w:val="center"/>
          </w:tcPr>
          <w:p w14:paraId="0B76BBA8" w14:textId="77777777" w:rsidR="006A7C29" w:rsidRPr="00AB6F93" w:rsidRDefault="006A7C29" w:rsidP="00C362F4">
            <w:pPr>
              <w:spacing w:after="0" w:line="240" w:lineRule="auto"/>
              <w:rPr>
                <w:rFonts w:ascii="Calibri" w:hAnsi="Calibri"/>
                <w:b/>
                <w:bCs/>
                <w:sz w:val="20"/>
                <w:szCs w:val="20"/>
              </w:rPr>
            </w:pPr>
          </w:p>
        </w:tc>
      </w:tr>
      <w:tr w:rsidR="00047FA3" w:rsidRPr="006A7C29" w14:paraId="2F656012" w14:textId="77777777" w:rsidTr="006A7C29">
        <w:trPr>
          <w:trHeight w:val="23"/>
        </w:trPr>
        <w:tc>
          <w:tcPr>
            <w:tcW w:w="9061" w:type="dxa"/>
            <w:gridSpan w:val="2"/>
            <w:shd w:val="clear" w:color="auto" w:fill="auto"/>
            <w:textDirection w:val="lrTbV"/>
            <w:vAlign w:val="center"/>
          </w:tcPr>
          <w:p w14:paraId="1DBFAF83" w14:textId="147563DE" w:rsidR="00945D1F" w:rsidRPr="004230EA" w:rsidRDefault="007C089D" w:rsidP="00433DBE">
            <w:pPr>
              <w:spacing w:line="240" w:lineRule="auto"/>
              <w:rPr>
                <w:sz w:val="20"/>
                <w:szCs w:val="20"/>
              </w:rPr>
            </w:pPr>
            <w:r w:rsidRPr="007C089D">
              <w:rPr>
                <w:sz w:val="20"/>
                <w:szCs w:val="20"/>
              </w:rPr>
              <w:t xml:space="preserve">One: </w:t>
            </w:r>
            <w:proofErr w:type="spellStart"/>
            <w:r w:rsidRPr="007C089D">
              <w:rPr>
                <w:sz w:val="20"/>
                <w:szCs w:val="20"/>
              </w:rPr>
              <w:t>Dhimurru</w:t>
            </w:r>
            <w:proofErr w:type="spellEnd"/>
            <w:r w:rsidRPr="007C089D">
              <w:rPr>
                <w:sz w:val="20"/>
                <w:szCs w:val="20"/>
              </w:rPr>
              <w:t xml:space="preserve"> Aboriginal Corporation</w:t>
            </w:r>
            <w:r w:rsidR="00433DBE">
              <w:rPr>
                <w:sz w:val="20"/>
                <w:szCs w:val="20"/>
              </w:rPr>
              <w:br/>
              <w:t>CSIRO –</w:t>
            </w:r>
            <w:r w:rsidR="004230EA">
              <w:rPr>
                <w:sz w:val="20"/>
                <w:szCs w:val="20"/>
              </w:rPr>
              <w:t xml:space="preserve"> </w:t>
            </w:r>
            <w:proofErr w:type="spellStart"/>
            <w:r w:rsidR="004230EA" w:rsidRPr="004230EA">
              <w:rPr>
                <w:sz w:val="20"/>
                <w:szCs w:val="20"/>
              </w:rPr>
              <w:t>ʼ</w:t>
            </w:r>
            <w:r w:rsidR="00433DBE" w:rsidRPr="00433DBE">
              <w:rPr>
                <w:sz w:val="20"/>
                <w:szCs w:val="20"/>
              </w:rPr>
              <w:t>Indigenous</w:t>
            </w:r>
            <w:proofErr w:type="spellEnd"/>
            <w:r w:rsidR="00433DBE" w:rsidRPr="00433DBE">
              <w:rPr>
                <w:sz w:val="20"/>
                <w:szCs w:val="20"/>
              </w:rPr>
              <w:t xml:space="preserve"> land management in Australia: extent, scope, diversity, barriers and success </w:t>
            </w:r>
            <w:proofErr w:type="spellStart"/>
            <w:r w:rsidR="00433DBE" w:rsidRPr="00433DBE">
              <w:rPr>
                <w:sz w:val="20"/>
                <w:szCs w:val="20"/>
              </w:rPr>
              <w:t>factors</w:t>
            </w:r>
            <w:r w:rsidR="004230EA" w:rsidRPr="004230EA">
              <w:rPr>
                <w:sz w:val="20"/>
                <w:szCs w:val="20"/>
              </w:rPr>
              <w:t>ʼ</w:t>
            </w:r>
            <w:proofErr w:type="spellEnd"/>
            <w:r w:rsidR="00433DBE">
              <w:rPr>
                <w:sz w:val="20"/>
                <w:szCs w:val="20"/>
              </w:rPr>
              <w:br/>
            </w:r>
            <w:hyperlink r:id="rId15" w:history="1">
              <w:r w:rsidR="00433DBE" w:rsidRPr="00433DBE">
                <w:rPr>
                  <w:rStyle w:val="Hyperlink"/>
                  <w:sz w:val="20"/>
                  <w:szCs w:val="20"/>
                </w:rPr>
                <w:t>https://doi.org/10.4225/08/584ee74971137</w:t>
              </w:r>
            </w:hyperlink>
            <w:r w:rsidR="00433DBE">
              <w:rPr>
                <w:rStyle w:val="Hyperlink"/>
                <w:sz w:val="20"/>
                <w:szCs w:val="20"/>
              </w:rPr>
              <w:br/>
            </w:r>
            <w:r w:rsidR="00945D1F" w:rsidRPr="00AB6F93">
              <w:rPr>
                <w:sz w:val="20"/>
                <w:szCs w:val="20"/>
                <w:bdr w:val="none" w:sz="0" w:space="0" w:color="auto" w:frame="1"/>
                <w:shd w:val="clear" w:color="auto" w:fill="FFFFFF"/>
              </w:rPr>
              <w:t xml:space="preserve">[Go to published version PDF and download, select page 37 Box 2 Indigenous governance and the best practice journey: </w:t>
            </w:r>
            <w:proofErr w:type="spellStart"/>
            <w:r w:rsidR="00945D1F" w:rsidRPr="00AB6F93">
              <w:rPr>
                <w:sz w:val="20"/>
                <w:szCs w:val="20"/>
                <w:bdr w:val="none" w:sz="0" w:space="0" w:color="auto" w:frame="1"/>
                <w:shd w:val="clear" w:color="auto" w:fill="FFFFFF"/>
              </w:rPr>
              <w:t>Dhimurru</w:t>
            </w:r>
            <w:proofErr w:type="spellEnd"/>
            <w:r w:rsidR="00945D1F" w:rsidRPr="00AB6F93">
              <w:rPr>
                <w:sz w:val="20"/>
                <w:szCs w:val="20"/>
                <w:bdr w:val="none" w:sz="0" w:space="0" w:color="auto" w:frame="1"/>
                <w:shd w:val="clear" w:color="auto" w:fill="FFFFFF"/>
              </w:rPr>
              <w:t xml:space="preserve"> (NT) and </w:t>
            </w:r>
            <w:proofErr w:type="spellStart"/>
            <w:r w:rsidR="00945D1F" w:rsidRPr="00AB6F93">
              <w:rPr>
                <w:sz w:val="20"/>
                <w:szCs w:val="20"/>
                <w:bdr w:val="none" w:sz="0" w:space="0" w:color="auto" w:frame="1"/>
                <w:shd w:val="clear" w:color="auto" w:fill="FFFFFF"/>
              </w:rPr>
              <w:t>Girringun</w:t>
            </w:r>
            <w:proofErr w:type="spellEnd"/>
            <w:r w:rsidR="00945D1F" w:rsidRPr="00AB6F93">
              <w:rPr>
                <w:sz w:val="20"/>
                <w:szCs w:val="20"/>
                <w:bdr w:val="none" w:sz="0" w:space="0" w:color="auto" w:frame="1"/>
                <w:shd w:val="clear" w:color="auto" w:fill="FFFFFF"/>
              </w:rPr>
              <w:t xml:space="preserve"> (QLD).</w:t>
            </w:r>
            <w:r w:rsidR="004E55FF">
              <w:rPr>
                <w:sz w:val="20"/>
                <w:szCs w:val="20"/>
                <w:bdr w:val="none" w:sz="0" w:space="0" w:color="auto" w:frame="1"/>
                <w:shd w:val="clear" w:color="auto" w:fill="FFFFFF"/>
              </w:rPr>
              <w:t>]</w:t>
            </w:r>
          </w:p>
          <w:p w14:paraId="7DEDB103" w14:textId="19C20F33" w:rsidR="00891AAE" w:rsidRPr="00AB6F93" w:rsidRDefault="00510DBD" w:rsidP="00433DBE">
            <w:pPr>
              <w:spacing w:after="0" w:line="240" w:lineRule="auto"/>
              <w:rPr>
                <w:sz w:val="20"/>
                <w:szCs w:val="20"/>
              </w:rPr>
            </w:pPr>
            <w:r w:rsidRPr="00AB6F93">
              <w:rPr>
                <w:sz w:val="20"/>
                <w:szCs w:val="20"/>
              </w:rPr>
              <w:t>Two:</w:t>
            </w:r>
            <w:r w:rsidR="00891AAE" w:rsidRPr="00AB6F93">
              <w:rPr>
                <w:sz w:val="20"/>
                <w:szCs w:val="20"/>
              </w:rPr>
              <w:t xml:space="preserve"> </w:t>
            </w:r>
            <w:proofErr w:type="spellStart"/>
            <w:r w:rsidR="00891AAE" w:rsidRPr="00AB6F93">
              <w:rPr>
                <w:sz w:val="20"/>
                <w:szCs w:val="20"/>
              </w:rPr>
              <w:t>Tjaltjraak</w:t>
            </w:r>
            <w:proofErr w:type="spellEnd"/>
            <w:r w:rsidR="00891AAE" w:rsidRPr="00AB6F93">
              <w:rPr>
                <w:sz w:val="20"/>
                <w:szCs w:val="20"/>
              </w:rPr>
              <w:t xml:space="preserve"> Indigenous ranger project</w:t>
            </w:r>
          </w:p>
          <w:p w14:paraId="1CD13EA0" w14:textId="758CC0AE" w:rsidR="00891AAE" w:rsidRPr="00AB6F93" w:rsidRDefault="00433DBE" w:rsidP="00433DBE">
            <w:pPr>
              <w:spacing w:after="0" w:line="240" w:lineRule="auto"/>
              <w:rPr>
                <w:sz w:val="20"/>
                <w:szCs w:val="20"/>
              </w:rPr>
            </w:pPr>
            <w:r>
              <w:rPr>
                <w:sz w:val="20"/>
                <w:szCs w:val="20"/>
              </w:rPr>
              <w:t>National Indigenous Australian Agency –</w:t>
            </w:r>
            <w:r w:rsidR="004230EA" w:rsidRPr="004230EA">
              <w:rPr>
                <w:sz w:val="20"/>
                <w:szCs w:val="20"/>
              </w:rPr>
              <w:t>ʼ</w:t>
            </w:r>
            <w:r w:rsidR="004230EA">
              <w:rPr>
                <w:sz w:val="20"/>
                <w:szCs w:val="20"/>
              </w:rPr>
              <w:t xml:space="preserve"> </w:t>
            </w:r>
            <w:proofErr w:type="spellStart"/>
            <w:r w:rsidR="00891AAE" w:rsidRPr="00AB6F93">
              <w:rPr>
                <w:sz w:val="20"/>
                <w:szCs w:val="20"/>
              </w:rPr>
              <w:t>Tjaltjraak</w:t>
            </w:r>
            <w:proofErr w:type="spellEnd"/>
            <w:r w:rsidR="00891AAE" w:rsidRPr="00AB6F93">
              <w:rPr>
                <w:sz w:val="20"/>
                <w:szCs w:val="20"/>
              </w:rPr>
              <w:t xml:space="preserve"> Rangers better able to preserve Country through Government </w:t>
            </w:r>
            <w:proofErr w:type="spellStart"/>
            <w:r w:rsidR="00891AAE" w:rsidRPr="00AB6F93">
              <w:rPr>
                <w:sz w:val="20"/>
                <w:szCs w:val="20"/>
              </w:rPr>
              <w:t>funding</w:t>
            </w:r>
            <w:r w:rsidR="004230EA" w:rsidRPr="004230EA">
              <w:rPr>
                <w:sz w:val="20"/>
                <w:szCs w:val="20"/>
              </w:rPr>
              <w:t>ʼ</w:t>
            </w:r>
            <w:proofErr w:type="spellEnd"/>
          </w:p>
          <w:p w14:paraId="419FED74" w14:textId="52ADFB10" w:rsidR="00891AAE" w:rsidRPr="00AB6F93" w:rsidRDefault="00C87D82" w:rsidP="00AB1E97">
            <w:pPr>
              <w:spacing w:line="240" w:lineRule="auto"/>
              <w:rPr>
                <w:rStyle w:val="Hyperlink"/>
              </w:rPr>
            </w:pPr>
            <w:hyperlink r:id="rId16" w:history="1">
              <w:r w:rsidR="00891AAE" w:rsidRPr="007C089D">
                <w:rPr>
                  <w:rStyle w:val="Hyperlink"/>
                  <w:sz w:val="20"/>
                  <w:szCs w:val="20"/>
                </w:rPr>
                <w:t>https://www.indigenous.gov.au/news-and-media/stories/tjaltjraak-rangers-preserve-country</w:t>
              </w:r>
            </w:hyperlink>
          </w:p>
        </w:tc>
      </w:tr>
    </w:tbl>
    <w:p w14:paraId="4A265B27" w14:textId="21D5673F" w:rsidR="00090B8D" w:rsidRPr="0088455A" w:rsidRDefault="002B2F44" w:rsidP="00C362F4">
      <w:pPr>
        <w:pStyle w:val="Question"/>
        <w:pageBreakBefore/>
        <w:spacing w:before="120"/>
        <w:rPr>
          <w:bCs/>
        </w:rPr>
      </w:pPr>
      <w:r w:rsidRPr="0088455A">
        <w:lastRenderedPageBreak/>
        <w:t>Question 3</w:t>
      </w:r>
      <w:r w:rsidR="00DA44D8">
        <w:tab/>
      </w:r>
      <w:r>
        <w:t>(8 marks)</w:t>
      </w:r>
    </w:p>
    <w:p w14:paraId="4AB4A088" w14:textId="43A9C628" w:rsidR="00090B8D" w:rsidRPr="00DE1642" w:rsidRDefault="00090B8D" w:rsidP="00DE1642">
      <w:r w:rsidRPr="00DE1642">
        <w:t>Discuss Australian First Nations Peoples’ care and protection over time of one significant site. Refer to specific dates and changes in your answer.</w:t>
      </w:r>
    </w:p>
    <w:tbl>
      <w:tblPr>
        <w:tblStyle w:val="TableGrid"/>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54"/>
        <w:gridCol w:w="1390"/>
      </w:tblGrid>
      <w:tr w:rsidR="006A7C29" w:rsidRPr="006A7C29" w14:paraId="5573CA07" w14:textId="77777777" w:rsidTr="00AB6F93">
        <w:trPr>
          <w:trHeight w:val="20"/>
        </w:trPr>
        <w:tc>
          <w:tcPr>
            <w:tcW w:w="7654" w:type="dxa"/>
            <w:tcBorders>
              <w:right w:val="single" w:sz="4" w:space="0" w:color="FFFFFF" w:themeColor="background1"/>
            </w:tcBorders>
            <w:shd w:val="clear" w:color="auto" w:fill="BD9FCF"/>
            <w:vAlign w:val="center"/>
          </w:tcPr>
          <w:p w14:paraId="65271AEC" w14:textId="6C43F900" w:rsidR="006A7C29" w:rsidRPr="006A7C29" w:rsidRDefault="006A7C29" w:rsidP="006A7C29">
            <w:pPr>
              <w:spacing w:after="0"/>
              <w:jc w:val="center"/>
              <w:rPr>
                <w:rFonts w:ascii="Calibri" w:eastAsia="Times New Roman" w:hAnsi="Calibri"/>
                <w:b/>
                <w:sz w:val="20"/>
                <w:szCs w:val="20"/>
              </w:rPr>
            </w:pPr>
            <w:bookmarkStart w:id="14" w:name="_Hlk140582528"/>
            <w:r w:rsidRPr="006A7C29">
              <w:rPr>
                <w:rFonts w:ascii="Calibri" w:eastAsia="Times New Roman" w:hAnsi="Calibri"/>
                <w:b/>
                <w:sz w:val="20"/>
                <w:szCs w:val="20"/>
              </w:rPr>
              <w:t>Description</w:t>
            </w:r>
          </w:p>
        </w:tc>
        <w:tc>
          <w:tcPr>
            <w:tcW w:w="1390" w:type="dxa"/>
            <w:tcBorders>
              <w:left w:val="single" w:sz="4" w:space="0" w:color="FFFFFF" w:themeColor="background1"/>
            </w:tcBorders>
            <w:shd w:val="clear" w:color="auto" w:fill="BD9FCF"/>
            <w:vAlign w:val="center"/>
          </w:tcPr>
          <w:p w14:paraId="2840B530" w14:textId="77777777" w:rsidR="006A7C29" w:rsidRPr="00AB6F93" w:rsidRDefault="006A7C29" w:rsidP="00AB6F93">
            <w:pPr>
              <w:spacing w:after="0"/>
              <w:jc w:val="center"/>
              <w:rPr>
                <w:b/>
                <w:bCs/>
                <w:sz w:val="20"/>
                <w:szCs w:val="20"/>
              </w:rPr>
            </w:pPr>
            <w:r w:rsidRPr="00AB6F93">
              <w:rPr>
                <w:b/>
                <w:bCs/>
                <w:sz w:val="20"/>
                <w:szCs w:val="20"/>
              </w:rPr>
              <w:t>Marks</w:t>
            </w:r>
          </w:p>
        </w:tc>
      </w:tr>
      <w:tr w:rsidR="00090B8D" w:rsidRPr="006A7C29" w14:paraId="08956899" w14:textId="77777777" w:rsidTr="00AB6F93">
        <w:trPr>
          <w:trHeight w:val="20"/>
        </w:trPr>
        <w:tc>
          <w:tcPr>
            <w:tcW w:w="7654" w:type="dxa"/>
            <w:shd w:val="clear" w:color="auto" w:fill="FFFFFF" w:themeFill="background1"/>
          </w:tcPr>
          <w:p w14:paraId="561A5558" w14:textId="6DE1DAFE" w:rsidR="00090B8D" w:rsidRPr="00AB6F93" w:rsidRDefault="00090B8D" w:rsidP="00AB6F93">
            <w:pPr>
              <w:spacing w:after="0"/>
              <w:rPr>
                <w:sz w:val="20"/>
                <w:szCs w:val="20"/>
              </w:rPr>
            </w:pPr>
            <w:r w:rsidRPr="00AB6F93">
              <w:rPr>
                <w:sz w:val="20"/>
                <w:szCs w:val="20"/>
              </w:rPr>
              <w:t>Discusses</w:t>
            </w:r>
            <w:r w:rsidR="00B10642" w:rsidRPr="00AB6F93">
              <w:rPr>
                <w:sz w:val="20"/>
                <w:szCs w:val="20"/>
              </w:rPr>
              <w:t xml:space="preserve"> in detail </w:t>
            </w:r>
            <w:r w:rsidRPr="00AB6F93">
              <w:rPr>
                <w:sz w:val="20"/>
                <w:szCs w:val="20"/>
              </w:rPr>
              <w:t>Australian First Nations Peoples’ care and protection over time of one significant site</w:t>
            </w:r>
            <w:r w:rsidR="00B10642" w:rsidRPr="00AB6F93">
              <w:rPr>
                <w:sz w:val="20"/>
                <w:szCs w:val="20"/>
              </w:rPr>
              <w:t>, using culturally responsive language and terminology.</w:t>
            </w:r>
          </w:p>
          <w:p w14:paraId="4B48F2E6" w14:textId="7796D0E8" w:rsidR="00090B8D" w:rsidRPr="00AB6F93" w:rsidRDefault="00B10642" w:rsidP="00AB6F93">
            <w:pPr>
              <w:spacing w:after="0"/>
              <w:rPr>
                <w:sz w:val="20"/>
                <w:szCs w:val="20"/>
              </w:rPr>
            </w:pPr>
            <w:r w:rsidRPr="00AB6F93">
              <w:rPr>
                <w:sz w:val="20"/>
                <w:szCs w:val="20"/>
              </w:rPr>
              <w:t>Refers to a wide range of specific dates and changes</w:t>
            </w:r>
            <w:r w:rsidR="00EC19BC" w:rsidRPr="00AB6F93">
              <w:rPr>
                <w:sz w:val="20"/>
                <w:szCs w:val="20"/>
              </w:rPr>
              <w:t xml:space="preserve"> over time</w:t>
            </w:r>
            <w:r w:rsidRPr="00AB6F93">
              <w:rPr>
                <w:sz w:val="20"/>
                <w:szCs w:val="20"/>
              </w:rPr>
              <w:t xml:space="preserve"> to develop a comprehensive, accurate and relevant discussion.</w:t>
            </w:r>
          </w:p>
        </w:tc>
        <w:tc>
          <w:tcPr>
            <w:tcW w:w="1390" w:type="dxa"/>
            <w:shd w:val="clear" w:color="auto" w:fill="FFFFFF" w:themeFill="background1"/>
            <w:vAlign w:val="center"/>
          </w:tcPr>
          <w:p w14:paraId="489B4AE7" w14:textId="652BE321" w:rsidR="00090B8D" w:rsidRPr="00AB6F93" w:rsidRDefault="00090B8D" w:rsidP="00AB6F93">
            <w:pPr>
              <w:spacing w:after="0"/>
              <w:jc w:val="center"/>
              <w:rPr>
                <w:sz w:val="20"/>
                <w:szCs w:val="20"/>
              </w:rPr>
            </w:pPr>
            <w:r w:rsidRPr="00AB6F93">
              <w:rPr>
                <w:sz w:val="20"/>
                <w:szCs w:val="20"/>
              </w:rPr>
              <w:t>7–8</w:t>
            </w:r>
          </w:p>
        </w:tc>
      </w:tr>
      <w:tr w:rsidR="00090B8D" w:rsidRPr="006A7C29" w14:paraId="23063725" w14:textId="77777777" w:rsidTr="00AB6F93">
        <w:trPr>
          <w:trHeight w:val="20"/>
        </w:trPr>
        <w:tc>
          <w:tcPr>
            <w:tcW w:w="7654" w:type="dxa"/>
            <w:shd w:val="clear" w:color="auto" w:fill="FFFFFF" w:themeFill="background1"/>
          </w:tcPr>
          <w:p w14:paraId="6EC64721" w14:textId="0BFAF8AC" w:rsidR="00B10642" w:rsidRPr="00AB6F93" w:rsidRDefault="00EC19BC" w:rsidP="00AB6F93">
            <w:pPr>
              <w:spacing w:after="0"/>
              <w:rPr>
                <w:sz w:val="20"/>
                <w:szCs w:val="20"/>
              </w:rPr>
            </w:pPr>
            <w:r w:rsidRPr="00AB6F93">
              <w:rPr>
                <w:sz w:val="20"/>
                <w:szCs w:val="20"/>
              </w:rPr>
              <w:t>Discusses Australian</w:t>
            </w:r>
            <w:r w:rsidR="000E56F3" w:rsidRPr="00AB6F93">
              <w:rPr>
                <w:sz w:val="20"/>
                <w:szCs w:val="20"/>
              </w:rPr>
              <w:t xml:space="preserve"> First Nations Peoples’ care and protection over time of one significant site</w:t>
            </w:r>
            <w:r w:rsidR="00B10642" w:rsidRPr="00AB6F93">
              <w:rPr>
                <w:sz w:val="20"/>
                <w:szCs w:val="20"/>
              </w:rPr>
              <w:t xml:space="preserve">, using </w:t>
            </w:r>
            <w:r w:rsidR="00090B8D" w:rsidRPr="00AB6F93">
              <w:rPr>
                <w:sz w:val="20"/>
                <w:szCs w:val="20"/>
              </w:rPr>
              <w:t>culturally responsive language and terminology</w:t>
            </w:r>
            <w:r w:rsidR="00B10642" w:rsidRPr="00AB6F93">
              <w:rPr>
                <w:sz w:val="20"/>
                <w:szCs w:val="20"/>
              </w:rPr>
              <w:t>.</w:t>
            </w:r>
          </w:p>
          <w:p w14:paraId="6290268B" w14:textId="1D1A8F66" w:rsidR="00090B8D" w:rsidRPr="00AB6F93" w:rsidRDefault="00B10642" w:rsidP="00AB6F93">
            <w:pPr>
              <w:spacing w:after="0"/>
              <w:rPr>
                <w:sz w:val="20"/>
                <w:szCs w:val="20"/>
              </w:rPr>
            </w:pPr>
            <w:r w:rsidRPr="00AB6F93">
              <w:rPr>
                <w:sz w:val="20"/>
                <w:szCs w:val="20"/>
              </w:rPr>
              <w:t>Refers to specific dates and changes over time</w:t>
            </w:r>
            <w:r w:rsidR="00090B8D" w:rsidRPr="00AB6F93">
              <w:rPr>
                <w:sz w:val="20"/>
                <w:szCs w:val="20"/>
              </w:rPr>
              <w:t xml:space="preserve"> to develop a relevant </w:t>
            </w:r>
            <w:r w:rsidR="00EC19BC" w:rsidRPr="00AB6F93">
              <w:rPr>
                <w:sz w:val="20"/>
                <w:szCs w:val="20"/>
              </w:rPr>
              <w:t>discussion</w:t>
            </w:r>
            <w:r w:rsidR="00090B8D" w:rsidRPr="00AB6F93">
              <w:rPr>
                <w:sz w:val="20"/>
                <w:szCs w:val="20"/>
              </w:rPr>
              <w:t>.</w:t>
            </w:r>
          </w:p>
        </w:tc>
        <w:tc>
          <w:tcPr>
            <w:tcW w:w="1390" w:type="dxa"/>
            <w:shd w:val="clear" w:color="auto" w:fill="FFFFFF" w:themeFill="background1"/>
            <w:vAlign w:val="center"/>
          </w:tcPr>
          <w:p w14:paraId="4F239489" w14:textId="7F6696C2" w:rsidR="00090B8D" w:rsidRPr="00AB6F93" w:rsidRDefault="00090B8D" w:rsidP="00AB6F93">
            <w:pPr>
              <w:spacing w:after="0"/>
              <w:jc w:val="center"/>
              <w:rPr>
                <w:rFonts w:ascii="Calibri" w:hAnsi="Calibri"/>
                <w:sz w:val="20"/>
                <w:szCs w:val="20"/>
              </w:rPr>
            </w:pPr>
            <w:r w:rsidRPr="00AB6F93">
              <w:rPr>
                <w:rFonts w:ascii="Calibri" w:hAnsi="Calibri"/>
                <w:sz w:val="20"/>
                <w:szCs w:val="20"/>
              </w:rPr>
              <w:t>5–6</w:t>
            </w:r>
          </w:p>
        </w:tc>
      </w:tr>
      <w:tr w:rsidR="00090B8D" w:rsidRPr="006A7C29" w14:paraId="61FFA367" w14:textId="77777777" w:rsidTr="00AB6F93">
        <w:trPr>
          <w:trHeight w:val="20"/>
        </w:trPr>
        <w:tc>
          <w:tcPr>
            <w:tcW w:w="7654" w:type="dxa"/>
            <w:shd w:val="clear" w:color="auto" w:fill="FFFFFF" w:themeFill="background1"/>
          </w:tcPr>
          <w:p w14:paraId="537CC301" w14:textId="4B5B836D" w:rsidR="00090B8D" w:rsidRPr="00AB6F93" w:rsidRDefault="00090B8D" w:rsidP="00AB6F93">
            <w:pPr>
              <w:spacing w:after="0"/>
              <w:rPr>
                <w:sz w:val="20"/>
                <w:szCs w:val="20"/>
              </w:rPr>
            </w:pPr>
            <w:r w:rsidRPr="00AB6F93">
              <w:rPr>
                <w:sz w:val="20"/>
                <w:szCs w:val="20"/>
              </w:rPr>
              <w:t xml:space="preserve">Describes </w:t>
            </w:r>
            <w:r w:rsidR="000E56F3" w:rsidRPr="00AB6F93">
              <w:rPr>
                <w:sz w:val="20"/>
                <w:szCs w:val="20"/>
              </w:rPr>
              <w:t>Australian First Nations Peoples’ care and protection over time of one significant site</w:t>
            </w:r>
            <w:r w:rsidR="00D4221B" w:rsidRPr="00AB6F93">
              <w:rPr>
                <w:sz w:val="20"/>
                <w:szCs w:val="20"/>
              </w:rPr>
              <w:t>,</w:t>
            </w:r>
            <w:r w:rsidR="00EC19BC" w:rsidRPr="00AB6F93">
              <w:rPr>
                <w:sz w:val="20"/>
                <w:szCs w:val="20"/>
              </w:rPr>
              <w:t xml:space="preserve"> </w:t>
            </w:r>
            <w:r w:rsidR="00D4221B" w:rsidRPr="00AB6F93">
              <w:rPr>
                <w:sz w:val="20"/>
                <w:szCs w:val="20"/>
              </w:rPr>
              <w:t>u</w:t>
            </w:r>
            <w:r w:rsidR="00EC19BC" w:rsidRPr="00AB6F93">
              <w:rPr>
                <w:sz w:val="20"/>
                <w:szCs w:val="20"/>
              </w:rPr>
              <w:t>sing</w:t>
            </w:r>
            <w:r w:rsidRPr="00AB6F93">
              <w:rPr>
                <w:sz w:val="20"/>
                <w:szCs w:val="20"/>
              </w:rPr>
              <w:t xml:space="preserve"> some culturally responsive language and </w:t>
            </w:r>
            <w:r w:rsidR="00EC19BC" w:rsidRPr="00AB6F93">
              <w:rPr>
                <w:sz w:val="20"/>
                <w:szCs w:val="20"/>
              </w:rPr>
              <w:t>terminology.</w:t>
            </w:r>
          </w:p>
          <w:p w14:paraId="472D0AC6" w14:textId="12CE2E35" w:rsidR="00EC19BC" w:rsidRPr="00AB6F93" w:rsidRDefault="00EC19BC" w:rsidP="00AB6F93">
            <w:pPr>
              <w:spacing w:after="0"/>
              <w:rPr>
                <w:sz w:val="20"/>
                <w:szCs w:val="20"/>
              </w:rPr>
            </w:pPr>
            <w:r w:rsidRPr="00AB6F93">
              <w:rPr>
                <w:sz w:val="20"/>
                <w:szCs w:val="20"/>
              </w:rPr>
              <w:t>Refers to some dates and changes to develop a brief description.</w:t>
            </w:r>
          </w:p>
        </w:tc>
        <w:tc>
          <w:tcPr>
            <w:tcW w:w="1390" w:type="dxa"/>
            <w:shd w:val="clear" w:color="auto" w:fill="FFFFFF" w:themeFill="background1"/>
            <w:vAlign w:val="center"/>
          </w:tcPr>
          <w:p w14:paraId="26032719" w14:textId="3BE6E007" w:rsidR="00090B8D" w:rsidRPr="00AB6F93" w:rsidRDefault="00090B8D" w:rsidP="00AB6F93">
            <w:pPr>
              <w:spacing w:after="0"/>
              <w:jc w:val="center"/>
              <w:rPr>
                <w:rFonts w:ascii="Calibri" w:hAnsi="Calibri"/>
                <w:sz w:val="20"/>
                <w:szCs w:val="20"/>
              </w:rPr>
            </w:pPr>
            <w:r w:rsidRPr="00AB6F93">
              <w:rPr>
                <w:rFonts w:ascii="Calibri" w:hAnsi="Calibri"/>
                <w:sz w:val="20"/>
                <w:szCs w:val="20"/>
              </w:rPr>
              <w:t>3–4</w:t>
            </w:r>
          </w:p>
        </w:tc>
      </w:tr>
      <w:tr w:rsidR="00090B8D" w:rsidRPr="006A7C29" w14:paraId="60CA1860" w14:textId="77777777" w:rsidTr="00AB6F93">
        <w:trPr>
          <w:trHeight w:val="20"/>
        </w:trPr>
        <w:tc>
          <w:tcPr>
            <w:tcW w:w="7654" w:type="dxa"/>
            <w:shd w:val="clear" w:color="auto" w:fill="FFFFFF" w:themeFill="background1"/>
          </w:tcPr>
          <w:p w14:paraId="272C7E89" w14:textId="41245CA7" w:rsidR="00090B8D" w:rsidRPr="00AB6F93" w:rsidRDefault="00090B8D" w:rsidP="00AB6F93">
            <w:pPr>
              <w:spacing w:after="0"/>
              <w:rPr>
                <w:sz w:val="20"/>
                <w:szCs w:val="20"/>
              </w:rPr>
            </w:pPr>
            <w:r w:rsidRPr="00AB6F93">
              <w:rPr>
                <w:sz w:val="20"/>
                <w:szCs w:val="20"/>
              </w:rPr>
              <w:t xml:space="preserve">Makes basic generalised statements about </w:t>
            </w:r>
            <w:r w:rsidR="000E56F3" w:rsidRPr="00AB6F93">
              <w:rPr>
                <w:sz w:val="20"/>
                <w:szCs w:val="20"/>
              </w:rPr>
              <w:t>Australian First Nations Peoples’ care and protection of one significant site.</w:t>
            </w:r>
          </w:p>
          <w:p w14:paraId="70FF189F" w14:textId="3855AABE" w:rsidR="00090B8D" w:rsidRPr="00AB6F93" w:rsidRDefault="00090B8D" w:rsidP="00AB6F93">
            <w:pPr>
              <w:spacing w:after="0"/>
              <w:rPr>
                <w:sz w:val="20"/>
                <w:szCs w:val="20"/>
              </w:rPr>
            </w:pPr>
            <w:r w:rsidRPr="00AB6F93">
              <w:rPr>
                <w:sz w:val="20"/>
                <w:szCs w:val="20"/>
              </w:rPr>
              <w:t>Makes limited</w:t>
            </w:r>
            <w:r w:rsidR="00EC19BC" w:rsidRPr="00AB6F93">
              <w:rPr>
                <w:sz w:val="20"/>
                <w:szCs w:val="20"/>
              </w:rPr>
              <w:t xml:space="preserve"> or no</w:t>
            </w:r>
            <w:r w:rsidRPr="00AB6F93">
              <w:rPr>
                <w:sz w:val="20"/>
                <w:szCs w:val="20"/>
              </w:rPr>
              <w:t xml:space="preserve"> use of </w:t>
            </w:r>
            <w:r w:rsidR="00EC19BC" w:rsidRPr="00AB6F93">
              <w:rPr>
                <w:sz w:val="20"/>
                <w:szCs w:val="20"/>
              </w:rPr>
              <w:t xml:space="preserve">dates and/or changes, </w:t>
            </w:r>
            <w:r w:rsidRPr="00AB6F93">
              <w:rPr>
                <w:sz w:val="20"/>
                <w:szCs w:val="20"/>
              </w:rPr>
              <w:t xml:space="preserve">culturally responsive language </w:t>
            </w:r>
            <w:r w:rsidR="00F17342" w:rsidRPr="00AB6F93">
              <w:rPr>
                <w:sz w:val="20"/>
                <w:szCs w:val="20"/>
              </w:rPr>
              <w:t>or</w:t>
            </w:r>
            <w:r w:rsidRPr="00AB6F93">
              <w:rPr>
                <w:sz w:val="20"/>
                <w:szCs w:val="20"/>
              </w:rPr>
              <w:t xml:space="preserve"> terminology.</w:t>
            </w:r>
          </w:p>
        </w:tc>
        <w:tc>
          <w:tcPr>
            <w:tcW w:w="1390" w:type="dxa"/>
            <w:shd w:val="clear" w:color="auto" w:fill="FFFFFF" w:themeFill="background1"/>
            <w:vAlign w:val="center"/>
          </w:tcPr>
          <w:p w14:paraId="05607736" w14:textId="1854056A" w:rsidR="00090B8D" w:rsidRPr="00AB6F93" w:rsidRDefault="00090B8D" w:rsidP="00AB6F93">
            <w:pPr>
              <w:spacing w:after="0"/>
              <w:jc w:val="center"/>
              <w:rPr>
                <w:rFonts w:ascii="Calibri" w:hAnsi="Calibri"/>
                <w:sz w:val="20"/>
                <w:szCs w:val="20"/>
              </w:rPr>
            </w:pPr>
            <w:r w:rsidRPr="00AB6F93">
              <w:rPr>
                <w:rFonts w:ascii="Calibri" w:hAnsi="Calibri"/>
                <w:sz w:val="20"/>
                <w:szCs w:val="20"/>
              </w:rPr>
              <w:t>1–2</w:t>
            </w:r>
          </w:p>
        </w:tc>
      </w:tr>
      <w:tr w:rsidR="00090B8D" w:rsidRPr="006A7C29" w14:paraId="59668B8B" w14:textId="77777777" w:rsidTr="00AB6F93">
        <w:trPr>
          <w:trHeight w:val="20"/>
        </w:trPr>
        <w:tc>
          <w:tcPr>
            <w:tcW w:w="7654" w:type="dxa"/>
            <w:tcBorders>
              <w:bottom w:val="single" w:sz="4" w:space="0" w:color="BD9FCF"/>
            </w:tcBorders>
            <w:shd w:val="clear" w:color="auto" w:fill="FFFFFF" w:themeFill="background1"/>
            <w:vAlign w:val="center"/>
          </w:tcPr>
          <w:p w14:paraId="4415F8D6" w14:textId="77777777" w:rsidR="00090B8D" w:rsidRPr="00AB6F93" w:rsidRDefault="00090B8D" w:rsidP="00AB6F93">
            <w:pPr>
              <w:spacing w:after="0"/>
              <w:jc w:val="right"/>
              <w:rPr>
                <w:b/>
                <w:bCs/>
                <w:sz w:val="20"/>
                <w:szCs w:val="20"/>
              </w:rPr>
            </w:pPr>
            <w:r w:rsidRPr="00AB6F93">
              <w:rPr>
                <w:b/>
                <w:bCs/>
                <w:sz w:val="20"/>
                <w:szCs w:val="20"/>
              </w:rPr>
              <w:t>Subtotal</w:t>
            </w:r>
          </w:p>
        </w:tc>
        <w:tc>
          <w:tcPr>
            <w:tcW w:w="1390" w:type="dxa"/>
            <w:tcBorders>
              <w:bottom w:val="single" w:sz="4" w:space="0" w:color="BD9FCF"/>
            </w:tcBorders>
            <w:shd w:val="clear" w:color="auto" w:fill="FFFFFF" w:themeFill="background1"/>
            <w:vAlign w:val="center"/>
          </w:tcPr>
          <w:p w14:paraId="19F7FB0B" w14:textId="07E4BB18" w:rsidR="00090B8D" w:rsidRPr="00AB6F93" w:rsidRDefault="00090B8D" w:rsidP="00AB6F93">
            <w:pPr>
              <w:spacing w:after="0"/>
              <w:jc w:val="center"/>
              <w:rPr>
                <w:rFonts w:ascii="Calibri" w:hAnsi="Calibri"/>
                <w:b/>
                <w:sz w:val="20"/>
                <w:szCs w:val="20"/>
              </w:rPr>
            </w:pPr>
            <w:r w:rsidRPr="00AB6F93">
              <w:rPr>
                <w:rFonts w:ascii="Calibri" w:hAnsi="Calibri"/>
                <w:b/>
                <w:sz w:val="20"/>
                <w:szCs w:val="20"/>
              </w:rPr>
              <w:t>8</w:t>
            </w:r>
          </w:p>
        </w:tc>
      </w:tr>
      <w:tr w:rsidR="006A7C29" w:rsidRPr="006A7C29" w14:paraId="35010303" w14:textId="77777777" w:rsidTr="006A7C29">
        <w:trPr>
          <w:trHeight w:val="20"/>
        </w:trPr>
        <w:tc>
          <w:tcPr>
            <w:tcW w:w="7654" w:type="dxa"/>
            <w:tcBorders>
              <w:right w:val="nil"/>
            </w:tcBorders>
            <w:shd w:val="clear" w:color="auto" w:fill="E4D8EB"/>
            <w:vAlign w:val="center"/>
          </w:tcPr>
          <w:p w14:paraId="7D89456D" w14:textId="7F104D30" w:rsidR="006A7C29" w:rsidRPr="0068315E" w:rsidRDefault="00FE623C" w:rsidP="0068315E">
            <w:pPr>
              <w:spacing w:after="0"/>
              <w:rPr>
                <w:b/>
                <w:bCs/>
                <w:sz w:val="20"/>
                <w:szCs w:val="20"/>
              </w:rPr>
            </w:pPr>
            <w:r w:rsidRPr="0068315E">
              <w:rPr>
                <w:b/>
                <w:bCs/>
                <w:sz w:val="20"/>
                <w:szCs w:val="20"/>
              </w:rPr>
              <w:t xml:space="preserve">Answer may include, but is not limited to: </w:t>
            </w:r>
          </w:p>
        </w:tc>
        <w:tc>
          <w:tcPr>
            <w:tcW w:w="1390" w:type="dxa"/>
            <w:tcBorders>
              <w:left w:val="nil"/>
            </w:tcBorders>
            <w:shd w:val="clear" w:color="auto" w:fill="E4D8EB"/>
            <w:vAlign w:val="center"/>
          </w:tcPr>
          <w:p w14:paraId="16397317" w14:textId="77777777" w:rsidR="006A7C29" w:rsidRPr="0068315E" w:rsidRDefault="006A7C29" w:rsidP="0068315E">
            <w:pPr>
              <w:spacing w:after="0"/>
              <w:rPr>
                <w:b/>
                <w:bCs/>
                <w:sz w:val="20"/>
                <w:szCs w:val="20"/>
              </w:rPr>
            </w:pPr>
          </w:p>
        </w:tc>
      </w:tr>
      <w:tr w:rsidR="00090B8D" w:rsidRPr="006A7C29" w14:paraId="5EC04646" w14:textId="77777777" w:rsidTr="006A7C29">
        <w:trPr>
          <w:trHeight w:val="20"/>
        </w:trPr>
        <w:tc>
          <w:tcPr>
            <w:tcW w:w="9044" w:type="dxa"/>
            <w:gridSpan w:val="2"/>
            <w:shd w:val="clear" w:color="auto" w:fill="FFFFFF" w:themeFill="background1"/>
            <w:vAlign w:val="center"/>
          </w:tcPr>
          <w:p w14:paraId="78010189" w14:textId="77777777" w:rsidR="000E56F3" w:rsidRPr="0068315E" w:rsidRDefault="000E56F3" w:rsidP="0068315E">
            <w:pPr>
              <w:spacing w:after="0"/>
              <w:rPr>
                <w:sz w:val="20"/>
                <w:szCs w:val="20"/>
              </w:rPr>
            </w:pPr>
            <w:r w:rsidRPr="0068315E">
              <w:rPr>
                <w:sz w:val="20"/>
                <w:szCs w:val="20"/>
              </w:rPr>
              <w:t>Burrup Peninsula:</w:t>
            </w:r>
          </w:p>
          <w:p w14:paraId="59A4DADB" w14:textId="7B9D4D58"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The </w:t>
            </w:r>
            <w:proofErr w:type="spellStart"/>
            <w:r w:rsidRPr="006A7C29">
              <w:rPr>
                <w:rFonts w:ascii="Calibri" w:eastAsia="Times New Roman" w:hAnsi="Calibri"/>
                <w:bCs/>
                <w:sz w:val="20"/>
                <w:szCs w:val="20"/>
              </w:rPr>
              <w:t>Ngarluma</w:t>
            </w:r>
            <w:proofErr w:type="spellEnd"/>
            <w:r w:rsidRPr="006A7C29">
              <w:rPr>
                <w:rFonts w:ascii="Calibri" w:eastAsia="Times New Roman" w:hAnsi="Calibri"/>
                <w:bCs/>
                <w:sz w:val="20"/>
                <w:szCs w:val="20"/>
              </w:rPr>
              <w:t xml:space="preserve"> people assumed responsibility for the Burrup Peninsula in the late 1860s, after the </w:t>
            </w:r>
            <w:proofErr w:type="spellStart"/>
            <w:r w:rsidRPr="006A7C29">
              <w:rPr>
                <w:rFonts w:ascii="Calibri" w:eastAsia="Times New Roman" w:hAnsi="Calibri"/>
                <w:bCs/>
                <w:sz w:val="20"/>
                <w:szCs w:val="20"/>
              </w:rPr>
              <w:t>Yaburara</w:t>
            </w:r>
            <w:proofErr w:type="spellEnd"/>
            <w:r w:rsidRPr="006A7C29">
              <w:rPr>
                <w:rFonts w:ascii="Calibri" w:eastAsia="Times New Roman" w:hAnsi="Calibri"/>
                <w:bCs/>
                <w:sz w:val="20"/>
                <w:szCs w:val="20"/>
              </w:rPr>
              <w:t xml:space="preserve"> people (responsible for most of the petroglyphs) were killed or driven off country for killing a white man </w:t>
            </w:r>
          </w:p>
          <w:p w14:paraId="246CE797" w14:textId="025F9407"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2003</w:t>
            </w:r>
            <w:r w:rsidR="007116EC">
              <w:rPr>
                <w:rFonts w:ascii="Calibri" w:eastAsia="Times New Roman" w:hAnsi="Calibri"/>
                <w:bCs/>
                <w:sz w:val="20"/>
                <w:szCs w:val="20"/>
              </w:rPr>
              <w:t xml:space="preserve"> –</w:t>
            </w:r>
            <w:r w:rsidRPr="006A7C29">
              <w:rPr>
                <w:rFonts w:ascii="Calibri" w:eastAsia="Times New Roman" w:hAnsi="Calibri"/>
                <w:bCs/>
                <w:sz w:val="20"/>
                <w:szCs w:val="20"/>
              </w:rPr>
              <w:t xml:space="preserve"> </w:t>
            </w:r>
            <w:r w:rsidR="007116EC">
              <w:rPr>
                <w:rFonts w:ascii="Calibri" w:eastAsia="Times New Roman" w:hAnsi="Calibri"/>
                <w:bCs/>
                <w:sz w:val="20"/>
                <w:szCs w:val="20"/>
              </w:rPr>
              <w:t>t</w:t>
            </w:r>
            <w:r w:rsidRPr="006A7C29">
              <w:rPr>
                <w:rFonts w:ascii="Calibri" w:eastAsia="Times New Roman" w:hAnsi="Calibri"/>
                <w:bCs/>
                <w:sz w:val="20"/>
                <w:szCs w:val="20"/>
              </w:rPr>
              <w:t xml:space="preserve">he Burrup and Maitland </w:t>
            </w:r>
            <w:r w:rsidR="00D4221B">
              <w:rPr>
                <w:rFonts w:ascii="Calibri" w:eastAsia="Times New Roman" w:hAnsi="Calibri"/>
                <w:bCs/>
                <w:sz w:val="20"/>
                <w:szCs w:val="20"/>
              </w:rPr>
              <w:t>I</w:t>
            </w:r>
            <w:r w:rsidRPr="006A7C29">
              <w:rPr>
                <w:rFonts w:ascii="Calibri" w:eastAsia="Times New Roman" w:hAnsi="Calibri"/>
                <w:bCs/>
                <w:sz w:val="20"/>
                <w:szCs w:val="20"/>
              </w:rPr>
              <w:t xml:space="preserve">ndustrial </w:t>
            </w:r>
            <w:r w:rsidR="00D4221B">
              <w:rPr>
                <w:rFonts w:ascii="Calibri" w:eastAsia="Times New Roman" w:hAnsi="Calibri"/>
                <w:bCs/>
                <w:sz w:val="20"/>
                <w:szCs w:val="20"/>
              </w:rPr>
              <w:t>E</w:t>
            </w:r>
            <w:r w:rsidRPr="006A7C29">
              <w:rPr>
                <w:rFonts w:ascii="Calibri" w:eastAsia="Times New Roman" w:hAnsi="Calibri"/>
                <w:bCs/>
                <w:sz w:val="20"/>
                <w:szCs w:val="20"/>
              </w:rPr>
              <w:t xml:space="preserve">states </w:t>
            </w:r>
            <w:r w:rsidR="00D4221B">
              <w:rPr>
                <w:rFonts w:ascii="Calibri" w:eastAsia="Times New Roman" w:hAnsi="Calibri"/>
                <w:bCs/>
                <w:sz w:val="20"/>
                <w:szCs w:val="20"/>
              </w:rPr>
              <w:t>A</w:t>
            </w:r>
            <w:r w:rsidRPr="006A7C29">
              <w:rPr>
                <w:rFonts w:ascii="Calibri" w:eastAsia="Times New Roman" w:hAnsi="Calibri"/>
                <w:bCs/>
                <w:sz w:val="20"/>
                <w:szCs w:val="20"/>
              </w:rPr>
              <w:t xml:space="preserve">greement (BMIEA), allowed the WA government to </w:t>
            </w:r>
            <w:r w:rsidR="007116EC">
              <w:rPr>
                <w:rFonts w:ascii="Calibri" w:eastAsia="Times New Roman" w:hAnsi="Calibri"/>
                <w:bCs/>
                <w:sz w:val="20"/>
                <w:szCs w:val="20"/>
              </w:rPr>
              <w:t>‘</w:t>
            </w:r>
            <w:r w:rsidRPr="006A7C29">
              <w:rPr>
                <w:rFonts w:ascii="Calibri" w:eastAsia="Times New Roman" w:hAnsi="Calibri"/>
                <w:bCs/>
                <w:sz w:val="20"/>
                <w:szCs w:val="20"/>
              </w:rPr>
              <w:t>compulsorily acquire native title rights on the Burrup peninsula for the purpose of industrial development, in exchange for protection of other areas</w:t>
            </w:r>
            <w:r w:rsidR="007116EC">
              <w:rPr>
                <w:rFonts w:ascii="Calibri" w:eastAsia="Times New Roman" w:hAnsi="Calibri"/>
                <w:bCs/>
                <w:sz w:val="20"/>
                <w:szCs w:val="20"/>
              </w:rPr>
              <w:t>’</w:t>
            </w:r>
          </w:p>
          <w:p w14:paraId="00FD5224" w14:textId="279A2784"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2005</w:t>
            </w:r>
            <w:r w:rsidR="007116EC">
              <w:rPr>
                <w:rFonts w:ascii="Calibri" w:eastAsia="Times New Roman" w:hAnsi="Calibri"/>
                <w:bCs/>
                <w:sz w:val="20"/>
                <w:szCs w:val="20"/>
              </w:rPr>
              <w:t xml:space="preserve"> –</w:t>
            </w:r>
            <w:r w:rsidRPr="006A7C29">
              <w:rPr>
                <w:rFonts w:ascii="Calibri" w:eastAsia="Times New Roman" w:hAnsi="Calibri"/>
                <w:bCs/>
                <w:sz w:val="20"/>
                <w:szCs w:val="20"/>
              </w:rPr>
              <w:t xml:space="preserve"> </w:t>
            </w:r>
            <w:r w:rsidR="007116EC">
              <w:rPr>
                <w:rFonts w:ascii="Calibri" w:eastAsia="Times New Roman" w:hAnsi="Calibri"/>
                <w:bCs/>
                <w:sz w:val="20"/>
                <w:szCs w:val="20"/>
              </w:rPr>
              <w:t>n</w:t>
            </w:r>
            <w:r w:rsidRPr="006A7C29">
              <w:rPr>
                <w:rFonts w:ascii="Calibri" w:eastAsia="Times New Roman" w:hAnsi="Calibri"/>
                <w:bCs/>
                <w:sz w:val="20"/>
                <w:szCs w:val="20"/>
              </w:rPr>
              <w:t xml:space="preserve">ative title rights of the area handed to the Yindjibarndi and </w:t>
            </w:r>
            <w:proofErr w:type="spellStart"/>
            <w:r w:rsidRPr="006A7C29">
              <w:rPr>
                <w:rFonts w:ascii="Calibri" w:eastAsia="Times New Roman" w:hAnsi="Calibri"/>
                <w:bCs/>
                <w:sz w:val="20"/>
                <w:szCs w:val="20"/>
              </w:rPr>
              <w:t>Ngarluma</w:t>
            </w:r>
            <w:proofErr w:type="spellEnd"/>
            <w:r w:rsidRPr="006A7C29">
              <w:rPr>
                <w:rFonts w:ascii="Calibri" w:eastAsia="Times New Roman" w:hAnsi="Calibri"/>
                <w:bCs/>
                <w:sz w:val="20"/>
                <w:szCs w:val="20"/>
              </w:rPr>
              <w:t xml:space="preserve"> </w:t>
            </w:r>
            <w:r w:rsidR="00D65028" w:rsidRPr="006A7C29">
              <w:rPr>
                <w:rFonts w:ascii="Calibri" w:eastAsia="Times New Roman" w:hAnsi="Calibri"/>
                <w:bCs/>
                <w:sz w:val="20"/>
                <w:szCs w:val="20"/>
              </w:rPr>
              <w:t>peoples</w:t>
            </w:r>
            <w:r w:rsidRPr="006A7C29">
              <w:rPr>
                <w:rFonts w:ascii="Calibri" w:eastAsia="Times New Roman" w:hAnsi="Calibri"/>
                <w:bCs/>
                <w:sz w:val="20"/>
                <w:szCs w:val="20"/>
              </w:rPr>
              <w:t xml:space="preserve"> </w:t>
            </w:r>
          </w:p>
          <w:p w14:paraId="1144F118" w14:textId="14DDD301"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MAC – Murujuga Aboriginal Corporation founded in 2006. </w:t>
            </w:r>
            <w:r w:rsidR="00581390">
              <w:rPr>
                <w:rFonts w:ascii="Calibri" w:eastAsia="Times New Roman" w:hAnsi="Calibri"/>
                <w:bCs/>
                <w:sz w:val="20"/>
                <w:szCs w:val="20"/>
              </w:rPr>
              <w:t>The r</w:t>
            </w:r>
            <w:r w:rsidRPr="006A7C29">
              <w:rPr>
                <w:rFonts w:ascii="Calibri" w:eastAsia="Times New Roman" w:hAnsi="Calibri"/>
                <w:bCs/>
                <w:sz w:val="20"/>
                <w:szCs w:val="20"/>
              </w:rPr>
              <w:t>anger program</w:t>
            </w:r>
            <w:r w:rsidR="00581390">
              <w:rPr>
                <w:rFonts w:ascii="Calibri" w:eastAsia="Times New Roman" w:hAnsi="Calibri"/>
                <w:bCs/>
                <w:sz w:val="20"/>
                <w:szCs w:val="20"/>
              </w:rPr>
              <w:t xml:space="preserve"> aims</w:t>
            </w:r>
            <w:r w:rsidRPr="006A7C29">
              <w:rPr>
                <w:rFonts w:ascii="Calibri" w:eastAsia="Times New Roman" w:hAnsi="Calibri"/>
                <w:bCs/>
                <w:sz w:val="20"/>
                <w:szCs w:val="20"/>
              </w:rPr>
              <w:t xml:space="preserve"> to ‘preserve and protect’ the local area, including the rock art, for future generations. Constantly finding new graffiti </w:t>
            </w:r>
          </w:p>
          <w:p w14:paraId="1CE1DA2C" w14:textId="63B276A2"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2018 – Senate enquiry </w:t>
            </w:r>
            <w:r w:rsidR="007116EC">
              <w:rPr>
                <w:rFonts w:ascii="Calibri" w:eastAsia="Times New Roman" w:hAnsi="Calibri"/>
                <w:bCs/>
                <w:sz w:val="20"/>
                <w:szCs w:val="20"/>
              </w:rPr>
              <w:t>found</w:t>
            </w:r>
            <w:r w:rsidR="007116EC" w:rsidRPr="006A7C29">
              <w:rPr>
                <w:rFonts w:ascii="Calibri" w:eastAsia="Times New Roman" w:hAnsi="Calibri"/>
                <w:bCs/>
                <w:sz w:val="20"/>
                <w:szCs w:val="20"/>
              </w:rPr>
              <w:t xml:space="preserve"> </w:t>
            </w:r>
            <w:r w:rsidRPr="006A7C29">
              <w:rPr>
                <w:rFonts w:ascii="Calibri" w:eastAsia="Times New Roman" w:hAnsi="Calibri"/>
                <w:bCs/>
                <w:sz w:val="20"/>
                <w:szCs w:val="20"/>
              </w:rPr>
              <w:t>the site ‘should be protected’ and hand</w:t>
            </w:r>
            <w:r w:rsidR="007116EC">
              <w:rPr>
                <w:rFonts w:ascii="Calibri" w:eastAsia="Times New Roman" w:hAnsi="Calibri"/>
                <w:bCs/>
                <w:sz w:val="20"/>
                <w:szCs w:val="20"/>
              </w:rPr>
              <w:t>ed</w:t>
            </w:r>
            <w:r w:rsidRPr="006A7C29">
              <w:rPr>
                <w:rFonts w:ascii="Calibri" w:eastAsia="Times New Roman" w:hAnsi="Calibri"/>
                <w:bCs/>
                <w:sz w:val="20"/>
                <w:szCs w:val="20"/>
              </w:rPr>
              <w:t xml:space="preserve"> down recommendations, including a rock monitoring program</w:t>
            </w:r>
          </w:p>
          <w:p w14:paraId="1F7B8EA9" w14:textId="75A4360E"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2018</w:t>
            </w:r>
            <w:r w:rsidR="008842A7">
              <w:rPr>
                <w:rFonts w:ascii="Calibri" w:eastAsia="Times New Roman" w:hAnsi="Calibri"/>
                <w:bCs/>
                <w:sz w:val="20"/>
                <w:szCs w:val="20"/>
              </w:rPr>
              <w:t xml:space="preserve"> –</w:t>
            </w:r>
            <w:r w:rsidRPr="006A7C29">
              <w:rPr>
                <w:rFonts w:ascii="Calibri" w:eastAsia="Times New Roman" w:hAnsi="Calibri"/>
                <w:bCs/>
                <w:sz w:val="20"/>
                <w:szCs w:val="20"/>
              </w:rPr>
              <w:t xml:space="preserve"> MAC and the State Government signed an agreement to pursue World Heritage Listing for Murujuga</w:t>
            </w:r>
          </w:p>
          <w:p w14:paraId="621C9BDB" w14:textId="13BA102B"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2022</w:t>
            </w:r>
            <w:r w:rsidR="007116EC">
              <w:rPr>
                <w:rFonts w:ascii="Calibri" w:eastAsia="Times New Roman" w:hAnsi="Calibri"/>
                <w:bCs/>
                <w:sz w:val="20"/>
                <w:szCs w:val="20"/>
              </w:rPr>
              <w:t xml:space="preserve"> –</w:t>
            </w:r>
            <w:r w:rsidRPr="006A7C29">
              <w:rPr>
                <w:rFonts w:ascii="Calibri" w:eastAsia="Times New Roman" w:hAnsi="Calibri"/>
                <w:bCs/>
                <w:sz w:val="20"/>
                <w:szCs w:val="20"/>
              </w:rPr>
              <w:t xml:space="preserve"> </w:t>
            </w:r>
            <w:r w:rsidR="008842A7" w:rsidRPr="006A7C29">
              <w:rPr>
                <w:rFonts w:ascii="Calibri" w:eastAsia="Times New Roman" w:hAnsi="Calibri"/>
                <w:bCs/>
                <w:sz w:val="20"/>
                <w:szCs w:val="20"/>
              </w:rPr>
              <w:t>Murujug</w:t>
            </w:r>
            <w:r w:rsidR="008842A7">
              <w:rPr>
                <w:rFonts w:ascii="Calibri" w:eastAsia="Times New Roman" w:hAnsi="Calibri"/>
                <w:bCs/>
                <w:sz w:val="20"/>
                <w:szCs w:val="20"/>
              </w:rPr>
              <w:t>a</w:t>
            </w:r>
            <w:r w:rsidR="008842A7" w:rsidRPr="006A7C29">
              <w:rPr>
                <w:rFonts w:ascii="Calibri" w:eastAsia="Times New Roman" w:hAnsi="Calibri"/>
                <w:bCs/>
                <w:sz w:val="20"/>
                <w:szCs w:val="20"/>
              </w:rPr>
              <w:t xml:space="preserve"> </w:t>
            </w:r>
            <w:r w:rsidRPr="006A7C29">
              <w:rPr>
                <w:rFonts w:ascii="Calibri" w:eastAsia="Times New Roman" w:hAnsi="Calibri"/>
                <w:bCs/>
                <w:sz w:val="20"/>
                <w:szCs w:val="20"/>
              </w:rPr>
              <w:t>Rock Art Monitoring Program established. Local rangers (55 in total) to manage and monitor the site, especially for damage from mining emissions. Funded by local mining companies</w:t>
            </w:r>
          </w:p>
          <w:p w14:paraId="7E941A6D" w14:textId="1B7FC67A" w:rsidR="000E56F3" w:rsidRPr="006A7C29" w:rsidRDefault="000E56F3" w:rsidP="006A7C29">
            <w:pPr>
              <w:pStyle w:val="ListParagraph"/>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February 2023</w:t>
            </w:r>
            <w:r w:rsidR="007116EC">
              <w:rPr>
                <w:rFonts w:ascii="Calibri" w:eastAsia="Times New Roman" w:hAnsi="Calibri"/>
                <w:bCs/>
                <w:sz w:val="20"/>
                <w:szCs w:val="20"/>
              </w:rPr>
              <w:t xml:space="preserve"> –</w:t>
            </w:r>
            <w:r w:rsidRPr="006A7C29">
              <w:rPr>
                <w:rFonts w:ascii="Calibri" w:eastAsia="Times New Roman" w:hAnsi="Calibri"/>
                <w:bCs/>
                <w:sz w:val="20"/>
                <w:szCs w:val="20"/>
              </w:rPr>
              <w:t xml:space="preserve"> </w:t>
            </w:r>
            <w:r w:rsidR="007116EC">
              <w:rPr>
                <w:rFonts w:ascii="Calibri" w:eastAsia="Times New Roman" w:hAnsi="Calibri"/>
                <w:bCs/>
                <w:sz w:val="20"/>
                <w:szCs w:val="20"/>
              </w:rPr>
              <w:t>f</w:t>
            </w:r>
            <w:r w:rsidRPr="006A7C29">
              <w:rPr>
                <w:rFonts w:ascii="Calibri" w:eastAsia="Times New Roman" w:hAnsi="Calibri"/>
                <w:bCs/>
                <w:sz w:val="20"/>
                <w:szCs w:val="20"/>
              </w:rPr>
              <w:t>ormally nominated by the Federal Government as a UNESCO World Heritage site</w:t>
            </w:r>
          </w:p>
          <w:p w14:paraId="67B09676" w14:textId="35A90044" w:rsidR="000E56F3" w:rsidRPr="006A7C29" w:rsidRDefault="000E56F3" w:rsidP="0068315E">
            <w:pPr>
              <w:pStyle w:val="ListParagraph"/>
              <w:numPr>
                <w:ilvl w:val="0"/>
                <w:numId w:val="28"/>
              </w:numPr>
              <w:rPr>
                <w:rFonts w:ascii="Calibri" w:eastAsia="Times New Roman" w:hAnsi="Calibri"/>
                <w:bCs/>
                <w:sz w:val="20"/>
                <w:szCs w:val="20"/>
              </w:rPr>
            </w:pPr>
            <w:r w:rsidRPr="006A7C29">
              <w:rPr>
                <w:rFonts w:ascii="Calibri" w:eastAsia="Times New Roman" w:hAnsi="Calibri"/>
                <w:bCs/>
                <w:sz w:val="20"/>
                <w:szCs w:val="20"/>
              </w:rPr>
              <w:t>May 2023</w:t>
            </w:r>
            <w:r w:rsidR="007116EC">
              <w:rPr>
                <w:rFonts w:ascii="Calibri" w:eastAsia="Times New Roman" w:hAnsi="Calibri"/>
                <w:bCs/>
                <w:sz w:val="20"/>
                <w:szCs w:val="20"/>
              </w:rPr>
              <w:t xml:space="preserve"> –</w:t>
            </w:r>
            <w:r w:rsidRPr="006A7C29">
              <w:rPr>
                <w:rFonts w:ascii="Calibri" w:eastAsia="Times New Roman" w:hAnsi="Calibri"/>
                <w:bCs/>
                <w:sz w:val="20"/>
                <w:szCs w:val="20"/>
              </w:rPr>
              <w:t xml:space="preserve"> removal of art from proposed fertiliser factory site</w:t>
            </w:r>
            <w:r w:rsidR="00B03609" w:rsidRPr="006A7C29">
              <w:rPr>
                <w:rFonts w:ascii="Calibri" w:eastAsia="Times New Roman" w:hAnsi="Calibri"/>
                <w:bCs/>
                <w:sz w:val="20"/>
                <w:szCs w:val="20"/>
              </w:rPr>
              <w:t>.</w:t>
            </w:r>
          </w:p>
          <w:p w14:paraId="684FBD81" w14:textId="2D21582B" w:rsidR="000E56F3" w:rsidRPr="0068315E" w:rsidRDefault="000E56F3" w:rsidP="0068315E">
            <w:pPr>
              <w:keepNext/>
              <w:keepLines/>
              <w:spacing w:after="0"/>
              <w:rPr>
                <w:sz w:val="20"/>
                <w:szCs w:val="20"/>
              </w:rPr>
            </w:pPr>
            <w:r w:rsidRPr="0068315E">
              <w:rPr>
                <w:sz w:val="20"/>
                <w:szCs w:val="20"/>
              </w:rPr>
              <w:t>Uluru:</w:t>
            </w:r>
          </w:p>
          <w:p w14:paraId="4DB2A627" w14:textId="6458F2E5" w:rsidR="000E56F3" w:rsidRPr="006A7C29" w:rsidRDefault="000E56F3" w:rsidP="0068315E">
            <w:pPr>
              <w:pStyle w:val="ListParagraph"/>
              <w:keepNext/>
              <w:keepLines/>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Anangu people took care of Uluru in accordance with their traditional roles (up until the late 1870s) </w:t>
            </w:r>
          </w:p>
          <w:p w14:paraId="1A07D9B4" w14:textId="015FBF8F" w:rsidR="000E56F3" w:rsidRPr="006A7C29" w:rsidRDefault="000E56F3" w:rsidP="0068315E">
            <w:pPr>
              <w:pStyle w:val="ListParagraph"/>
              <w:keepNext/>
              <w:keepLines/>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Uluru was used as an Aboriginal Reserve (1920–1940) </w:t>
            </w:r>
          </w:p>
          <w:p w14:paraId="021B89AE" w14:textId="16C698FE" w:rsidR="000E56F3" w:rsidRPr="006A7C29" w:rsidRDefault="00C367BF" w:rsidP="0068315E">
            <w:pPr>
              <w:pStyle w:val="ListParagraph"/>
              <w:keepNext/>
              <w:keepLines/>
              <w:numPr>
                <w:ilvl w:val="0"/>
                <w:numId w:val="28"/>
              </w:numPr>
              <w:spacing w:after="0"/>
              <w:rPr>
                <w:rFonts w:ascii="Calibri" w:eastAsia="Times New Roman" w:hAnsi="Calibri"/>
                <w:bCs/>
                <w:sz w:val="20"/>
                <w:szCs w:val="20"/>
              </w:rPr>
            </w:pPr>
            <w:r>
              <w:rPr>
                <w:rFonts w:ascii="Calibri" w:eastAsia="Times New Roman" w:hAnsi="Calibri"/>
                <w:bCs/>
                <w:sz w:val="20"/>
                <w:szCs w:val="20"/>
              </w:rPr>
              <w:t>l</w:t>
            </w:r>
            <w:r w:rsidR="000E56F3" w:rsidRPr="006A7C29">
              <w:rPr>
                <w:rFonts w:ascii="Calibri" w:eastAsia="Times New Roman" w:hAnsi="Calibri"/>
                <w:bCs/>
                <w:sz w:val="20"/>
                <w:szCs w:val="20"/>
              </w:rPr>
              <w:t xml:space="preserve">and </w:t>
            </w:r>
            <w:r>
              <w:rPr>
                <w:rFonts w:ascii="Calibri" w:eastAsia="Times New Roman" w:hAnsi="Calibri"/>
                <w:bCs/>
                <w:sz w:val="20"/>
                <w:szCs w:val="20"/>
              </w:rPr>
              <w:t>r</w:t>
            </w:r>
            <w:r w:rsidR="000E56F3" w:rsidRPr="006A7C29">
              <w:rPr>
                <w:rFonts w:ascii="Calibri" w:eastAsia="Times New Roman" w:hAnsi="Calibri"/>
                <w:bCs/>
                <w:sz w:val="20"/>
                <w:szCs w:val="20"/>
              </w:rPr>
              <w:t xml:space="preserve">ights to the park </w:t>
            </w:r>
            <w:r>
              <w:rPr>
                <w:rFonts w:ascii="Calibri" w:eastAsia="Times New Roman" w:hAnsi="Calibri"/>
                <w:bCs/>
                <w:sz w:val="20"/>
                <w:szCs w:val="20"/>
              </w:rPr>
              <w:t>were</w:t>
            </w:r>
            <w:r w:rsidRPr="006A7C29">
              <w:rPr>
                <w:rFonts w:ascii="Calibri" w:eastAsia="Times New Roman" w:hAnsi="Calibri"/>
                <w:bCs/>
                <w:sz w:val="20"/>
                <w:szCs w:val="20"/>
              </w:rPr>
              <w:t xml:space="preserve"> </w:t>
            </w:r>
            <w:r w:rsidR="000E56F3" w:rsidRPr="006A7C29">
              <w:rPr>
                <w:rFonts w:ascii="Calibri" w:eastAsia="Times New Roman" w:hAnsi="Calibri"/>
                <w:bCs/>
                <w:sz w:val="20"/>
                <w:szCs w:val="20"/>
              </w:rPr>
              <w:t xml:space="preserve">granted to the Anangu people (1985) </w:t>
            </w:r>
          </w:p>
          <w:p w14:paraId="6EAF163A" w14:textId="5E82FFCA" w:rsidR="000E56F3" w:rsidRPr="006A7C29" w:rsidRDefault="00C367BF" w:rsidP="0068315E">
            <w:pPr>
              <w:pStyle w:val="ListParagraph"/>
              <w:keepNext/>
              <w:keepLines/>
              <w:numPr>
                <w:ilvl w:val="0"/>
                <w:numId w:val="28"/>
              </w:numPr>
              <w:spacing w:after="0"/>
              <w:rPr>
                <w:rFonts w:ascii="Calibri" w:eastAsia="Times New Roman" w:hAnsi="Calibri"/>
                <w:bCs/>
                <w:sz w:val="20"/>
                <w:szCs w:val="20"/>
              </w:rPr>
            </w:pPr>
            <w:r>
              <w:rPr>
                <w:rFonts w:ascii="Calibri" w:eastAsia="Times New Roman" w:hAnsi="Calibri"/>
                <w:bCs/>
                <w:sz w:val="20"/>
                <w:szCs w:val="20"/>
              </w:rPr>
              <w:t xml:space="preserve">a </w:t>
            </w:r>
            <w:r w:rsidR="000E56F3" w:rsidRPr="006A7C29">
              <w:rPr>
                <w:rFonts w:ascii="Calibri" w:eastAsia="Times New Roman" w:hAnsi="Calibri"/>
                <w:bCs/>
                <w:sz w:val="20"/>
                <w:szCs w:val="20"/>
              </w:rPr>
              <w:t xml:space="preserve">Board of mostly Anangu people </w:t>
            </w:r>
            <w:r>
              <w:rPr>
                <w:rFonts w:ascii="Calibri" w:eastAsia="Times New Roman" w:hAnsi="Calibri"/>
                <w:bCs/>
                <w:sz w:val="20"/>
                <w:szCs w:val="20"/>
              </w:rPr>
              <w:t>was</w:t>
            </w:r>
            <w:r w:rsidRPr="006A7C29">
              <w:rPr>
                <w:rFonts w:ascii="Calibri" w:eastAsia="Times New Roman" w:hAnsi="Calibri"/>
                <w:bCs/>
                <w:sz w:val="20"/>
                <w:szCs w:val="20"/>
              </w:rPr>
              <w:t xml:space="preserve"> </w:t>
            </w:r>
            <w:r w:rsidR="000E56F3" w:rsidRPr="006A7C29">
              <w:rPr>
                <w:rFonts w:ascii="Calibri" w:eastAsia="Times New Roman" w:hAnsi="Calibri"/>
                <w:bCs/>
                <w:sz w:val="20"/>
                <w:szCs w:val="20"/>
              </w:rPr>
              <w:t xml:space="preserve">created to manage the park (1985) </w:t>
            </w:r>
          </w:p>
          <w:p w14:paraId="3D17B7A5" w14:textId="7B0D8BDE" w:rsidR="000E56F3" w:rsidRPr="006A7C29" w:rsidRDefault="000E56F3" w:rsidP="0068315E">
            <w:pPr>
              <w:pStyle w:val="ListParagraph"/>
              <w:keepNext/>
              <w:keepLines/>
              <w:numPr>
                <w:ilvl w:val="0"/>
                <w:numId w:val="28"/>
              </w:numPr>
              <w:spacing w:after="0"/>
              <w:rPr>
                <w:rFonts w:ascii="Calibri" w:eastAsia="Times New Roman" w:hAnsi="Calibri"/>
                <w:bCs/>
                <w:sz w:val="20"/>
                <w:szCs w:val="20"/>
              </w:rPr>
            </w:pPr>
            <w:r w:rsidRPr="006A7C29">
              <w:rPr>
                <w:rFonts w:ascii="Calibri" w:eastAsia="Times New Roman" w:hAnsi="Calibri"/>
                <w:bCs/>
                <w:sz w:val="20"/>
                <w:szCs w:val="20"/>
              </w:rPr>
              <w:t xml:space="preserve">Uluru climb </w:t>
            </w:r>
            <w:r w:rsidR="00C367BF">
              <w:rPr>
                <w:rFonts w:ascii="Calibri" w:eastAsia="Times New Roman" w:hAnsi="Calibri"/>
                <w:bCs/>
                <w:sz w:val="20"/>
                <w:szCs w:val="20"/>
              </w:rPr>
              <w:t>was</w:t>
            </w:r>
            <w:r w:rsidRPr="006A7C29">
              <w:rPr>
                <w:rFonts w:ascii="Calibri" w:eastAsia="Times New Roman" w:hAnsi="Calibri"/>
                <w:bCs/>
                <w:sz w:val="20"/>
                <w:szCs w:val="20"/>
              </w:rPr>
              <w:t xml:space="preserve"> closed (2019) </w:t>
            </w:r>
          </w:p>
          <w:p w14:paraId="12A4FE66" w14:textId="258922CE" w:rsidR="00090B8D" w:rsidRPr="006A7C29" w:rsidRDefault="00C367BF" w:rsidP="0068315E">
            <w:pPr>
              <w:pStyle w:val="ListParagraph"/>
              <w:numPr>
                <w:ilvl w:val="0"/>
                <w:numId w:val="28"/>
              </w:numPr>
              <w:rPr>
                <w:rFonts w:ascii="Calibri" w:hAnsi="Calibri"/>
                <w:color w:val="000000"/>
                <w:sz w:val="20"/>
                <w:szCs w:val="20"/>
              </w:rPr>
            </w:pPr>
            <w:r>
              <w:rPr>
                <w:rFonts w:ascii="Calibri" w:eastAsia="Times New Roman" w:hAnsi="Calibri"/>
                <w:bCs/>
                <w:sz w:val="20"/>
                <w:szCs w:val="20"/>
              </w:rPr>
              <w:t>t</w:t>
            </w:r>
            <w:r w:rsidR="000E56F3" w:rsidRPr="006A7C29">
              <w:rPr>
                <w:rFonts w:ascii="Calibri" w:eastAsia="Times New Roman" w:hAnsi="Calibri"/>
                <w:bCs/>
                <w:sz w:val="20"/>
                <w:szCs w:val="20"/>
              </w:rPr>
              <w:t xml:space="preserve">oday, Anangu people work together with park rangers and scientists to look after the land, plants and animals according to traditional law. </w:t>
            </w:r>
            <w:proofErr w:type="spellStart"/>
            <w:r w:rsidR="000E56F3" w:rsidRPr="006A7C29">
              <w:rPr>
                <w:rFonts w:ascii="Calibri" w:eastAsia="Times New Roman" w:hAnsi="Calibri"/>
                <w:bCs/>
                <w:sz w:val="20"/>
                <w:szCs w:val="20"/>
              </w:rPr>
              <w:t>Piranpa</w:t>
            </w:r>
            <w:proofErr w:type="spellEnd"/>
            <w:r w:rsidR="000E56F3" w:rsidRPr="006A7C29">
              <w:rPr>
                <w:rFonts w:ascii="Calibri" w:eastAsia="Times New Roman" w:hAnsi="Calibri"/>
                <w:bCs/>
                <w:sz w:val="20"/>
                <w:szCs w:val="20"/>
              </w:rPr>
              <w:t xml:space="preserve"> (non-Anangu) rangers receive training in traditional land management practices.</w:t>
            </w:r>
          </w:p>
        </w:tc>
      </w:tr>
      <w:bookmarkEnd w:id="14"/>
    </w:tbl>
    <w:p w14:paraId="666BC365" w14:textId="77777777" w:rsidR="00E70836" w:rsidRPr="00DE1642" w:rsidRDefault="00E70836" w:rsidP="00DE1642">
      <w:r w:rsidRPr="00DE1642">
        <w:br w:type="page"/>
      </w:r>
    </w:p>
    <w:p w14:paraId="6EB095EE" w14:textId="17184DC8" w:rsidR="00E70836" w:rsidRPr="000E0B4C" w:rsidRDefault="00E70836" w:rsidP="00FE623C">
      <w:pPr>
        <w:pStyle w:val="Question"/>
      </w:pPr>
      <w:r w:rsidRPr="000E0B4C">
        <w:lastRenderedPageBreak/>
        <w:t xml:space="preserve">Question </w:t>
      </w:r>
      <w:r w:rsidR="00DD33C0">
        <w:t>4</w:t>
      </w:r>
      <w:r w:rsidR="00DA44D8">
        <w:tab/>
      </w:r>
      <w:r w:rsidRPr="000E0B4C">
        <w:t>(8 marks)</w:t>
      </w:r>
    </w:p>
    <w:p w14:paraId="2844B05F" w14:textId="5C4844E0" w:rsidR="00E70836" w:rsidRPr="00840733" w:rsidRDefault="00E70836" w:rsidP="00840733">
      <w:pPr>
        <w:tabs>
          <w:tab w:val="right" w:pos="9049"/>
        </w:tabs>
      </w:pPr>
      <w:r w:rsidRPr="00840733">
        <w:t xml:space="preserve">Discuss the </w:t>
      </w:r>
      <w:r w:rsidRPr="00581390">
        <w:rPr>
          <w:i/>
          <w:iCs/>
        </w:rPr>
        <w:t>Aboriginal Empowerment Strategy – Western Australia 2021–2029</w:t>
      </w:r>
      <w:r w:rsidRPr="00840733">
        <w:t>, including why the strategy was needed, the purpose, goals and principles.</w:t>
      </w:r>
    </w:p>
    <w:tbl>
      <w:tblPr>
        <w:tblStyle w:val="TableGrid"/>
        <w:tblW w:w="9061"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4A0" w:firstRow="1" w:lastRow="0" w:firstColumn="1" w:lastColumn="0" w:noHBand="0" w:noVBand="1"/>
      </w:tblPr>
      <w:tblGrid>
        <w:gridCol w:w="7654"/>
        <w:gridCol w:w="1407"/>
      </w:tblGrid>
      <w:tr w:rsidR="00FE623C" w:rsidRPr="00FE623C" w14:paraId="7A713137" w14:textId="77777777" w:rsidTr="0068315E">
        <w:trPr>
          <w:trHeight w:val="20"/>
        </w:trPr>
        <w:tc>
          <w:tcPr>
            <w:tcW w:w="7654" w:type="dxa"/>
            <w:tcBorders>
              <w:right w:val="single" w:sz="4" w:space="0" w:color="FFFFFF" w:themeColor="background1"/>
            </w:tcBorders>
            <w:shd w:val="clear" w:color="auto" w:fill="BD9FCF"/>
            <w:vAlign w:val="center"/>
          </w:tcPr>
          <w:p w14:paraId="18FA4B93" w14:textId="5A393463" w:rsidR="00FE623C" w:rsidRPr="00FE623C" w:rsidRDefault="00FE623C" w:rsidP="00FE623C">
            <w:pPr>
              <w:spacing w:after="0"/>
              <w:jc w:val="center"/>
              <w:rPr>
                <w:rFonts w:ascii="Calibri" w:eastAsia="Times New Roman" w:hAnsi="Calibri"/>
                <w:b/>
                <w:sz w:val="20"/>
                <w:szCs w:val="20"/>
              </w:rPr>
            </w:pPr>
            <w:r w:rsidRPr="00FE623C">
              <w:rPr>
                <w:rFonts w:ascii="Calibri" w:eastAsia="Times New Roman" w:hAnsi="Calibri"/>
                <w:b/>
                <w:sz w:val="20"/>
                <w:szCs w:val="20"/>
              </w:rPr>
              <w:t>Description</w:t>
            </w:r>
          </w:p>
        </w:tc>
        <w:tc>
          <w:tcPr>
            <w:tcW w:w="1407" w:type="dxa"/>
            <w:tcBorders>
              <w:left w:val="single" w:sz="4" w:space="0" w:color="FFFFFF" w:themeColor="background1"/>
            </w:tcBorders>
            <w:shd w:val="clear" w:color="auto" w:fill="BD9FCF"/>
            <w:vAlign w:val="center"/>
          </w:tcPr>
          <w:p w14:paraId="55320185" w14:textId="77777777" w:rsidR="00FE623C" w:rsidRPr="0068315E" w:rsidRDefault="00FE623C" w:rsidP="0068315E">
            <w:pPr>
              <w:spacing w:after="0"/>
              <w:jc w:val="center"/>
              <w:rPr>
                <w:b/>
                <w:bCs/>
                <w:sz w:val="20"/>
                <w:szCs w:val="20"/>
              </w:rPr>
            </w:pPr>
            <w:r w:rsidRPr="0068315E">
              <w:rPr>
                <w:b/>
                <w:bCs/>
                <w:sz w:val="20"/>
                <w:szCs w:val="20"/>
              </w:rPr>
              <w:t>Marks</w:t>
            </w:r>
          </w:p>
        </w:tc>
      </w:tr>
      <w:tr w:rsidR="00E70836" w:rsidRPr="00FE623C" w14:paraId="2F1498A8" w14:textId="77777777" w:rsidTr="0068315E">
        <w:trPr>
          <w:trHeight w:val="20"/>
        </w:trPr>
        <w:tc>
          <w:tcPr>
            <w:tcW w:w="7654" w:type="dxa"/>
            <w:shd w:val="clear" w:color="auto" w:fill="FFFFFF" w:themeFill="background1"/>
          </w:tcPr>
          <w:p w14:paraId="637A0C61" w14:textId="5C3F9A74" w:rsidR="00E70836" w:rsidRPr="0068315E" w:rsidRDefault="00E70836" w:rsidP="0068315E">
            <w:pPr>
              <w:spacing w:after="0"/>
              <w:rPr>
                <w:sz w:val="20"/>
                <w:szCs w:val="20"/>
              </w:rPr>
            </w:pPr>
            <w:r w:rsidRPr="0068315E">
              <w:rPr>
                <w:sz w:val="20"/>
                <w:szCs w:val="20"/>
              </w:rPr>
              <w:t xml:space="preserve">Discusses in detail the </w:t>
            </w:r>
            <w:r w:rsidRPr="0068315E">
              <w:rPr>
                <w:i/>
                <w:iCs/>
                <w:sz w:val="20"/>
                <w:szCs w:val="20"/>
              </w:rPr>
              <w:t>Aboriginal Empowerment Strategy – Western Australia 2021–2029,</w:t>
            </w:r>
            <w:r w:rsidRPr="0068315E">
              <w:rPr>
                <w:sz w:val="20"/>
                <w:szCs w:val="20"/>
              </w:rPr>
              <w:t xml:space="preserve"> including why the </w:t>
            </w:r>
            <w:r w:rsidR="00581390" w:rsidRPr="0068315E">
              <w:rPr>
                <w:sz w:val="20"/>
                <w:szCs w:val="20"/>
              </w:rPr>
              <w:t>S</w:t>
            </w:r>
            <w:r w:rsidRPr="0068315E">
              <w:rPr>
                <w:sz w:val="20"/>
                <w:szCs w:val="20"/>
              </w:rPr>
              <w:t>trategy was needed</w:t>
            </w:r>
            <w:r w:rsidR="00C367BF">
              <w:rPr>
                <w:sz w:val="20"/>
                <w:szCs w:val="20"/>
              </w:rPr>
              <w:t xml:space="preserve"> and</w:t>
            </w:r>
            <w:r w:rsidRPr="0068315E">
              <w:rPr>
                <w:sz w:val="20"/>
                <w:szCs w:val="20"/>
              </w:rPr>
              <w:t xml:space="preserve"> the purpose, goals and principles using culturally responsive language and terminology.</w:t>
            </w:r>
          </w:p>
          <w:p w14:paraId="5C39D9C0" w14:textId="0E542DA0" w:rsidR="00E70836" w:rsidRPr="0068315E" w:rsidRDefault="00E70836" w:rsidP="0068315E">
            <w:pPr>
              <w:spacing w:after="0"/>
              <w:rPr>
                <w:sz w:val="20"/>
                <w:szCs w:val="20"/>
              </w:rPr>
            </w:pPr>
            <w:r w:rsidRPr="0068315E">
              <w:rPr>
                <w:sz w:val="20"/>
                <w:szCs w:val="20"/>
              </w:rPr>
              <w:t>Refers to a wide range of specific examples to develop a comprehensive, accurate and relevant discussion.</w:t>
            </w:r>
          </w:p>
        </w:tc>
        <w:tc>
          <w:tcPr>
            <w:tcW w:w="1407" w:type="dxa"/>
            <w:shd w:val="clear" w:color="auto" w:fill="FFFFFF" w:themeFill="background1"/>
            <w:vAlign w:val="center"/>
          </w:tcPr>
          <w:p w14:paraId="326385E6" w14:textId="77777777" w:rsidR="00E70836" w:rsidRPr="0068315E" w:rsidRDefault="00E70836" w:rsidP="0068315E">
            <w:pPr>
              <w:spacing w:after="0"/>
              <w:jc w:val="center"/>
              <w:rPr>
                <w:sz w:val="20"/>
                <w:szCs w:val="20"/>
              </w:rPr>
            </w:pPr>
            <w:r w:rsidRPr="0068315E">
              <w:rPr>
                <w:sz w:val="20"/>
                <w:szCs w:val="20"/>
              </w:rPr>
              <w:t>7–8</w:t>
            </w:r>
          </w:p>
        </w:tc>
      </w:tr>
      <w:tr w:rsidR="00E70836" w:rsidRPr="00FE623C" w14:paraId="76F6282F" w14:textId="77777777" w:rsidTr="0068315E">
        <w:trPr>
          <w:trHeight w:val="20"/>
        </w:trPr>
        <w:tc>
          <w:tcPr>
            <w:tcW w:w="7654" w:type="dxa"/>
            <w:shd w:val="clear" w:color="auto" w:fill="FFFFFF" w:themeFill="background1"/>
          </w:tcPr>
          <w:p w14:paraId="44311F2D" w14:textId="5872799C" w:rsidR="00E70836" w:rsidRPr="0068315E" w:rsidRDefault="00E70836" w:rsidP="0068315E">
            <w:pPr>
              <w:spacing w:after="0"/>
              <w:rPr>
                <w:sz w:val="20"/>
                <w:szCs w:val="20"/>
              </w:rPr>
            </w:pPr>
            <w:r w:rsidRPr="0068315E">
              <w:rPr>
                <w:sz w:val="20"/>
                <w:szCs w:val="20"/>
              </w:rPr>
              <w:t xml:space="preserve">Discusses the </w:t>
            </w:r>
            <w:r w:rsidRPr="0068315E">
              <w:rPr>
                <w:i/>
                <w:iCs/>
                <w:sz w:val="20"/>
                <w:szCs w:val="20"/>
              </w:rPr>
              <w:t>Aboriginal Empowerment Strategy – Western Australia 2021–2029,</w:t>
            </w:r>
            <w:r w:rsidRPr="0068315E">
              <w:rPr>
                <w:sz w:val="20"/>
                <w:szCs w:val="20"/>
              </w:rPr>
              <w:t xml:space="preserve"> including why the strategy was needed</w:t>
            </w:r>
            <w:r w:rsidR="00C367BF">
              <w:rPr>
                <w:sz w:val="20"/>
                <w:szCs w:val="20"/>
              </w:rPr>
              <w:t xml:space="preserve"> and</w:t>
            </w:r>
            <w:r w:rsidRPr="0068315E">
              <w:rPr>
                <w:sz w:val="20"/>
                <w:szCs w:val="20"/>
              </w:rPr>
              <w:t xml:space="preserve"> the purpose, goals and principles, using culturally responsive language and terminology.</w:t>
            </w:r>
          </w:p>
          <w:p w14:paraId="2B85D964" w14:textId="6E95D423" w:rsidR="00E70836" w:rsidRPr="0068315E" w:rsidRDefault="00E70836" w:rsidP="0068315E">
            <w:pPr>
              <w:spacing w:after="0"/>
              <w:rPr>
                <w:sz w:val="20"/>
                <w:szCs w:val="20"/>
              </w:rPr>
            </w:pPr>
            <w:r w:rsidRPr="0068315E">
              <w:rPr>
                <w:sz w:val="20"/>
                <w:szCs w:val="20"/>
              </w:rPr>
              <w:t>Refers to specific examples to develop a relevant discussion.</w:t>
            </w:r>
          </w:p>
        </w:tc>
        <w:tc>
          <w:tcPr>
            <w:tcW w:w="1407" w:type="dxa"/>
            <w:shd w:val="clear" w:color="auto" w:fill="FFFFFF" w:themeFill="background1"/>
            <w:vAlign w:val="center"/>
          </w:tcPr>
          <w:p w14:paraId="48F19537" w14:textId="77777777" w:rsidR="00E70836" w:rsidRPr="0068315E" w:rsidRDefault="00E70836" w:rsidP="0068315E">
            <w:pPr>
              <w:spacing w:after="0"/>
              <w:jc w:val="center"/>
              <w:rPr>
                <w:sz w:val="20"/>
                <w:szCs w:val="20"/>
              </w:rPr>
            </w:pPr>
            <w:r w:rsidRPr="0068315E">
              <w:rPr>
                <w:sz w:val="20"/>
                <w:szCs w:val="20"/>
              </w:rPr>
              <w:t>5–6</w:t>
            </w:r>
          </w:p>
        </w:tc>
      </w:tr>
      <w:tr w:rsidR="00E70836" w:rsidRPr="00FE623C" w14:paraId="43FA6C3A" w14:textId="77777777" w:rsidTr="0068315E">
        <w:trPr>
          <w:trHeight w:val="20"/>
        </w:trPr>
        <w:tc>
          <w:tcPr>
            <w:tcW w:w="7654" w:type="dxa"/>
            <w:shd w:val="clear" w:color="auto" w:fill="FFFFFF" w:themeFill="background1"/>
          </w:tcPr>
          <w:p w14:paraId="5C707EAB" w14:textId="67158147" w:rsidR="00E70836" w:rsidRPr="0068315E" w:rsidRDefault="00E70836" w:rsidP="0068315E">
            <w:pPr>
              <w:spacing w:after="0"/>
              <w:rPr>
                <w:sz w:val="20"/>
                <w:szCs w:val="20"/>
              </w:rPr>
            </w:pPr>
            <w:r w:rsidRPr="0068315E">
              <w:rPr>
                <w:sz w:val="20"/>
                <w:szCs w:val="20"/>
              </w:rPr>
              <w:t xml:space="preserve">Describes the </w:t>
            </w:r>
            <w:r w:rsidRPr="0068315E">
              <w:rPr>
                <w:i/>
                <w:iCs/>
                <w:sz w:val="20"/>
                <w:szCs w:val="20"/>
              </w:rPr>
              <w:t>Aboriginal Empowerment Strategy – Western Australia 2021–2029,</w:t>
            </w:r>
            <w:r w:rsidRPr="0068315E">
              <w:rPr>
                <w:sz w:val="20"/>
                <w:szCs w:val="20"/>
              </w:rPr>
              <w:t xml:space="preserve"> including why the strategy was needed, and/or the purpose, goals and principles, using some culturally responsive language and terminology.</w:t>
            </w:r>
          </w:p>
          <w:p w14:paraId="62B86007" w14:textId="3E4EAF6F" w:rsidR="00E70836" w:rsidRPr="0068315E" w:rsidRDefault="00E70836" w:rsidP="0068315E">
            <w:pPr>
              <w:spacing w:after="0"/>
              <w:rPr>
                <w:sz w:val="20"/>
                <w:szCs w:val="20"/>
              </w:rPr>
            </w:pPr>
            <w:r w:rsidRPr="0068315E">
              <w:rPr>
                <w:sz w:val="20"/>
                <w:szCs w:val="20"/>
              </w:rPr>
              <w:t>Refers to some examples to develop a brief description.</w:t>
            </w:r>
          </w:p>
        </w:tc>
        <w:tc>
          <w:tcPr>
            <w:tcW w:w="1407" w:type="dxa"/>
            <w:shd w:val="clear" w:color="auto" w:fill="FFFFFF" w:themeFill="background1"/>
            <w:vAlign w:val="center"/>
          </w:tcPr>
          <w:p w14:paraId="5648DAB0" w14:textId="77777777" w:rsidR="00E70836" w:rsidRPr="0068315E" w:rsidRDefault="00E70836" w:rsidP="0068315E">
            <w:pPr>
              <w:spacing w:after="0"/>
              <w:jc w:val="center"/>
              <w:rPr>
                <w:sz w:val="20"/>
                <w:szCs w:val="20"/>
              </w:rPr>
            </w:pPr>
            <w:r w:rsidRPr="0068315E">
              <w:rPr>
                <w:sz w:val="20"/>
                <w:szCs w:val="20"/>
              </w:rPr>
              <w:t>3–4</w:t>
            </w:r>
          </w:p>
        </w:tc>
      </w:tr>
      <w:tr w:rsidR="00E70836" w:rsidRPr="00FE623C" w14:paraId="0D4B4953" w14:textId="77777777" w:rsidTr="0068315E">
        <w:trPr>
          <w:trHeight w:val="20"/>
        </w:trPr>
        <w:tc>
          <w:tcPr>
            <w:tcW w:w="7654" w:type="dxa"/>
            <w:shd w:val="clear" w:color="auto" w:fill="FFFFFF" w:themeFill="background1"/>
          </w:tcPr>
          <w:p w14:paraId="7916C230" w14:textId="4ED9E42C" w:rsidR="00E70836" w:rsidRPr="0068315E" w:rsidRDefault="00E70836" w:rsidP="0068315E">
            <w:pPr>
              <w:spacing w:after="0"/>
              <w:rPr>
                <w:sz w:val="20"/>
                <w:szCs w:val="20"/>
              </w:rPr>
            </w:pPr>
            <w:r w:rsidRPr="0068315E">
              <w:rPr>
                <w:sz w:val="20"/>
                <w:szCs w:val="20"/>
              </w:rPr>
              <w:t xml:space="preserve">Makes basic generalised statements about the </w:t>
            </w:r>
            <w:r w:rsidRPr="0068315E">
              <w:rPr>
                <w:i/>
                <w:iCs/>
                <w:sz w:val="20"/>
                <w:szCs w:val="20"/>
              </w:rPr>
              <w:t>Aboriginal Empowerment Strategy – Western Australia 2021–2029,</w:t>
            </w:r>
            <w:r w:rsidRPr="0068315E">
              <w:rPr>
                <w:sz w:val="20"/>
                <w:szCs w:val="20"/>
              </w:rPr>
              <w:t xml:space="preserve"> including why the strategy was needed and/or the purpose, goals and principles.</w:t>
            </w:r>
          </w:p>
          <w:p w14:paraId="79249276" w14:textId="4B5887F9" w:rsidR="00E70836" w:rsidRPr="0068315E" w:rsidRDefault="00E70836" w:rsidP="0068315E">
            <w:pPr>
              <w:spacing w:after="0"/>
              <w:rPr>
                <w:sz w:val="20"/>
                <w:szCs w:val="20"/>
              </w:rPr>
            </w:pPr>
            <w:r w:rsidRPr="0068315E">
              <w:rPr>
                <w:sz w:val="20"/>
                <w:szCs w:val="20"/>
              </w:rPr>
              <w:t xml:space="preserve">Makes limited or no use of examples, culturally responsive language </w:t>
            </w:r>
            <w:r w:rsidR="00F17342" w:rsidRPr="0068315E">
              <w:rPr>
                <w:sz w:val="20"/>
                <w:szCs w:val="20"/>
              </w:rPr>
              <w:t xml:space="preserve">or </w:t>
            </w:r>
            <w:r w:rsidRPr="0068315E">
              <w:rPr>
                <w:sz w:val="20"/>
                <w:szCs w:val="20"/>
              </w:rPr>
              <w:t>terminology.</w:t>
            </w:r>
          </w:p>
        </w:tc>
        <w:tc>
          <w:tcPr>
            <w:tcW w:w="1407" w:type="dxa"/>
            <w:shd w:val="clear" w:color="auto" w:fill="FFFFFF" w:themeFill="background1"/>
            <w:vAlign w:val="center"/>
          </w:tcPr>
          <w:p w14:paraId="0B13AFC8" w14:textId="77777777" w:rsidR="00E70836" w:rsidRPr="0068315E" w:rsidRDefault="00E70836" w:rsidP="0068315E">
            <w:pPr>
              <w:spacing w:after="0"/>
              <w:jc w:val="center"/>
              <w:rPr>
                <w:sz w:val="20"/>
                <w:szCs w:val="20"/>
              </w:rPr>
            </w:pPr>
            <w:r w:rsidRPr="0068315E">
              <w:rPr>
                <w:sz w:val="20"/>
                <w:szCs w:val="20"/>
              </w:rPr>
              <w:t>1–2</w:t>
            </w:r>
          </w:p>
        </w:tc>
      </w:tr>
      <w:tr w:rsidR="00E70836" w:rsidRPr="00FE623C" w14:paraId="4388A2D7" w14:textId="77777777" w:rsidTr="0068315E">
        <w:trPr>
          <w:trHeight w:val="20"/>
        </w:trPr>
        <w:tc>
          <w:tcPr>
            <w:tcW w:w="7654" w:type="dxa"/>
            <w:shd w:val="clear" w:color="auto" w:fill="FFFFFF" w:themeFill="background1"/>
            <w:vAlign w:val="center"/>
          </w:tcPr>
          <w:p w14:paraId="1C48BB70" w14:textId="77777777" w:rsidR="00E70836" w:rsidRPr="0068315E" w:rsidRDefault="00E70836" w:rsidP="0068315E">
            <w:pPr>
              <w:spacing w:after="0"/>
              <w:jc w:val="right"/>
              <w:rPr>
                <w:b/>
                <w:bCs/>
                <w:sz w:val="20"/>
                <w:szCs w:val="20"/>
              </w:rPr>
            </w:pPr>
            <w:r w:rsidRPr="0068315E">
              <w:rPr>
                <w:b/>
                <w:bCs/>
                <w:sz w:val="20"/>
                <w:szCs w:val="20"/>
              </w:rPr>
              <w:t>Subtotal</w:t>
            </w:r>
          </w:p>
        </w:tc>
        <w:tc>
          <w:tcPr>
            <w:tcW w:w="1407" w:type="dxa"/>
            <w:shd w:val="clear" w:color="auto" w:fill="FFFFFF" w:themeFill="background1"/>
            <w:vAlign w:val="center"/>
          </w:tcPr>
          <w:p w14:paraId="2D4B79B3" w14:textId="543733A2" w:rsidR="00E70836" w:rsidRPr="0068315E" w:rsidRDefault="00E70836" w:rsidP="0068315E">
            <w:pPr>
              <w:spacing w:after="0"/>
              <w:jc w:val="center"/>
              <w:rPr>
                <w:b/>
                <w:bCs/>
                <w:sz w:val="20"/>
                <w:szCs w:val="20"/>
              </w:rPr>
            </w:pPr>
            <w:r w:rsidRPr="0068315E">
              <w:rPr>
                <w:b/>
                <w:bCs/>
                <w:sz w:val="20"/>
                <w:szCs w:val="20"/>
              </w:rPr>
              <w:t>8</w:t>
            </w:r>
          </w:p>
        </w:tc>
      </w:tr>
      <w:tr w:rsidR="00CE50D2" w:rsidRPr="00FE623C" w14:paraId="22B23DD4" w14:textId="77777777" w:rsidTr="0068315E">
        <w:trPr>
          <w:trHeight w:val="20"/>
        </w:trPr>
        <w:tc>
          <w:tcPr>
            <w:tcW w:w="7654" w:type="dxa"/>
            <w:tcBorders>
              <w:bottom w:val="single" w:sz="4" w:space="0" w:color="BD9FCF"/>
            </w:tcBorders>
            <w:shd w:val="clear" w:color="auto" w:fill="E4D8EB"/>
            <w:vAlign w:val="center"/>
          </w:tcPr>
          <w:p w14:paraId="5D2D1F78" w14:textId="55159D5B" w:rsidR="00CE50D2" w:rsidRPr="0068315E" w:rsidRDefault="00CE50D2" w:rsidP="0068315E">
            <w:pPr>
              <w:spacing w:after="0"/>
              <w:jc w:val="right"/>
              <w:rPr>
                <w:b/>
                <w:bCs/>
                <w:sz w:val="20"/>
                <w:szCs w:val="20"/>
              </w:rPr>
            </w:pPr>
            <w:r w:rsidRPr="0068315E">
              <w:rPr>
                <w:b/>
                <w:bCs/>
                <w:sz w:val="20"/>
                <w:szCs w:val="20"/>
              </w:rPr>
              <w:t>Total</w:t>
            </w:r>
          </w:p>
        </w:tc>
        <w:tc>
          <w:tcPr>
            <w:tcW w:w="1407" w:type="dxa"/>
            <w:tcBorders>
              <w:bottom w:val="single" w:sz="4" w:space="0" w:color="BD9FCF"/>
            </w:tcBorders>
            <w:shd w:val="clear" w:color="auto" w:fill="E4D8EB"/>
            <w:vAlign w:val="center"/>
          </w:tcPr>
          <w:p w14:paraId="271D1B6F" w14:textId="6DDE6C65" w:rsidR="00CE50D2" w:rsidRPr="0068315E" w:rsidRDefault="00CE50D2" w:rsidP="0068315E">
            <w:pPr>
              <w:spacing w:after="0"/>
              <w:jc w:val="center"/>
              <w:rPr>
                <w:b/>
                <w:bCs/>
                <w:sz w:val="20"/>
                <w:szCs w:val="20"/>
              </w:rPr>
            </w:pPr>
            <w:r w:rsidRPr="0068315E">
              <w:rPr>
                <w:b/>
                <w:bCs/>
                <w:sz w:val="20"/>
                <w:szCs w:val="20"/>
              </w:rPr>
              <w:t>39</w:t>
            </w:r>
          </w:p>
        </w:tc>
      </w:tr>
      <w:tr w:rsidR="00FE623C" w:rsidRPr="00FE623C" w14:paraId="434F0AF6" w14:textId="77777777" w:rsidTr="00FE623C">
        <w:trPr>
          <w:trHeight w:val="20"/>
        </w:trPr>
        <w:tc>
          <w:tcPr>
            <w:tcW w:w="7654" w:type="dxa"/>
            <w:tcBorders>
              <w:right w:val="nil"/>
            </w:tcBorders>
            <w:shd w:val="clear" w:color="auto" w:fill="E4D8EB"/>
            <w:vAlign w:val="center"/>
          </w:tcPr>
          <w:p w14:paraId="516BAF98" w14:textId="2298A89D" w:rsidR="00FE623C" w:rsidRPr="0068315E" w:rsidRDefault="00FE623C" w:rsidP="0068315E">
            <w:pPr>
              <w:spacing w:after="0"/>
              <w:rPr>
                <w:b/>
                <w:bCs/>
                <w:sz w:val="20"/>
                <w:szCs w:val="20"/>
              </w:rPr>
            </w:pPr>
            <w:r w:rsidRPr="0068315E">
              <w:rPr>
                <w:b/>
                <w:bCs/>
                <w:sz w:val="20"/>
                <w:szCs w:val="20"/>
              </w:rPr>
              <w:t xml:space="preserve">Answer may include, but is not limited to: </w:t>
            </w:r>
          </w:p>
        </w:tc>
        <w:tc>
          <w:tcPr>
            <w:tcW w:w="1407" w:type="dxa"/>
            <w:tcBorders>
              <w:left w:val="nil"/>
            </w:tcBorders>
            <w:shd w:val="clear" w:color="auto" w:fill="E4D8EB"/>
            <w:vAlign w:val="center"/>
          </w:tcPr>
          <w:p w14:paraId="2B3C4C7C" w14:textId="77777777" w:rsidR="00FE623C" w:rsidRPr="0068315E" w:rsidRDefault="00FE623C" w:rsidP="0068315E">
            <w:pPr>
              <w:spacing w:after="0"/>
              <w:rPr>
                <w:sz w:val="20"/>
                <w:szCs w:val="20"/>
              </w:rPr>
            </w:pPr>
          </w:p>
        </w:tc>
      </w:tr>
      <w:tr w:rsidR="00E70836" w:rsidRPr="00C87D82" w14:paraId="3019B8F7" w14:textId="77777777" w:rsidTr="00FE623C">
        <w:trPr>
          <w:trHeight w:val="20"/>
        </w:trPr>
        <w:tc>
          <w:tcPr>
            <w:tcW w:w="9061" w:type="dxa"/>
            <w:gridSpan w:val="2"/>
            <w:shd w:val="clear" w:color="auto" w:fill="FFFFFF" w:themeFill="background1"/>
            <w:vAlign w:val="center"/>
          </w:tcPr>
          <w:p w14:paraId="3227729B" w14:textId="07EC5379" w:rsidR="00E70836" w:rsidRPr="0068315E" w:rsidRDefault="00F17342" w:rsidP="0068315E">
            <w:pPr>
              <w:rPr>
                <w:sz w:val="20"/>
                <w:szCs w:val="20"/>
              </w:rPr>
            </w:pPr>
            <w:r w:rsidRPr="0068315E">
              <w:rPr>
                <w:sz w:val="20"/>
                <w:szCs w:val="20"/>
              </w:rPr>
              <w:t xml:space="preserve">The Aboriginal Empowerment Strategy (the Strategy) sets out how the Western Australian Government will direct its efforts towards a future in which all Aboriginal people, families and communities are empowered to live good lives and choose their own futures from a secure foundation. Developed in partnership with the Aboriginal Advisory Council of Western Australia, the Strategy also sets out the State’s approach to meeting its commitments under the National Agreement on Closing the Gap. The Strategy outlines a high-level framework for future State Government policies, plans, initiatives and programs that contribute to better outcomes for Aboriginal people, built around genuine partnerships and engagement with Aboriginal people, strong accountability, and culturally responsive ways of working. The Strategy’s release marks the beginning of a journey towards Western Australia’s 2029 bicentenary, an opportunity for reflection on the history and experiences of Aboriginal people in this State. The main goal of the </w:t>
            </w:r>
            <w:r w:rsidR="00095C04" w:rsidRPr="0068315E">
              <w:rPr>
                <w:sz w:val="20"/>
                <w:szCs w:val="20"/>
              </w:rPr>
              <w:t>S</w:t>
            </w:r>
            <w:r w:rsidRPr="0068315E">
              <w:rPr>
                <w:sz w:val="20"/>
                <w:szCs w:val="20"/>
              </w:rPr>
              <w:t>trategy is for Aboriginal people families and communities to be empowered to live good lives and choose their own futures from a secure foundation.</w:t>
            </w:r>
          </w:p>
          <w:p w14:paraId="0BB8DB4C" w14:textId="7C602A39" w:rsidR="00AE5CDC" w:rsidRPr="0068315E" w:rsidRDefault="00F17342" w:rsidP="0068315E">
            <w:pPr>
              <w:rPr>
                <w:sz w:val="20"/>
                <w:szCs w:val="20"/>
              </w:rPr>
            </w:pPr>
            <w:r w:rsidRPr="0068315E">
              <w:rPr>
                <w:sz w:val="20"/>
                <w:szCs w:val="20"/>
              </w:rPr>
              <w:t xml:space="preserve">The </w:t>
            </w:r>
            <w:r w:rsidR="008842A7" w:rsidRPr="0068315E">
              <w:rPr>
                <w:sz w:val="20"/>
                <w:szCs w:val="20"/>
              </w:rPr>
              <w:t>S</w:t>
            </w:r>
            <w:r w:rsidRPr="0068315E">
              <w:rPr>
                <w:sz w:val="20"/>
                <w:szCs w:val="20"/>
              </w:rPr>
              <w:t xml:space="preserve">trategy is needed because </w:t>
            </w:r>
            <w:r w:rsidR="00AE5CDC" w:rsidRPr="0068315E">
              <w:rPr>
                <w:sz w:val="20"/>
                <w:szCs w:val="20"/>
              </w:rPr>
              <w:t>t</w:t>
            </w:r>
            <w:r w:rsidRPr="0068315E">
              <w:rPr>
                <w:sz w:val="20"/>
                <w:szCs w:val="20"/>
              </w:rPr>
              <w:t>he current system is not working as effectively for – or with – Aboriginal people as it should. Evidence for this can be found in a range of indicators showing that, on average, Aboriginal people have lower levels of health, economic security, social and emotional wellbeing, and educational attainment than other Western Australians.</w:t>
            </w:r>
            <w:r w:rsidR="00AE5CDC" w:rsidRPr="0068315E">
              <w:rPr>
                <w:sz w:val="20"/>
                <w:szCs w:val="20"/>
              </w:rPr>
              <w:t xml:space="preserve"> There are six main principles of the </w:t>
            </w:r>
            <w:r w:rsidR="008842A7" w:rsidRPr="0068315E">
              <w:rPr>
                <w:sz w:val="20"/>
                <w:szCs w:val="20"/>
              </w:rPr>
              <w:t>S</w:t>
            </w:r>
            <w:r w:rsidR="00AE5CDC" w:rsidRPr="0068315E">
              <w:rPr>
                <w:sz w:val="20"/>
                <w:szCs w:val="20"/>
              </w:rPr>
              <w:t>trategy</w:t>
            </w:r>
            <w:r w:rsidR="005465E1" w:rsidRPr="0068315E">
              <w:rPr>
                <w:sz w:val="20"/>
                <w:szCs w:val="20"/>
              </w:rPr>
              <w:t>.</w:t>
            </w:r>
            <w:r w:rsidR="00AE5CDC" w:rsidRPr="0068315E">
              <w:rPr>
                <w:sz w:val="20"/>
                <w:szCs w:val="20"/>
              </w:rPr>
              <w:t xml:space="preserve"> </w:t>
            </w:r>
          </w:p>
          <w:p w14:paraId="0A1A8A07" w14:textId="4B2BB1D1" w:rsidR="00F17342" w:rsidRPr="0068315E" w:rsidRDefault="00AE5CDC" w:rsidP="00FE623C">
            <w:pPr>
              <w:pStyle w:val="ListParagraph"/>
              <w:numPr>
                <w:ilvl w:val="0"/>
                <w:numId w:val="41"/>
              </w:numPr>
              <w:spacing w:after="0"/>
              <w:rPr>
                <w:rFonts w:ascii="Calibri" w:hAnsi="Calibri"/>
                <w:sz w:val="20"/>
                <w:szCs w:val="20"/>
              </w:rPr>
            </w:pPr>
            <w:r w:rsidRPr="0068315E">
              <w:rPr>
                <w:rFonts w:ascii="Calibri" w:hAnsi="Calibri"/>
                <w:sz w:val="20"/>
                <w:szCs w:val="20"/>
              </w:rPr>
              <w:t xml:space="preserve">Empowerment and self-determination are essential for Aboriginal people’s </w:t>
            </w:r>
            <w:r w:rsidR="00B71AD4" w:rsidRPr="0068315E">
              <w:rPr>
                <w:rFonts w:ascii="Calibri" w:hAnsi="Calibri"/>
                <w:sz w:val="20"/>
                <w:szCs w:val="20"/>
              </w:rPr>
              <w:t>wellbeing.</w:t>
            </w:r>
          </w:p>
          <w:p w14:paraId="1C352753" w14:textId="749BEC01" w:rsidR="00AE5CDC" w:rsidRPr="0068315E" w:rsidRDefault="00AE5CDC" w:rsidP="00FE623C">
            <w:pPr>
              <w:pStyle w:val="ListParagraph"/>
              <w:numPr>
                <w:ilvl w:val="0"/>
                <w:numId w:val="41"/>
              </w:numPr>
              <w:spacing w:after="0"/>
              <w:rPr>
                <w:rFonts w:ascii="Calibri" w:hAnsi="Calibri"/>
                <w:sz w:val="20"/>
                <w:szCs w:val="20"/>
              </w:rPr>
            </w:pPr>
            <w:r w:rsidRPr="0068315E">
              <w:rPr>
                <w:rFonts w:ascii="Calibri" w:hAnsi="Calibri"/>
                <w:sz w:val="20"/>
                <w:szCs w:val="20"/>
              </w:rPr>
              <w:t>Culture, country and family, including heritage, language, and kinship are central to Aboriginal people’s wellbeing. Aboriginal cultures across the State have differences as well as similarities.</w:t>
            </w:r>
          </w:p>
          <w:p w14:paraId="3A865D14" w14:textId="77777777" w:rsidR="00AE5CDC" w:rsidRPr="0068315E" w:rsidRDefault="00AE5CDC" w:rsidP="00FE623C">
            <w:pPr>
              <w:pStyle w:val="ListParagraph"/>
              <w:numPr>
                <w:ilvl w:val="0"/>
                <w:numId w:val="41"/>
              </w:numPr>
              <w:spacing w:after="0"/>
              <w:rPr>
                <w:rFonts w:ascii="Calibri" w:hAnsi="Calibri"/>
                <w:sz w:val="20"/>
                <w:szCs w:val="20"/>
              </w:rPr>
            </w:pPr>
            <w:r w:rsidRPr="0068315E">
              <w:rPr>
                <w:rFonts w:ascii="Calibri" w:hAnsi="Calibri"/>
                <w:sz w:val="20"/>
                <w:szCs w:val="20"/>
              </w:rPr>
              <w:t xml:space="preserve">Diversity of people and places, as the opportunities and challenges for Aboriginal people can vary between urban, regional and remote locations, and between different communities. </w:t>
            </w:r>
          </w:p>
          <w:p w14:paraId="183BB6D1" w14:textId="5957E35E" w:rsidR="00AE5CDC" w:rsidRPr="0068315E" w:rsidRDefault="00AE5CDC" w:rsidP="00FE623C">
            <w:pPr>
              <w:pStyle w:val="ListParagraph"/>
              <w:numPr>
                <w:ilvl w:val="0"/>
                <w:numId w:val="41"/>
              </w:numPr>
              <w:spacing w:after="0"/>
              <w:rPr>
                <w:rFonts w:ascii="Calibri" w:hAnsi="Calibri"/>
                <w:sz w:val="20"/>
                <w:szCs w:val="20"/>
              </w:rPr>
            </w:pPr>
            <w:r w:rsidRPr="0068315E">
              <w:rPr>
                <w:rFonts w:ascii="Calibri" w:hAnsi="Calibri"/>
                <w:sz w:val="20"/>
                <w:szCs w:val="20"/>
              </w:rPr>
              <w:t>Integrated, culturally responsive and secure services</w:t>
            </w:r>
            <w:r w:rsidR="00F50D2C" w:rsidRPr="0068315E">
              <w:rPr>
                <w:rFonts w:ascii="Calibri" w:hAnsi="Calibri"/>
                <w:sz w:val="20"/>
                <w:szCs w:val="20"/>
              </w:rPr>
              <w:t>.</w:t>
            </w:r>
          </w:p>
          <w:p w14:paraId="1BC173F0" w14:textId="5EE6B7A2" w:rsidR="00AE5CDC" w:rsidRPr="0068315E" w:rsidRDefault="00AE5CDC" w:rsidP="00FE623C">
            <w:pPr>
              <w:pStyle w:val="ListParagraph"/>
              <w:numPr>
                <w:ilvl w:val="0"/>
                <w:numId w:val="41"/>
              </w:numPr>
              <w:spacing w:after="0"/>
              <w:rPr>
                <w:rFonts w:ascii="Calibri" w:hAnsi="Calibri"/>
                <w:sz w:val="20"/>
                <w:szCs w:val="20"/>
              </w:rPr>
            </w:pPr>
            <w:r w:rsidRPr="0068315E">
              <w:rPr>
                <w:rFonts w:ascii="Calibri" w:hAnsi="Calibri"/>
                <w:sz w:val="20"/>
                <w:szCs w:val="20"/>
              </w:rPr>
              <w:t>Accountability and evaluation</w:t>
            </w:r>
            <w:r w:rsidR="00F50D2C" w:rsidRPr="0068315E">
              <w:rPr>
                <w:rFonts w:ascii="Calibri" w:hAnsi="Calibri"/>
                <w:sz w:val="20"/>
                <w:szCs w:val="20"/>
              </w:rPr>
              <w:t>.</w:t>
            </w:r>
          </w:p>
          <w:p w14:paraId="4FD53E26" w14:textId="5268E4D6" w:rsidR="00AE5CDC" w:rsidRPr="0068315E" w:rsidRDefault="00AE5CDC" w:rsidP="00FE623C">
            <w:pPr>
              <w:pStyle w:val="ListParagraph"/>
              <w:numPr>
                <w:ilvl w:val="0"/>
                <w:numId w:val="41"/>
              </w:numPr>
              <w:rPr>
                <w:rFonts w:ascii="Calibri" w:hAnsi="Calibri"/>
                <w:sz w:val="20"/>
                <w:szCs w:val="20"/>
              </w:rPr>
            </w:pPr>
            <w:r w:rsidRPr="0068315E">
              <w:rPr>
                <w:rFonts w:ascii="Calibri" w:hAnsi="Calibri"/>
                <w:sz w:val="20"/>
                <w:szCs w:val="20"/>
              </w:rPr>
              <w:t xml:space="preserve">Equity and </w:t>
            </w:r>
            <w:r w:rsidR="005465E1" w:rsidRPr="0068315E">
              <w:rPr>
                <w:rFonts w:ascii="Calibri" w:hAnsi="Calibri"/>
                <w:sz w:val="20"/>
                <w:szCs w:val="20"/>
              </w:rPr>
              <w:t>e</w:t>
            </w:r>
            <w:r w:rsidRPr="0068315E">
              <w:rPr>
                <w:rFonts w:ascii="Calibri" w:hAnsi="Calibri"/>
                <w:sz w:val="20"/>
                <w:szCs w:val="20"/>
              </w:rPr>
              <w:t xml:space="preserve">quality, including the Government must ensure equality of opportunity and equitable outcomes (substantive equality), and </w:t>
            </w:r>
            <w:r w:rsidR="005465E1" w:rsidRPr="0068315E">
              <w:rPr>
                <w:rFonts w:ascii="Calibri" w:hAnsi="Calibri"/>
                <w:sz w:val="20"/>
                <w:szCs w:val="20"/>
              </w:rPr>
              <w:t>r</w:t>
            </w:r>
            <w:r w:rsidRPr="0068315E">
              <w:rPr>
                <w:rFonts w:ascii="Calibri" w:hAnsi="Calibri"/>
                <w:sz w:val="20"/>
                <w:szCs w:val="20"/>
              </w:rPr>
              <w:t>acism – in all its forms – is unacceptable</w:t>
            </w:r>
            <w:r w:rsidR="00B71AD4" w:rsidRPr="0068315E">
              <w:rPr>
                <w:rFonts w:ascii="Calibri" w:hAnsi="Calibri"/>
                <w:sz w:val="20"/>
                <w:szCs w:val="20"/>
              </w:rPr>
              <w:t>.</w:t>
            </w:r>
          </w:p>
          <w:p w14:paraId="269B94BE" w14:textId="3E092534" w:rsidR="00AE5CDC" w:rsidRPr="0068315E" w:rsidRDefault="007C089D" w:rsidP="007C089D">
            <w:pPr>
              <w:rPr>
                <w:rStyle w:val="Hyperlink"/>
              </w:rPr>
            </w:pPr>
            <w:r w:rsidRPr="007C089D">
              <w:rPr>
                <w:sz w:val="20"/>
                <w:szCs w:val="20"/>
              </w:rPr>
              <w:lastRenderedPageBreak/>
              <w:t>Aboriginal Empowerment Strategy – Western Australia 2021-2029</w:t>
            </w:r>
            <w:r w:rsidR="0068315E" w:rsidRPr="007C089D">
              <w:rPr>
                <w:sz w:val="20"/>
                <w:szCs w:val="20"/>
              </w:rPr>
              <w:br/>
            </w:r>
            <w:hyperlink r:id="rId17" w:history="1">
              <w:r w:rsidRPr="007C089D">
                <w:rPr>
                  <w:rStyle w:val="Hyperlink"/>
                  <w:sz w:val="20"/>
                  <w:szCs w:val="20"/>
                </w:rPr>
                <w:t>https://www.wa.gov.au/organisation/department-of-the-premier-and-cabinet/aboriginal-empowerment-strategy-western-australia-2021-2029</w:t>
              </w:r>
            </w:hyperlink>
          </w:p>
          <w:p w14:paraId="3343B3E8" w14:textId="41D55D6B" w:rsidR="00AE5CDC" w:rsidRPr="00490A77" w:rsidRDefault="00B07A44" w:rsidP="0068315E">
            <w:pPr>
              <w:spacing w:after="0"/>
              <w:rPr>
                <w:sz w:val="20"/>
                <w:szCs w:val="20"/>
                <w:lang w:val="it-IT"/>
              </w:rPr>
            </w:pPr>
            <w:r w:rsidRPr="00490A77">
              <w:rPr>
                <w:sz w:val="20"/>
                <w:szCs w:val="20"/>
                <w:lang w:val="it-IT"/>
              </w:rPr>
              <w:t>Strategy Overview</w:t>
            </w:r>
          </w:p>
          <w:p w14:paraId="482E37A6" w14:textId="359139A9" w:rsidR="00B07A44" w:rsidRPr="009D2D6B" w:rsidRDefault="00C87D82" w:rsidP="007C089D">
            <w:pPr>
              <w:rPr>
                <w:rStyle w:val="Hyperlink"/>
                <w:lang w:val="it-IT"/>
              </w:rPr>
            </w:pPr>
            <w:hyperlink r:id="rId18" w:history="1">
              <w:r w:rsidR="00B07A44" w:rsidRPr="009D2D6B">
                <w:rPr>
                  <w:rStyle w:val="Hyperlink"/>
                  <w:sz w:val="20"/>
                  <w:szCs w:val="20"/>
                  <w:lang w:val="it-IT"/>
                </w:rPr>
                <w:t>https://www.wa.gov.au/system/files/2021-09/Aboriginal-Empowerment-Stategy-OVERVIEW.pdf</w:t>
              </w:r>
            </w:hyperlink>
          </w:p>
        </w:tc>
      </w:tr>
    </w:tbl>
    <w:p w14:paraId="1605E6CC" w14:textId="6239750B" w:rsidR="0025114C" w:rsidRPr="00490A77" w:rsidRDefault="0025114C" w:rsidP="00840733">
      <w:pPr>
        <w:tabs>
          <w:tab w:val="right" w:pos="9049"/>
        </w:tabs>
        <w:rPr>
          <w:lang w:val="it-IT"/>
        </w:rPr>
      </w:pPr>
      <w:r w:rsidRPr="00490A77">
        <w:rPr>
          <w:lang w:val="it-IT"/>
        </w:rPr>
        <w:lastRenderedPageBreak/>
        <w:br w:type="page"/>
      </w:r>
    </w:p>
    <w:p w14:paraId="7667CBA9" w14:textId="77777777" w:rsidR="0034422A" w:rsidRPr="00DA44D8" w:rsidRDefault="0034422A" w:rsidP="00FE623C">
      <w:pPr>
        <w:pStyle w:val="SCSAHeading1"/>
        <w:rPr>
          <w:lang w:val="en-GB"/>
        </w:rPr>
      </w:pPr>
      <w:r w:rsidRPr="00DA44D8">
        <w:rPr>
          <w:lang w:val="en-GB"/>
        </w:rPr>
        <w:lastRenderedPageBreak/>
        <w:t>Sample assessment task</w:t>
      </w:r>
    </w:p>
    <w:p w14:paraId="06FCFDFF" w14:textId="353D082F" w:rsidR="0034422A" w:rsidRPr="00DA44D8" w:rsidRDefault="000D518D" w:rsidP="00FE623C">
      <w:pPr>
        <w:pStyle w:val="SCSAHeading1"/>
        <w:rPr>
          <w:lang w:val="en-GB"/>
        </w:rPr>
      </w:pPr>
      <w:r w:rsidRPr="00DA44D8">
        <w:rPr>
          <w:lang w:val="en-GB"/>
        </w:rPr>
        <w:t>A</w:t>
      </w:r>
      <w:r w:rsidR="00256860" w:rsidRPr="00DA44D8">
        <w:rPr>
          <w:lang w:val="en-GB"/>
        </w:rPr>
        <w:t>boriginal</w:t>
      </w:r>
      <w:r w:rsidR="00E6789A" w:rsidRPr="00DA44D8">
        <w:rPr>
          <w:lang w:val="en-GB"/>
        </w:rPr>
        <w:t xml:space="preserve"> and</w:t>
      </w:r>
      <w:r w:rsidRPr="00DA44D8">
        <w:rPr>
          <w:lang w:val="en-GB"/>
        </w:rPr>
        <w:t xml:space="preserve"> Intercultural Studies</w:t>
      </w:r>
      <w:r w:rsidR="00FF6380" w:rsidRPr="00DA44D8">
        <w:rPr>
          <w:lang w:val="en-GB"/>
        </w:rPr>
        <w:t xml:space="preserve"> </w:t>
      </w:r>
      <w:r w:rsidR="000C31B4" w:rsidRPr="00DA44D8">
        <w:rPr>
          <w:lang w:val="en-GB"/>
        </w:rPr>
        <w:t>–</w:t>
      </w:r>
      <w:r w:rsidR="00FF6380" w:rsidRPr="00DA44D8">
        <w:rPr>
          <w:lang w:val="en-GB"/>
        </w:rPr>
        <w:t xml:space="preserve"> </w:t>
      </w:r>
      <w:r w:rsidR="00095423" w:rsidRPr="00DA44D8">
        <w:rPr>
          <w:lang w:val="en-GB"/>
        </w:rPr>
        <w:t>ATAR</w:t>
      </w:r>
      <w:r w:rsidR="00FF6380" w:rsidRPr="00DA44D8">
        <w:rPr>
          <w:lang w:val="en-GB"/>
        </w:rPr>
        <w:t xml:space="preserve"> Year 1</w:t>
      </w:r>
      <w:r w:rsidR="00095423" w:rsidRPr="00DA44D8">
        <w:rPr>
          <w:lang w:val="en-GB"/>
        </w:rPr>
        <w:t>1</w:t>
      </w:r>
    </w:p>
    <w:p w14:paraId="32A8CCD2" w14:textId="0FCDB462" w:rsidR="0034422A" w:rsidRPr="00DA44D8" w:rsidRDefault="0034422A" w:rsidP="00FE623C">
      <w:pPr>
        <w:pStyle w:val="SCSAHeading2"/>
        <w:rPr>
          <w:lang w:val="en-GB"/>
        </w:rPr>
      </w:pPr>
      <w:r w:rsidRPr="00DA44D8">
        <w:rPr>
          <w:lang w:val="en-GB"/>
        </w:rPr>
        <w:t xml:space="preserve">Task </w:t>
      </w:r>
      <w:r w:rsidR="009D785F" w:rsidRPr="00DA44D8">
        <w:rPr>
          <w:lang w:val="en-GB"/>
        </w:rPr>
        <w:t>2</w:t>
      </w:r>
      <w:r w:rsidRPr="00DA44D8">
        <w:rPr>
          <w:lang w:val="en-GB"/>
        </w:rPr>
        <w:t xml:space="preserve"> </w:t>
      </w:r>
      <w:r w:rsidR="000C31B4" w:rsidRPr="00DA44D8">
        <w:rPr>
          <w:lang w:val="en-GB"/>
        </w:rPr>
        <w:t>–</w:t>
      </w:r>
      <w:r w:rsidRPr="00DA44D8">
        <w:rPr>
          <w:lang w:val="en-GB"/>
        </w:rPr>
        <w:t xml:space="preserve"> Unit </w:t>
      </w:r>
      <w:r w:rsidR="00095423" w:rsidRPr="00DA44D8">
        <w:rPr>
          <w:lang w:val="en-GB"/>
        </w:rPr>
        <w:t>1</w:t>
      </w:r>
    </w:p>
    <w:p w14:paraId="10C65C13" w14:textId="3EE1E08D" w:rsidR="00E023ED" w:rsidRPr="00840733" w:rsidRDefault="0068134F" w:rsidP="00FE623C">
      <w:pPr>
        <w:tabs>
          <w:tab w:val="left" w:pos="2552"/>
        </w:tabs>
      </w:pPr>
      <w:r w:rsidRPr="00CD4DA5">
        <w:rPr>
          <w:b/>
          <w:bCs/>
        </w:rPr>
        <w:t>Assessment type</w:t>
      </w:r>
      <w:r w:rsidRPr="00840733">
        <w:t xml:space="preserve"> </w:t>
      </w:r>
      <w:r w:rsidR="00FE623C">
        <w:tab/>
      </w:r>
      <w:r w:rsidRPr="00FE623C">
        <w:rPr>
          <w:rFonts w:eastAsia="Times New Roman" w:cs="Arial"/>
          <w:bCs/>
          <w:lang w:eastAsia="en-AU"/>
        </w:rPr>
        <w:t>I</w:t>
      </w:r>
      <w:r w:rsidR="00E023ED" w:rsidRPr="00FE623C">
        <w:rPr>
          <w:rFonts w:eastAsia="Times New Roman" w:cs="Arial"/>
          <w:bCs/>
          <w:lang w:eastAsia="en-AU"/>
        </w:rPr>
        <w:t>nquiry</w:t>
      </w:r>
    </w:p>
    <w:p w14:paraId="3119377E" w14:textId="090B73C3" w:rsidR="0086693F" w:rsidRPr="00CD4DA5" w:rsidRDefault="00E023ED" w:rsidP="00FE623C">
      <w:pPr>
        <w:tabs>
          <w:tab w:val="left" w:pos="2552"/>
        </w:tabs>
      </w:pPr>
      <w:r w:rsidRPr="00CD4DA5">
        <w:rPr>
          <w:b/>
          <w:bCs/>
        </w:rPr>
        <w:t>Conditions</w:t>
      </w:r>
      <w:r w:rsidR="00FE623C">
        <w:rPr>
          <w:b/>
          <w:bCs/>
        </w:rPr>
        <w:tab/>
      </w:r>
      <w:r w:rsidR="004308A6" w:rsidRPr="00840733">
        <w:t>Period allowed for completion of</w:t>
      </w:r>
      <w:r w:rsidR="00FE623C">
        <w:br/>
      </w:r>
      <w:r w:rsidR="00FE623C">
        <w:tab/>
      </w:r>
      <w:r w:rsidR="00A97C01" w:rsidRPr="00FE623C">
        <w:rPr>
          <w:b/>
          <w:bCs/>
        </w:rPr>
        <w:t xml:space="preserve">Part A </w:t>
      </w:r>
      <w:r w:rsidR="00A97C01" w:rsidRPr="00581390">
        <w:t>and</w:t>
      </w:r>
      <w:r w:rsidR="00A97C01" w:rsidRPr="00CD4DA5">
        <w:t xml:space="preserve"> </w:t>
      </w:r>
      <w:r w:rsidR="005465E1" w:rsidRPr="00581390">
        <w:rPr>
          <w:b/>
          <w:bCs/>
        </w:rPr>
        <w:t>Part</w:t>
      </w:r>
      <w:r w:rsidR="005465E1">
        <w:t xml:space="preserve"> </w:t>
      </w:r>
      <w:r w:rsidR="00A97C01" w:rsidRPr="00FE623C">
        <w:rPr>
          <w:b/>
          <w:bCs/>
        </w:rPr>
        <w:t>B</w:t>
      </w:r>
      <w:r w:rsidR="004308A6" w:rsidRPr="00CD4DA5">
        <w:t xml:space="preserve">: </w:t>
      </w:r>
      <w:r w:rsidR="00DD6CD9" w:rsidRPr="00CD4DA5">
        <w:t>three</w:t>
      </w:r>
      <w:r w:rsidR="004308A6" w:rsidRPr="00CD4DA5">
        <w:t xml:space="preserve"> weeks of directed classwork and homework</w:t>
      </w:r>
      <w:r w:rsidR="00FE623C">
        <w:br/>
      </w:r>
      <w:r w:rsidR="00FE623C">
        <w:tab/>
      </w:r>
      <w:r w:rsidR="00A97C01" w:rsidRPr="00FE623C">
        <w:rPr>
          <w:b/>
          <w:bCs/>
        </w:rPr>
        <w:t>Part C</w:t>
      </w:r>
      <w:r w:rsidR="004308A6" w:rsidRPr="00FE623C">
        <w:rPr>
          <w:b/>
          <w:bCs/>
        </w:rPr>
        <w:t>:</w:t>
      </w:r>
      <w:r w:rsidR="004308A6" w:rsidRPr="00CD4DA5">
        <w:t xml:space="preserve"> </w:t>
      </w:r>
      <w:r w:rsidR="00912158" w:rsidRPr="00CD4DA5">
        <w:t>5</w:t>
      </w:r>
      <w:r w:rsidR="004308A6" w:rsidRPr="00CD4DA5">
        <w:t>0 minutes in class under test conditions with no notes</w:t>
      </w:r>
    </w:p>
    <w:p w14:paraId="5AC105A7" w14:textId="23817080" w:rsidR="00E023ED" w:rsidRPr="00840733" w:rsidRDefault="00E023ED" w:rsidP="00FE623C">
      <w:pPr>
        <w:tabs>
          <w:tab w:val="left" w:pos="2552"/>
        </w:tabs>
      </w:pPr>
      <w:r w:rsidRPr="00CD4DA5">
        <w:rPr>
          <w:b/>
          <w:bCs/>
        </w:rPr>
        <w:t>Task weighting</w:t>
      </w:r>
      <w:r w:rsidR="00B04D5B" w:rsidRPr="00840733">
        <w:t xml:space="preserve"> </w:t>
      </w:r>
      <w:r w:rsidR="00FE623C">
        <w:tab/>
      </w:r>
      <w:r w:rsidR="00685BE5" w:rsidRPr="00840733">
        <w:t>1</w:t>
      </w:r>
      <w:r w:rsidR="00DD6CD9" w:rsidRPr="00840733">
        <w:t>0</w:t>
      </w:r>
      <w:r w:rsidRPr="00840733">
        <w:t>% of the school mark for this pair of units</w:t>
      </w:r>
    </w:p>
    <w:p w14:paraId="4D19F22B" w14:textId="77777777" w:rsidR="00FE623C" w:rsidRPr="0068315E" w:rsidRDefault="00FE623C" w:rsidP="00FE623C">
      <w:pPr>
        <w:tabs>
          <w:tab w:val="right" w:leader="underscore" w:pos="9072"/>
        </w:tabs>
        <w:spacing w:after="240"/>
        <w:rPr>
          <w:rFonts w:eastAsia="Times New Roman" w:cs="Arial"/>
          <w:b/>
          <w:bCs/>
        </w:rPr>
      </w:pPr>
      <w:bookmarkStart w:id="15" w:name="_Hlk130455679"/>
      <w:r w:rsidRPr="0068315E">
        <w:rPr>
          <w:rFonts w:eastAsia="Times New Roman" w:cs="Arial"/>
          <w:b/>
          <w:bCs/>
        </w:rPr>
        <w:t>__________________________________________________________________________________</w:t>
      </w:r>
    </w:p>
    <w:p w14:paraId="395099CB" w14:textId="77777777" w:rsidR="0087019D" w:rsidRPr="004A53E3" w:rsidRDefault="0087019D" w:rsidP="00FE623C">
      <w:pPr>
        <w:pStyle w:val="Question"/>
      </w:pPr>
      <w:r w:rsidRPr="004A53E3">
        <w:t>Australian First Nations Peoples’ contributions to Australian society</w:t>
      </w:r>
    </w:p>
    <w:p w14:paraId="6428E30D" w14:textId="77777777" w:rsidR="0087019D" w:rsidRPr="004A53E3" w:rsidRDefault="0087019D" w:rsidP="004A53E3">
      <w:pPr>
        <w:pStyle w:val="ListParagraph"/>
        <w:numPr>
          <w:ilvl w:val="0"/>
          <w:numId w:val="43"/>
        </w:numPr>
      </w:pPr>
      <w:bookmarkStart w:id="16" w:name="_Hlk138925158"/>
      <w:r w:rsidRPr="004A53E3">
        <w:t>Australian First Nations Peoples’ technological innovations, including agriculture, aquaculture, astronomy and science</w:t>
      </w:r>
    </w:p>
    <w:p w14:paraId="0F9B4F8E" w14:textId="174DD244" w:rsidR="0087019D" w:rsidRPr="004A53E3" w:rsidRDefault="0087019D" w:rsidP="004A53E3">
      <w:pPr>
        <w:pStyle w:val="ListParagraph"/>
        <w:numPr>
          <w:ilvl w:val="0"/>
          <w:numId w:val="43"/>
        </w:numPr>
      </w:pPr>
      <w:r w:rsidRPr="004A53E3">
        <w:t>The contribution of Australian First Nations Peoples to Australian economic development, including</w:t>
      </w:r>
    </w:p>
    <w:p w14:paraId="5447A84B" w14:textId="7A6F50AF" w:rsidR="0087019D" w:rsidRPr="004A53E3" w:rsidRDefault="0087019D" w:rsidP="004A53E3">
      <w:pPr>
        <w:pStyle w:val="ListParagraph"/>
        <w:numPr>
          <w:ilvl w:val="1"/>
          <w:numId w:val="43"/>
        </w:numPr>
      </w:pPr>
      <w:r w:rsidRPr="004A53E3">
        <w:t>Aboriginal owned businesses</w:t>
      </w:r>
    </w:p>
    <w:p w14:paraId="5C101771" w14:textId="77777777" w:rsidR="0087019D" w:rsidRPr="004A53E3" w:rsidRDefault="0087019D" w:rsidP="004A53E3">
      <w:pPr>
        <w:pStyle w:val="ListParagraph"/>
        <w:numPr>
          <w:ilvl w:val="1"/>
          <w:numId w:val="43"/>
        </w:numPr>
      </w:pPr>
      <w:r w:rsidRPr="004A53E3">
        <w:t>Aboriginal Community Controlled Organisations</w:t>
      </w:r>
    </w:p>
    <w:bookmarkEnd w:id="16"/>
    <w:p w14:paraId="7A0D0808" w14:textId="02F8D6DF" w:rsidR="009E4BF3" w:rsidRPr="0012116D" w:rsidRDefault="009E4BF3" w:rsidP="00FE623C">
      <w:pPr>
        <w:pStyle w:val="Question"/>
      </w:pPr>
      <w:r w:rsidRPr="0012116D">
        <w:t>Part A: Inquiry process</w:t>
      </w:r>
      <w:r w:rsidR="009C092C" w:rsidRPr="0012116D">
        <w:tab/>
        <w:t>(12 marks)</w:t>
      </w:r>
    </w:p>
    <w:p w14:paraId="60FA2453" w14:textId="2A3C2DF6" w:rsidR="001E5E7F" w:rsidRPr="004A53E3" w:rsidRDefault="001E5E7F" w:rsidP="00581390">
      <w:pPr>
        <w:tabs>
          <w:tab w:val="right" w:pos="9049"/>
        </w:tabs>
      </w:pPr>
      <w:r w:rsidRPr="004A53E3">
        <w:t>Develop a plan for conducting your inquiry with clearly defined aims, using an appropriate framework.</w:t>
      </w:r>
      <w:r w:rsidRPr="004A53E3">
        <w:tab/>
        <w:t>(</w:t>
      </w:r>
      <w:r w:rsidR="004971A3" w:rsidRPr="004A53E3">
        <w:t>4</w:t>
      </w:r>
      <w:r w:rsidRPr="004A53E3">
        <w:t xml:space="preserve"> marks)</w:t>
      </w:r>
    </w:p>
    <w:p w14:paraId="77506315" w14:textId="340CB21E" w:rsidR="000F059E" w:rsidRPr="004A53E3" w:rsidRDefault="000F059E" w:rsidP="004A53E3">
      <w:pPr>
        <w:tabs>
          <w:tab w:val="right" w:pos="9049"/>
        </w:tabs>
      </w:pPr>
      <w:r w:rsidRPr="004A53E3">
        <w:t xml:space="preserve">Select a range of </w:t>
      </w:r>
      <w:r w:rsidR="001E5E7F" w:rsidRPr="004A53E3">
        <w:t xml:space="preserve">culturally responsive sources which </w:t>
      </w:r>
      <w:r w:rsidR="00256860" w:rsidRPr="004A53E3">
        <w:t>include</w:t>
      </w:r>
      <w:r w:rsidR="001E5E7F" w:rsidRPr="004A53E3">
        <w:t xml:space="preserve"> First Nations Peoples</w:t>
      </w:r>
      <w:r w:rsidR="00F15AF9">
        <w:t>’</w:t>
      </w:r>
      <w:r w:rsidR="001E5E7F" w:rsidRPr="004A53E3">
        <w:t xml:space="preserve"> perspectives</w:t>
      </w:r>
      <w:r w:rsidRPr="004A53E3">
        <w:t>.</w:t>
      </w:r>
      <w:r w:rsidR="0068315E">
        <w:br/>
      </w:r>
      <w:r w:rsidR="0068315E">
        <w:tab/>
      </w:r>
      <w:r w:rsidR="00D2349C" w:rsidRPr="004A53E3">
        <w:t>(</w:t>
      </w:r>
      <w:r w:rsidR="00256860" w:rsidRPr="004A53E3">
        <w:t>2</w:t>
      </w:r>
      <w:r w:rsidR="0068315E">
        <w:t xml:space="preserve"> </w:t>
      </w:r>
      <w:r w:rsidRPr="004A53E3">
        <w:t>marks)</w:t>
      </w:r>
    </w:p>
    <w:p w14:paraId="62CE31A9" w14:textId="405BD499" w:rsidR="004A53E3" w:rsidRDefault="00256860" w:rsidP="004A53E3">
      <w:pPr>
        <w:tabs>
          <w:tab w:val="right" w:pos="9049"/>
        </w:tabs>
      </w:pPr>
      <w:r w:rsidRPr="004A53E3">
        <w:t>Organise</w:t>
      </w:r>
      <w:r w:rsidR="001E5E7F" w:rsidRPr="004A53E3">
        <w:t xml:space="preserve"> information and/or data into an appropriate</w:t>
      </w:r>
      <w:r w:rsidR="000F059E" w:rsidRPr="004A53E3">
        <w:t xml:space="preserve"> note</w:t>
      </w:r>
      <w:r w:rsidR="007D3925">
        <w:t>-</w:t>
      </w:r>
      <w:r w:rsidR="000F059E" w:rsidRPr="004A53E3">
        <w:t>making framework</w:t>
      </w:r>
      <w:r w:rsidR="001E5E7F" w:rsidRPr="004A53E3">
        <w:t>.</w:t>
      </w:r>
      <w:r w:rsidR="000F059E" w:rsidRPr="004A53E3">
        <w:tab/>
        <w:t>(</w:t>
      </w:r>
      <w:r w:rsidR="004971A3" w:rsidRPr="004A53E3">
        <w:t>4</w:t>
      </w:r>
      <w:r w:rsidR="000F059E" w:rsidRPr="004A53E3">
        <w:t xml:space="preserve"> marks)</w:t>
      </w:r>
    </w:p>
    <w:p w14:paraId="61F62226" w14:textId="1B5416B5" w:rsidR="000F059E" w:rsidRPr="004A53E3" w:rsidRDefault="000F059E" w:rsidP="004A53E3">
      <w:pPr>
        <w:tabs>
          <w:tab w:val="right" w:pos="9049"/>
        </w:tabs>
        <w:spacing w:after="0"/>
      </w:pPr>
      <w:r w:rsidRPr="004A53E3">
        <w:t>The inquiry notes must:</w:t>
      </w:r>
    </w:p>
    <w:p w14:paraId="3A890005" w14:textId="77777777" w:rsidR="000F059E" w:rsidRPr="004A53E3" w:rsidRDefault="000F059E" w:rsidP="004A53E3">
      <w:pPr>
        <w:pStyle w:val="ListParagraph"/>
        <w:numPr>
          <w:ilvl w:val="0"/>
          <w:numId w:val="45"/>
        </w:numPr>
      </w:pPr>
      <w:r w:rsidRPr="004A53E3">
        <w:t>be clear and ordered (headings can be used)</w:t>
      </w:r>
    </w:p>
    <w:p w14:paraId="34D28F17" w14:textId="77777777" w:rsidR="00256860" w:rsidRPr="004A53E3" w:rsidRDefault="000F059E" w:rsidP="004A53E3">
      <w:pPr>
        <w:pStyle w:val="ListParagraph"/>
        <w:numPr>
          <w:ilvl w:val="0"/>
          <w:numId w:val="45"/>
        </w:numPr>
      </w:pPr>
      <w:r w:rsidRPr="004A53E3">
        <w:t xml:space="preserve">cover all aspects of </w:t>
      </w:r>
      <w:r w:rsidR="00EC4ABA" w:rsidRPr="004A53E3">
        <w:t>the</w:t>
      </w:r>
      <w:r w:rsidRPr="004A53E3">
        <w:t xml:space="preserve"> inquiry</w:t>
      </w:r>
      <w:r w:rsidR="00716695" w:rsidRPr="004A53E3">
        <w:t>.</w:t>
      </w:r>
    </w:p>
    <w:p w14:paraId="0CC845F1" w14:textId="6D47F3EF" w:rsidR="00256860" w:rsidRPr="004A53E3" w:rsidRDefault="00256860" w:rsidP="004A53E3">
      <w:pPr>
        <w:tabs>
          <w:tab w:val="right" w:pos="9049"/>
        </w:tabs>
      </w:pPr>
      <w:r w:rsidRPr="004A53E3">
        <w:t>Use appropriate referencing techniques to acknowledge sources.</w:t>
      </w:r>
      <w:r w:rsidR="002D4C81" w:rsidRPr="004A53E3">
        <w:t xml:space="preserve"> </w:t>
      </w:r>
      <w:r w:rsidR="004F0426">
        <w:t>Follow the school protocols to record t</w:t>
      </w:r>
      <w:r w:rsidR="002D4C81" w:rsidRPr="004A53E3">
        <w:t>he source of information for your research notes</w:t>
      </w:r>
      <w:r w:rsidR="004F0426">
        <w:t>.</w:t>
      </w:r>
      <w:r w:rsidRPr="004A53E3">
        <w:tab/>
        <w:t>(2 marks)</w:t>
      </w:r>
    </w:p>
    <w:p w14:paraId="1AC54F4B" w14:textId="09D0F90E" w:rsidR="00A8500D" w:rsidRPr="009E4BF3" w:rsidRDefault="004F0426" w:rsidP="00535C1D">
      <w:pPr>
        <w:spacing w:after="200"/>
      </w:pPr>
      <w:r>
        <w:t>Submit t</w:t>
      </w:r>
      <w:r w:rsidR="00A11D46">
        <w:t>he inquiry notes and bibliography at the same time as you</w:t>
      </w:r>
      <w:r w:rsidR="00012BC1">
        <w:t>r written report.</w:t>
      </w:r>
    </w:p>
    <w:p w14:paraId="1E7FB9E7" w14:textId="37F2CB24" w:rsidR="00173325" w:rsidRPr="0012116D" w:rsidRDefault="00173325" w:rsidP="00840733">
      <w:pPr>
        <w:tabs>
          <w:tab w:val="right" w:pos="9049"/>
        </w:tabs>
        <w:rPr>
          <w:b/>
          <w:bCs/>
        </w:rPr>
      </w:pPr>
      <w:r w:rsidRPr="0012116D">
        <w:rPr>
          <w:b/>
          <w:bCs/>
        </w:rPr>
        <w:t xml:space="preserve">Part B: </w:t>
      </w:r>
      <w:r w:rsidR="004971A3" w:rsidRPr="0012116D">
        <w:rPr>
          <w:b/>
          <w:bCs/>
        </w:rPr>
        <w:t>Communicating findings</w:t>
      </w:r>
      <w:r w:rsidR="009C092C" w:rsidRPr="0012116D">
        <w:rPr>
          <w:b/>
          <w:bCs/>
        </w:rPr>
        <w:tab/>
        <w:t>(</w:t>
      </w:r>
      <w:r w:rsidR="00BB1328" w:rsidRPr="0012116D">
        <w:rPr>
          <w:b/>
          <w:bCs/>
        </w:rPr>
        <w:t>16</w:t>
      </w:r>
      <w:r w:rsidR="00A6113E" w:rsidRPr="0012116D">
        <w:rPr>
          <w:b/>
          <w:bCs/>
        </w:rPr>
        <w:t xml:space="preserve"> </w:t>
      </w:r>
      <w:r w:rsidR="009C092C" w:rsidRPr="0012116D">
        <w:rPr>
          <w:b/>
          <w:bCs/>
        </w:rPr>
        <w:t>marks)</w:t>
      </w:r>
    </w:p>
    <w:p w14:paraId="75695CEB" w14:textId="61079298" w:rsidR="0087019D" w:rsidRPr="004A53E3" w:rsidRDefault="00AF57E8" w:rsidP="004A53E3">
      <w:pPr>
        <w:pStyle w:val="ListParagraph"/>
        <w:numPr>
          <w:ilvl w:val="0"/>
          <w:numId w:val="46"/>
        </w:numPr>
      </w:pPr>
      <w:r w:rsidRPr="004A53E3">
        <w:t>Prepare a</w:t>
      </w:r>
      <w:r w:rsidR="00277205" w:rsidRPr="004A53E3">
        <w:t>n extended</w:t>
      </w:r>
      <w:r w:rsidR="00F65187" w:rsidRPr="004A53E3">
        <w:t xml:space="preserve"> </w:t>
      </w:r>
      <w:r w:rsidRPr="004A53E3">
        <w:t>report</w:t>
      </w:r>
      <w:r w:rsidR="00EB508C" w:rsidRPr="004A53E3">
        <w:t xml:space="preserve">, which </w:t>
      </w:r>
      <w:r w:rsidR="00095423" w:rsidRPr="004A53E3">
        <w:t>includes</w:t>
      </w:r>
    </w:p>
    <w:p w14:paraId="46D5E929" w14:textId="77777777" w:rsidR="0087019D" w:rsidRPr="004A53E3" w:rsidRDefault="00095423" w:rsidP="004A53E3">
      <w:pPr>
        <w:pStyle w:val="ListParagraph"/>
        <w:numPr>
          <w:ilvl w:val="1"/>
          <w:numId w:val="46"/>
        </w:numPr>
      </w:pPr>
      <w:r w:rsidRPr="004A53E3">
        <w:t>detailed information that addresses the syllabus content</w:t>
      </w:r>
    </w:p>
    <w:p w14:paraId="0B276E66" w14:textId="0B98F158" w:rsidR="0087019D" w:rsidRPr="004A53E3" w:rsidRDefault="00277205" w:rsidP="004A53E3">
      <w:pPr>
        <w:pStyle w:val="ListParagraph"/>
        <w:numPr>
          <w:ilvl w:val="1"/>
          <w:numId w:val="46"/>
        </w:numPr>
      </w:pPr>
      <w:r w:rsidRPr="004A53E3">
        <w:t>specific examples from specific locations</w:t>
      </w:r>
      <w:r w:rsidR="00095423" w:rsidRPr="004A53E3">
        <w:t xml:space="preserve"> </w:t>
      </w:r>
    </w:p>
    <w:p w14:paraId="681C512A" w14:textId="7BC997CD" w:rsidR="0087019D" w:rsidRPr="004A53E3" w:rsidRDefault="00EB508C" w:rsidP="004A53E3">
      <w:pPr>
        <w:pStyle w:val="ListParagraph"/>
        <w:numPr>
          <w:ilvl w:val="1"/>
          <w:numId w:val="46"/>
        </w:numPr>
      </w:pPr>
      <w:r w:rsidRPr="004A53E3">
        <w:t>draw conclusions using evidence</w:t>
      </w:r>
      <w:r w:rsidR="00277205" w:rsidRPr="004A53E3">
        <w:t>, including graphs and data</w:t>
      </w:r>
    </w:p>
    <w:p w14:paraId="788356E6" w14:textId="5A81F0BC" w:rsidR="00277205" w:rsidRPr="004A53E3" w:rsidRDefault="00DA2477" w:rsidP="004A53E3">
      <w:pPr>
        <w:pStyle w:val="ListParagraph"/>
        <w:numPr>
          <w:ilvl w:val="1"/>
          <w:numId w:val="46"/>
        </w:numPr>
      </w:pPr>
      <w:r w:rsidRPr="004A53E3">
        <w:t xml:space="preserve">considers </w:t>
      </w:r>
      <w:r w:rsidR="00EB508C" w:rsidRPr="004A53E3">
        <w:t xml:space="preserve">different </w:t>
      </w:r>
      <w:r w:rsidR="00BD7654" w:rsidRPr="004A53E3">
        <w:t>perspectives</w:t>
      </w:r>
    </w:p>
    <w:p w14:paraId="114B81D6" w14:textId="43E36375" w:rsidR="008E677A" w:rsidRPr="004A53E3" w:rsidRDefault="00277205" w:rsidP="0056181A">
      <w:pPr>
        <w:pStyle w:val="ListParagraph"/>
        <w:numPr>
          <w:ilvl w:val="1"/>
          <w:numId w:val="46"/>
        </w:numPr>
        <w:spacing w:after="200"/>
        <w:rPr>
          <w:rFonts w:eastAsia="Times New Roman" w:cs="Arial"/>
          <w:b/>
          <w:bCs/>
        </w:rPr>
      </w:pPr>
      <w:r w:rsidRPr="004A53E3">
        <w:t>uses culturally responsive terminology.</w:t>
      </w:r>
      <w:r w:rsidR="008E677A" w:rsidRPr="004A53E3">
        <w:rPr>
          <w:b/>
        </w:rPr>
        <w:br w:type="page"/>
      </w:r>
    </w:p>
    <w:p w14:paraId="45D42DB4" w14:textId="77A508B2" w:rsidR="00ED4D39" w:rsidRPr="0012116D" w:rsidRDefault="00ED4D39" w:rsidP="0068315E">
      <w:pPr>
        <w:pStyle w:val="Question"/>
      </w:pPr>
      <w:r w:rsidRPr="0012116D">
        <w:lastRenderedPageBreak/>
        <w:t xml:space="preserve">Part C: In-class </w:t>
      </w:r>
      <w:r w:rsidR="009D785F" w:rsidRPr="0012116D">
        <w:t>validation</w:t>
      </w:r>
      <w:r w:rsidRPr="0012116D">
        <w:tab/>
        <w:t>(</w:t>
      </w:r>
      <w:r w:rsidR="00BB1328" w:rsidRPr="0012116D">
        <w:t xml:space="preserve">30 </w:t>
      </w:r>
      <w:r w:rsidRPr="0012116D">
        <w:t>marks)</w:t>
      </w:r>
    </w:p>
    <w:p w14:paraId="18FC1B3D" w14:textId="44D47917" w:rsidR="00ED4D39" w:rsidRPr="00840733" w:rsidRDefault="00ED4D39" w:rsidP="00840733">
      <w:pPr>
        <w:tabs>
          <w:tab w:val="right" w:pos="9049"/>
        </w:tabs>
      </w:pPr>
      <w:r w:rsidRPr="00840733">
        <w:t xml:space="preserve">Complete in class under test conditions. You will have </w:t>
      </w:r>
      <w:r w:rsidR="00912158" w:rsidRPr="00840733">
        <w:t>5</w:t>
      </w:r>
      <w:r w:rsidRPr="00840733">
        <w:t xml:space="preserve">0 minutes to complete the </w:t>
      </w:r>
      <w:r w:rsidR="00C439D9" w:rsidRPr="00840733">
        <w:t>validation task</w:t>
      </w:r>
      <w:r w:rsidRPr="00840733">
        <w:t>,</w:t>
      </w:r>
      <w:r w:rsidR="005156C7">
        <w:t xml:space="preserve"> and</w:t>
      </w:r>
      <w:r w:rsidRPr="00840733">
        <w:t xml:space="preserve"> you will not be able to refer to any notes during this time.</w:t>
      </w:r>
    </w:p>
    <w:p w14:paraId="4462014D" w14:textId="7ED8B2B9" w:rsidR="0012116D" w:rsidRDefault="0012116D">
      <w:pPr>
        <w:spacing w:after="200"/>
        <w:rPr>
          <w:b/>
          <w:bCs/>
        </w:rPr>
      </w:pPr>
      <w:r>
        <w:rPr>
          <w:b/>
          <w:bCs/>
        </w:rPr>
        <w:br w:type="page"/>
      </w:r>
    </w:p>
    <w:p w14:paraId="14BB3A00" w14:textId="5503AFB4" w:rsidR="003A4AA3" w:rsidRPr="00136FF4" w:rsidRDefault="003A4AA3" w:rsidP="00413F52">
      <w:pPr>
        <w:tabs>
          <w:tab w:val="right" w:pos="9049"/>
        </w:tabs>
        <w:rPr>
          <w:b/>
          <w:bCs/>
        </w:rPr>
      </w:pPr>
      <w:r w:rsidRPr="00136FF4">
        <w:rPr>
          <w:b/>
          <w:bCs/>
        </w:rPr>
        <w:lastRenderedPageBreak/>
        <w:t xml:space="preserve">Part </w:t>
      </w:r>
      <w:r w:rsidR="006F53E3" w:rsidRPr="00136FF4">
        <w:rPr>
          <w:b/>
          <w:bCs/>
        </w:rPr>
        <w:t>C</w:t>
      </w:r>
      <w:r w:rsidR="00335C8F" w:rsidRPr="00136FF4">
        <w:rPr>
          <w:b/>
          <w:bCs/>
        </w:rPr>
        <w:t xml:space="preserve">: </w:t>
      </w:r>
      <w:r w:rsidR="00155F67" w:rsidRPr="00136FF4">
        <w:rPr>
          <w:b/>
          <w:bCs/>
        </w:rPr>
        <w:t>In-</w:t>
      </w:r>
      <w:r w:rsidR="007F0279" w:rsidRPr="00136FF4">
        <w:rPr>
          <w:b/>
          <w:bCs/>
        </w:rPr>
        <w:t>c</w:t>
      </w:r>
      <w:r w:rsidR="00335C8F" w:rsidRPr="00136FF4">
        <w:rPr>
          <w:b/>
          <w:bCs/>
        </w:rPr>
        <w:t xml:space="preserve">lass </w:t>
      </w:r>
      <w:r w:rsidR="00C439D9" w:rsidRPr="00136FF4">
        <w:rPr>
          <w:b/>
          <w:bCs/>
        </w:rPr>
        <w:t>validation</w:t>
      </w:r>
      <w:r w:rsidR="00DA44D8" w:rsidRPr="00136FF4">
        <w:rPr>
          <w:b/>
          <w:bCs/>
        </w:rPr>
        <w:tab/>
      </w:r>
      <w:r w:rsidR="006F53E3" w:rsidRPr="00136FF4">
        <w:rPr>
          <w:b/>
          <w:bCs/>
        </w:rPr>
        <w:t>(</w:t>
      </w:r>
      <w:r w:rsidR="00BB1328" w:rsidRPr="00136FF4">
        <w:rPr>
          <w:b/>
          <w:bCs/>
        </w:rPr>
        <w:t xml:space="preserve">30 </w:t>
      </w:r>
      <w:r w:rsidR="006F53E3" w:rsidRPr="00136FF4">
        <w:rPr>
          <w:b/>
          <w:bCs/>
        </w:rPr>
        <w:t>marks)</w:t>
      </w:r>
    </w:p>
    <w:p w14:paraId="162D4384" w14:textId="1338019B" w:rsidR="00847412" w:rsidRPr="00840733" w:rsidRDefault="00975743" w:rsidP="00413F52">
      <w:pPr>
        <w:pStyle w:val="ListParagraph"/>
        <w:numPr>
          <w:ilvl w:val="0"/>
          <w:numId w:val="47"/>
        </w:numPr>
        <w:tabs>
          <w:tab w:val="right" w:pos="9049"/>
        </w:tabs>
      </w:pPr>
      <w:bookmarkStart w:id="17" w:name="_Hlk140669672"/>
      <w:r w:rsidRPr="00840733">
        <w:t>Describe</w:t>
      </w:r>
      <w:bookmarkStart w:id="18" w:name="_Hlk138925307"/>
      <w:r w:rsidRPr="00840733">
        <w:t xml:space="preserve"> </w:t>
      </w:r>
      <w:bookmarkStart w:id="19" w:name="_Hlk138927479"/>
      <w:r w:rsidRPr="00840733">
        <w:t>Australian First Nations Peoples’ technological innovations</w:t>
      </w:r>
      <w:r w:rsidR="00847412" w:rsidRPr="00840733">
        <w:t xml:space="preserve"> </w:t>
      </w:r>
      <w:r w:rsidRPr="00840733">
        <w:t>in</w:t>
      </w:r>
      <w:bookmarkEnd w:id="18"/>
      <w:bookmarkEnd w:id="19"/>
      <w:r w:rsidRPr="00840733">
        <w:t xml:space="preserve"> aquaculture</w:t>
      </w:r>
      <w:r w:rsidR="00F76164" w:rsidRPr="00840733">
        <w:t xml:space="preserve"> and the evidence used to support what is known about </w:t>
      </w:r>
      <w:r w:rsidR="00FF384B" w:rsidRPr="00840733">
        <w:t>Australian First Nations Peoples’ use of aquaculture</w:t>
      </w:r>
      <w:r w:rsidR="00F76164" w:rsidRPr="00840733">
        <w:t>.</w:t>
      </w:r>
      <w:r w:rsidR="00847412" w:rsidRPr="00840733">
        <w:t xml:space="preserve"> </w:t>
      </w:r>
      <w:r w:rsidR="00C05892">
        <w:t>I</w:t>
      </w:r>
      <w:r w:rsidR="00847412" w:rsidRPr="00840733">
        <w:t>nclude specific examples</w:t>
      </w:r>
      <w:r w:rsidR="00C05892" w:rsidRPr="00C05892">
        <w:t xml:space="preserve"> </w:t>
      </w:r>
      <w:r w:rsidR="00C05892">
        <w:t>i</w:t>
      </w:r>
      <w:r w:rsidR="00C05892" w:rsidRPr="00840733">
        <w:t>n your answer</w:t>
      </w:r>
      <w:r w:rsidR="00F76164" w:rsidRPr="00840733">
        <w:t>.</w:t>
      </w:r>
      <w:bookmarkEnd w:id="17"/>
      <w:r w:rsidR="0003289B" w:rsidRPr="00840733">
        <w:tab/>
        <w:t>(4 marks)</w:t>
      </w:r>
    </w:p>
    <w:p w14:paraId="0E45C233" w14:textId="06504284" w:rsidR="00413F52" w:rsidRDefault="00413F52" w:rsidP="0068315E">
      <w:pPr>
        <w:pStyle w:val="AnswerLines"/>
      </w:pPr>
      <w:bookmarkStart w:id="20" w:name="_Hlk140664187"/>
      <w:r>
        <w:tab/>
      </w:r>
    </w:p>
    <w:p w14:paraId="6C20E3C5" w14:textId="50146A0A" w:rsidR="00413F52" w:rsidRDefault="00413F52" w:rsidP="0068315E">
      <w:pPr>
        <w:pStyle w:val="AnswerLines"/>
      </w:pPr>
      <w:r>
        <w:tab/>
      </w:r>
    </w:p>
    <w:p w14:paraId="52E96D24" w14:textId="3A34E24A" w:rsidR="00413F52" w:rsidRDefault="00413F52" w:rsidP="0068315E">
      <w:pPr>
        <w:pStyle w:val="AnswerLines"/>
      </w:pPr>
      <w:r>
        <w:tab/>
      </w:r>
    </w:p>
    <w:p w14:paraId="69AFADED" w14:textId="19DA16DD" w:rsidR="00413F52" w:rsidRDefault="00413F52" w:rsidP="0068315E">
      <w:pPr>
        <w:pStyle w:val="AnswerLines"/>
      </w:pPr>
      <w:r>
        <w:tab/>
      </w:r>
    </w:p>
    <w:p w14:paraId="6DC79DDC" w14:textId="5EABD7ED" w:rsidR="00413F52" w:rsidRDefault="00413F52" w:rsidP="0068315E">
      <w:pPr>
        <w:pStyle w:val="AnswerLines"/>
      </w:pPr>
      <w:r>
        <w:tab/>
      </w:r>
    </w:p>
    <w:p w14:paraId="5D4CDF16" w14:textId="7C551F7F" w:rsidR="00413F52" w:rsidRDefault="00413F52" w:rsidP="0068315E">
      <w:pPr>
        <w:pStyle w:val="AnswerLines"/>
      </w:pPr>
      <w:r>
        <w:tab/>
      </w:r>
    </w:p>
    <w:p w14:paraId="4C60747A" w14:textId="2B614124" w:rsidR="00413F52" w:rsidRDefault="00413F52" w:rsidP="0068315E">
      <w:pPr>
        <w:pStyle w:val="AnswerLines"/>
      </w:pPr>
      <w:r>
        <w:tab/>
      </w:r>
    </w:p>
    <w:p w14:paraId="7F2A3163" w14:textId="10B5A4D2" w:rsidR="00413F52" w:rsidRDefault="00413F52" w:rsidP="0068315E">
      <w:pPr>
        <w:pStyle w:val="AnswerLines"/>
      </w:pPr>
      <w:r>
        <w:tab/>
      </w:r>
    </w:p>
    <w:p w14:paraId="1C0D621A" w14:textId="487951CB" w:rsidR="00413F52" w:rsidRDefault="00413F52" w:rsidP="0068315E">
      <w:pPr>
        <w:pStyle w:val="AnswerLines"/>
      </w:pPr>
      <w:r>
        <w:tab/>
      </w:r>
    </w:p>
    <w:p w14:paraId="4AFC2F20" w14:textId="47A8ADD3" w:rsidR="00413F52" w:rsidRDefault="00413F52" w:rsidP="0068315E">
      <w:pPr>
        <w:pStyle w:val="AnswerLines"/>
      </w:pPr>
      <w:r>
        <w:tab/>
      </w:r>
    </w:p>
    <w:p w14:paraId="723780D5" w14:textId="56565121" w:rsidR="00413F52" w:rsidRDefault="00413F52" w:rsidP="0068315E">
      <w:pPr>
        <w:pStyle w:val="AnswerLines"/>
      </w:pPr>
      <w:r>
        <w:tab/>
      </w:r>
    </w:p>
    <w:p w14:paraId="0B34C234" w14:textId="020AF9B8" w:rsidR="00413F52" w:rsidRPr="00413F52" w:rsidRDefault="00413F52" w:rsidP="0068315E">
      <w:pPr>
        <w:pStyle w:val="AnswerLines"/>
      </w:pPr>
      <w:r>
        <w:tab/>
      </w:r>
    </w:p>
    <w:p w14:paraId="6C6D6361" w14:textId="5EF92292" w:rsidR="00975743" w:rsidRPr="00413F52" w:rsidRDefault="00847412" w:rsidP="00413F52">
      <w:pPr>
        <w:pStyle w:val="ListParagraph"/>
        <w:numPr>
          <w:ilvl w:val="0"/>
          <w:numId w:val="47"/>
        </w:numPr>
        <w:tabs>
          <w:tab w:val="right" w:pos="9049"/>
        </w:tabs>
      </w:pPr>
      <w:bookmarkStart w:id="21" w:name="_Hlk140670059"/>
      <w:bookmarkEnd w:id="20"/>
      <w:r w:rsidRPr="00413F52">
        <w:t xml:space="preserve">Explain Australian First Nations Peoples’ </w:t>
      </w:r>
      <w:r w:rsidR="00FF384B" w:rsidRPr="00413F52">
        <w:t>practical and</w:t>
      </w:r>
      <w:r w:rsidR="00413F52" w:rsidRPr="00413F52">
        <w:t xml:space="preserve"> </w:t>
      </w:r>
      <w:r w:rsidR="00FF384B" w:rsidRPr="00413F52">
        <w:t xml:space="preserve">ceremonial </w:t>
      </w:r>
      <w:r w:rsidRPr="00413F52">
        <w:t xml:space="preserve">use </w:t>
      </w:r>
      <w:r w:rsidR="00FF384B" w:rsidRPr="00413F52">
        <w:t xml:space="preserve">of </w:t>
      </w:r>
      <w:r w:rsidRPr="00413F52">
        <w:t xml:space="preserve">their knowledge of </w:t>
      </w:r>
      <w:r w:rsidR="00975743" w:rsidRPr="00413F52">
        <w:t>astronomy</w:t>
      </w:r>
      <w:r w:rsidR="00D66D2A" w:rsidRPr="00413F52">
        <w:t>.</w:t>
      </w:r>
      <w:r w:rsidR="0003289B" w:rsidRPr="00413F52">
        <w:tab/>
        <w:t>(6 marks)</w:t>
      </w:r>
    </w:p>
    <w:bookmarkEnd w:id="21"/>
    <w:p w14:paraId="1DD99D8D" w14:textId="77777777" w:rsidR="00413F52" w:rsidRDefault="0003289B" w:rsidP="0068315E">
      <w:pPr>
        <w:pStyle w:val="AnswerLines"/>
      </w:pPr>
      <w:r w:rsidRPr="00840733">
        <w:t>Practical:</w:t>
      </w:r>
      <w:bookmarkStart w:id="22" w:name="_Hlk140664062"/>
      <w:r w:rsidR="00413F52">
        <w:t xml:space="preserve"> </w:t>
      </w:r>
      <w:r w:rsidR="00413F52">
        <w:tab/>
      </w:r>
    </w:p>
    <w:p w14:paraId="3C9FB4CC" w14:textId="4778C0C5" w:rsidR="00413F52" w:rsidRDefault="00413F52" w:rsidP="0068315E">
      <w:pPr>
        <w:pStyle w:val="AnswerLines"/>
      </w:pPr>
      <w:r>
        <w:tab/>
      </w:r>
    </w:p>
    <w:p w14:paraId="48269F12" w14:textId="0CB16410" w:rsidR="00413F52" w:rsidRDefault="00413F52" w:rsidP="0068315E">
      <w:pPr>
        <w:pStyle w:val="AnswerLines"/>
      </w:pPr>
      <w:r>
        <w:tab/>
      </w:r>
    </w:p>
    <w:p w14:paraId="36EFA6DC" w14:textId="22E10876" w:rsidR="00413F52" w:rsidRDefault="00413F52" w:rsidP="0068315E">
      <w:pPr>
        <w:pStyle w:val="AnswerLines"/>
      </w:pPr>
      <w:r>
        <w:tab/>
      </w:r>
    </w:p>
    <w:p w14:paraId="76FBCFFB" w14:textId="3566C359" w:rsidR="00413F52" w:rsidRDefault="00413F52" w:rsidP="0068315E">
      <w:pPr>
        <w:pStyle w:val="AnswerLines"/>
      </w:pPr>
      <w:r>
        <w:tab/>
      </w:r>
    </w:p>
    <w:p w14:paraId="206B2880" w14:textId="49FD8C25" w:rsidR="00413F52" w:rsidRDefault="00413F52" w:rsidP="0068315E">
      <w:pPr>
        <w:pStyle w:val="AnswerLines"/>
      </w:pPr>
      <w:r>
        <w:tab/>
      </w:r>
    </w:p>
    <w:p w14:paraId="65FCF24E" w14:textId="33E879F2" w:rsidR="00413F52" w:rsidRDefault="00413F52" w:rsidP="0068315E">
      <w:pPr>
        <w:pStyle w:val="AnswerLines"/>
      </w:pPr>
      <w:r>
        <w:tab/>
      </w:r>
    </w:p>
    <w:p w14:paraId="6EDDD6C9" w14:textId="4F85C83E" w:rsidR="00413F52" w:rsidRDefault="00413F52" w:rsidP="0068315E">
      <w:pPr>
        <w:pStyle w:val="AnswerLines"/>
      </w:pPr>
      <w:r>
        <w:tab/>
      </w:r>
    </w:p>
    <w:p w14:paraId="27C8621D" w14:textId="4D68C6D4" w:rsidR="00413F52" w:rsidRPr="00413F52" w:rsidRDefault="00413F52" w:rsidP="0068315E">
      <w:pPr>
        <w:pStyle w:val="AnswerLines"/>
      </w:pPr>
      <w:r>
        <w:tab/>
      </w:r>
    </w:p>
    <w:bookmarkEnd w:id="22"/>
    <w:p w14:paraId="710312C8" w14:textId="77777777" w:rsidR="00413F52" w:rsidRDefault="0003289B" w:rsidP="0068315E">
      <w:pPr>
        <w:pStyle w:val="AnswerLines"/>
      </w:pPr>
      <w:r w:rsidRPr="00840733">
        <w:lastRenderedPageBreak/>
        <w:t xml:space="preserve">Ceremonial: </w:t>
      </w:r>
      <w:r w:rsidR="00413F52">
        <w:tab/>
      </w:r>
    </w:p>
    <w:p w14:paraId="4283B68C" w14:textId="77777777" w:rsidR="00413F52" w:rsidRDefault="00413F52" w:rsidP="0068315E">
      <w:pPr>
        <w:pStyle w:val="AnswerLines"/>
      </w:pPr>
      <w:r>
        <w:tab/>
      </w:r>
    </w:p>
    <w:p w14:paraId="3A2D4021" w14:textId="77777777" w:rsidR="00413F52" w:rsidRDefault="00413F52" w:rsidP="0068315E">
      <w:pPr>
        <w:pStyle w:val="AnswerLines"/>
      </w:pPr>
      <w:r>
        <w:tab/>
      </w:r>
    </w:p>
    <w:p w14:paraId="1891C1F4" w14:textId="77777777" w:rsidR="00413F52" w:rsidRDefault="00413F52" w:rsidP="0068315E">
      <w:pPr>
        <w:pStyle w:val="AnswerLines"/>
      </w:pPr>
      <w:r>
        <w:tab/>
      </w:r>
    </w:p>
    <w:p w14:paraId="302CBDD8" w14:textId="77777777" w:rsidR="00413F52" w:rsidRDefault="00413F52" w:rsidP="0068315E">
      <w:pPr>
        <w:pStyle w:val="AnswerLines"/>
      </w:pPr>
      <w:r>
        <w:tab/>
      </w:r>
    </w:p>
    <w:p w14:paraId="67E70DE2" w14:textId="77777777" w:rsidR="00413F52" w:rsidRDefault="00413F52" w:rsidP="0068315E">
      <w:pPr>
        <w:pStyle w:val="AnswerLines"/>
      </w:pPr>
      <w:r>
        <w:tab/>
      </w:r>
    </w:p>
    <w:p w14:paraId="439B34FC" w14:textId="77777777" w:rsidR="00413F52" w:rsidRDefault="00413F52" w:rsidP="0068315E">
      <w:pPr>
        <w:pStyle w:val="AnswerLines"/>
      </w:pPr>
      <w:r>
        <w:tab/>
      </w:r>
    </w:p>
    <w:p w14:paraId="6B410AED" w14:textId="77777777" w:rsidR="00413F52" w:rsidRDefault="00413F52" w:rsidP="0068315E">
      <w:pPr>
        <w:pStyle w:val="AnswerLines"/>
      </w:pPr>
      <w:r>
        <w:tab/>
      </w:r>
    </w:p>
    <w:p w14:paraId="5BB9E890" w14:textId="77777777" w:rsidR="00413F52" w:rsidRDefault="00413F52" w:rsidP="0068315E">
      <w:pPr>
        <w:pStyle w:val="AnswerLines"/>
      </w:pPr>
      <w:r>
        <w:tab/>
      </w:r>
    </w:p>
    <w:p w14:paraId="77A27159" w14:textId="77777777" w:rsidR="00413F52" w:rsidRDefault="00413F52" w:rsidP="0068315E">
      <w:pPr>
        <w:pStyle w:val="AnswerLines"/>
      </w:pPr>
      <w:r>
        <w:tab/>
      </w:r>
    </w:p>
    <w:p w14:paraId="21C45FB5" w14:textId="207AFB68" w:rsidR="00052E38" w:rsidRPr="00840733" w:rsidRDefault="00052E38" w:rsidP="00840733">
      <w:pPr>
        <w:tabs>
          <w:tab w:val="right" w:pos="9049"/>
        </w:tabs>
      </w:pPr>
      <w:r w:rsidRPr="00197551">
        <w:rPr>
          <w:b/>
          <w:bCs/>
        </w:rPr>
        <w:t>Source 1</w:t>
      </w:r>
      <w:r w:rsidR="00413F52" w:rsidRPr="00413F52">
        <w:t xml:space="preserve"> </w:t>
      </w:r>
    </w:p>
    <w:p w14:paraId="587D941C" w14:textId="5A820366" w:rsidR="00052E38" w:rsidRPr="00840733" w:rsidRDefault="00413F52" w:rsidP="00413F52">
      <w:pPr>
        <w:tabs>
          <w:tab w:val="right" w:pos="9049"/>
        </w:tabs>
        <w:jc w:val="center"/>
      </w:pPr>
      <w:r w:rsidRPr="00840733">
        <w:rPr>
          <w:noProof/>
        </w:rPr>
        <mc:AlternateContent>
          <mc:Choice Requires="wps">
            <w:drawing>
              <wp:inline distT="0" distB="0" distL="0" distR="0" wp14:anchorId="48C94B5A" wp14:editId="6D5C99BA">
                <wp:extent cx="4994275" cy="762000"/>
                <wp:effectExtent l="0" t="0" r="15875" b="19050"/>
                <wp:docPr id="1817183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762000"/>
                        </a:xfrm>
                        <a:prstGeom prst="rect">
                          <a:avLst/>
                        </a:prstGeom>
                        <a:solidFill>
                          <a:srgbClr val="FFFFFF"/>
                        </a:solidFill>
                        <a:ln w="9525">
                          <a:solidFill>
                            <a:srgbClr val="000000"/>
                          </a:solidFill>
                          <a:miter lim="800000"/>
                          <a:headEnd/>
                          <a:tailEnd/>
                        </a:ln>
                      </wps:spPr>
                      <wps:txbx>
                        <w:txbxContent>
                          <w:p w14:paraId="3DB8181E" w14:textId="4718641B" w:rsidR="00413F52" w:rsidRDefault="00413F52" w:rsidP="00413F52">
                            <w:pPr>
                              <w:spacing w:after="0"/>
                            </w:pPr>
                            <w:r w:rsidRPr="00D66D2A">
                              <w:rPr>
                                <w:i/>
                                <w:iCs/>
                              </w:rPr>
                              <w:t>A</w:t>
                            </w:r>
                            <w:r>
                              <w:rPr>
                                <w:i/>
                                <w:iCs/>
                              </w:rPr>
                              <w:t xml:space="preserve">ustralian First Nations </w:t>
                            </w:r>
                            <w:r w:rsidR="00D65028">
                              <w:rPr>
                                <w:i/>
                                <w:iCs/>
                              </w:rPr>
                              <w:t>Peoples</w:t>
                            </w:r>
                            <w:r>
                              <w:rPr>
                                <w:i/>
                                <w:iCs/>
                              </w:rPr>
                              <w:t xml:space="preserve"> in recent times have been recognised as the first inventors. Their extensive range of innovations and technology shows a deep and continuous understanding and knowledge of science and Country.</w:t>
                            </w:r>
                          </w:p>
                        </w:txbxContent>
                      </wps:txbx>
                      <wps:bodyPr rot="0" vert="horz" wrap="square" lIns="91440" tIns="45720" rIns="91440" bIns="45720" anchor="t" anchorCtr="0">
                        <a:noAutofit/>
                      </wps:bodyPr>
                    </wps:wsp>
                  </a:graphicData>
                </a:graphic>
              </wp:inline>
            </w:drawing>
          </mc:Choice>
          <mc:Fallback>
            <w:pict>
              <v:shape w14:anchorId="48C94B5A" id="Text Box 2" o:spid="_x0000_s1028" type="#_x0000_t202" style="width:39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gFgIAACYEAAAOAAAAZHJzL2Uyb0RvYy54bWysU9tu2zAMfR+wfxD0vjgxkqYx4hRdugwD&#10;ugvQ7QNoWY6FyaImKbGzrx+lpEnWYS/D/CCIJnV4eEgu74ZOs710XqEp+WQ05kwagbUy25J/+7p5&#10;c8uZD2Bq0GhkyQ/S87vV61fL3hYyxxZ1LR0jEOOL3pa8DcEWWeZFKzvwI7TSkLNB10Eg022z2kFP&#10;6J3O8vH4JuvR1dahkN7T34ejk68SftNIET43jZeB6ZITt5BOl84qntlqCcXWgW2VONGAf2DRgTKU&#10;9Az1AAHYzqk/oDolHHpswkhgl2HTKCFTDVTNZPyimqcWrEy1kDjenmXy/w9WfNo/2S+OheEtDtTA&#10;VIS3jyi+e2Zw3YLZynvnsG8l1JR4EiXLeuuL09MotS98BKn6j1hTk2EXMAENjeuiKlQnI3RqwOEs&#10;uhwCE/RzulhM8/mMM0G++Q01NXUlg+L5tXU+vJfYsXgpuaOmJnTYP/oQ2UDxHBKTedSq3iitk+G2&#10;1Vo7tgcagE36UgEvwrRhfckXs3x2FOCvEMTuQvC3TJ0KNMladSW/PQdBEWV7Z+o0ZwGUPt6JsjYn&#10;HaN0RxHDUA1M1SXPI8coa4X1gYR1eBxcWjS6tOh+ctbT0Jbc/9iBk5zpD4aas5hMp3HKkzGdzXMy&#10;3LWnuvaAEQRV8sDZ8boOaTOibgbvqYmNSvpemJwo0zAm2U+LE6f92k5Rl/Ve/QIAAP//AwBQSwME&#10;FAAGAAgAAAAhAHvtUUTbAAAABQEAAA8AAABkcnMvZG93bnJldi54bWxMj81OwzAQhO9IvIO1SFxQ&#10;6/CXhhCnQkggeoMWwdWNt0mEvQ62m4a3Z+ECl5VWM5r5plpOzooRQ+w9KTifZyCQGm96ahW8bh5m&#10;BYiYNBltPaGCL4ywrI+PKl0af6AXHNepFRxCsdQKupSGUsrYdOh0nPsBibWdD04nfkMrTdAHDndW&#10;XmRZLp3uiRs6PeB9h83Heu8UFFdP43tcXT6/NfnO3qSzxfj4GZQ6PZnubkEknNKfGX7wGR1qZtr6&#10;PZkorAIekn4va4sivwaxZRN3gqwr+Z++/gYAAP//AwBQSwECLQAUAAYACAAAACEAtoM4kv4AAADh&#10;AQAAEwAAAAAAAAAAAAAAAAAAAAAAW0NvbnRlbnRfVHlwZXNdLnhtbFBLAQItABQABgAIAAAAIQA4&#10;/SH/1gAAAJQBAAALAAAAAAAAAAAAAAAAAC8BAABfcmVscy8ucmVsc1BLAQItABQABgAIAAAAIQDI&#10;CO/gFgIAACYEAAAOAAAAAAAAAAAAAAAAAC4CAABkcnMvZTJvRG9jLnhtbFBLAQItABQABgAIAAAA&#10;IQB77VFE2wAAAAUBAAAPAAAAAAAAAAAAAAAAAHAEAABkcnMvZG93bnJldi54bWxQSwUGAAAAAAQA&#10;BADzAAAAeAUAAAAA&#10;">
                <v:textbox>
                  <w:txbxContent>
                    <w:p w14:paraId="3DB8181E" w14:textId="4718641B" w:rsidR="00413F52" w:rsidRDefault="00413F52" w:rsidP="00413F52">
                      <w:pPr>
                        <w:spacing w:after="0"/>
                      </w:pPr>
                      <w:r w:rsidRPr="00D66D2A">
                        <w:rPr>
                          <w:i/>
                          <w:iCs/>
                        </w:rPr>
                        <w:t>A</w:t>
                      </w:r>
                      <w:r>
                        <w:rPr>
                          <w:i/>
                          <w:iCs/>
                        </w:rPr>
                        <w:t xml:space="preserve">ustralian First Nations </w:t>
                      </w:r>
                      <w:r w:rsidR="00D65028">
                        <w:rPr>
                          <w:i/>
                          <w:iCs/>
                        </w:rPr>
                        <w:t>Peoples</w:t>
                      </w:r>
                      <w:r>
                        <w:rPr>
                          <w:i/>
                          <w:iCs/>
                        </w:rPr>
                        <w:t xml:space="preserve"> in recent times have been recognised as the first inventors. Their extensive range of innovations and technology shows a deep and continuous understanding and knowledge of science and Country.</w:t>
                      </w:r>
                    </w:p>
                  </w:txbxContent>
                </v:textbox>
                <w10:anchorlock/>
              </v:shape>
            </w:pict>
          </mc:Fallback>
        </mc:AlternateContent>
      </w:r>
    </w:p>
    <w:p w14:paraId="30B6EC2D" w14:textId="0765E02E" w:rsidR="0003289B" w:rsidRDefault="00052E38" w:rsidP="00F33F78">
      <w:pPr>
        <w:pStyle w:val="ListParagraph"/>
        <w:numPr>
          <w:ilvl w:val="0"/>
          <w:numId w:val="47"/>
        </w:numPr>
        <w:tabs>
          <w:tab w:val="right" w:pos="9049"/>
        </w:tabs>
      </w:pPr>
      <w:bookmarkStart w:id="23" w:name="_Hlk140670810"/>
      <w:r w:rsidRPr="00840733">
        <w:t xml:space="preserve">Refer to </w:t>
      </w:r>
      <w:r w:rsidRPr="00F33F78">
        <w:rPr>
          <w:b/>
          <w:bCs/>
        </w:rPr>
        <w:t>Source 1</w:t>
      </w:r>
      <w:r w:rsidRPr="00840733">
        <w:t xml:space="preserve"> and d</w:t>
      </w:r>
      <w:r w:rsidR="00FF384B" w:rsidRPr="00840733">
        <w:t xml:space="preserve">iscuss Australian First Nations Peoples’ technological innovations in agriculture and science. </w:t>
      </w:r>
      <w:r w:rsidR="00C05892">
        <w:t>I</w:t>
      </w:r>
      <w:r w:rsidR="00C05892" w:rsidRPr="00840733">
        <w:t xml:space="preserve">nclude specific examples </w:t>
      </w:r>
      <w:r w:rsidR="00C05892">
        <w:t>i</w:t>
      </w:r>
      <w:r w:rsidR="00FF384B" w:rsidRPr="00840733">
        <w:t>n your answer.</w:t>
      </w:r>
      <w:r w:rsidR="00DF6806" w:rsidRPr="00840733">
        <w:tab/>
        <w:t>(8 marks)</w:t>
      </w:r>
    </w:p>
    <w:p w14:paraId="68EB51C7" w14:textId="77777777" w:rsidR="001B6CCF" w:rsidRDefault="001B6CCF" w:rsidP="0068315E">
      <w:pPr>
        <w:pStyle w:val="AnswerLines"/>
      </w:pPr>
      <w:r>
        <w:tab/>
      </w:r>
    </w:p>
    <w:p w14:paraId="26AD3A7A" w14:textId="77777777" w:rsidR="001B6CCF" w:rsidRDefault="001B6CCF" w:rsidP="0068315E">
      <w:pPr>
        <w:pStyle w:val="AnswerLines"/>
      </w:pPr>
      <w:r>
        <w:tab/>
      </w:r>
    </w:p>
    <w:p w14:paraId="5EA92579" w14:textId="77777777" w:rsidR="001B6CCF" w:rsidRDefault="001B6CCF" w:rsidP="0068315E">
      <w:pPr>
        <w:pStyle w:val="AnswerLines"/>
      </w:pPr>
      <w:r>
        <w:tab/>
      </w:r>
    </w:p>
    <w:p w14:paraId="1A0F73EB" w14:textId="77777777" w:rsidR="001B6CCF" w:rsidRDefault="001B6CCF" w:rsidP="0068315E">
      <w:pPr>
        <w:pStyle w:val="AnswerLines"/>
      </w:pPr>
      <w:r>
        <w:tab/>
      </w:r>
    </w:p>
    <w:p w14:paraId="5DDEB37E" w14:textId="77777777" w:rsidR="001B6CCF" w:rsidRDefault="001B6CCF" w:rsidP="0068315E">
      <w:pPr>
        <w:pStyle w:val="AnswerLines"/>
      </w:pPr>
      <w:r>
        <w:tab/>
      </w:r>
    </w:p>
    <w:p w14:paraId="4398E0A9" w14:textId="77777777" w:rsidR="001B6CCF" w:rsidRDefault="001B6CCF" w:rsidP="0068315E">
      <w:pPr>
        <w:pStyle w:val="AnswerLines"/>
      </w:pPr>
      <w:r>
        <w:tab/>
      </w:r>
    </w:p>
    <w:p w14:paraId="5AEF7ED9" w14:textId="77777777" w:rsidR="001B6CCF" w:rsidRDefault="001B6CCF" w:rsidP="0068315E">
      <w:pPr>
        <w:pStyle w:val="AnswerLines"/>
      </w:pPr>
      <w:r>
        <w:tab/>
      </w:r>
    </w:p>
    <w:p w14:paraId="30E2214D" w14:textId="77777777" w:rsidR="001B6CCF" w:rsidRDefault="001B6CCF" w:rsidP="0068315E">
      <w:pPr>
        <w:pStyle w:val="AnswerLines"/>
      </w:pPr>
      <w:r>
        <w:tab/>
      </w:r>
    </w:p>
    <w:p w14:paraId="6E2451F9" w14:textId="77777777" w:rsidR="001B6CCF" w:rsidRDefault="001B6CCF" w:rsidP="0068315E">
      <w:pPr>
        <w:pStyle w:val="AnswerLines"/>
      </w:pPr>
      <w:r>
        <w:tab/>
      </w:r>
    </w:p>
    <w:p w14:paraId="0269B6D8" w14:textId="77777777" w:rsidR="001B6CCF" w:rsidRDefault="001B6CCF" w:rsidP="0068315E">
      <w:pPr>
        <w:pStyle w:val="AnswerLines"/>
      </w:pPr>
      <w:r>
        <w:tab/>
      </w:r>
    </w:p>
    <w:p w14:paraId="2C9839D6" w14:textId="77777777" w:rsidR="001B6CCF" w:rsidRDefault="001B6CCF" w:rsidP="0068315E">
      <w:pPr>
        <w:pStyle w:val="AnswerLines"/>
      </w:pPr>
      <w:r>
        <w:lastRenderedPageBreak/>
        <w:tab/>
      </w:r>
    </w:p>
    <w:p w14:paraId="03085962" w14:textId="77777777" w:rsidR="001B6CCF" w:rsidRDefault="001B6CCF" w:rsidP="0068315E">
      <w:pPr>
        <w:pStyle w:val="AnswerLines"/>
      </w:pPr>
      <w:bookmarkStart w:id="24" w:name="_Hlk141434266"/>
      <w:bookmarkEnd w:id="23"/>
      <w:r>
        <w:tab/>
      </w:r>
    </w:p>
    <w:p w14:paraId="7259C543" w14:textId="77777777" w:rsidR="001B6CCF" w:rsidRDefault="001B6CCF" w:rsidP="0068315E">
      <w:pPr>
        <w:pStyle w:val="AnswerLines"/>
      </w:pPr>
      <w:r>
        <w:tab/>
      </w:r>
    </w:p>
    <w:p w14:paraId="78F1922D" w14:textId="77777777" w:rsidR="001B6CCF" w:rsidRDefault="001B6CCF" w:rsidP="0068315E">
      <w:pPr>
        <w:pStyle w:val="AnswerLines"/>
      </w:pPr>
      <w:r>
        <w:tab/>
      </w:r>
    </w:p>
    <w:p w14:paraId="6681BC69" w14:textId="77777777" w:rsidR="001B6CCF" w:rsidRDefault="001B6CCF" w:rsidP="0068315E">
      <w:pPr>
        <w:pStyle w:val="AnswerLines"/>
      </w:pPr>
      <w:r>
        <w:tab/>
      </w:r>
    </w:p>
    <w:p w14:paraId="1A25EFEC" w14:textId="77777777" w:rsidR="001B6CCF" w:rsidRDefault="001B6CCF" w:rsidP="0068315E">
      <w:pPr>
        <w:pStyle w:val="AnswerLines"/>
      </w:pPr>
      <w:r>
        <w:tab/>
      </w:r>
    </w:p>
    <w:p w14:paraId="3C71FA2A" w14:textId="77777777" w:rsidR="001B6CCF" w:rsidRDefault="001B6CCF" w:rsidP="0068315E">
      <w:pPr>
        <w:pStyle w:val="AnswerLines"/>
      </w:pPr>
      <w:r>
        <w:tab/>
      </w:r>
    </w:p>
    <w:p w14:paraId="7B96F765" w14:textId="77777777" w:rsidR="001B6CCF" w:rsidRDefault="001B6CCF" w:rsidP="0068315E">
      <w:pPr>
        <w:pStyle w:val="AnswerLines"/>
      </w:pPr>
      <w:r>
        <w:tab/>
      </w:r>
    </w:p>
    <w:p w14:paraId="699DCB3C" w14:textId="77777777" w:rsidR="001B6CCF" w:rsidRDefault="001B6CCF" w:rsidP="0068315E">
      <w:pPr>
        <w:pStyle w:val="AnswerLines"/>
      </w:pPr>
      <w:r>
        <w:tab/>
      </w:r>
    </w:p>
    <w:p w14:paraId="658AAC37" w14:textId="77777777" w:rsidR="001B6CCF" w:rsidRDefault="001B6CCF" w:rsidP="0068315E">
      <w:pPr>
        <w:pStyle w:val="AnswerLines"/>
      </w:pPr>
      <w:r>
        <w:tab/>
      </w:r>
    </w:p>
    <w:p w14:paraId="13FD97A5" w14:textId="77777777" w:rsidR="001B6CCF" w:rsidRDefault="001B6CCF" w:rsidP="0068315E">
      <w:pPr>
        <w:pStyle w:val="AnswerLines"/>
      </w:pPr>
      <w:r>
        <w:tab/>
      </w:r>
    </w:p>
    <w:p w14:paraId="02AF4A5F" w14:textId="77777777" w:rsidR="001B6CCF" w:rsidRDefault="001B6CCF" w:rsidP="0068315E">
      <w:pPr>
        <w:pStyle w:val="AnswerLines"/>
      </w:pPr>
      <w:r>
        <w:tab/>
      </w:r>
    </w:p>
    <w:p w14:paraId="668C9169" w14:textId="121DA145" w:rsidR="00895975" w:rsidRPr="00840733" w:rsidRDefault="00895975" w:rsidP="001B6CCF">
      <w:pPr>
        <w:pStyle w:val="ListParagraph"/>
        <w:numPr>
          <w:ilvl w:val="0"/>
          <w:numId w:val="47"/>
        </w:numPr>
        <w:tabs>
          <w:tab w:val="right" w:pos="9049"/>
        </w:tabs>
      </w:pPr>
      <w:r w:rsidRPr="00840733">
        <w:t>Assess</w:t>
      </w:r>
      <w:r w:rsidR="00DF6806" w:rsidRPr="00840733">
        <w:t xml:space="preserve"> t</w:t>
      </w:r>
      <w:r w:rsidR="00975743" w:rsidRPr="00840733">
        <w:t xml:space="preserve">he contribution of </w:t>
      </w:r>
      <w:r w:rsidRPr="00840733">
        <w:t xml:space="preserve">Aboriginal owned businesses </w:t>
      </w:r>
      <w:r w:rsidRPr="002E2C35">
        <w:rPr>
          <w:b/>
          <w:bCs/>
        </w:rPr>
        <w:t>and</w:t>
      </w:r>
      <w:r w:rsidRPr="00840733">
        <w:t xml:space="preserve"> Aboriginal Community Controlled Organisations</w:t>
      </w:r>
      <w:r w:rsidR="00975743" w:rsidRPr="00840733">
        <w:t xml:space="preserve"> to Australia</w:t>
      </w:r>
      <w:r w:rsidR="00ED3BA1" w:rsidRPr="00840733">
        <w:t>’s</w:t>
      </w:r>
      <w:r w:rsidR="00975743" w:rsidRPr="00840733">
        <w:t xml:space="preserve"> economic development</w:t>
      </w:r>
      <w:r w:rsidRPr="00840733">
        <w:t xml:space="preserve">. </w:t>
      </w:r>
      <w:r w:rsidR="00C05892">
        <w:t>I</w:t>
      </w:r>
      <w:r w:rsidR="00C05892" w:rsidRPr="00840733">
        <w:t xml:space="preserve">nclude specific examples </w:t>
      </w:r>
      <w:r w:rsidR="00C05892">
        <w:t>i</w:t>
      </w:r>
      <w:r w:rsidRPr="00840733">
        <w:t>n your answer.</w:t>
      </w:r>
      <w:r w:rsidR="009441A7">
        <w:br/>
      </w:r>
      <w:r w:rsidR="009441A7">
        <w:tab/>
      </w:r>
      <w:r w:rsidRPr="00840733">
        <w:t>(12 marks)</w:t>
      </w:r>
    </w:p>
    <w:p w14:paraId="7531D6B3" w14:textId="77777777" w:rsidR="001B6CCF" w:rsidRDefault="001B6CCF" w:rsidP="0068315E">
      <w:pPr>
        <w:pStyle w:val="AnswerLines"/>
      </w:pPr>
      <w:bookmarkStart w:id="25" w:name="_Hlk130454770"/>
      <w:bookmarkStart w:id="26" w:name="_Hlk140663813"/>
      <w:bookmarkStart w:id="27" w:name="_Hlk140667165"/>
      <w:bookmarkEnd w:id="24"/>
      <w:r>
        <w:tab/>
      </w:r>
    </w:p>
    <w:p w14:paraId="14069A4D" w14:textId="77777777" w:rsidR="001B6CCF" w:rsidRDefault="001B6CCF" w:rsidP="0068315E">
      <w:pPr>
        <w:pStyle w:val="AnswerLines"/>
      </w:pPr>
      <w:r>
        <w:tab/>
      </w:r>
    </w:p>
    <w:p w14:paraId="5C5A2675" w14:textId="77777777" w:rsidR="001B6CCF" w:rsidRDefault="001B6CCF" w:rsidP="0068315E">
      <w:pPr>
        <w:pStyle w:val="AnswerLines"/>
      </w:pPr>
      <w:r>
        <w:tab/>
      </w:r>
    </w:p>
    <w:p w14:paraId="09822FF9" w14:textId="77777777" w:rsidR="001B6CCF" w:rsidRDefault="001B6CCF" w:rsidP="0068315E">
      <w:pPr>
        <w:pStyle w:val="AnswerLines"/>
      </w:pPr>
      <w:r>
        <w:tab/>
      </w:r>
    </w:p>
    <w:p w14:paraId="62771249" w14:textId="77777777" w:rsidR="001B6CCF" w:rsidRDefault="001B6CCF" w:rsidP="0068315E">
      <w:pPr>
        <w:pStyle w:val="AnswerLines"/>
      </w:pPr>
      <w:r>
        <w:tab/>
      </w:r>
    </w:p>
    <w:p w14:paraId="0D056885" w14:textId="77777777" w:rsidR="001B6CCF" w:rsidRDefault="001B6CCF" w:rsidP="0068315E">
      <w:pPr>
        <w:pStyle w:val="AnswerLines"/>
      </w:pPr>
      <w:r>
        <w:tab/>
      </w:r>
    </w:p>
    <w:p w14:paraId="23875C4F" w14:textId="77777777" w:rsidR="001B6CCF" w:rsidRDefault="001B6CCF" w:rsidP="0068315E">
      <w:pPr>
        <w:pStyle w:val="AnswerLines"/>
      </w:pPr>
      <w:r>
        <w:tab/>
      </w:r>
    </w:p>
    <w:p w14:paraId="1AECF9B3" w14:textId="77777777" w:rsidR="001B6CCF" w:rsidRDefault="001B6CCF" w:rsidP="0068315E">
      <w:pPr>
        <w:pStyle w:val="AnswerLines"/>
      </w:pPr>
      <w:r>
        <w:tab/>
      </w:r>
    </w:p>
    <w:p w14:paraId="103407F2" w14:textId="77777777" w:rsidR="001B6CCF" w:rsidRDefault="001B6CCF" w:rsidP="0068315E">
      <w:pPr>
        <w:pStyle w:val="AnswerLines"/>
      </w:pPr>
      <w:r>
        <w:tab/>
      </w:r>
    </w:p>
    <w:p w14:paraId="37218011" w14:textId="77777777" w:rsidR="001B6CCF" w:rsidRDefault="001B6CCF" w:rsidP="0068315E">
      <w:pPr>
        <w:pStyle w:val="AnswerLines"/>
      </w:pPr>
      <w:r>
        <w:tab/>
      </w:r>
    </w:p>
    <w:p w14:paraId="1B3AEC03" w14:textId="77777777" w:rsidR="001B6CCF" w:rsidRDefault="001B6CCF" w:rsidP="0068315E">
      <w:pPr>
        <w:pStyle w:val="AnswerLines"/>
      </w:pPr>
      <w:r>
        <w:tab/>
      </w:r>
    </w:p>
    <w:p w14:paraId="3E7CEEC8" w14:textId="77777777" w:rsidR="001B6CCF" w:rsidRDefault="001B6CCF" w:rsidP="0068315E">
      <w:pPr>
        <w:pStyle w:val="AnswerLines"/>
      </w:pPr>
      <w:r>
        <w:lastRenderedPageBreak/>
        <w:tab/>
      </w:r>
    </w:p>
    <w:p w14:paraId="59E13144" w14:textId="77777777" w:rsidR="001B6CCF" w:rsidRDefault="001B6CCF" w:rsidP="0068315E">
      <w:pPr>
        <w:pStyle w:val="AnswerLines"/>
      </w:pPr>
      <w:r>
        <w:tab/>
      </w:r>
    </w:p>
    <w:p w14:paraId="2F2BE9E7" w14:textId="77777777" w:rsidR="001B6CCF" w:rsidRDefault="001B6CCF" w:rsidP="0068315E">
      <w:pPr>
        <w:pStyle w:val="AnswerLines"/>
      </w:pPr>
      <w:r>
        <w:tab/>
      </w:r>
    </w:p>
    <w:p w14:paraId="42B9017C" w14:textId="77777777" w:rsidR="001B6CCF" w:rsidRDefault="001B6CCF" w:rsidP="0068315E">
      <w:pPr>
        <w:pStyle w:val="AnswerLines"/>
      </w:pPr>
      <w:r>
        <w:tab/>
      </w:r>
    </w:p>
    <w:p w14:paraId="4E7ABF39" w14:textId="77777777" w:rsidR="001B6CCF" w:rsidRDefault="001B6CCF" w:rsidP="0068315E">
      <w:pPr>
        <w:pStyle w:val="AnswerLines"/>
      </w:pPr>
      <w:r>
        <w:tab/>
      </w:r>
    </w:p>
    <w:p w14:paraId="5606CAFE" w14:textId="77777777" w:rsidR="001B6CCF" w:rsidRDefault="001B6CCF" w:rsidP="0068315E">
      <w:pPr>
        <w:pStyle w:val="AnswerLines"/>
      </w:pPr>
      <w:r>
        <w:tab/>
      </w:r>
    </w:p>
    <w:p w14:paraId="5DA65195" w14:textId="77777777" w:rsidR="001B6CCF" w:rsidRDefault="001B6CCF" w:rsidP="0068315E">
      <w:pPr>
        <w:pStyle w:val="AnswerLines"/>
      </w:pPr>
      <w:r>
        <w:tab/>
      </w:r>
    </w:p>
    <w:p w14:paraId="50949CC4" w14:textId="77777777" w:rsidR="001B6CCF" w:rsidRDefault="001B6CCF" w:rsidP="0068315E">
      <w:pPr>
        <w:pStyle w:val="AnswerLines"/>
      </w:pPr>
      <w:r>
        <w:tab/>
      </w:r>
    </w:p>
    <w:p w14:paraId="704EEAA9" w14:textId="77777777" w:rsidR="001B6CCF" w:rsidRDefault="001B6CCF" w:rsidP="0068315E">
      <w:pPr>
        <w:pStyle w:val="AnswerLines"/>
      </w:pPr>
      <w:r>
        <w:tab/>
      </w:r>
    </w:p>
    <w:p w14:paraId="1E8D3EF9" w14:textId="77777777" w:rsidR="001B6CCF" w:rsidRDefault="001B6CCF" w:rsidP="0068315E">
      <w:pPr>
        <w:pStyle w:val="AnswerLines"/>
      </w:pPr>
      <w:r>
        <w:tab/>
      </w:r>
    </w:p>
    <w:p w14:paraId="2BB58763" w14:textId="77777777" w:rsidR="001B6CCF" w:rsidRDefault="001B6CCF" w:rsidP="0068315E">
      <w:pPr>
        <w:pStyle w:val="AnswerLines"/>
      </w:pPr>
      <w:r>
        <w:tab/>
      </w:r>
    </w:p>
    <w:p w14:paraId="6E17ABE4" w14:textId="77777777" w:rsidR="001B6CCF" w:rsidRDefault="001B6CCF" w:rsidP="0068315E">
      <w:pPr>
        <w:pStyle w:val="AnswerLines"/>
      </w:pPr>
      <w:r>
        <w:tab/>
      </w:r>
    </w:p>
    <w:p w14:paraId="1D2A3C3F" w14:textId="77777777" w:rsidR="001B6CCF" w:rsidRDefault="001B6CCF" w:rsidP="0068315E">
      <w:pPr>
        <w:pStyle w:val="AnswerLines"/>
      </w:pPr>
      <w:r>
        <w:tab/>
      </w:r>
    </w:p>
    <w:p w14:paraId="7855FE72" w14:textId="77777777" w:rsidR="001B6CCF" w:rsidRDefault="001B6CCF" w:rsidP="0068315E">
      <w:pPr>
        <w:pStyle w:val="AnswerLines"/>
      </w:pPr>
      <w:r>
        <w:tab/>
      </w:r>
    </w:p>
    <w:p w14:paraId="160F5926" w14:textId="77777777" w:rsidR="001B6CCF" w:rsidRDefault="001B6CCF" w:rsidP="0068315E">
      <w:pPr>
        <w:pStyle w:val="AnswerLines"/>
      </w:pPr>
      <w:r>
        <w:tab/>
      </w:r>
    </w:p>
    <w:p w14:paraId="65DBB27C" w14:textId="77777777" w:rsidR="001B6CCF" w:rsidRDefault="001B6CCF" w:rsidP="0068315E">
      <w:pPr>
        <w:pStyle w:val="AnswerLines"/>
      </w:pPr>
      <w:r>
        <w:tab/>
      </w:r>
    </w:p>
    <w:p w14:paraId="385B3B47" w14:textId="77777777" w:rsidR="001B6CCF" w:rsidRDefault="001B6CCF" w:rsidP="0068315E">
      <w:pPr>
        <w:pStyle w:val="AnswerLines"/>
      </w:pPr>
      <w:r>
        <w:tab/>
      </w:r>
    </w:p>
    <w:p w14:paraId="1EFDF2C7" w14:textId="77777777" w:rsidR="001B6CCF" w:rsidRDefault="001B6CCF" w:rsidP="0068315E">
      <w:pPr>
        <w:pStyle w:val="AnswerLines"/>
      </w:pPr>
      <w:r>
        <w:tab/>
      </w:r>
    </w:p>
    <w:p w14:paraId="0F5789EC" w14:textId="77777777" w:rsidR="001B6CCF" w:rsidRDefault="001B6CCF" w:rsidP="0068315E">
      <w:pPr>
        <w:pStyle w:val="AnswerLines"/>
      </w:pPr>
      <w:r>
        <w:tab/>
      </w:r>
    </w:p>
    <w:p w14:paraId="2C52DD1B" w14:textId="77777777" w:rsidR="001B6CCF" w:rsidRDefault="001B6CCF" w:rsidP="0068315E">
      <w:pPr>
        <w:pStyle w:val="AnswerLines"/>
      </w:pPr>
      <w:r>
        <w:tab/>
      </w:r>
    </w:p>
    <w:p w14:paraId="01F91B65" w14:textId="77777777" w:rsidR="001B6CCF" w:rsidRDefault="001B6CCF" w:rsidP="0068315E">
      <w:pPr>
        <w:pStyle w:val="AnswerLines"/>
      </w:pPr>
      <w:r>
        <w:tab/>
      </w:r>
    </w:p>
    <w:p w14:paraId="4456BD93" w14:textId="4EB3812D" w:rsidR="001B6CCF" w:rsidRDefault="001B6CCF" w:rsidP="0068315E">
      <w:pPr>
        <w:pStyle w:val="AnswerLines"/>
      </w:pPr>
      <w:r>
        <w:tab/>
      </w:r>
    </w:p>
    <w:p w14:paraId="68D5D0C8" w14:textId="6DB77646" w:rsidR="001B6CCF" w:rsidRDefault="001B6CCF" w:rsidP="0068315E">
      <w:pPr>
        <w:pStyle w:val="AnswerLines"/>
      </w:pPr>
      <w:r>
        <w:tab/>
      </w:r>
    </w:p>
    <w:p w14:paraId="776D38E0" w14:textId="170D8DB1" w:rsidR="00141D81" w:rsidRPr="00840733" w:rsidRDefault="001B6CCF" w:rsidP="0068315E">
      <w:pPr>
        <w:pStyle w:val="AnswerLines"/>
      </w:pPr>
      <w:r>
        <w:tab/>
      </w:r>
      <w:bookmarkEnd w:id="15"/>
      <w:bookmarkEnd w:id="25"/>
      <w:bookmarkEnd w:id="26"/>
      <w:bookmarkEnd w:id="27"/>
      <w:r w:rsidR="00141D81" w:rsidRPr="00840733">
        <w:br w:type="page"/>
      </w:r>
    </w:p>
    <w:p w14:paraId="342BF44B" w14:textId="21BF9E36" w:rsidR="00D8536C" w:rsidRPr="00DA44D8" w:rsidRDefault="00D8536C" w:rsidP="00FA72D0">
      <w:pPr>
        <w:pStyle w:val="SCSAHeading2"/>
        <w:rPr>
          <w:lang w:val="en-GB"/>
        </w:rPr>
      </w:pPr>
      <w:r w:rsidRPr="00DA44D8">
        <w:rPr>
          <w:lang w:val="en-GB"/>
        </w:rPr>
        <w:lastRenderedPageBreak/>
        <w:t xml:space="preserve">Marking </w:t>
      </w:r>
      <w:r w:rsidR="008B420D" w:rsidRPr="00DA44D8">
        <w:rPr>
          <w:lang w:val="en-GB"/>
        </w:rPr>
        <w:t xml:space="preserve">key for sample assessment task </w:t>
      </w:r>
      <w:r w:rsidR="00DD6CD9" w:rsidRPr="00DA44D8">
        <w:rPr>
          <w:lang w:val="en-GB"/>
        </w:rPr>
        <w:t>4</w:t>
      </w:r>
      <w:r w:rsidRPr="00DA44D8">
        <w:rPr>
          <w:lang w:val="en-GB"/>
        </w:rPr>
        <w:t xml:space="preserve"> </w:t>
      </w:r>
      <w:r w:rsidR="000C31B4" w:rsidRPr="00DA44D8">
        <w:rPr>
          <w:lang w:val="en-GB"/>
        </w:rPr>
        <w:t>–</w:t>
      </w:r>
      <w:r w:rsidRPr="00DA44D8">
        <w:rPr>
          <w:lang w:val="en-GB"/>
        </w:rPr>
        <w:t xml:space="preserve"> Unit </w:t>
      </w:r>
      <w:r w:rsidR="00CE12C0" w:rsidRPr="00DA44D8">
        <w:rPr>
          <w:lang w:val="en-GB"/>
        </w:rPr>
        <w:t>3</w:t>
      </w:r>
    </w:p>
    <w:p w14:paraId="1547B219" w14:textId="7BFA6A47" w:rsidR="0084039E" w:rsidRPr="002E2C35" w:rsidRDefault="0084039E" w:rsidP="00840733">
      <w:pPr>
        <w:tabs>
          <w:tab w:val="right" w:pos="9049"/>
        </w:tabs>
        <w:rPr>
          <w:b/>
          <w:bCs/>
        </w:rPr>
      </w:pPr>
      <w:r w:rsidRPr="002E2C35">
        <w:rPr>
          <w:b/>
          <w:bCs/>
        </w:rPr>
        <w:t>Part A:</w:t>
      </w:r>
      <w:r w:rsidR="008B420D" w:rsidRPr="002E2C35">
        <w:rPr>
          <w:b/>
          <w:bCs/>
        </w:rPr>
        <w:t xml:space="preserve"> Inquiry process</w:t>
      </w:r>
    </w:p>
    <w:tbl>
      <w:tblPr>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560" w:firstRow="1" w:lastRow="1" w:firstColumn="0" w:lastColumn="1" w:noHBand="0" w:noVBand="1"/>
      </w:tblPr>
      <w:tblGrid>
        <w:gridCol w:w="7568"/>
        <w:gridCol w:w="1476"/>
      </w:tblGrid>
      <w:tr w:rsidR="00401B36" w:rsidRPr="00FA72D0" w14:paraId="7A197AC5" w14:textId="77777777" w:rsidTr="00FA72D0">
        <w:trPr>
          <w:trHeight w:val="23"/>
        </w:trPr>
        <w:tc>
          <w:tcPr>
            <w:tcW w:w="7763" w:type="dxa"/>
            <w:tcBorders>
              <w:bottom w:val="single" w:sz="4" w:space="0" w:color="BD9FCF"/>
              <w:right w:val="single" w:sz="4" w:space="0" w:color="FFFFFF" w:themeColor="background1"/>
            </w:tcBorders>
            <w:shd w:val="clear" w:color="auto" w:fill="BD9FCF"/>
            <w:textDirection w:val="lrTbV"/>
            <w:vAlign w:val="center"/>
          </w:tcPr>
          <w:p w14:paraId="7A881C2E" w14:textId="77777777" w:rsidR="0024565B" w:rsidRPr="00FA72D0" w:rsidRDefault="0024565B" w:rsidP="00EF6125">
            <w:pPr>
              <w:spacing w:after="0" w:line="240" w:lineRule="auto"/>
              <w:jc w:val="center"/>
              <w:rPr>
                <w:rFonts w:ascii="Calibri" w:hAnsi="Calibri"/>
                <w:b/>
                <w:bCs/>
                <w:sz w:val="20"/>
                <w:szCs w:val="20"/>
              </w:rPr>
            </w:pPr>
            <w:bookmarkStart w:id="28" w:name="_Hlk133574151"/>
            <w:r w:rsidRPr="00FA72D0">
              <w:rPr>
                <w:rFonts w:ascii="Calibri" w:hAnsi="Calibri"/>
                <w:b/>
                <w:bCs/>
                <w:sz w:val="20"/>
                <w:szCs w:val="20"/>
              </w:rPr>
              <w:t>Description</w:t>
            </w:r>
          </w:p>
        </w:tc>
        <w:tc>
          <w:tcPr>
            <w:tcW w:w="1499" w:type="dxa"/>
            <w:tcBorders>
              <w:left w:val="single" w:sz="4" w:space="0" w:color="FFFFFF" w:themeColor="background1"/>
              <w:bottom w:val="single" w:sz="4" w:space="0" w:color="BD9FCF"/>
            </w:tcBorders>
            <w:shd w:val="clear" w:color="auto" w:fill="BD9FCF"/>
            <w:textDirection w:val="lrTbV"/>
            <w:vAlign w:val="center"/>
          </w:tcPr>
          <w:p w14:paraId="52AE0C44" w14:textId="77777777" w:rsidR="0024565B" w:rsidRPr="00FA72D0" w:rsidRDefault="0024565B" w:rsidP="00EF6125">
            <w:pPr>
              <w:spacing w:after="0" w:line="240" w:lineRule="auto"/>
              <w:jc w:val="center"/>
              <w:rPr>
                <w:rFonts w:ascii="Calibri" w:hAnsi="Calibri"/>
                <w:b/>
                <w:bCs/>
                <w:sz w:val="20"/>
                <w:szCs w:val="20"/>
              </w:rPr>
            </w:pPr>
            <w:r w:rsidRPr="00FA72D0">
              <w:rPr>
                <w:rFonts w:ascii="Calibri" w:hAnsi="Calibri"/>
                <w:b/>
                <w:bCs/>
                <w:sz w:val="20"/>
                <w:szCs w:val="20"/>
              </w:rPr>
              <w:t>Marks</w:t>
            </w:r>
          </w:p>
        </w:tc>
      </w:tr>
      <w:tr w:rsidR="0024565B" w:rsidRPr="00FA72D0" w14:paraId="7B735D7C" w14:textId="77777777" w:rsidTr="00C362F4">
        <w:trPr>
          <w:trHeight w:val="20"/>
        </w:trPr>
        <w:tc>
          <w:tcPr>
            <w:tcW w:w="9262" w:type="dxa"/>
            <w:gridSpan w:val="2"/>
            <w:shd w:val="clear" w:color="auto" w:fill="E4D8EB"/>
            <w:textDirection w:val="lrTbV"/>
          </w:tcPr>
          <w:p w14:paraId="3E87D140" w14:textId="77777777" w:rsidR="0024565B" w:rsidRPr="0068315E" w:rsidRDefault="008B420D" w:rsidP="00EF6125">
            <w:pPr>
              <w:spacing w:after="0" w:line="240" w:lineRule="auto"/>
              <w:rPr>
                <w:b/>
                <w:bCs/>
                <w:sz w:val="20"/>
                <w:szCs w:val="20"/>
              </w:rPr>
            </w:pPr>
            <w:r w:rsidRPr="0068315E">
              <w:rPr>
                <w:b/>
                <w:bCs/>
                <w:sz w:val="20"/>
                <w:szCs w:val="20"/>
              </w:rPr>
              <w:t>Inquiry plan</w:t>
            </w:r>
          </w:p>
        </w:tc>
      </w:tr>
      <w:tr w:rsidR="0024565B" w:rsidRPr="00FA72D0" w14:paraId="6788482B" w14:textId="77777777" w:rsidTr="00C362F4">
        <w:trPr>
          <w:trHeight w:val="23"/>
        </w:trPr>
        <w:tc>
          <w:tcPr>
            <w:tcW w:w="7763" w:type="dxa"/>
            <w:shd w:val="clear" w:color="auto" w:fill="auto"/>
            <w:textDirection w:val="lrTbV"/>
          </w:tcPr>
          <w:p w14:paraId="13D66B11" w14:textId="366563EC" w:rsidR="0024565B" w:rsidRPr="00C362F4" w:rsidRDefault="00E744F1" w:rsidP="00C362F4">
            <w:pPr>
              <w:spacing w:after="0" w:line="240" w:lineRule="auto"/>
              <w:rPr>
                <w:sz w:val="20"/>
                <w:szCs w:val="20"/>
              </w:rPr>
            </w:pPr>
            <w:r w:rsidRPr="00C362F4">
              <w:rPr>
                <w:sz w:val="20"/>
                <w:szCs w:val="20"/>
              </w:rPr>
              <w:t>Presents</w:t>
            </w:r>
            <w:r w:rsidR="008B420D" w:rsidRPr="00C362F4">
              <w:rPr>
                <w:sz w:val="20"/>
                <w:szCs w:val="20"/>
              </w:rPr>
              <w:t xml:space="preserve"> a </w:t>
            </w:r>
            <w:r w:rsidRPr="00C362F4">
              <w:rPr>
                <w:sz w:val="20"/>
                <w:szCs w:val="20"/>
              </w:rPr>
              <w:t>clear</w:t>
            </w:r>
            <w:r w:rsidR="004F1F12" w:rsidRPr="00C362F4">
              <w:rPr>
                <w:sz w:val="20"/>
                <w:szCs w:val="20"/>
              </w:rPr>
              <w:t>,</w:t>
            </w:r>
            <w:r w:rsidRPr="00C362F4">
              <w:rPr>
                <w:sz w:val="20"/>
                <w:szCs w:val="20"/>
              </w:rPr>
              <w:t xml:space="preserve"> well</w:t>
            </w:r>
            <w:r w:rsidR="00B47D97" w:rsidRPr="00C362F4">
              <w:rPr>
                <w:sz w:val="20"/>
                <w:szCs w:val="20"/>
              </w:rPr>
              <w:t>-</w:t>
            </w:r>
            <w:r w:rsidRPr="00C362F4">
              <w:rPr>
                <w:sz w:val="20"/>
                <w:szCs w:val="20"/>
              </w:rPr>
              <w:t xml:space="preserve">organised </w:t>
            </w:r>
            <w:r w:rsidR="008B420D" w:rsidRPr="00C362F4">
              <w:rPr>
                <w:sz w:val="20"/>
                <w:szCs w:val="20"/>
              </w:rPr>
              <w:t>plan for conducting the</w:t>
            </w:r>
            <w:r w:rsidRPr="00C362F4">
              <w:rPr>
                <w:sz w:val="20"/>
                <w:szCs w:val="20"/>
              </w:rPr>
              <w:t xml:space="preserve"> inquiry, which includes defined aims and appropriate methodology</w:t>
            </w:r>
            <w:r w:rsidR="007040A6" w:rsidRPr="00C362F4">
              <w:rPr>
                <w:sz w:val="20"/>
                <w:szCs w:val="20"/>
              </w:rPr>
              <w:t>.</w:t>
            </w:r>
          </w:p>
        </w:tc>
        <w:tc>
          <w:tcPr>
            <w:tcW w:w="1499" w:type="dxa"/>
            <w:shd w:val="clear" w:color="auto" w:fill="auto"/>
            <w:textDirection w:val="lrTbV"/>
            <w:vAlign w:val="center"/>
          </w:tcPr>
          <w:p w14:paraId="23D618F6" w14:textId="77777777" w:rsidR="0024565B" w:rsidRPr="00C362F4" w:rsidRDefault="008B420D" w:rsidP="00C362F4">
            <w:pPr>
              <w:spacing w:after="0" w:line="240" w:lineRule="auto"/>
              <w:jc w:val="center"/>
              <w:rPr>
                <w:sz w:val="20"/>
                <w:szCs w:val="20"/>
              </w:rPr>
            </w:pPr>
            <w:r w:rsidRPr="00C362F4">
              <w:rPr>
                <w:sz w:val="20"/>
                <w:szCs w:val="20"/>
              </w:rPr>
              <w:t>4</w:t>
            </w:r>
          </w:p>
        </w:tc>
      </w:tr>
      <w:tr w:rsidR="0024565B" w:rsidRPr="00FA72D0" w14:paraId="611895FE" w14:textId="77777777" w:rsidTr="00C362F4">
        <w:trPr>
          <w:trHeight w:val="23"/>
        </w:trPr>
        <w:tc>
          <w:tcPr>
            <w:tcW w:w="7763" w:type="dxa"/>
            <w:shd w:val="clear" w:color="auto" w:fill="auto"/>
            <w:textDirection w:val="lrTbV"/>
          </w:tcPr>
          <w:p w14:paraId="7245794D" w14:textId="11FBEA0A" w:rsidR="0024565B" w:rsidRPr="00C362F4" w:rsidRDefault="00E744F1" w:rsidP="00C362F4">
            <w:pPr>
              <w:spacing w:after="0" w:line="240" w:lineRule="auto"/>
              <w:rPr>
                <w:sz w:val="20"/>
                <w:szCs w:val="20"/>
              </w:rPr>
            </w:pPr>
            <w:r w:rsidRPr="00C362F4">
              <w:rPr>
                <w:sz w:val="20"/>
                <w:szCs w:val="20"/>
              </w:rPr>
              <w:t>Presents</w:t>
            </w:r>
            <w:r w:rsidR="008B420D" w:rsidRPr="00C362F4">
              <w:rPr>
                <w:sz w:val="20"/>
                <w:szCs w:val="20"/>
              </w:rPr>
              <w:t xml:space="preserve"> a simple</w:t>
            </w:r>
            <w:r w:rsidR="004F1F12" w:rsidRPr="00C362F4">
              <w:rPr>
                <w:sz w:val="20"/>
                <w:szCs w:val="20"/>
              </w:rPr>
              <w:t>,</w:t>
            </w:r>
            <w:r w:rsidRPr="00C362F4">
              <w:rPr>
                <w:sz w:val="20"/>
                <w:szCs w:val="20"/>
              </w:rPr>
              <w:t xml:space="preserve"> organised</w:t>
            </w:r>
            <w:r w:rsidR="008B420D" w:rsidRPr="00C362F4">
              <w:rPr>
                <w:sz w:val="20"/>
                <w:szCs w:val="20"/>
              </w:rPr>
              <w:t xml:space="preserve"> plan</w:t>
            </w:r>
            <w:r w:rsidRPr="00C362F4">
              <w:rPr>
                <w:sz w:val="20"/>
                <w:szCs w:val="20"/>
              </w:rPr>
              <w:t xml:space="preserve"> for conducting the inquiry, which includes</w:t>
            </w:r>
            <w:r w:rsidR="008B420D" w:rsidRPr="00C362F4">
              <w:rPr>
                <w:sz w:val="20"/>
                <w:szCs w:val="20"/>
              </w:rPr>
              <w:t xml:space="preserve"> some defined aims</w:t>
            </w:r>
            <w:r w:rsidRPr="00C362F4">
              <w:rPr>
                <w:sz w:val="20"/>
                <w:szCs w:val="20"/>
              </w:rPr>
              <w:t xml:space="preserve"> and methodology</w:t>
            </w:r>
            <w:r w:rsidR="007040A6" w:rsidRPr="00C362F4">
              <w:rPr>
                <w:sz w:val="20"/>
                <w:szCs w:val="20"/>
              </w:rPr>
              <w:t>.</w:t>
            </w:r>
          </w:p>
        </w:tc>
        <w:tc>
          <w:tcPr>
            <w:tcW w:w="1499" w:type="dxa"/>
            <w:shd w:val="clear" w:color="auto" w:fill="auto"/>
            <w:textDirection w:val="lrTbV"/>
            <w:vAlign w:val="center"/>
          </w:tcPr>
          <w:p w14:paraId="6E4B7D73" w14:textId="77777777" w:rsidR="0024565B" w:rsidRPr="00C362F4" w:rsidRDefault="008B420D" w:rsidP="00C362F4">
            <w:pPr>
              <w:spacing w:after="0" w:line="240" w:lineRule="auto"/>
              <w:jc w:val="center"/>
              <w:rPr>
                <w:sz w:val="20"/>
                <w:szCs w:val="20"/>
              </w:rPr>
            </w:pPr>
            <w:r w:rsidRPr="00C362F4">
              <w:rPr>
                <w:sz w:val="20"/>
                <w:szCs w:val="20"/>
              </w:rPr>
              <w:t>3</w:t>
            </w:r>
          </w:p>
        </w:tc>
      </w:tr>
      <w:tr w:rsidR="005A02A2" w:rsidRPr="00FA72D0" w14:paraId="16154DD8" w14:textId="77777777" w:rsidTr="00C362F4">
        <w:trPr>
          <w:trHeight w:val="23"/>
        </w:trPr>
        <w:tc>
          <w:tcPr>
            <w:tcW w:w="7763" w:type="dxa"/>
            <w:shd w:val="clear" w:color="auto" w:fill="auto"/>
            <w:textDirection w:val="lrTbV"/>
          </w:tcPr>
          <w:p w14:paraId="073F1CCD" w14:textId="5522A8B0" w:rsidR="005A02A2" w:rsidRPr="00C362F4" w:rsidRDefault="00E744F1" w:rsidP="00C362F4">
            <w:pPr>
              <w:spacing w:after="0" w:line="240" w:lineRule="auto"/>
              <w:rPr>
                <w:sz w:val="20"/>
                <w:szCs w:val="20"/>
              </w:rPr>
            </w:pPr>
            <w:r w:rsidRPr="00C362F4">
              <w:rPr>
                <w:sz w:val="20"/>
                <w:szCs w:val="20"/>
              </w:rPr>
              <w:t>Presents</w:t>
            </w:r>
            <w:r w:rsidR="00404B7F" w:rsidRPr="00C362F4">
              <w:rPr>
                <w:sz w:val="20"/>
                <w:szCs w:val="20"/>
              </w:rPr>
              <w:t xml:space="preserve"> a generalised</w:t>
            </w:r>
            <w:r w:rsidR="004F1F12" w:rsidRPr="00C362F4">
              <w:rPr>
                <w:sz w:val="20"/>
                <w:szCs w:val="20"/>
              </w:rPr>
              <w:t>,</w:t>
            </w:r>
            <w:r w:rsidR="00404B7F" w:rsidRPr="00C362F4">
              <w:rPr>
                <w:sz w:val="20"/>
                <w:szCs w:val="20"/>
              </w:rPr>
              <w:t xml:space="preserve"> brief plan for conducting the inquiry with limited defined aims and/or </w:t>
            </w:r>
            <w:r w:rsidRPr="00C362F4">
              <w:rPr>
                <w:sz w:val="20"/>
                <w:szCs w:val="20"/>
              </w:rPr>
              <w:t>methodology</w:t>
            </w:r>
            <w:r w:rsidR="007040A6" w:rsidRPr="00C362F4">
              <w:rPr>
                <w:sz w:val="20"/>
                <w:szCs w:val="20"/>
              </w:rPr>
              <w:t>.</w:t>
            </w:r>
          </w:p>
        </w:tc>
        <w:tc>
          <w:tcPr>
            <w:tcW w:w="1499" w:type="dxa"/>
            <w:shd w:val="clear" w:color="auto" w:fill="auto"/>
            <w:textDirection w:val="lrTbV"/>
            <w:vAlign w:val="center"/>
          </w:tcPr>
          <w:p w14:paraId="1B408AB0" w14:textId="77777777" w:rsidR="005A02A2" w:rsidRPr="00C362F4" w:rsidRDefault="008B420D" w:rsidP="00C362F4">
            <w:pPr>
              <w:spacing w:after="0" w:line="240" w:lineRule="auto"/>
              <w:jc w:val="center"/>
              <w:rPr>
                <w:sz w:val="20"/>
                <w:szCs w:val="20"/>
              </w:rPr>
            </w:pPr>
            <w:r w:rsidRPr="00C362F4">
              <w:rPr>
                <w:sz w:val="20"/>
                <w:szCs w:val="20"/>
              </w:rPr>
              <w:t>2</w:t>
            </w:r>
          </w:p>
        </w:tc>
      </w:tr>
      <w:tr w:rsidR="008B420D" w:rsidRPr="00FA72D0" w14:paraId="07DE38C7" w14:textId="77777777" w:rsidTr="00C362F4">
        <w:trPr>
          <w:trHeight w:val="23"/>
        </w:trPr>
        <w:tc>
          <w:tcPr>
            <w:tcW w:w="7763" w:type="dxa"/>
            <w:shd w:val="clear" w:color="auto" w:fill="auto"/>
            <w:textDirection w:val="lrTbV"/>
          </w:tcPr>
          <w:p w14:paraId="4A580B05" w14:textId="67B7CFDF" w:rsidR="008B420D" w:rsidRPr="00C362F4" w:rsidRDefault="00E744F1" w:rsidP="00C362F4">
            <w:pPr>
              <w:spacing w:after="0" w:line="240" w:lineRule="auto"/>
              <w:rPr>
                <w:sz w:val="20"/>
                <w:szCs w:val="20"/>
              </w:rPr>
            </w:pPr>
            <w:r w:rsidRPr="00C362F4">
              <w:rPr>
                <w:sz w:val="20"/>
                <w:szCs w:val="20"/>
              </w:rPr>
              <w:t>Presents</w:t>
            </w:r>
            <w:r w:rsidR="00404B7F" w:rsidRPr="00C362F4">
              <w:rPr>
                <w:sz w:val="20"/>
                <w:szCs w:val="20"/>
              </w:rPr>
              <w:t xml:space="preserve"> some generalised</w:t>
            </w:r>
            <w:r w:rsidR="004F1F12" w:rsidRPr="00C362F4">
              <w:rPr>
                <w:sz w:val="20"/>
                <w:szCs w:val="20"/>
              </w:rPr>
              <w:t>,</w:t>
            </w:r>
            <w:r w:rsidR="00404B7F" w:rsidRPr="00C362F4">
              <w:rPr>
                <w:sz w:val="20"/>
                <w:szCs w:val="20"/>
              </w:rPr>
              <w:t xml:space="preserve"> brief statements about the inquiry process</w:t>
            </w:r>
            <w:r w:rsidR="007040A6" w:rsidRPr="00C362F4">
              <w:rPr>
                <w:sz w:val="20"/>
                <w:szCs w:val="20"/>
              </w:rPr>
              <w:t>.</w:t>
            </w:r>
          </w:p>
        </w:tc>
        <w:tc>
          <w:tcPr>
            <w:tcW w:w="1499" w:type="dxa"/>
            <w:shd w:val="clear" w:color="auto" w:fill="auto"/>
            <w:textDirection w:val="lrTbV"/>
            <w:vAlign w:val="center"/>
          </w:tcPr>
          <w:p w14:paraId="2EAB9775" w14:textId="77777777" w:rsidR="008B420D" w:rsidRPr="00C362F4" w:rsidRDefault="008B420D" w:rsidP="00C362F4">
            <w:pPr>
              <w:spacing w:after="0" w:line="240" w:lineRule="auto"/>
              <w:jc w:val="center"/>
              <w:rPr>
                <w:sz w:val="20"/>
                <w:szCs w:val="20"/>
              </w:rPr>
            </w:pPr>
            <w:r w:rsidRPr="00C362F4">
              <w:rPr>
                <w:sz w:val="20"/>
                <w:szCs w:val="20"/>
              </w:rPr>
              <w:t>1</w:t>
            </w:r>
          </w:p>
        </w:tc>
      </w:tr>
      <w:tr w:rsidR="0024565B" w:rsidRPr="00FA72D0" w14:paraId="03CA11F4" w14:textId="77777777" w:rsidTr="00C362F4">
        <w:trPr>
          <w:trHeight w:val="23"/>
        </w:trPr>
        <w:tc>
          <w:tcPr>
            <w:tcW w:w="7763" w:type="dxa"/>
            <w:tcBorders>
              <w:bottom w:val="single" w:sz="4" w:space="0" w:color="BD9FCF"/>
            </w:tcBorders>
            <w:shd w:val="clear" w:color="auto" w:fill="auto"/>
            <w:textDirection w:val="lrTbV"/>
            <w:vAlign w:val="center"/>
          </w:tcPr>
          <w:p w14:paraId="7334D287" w14:textId="77777777" w:rsidR="0024565B" w:rsidRPr="00C362F4" w:rsidRDefault="008B6039" w:rsidP="00C362F4">
            <w:pPr>
              <w:spacing w:after="0" w:line="240" w:lineRule="auto"/>
              <w:jc w:val="right"/>
              <w:rPr>
                <w:b/>
                <w:bCs/>
                <w:sz w:val="20"/>
                <w:szCs w:val="20"/>
              </w:rPr>
            </w:pPr>
            <w:r w:rsidRPr="00C362F4">
              <w:rPr>
                <w:b/>
                <w:bCs/>
                <w:sz w:val="20"/>
                <w:szCs w:val="20"/>
              </w:rPr>
              <w:t>Subtotal</w:t>
            </w:r>
          </w:p>
        </w:tc>
        <w:tc>
          <w:tcPr>
            <w:tcW w:w="1499" w:type="dxa"/>
            <w:tcBorders>
              <w:bottom w:val="single" w:sz="4" w:space="0" w:color="BD9FCF"/>
            </w:tcBorders>
            <w:shd w:val="clear" w:color="auto" w:fill="auto"/>
            <w:textDirection w:val="lrTbV"/>
            <w:vAlign w:val="center"/>
          </w:tcPr>
          <w:p w14:paraId="4C7D73A3" w14:textId="103FAF63" w:rsidR="0024565B" w:rsidRPr="00C362F4" w:rsidRDefault="00404B7F" w:rsidP="00490A77">
            <w:pPr>
              <w:spacing w:after="0" w:line="240" w:lineRule="auto"/>
              <w:jc w:val="center"/>
              <w:rPr>
                <w:b/>
                <w:bCs/>
                <w:sz w:val="20"/>
                <w:szCs w:val="20"/>
              </w:rPr>
            </w:pPr>
            <w:r w:rsidRPr="00C362F4">
              <w:rPr>
                <w:b/>
                <w:bCs/>
                <w:sz w:val="20"/>
                <w:szCs w:val="20"/>
              </w:rPr>
              <w:t>4</w:t>
            </w:r>
          </w:p>
        </w:tc>
      </w:tr>
      <w:tr w:rsidR="0062199C" w:rsidRPr="00FA72D0" w14:paraId="24996E2F" w14:textId="77777777" w:rsidTr="00FA72D0">
        <w:trPr>
          <w:trHeight w:val="23"/>
        </w:trPr>
        <w:tc>
          <w:tcPr>
            <w:tcW w:w="9262" w:type="dxa"/>
            <w:gridSpan w:val="2"/>
            <w:shd w:val="clear" w:color="auto" w:fill="E4D8EB"/>
            <w:textDirection w:val="lrTbV"/>
            <w:vAlign w:val="center"/>
          </w:tcPr>
          <w:p w14:paraId="7A1F7A08" w14:textId="77777777" w:rsidR="0062199C" w:rsidRPr="00C362F4" w:rsidRDefault="0062199C" w:rsidP="00C362F4">
            <w:pPr>
              <w:spacing w:after="0" w:line="240" w:lineRule="auto"/>
              <w:rPr>
                <w:b/>
                <w:bCs/>
                <w:sz w:val="20"/>
                <w:szCs w:val="20"/>
              </w:rPr>
            </w:pPr>
            <w:r w:rsidRPr="00C362F4">
              <w:rPr>
                <w:b/>
                <w:bCs/>
                <w:sz w:val="20"/>
                <w:szCs w:val="20"/>
              </w:rPr>
              <w:t>Selection of sources</w:t>
            </w:r>
          </w:p>
        </w:tc>
      </w:tr>
      <w:tr w:rsidR="0062199C" w:rsidRPr="00FA72D0" w14:paraId="004D40FF" w14:textId="77777777" w:rsidTr="00FA72D0">
        <w:trPr>
          <w:trHeight w:val="23"/>
        </w:trPr>
        <w:tc>
          <w:tcPr>
            <w:tcW w:w="7763" w:type="dxa"/>
            <w:shd w:val="clear" w:color="auto" w:fill="auto"/>
            <w:textDirection w:val="lrTbV"/>
          </w:tcPr>
          <w:p w14:paraId="2D24BC7E" w14:textId="50473C2B" w:rsidR="00BC7019" w:rsidRPr="009441A7" w:rsidRDefault="0062199C" w:rsidP="00F10BF6">
            <w:pPr>
              <w:kinsoku w:val="0"/>
              <w:overflowPunct w:val="0"/>
              <w:autoSpaceDE w:val="0"/>
              <w:autoSpaceDN w:val="0"/>
              <w:spacing w:after="0" w:line="240" w:lineRule="auto"/>
              <w:rPr>
                <w:sz w:val="20"/>
                <w:szCs w:val="20"/>
              </w:rPr>
            </w:pPr>
            <w:r w:rsidRPr="009441A7">
              <w:rPr>
                <w:sz w:val="20"/>
                <w:szCs w:val="20"/>
              </w:rPr>
              <w:t xml:space="preserve">Selects a </w:t>
            </w:r>
            <w:r w:rsidR="005631A8" w:rsidRPr="009441A7">
              <w:rPr>
                <w:sz w:val="20"/>
                <w:szCs w:val="20"/>
              </w:rPr>
              <w:t xml:space="preserve">diverse </w:t>
            </w:r>
            <w:r w:rsidRPr="009441A7">
              <w:rPr>
                <w:sz w:val="20"/>
                <w:szCs w:val="20"/>
              </w:rPr>
              <w:t xml:space="preserve">range of </w:t>
            </w:r>
            <w:r w:rsidR="00404B7F" w:rsidRPr="009441A7">
              <w:rPr>
                <w:sz w:val="20"/>
                <w:szCs w:val="20"/>
              </w:rPr>
              <w:t>culturally responsive sources</w:t>
            </w:r>
            <w:r w:rsidR="00E744F1" w:rsidRPr="009441A7">
              <w:rPr>
                <w:sz w:val="20"/>
                <w:szCs w:val="20"/>
              </w:rPr>
              <w:t>,</w:t>
            </w:r>
            <w:r w:rsidR="00404B7F" w:rsidRPr="009441A7">
              <w:rPr>
                <w:sz w:val="20"/>
                <w:szCs w:val="20"/>
              </w:rPr>
              <w:t xml:space="preserve"> which include First Nations </w:t>
            </w:r>
            <w:proofErr w:type="spellStart"/>
            <w:r w:rsidR="00404B7F" w:rsidRPr="009441A7">
              <w:rPr>
                <w:sz w:val="20"/>
                <w:szCs w:val="20"/>
              </w:rPr>
              <w:t>Peoples</w:t>
            </w:r>
            <w:r w:rsidR="00F10BF6" w:rsidRPr="00F10BF6">
              <w:rPr>
                <w:sz w:val="20"/>
                <w:szCs w:val="20"/>
              </w:rPr>
              <w:t>ʼ</w:t>
            </w:r>
            <w:proofErr w:type="spellEnd"/>
            <w:r w:rsidR="00404B7F" w:rsidRPr="009441A7">
              <w:rPr>
                <w:sz w:val="20"/>
                <w:szCs w:val="20"/>
              </w:rPr>
              <w:t xml:space="preserve"> perspectives</w:t>
            </w:r>
            <w:r w:rsidR="00BC7019">
              <w:rPr>
                <w:sz w:val="20"/>
                <w:szCs w:val="20"/>
              </w:rPr>
              <w:t>.</w:t>
            </w:r>
          </w:p>
        </w:tc>
        <w:tc>
          <w:tcPr>
            <w:tcW w:w="1499" w:type="dxa"/>
            <w:shd w:val="clear" w:color="auto" w:fill="auto"/>
            <w:textDirection w:val="lrTbV"/>
            <w:vAlign w:val="center"/>
          </w:tcPr>
          <w:p w14:paraId="7560092F" w14:textId="77777777" w:rsidR="0062199C" w:rsidRPr="00FA72D0" w:rsidRDefault="00404B7F" w:rsidP="00C362F4">
            <w:pPr>
              <w:spacing w:after="0" w:line="240" w:lineRule="auto"/>
              <w:jc w:val="center"/>
              <w:rPr>
                <w:rFonts w:ascii="Calibri" w:hAnsi="Calibri"/>
                <w:bCs/>
                <w:sz w:val="20"/>
                <w:szCs w:val="20"/>
              </w:rPr>
            </w:pPr>
            <w:r w:rsidRPr="00FA72D0">
              <w:rPr>
                <w:rFonts w:ascii="Calibri" w:hAnsi="Calibri"/>
                <w:bCs/>
                <w:sz w:val="20"/>
                <w:szCs w:val="20"/>
              </w:rPr>
              <w:t>2</w:t>
            </w:r>
          </w:p>
        </w:tc>
      </w:tr>
      <w:tr w:rsidR="0062199C" w:rsidRPr="00FA72D0" w14:paraId="0A62D3E7" w14:textId="77777777" w:rsidTr="00FA72D0">
        <w:trPr>
          <w:trHeight w:val="23"/>
        </w:trPr>
        <w:tc>
          <w:tcPr>
            <w:tcW w:w="7763" w:type="dxa"/>
            <w:shd w:val="clear" w:color="auto" w:fill="auto"/>
            <w:textDirection w:val="lrTbV"/>
            <w:vAlign w:val="center"/>
          </w:tcPr>
          <w:p w14:paraId="2EC31FEC" w14:textId="636813FE" w:rsidR="0062199C" w:rsidRPr="00FA72D0" w:rsidRDefault="0062199C" w:rsidP="004230EA">
            <w:pPr>
              <w:spacing w:after="0" w:line="240" w:lineRule="auto"/>
            </w:pPr>
            <w:r w:rsidRPr="00E64447">
              <w:rPr>
                <w:sz w:val="20"/>
                <w:szCs w:val="20"/>
              </w:rPr>
              <w:t xml:space="preserve">Selects </w:t>
            </w:r>
            <w:r w:rsidR="00667BB9" w:rsidRPr="00E64447">
              <w:rPr>
                <w:sz w:val="20"/>
                <w:szCs w:val="20"/>
              </w:rPr>
              <w:t xml:space="preserve">some </w:t>
            </w:r>
            <w:r w:rsidR="00404B7F" w:rsidRPr="00E64447">
              <w:rPr>
                <w:sz w:val="20"/>
                <w:szCs w:val="20"/>
              </w:rPr>
              <w:t>culturally responsive sources</w:t>
            </w:r>
            <w:r w:rsidR="00E744F1" w:rsidRPr="00E64447">
              <w:rPr>
                <w:sz w:val="20"/>
                <w:szCs w:val="20"/>
              </w:rPr>
              <w:t>,</w:t>
            </w:r>
            <w:r w:rsidR="00404B7F" w:rsidRPr="00E64447">
              <w:rPr>
                <w:sz w:val="20"/>
                <w:szCs w:val="20"/>
              </w:rPr>
              <w:t xml:space="preserve"> which include First Nations </w:t>
            </w:r>
            <w:proofErr w:type="spellStart"/>
            <w:r w:rsidR="00404B7F" w:rsidRPr="00E64447">
              <w:rPr>
                <w:sz w:val="20"/>
                <w:szCs w:val="20"/>
              </w:rPr>
              <w:t>Peoples</w:t>
            </w:r>
            <w:r w:rsidR="00F10BF6" w:rsidRPr="00F10BF6">
              <w:rPr>
                <w:sz w:val="20"/>
                <w:szCs w:val="20"/>
              </w:rPr>
              <w:t>ʼ</w:t>
            </w:r>
            <w:proofErr w:type="spellEnd"/>
            <w:r w:rsidR="00404B7F" w:rsidRPr="00E64447">
              <w:rPr>
                <w:sz w:val="20"/>
                <w:szCs w:val="20"/>
              </w:rPr>
              <w:t xml:space="preserve"> perspectives</w:t>
            </w:r>
            <w:r w:rsidR="007040A6" w:rsidRPr="00E64447">
              <w:rPr>
                <w:sz w:val="20"/>
                <w:szCs w:val="20"/>
              </w:rPr>
              <w:t>.</w:t>
            </w:r>
          </w:p>
        </w:tc>
        <w:tc>
          <w:tcPr>
            <w:tcW w:w="1499" w:type="dxa"/>
            <w:shd w:val="clear" w:color="auto" w:fill="auto"/>
            <w:textDirection w:val="lrTbV"/>
            <w:vAlign w:val="center"/>
          </w:tcPr>
          <w:p w14:paraId="0EAC7DCD" w14:textId="77777777" w:rsidR="0062199C" w:rsidRPr="00FA72D0" w:rsidRDefault="00404B7F" w:rsidP="00C362F4">
            <w:pPr>
              <w:spacing w:after="0" w:line="240" w:lineRule="auto"/>
              <w:jc w:val="center"/>
              <w:rPr>
                <w:rFonts w:ascii="Calibri" w:hAnsi="Calibri"/>
                <w:bCs/>
                <w:sz w:val="20"/>
                <w:szCs w:val="20"/>
              </w:rPr>
            </w:pPr>
            <w:r w:rsidRPr="00FA72D0">
              <w:rPr>
                <w:rFonts w:ascii="Calibri" w:hAnsi="Calibri"/>
                <w:bCs/>
                <w:sz w:val="20"/>
                <w:szCs w:val="20"/>
              </w:rPr>
              <w:t>1</w:t>
            </w:r>
          </w:p>
        </w:tc>
      </w:tr>
      <w:tr w:rsidR="0062199C" w:rsidRPr="00FA72D0" w14:paraId="7A95D981" w14:textId="77777777" w:rsidTr="00FA72D0">
        <w:trPr>
          <w:trHeight w:val="23"/>
        </w:trPr>
        <w:tc>
          <w:tcPr>
            <w:tcW w:w="7763" w:type="dxa"/>
            <w:tcBorders>
              <w:bottom w:val="single" w:sz="4" w:space="0" w:color="BD9FCF"/>
            </w:tcBorders>
            <w:shd w:val="clear" w:color="auto" w:fill="auto"/>
            <w:textDirection w:val="lrTbV"/>
            <w:vAlign w:val="center"/>
          </w:tcPr>
          <w:p w14:paraId="0C6801C3" w14:textId="77777777" w:rsidR="0062199C" w:rsidRPr="00FA72D0" w:rsidRDefault="0062199C" w:rsidP="00C362F4">
            <w:pPr>
              <w:spacing w:after="0" w:line="240" w:lineRule="auto"/>
              <w:jc w:val="right"/>
              <w:rPr>
                <w:rFonts w:ascii="Calibri" w:hAnsi="Calibri"/>
                <w:sz w:val="20"/>
                <w:szCs w:val="20"/>
              </w:rPr>
            </w:pPr>
            <w:r w:rsidRPr="00FA72D0">
              <w:rPr>
                <w:rFonts w:ascii="Calibri" w:hAnsi="Calibri"/>
                <w:b/>
                <w:sz w:val="20"/>
                <w:szCs w:val="20"/>
              </w:rPr>
              <w:t>Subtotal</w:t>
            </w:r>
          </w:p>
        </w:tc>
        <w:tc>
          <w:tcPr>
            <w:tcW w:w="1499" w:type="dxa"/>
            <w:tcBorders>
              <w:bottom w:val="single" w:sz="4" w:space="0" w:color="BD9FCF"/>
            </w:tcBorders>
            <w:shd w:val="clear" w:color="auto" w:fill="auto"/>
            <w:textDirection w:val="lrTbV"/>
            <w:vAlign w:val="center"/>
          </w:tcPr>
          <w:p w14:paraId="0D185C33" w14:textId="76382D12" w:rsidR="0062199C" w:rsidRPr="00FA72D0" w:rsidRDefault="00404B7F" w:rsidP="00490A77">
            <w:pPr>
              <w:spacing w:after="0" w:line="240" w:lineRule="auto"/>
              <w:jc w:val="center"/>
              <w:rPr>
                <w:rFonts w:ascii="Calibri" w:hAnsi="Calibri"/>
                <w:b/>
                <w:bCs/>
                <w:sz w:val="20"/>
                <w:szCs w:val="20"/>
              </w:rPr>
            </w:pPr>
            <w:r w:rsidRPr="00FA72D0">
              <w:rPr>
                <w:rFonts w:ascii="Calibri" w:hAnsi="Calibri"/>
                <w:b/>
                <w:bCs/>
                <w:sz w:val="20"/>
                <w:szCs w:val="20"/>
              </w:rPr>
              <w:t>2</w:t>
            </w:r>
          </w:p>
        </w:tc>
      </w:tr>
      <w:tr w:rsidR="007C42CF" w:rsidRPr="00FA72D0" w14:paraId="09CFE55C" w14:textId="77777777" w:rsidTr="00FA72D0">
        <w:trPr>
          <w:trHeight w:val="23"/>
        </w:trPr>
        <w:tc>
          <w:tcPr>
            <w:tcW w:w="9262" w:type="dxa"/>
            <w:gridSpan w:val="2"/>
            <w:shd w:val="clear" w:color="auto" w:fill="E4D8EB"/>
            <w:textDirection w:val="lrTbV"/>
          </w:tcPr>
          <w:p w14:paraId="61C626EB" w14:textId="48842DED" w:rsidR="007C42CF" w:rsidRPr="00C362F4" w:rsidRDefault="00404B7F" w:rsidP="00C362F4">
            <w:pPr>
              <w:spacing w:after="0" w:line="240" w:lineRule="auto"/>
              <w:rPr>
                <w:b/>
                <w:bCs/>
                <w:sz w:val="20"/>
                <w:szCs w:val="20"/>
              </w:rPr>
            </w:pPr>
            <w:r w:rsidRPr="00C362F4">
              <w:rPr>
                <w:b/>
                <w:bCs/>
                <w:sz w:val="20"/>
                <w:szCs w:val="20"/>
              </w:rPr>
              <w:t>Note</w:t>
            </w:r>
            <w:r w:rsidRPr="00C362F4">
              <w:rPr>
                <w:b/>
                <w:bCs/>
                <w:sz w:val="20"/>
                <w:szCs w:val="20"/>
              </w:rPr>
              <w:softHyphen/>
            </w:r>
            <w:r w:rsidR="00C05892">
              <w:rPr>
                <w:b/>
                <w:bCs/>
                <w:sz w:val="20"/>
                <w:szCs w:val="20"/>
              </w:rPr>
              <w:t>-</w:t>
            </w:r>
            <w:r w:rsidRPr="00C362F4">
              <w:rPr>
                <w:b/>
                <w:bCs/>
                <w:sz w:val="20"/>
                <w:szCs w:val="20"/>
              </w:rPr>
              <w:t>making</w:t>
            </w:r>
          </w:p>
        </w:tc>
      </w:tr>
      <w:tr w:rsidR="00F0684E" w:rsidRPr="00FA72D0" w14:paraId="7D927847" w14:textId="77777777" w:rsidTr="00C362F4">
        <w:trPr>
          <w:trHeight w:val="23"/>
        </w:trPr>
        <w:tc>
          <w:tcPr>
            <w:tcW w:w="7763" w:type="dxa"/>
            <w:shd w:val="clear" w:color="auto" w:fill="auto"/>
            <w:textDirection w:val="lrTbV"/>
          </w:tcPr>
          <w:p w14:paraId="079EA1B0" w14:textId="6D139B93" w:rsidR="00F0684E" w:rsidRPr="00C362F4" w:rsidRDefault="00667BB9" w:rsidP="00C362F4">
            <w:pPr>
              <w:spacing w:after="0" w:line="240" w:lineRule="auto"/>
              <w:rPr>
                <w:sz w:val="20"/>
                <w:szCs w:val="20"/>
              </w:rPr>
            </w:pPr>
            <w:r w:rsidRPr="00C362F4">
              <w:rPr>
                <w:sz w:val="20"/>
                <w:szCs w:val="20"/>
              </w:rPr>
              <w:t>Records</w:t>
            </w:r>
            <w:r w:rsidR="00F0684E" w:rsidRPr="00C362F4">
              <w:rPr>
                <w:sz w:val="20"/>
                <w:szCs w:val="20"/>
              </w:rPr>
              <w:t xml:space="preserve"> notes in a </w:t>
            </w:r>
            <w:r w:rsidRPr="00C362F4">
              <w:rPr>
                <w:sz w:val="20"/>
                <w:szCs w:val="20"/>
              </w:rPr>
              <w:t>well</w:t>
            </w:r>
            <w:r w:rsidR="004A1D3E" w:rsidRPr="00C362F4">
              <w:rPr>
                <w:sz w:val="20"/>
                <w:szCs w:val="20"/>
              </w:rPr>
              <w:t>-</w:t>
            </w:r>
            <w:r w:rsidRPr="00C362F4">
              <w:rPr>
                <w:sz w:val="20"/>
                <w:szCs w:val="20"/>
              </w:rPr>
              <w:t>organised manner</w:t>
            </w:r>
            <w:r w:rsidR="00F0684E" w:rsidRPr="00C362F4">
              <w:rPr>
                <w:sz w:val="20"/>
                <w:szCs w:val="20"/>
              </w:rPr>
              <w:t>, using an appropriat</w:t>
            </w:r>
            <w:r w:rsidR="008177A5" w:rsidRPr="00C362F4">
              <w:rPr>
                <w:sz w:val="20"/>
                <w:szCs w:val="20"/>
              </w:rPr>
              <w:t>e</w:t>
            </w:r>
            <w:r w:rsidR="00572778" w:rsidRPr="00C362F4">
              <w:rPr>
                <w:sz w:val="20"/>
                <w:szCs w:val="20"/>
              </w:rPr>
              <w:t xml:space="preserve"> note</w:t>
            </w:r>
            <w:r w:rsidR="004A1D3E" w:rsidRPr="00C362F4">
              <w:rPr>
                <w:sz w:val="20"/>
                <w:szCs w:val="20"/>
              </w:rPr>
              <w:t xml:space="preserve"> </w:t>
            </w:r>
            <w:r w:rsidR="00572778" w:rsidRPr="00C362F4">
              <w:rPr>
                <w:sz w:val="20"/>
                <w:szCs w:val="20"/>
              </w:rPr>
              <w:t xml:space="preserve">making </w:t>
            </w:r>
            <w:r w:rsidR="00F0684E" w:rsidRPr="00C362F4">
              <w:rPr>
                <w:sz w:val="20"/>
                <w:szCs w:val="20"/>
              </w:rPr>
              <w:t>framework</w:t>
            </w:r>
            <w:r w:rsidR="007040A6" w:rsidRPr="00C362F4">
              <w:rPr>
                <w:sz w:val="20"/>
                <w:szCs w:val="20"/>
              </w:rPr>
              <w:t>.</w:t>
            </w:r>
          </w:p>
        </w:tc>
        <w:tc>
          <w:tcPr>
            <w:tcW w:w="1499" w:type="dxa"/>
            <w:shd w:val="clear" w:color="auto" w:fill="auto"/>
            <w:textDirection w:val="lrTbV"/>
            <w:vAlign w:val="center"/>
          </w:tcPr>
          <w:p w14:paraId="6BAD974E" w14:textId="77777777" w:rsidR="00F0684E" w:rsidRPr="00C362F4" w:rsidRDefault="00F0684E" w:rsidP="00C362F4">
            <w:pPr>
              <w:spacing w:after="0" w:line="240" w:lineRule="auto"/>
              <w:jc w:val="center"/>
              <w:rPr>
                <w:sz w:val="20"/>
                <w:szCs w:val="20"/>
              </w:rPr>
            </w:pPr>
            <w:r w:rsidRPr="00C362F4">
              <w:rPr>
                <w:sz w:val="20"/>
                <w:szCs w:val="20"/>
              </w:rPr>
              <w:t>2</w:t>
            </w:r>
          </w:p>
        </w:tc>
      </w:tr>
      <w:tr w:rsidR="00F0684E" w:rsidRPr="00FA72D0" w14:paraId="4EBEF4E9" w14:textId="77777777" w:rsidTr="00C362F4">
        <w:trPr>
          <w:trHeight w:val="23"/>
        </w:trPr>
        <w:tc>
          <w:tcPr>
            <w:tcW w:w="7763" w:type="dxa"/>
            <w:shd w:val="clear" w:color="auto" w:fill="auto"/>
            <w:textDirection w:val="lrTbV"/>
          </w:tcPr>
          <w:p w14:paraId="771D4030" w14:textId="77777777" w:rsidR="00F0684E" w:rsidRPr="00C362F4" w:rsidRDefault="00667BB9" w:rsidP="00C362F4">
            <w:pPr>
              <w:spacing w:after="0" w:line="240" w:lineRule="auto"/>
              <w:rPr>
                <w:sz w:val="20"/>
                <w:szCs w:val="20"/>
              </w:rPr>
            </w:pPr>
            <w:r w:rsidRPr="00C362F4">
              <w:rPr>
                <w:sz w:val="20"/>
                <w:szCs w:val="20"/>
              </w:rPr>
              <w:t>Records</w:t>
            </w:r>
            <w:r w:rsidR="00F0684E" w:rsidRPr="00C362F4">
              <w:rPr>
                <w:sz w:val="20"/>
                <w:szCs w:val="20"/>
              </w:rPr>
              <w:t xml:space="preserve"> notes </w:t>
            </w:r>
            <w:r w:rsidRPr="00C362F4">
              <w:rPr>
                <w:sz w:val="20"/>
                <w:szCs w:val="20"/>
              </w:rPr>
              <w:t>with limi</w:t>
            </w:r>
            <w:r w:rsidR="00E744F1" w:rsidRPr="00C362F4">
              <w:rPr>
                <w:sz w:val="20"/>
                <w:szCs w:val="20"/>
              </w:rPr>
              <w:t>ted organisation, using a simple format</w:t>
            </w:r>
            <w:r w:rsidR="007040A6" w:rsidRPr="00C362F4">
              <w:rPr>
                <w:sz w:val="20"/>
                <w:szCs w:val="20"/>
              </w:rPr>
              <w:t>.</w:t>
            </w:r>
          </w:p>
        </w:tc>
        <w:tc>
          <w:tcPr>
            <w:tcW w:w="1499" w:type="dxa"/>
            <w:shd w:val="clear" w:color="auto" w:fill="auto"/>
            <w:textDirection w:val="lrTbV"/>
            <w:vAlign w:val="center"/>
          </w:tcPr>
          <w:p w14:paraId="38347024" w14:textId="77777777" w:rsidR="00F0684E" w:rsidRPr="00C362F4" w:rsidRDefault="00F0684E" w:rsidP="00C362F4">
            <w:pPr>
              <w:spacing w:after="0" w:line="240" w:lineRule="auto"/>
              <w:jc w:val="center"/>
              <w:rPr>
                <w:sz w:val="20"/>
                <w:szCs w:val="20"/>
              </w:rPr>
            </w:pPr>
            <w:r w:rsidRPr="00C362F4">
              <w:rPr>
                <w:sz w:val="20"/>
                <w:szCs w:val="20"/>
              </w:rPr>
              <w:t>1</w:t>
            </w:r>
          </w:p>
        </w:tc>
      </w:tr>
      <w:tr w:rsidR="00F0684E" w:rsidRPr="00FA72D0" w14:paraId="02198E6A" w14:textId="77777777" w:rsidTr="00FA72D0">
        <w:trPr>
          <w:trHeight w:val="23"/>
        </w:trPr>
        <w:tc>
          <w:tcPr>
            <w:tcW w:w="7763" w:type="dxa"/>
            <w:shd w:val="clear" w:color="auto" w:fill="auto"/>
            <w:textDirection w:val="lrTbV"/>
            <w:vAlign w:val="center"/>
          </w:tcPr>
          <w:p w14:paraId="0EC674B3" w14:textId="77777777" w:rsidR="00F0684E" w:rsidRPr="00C362F4" w:rsidRDefault="00F0684E" w:rsidP="00C362F4">
            <w:pPr>
              <w:spacing w:after="0" w:line="240" w:lineRule="auto"/>
              <w:jc w:val="right"/>
              <w:rPr>
                <w:b/>
                <w:bCs/>
                <w:sz w:val="20"/>
                <w:szCs w:val="20"/>
              </w:rPr>
            </w:pPr>
            <w:r w:rsidRPr="00C362F4">
              <w:rPr>
                <w:b/>
                <w:bCs/>
                <w:sz w:val="20"/>
                <w:szCs w:val="20"/>
              </w:rPr>
              <w:t>Subtotal</w:t>
            </w:r>
          </w:p>
        </w:tc>
        <w:tc>
          <w:tcPr>
            <w:tcW w:w="1499" w:type="dxa"/>
            <w:shd w:val="clear" w:color="auto" w:fill="auto"/>
            <w:textDirection w:val="lrTbV"/>
          </w:tcPr>
          <w:p w14:paraId="6E77B9A3" w14:textId="64261003" w:rsidR="00F0684E" w:rsidRPr="00C362F4" w:rsidRDefault="00F0684E" w:rsidP="00490A77">
            <w:pPr>
              <w:spacing w:after="0" w:line="240" w:lineRule="auto"/>
              <w:jc w:val="center"/>
              <w:rPr>
                <w:b/>
                <w:bCs/>
                <w:sz w:val="20"/>
                <w:szCs w:val="20"/>
              </w:rPr>
            </w:pPr>
            <w:r w:rsidRPr="00C362F4">
              <w:rPr>
                <w:b/>
                <w:bCs/>
                <w:sz w:val="20"/>
                <w:szCs w:val="20"/>
              </w:rPr>
              <w:t>2</w:t>
            </w:r>
          </w:p>
        </w:tc>
      </w:tr>
      <w:tr w:rsidR="007C42CF" w:rsidRPr="00FA72D0" w14:paraId="592A708E" w14:textId="77777777" w:rsidTr="00C362F4">
        <w:trPr>
          <w:trHeight w:val="23"/>
        </w:trPr>
        <w:tc>
          <w:tcPr>
            <w:tcW w:w="7763" w:type="dxa"/>
            <w:shd w:val="clear" w:color="auto" w:fill="auto"/>
            <w:textDirection w:val="lrTbV"/>
          </w:tcPr>
          <w:p w14:paraId="29793713" w14:textId="719EF0DD" w:rsidR="007C42CF" w:rsidRPr="00C362F4" w:rsidRDefault="00E744F1" w:rsidP="00C362F4">
            <w:pPr>
              <w:spacing w:after="0" w:line="240" w:lineRule="auto"/>
              <w:rPr>
                <w:sz w:val="20"/>
                <w:szCs w:val="20"/>
              </w:rPr>
            </w:pPr>
            <w:r w:rsidRPr="00C362F4">
              <w:rPr>
                <w:sz w:val="20"/>
                <w:szCs w:val="20"/>
              </w:rPr>
              <w:t>Selects and records relevant information</w:t>
            </w:r>
            <w:r w:rsidR="00F0684E" w:rsidRPr="00C362F4">
              <w:rPr>
                <w:sz w:val="20"/>
                <w:szCs w:val="20"/>
              </w:rPr>
              <w:t xml:space="preserve"> that </w:t>
            </w:r>
            <w:r w:rsidR="007C42CF" w:rsidRPr="00C362F4">
              <w:rPr>
                <w:sz w:val="20"/>
                <w:szCs w:val="20"/>
              </w:rPr>
              <w:t>address</w:t>
            </w:r>
            <w:r w:rsidR="004A1D3E" w:rsidRPr="00C362F4">
              <w:rPr>
                <w:sz w:val="20"/>
                <w:szCs w:val="20"/>
              </w:rPr>
              <w:t>es</w:t>
            </w:r>
            <w:r w:rsidR="007C42CF" w:rsidRPr="00C362F4">
              <w:rPr>
                <w:sz w:val="20"/>
                <w:szCs w:val="20"/>
              </w:rPr>
              <w:t xml:space="preserve"> </w:t>
            </w:r>
            <w:r w:rsidR="00F77251" w:rsidRPr="00C362F4">
              <w:rPr>
                <w:sz w:val="20"/>
                <w:szCs w:val="20"/>
              </w:rPr>
              <w:t>all aspects of the inquiry</w:t>
            </w:r>
            <w:r w:rsidR="00C567EC" w:rsidRPr="00C362F4">
              <w:rPr>
                <w:sz w:val="20"/>
                <w:szCs w:val="20"/>
              </w:rPr>
              <w:t>.</w:t>
            </w:r>
          </w:p>
        </w:tc>
        <w:tc>
          <w:tcPr>
            <w:tcW w:w="1499" w:type="dxa"/>
            <w:shd w:val="clear" w:color="auto" w:fill="auto"/>
            <w:textDirection w:val="lrTbV"/>
            <w:vAlign w:val="center"/>
          </w:tcPr>
          <w:p w14:paraId="2A42A115" w14:textId="77777777" w:rsidR="007C42CF" w:rsidRPr="00C362F4" w:rsidRDefault="007C42CF" w:rsidP="00C362F4">
            <w:pPr>
              <w:spacing w:after="0" w:line="240" w:lineRule="auto"/>
              <w:jc w:val="center"/>
              <w:rPr>
                <w:sz w:val="20"/>
                <w:szCs w:val="20"/>
              </w:rPr>
            </w:pPr>
            <w:r w:rsidRPr="00C362F4">
              <w:rPr>
                <w:sz w:val="20"/>
                <w:szCs w:val="20"/>
              </w:rPr>
              <w:t>2</w:t>
            </w:r>
          </w:p>
        </w:tc>
      </w:tr>
      <w:tr w:rsidR="007C42CF" w:rsidRPr="00FA72D0" w14:paraId="6FC199B4" w14:textId="77777777" w:rsidTr="00C362F4">
        <w:trPr>
          <w:trHeight w:val="23"/>
        </w:trPr>
        <w:tc>
          <w:tcPr>
            <w:tcW w:w="7763" w:type="dxa"/>
            <w:shd w:val="clear" w:color="auto" w:fill="auto"/>
            <w:textDirection w:val="lrTbV"/>
          </w:tcPr>
          <w:p w14:paraId="4C2CCDD4" w14:textId="0352599C" w:rsidR="007C42CF" w:rsidRPr="00C362F4" w:rsidRDefault="00E744F1" w:rsidP="00C362F4">
            <w:pPr>
              <w:spacing w:after="0" w:line="240" w:lineRule="auto"/>
              <w:rPr>
                <w:sz w:val="20"/>
                <w:szCs w:val="20"/>
              </w:rPr>
            </w:pPr>
            <w:r w:rsidRPr="00C362F4">
              <w:rPr>
                <w:sz w:val="20"/>
                <w:szCs w:val="20"/>
              </w:rPr>
              <w:t xml:space="preserve">Selects and records some relevant information </w:t>
            </w:r>
            <w:r w:rsidR="00F0684E" w:rsidRPr="00C362F4">
              <w:rPr>
                <w:sz w:val="20"/>
                <w:szCs w:val="20"/>
              </w:rPr>
              <w:t xml:space="preserve">that </w:t>
            </w:r>
            <w:r w:rsidRPr="00C362F4">
              <w:rPr>
                <w:sz w:val="20"/>
                <w:szCs w:val="20"/>
              </w:rPr>
              <w:t>address</w:t>
            </w:r>
            <w:r w:rsidR="004A1D3E" w:rsidRPr="00C362F4">
              <w:rPr>
                <w:sz w:val="20"/>
                <w:szCs w:val="20"/>
              </w:rPr>
              <w:t>es</w:t>
            </w:r>
            <w:r w:rsidRPr="00C362F4">
              <w:rPr>
                <w:sz w:val="20"/>
                <w:szCs w:val="20"/>
              </w:rPr>
              <w:t xml:space="preserve"> aspects of the inquiry</w:t>
            </w:r>
            <w:r w:rsidR="007040A6" w:rsidRPr="00C362F4">
              <w:rPr>
                <w:sz w:val="20"/>
                <w:szCs w:val="20"/>
              </w:rPr>
              <w:t>.</w:t>
            </w:r>
          </w:p>
        </w:tc>
        <w:tc>
          <w:tcPr>
            <w:tcW w:w="1499" w:type="dxa"/>
            <w:shd w:val="clear" w:color="auto" w:fill="auto"/>
            <w:textDirection w:val="lrTbV"/>
            <w:vAlign w:val="center"/>
          </w:tcPr>
          <w:p w14:paraId="6DE11A7A" w14:textId="77777777" w:rsidR="007C42CF" w:rsidRPr="00C362F4" w:rsidRDefault="007C42CF" w:rsidP="00C362F4">
            <w:pPr>
              <w:spacing w:after="0" w:line="240" w:lineRule="auto"/>
              <w:jc w:val="center"/>
              <w:rPr>
                <w:sz w:val="20"/>
                <w:szCs w:val="20"/>
              </w:rPr>
            </w:pPr>
            <w:r w:rsidRPr="00C362F4">
              <w:rPr>
                <w:sz w:val="20"/>
                <w:szCs w:val="20"/>
              </w:rPr>
              <w:t>1</w:t>
            </w:r>
          </w:p>
        </w:tc>
      </w:tr>
      <w:tr w:rsidR="007C42CF" w:rsidRPr="00FA72D0" w14:paraId="2CD8A13E" w14:textId="77777777" w:rsidTr="00FA72D0">
        <w:trPr>
          <w:trHeight w:val="23"/>
        </w:trPr>
        <w:tc>
          <w:tcPr>
            <w:tcW w:w="7763" w:type="dxa"/>
            <w:tcBorders>
              <w:bottom w:val="single" w:sz="4" w:space="0" w:color="BD9FCF"/>
            </w:tcBorders>
            <w:shd w:val="clear" w:color="auto" w:fill="auto"/>
            <w:textDirection w:val="lrTbV"/>
            <w:vAlign w:val="center"/>
          </w:tcPr>
          <w:p w14:paraId="71327112" w14:textId="77777777" w:rsidR="007C42CF" w:rsidRPr="00C362F4" w:rsidRDefault="008B6039" w:rsidP="00C362F4">
            <w:pPr>
              <w:spacing w:after="0" w:line="240" w:lineRule="auto"/>
              <w:jc w:val="right"/>
              <w:rPr>
                <w:b/>
                <w:bCs/>
                <w:sz w:val="20"/>
                <w:szCs w:val="20"/>
              </w:rPr>
            </w:pPr>
            <w:r w:rsidRPr="00C362F4">
              <w:rPr>
                <w:b/>
                <w:bCs/>
                <w:sz w:val="20"/>
                <w:szCs w:val="20"/>
              </w:rPr>
              <w:t>Subtotal</w:t>
            </w:r>
          </w:p>
        </w:tc>
        <w:tc>
          <w:tcPr>
            <w:tcW w:w="1499" w:type="dxa"/>
            <w:tcBorders>
              <w:bottom w:val="single" w:sz="4" w:space="0" w:color="BD9FCF"/>
            </w:tcBorders>
            <w:shd w:val="clear" w:color="auto" w:fill="auto"/>
            <w:textDirection w:val="lrTbV"/>
            <w:vAlign w:val="center"/>
          </w:tcPr>
          <w:p w14:paraId="3728A1EC" w14:textId="23412253" w:rsidR="007C42CF" w:rsidRPr="00C362F4" w:rsidRDefault="007C42CF" w:rsidP="00490A77">
            <w:pPr>
              <w:spacing w:after="0" w:line="240" w:lineRule="auto"/>
              <w:jc w:val="center"/>
              <w:rPr>
                <w:b/>
                <w:bCs/>
                <w:sz w:val="20"/>
                <w:szCs w:val="20"/>
              </w:rPr>
            </w:pPr>
            <w:r w:rsidRPr="00C362F4">
              <w:rPr>
                <w:b/>
                <w:bCs/>
                <w:sz w:val="20"/>
                <w:szCs w:val="20"/>
              </w:rPr>
              <w:t>2</w:t>
            </w:r>
          </w:p>
        </w:tc>
      </w:tr>
      <w:tr w:rsidR="004B201D" w:rsidRPr="00FA72D0" w14:paraId="7F01237F" w14:textId="77777777" w:rsidTr="00FA72D0">
        <w:trPr>
          <w:trHeight w:val="23"/>
        </w:trPr>
        <w:tc>
          <w:tcPr>
            <w:tcW w:w="9262" w:type="dxa"/>
            <w:gridSpan w:val="2"/>
            <w:shd w:val="clear" w:color="auto" w:fill="E4D8EB"/>
            <w:textDirection w:val="lrTbV"/>
            <w:vAlign w:val="center"/>
          </w:tcPr>
          <w:p w14:paraId="0DAE9E72" w14:textId="77777777" w:rsidR="004B201D" w:rsidRPr="00C362F4" w:rsidRDefault="004B201D" w:rsidP="00C362F4">
            <w:pPr>
              <w:spacing w:after="0" w:line="240" w:lineRule="auto"/>
              <w:rPr>
                <w:b/>
                <w:bCs/>
                <w:sz w:val="20"/>
                <w:szCs w:val="20"/>
              </w:rPr>
            </w:pPr>
            <w:r w:rsidRPr="00C362F4">
              <w:rPr>
                <w:b/>
                <w:bCs/>
                <w:sz w:val="20"/>
                <w:szCs w:val="20"/>
              </w:rPr>
              <w:t>Bibliography</w:t>
            </w:r>
          </w:p>
        </w:tc>
      </w:tr>
      <w:tr w:rsidR="004B201D" w:rsidRPr="00FA72D0" w14:paraId="1E7766FA" w14:textId="77777777" w:rsidTr="00C362F4">
        <w:trPr>
          <w:trHeight w:val="23"/>
        </w:trPr>
        <w:tc>
          <w:tcPr>
            <w:tcW w:w="7763" w:type="dxa"/>
            <w:shd w:val="clear" w:color="auto" w:fill="auto"/>
            <w:textDirection w:val="lrTbV"/>
            <w:vAlign w:val="center"/>
          </w:tcPr>
          <w:p w14:paraId="69BBC628" w14:textId="142A0EA6" w:rsidR="004B201D" w:rsidRPr="00C362F4" w:rsidRDefault="009733A1" w:rsidP="00C362F4">
            <w:pPr>
              <w:spacing w:after="0" w:line="240" w:lineRule="auto"/>
              <w:rPr>
                <w:sz w:val="20"/>
                <w:szCs w:val="20"/>
              </w:rPr>
            </w:pPr>
            <w:r w:rsidRPr="00C362F4">
              <w:rPr>
                <w:sz w:val="20"/>
                <w:szCs w:val="20"/>
              </w:rPr>
              <w:t>Follows correct format according to school protocols</w:t>
            </w:r>
            <w:r w:rsidR="007040A6" w:rsidRPr="00C362F4">
              <w:rPr>
                <w:sz w:val="20"/>
                <w:szCs w:val="20"/>
              </w:rPr>
              <w:t>.</w:t>
            </w:r>
          </w:p>
        </w:tc>
        <w:tc>
          <w:tcPr>
            <w:tcW w:w="1499" w:type="dxa"/>
            <w:shd w:val="clear" w:color="auto" w:fill="auto"/>
            <w:textDirection w:val="lrTbV"/>
            <w:vAlign w:val="center"/>
          </w:tcPr>
          <w:p w14:paraId="63ADD2A8" w14:textId="77777777" w:rsidR="004B201D" w:rsidRPr="00C362F4" w:rsidRDefault="009733A1" w:rsidP="00C362F4">
            <w:pPr>
              <w:spacing w:after="0" w:line="240" w:lineRule="auto"/>
              <w:jc w:val="center"/>
              <w:rPr>
                <w:sz w:val="20"/>
                <w:szCs w:val="20"/>
              </w:rPr>
            </w:pPr>
            <w:r w:rsidRPr="00C362F4">
              <w:rPr>
                <w:sz w:val="20"/>
                <w:szCs w:val="20"/>
              </w:rPr>
              <w:t>2</w:t>
            </w:r>
          </w:p>
        </w:tc>
      </w:tr>
      <w:tr w:rsidR="004B201D" w:rsidRPr="00FA72D0" w14:paraId="0E6D73C6" w14:textId="77777777" w:rsidTr="00C362F4">
        <w:trPr>
          <w:trHeight w:val="23"/>
        </w:trPr>
        <w:tc>
          <w:tcPr>
            <w:tcW w:w="7763" w:type="dxa"/>
            <w:shd w:val="clear" w:color="auto" w:fill="auto"/>
            <w:textDirection w:val="lrTbV"/>
            <w:vAlign w:val="center"/>
          </w:tcPr>
          <w:p w14:paraId="65B64688" w14:textId="77777777" w:rsidR="004B201D" w:rsidRPr="00C362F4" w:rsidRDefault="009733A1" w:rsidP="00C362F4">
            <w:pPr>
              <w:spacing w:after="0" w:line="240" w:lineRule="auto"/>
              <w:rPr>
                <w:sz w:val="20"/>
                <w:szCs w:val="20"/>
              </w:rPr>
            </w:pPr>
            <w:r w:rsidRPr="00C362F4">
              <w:rPr>
                <w:sz w:val="20"/>
                <w:szCs w:val="20"/>
              </w:rPr>
              <w:t>Lists sources used</w:t>
            </w:r>
            <w:r w:rsidR="007040A6" w:rsidRPr="00C362F4">
              <w:rPr>
                <w:sz w:val="20"/>
                <w:szCs w:val="20"/>
              </w:rPr>
              <w:t>.</w:t>
            </w:r>
          </w:p>
        </w:tc>
        <w:tc>
          <w:tcPr>
            <w:tcW w:w="1499" w:type="dxa"/>
            <w:shd w:val="clear" w:color="auto" w:fill="auto"/>
            <w:textDirection w:val="lrTbV"/>
            <w:vAlign w:val="center"/>
          </w:tcPr>
          <w:p w14:paraId="1CBCB4B6" w14:textId="77777777" w:rsidR="004B201D" w:rsidRPr="00C362F4" w:rsidRDefault="009733A1" w:rsidP="00C362F4">
            <w:pPr>
              <w:spacing w:after="0" w:line="240" w:lineRule="auto"/>
              <w:jc w:val="center"/>
              <w:rPr>
                <w:sz w:val="20"/>
                <w:szCs w:val="20"/>
              </w:rPr>
            </w:pPr>
            <w:r w:rsidRPr="00C362F4">
              <w:rPr>
                <w:sz w:val="20"/>
                <w:szCs w:val="20"/>
              </w:rPr>
              <w:t>1</w:t>
            </w:r>
          </w:p>
        </w:tc>
      </w:tr>
      <w:tr w:rsidR="004B201D" w:rsidRPr="00FA72D0" w14:paraId="23F38B97" w14:textId="77777777" w:rsidTr="00C362F4">
        <w:trPr>
          <w:trHeight w:val="23"/>
        </w:trPr>
        <w:tc>
          <w:tcPr>
            <w:tcW w:w="7763" w:type="dxa"/>
            <w:tcBorders>
              <w:bottom w:val="single" w:sz="4" w:space="0" w:color="BD9FCF"/>
            </w:tcBorders>
            <w:shd w:val="clear" w:color="auto" w:fill="auto"/>
            <w:textDirection w:val="lrTbV"/>
            <w:vAlign w:val="center"/>
          </w:tcPr>
          <w:p w14:paraId="17FF3B9D" w14:textId="77777777" w:rsidR="004B201D" w:rsidRPr="00C362F4" w:rsidRDefault="009733A1" w:rsidP="00C362F4">
            <w:pPr>
              <w:spacing w:after="0" w:line="240" w:lineRule="auto"/>
              <w:jc w:val="right"/>
              <w:rPr>
                <w:b/>
                <w:bCs/>
                <w:sz w:val="20"/>
                <w:szCs w:val="20"/>
              </w:rPr>
            </w:pPr>
            <w:r w:rsidRPr="00C362F4">
              <w:rPr>
                <w:b/>
                <w:bCs/>
                <w:sz w:val="20"/>
                <w:szCs w:val="20"/>
              </w:rPr>
              <w:t>Subtotal</w:t>
            </w:r>
          </w:p>
        </w:tc>
        <w:tc>
          <w:tcPr>
            <w:tcW w:w="1499" w:type="dxa"/>
            <w:tcBorders>
              <w:bottom w:val="single" w:sz="4" w:space="0" w:color="BD9FCF"/>
            </w:tcBorders>
            <w:shd w:val="clear" w:color="auto" w:fill="auto"/>
            <w:textDirection w:val="lrTbV"/>
            <w:vAlign w:val="center"/>
          </w:tcPr>
          <w:p w14:paraId="359EB0DB" w14:textId="14CE9ED3" w:rsidR="004B201D" w:rsidRPr="00C362F4" w:rsidRDefault="009733A1" w:rsidP="00490A77">
            <w:pPr>
              <w:spacing w:after="0" w:line="240" w:lineRule="auto"/>
              <w:jc w:val="center"/>
              <w:rPr>
                <w:b/>
                <w:bCs/>
                <w:sz w:val="20"/>
                <w:szCs w:val="20"/>
              </w:rPr>
            </w:pPr>
            <w:r w:rsidRPr="00C362F4">
              <w:rPr>
                <w:b/>
                <w:bCs/>
                <w:sz w:val="20"/>
                <w:szCs w:val="20"/>
              </w:rPr>
              <w:t>2</w:t>
            </w:r>
          </w:p>
        </w:tc>
      </w:tr>
      <w:tr w:rsidR="004B201D" w:rsidRPr="00FA72D0" w14:paraId="0082D9D0" w14:textId="77777777" w:rsidTr="00FA72D0">
        <w:trPr>
          <w:trHeight w:val="23"/>
        </w:trPr>
        <w:tc>
          <w:tcPr>
            <w:tcW w:w="7763" w:type="dxa"/>
            <w:shd w:val="clear" w:color="auto" w:fill="E4D8EB"/>
            <w:textDirection w:val="lrTbV"/>
            <w:vAlign w:val="center"/>
          </w:tcPr>
          <w:p w14:paraId="513EE503" w14:textId="562E0B44" w:rsidR="004B201D" w:rsidRPr="00C362F4" w:rsidRDefault="00FF441F" w:rsidP="00C362F4">
            <w:pPr>
              <w:spacing w:after="0"/>
              <w:jc w:val="right"/>
              <w:rPr>
                <w:b/>
                <w:bCs/>
                <w:sz w:val="20"/>
                <w:szCs w:val="20"/>
              </w:rPr>
            </w:pPr>
            <w:r w:rsidRPr="00C362F4">
              <w:rPr>
                <w:b/>
                <w:bCs/>
                <w:sz w:val="20"/>
                <w:szCs w:val="20"/>
              </w:rPr>
              <w:t xml:space="preserve">Part A </w:t>
            </w:r>
            <w:r w:rsidR="00C551A9" w:rsidRPr="00C362F4">
              <w:rPr>
                <w:b/>
                <w:bCs/>
                <w:sz w:val="20"/>
                <w:szCs w:val="20"/>
              </w:rPr>
              <w:t xml:space="preserve">Total </w:t>
            </w:r>
          </w:p>
        </w:tc>
        <w:tc>
          <w:tcPr>
            <w:tcW w:w="1499" w:type="dxa"/>
            <w:shd w:val="clear" w:color="auto" w:fill="E4D8EB"/>
            <w:textDirection w:val="lrTbV"/>
            <w:vAlign w:val="center"/>
          </w:tcPr>
          <w:p w14:paraId="74E49707" w14:textId="55AFC1DE" w:rsidR="004B201D" w:rsidRPr="00C362F4" w:rsidRDefault="00F77251" w:rsidP="00490A77">
            <w:pPr>
              <w:spacing w:after="0"/>
              <w:jc w:val="center"/>
              <w:rPr>
                <w:b/>
                <w:bCs/>
                <w:sz w:val="20"/>
                <w:szCs w:val="20"/>
              </w:rPr>
            </w:pPr>
            <w:r w:rsidRPr="00C362F4">
              <w:rPr>
                <w:b/>
                <w:bCs/>
                <w:sz w:val="20"/>
                <w:szCs w:val="20"/>
              </w:rPr>
              <w:t>12</w:t>
            </w:r>
          </w:p>
        </w:tc>
      </w:tr>
      <w:bookmarkEnd w:id="28"/>
    </w:tbl>
    <w:p w14:paraId="05828CA6" w14:textId="77777777" w:rsidR="00FA72D0" w:rsidRDefault="00FA72D0">
      <w:pPr>
        <w:spacing w:after="200"/>
        <w:rPr>
          <w:b/>
          <w:bCs/>
        </w:rPr>
      </w:pPr>
      <w:r>
        <w:rPr>
          <w:b/>
          <w:bCs/>
        </w:rPr>
        <w:br w:type="page"/>
      </w:r>
    </w:p>
    <w:p w14:paraId="36EAB430" w14:textId="1AB74FF1" w:rsidR="0084039E" w:rsidRPr="002E2C35" w:rsidRDefault="0084039E" w:rsidP="00526E5B">
      <w:pPr>
        <w:tabs>
          <w:tab w:val="right" w:pos="9049"/>
        </w:tabs>
        <w:spacing w:before="120"/>
        <w:rPr>
          <w:b/>
          <w:bCs/>
        </w:rPr>
      </w:pPr>
      <w:r w:rsidRPr="002E2C35">
        <w:rPr>
          <w:b/>
          <w:bCs/>
        </w:rPr>
        <w:lastRenderedPageBreak/>
        <w:t>Part B: C</w:t>
      </w:r>
      <w:r w:rsidR="00F77251" w:rsidRPr="002E2C35">
        <w:rPr>
          <w:b/>
          <w:bCs/>
        </w:rPr>
        <w:t>ommunicating findings</w:t>
      </w:r>
    </w:p>
    <w:tbl>
      <w:tblPr>
        <w:tblStyle w:val="TableGrid"/>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left w:w="85" w:type="dxa"/>
          <w:bottom w:w="45" w:type="dxa"/>
          <w:right w:w="85" w:type="dxa"/>
        </w:tblCellMar>
        <w:tblLook w:val="04A0" w:firstRow="1" w:lastRow="0" w:firstColumn="1" w:lastColumn="0" w:noHBand="0" w:noVBand="1"/>
      </w:tblPr>
      <w:tblGrid>
        <w:gridCol w:w="7570"/>
        <w:gridCol w:w="1474"/>
      </w:tblGrid>
      <w:tr w:rsidR="00401B36" w:rsidRPr="00FA72D0" w14:paraId="29F8FC6A" w14:textId="77777777" w:rsidTr="00EF6125">
        <w:trPr>
          <w:trHeight w:val="20"/>
          <w:tblHeader/>
        </w:trPr>
        <w:tc>
          <w:tcPr>
            <w:tcW w:w="7763" w:type="dxa"/>
            <w:tcBorders>
              <w:bottom w:val="single" w:sz="4" w:space="0" w:color="BD9FCF"/>
              <w:right w:val="single" w:sz="4" w:space="0" w:color="FFFFFF" w:themeColor="background1"/>
            </w:tcBorders>
            <w:shd w:val="clear" w:color="auto" w:fill="BD9FCF"/>
            <w:vAlign w:val="center"/>
          </w:tcPr>
          <w:p w14:paraId="650F750C" w14:textId="77777777" w:rsidR="00401B36" w:rsidRPr="00EF6125" w:rsidRDefault="00401B36" w:rsidP="00EF6125">
            <w:pPr>
              <w:spacing w:after="0"/>
              <w:jc w:val="center"/>
              <w:rPr>
                <w:b/>
                <w:bCs/>
                <w:sz w:val="20"/>
                <w:szCs w:val="20"/>
              </w:rPr>
            </w:pPr>
            <w:bookmarkStart w:id="29" w:name="_Hlk141433324"/>
            <w:r w:rsidRPr="00EF6125">
              <w:rPr>
                <w:b/>
                <w:bCs/>
                <w:sz w:val="20"/>
                <w:szCs w:val="20"/>
              </w:rPr>
              <w:t>Description</w:t>
            </w:r>
          </w:p>
        </w:tc>
        <w:tc>
          <w:tcPr>
            <w:tcW w:w="1500" w:type="dxa"/>
            <w:tcBorders>
              <w:left w:val="single" w:sz="4" w:space="0" w:color="FFFFFF" w:themeColor="background1"/>
              <w:bottom w:val="single" w:sz="4" w:space="0" w:color="BD9FCF"/>
            </w:tcBorders>
            <w:shd w:val="clear" w:color="auto" w:fill="BD9FCF"/>
            <w:vAlign w:val="center"/>
          </w:tcPr>
          <w:p w14:paraId="1D0A29F9" w14:textId="77777777" w:rsidR="00401B36" w:rsidRPr="00EF6125" w:rsidRDefault="00401B36" w:rsidP="00EF6125">
            <w:pPr>
              <w:spacing w:after="0"/>
              <w:jc w:val="center"/>
              <w:rPr>
                <w:b/>
                <w:bCs/>
                <w:sz w:val="20"/>
                <w:szCs w:val="20"/>
                <w:highlight w:val="yellow"/>
              </w:rPr>
            </w:pPr>
            <w:r w:rsidRPr="00EF6125">
              <w:rPr>
                <w:b/>
                <w:bCs/>
                <w:sz w:val="20"/>
                <w:szCs w:val="20"/>
              </w:rPr>
              <w:t>Marks</w:t>
            </w:r>
          </w:p>
        </w:tc>
      </w:tr>
      <w:tr w:rsidR="00D07B3B" w:rsidRPr="00FA72D0" w14:paraId="2065E3A7" w14:textId="77777777" w:rsidTr="000E60E1">
        <w:trPr>
          <w:trHeight w:val="20"/>
        </w:trPr>
        <w:tc>
          <w:tcPr>
            <w:tcW w:w="9263" w:type="dxa"/>
            <w:gridSpan w:val="2"/>
            <w:shd w:val="clear" w:color="auto" w:fill="E4D8EB"/>
          </w:tcPr>
          <w:p w14:paraId="62E904B1" w14:textId="7DD7841E" w:rsidR="00D07B3B" w:rsidRPr="00EF6125" w:rsidRDefault="00D07B3B" w:rsidP="00EF6125">
            <w:pPr>
              <w:spacing w:after="0"/>
              <w:rPr>
                <w:b/>
                <w:bCs/>
                <w:sz w:val="20"/>
                <w:szCs w:val="20"/>
                <w:highlight w:val="yellow"/>
              </w:rPr>
            </w:pPr>
            <w:r w:rsidRPr="00EF6125">
              <w:rPr>
                <w:b/>
                <w:bCs/>
                <w:sz w:val="20"/>
                <w:szCs w:val="20"/>
                <w:lang w:eastAsia="en-AU"/>
              </w:rPr>
              <w:t>Technological innovations – agriculture, aquaculture, astronomy and science</w:t>
            </w:r>
          </w:p>
        </w:tc>
      </w:tr>
      <w:tr w:rsidR="00A900B6" w:rsidRPr="00FA72D0" w14:paraId="3A475A47" w14:textId="77777777" w:rsidTr="00EF6125">
        <w:trPr>
          <w:trHeight w:val="20"/>
        </w:trPr>
        <w:tc>
          <w:tcPr>
            <w:tcW w:w="7763" w:type="dxa"/>
            <w:vAlign w:val="center"/>
          </w:tcPr>
          <w:p w14:paraId="156E988D" w14:textId="1CA8CCFE" w:rsidR="00A6113E" w:rsidRPr="004230EA" w:rsidRDefault="00A6113E" w:rsidP="00EF6125">
            <w:pPr>
              <w:spacing w:after="0"/>
              <w:rPr>
                <w:sz w:val="20"/>
                <w:szCs w:val="20"/>
                <w:lang w:eastAsia="en-AU"/>
              </w:rPr>
            </w:pPr>
            <w:r w:rsidRPr="004230EA">
              <w:rPr>
                <w:sz w:val="20"/>
                <w:szCs w:val="20"/>
              </w:rPr>
              <w:t>Provides detailed and accurate information about</w:t>
            </w:r>
            <w:r w:rsidRPr="004230EA">
              <w:rPr>
                <w:sz w:val="20"/>
                <w:szCs w:val="20"/>
                <w:lang w:eastAsia="en-AU"/>
              </w:rPr>
              <w:t xml:space="preserve"> Australian First Nations Peoples’ technological innovations, including agriculture, aquaculture, astronomy and science.</w:t>
            </w:r>
          </w:p>
          <w:p w14:paraId="3F489346" w14:textId="585EE6B2" w:rsidR="00A6113E" w:rsidRPr="004230EA" w:rsidRDefault="00A6113E" w:rsidP="00EF6125">
            <w:pPr>
              <w:spacing w:after="0"/>
              <w:rPr>
                <w:sz w:val="20"/>
                <w:szCs w:val="20"/>
              </w:rPr>
            </w:pPr>
            <w:r w:rsidRPr="004230EA">
              <w:rPr>
                <w:sz w:val="20"/>
                <w:szCs w:val="20"/>
              </w:rPr>
              <w:t xml:space="preserve">Selects and applies culturally responsive terminology and concepts to develop </w:t>
            </w:r>
            <w:r w:rsidR="00157063" w:rsidRPr="004230EA">
              <w:rPr>
                <w:sz w:val="20"/>
                <w:szCs w:val="20"/>
              </w:rPr>
              <w:t xml:space="preserve">a </w:t>
            </w:r>
            <w:r w:rsidRPr="004230EA">
              <w:rPr>
                <w:sz w:val="20"/>
                <w:szCs w:val="20"/>
              </w:rPr>
              <w:t>comprehensive, accurate and relevant report.</w:t>
            </w:r>
          </w:p>
          <w:p w14:paraId="7FDB3FFA" w14:textId="0BC57AC3" w:rsidR="00A900B6" w:rsidRPr="00EF6125" w:rsidRDefault="00A6113E" w:rsidP="00EF6125">
            <w:pPr>
              <w:spacing w:after="0"/>
              <w:rPr>
                <w:sz w:val="19"/>
                <w:szCs w:val="19"/>
              </w:rPr>
            </w:pPr>
            <w:r w:rsidRPr="004230EA">
              <w:rPr>
                <w:sz w:val="20"/>
                <w:szCs w:val="20"/>
              </w:rPr>
              <w:t>Draws detailed and relevant conclusions</w:t>
            </w:r>
            <w:r w:rsidR="00C05892" w:rsidRPr="004230EA">
              <w:rPr>
                <w:sz w:val="20"/>
                <w:szCs w:val="20"/>
              </w:rPr>
              <w:t>,</w:t>
            </w:r>
            <w:r w:rsidRPr="004230EA">
              <w:rPr>
                <w:sz w:val="20"/>
                <w:szCs w:val="20"/>
              </w:rPr>
              <w:t xml:space="preserve"> using a wide range of supporting evidence</w:t>
            </w:r>
            <w:r w:rsidR="00BB1328" w:rsidRPr="004230EA">
              <w:rPr>
                <w:sz w:val="20"/>
                <w:szCs w:val="20"/>
              </w:rPr>
              <w:t xml:space="preserve">, </w:t>
            </w:r>
            <w:r w:rsidRPr="004230EA">
              <w:rPr>
                <w:sz w:val="20"/>
                <w:szCs w:val="20"/>
              </w:rPr>
              <w:t xml:space="preserve">that </w:t>
            </w:r>
            <w:proofErr w:type="gramStart"/>
            <w:r w:rsidRPr="004230EA">
              <w:rPr>
                <w:sz w:val="20"/>
                <w:szCs w:val="20"/>
              </w:rPr>
              <w:t>take into account</w:t>
            </w:r>
            <w:proofErr w:type="gramEnd"/>
            <w:r w:rsidRPr="004230EA">
              <w:rPr>
                <w:sz w:val="20"/>
                <w:szCs w:val="20"/>
              </w:rPr>
              <w:t xml:space="preserve"> different perspectives.</w:t>
            </w:r>
          </w:p>
        </w:tc>
        <w:tc>
          <w:tcPr>
            <w:tcW w:w="1500" w:type="dxa"/>
            <w:vAlign w:val="center"/>
          </w:tcPr>
          <w:p w14:paraId="19325082" w14:textId="6D89B79E" w:rsidR="00A900B6" w:rsidRPr="00EF6125" w:rsidRDefault="00A6113E" w:rsidP="00EF6125">
            <w:pPr>
              <w:jc w:val="center"/>
              <w:rPr>
                <w:sz w:val="20"/>
                <w:szCs w:val="20"/>
              </w:rPr>
            </w:pPr>
            <w:r w:rsidRPr="00EF6125">
              <w:rPr>
                <w:sz w:val="20"/>
                <w:szCs w:val="20"/>
              </w:rPr>
              <w:t>7</w:t>
            </w:r>
            <w:r w:rsidR="00543016" w:rsidRPr="00EF6125">
              <w:rPr>
                <w:sz w:val="20"/>
                <w:szCs w:val="20"/>
              </w:rPr>
              <w:t>–</w:t>
            </w:r>
            <w:r w:rsidRPr="00EF6125">
              <w:rPr>
                <w:sz w:val="20"/>
                <w:szCs w:val="20"/>
              </w:rPr>
              <w:t>8</w:t>
            </w:r>
          </w:p>
        </w:tc>
      </w:tr>
      <w:tr w:rsidR="00A900B6" w:rsidRPr="00FA72D0" w14:paraId="7E9D5FBB" w14:textId="77777777" w:rsidTr="00EF6125">
        <w:trPr>
          <w:trHeight w:val="20"/>
        </w:trPr>
        <w:tc>
          <w:tcPr>
            <w:tcW w:w="7763" w:type="dxa"/>
            <w:vAlign w:val="center"/>
          </w:tcPr>
          <w:p w14:paraId="20C79FB4" w14:textId="5F304247" w:rsidR="00A6113E" w:rsidRPr="004230EA" w:rsidRDefault="00A6113E" w:rsidP="00EF6125">
            <w:pPr>
              <w:spacing w:after="0"/>
              <w:rPr>
                <w:sz w:val="20"/>
                <w:szCs w:val="20"/>
                <w:lang w:eastAsia="en-AU"/>
              </w:rPr>
            </w:pPr>
            <w:r w:rsidRPr="004230EA">
              <w:rPr>
                <w:sz w:val="20"/>
                <w:szCs w:val="20"/>
              </w:rPr>
              <w:t>Provides accurate information about</w:t>
            </w:r>
            <w:r w:rsidRPr="004230EA">
              <w:rPr>
                <w:sz w:val="20"/>
                <w:szCs w:val="20"/>
                <w:lang w:eastAsia="en-AU"/>
              </w:rPr>
              <w:t xml:space="preserve"> Australian First Nations Peoples’ technological innovations, including agriculture, aquaculture, astronomy and science.</w:t>
            </w:r>
          </w:p>
          <w:p w14:paraId="25469110" w14:textId="4BC5152D" w:rsidR="00A6113E" w:rsidRPr="004230EA" w:rsidRDefault="00A6113E" w:rsidP="00EF6125">
            <w:pPr>
              <w:spacing w:after="0"/>
              <w:rPr>
                <w:sz w:val="20"/>
                <w:szCs w:val="20"/>
              </w:rPr>
            </w:pPr>
            <w:r w:rsidRPr="004230EA">
              <w:rPr>
                <w:sz w:val="20"/>
                <w:szCs w:val="20"/>
              </w:rPr>
              <w:t xml:space="preserve">Selects and applies culturally responsive terminology and concepts to develop </w:t>
            </w:r>
            <w:r w:rsidR="00157063" w:rsidRPr="004230EA">
              <w:rPr>
                <w:sz w:val="20"/>
                <w:szCs w:val="20"/>
              </w:rPr>
              <w:t xml:space="preserve">a </w:t>
            </w:r>
            <w:r w:rsidRPr="004230EA">
              <w:rPr>
                <w:sz w:val="20"/>
                <w:szCs w:val="20"/>
              </w:rPr>
              <w:t>relevant report.</w:t>
            </w:r>
          </w:p>
          <w:p w14:paraId="5E5F2178" w14:textId="79D97A5E" w:rsidR="00A900B6" w:rsidRPr="004230EA" w:rsidRDefault="00A6113E" w:rsidP="00EF6125">
            <w:pPr>
              <w:spacing w:after="0"/>
              <w:rPr>
                <w:sz w:val="20"/>
                <w:szCs w:val="20"/>
              </w:rPr>
            </w:pPr>
            <w:r w:rsidRPr="004230EA">
              <w:rPr>
                <w:sz w:val="20"/>
                <w:szCs w:val="20"/>
              </w:rPr>
              <w:t>Draws</w:t>
            </w:r>
            <w:r w:rsidR="00157063" w:rsidRPr="004230EA">
              <w:rPr>
                <w:sz w:val="20"/>
                <w:szCs w:val="20"/>
              </w:rPr>
              <w:t xml:space="preserve"> relevant conclusions</w:t>
            </w:r>
            <w:r w:rsidR="00C05892" w:rsidRPr="004230EA">
              <w:rPr>
                <w:sz w:val="20"/>
                <w:szCs w:val="20"/>
              </w:rPr>
              <w:t>,</w:t>
            </w:r>
            <w:r w:rsidRPr="004230EA">
              <w:rPr>
                <w:sz w:val="20"/>
                <w:szCs w:val="20"/>
              </w:rPr>
              <w:t xml:space="preserve"> using a</w:t>
            </w:r>
            <w:r w:rsidR="00157063" w:rsidRPr="004230EA">
              <w:rPr>
                <w:sz w:val="20"/>
                <w:szCs w:val="20"/>
              </w:rPr>
              <w:t xml:space="preserve"> </w:t>
            </w:r>
            <w:r w:rsidRPr="004230EA">
              <w:rPr>
                <w:sz w:val="20"/>
                <w:szCs w:val="20"/>
              </w:rPr>
              <w:t>range of supporting evidence</w:t>
            </w:r>
            <w:r w:rsidR="00C05892" w:rsidRPr="004230EA">
              <w:rPr>
                <w:sz w:val="20"/>
                <w:szCs w:val="20"/>
              </w:rPr>
              <w:t>,</w:t>
            </w:r>
            <w:r w:rsidRPr="004230EA">
              <w:rPr>
                <w:sz w:val="20"/>
                <w:szCs w:val="20"/>
              </w:rPr>
              <w:t xml:space="preserve"> that </w:t>
            </w:r>
            <w:proofErr w:type="gramStart"/>
            <w:r w:rsidRPr="004230EA">
              <w:rPr>
                <w:sz w:val="20"/>
                <w:szCs w:val="20"/>
              </w:rPr>
              <w:t>take into account</w:t>
            </w:r>
            <w:proofErr w:type="gramEnd"/>
            <w:r w:rsidRPr="004230EA">
              <w:rPr>
                <w:sz w:val="20"/>
                <w:szCs w:val="20"/>
              </w:rPr>
              <w:t xml:space="preserve"> different perspectives.</w:t>
            </w:r>
          </w:p>
        </w:tc>
        <w:tc>
          <w:tcPr>
            <w:tcW w:w="1500" w:type="dxa"/>
            <w:vAlign w:val="center"/>
          </w:tcPr>
          <w:p w14:paraId="0293E3F8" w14:textId="724B3D40" w:rsidR="00A900B6" w:rsidRPr="00EF6125" w:rsidRDefault="00157063" w:rsidP="00EF6125">
            <w:pPr>
              <w:jc w:val="center"/>
              <w:rPr>
                <w:sz w:val="20"/>
                <w:szCs w:val="20"/>
              </w:rPr>
            </w:pPr>
            <w:r w:rsidRPr="00EF6125">
              <w:rPr>
                <w:sz w:val="20"/>
                <w:szCs w:val="20"/>
              </w:rPr>
              <w:t>5</w:t>
            </w:r>
            <w:r w:rsidR="00543016" w:rsidRPr="00EF6125">
              <w:rPr>
                <w:sz w:val="20"/>
                <w:szCs w:val="20"/>
              </w:rPr>
              <w:t>–</w:t>
            </w:r>
            <w:r w:rsidRPr="00EF6125">
              <w:rPr>
                <w:sz w:val="20"/>
                <w:szCs w:val="20"/>
              </w:rPr>
              <w:t>6</w:t>
            </w:r>
          </w:p>
        </w:tc>
      </w:tr>
      <w:tr w:rsidR="00A6113E" w:rsidRPr="00FA72D0" w14:paraId="703FC06A" w14:textId="77777777" w:rsidTr="00EF6125">
        <w:trPr>
          <w:trHeight w:val="20"/>
        </w:trPr>
        <w:tc>
          <w:tcPr>
            <w:tcW w:w="7763" w:type="dxa"/>
            <w:vAlign w:val="center"/>
          </w:tcPr>
          <w:p w14:paraId="362B5EF5" w14:textId="09B1D949" w:rsidR="00157063" w:rsidRPr="004230EA" w:rsidRDefault="00157063" w:rsidP="00EF6125">
            <w:pPr>
              <w:spacing w:after="0"/>
              <w:rPr>
                <w:sz w:val="20"/>
                <w:szCs w:val="20"/>
                <w:lang w:eastAsia="en-AU"/>
              </w:rPr>
            </w:pPr>
            <w:r w:rsidRPr="004230EA">
              <w:rPr>
                <w:sz w:val="20"/>
                <w:szCs w:val="20"/>
              </w:rPr>
              <w:t>Provides brief information about</w:t>
            </w:r>
            <w:r w:rsidRPr="004230EA">
              <w:rPr>
                <w:sz w:val="20"/>
                <w:szCs w:val="20"/>
                <w:lang w:eastAsia="en-AU"/>
              </w:rPr>
              <w:t xml:space="preserve"> Australian First Nations Peoples’ technological innovations, including agriculture, aquaculture, astronomy and/or science.</w:t>
            </w:r>
          </w:p>
          <w:p w14:paraId="38E6AC94" w14:textId="4C8FA1D7" w:rsidR="00157063" w:rsidRPr="004230EA" w:rsidRDefault="00157063" w:rsidP="00EF6125">
            <w:pPr>
              <w:spacing w:after="0"/>
              <w:rPr>
                <w:sz w:val="20"/>
                <w:szCs w:val="20"/>
              </w:rPr>
            </w:pPr>
            <w:r w:rsidRPr="004230EA">
              <w:rPr>
                <w:sz w:val="20"/>
                <w:szCs w:val="20"/>
              </w:rPr>
              <w:t>Uses some culturally responsive terminology and concepts to develop a relevant report.</w:t>
            </w:r>
          </w:p>
          <w:p w14:paraId="63A263FA" w14:textId="78333816" w:rsidR="00A6113E" w:rsidRPr="004230EA" w:rsidRDefault="00157063" w:rsidP="00EF6125">
            <w:pPr>
              <w:spacing w:after="0"/>
              <w:rPr>
                <w:sz w:val="20"/>
                <w:szCs w:val="20"/>
              </w:rPr>
            </w:pPr>
            <w:r w:rsidRPr="004230EA">
              <w:rPr>
                <w:sz w:val="20"/>
                <w:szCs w:val="20"/>
              </w:rPr>
              <w:t>Draws relevant conclusions using some supporting evidence that may recognise different perspectives.</w:t>
            </w:r>
          </w:p>
        </w:tc>
        <w:tc>
          <w:tcPr>
            <w:tcW w:w="1500" w:type="dxa"/>
            <w:vAlign w:val="center"/>
          </w:tcPr>
          <w:p w14:paraId="67E250B9" w14:textId="5C88AF78" w:rsidR="00A6113E" w:rsidRPr="00EF6125" w:rsidRDefault="00157063" w:rsidP="00EF6125">
            <w:pPr>
              <w:jc w:val="center"/>
              <w:rPr>
                <w:sz w:val="20"/>
                <w:szCs w:val="20"/>
              </w:rPr>
            </w:pPr>
            <w:r w:rsidRPr="00EF6125">
              <w:rPr>
                <w:sz w:val="20"/>
                <w:szCs w:val="20"/>
              </w:rPr>
              <w:t>3–4</w:t>
            </w:r>
          </w:p>
        </w:tc>
      </w:tr>
      <w:tr w:rsidR="00A6113E" w:rsidRPr="00FA72D0" w14:paraId="4559CAD8" w14:textId="77777777" w:rsidTr="00EF6125">
        <w:trPr>
          <w:trHeight w:val="20"/>
        </w:trPr>
        <w:tc>
          <w:tcPr>
            <w:tcW w:w="7763" w:type="dxa"/>
            <w:vAlign w:val="center"/>
          </w:tcPr>
          <w:p w14:paraId="208F8F40" w14:textId="02224649" w:rsidR="00157063" w:rsidRPr="004230EA" w:rsidRDefault="00157063" w:rsidP="00EF6125">
            <w:pPr>
              <w:spacing w:after="0"/>
              <w:rPr>
                <w:sz w:val="20"/>
                <w:szCs w:val="20"/>
              </w:rPr>
            </w:pPr>
            <w:r w:rsidRPr="004230EA">
              <w:rPr>
                <w:sz w:val="20"/>
                <w:szCs w:val="20"/>
              </w:rPr>
              <w:t>Prov</w:t>
            </w:r>
            <w:r w:rsidR="002A088C" w:rsidRPr="004230EA">
              <w:rPr>
                <w:sz w:val="20"/>
                <w:szCs w:val="20"/>
              </w:rPr>
              <w:t>id</w:t>
            </w:r>
            <w:r w:rsidRPr="004230EA">
              <w:rPr>
                <w:sz w:val="20"/>
                <w:szCs w:val="20"/>
              </w:rPr>
              <w:t>es brief</w:t>
            </w:r>
            <w:r w:rsidR="002A088C" w:rsidRPr="004230EA">
              <w:rPr>
                <w:sz w:val="20"/>
                <w:szCs w:val="20"/>
              </w:rPr>
              <w:t>,</w:t>
            </w:r>
            <w:r w:rsidRPr="004230EA">
              <w:rPr>
                <w:sz w:val="20"/>
                <w:szCs w:val="20"/>
              </w:rPr>
              <w:t xml:space="preserve"> generalised statements about </w:t>
            </w:r>
            <w:r w:rsidRPr="004230EA">
              <w:rPr>
                <w:sz w:val="20"/>
                <w:szCs w:val="20"/>
                <w:lang w:eastAsia="en-AU"/>
              </w:rPr>
              <w:t>Australian First Nations Peoples’ technological innovations, including agriculture, aquaculture, astronomy and/or science.</w:t>
            </w:r>
            <w:r w:rsidRPr="004230EA">
              <w:rPr>
                <w:sz w:val="20"/>
                <w:szCs w:val="20"/>
              </w:rPr>
              <w:t xml:space="preserve"> </w:t>
            </w:r>
          </w:p>
          <w:p w14:paraId="46676B04" w14:textId="391ACAFC" w:rsidR="00A6113E" w:rsidRPr="004230EA" w:rsidRDefault="00157063" w:rsidP="00EF6125">
            <w:pPr>
              <w:spacing w:after="0"/>
              <w:rPr>
                <w:sz w:val="20"/>
                <w:szCs w:val="20"/>
              </w:rPr>
            </w:pPr>
            <w:r w:rsidRPr="004230EA">
              <w:rPr>
                <w:sz w:val="20"/>
                <w:szCs w:val="20"/>
              </w:rPr>
              <w:t>Uses limited culturally responsive terminology to develop a brief</w:t>
            </w:r>
            <w:r w:rsidR="002A088C" w:rsidRPr="004230EA">
              <w:rPr>
                <w:sz w:val="20"/>
                <w:szCs w:val="20"/>
              </w:rPr>
              <w:t>,</w:t>
            </w:r>
            <w:r w:rsidRPr="004230EA">
              <w:rPr>
                <w:sz w:val="20"/>
                <w:szCs w:val="20"/>
              </w:rPr>
              <w:t xml:space="preserve"> incomplete report.</w:t>
            </w:r>
            <w:r w:rsidR="007106ED" w:rsidRPr="004230EA">
              <w:rPr>
                <w:sz w:val="20"/>
                <w:szCs w:val="20"/>
              </w:rPr>
              <w:t xml:space="preserve"> </w:t>
            </w:r>
          </w:p>
          <w:p w14:paraId="3E915A10" w14:textId="69E5EA59" w:rsidR="007106ED" w:rsidRPr="004230EA" w:rsidRDefault="007106ED" w:rsidP="00EF6125">
            <w:pPr>
              <w:spacing w:after="0"/>
              <w:rPr>
                <w:sz w:val="20"/>
                <w:szCs w:val="20"/>
              </w:rPr>
            </w:pPr>
            <w:r w:rsidRPr="004230EA">
              <w:rPr>
                <w:sz w:val="20"/>
                <w:szCs w:val="20"/>
              </w:rPr>
              <w:t>States personal opinions using limited or inaccurate evidence, with little or no acknowledgement of different perspectives.</w:t>
            </w:r>
          </w:p>
        </w:tc>
        <w:tc>
          <w:tcPr>
            <w:tcW w:w="1500" w:type="dxa"/>
            <w:vAlign w:val="center"/>
          </w:tcPr>
          <w:p w14:paraId="6938DBEC" w14:textId="3BA228AC" w:rsidR="00A6113E" w:rsidRPr="00EF6125" w:rsidRDefault="007106ED" w:rsidP="00EF6125">
            <w:pPr>
              <w:jc w:val="center"/>
              <w:rPr>
                <w:sz w:val="20"/>
                <w:szCs w:val="20"/>
              </w:rPr>
            </w:pPr>
            <w:r w:rsidRPr="00EF6125">
              <w:rPr>
                <w:sz w:val="20"/>
                <w:szCs w:val="20"/>
              </w:rPr>
              <w:t>1–2</w:t>
            </w:r>
          </w:p>
        </w:tc>
      </w:tr>
      <w:tr w:rsidR="00A900B6" w:rsidRPr="00FA72D0" w14:paraId="34851909" w14:textId="77777777" w:rsidTr="00EF6125">
        <w:trPr>
          <w:trHeight w:val="20"/>
        </w:trPr>
        <w:tc>
          <w:tcPr>
            <w:tcW w:w="7763" w:type="dxa"/>
            <w:tcBorders>
              <w:bottom w:val="single" w:sz="4" w:space="0" w:color="BD9FCF"/>
            </w:tcBorders>
            <w:vAlign w:val="center"/>
          </w:tcPr>
          <w:p w14:paraId="766E8371" w14:textId="77777777" w:rsidR="00A900B6" w:rsidRPr="00EF6125" w:rsidRDefault="00A900B6" w:rsidP="00EF6125">
            <w:pPr>
              <w:spacing w:after="0"/>
              <w:jc w:val="right"/>
              <w:rPr>
                <w:b/>
                <w:bCs/>
                <w:sz w:val="20"/>
                <w:szCs w:val="20"/>
              </w:rPr>
            </w:pPr>
            <w:r w:rsidRPr="00EF6125">
              <w:rPr>
                <w:b/>
                <w:bCs/>
                <w:sz w:val="20"/>
                <w:szCs w:val="20"/>
              </w:rPr>
              <w:t>Subtotal</w:t>
            </w:r>
          </w:p>
        </w:tc>
        <w:tc>
          <w:tcPr>
            <w:tcW w:w="1500" w:type="dxa"/>
            <w:tcBorders>
              <w:bottom w:val="single" w:sz="4" w:space="0" w:color="BD9FCF"/>
            </w:tcBorders>
            <w:vAlign w:val="center"/>
          </w:tcPr>
          <w:p w14:paraId="08B57639" w14:textId="6745182E" w:rsidR="00A900B6" w:rsidRPr="00EF6125" w:rsidRDefault="004230EA" w:rsidP="004230EA">
            <w:pPr>
              <w:spacing w:after="0"/>
              <w:jc w:val="right"/>
              <w:rPr>
                <w:b/>
                <w:bCs/>
                <w:sz w:val="20"/>
                <w:szCs w:val="20"/>
              </w:rPr>
            </w:pPr>
            <w:r>
              <w:rPr>
                <w:b/>
                <w:bCs/>
                <w:sz w:val="20"/>
                <w:szCs w:val="20"/>
              </w:rPr>
              <w:t>/</w:t>
            </w:r>
            <w:r w:rsidR="00543016" w:rsidRPr="00EF6125">
              <w:rPr>
                <w:b/>
                <w:bCs/>
                <w:sz w:val="20"/>
                <w:szCs w:val="20"/>
              </w:rPr>
              <w:t>8</w:t>
            </w:r>
          </w:p>
        </w:tc>
      </w:tr>
      <w:tr w:rsidR="00C71CF6" w:rsidRPr="00FA72D0" w14:paraId="5A3C6154" w14:textId="77777777" w:rsidTr="000E60E1">
        <w:trPr>
          <w:trHeight w:val="20"/>
        </w:trPr>
        <w:tc>
          <w:tcPr>
            <w:tcW w:w="7763" w:type="dxa"/>
            <w:tcBorders>
              <w:right w:val="nil"/>
            </w:tcBorders>
            <w:shd w:val="clear" w:color="auto" w:fill="E4D8EB"/>
            <w:vAlign w:val="center"/>
          </w:tcPr>
          <w:p w14:paraId="63A78795" w14:textId="4927C5A6" w:rsidR="00C71CF6" w:rsidRPr="00FA72D0" w:rsidRDefault="00ED3BA1" w:rsidP="007C089D">
            <w:pPr>
              <w:spacing w:after="0"/>
              <w:rPr>
                <w:rFonts w:ascii="Calibri" w:hAnsi="Calibri"/>
                <w:b/>
                <w:bCs/>
                <w:sz w:val="20"/>
              </w:rPr>
            </w:pPr>
            <w:r w:rsidRPr="00FA72D0">
              <w:rPr>
                <w:rFonts w:ascii="Calibri" w:eastAsia="Times New Roman" w:hAnsi="Calibri"/>
                <w:b/>
                <w:bCs/>
                <w:sz w:val="20"/>
                <w:lang w:eastAsia="en-AU"/>
              </w:rPr>
              <w:t>Contribution to Australia’s economic development</w:t>
            </w:r>
          </w:p>
        </w:tc>
        <w:tc>
          <w:tcPr>
            <w:tcW w:w="1500" w:type="dxa"/>
            <w:tcBorders>
              <w:left w:val="nil"/>
            </w:tcBorders>
            <w:shd w:val="clear" w:color="auto" w:fill="E4D8EB"/>
            <w:vAlign w:val="center"/>
          </w:tcPr>
          <w:p w14:paraId="2D095631" w14:textId="1DD4F866" w:rsidR="00C71CF6" w:rsidRPr="00FA72D0" w:rsidRDefault="00C71CF6" w:rsidP="007C089D">
            <w:pPr>
              <w:keepNext/>
              <w:spacing w:after="0"/>
              <w:rPr>
                <w:rFonts w:ascii="Calibri" w:hAnsi="Calibri"/>
              </w:rPr>
            </w:pPr>
          </w:p>
        </w:tc>
      </w:tr>
      <w:tr w:rsidR="00ED3BA1" w:rsidRPr="00FA72D0" w14:paraId="5115C01C" w14:textId="77777777" w:rsidTr="004230EA">
        <w:trPr>
          <w:trHeight w:val="20"/>
        </w:trPr>
        <w:tc>
          <w:tcPr>
            <w:tcW w:w="7763" w:type="dxa"/>
            <w:shd w:val="clear" w:color="auto" w:fill="FFFFFF" w:themeFill="background1"/>
          </w:tcPr>
          <w:p w14:paraId="77800939" w14:textId="0015991B" w:rsidR="00ED3BA1" w:rsidRPr="004230EA" w:rsidRDefault="00ED3BA1" w:rsidP="00EF6125">
            <w:pPr>
              <w:spacing w:after="0"/>
              <w:rPr>
                <w:sz w:val="20"/>
                <w:szCs w:val="20"/>
                <w:lang w:eastAsia="en-AU"/>
              </w:rPr>
            </w:pPr>
            <w:r w:rsidRPr="004230EA">
              <w:rPr>
                <w:sz w:val="20"/>
                <w:szCs w:val="20"/>
              </w:rPr>
              <w:t>Provides detailed and accurate information about</w:t>
            </w:r>
            <w:r w:rsidRPr="004230EA">
              <w:rPr>
                <w:sz w:val="20"/>
                <w:szCs w:val="20"/>
                <w:lang w:eastAsia="en-AU"/>
              </w:rPr>
              <w:t xml:space="preserve"> the contribution of </w:t>
            </w:r>
            <w:r w:rsidRPr="004230EA">
              <w:rPr>
                <w:rFonts w:eastAsiaTheme="minorEastAsia"/>
                <w:sz w:val="20"/>
                <w:szCs w:val="20"/>
                <w:lang w:eastAsia="en-AU"/>
              </w:rPr>
              <w:t>Aboriginal owned businesses and Aboriginal Community</w:t>
            </w:r>
            <w:r w:rsidRPr="004230EA">
              <w:rPr>
                <w:sz w:val="20"/>
                <w:szCs w:val="20"/>
              </w:rPr>
              <w:t xml:space="preserve"> Controlled Organisations</w:t>
            </w:r>
            <w:r w:rsidRPr="004230EA">
              <w:rPr>
                <w:rFonts w:eastAsiaTheme="minorEastAsia"/>
                <w:sz w:val="20"/>
                <w:szCs w:val="20"/>
                <w:lang w:eastAsia="en-AU"/>
              </w:rPr>
              <w:t xml:space="preserve"> to </w:t>
            </w:r>
            <w:r w:rsidRPr="004230EA">
              <w:rPr>
                <w:sz w:val="20"/>
                <w:szCs w:val="20"/>
                <w:lang w:eastAsia="en-AU"/>
              </w:rPr>
              <w:t>Australia’s economic development.</w:t>
            </w:r>
          </w:p>
          <w:p w14:paraId="5C468D34" w14:textId="77777777" w:rsidR="00ED3BA1" w:rsidRPr="004230EA" w:rsidRDefault="00ED3BA1" w:rsidP="00EF6125">
            <w:pPr>
              <w:spacing w:after="0"/>
              <w:rPr>
                <w:sz w:val="20"/>
                <w:szCs w:val="20"/>
              </w:rPr>
            </w:pPr>
            <w:r w:rsidRPr="004230EA">
              <w:rPr>
                <w:sz w:val="20"/>
                <w:szCs w:val="20"/>
              </w:rPr>
              <w:t>Selects and applies culturally responsive terminology and concepts to develop a comprehensive, accurate and relevant report.</w:t>
            </w:r>
          </w:p>
          <w:p w14:paraId="06874787" w14:textId="4F53C1DB" w:rsidR="00ED3BA1" w:rsidRPr="004230EA" w:rsidRDefault="00ED3BA1" w:rsidP="00EF6125">
            <w:pPr>
              <w:spacing w:after="0"/>
              <w:rPr>
                <w:sz w:val="20"/>
                <w:szCs w:val="20"/>
                <w:lang w:eastAsia="en-AU"/>
              </w:rPr>
            </w:pPr>
            <w:r w:rsidRPr="004230EA">
              <w:rPr>
                <w:sz w:val="20"/>
                <w:szCs w:val="20"/>
              </w:rPr>
              <w:t xml:space="preserve">Draws detailed and relevant conclusions using a wide range of supporting evidence that </w:t>
            </w:r>
            <w:proofErr w:type="gramStart"/>
            <w:r w:rsidRPr="004230EA">
              <w:rPr>
                <w:sz w:val="20"/>
                <w:szCs w:val="20"/>
              </w:rPr>
              <w:t>takes into account</w:t>
            </w:r>
            <w:proofErr w:type="gramEnd"/>
            <w:r w:rsidRPr="004230EA">
              <w:rPr>
                <w:sz w:val="20"/>
                <w:szCs w:val="20"/>
              </w:rPr>
              <w:t xml:space="preserve"> different perspectives.</w:t>
            </w:r>
          </w:p>
        </w:tc>
        <w:tc>
          <w:tcPr>
            <w:tcW w:w="1500" w:type="dxa"/>
            <w:vAlign w:val="center"/>
          </w:tcPr>
          <w:p w14:paraId="0ECFB314" w14:textId="5FF418B4" w:rsidR="00ED3BA1" w:rsidRPr="004230EA" w:rsidRDefault="00ED3BA1" w:rsidP="004230EA">
            <w:pPr>
              <w:spacing w:after="0"/>
              <w:jc w:val="center"/>
              <w:rPr>
                <w:sz w:val="20"/>
                <w:szCs w:val="20"/>
              </w:rPr>
            </w:pPr>
            <w:r w:rsidRPr="004230EA">
              <w:rPr>
                <w:sz w:val="20"/>
                <w:szCs w:val="20"/>
              </w:rPr>
              <w:t>7–8</w:t>
            </w:r>
          </w:p>
        </w:tc>
      </w:tr>
      <w:tr w:rsidR="00ED3BA1" w:rsidRPr="00FA72D0" w14:paraId="2AF3E742" w14:textId="77777777" w:rsidTr="00EF6125">
        <w:trPr>
          <w:trHeight w:val="20"/>
        </w:trPr>
        <w:tc>
          <w:tcPr>
            <w:tcW w:w="7763" w:type="dxa"/>
            <w:shd w:val="clear" w:color="auto" w:fill="FFFFFF" w:themeFill="background1"/>
          </w:tcPr>
          <w:p w14:paraId="27FBC904" w14:textId="48BE5CB2" w:rsidR="00ED3BA1" w:rsidRPr="004230EA" w:rsidRDefault="00ED3BA1" w:rsidP="00EF6125">
            <w:pPr>
              <w:spacing w:after="0"/>
              <w:rPr>
                <w:sz w:val="20"/>
                <w:szCs w:val="20"/>
                <w:lang w:eastAsia="en-AU"/>
              </w:rPr>
            </w:pPr>
            <w:r w:rsidRPr="004230EA">
              <w:rPr>
                <w:sz w:val="20"/>
                <w:szCs w:val="20"/>
              </w:rPr>
              <w:t>Provides accurate information about</w:t>
            </w:r>
            <w:r w:rsidRPr="004230EA">
              <w:rPr>
                <w:sz w:val="20"/>
                <w:szCs w:val="20"/>
                <w:lang w:eastAsia="en-AU"/>
              </w:rPr>
              <w:t xml:space="preserve"> the contribution of </w:t>
            </w:r>
            <w:r w:rsidRPr="004230EA">
              <w:rPr>
                <w:rFonts w:eastAsiaTheme="minorEastAsia"/>
                <w:sz w:val="20"/>
                <w:szCs w:val="20"/>
                <w:lang w:eastAsia="en-AU"/>
              </w:rPr>
              <w:t>Aboriginal owned businesses and Aboriginal Community</w:t>
            </w:r>
            <w:r w:rsidRPr="004230EA">
              <w:rPr>
                <w:sz w:val="20"/>
                <w:szCs w:val="20"/>
              </w:rPr>
              <w:t xml:space="preserve"> Controlled Organisations</w:t>
            </w:r>
            <w:r w:rsidRPr="004230EA">
              <w:rPr>
                <w:rFonts w:eastAsiaTheme="minorEastAsia"/>
                <w:sz w:val="20"/>
                <w:szCs w:val="20"/>
                <w:lang w:eastAsia="en-AU"/>
              </w:rPr>
              <w:t xml:space="preserve"> to </w:t>
            </w:r>
            <w:r w:rsidRPr="004230EA">
              <w:rPr>
                <w:sz w:val="20"/>
                <w:szCs w:val="20"/>
                <w:lang w:eastAsia="en-AU"/>
              </w:rPr>
              <w:t>Australia’s economic development.</w:t>
            </w:r>
          </w:p>
          <w:p w14:paraId="764F9FF1" w14:textId="77777777" w:rsidR="00ED3BA1" w:rsidRPr="004230EA" w:rsidRDefault="00ED3BA1" w:rsidP="00EF6125">
            <w:pPr>
              <w:spacing w:after="0"/>
              <w:rPr>
                <w:sz w:val="20"/>
                <w:szCs w:val="20"/>
              </w:rPr>
            </w:pPr>
            <w:r w:rsidRPr="004230EA">
              <w:rPr>
                <w:sz w:val="20"/>
                <w:szCs w:val="20"/>
              </w:rPr>
              <w:t>Selects and applies culturally responsive terminology and concepts to develop a relevant report.</w:t>
            </w:r>
          </w:p>
          <w:p w14:paraId="7227D1C2" w14:textId="67B7E788" w:rsidR="00ED3BA1" w:rsidRPr="004230EA" w:rsidRDefault="00ED3BA1" w:rsidP="00EF6125">
            <w:pPr>
              <w:spacing w:after="0"/>
              <w:rPr>
                <w:sz w:val="20"/>
                <w:szCs w:val="20"/>
              </w:rPr>
            </w:pPr>
            <w:r w:rsidRPr="004230EA">
              <w:rPr>
                <w:sz w:val="20"/>
                <w:szCs w:val="20"/>
              </w:rPr>
              <w:t xml:space="preserve">Draws relevant conclusions using a range of supporting evidence that </w:t>
            </w:r>
            <w:proofErr w:type="gramStart"/>
            <w:r w:rsidRPr="004230EA">
              <w:rPr>
                <w:sz w:val="20"/>
                <w:szCs w:val="20"/>
              </w:rPr>
              <w:t>takes into account</w:t>
            </w:r>
            <w:proofErr w:type="gramEnd"/>
            <w:r w:rsidRPr="004230EA">
              <w:rPr>
                <w:sz w:val="20"/>
                <w:szCs w:val="20"/>
              </w:rPr>
              <w:t xml:space="preserve"> different perspectives.</w:t>
            </w:r>
          </w:p>
        </w:tc>
        <w:tc>
          <w:tcPr>
            <w:tcW w:w="1500" w:type="dxa"/>
            <w:vAlign w:val="center"/>
          </w:tcPr>
          <w:p w14:paraId="7CA6ED8B" w14:textId="56F61FD4" w:rsidR="00ED3BA1" w:rsidRPr="004230EA" w:rsidRDefault="00ED3BA1" w:rsidP="00EF6125">
            <w:pPr>
              <w:spacing w:after="0"/>
              <w:jc w:val="center"/>
              <w:rPr>
                <w:sz w:val="20"/>
                <w:szCs w:val="20"/>
              </w:rPr>
            </w:pPr>
            <w:r w:rsidRPr="004230EA">
              <w:rPr>
                <w:sz w:val="20"/>
                <w:szCs w:val="20"/>
              </w:rPr>
              <w:t>5–6</w:t>
            </w:r>
          </w:p>
        </w:tc>
      </w:tr>
      <w:tr w:rsidR="00ED3BA1" w:rsidRPr="00FA72D0" w14:paraId="77405960" w14:textId="77777777" w:rsidTr="00EF6125">
        <w:trPr>
          <w:trHeight w:val="20"/>
        </w:trPr>
        <w:tc>
          <w:tcPr>
            <w:tcW w:w="7763" w:type="dxa"/>
            <w:shd w:val="clear" w:color="auto" w:fill="FFFFFF" w:themeFill="background1"/>
          </w:tcPr>
          <w:p w14:paraId="7302BE55" w14:textId="3CCB42E0" w:rsidR="00ED3BA1" w:rsidRPr="004230EA" w:rsidRDefault="00ED3BA1" w:rsidP="00EF6125">
            <w:pPr>
              <w:spacing w:after="0"/>
              <w:rPr>
                <w:sz w:val="20"/>
                <w:szCs w:val="20"/>
                <w:lang w:eastAsia="en-AU"/>
              </w:rPr>
            </w:pPr>
            <w:r w:rsidRPr="004230EA">
              <w:rPr>
                <w:sz w:val="20"/>
                <w:szCs w:val="20"/>
              </w:rPr>
              <w:t>Provides brief information about</w:t>
            </w:r>
            <w:r w:rsidRPr="004230EA">
              <w:rPr>
                <w:sz w:val="20"/>
                <w:szCs w:val="20"/>
                <w:lang w:eastAsia="en-AU"/>
              </w:rPr>
              <w:t xml:space="preserve"> the contribution of </w:t>
            </w:r>
            <w:r w:rsidRPr="004230EA">
              <w:rPr>
                <w:rFonts w:eastAsiaTheme="minorEastAsia"/>
                <w:sz w:val="20"/>
                <w:szCs w:val="20"/>
                <w:lang w:eastAsia="en-AU"/>
              </w:rPr>
              <w:t>Aboriginal owned businesses and</w:t>
            </w:r>
            <w:r w:rsidR="00BB1328" w:rsidRPr="004230EA">
              <w:rPr>
                <w:rFonts w:eastAsiaTheme="minorEastAsia"/>
                <w:sz w:val="20"/>
                <w:szCs w:val="20"/>
                <w:lang w:eastAsia="en-AU"/>
              </w:rPr>
              <w:t>/or</w:t>
            </w:r>
            <w:r w:rsidRPr="004230EA">
              <w:rPr>
                <w:rFonts w:eastAsiaTheme="minorEastAsia"/>
                <w:sz w:val="20"/>
                <w:szCs w:val="20"/>
                <w:lang w:eastAsia="en-AU"/>
              </w:rPr>
              <w:t xml:space="preserve"> Aboriginal Community</w:t>
            </w:r>
            <w:r w:rsidRPr="004230EA">
              <w:rPr>
                <w:sz w:val="20"/>
                <w:szCs w:val="20"/>
              </w:rPr>
              <w:t xml:space="preserve"> Controlled Organisations</w:t>
            </w:r>
            <w:r w:rsidRPr="004230EA">
              <w:rPr>
                <w:rFonts w:eastAsiaTheme="minorEastAsia"/>
                <w:sz w:val="20"/>
                <w:szCs w:val="20"/>
                <w:lang w:eastAsia="en-AU"/>
              </w:rPr>
              <w:t xml:space="preserve"> to </w:t>
            </w:r>
            <w:r w:rsidRPr="004230EA">
              <w:rPr>
                <w:sz w:val="20"/>
                <w:szCs w:val="20"/>
                <w:lang w:eastAsia="en-AU"/>
              </w:rPr>
              <w:t>Australia’s economic development.</w:t>
            </w:r>
          </w:p>
          <w:p w14:paraId="3E87D304" w14:textId="77777777" w:rsidR="00ED3BA1" w:rsidRPr="004230EA" w:rsidRDefault="00ED3BA1" w:rsidP="00EF6125">
            <w:pPr>
              <w:spacing w:after="0"/>
              <w:rPr>
                <w:sz w:val="20"/>
                <w:szCs w:val="20"/>
              </w:rPr>
            </w:pPr>
            <w:r w:rsidRPr="004230EA">
              <w:rPr>
                <w:sz w:val="20"/>
                <w:szCs w:val="20"/>
              </w:rPr>
              <w:t>Uses some culturally responsive terminology and concepts to develop a relevant report.</w:t>
            </w:r>
          </w:p>
          <w:p w14:paraId="71BFA2B0" w14:textId="7BB71DF6" w:rsidR="00ED3BA1" w:rsidRPr="004230EA" w:rsidRDefault="00ED3BA1" w:rsidP="00EF6125">
            <w:pPr>
              <w:spacing w:after="0"/>
              <w:rPr>
                <w:sz w:val="20"/>
                <w:szCs w:val="20"/>
              </w:rPr>
            </w:pPr>
            <w:r w:rsidRPr="004230EA">
              <w:rPr>
                <w:sz w:val="20"/>
                <w:szCs w:val="20"/>
              </w:rPr>
              <w:t>Draws relevant conclusions using some supporting evidence that may recognise different perspectives.</w:t>
            </w:r>
          </w:p>
        </w:tc>
        <w:tc>
          <w:tcPr>
            <w:tcW w:w="1500" w:type="dxa"/>
            <w:vAlign w:val="center"/>
          </w:tcPr>
          <w:p w14:paraId="5FD1308C" w14:textId="379F18BB" w:rsidR="00ED3BA1" w:rsidRPr="004230EA" w:rsidRDefault="00ED3BA1" w:rsidP="00EF6125">
            <w:pPr>
              <w:spacing w:after="0"/>
              <w:jc w:val="center"/>
              <w:rPr>
                <w:sz w:val="20"/>
                <w:szCs w:val="20"/>
              </w:rPr>
            </w:pPr>
            <w:r w:rsidRPr="004230EA">
              <w:rPr>
                <w:sz w:val="20"/>
                <w:szCs w:val="20"/>
              </w:rPr>
              <w:t>3–4</w:t>
            </w:r>
          </w:p>
        </w:tc>
      </w:tr>
      <w:tr w:rsidR="00ED3BA1" w:rsidRPr="00FA72D0" w14:paraId="11484F55" w14:textId="77777777" w:rsidTr="00EF6125">
        <w:trPr>
          <w:trHeight w:val="20"/>
        </w:trPr>
        <w:tc>
          <w:tcPr>
            <w:tcW w:w="7763" w:type="dxa"/>
            <w:shd w:val="clear" w:color="auto" w:fill="FFFFFF" w:themeFill="background1"/>
          </w:tcPr>
          <w:p w14:paraId="58C8D54D" w14:textId="4E998FE0" w:rsidR="00BB1328" w:rsidRPr="004230EA" w:rsidRDefault="00BB1328" w:rsidP="004230EA">
            <w:pPr>
              <w:pageBreakBefore/>
              <w:spacing w:after="0"/>
              <w:rPr>
                <w:sz w:val="20"/>
                <w:szCs w:val="20"/>
                <w:lang w:eastAsia="en-AU"/>
              </w:rPr>
            </w:pPr>
            <w:r w:rsidRPr="004230EA">
              <w:rPr>
                <w:sz w:val="20"/>
                <w:szCs w:val="20"/>
              </w:rPr>
              <w:lastRenderedPageBreak/>
              <w:t>Prov</w:t>
            </w:r>
            <w:r w:rsidR="002A088C" w:rsidRPr="004230EA">
              <w:rPr>
                <w:sz w:val="20"/>
                <w:szCs w:val="20"/>
              </w:rPr>
              <w:t>id</w:t>
            </w:r>
            <w:r w:rsidRPr="004230EA">
              <w:rPr>
                <w:sz w:val="20"/>
                <w:szCs w:val="20"/>
              </w:rPr>
              <w:t>es brief</w:t>
            </w:r>
            <w:r w:rsidR="002A088C" w:rsidRPr="004230EA">
              <w:rPr>
                <w:sz w:val="20"/>
                <w:szCs w:val="20"/>
              </w:rPr>
              <w:t>,</w:t>
            </w:r>
            <w:r w:rsidRPr="004230EA">
              <w:rPr>
                <w:sz w:val="20"/>
                <w:szCs w:val="20"/>
              </w:rPr>
              <w:t xml:space="preserve"> generalised statements about </w:t>
            </w:r>
            <w:r w:rsidRPr="004230EA">
              <w:rPr>
                <w:sz w:val="20"/>
                <w:szCs w:val="20"/>
                <w:lang w:eastAsia="en-AU"/>
              </w:rPr>
              <w:t xml:space="preserve">the contribution of </w:t>
            </w:r>
            <w:r w:rsidRPr="004230EA">
              <w:rPr>
                <w:rFonts w:eastAsiaTheme="minorEastAsia"/>
                <w:sz w:val="20"/>
                <w:szCs w:val="20"/>
                <w:lang w:eastAsia="en-AU"/>
              </w:rPr>
              <w:t>Aboriginal owned businesses and/or Aboriginal Community</w:t>
            </w:r>
            <w:r w:rsidRPr="004230EA">
              <w:rPr>
                <w:sz w:val="20"/>
                <w:szCs w:val="20"/>
              </w:rPr>
              <w:t xml:space="preserve"> Controlled Organisations</w:t>
            </w:r>
            <w:r w:rsidRPr="004230EA">
              <w:rPr>
                <w:rFonts w:eastAsiaTheme="minorEastAsia"/>
                <w:sz w:val="20"/>
                <w:szCs w:val="20"/>
                <w:lang w:eastAsia="en-AU"/>
              </w:rPr>
              <w:t xml:space="preserve"> to </w:t>
            </w:r>
            <w:r w:rsidRPr="004230EA">
              <w:rPr>
                <w:sz w:val="20"/>
                <w:szCs w:val="20"/>
                <w:lang w:eastAsia="en-AU"/>
              </w:rPr>
              <w:t>Australia’s economic development.</w:t>
            </w:r>
          </w:p>
          <w:p w14:paraId="2BABC82F" w14:textId="4DFEAD67" w:rsidR="00BB1328" w:rsidRPr="004230EA" w:rsidRDefault="00BB1328" w:rsidP="004230EA">
            <w:pPr>
              <w:pageBreakBefore/>
              <w:spacing w:after="0"/>
              <w:rPr>
                <w:sz w:val="20"/>
                <w:szCs w:val="20"/>
              </w:rPr>
            </w:pPr>
            <w:r w:rsidRPr="004230EA">
              <w:rPr>
                <w:sz w:val="20"/>
                <w:szCs w:val="20"/>
              </w:rPr>
              <w:t>Uses limited culturally responsive terminology to develop a brief</w:t>
            </w:r>
            <w:r w:rsidR="002C10DE" w:rsidRPr="004230EA">
              <w:rPr>
                <w:sz w:val="20"/>
                <w:szCs w:val="20"/>
              </w:rPr>
              <w:t>,</w:t>
            </w:r>
            <w:r w:rsidRPr="004230EA">
              <w:rPr>
                <w:sz w:val="20"/>
                <w:szCs w:val="20"/>
              </w:rPr>
              <w:t xml:space="preserve"> incomplete report.</w:t>
            </w:r>
          </w:p>
          <w:p w14:paraId="0E79CE65" w14:textId="782B8B69" w:rsidR="00ED3BA1" w:rsidRPr="004230EA" w:rsidRDefault="00BB1328" w:rsidP="004230EA">
            <w:pPr>
              <w:pageBreakBefore/>
              <w:spacing w:after="0"/>
              <w:rPr>
                <w:sz w:val="20"/>
                <w:szCs w:val="20"/>
              </w:rPr>
            </w:pPr>
            <w:r w:rsidRPr="004230EA">
              <w:rPr>
                <w:sz w:val="20"/>
                <w:szCs w:val="20"/>
              </w:rPr>
              <w:t>States personal opinions using limited or inaccurate evidence, with little or no acknowledgement of different perspectives.</w:t>
            </w:r>
          </w:p>
        </w:tc>
        <w:tc>
          <w:tcPr>
            <w:tcW w:w="1500" w:type="dxa"/>
            <w:vAlign w:val="center"/>
          </w:tcPr>
          <w:p w14:paraId="71EFA2E0" w14:textId="115AE8A4" w:rsidR="00ED3BA1" w:rsidRPr="004230EA" w:rsidRDefault="00ED3BA1" w:rsidP="00EF6125">
            <w:pPr>
              <w:spacing w:after="0"/>
              <w:jc w:val="center"/>
              <w:rPr>
                <w:sz w:val="20"/>
                <w:szCs w:val="20"/>
              </w:rPr>
            </w:pPr>
            <w:r w:rsidRPr="004230EA">
              <w:rPr>
                <w:sz w:val="20"/>
                <w:szCs w:val="20"/>
              </w:rPr>
              <w:t>1–2</w:t>
            </w:r>
          </w:p>
        </w:tc>
      </w:tr>
      <w:tr w:rsidR="00C71CF6" w:rsidRPr="00FA72D0" w14:paraId="5CC9ACD4" w14:textId="77777777" w:rsidTr="000E60E1">
        <w:trPr>
          <w:trHeight w:val="20"/>
        </w:trPr>
        <w:tc>
          <w:tcPr>
            <w:tcW w:w="7763" w:type="dxa"/>
            <w:tcBorders>
              <w:bottom w:val="single" w:sz="4" w:space="0" w:color="BD9FCF"/>
            </w:tcBorders>
            <w:shd w:val="clear" w:color="auto" w:fill="FFFFFF" w:themeFill="background1"/>
            <w:vAlign w:val="center"/>
          </w:tcPr>
          <w:p w14:paraId="1E182F58" w14:textId="77777777" w:rsidR="00C71CF6" w:rsidRPr="004230EA" w:rsidRDefault="00C71CF6" w:rsidP="00EF6125">
            <w:pPr>
              <w:spacing w:after="0"/>
              <w:jc w:val="right"/>
              <w:rPr>
                <w:b/>
                <w:bCs/>
                <w:sz w:val="20"/>
                <w:szCs w:val="20"/>
              </w:rPr>
            </w:pPr>
            <w:r w:rsidRPr="004230EA">
              <w:rPr>
                <w:b/>
                <w:bCs/>
                <w:sz w:val="20"/>
                <w:szCs w:val="20"/>
              </w:rPr>
              <w:t>Subtotal</w:t>
            </w:r>
          </w:p>
        </w:tc>
        <w:tc>
          <w:tcPr>
            <w:tcW w:w="1500" w:type="dxa"/>
            <w:tcBorders>
              <w:bottom w:val="single" w:sz="4" w:space="0" w:color="BD9FCF"/>
            </w:tcBorders>
            <w:shd w:val="clear" w:color="auto" w:fill="FFFFFF" w:themeFill="background1"/>
            <w:vAlign w:val="center"/>
          </w:tcPr>
          <w:p w14:paraId="20DD170A" w14:textId="24CCFE50" w:rsidR="00C71CF6" w:rsidRPr="004230EA" w:rsidRDefault="004230EA" w:rsidP="004230EA">
            <w:pPr>
              <w:spacing w:after="0"/>
              <w:jc w:val="right"/>
              <w:rPr>
                <w:b/>
                <w:bCs/>
                <w:sz w:val="20"/>
                <w:szCs w:val="20"/>
              </w:rPr>
            </w:pPr>
            <w:r>
              <w:rPr>
                <w:b/>
                <w:bCs/>
                <w:sz w:val="20"/>
                <w:szCs w:val="20"/>
              </w:rPr>
              <w:t>/</w:t>
            </w:r>
            <w:r w:rsidR="00C71CF6" w:rsidRPr="004230EA">
              <w:rPr>
                <w:b/>
                <w:bCs/>
                <w:sz w:val="20"/>
                <w:szCs w:val="20"/>
              </w:rPr>
              <w:t>8</w:t>
            </w:r>
          </w:p>
        </w:tc>
      </w:tr>
      <w:tr w:rsidR="00C71CF6" w:rsidRPr="00FA72D0" w14:paraId="06180208" w14:textId="77777777" w:rsidTr="000E60E1">
        <w:trPr>
          <w:trHeight w:val="20"/>
        </w:trPr>
        <w:tc>
          <w:tcPr>
            <w:tcW w:w="7763" w:type="dxa"/>
            <w:shd w:val="clear" w:color="auto" w:fill="E4D8EB"/>
            <w:vAlign w:val="center"/>
          </w:tcPr>
          <w:p w14:paraId="753C9858" w14:textId="72DF1EDD" w:rsidR="00C71CF6" w:rsidRPr="00EF6125" w:rsidRDefault="00C71CF6" w:rsidP="00EF6125">
            <w:pPr>
              <w:spacing w:after="0"/>
              <w:jc w:val="right"/>
              <w:rPr>
                <w:b/>
                <w:bCs/>
              </w:rPr>
            </w:pPr>
            <w:r w:rsidRPr="00EF6125">
              <w:rPr>
                <w:b/>
                <w:bCs/>
                <w:sz w:val="20"/>
                <w:szCs w:val="20"/>
              </w:rPr>
              <w:t>Part B Total</w:t>
            </w:r>
          </w:p>
        </w:tc>
        <w:tc>
          <w:tcPr>
            <w:tcW w:w="1500" w:type="dxa"/>
            <w:shd w:val="clear" w:color="auto" w:fill="E4D8EB"/>
            <w:vAlign w:val="center"/>
          </w:tcPr>
          <w:p w14:paraId="30AD5EBB" w14:textId="4F41A7BE" w:rsidR="00C71CF6" w:rsidRPr="00EF6125" w:rsidRDefault="004230EA" w:rsidP="004230EA">
            <w:pPr>
              <w:spacing w:after="0"/>
              <w:jc w:val="right"/>
              <w:rPr>
                <w:b/>
                <w:bCs/>
                <w:sz w:val="20"/>
                <w:szCs w:val="20"/>
              </w:rPr>
            </w:pPr>
            <w:r>
              <w:rPr>
                <w:b/>
                <w:bCs/>
                <w:sz w:val="20"/>
                <w:szCs w:val="20"/>
              </w:rPr>
              <w:t>/</w:t>
            </w:r>
            <w:r w:rsidR="00BB1328" w:rsidRPr="00EF6125">
              <w:rPr>
                <w:b/>
                <w:bCs/>
                <w:sz w:val="20"/>
                <w:szCs w:val="20"/>
              </w:rPr>
              <w:t>16</w:t>
            </w:r>
          </w:p>
        </w:tc>
      </w:tr>
      <w:bookmarkEnd w:id="29"/>
    </w:tbl>
    <w:p w14:paraId="7DED94CC" w14:textId="66A1DC8F" w:rsidR="00634A16" w:rsidRDefault="00401B36" w:rsidP="00DD6CD9">
      <w:pPr>
        <w:rPr>
          <w:b/>
          <w:lang w:val="en-GB" w:eastAsia="ja-JP"/>
        </w:rPr>
      </w:pPr>
      <w:r>
        <w:br w:type="page"/>
      </w:r>
      <w:r w:rsidR="00634A16" w:rsidRPr="00401B36">
        <w:rPr>
          <w:b/>
          <w:lang w:val="en-GB" w:eastAsia="ja-JP"/>
        </w:rPr>
        <w:lastRenderedPageBreak/>
        <w:t xml:space="preserve">Part C: </w:t>
      </w:r>
      <w:r w:rsidR="00C439D9" w:rsidRPr="008F4AF4">
        <w:rPr>
          <w:rFonts w:ascii="Calibri" w:eastAsiaTheme="minorEastAsia" w:hAnsi="Calibri"/>
          <w:b/>
          <w:bCs/>
        </w:rPr>
        <w:t>Validation</w:t>
      </w:r>
    </w:p>
    <w:p w14:paraId="14676273" w14:textId="7C4E2DA7" w:rsidR="00F01442" w:rsidRPr="00F01442" w:rsidRDefault="00F01442" w:rsidP="00526E5B">
      <w:pPr>
        <w:pStyle w:val="ListParagraph"/>
        <w:numPr>
          <w:ilvl w:val="0"/>
          <w:numId w:val="31"/>
        </w:numPr>
        <w:tabs>
          <w:tab w:val="right" w:pos="9072"/>
        </w:tabs>
        <w:spacing w:before="120"/>
        <w:rPr>
          <w:b/>
          <w:lang w:val="en-GB" w:eastAsia="ja-JP"/>
        </w:rPr>
      </w:pPr>
      <w:r>
        <w:t xml:space="preserve">Describe </w:t>
      </w:r>
      <w:r w:rsidRPr="00DA44D8">
        <w:rPr>
          <w:rFonts w:eastAsia="Calibri" w:cstheme="minorHAnsi"/>
        </w:rPr>
        <w:t>Australian</w:t>
      </w:r>
      <w:r>
        <w:t xml:space="preserve"> First Nations Peoples’ technological innovations in aquaculture</w:t>
      </w:r>
      <w:r w:rsidRPr="00F76164">
        <w:t xml:space="preserve"> </w:t>
      </w:r>
      <w:r>
        <w:t xml:space="preserve">and the evidence used to support what is known about Australian First Nations Peoples’ use of aquaculture. </w:t>
      </w:r>
      <w:r w:rsidR="00897F99">
        <w:t>Include specific examples i</w:t>
      </w:r>
      <w:r>
        <w:t>n your answer.</w:t>
      </w:r>
      <w:r w:rsidR="00D1098F">
        <w:tab/>
        <w:t>(4 marks)</w:t>
      </w:r>
    </w:p>
    <w:tbl>
      <w:tblPr>
        <w:tblStyle w:val="TableGrid1"/>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71"/>
        <w:gridCol w:w="1473"/>
      </w:tblGrid>
      <w:tr w:rsidR="00526E5B" w:rsidRPr="00FA72D0" w14:paraId="347763BB" w14:textId="77777777" w:rsidTr="00EF6125">
        <w:trPr>
          <w:trHeight w:val="23"/>
        </w:trPr>
        <w:tc>
          <w:tcPr>
            <w:tcW w:w="7571" w:type="dxa"/>
            <w:tcBorders>
              <w:right w:val="single" w:sz="4" w:space="0" w:color="FFFFFF" w:themeColor="background1"/>
            </w:tcBorders>
            <w:shd w:val="clear" w:color="auto" w:fill="BD9FCF"/>
            <w:vAlign w:val="center"/>
          </w:tcPr>
          <w:p w14:paraId="1E725E55" w14:textId="6E4565FD" w:rsidR="00526E5B" w:rsidRPr="00EF6125" w:rsidRDefault="00526E5B" w:rsidP="00EF6125">
            <w:pPr>
              <w:spacing w:after="0"/>
              <w:jc w:val="center"/>
              <w:rPr>
                <w:b/>
                <w:bCs/>
                <w:sz w:val="20"/>
                <w:szCs w:val="20"/>
                <w:highlight w:val="yellow"/>
              </w:rPr>
            </w:pPr>
            <w:r w:rsidRPr="00EF6125">
              <w:rPr>
                <w:b/>
                <w:bCs/>
                <w:sz w:val="20"/>
                <w:szCs w:val="20"/>
              </w:rPr>
              <w:t>Description</w:t>
            </w:r>
          </w:p>
        </w:tc>
        <w:tc>
          <w:tcPr>
            <w:tcW w:w="1473" w:type="dxa"/>
            <w:tcBorders>
              <w:left w:val="single" w:sz="4" w:space="0" w:color="FFFFFF" w:themeColor="background1"/>
            </w:tcBorders>
            <w:shd w:val="clear" w:color="auto" w:fill="BD9FCF"/>
            <w:vAlign w:val="center"/>
          </w:tcPr>
          <w:p w14:paraId="24999F0C" w14:textId="5984A6FF" w:rsidR="00526E5B" w:rsidRPr="00EF6125" w:rsidRDefault="00526E5B" w:rsidP="00EF6125">
            <w:pPr>
              <w:spacing w:after="0"/>
              <w:jc w:val="center"/>
              <w:rPr>
                <w:b/>
                <w:bCs/>
                <w:sz w:val="20"/>
                <w:szCs w:val="20"/>
                <w:highlight w:val="yellow"/>
              </w:rPr>
            </w:pPr>
            <w:r w:rsidRPr="00EF6125">
              <w:rPr>
                <w:b/>
                <w:bCs/>
                <w:sz w:val="20"/>
                <w:szCs w:val="20"/>
              </w:rPr>
              <w:t>Marks</w:t>
            </w:r>
          </w:p>
        </w:tc>
      </w:tr>
      <w:tr w:rsidR="00643021" w:rsidRPr="00FA72D0" w14:paraId="5327C5D8" w14:textId="77777777" w:rsidTr="00FA72D0">
        <w:trPr>
          <w:trHeight w:val="23"/>
        </w:trPr>
        <w:tc>
          <w:tcPr>
            <w:tcW w:w="9044" w:type="dxa"/>
            <w:gridSpan w:val="2"/>
          </w:tcPr>
          <w:p w14:paraId="7E064F93" w14:textId="05BA1372" w:rsidR="00643021" w:rsidRPr="00FA72D0" w:rsidRDefault="00643021" w:rsidP="00FA72D0">
            <w:pPr>
              <w:spacing w:after="0"/>
              <w:rPr>
                <w:rFonts w:ascii="Calibri" w:hAnsi="Calibri"/>
                <w:sz w:val="20"/>
              </w:rPr>
            </w:pPr>
            <w:r w:rsidRPr="00FA72D0">
              <w:rPr>
                <w:rFonts w:ascii="Calibri" w:eastAsia="Times New Roman" w:hAnsi="Calibri"/>
                <w:b/>
                <w:bCs/>
                <w:sz w:val="20"/>
                <w:lang w:eastAsia="en-AU"/>
              </w:rPr>
              <w:t>Technological innovation</w:t>
            </w:r>
          </w:p>
        </w:tc>
      </w:tr>
      <w:tr w:rsidR="00634A16" w:rsidRPr="00FA72D0" w14:paraId="4EF842CB" w14:textId="77777777" w:rsidTr="00EF6125">
        <w:trPr>
          <w:trHeight w:val="23"/>
        </w:trPr>
        <w:tc>
          <w:tcPr>
            <w:tcW w:w="7571" w:type="dxa"/>
          </w:tcPr>
          <w:p w14:paraId="350203C5" w14:textId="47D94AD8" w:rsidR="00F01442" w:rsidRPr="00EF6125" w:rsidRDefault="00F01442" w:rsidP="00EF6125">
            <w:pPr>
              <w:spacing w:after="0"/>
              <w:rPr>
                <w:sz w:val="20"/>
                <w:szCs w:val="20"/>
              </w:rPr>
            </w:pPr>
            <w:r w:rsidRPr="00EF6125">
              <w:rPr>
                <w:sz w:val="20"/>
                <w:szCs w:val="20"/>
              </w:rPr>
              <w:t>Describes Australian First Nations Peoples’ technological innovations in aquaculture using a</w:t>
            </w:r>
            <w:r w:rsidR="00643021" w:rsidRPr="00EF6125">
              <w:rPr>
                <w:sz w:val="20"/>
                <w:szCs w:val="20"/>
              </w:rPr>
              <w:t xml:space="preserve"> range of</w:t>
            </w:r>
            <w:r w:rsidRPr="00EF6125">
              <w:rPr>
                <w:sz w:val="20"/>
                <w:szCs w:val="20"/>
              </w:rPr>
              <w:t xml:space="preserve"> </w:t>
            </w:r>
            <w:r w:rsidR="00643021" w:rsidRPr="00EF6125">
              <w:rPr>
                <w:sz w:val="20"/>
                <w:szCs w:val="20"/>
              </w:rPr>
              <w:t>specific examples</w:t>
            </w:r>
            <w:r w:rsidRPr="00EF6125">
              <w:rPr>
                <w:sz w:val="20"/>
                <w:szCs w:val="20"/>
              </w:rPr>
              <w:t xml:space="preserve">. </w:t>
            </w:r>
          </w:p>
          <w:p w14:paraId="6339C4A3" w14:textId="03789AF0" w:rsidR="00F01442" w:rsidRPr="00EF6125" w:rsidRDefault="00F01442" w:rsidP="00EF6125">
            <w:pPr>
              <w:spacing w:after="0"/>
              <w:rPr>
                <w:sz w:val="20"/>
                <w:szCs w:val="20"/>
              </w:rPr>
            </w:pPr>
            <w:r w:rsidRPr="00EF6125">
              <w:rPr>
                <w:sz w:val="20"/>
                <w:szCs w:val="20"/>
              </w:rPr>
              <w:t xml:space="preserve">Uses culturally responsive terminology to develop </w:t>
            </w:r>
            <w:r w:rsidR="00584C1B" w:rsidRPr="00EF6125">
              <w:rPr>
                <w:sz w:val="20"/>
                <w:szCs w:val="20"/>
              </w:rPr>
              <w:t>an</w:t>
            </w:r>
            <w:r w:rsidRPr="00EF6125">
              <w:rPr>
                <w:sz w:val="20"/>
                <w:szCs w:val="20"/>
              </w:rPr>
              <w:t xml:space="preserve"> accurate and relevant description.</w:t>
            </w:r>
          </w:p>
        </w:tc>
        <w:tc>
          <w:tcPr>
            <w:tcW w:w="1473" w:type="dxa"/>
            <w:vAlign w:val="center"/>
          </w:tcPr>
          <w:p w14:paraId="3A399AE6" w14:textId="6A983D5A" w:rsidR="00634A16" w:rsidRPr="00EF6125" w:rsidRDefault="00584C1B" w:rsidP="00EF6125">
            <w:pPr>
              <w:spacing w:after="0"/>
              <w:jc w:val="center"/>
              <w:rPr>
                <w:sz w:val="20"/>
                <w:szCs w:val="20"/>
              </w:rPr>
            </w:pPr>
            <w:r w:rsidRPr="00EF6125">
              <w:rPr>
                <w:sz w:val="20"/>
                <w:szCs w:val="20"/>
              </w:rPr>
              <w:t>2</w:t>
            </w:r>
          </w:p>
        </w:tc>
      </w:tr>
      <w:tr w:rsidR="009163E0" w:rsidRPr="00FA72D0" w14:paraId="0389F2F4" w14:textId="77777777" w:rsidTr="00EF6125">
        <w:trPr>
          <w:trHeight w:val="23"/>
        </w:trPr>
        <w:tc>
          <w:tcPr>
            <w:tcW w:w="7571" w:type="dxa"/>
          </w:tcPr>
          <w:p w14:paraId="25274C66" w14:textId="44DCAA00" w:rsidR="009163E0" w:rsidRPr="00EF6125" w:rsidRDefault="00584C1B" w:rsidP="00EF6125">
            <w:pPr>
              <w:spacing w:after="0"/>
              <w:rPr>
                <w:sz w:val="20"/>
                <w:szCs w:val="20"/>
              </w:rPr>
            </w:pPr>
            <w:r w:rsidRPr="00EF6125">
              <w:rPr>
                <w:sz w:val="20"/>
                <w:szCs w:val="20"/>
              </w:rPr>
              <w:t>Makes a generalised statement about Australian First Nations Peoples’ technological innovations in aquaculture, with limited or no examples.</w:t>
            </w:r>
          </w:p>
        </w:tc>
        <w:tc>
          <w:tcPr>
            <w:tcW w:w="1473" w:type="dxa"/>
            <w:vAlign w:val="center"/>
          </w:tcPr>
          <w:p w14:paraId="6FAAB90C" w14:textId="7B15023E" w:rsidR="009163E0" w:rsidRPr="00EF6125" w:rsidRDefault="00584C1B" w:rsidP="00EF6125">
            <w:pPr>
              <w:spacing w:after="0"/>
              <w:jc w:val="center"/>
              <w:rPr>
                <w:sz w:val="20"/>
                <w:szCs w:val="20"/>
              </w:rPr>
            </w:pPr>
            <w:r w:rsidRPr="00EF6125">
              <w:rPr>
                <w:sz w:val="20"/>
                <w:szCs w:val="20"/>
              </w:rPr>
              <w:t>1</w:t>
            </w:r>
          </w:p>
        </w:tc>
      </w:tr>
      <w:tr w:rsidR="00643021" w:rsidRPr="00FA72D0" w14:paraId="68494163" w14:textId="77777777" w:rsidTr="00EF6125">
        <w:trPr>
          <w:trHeight w:val="23"/>
        </w:trPr>
        <w:tc>
          <w:tcPr>
            <w:tcW w:w="7571" w:type="dxa"/>
            <w:vAlign w:val="center"/>
          </w:tcPr>
          <w:p w14:paraId="00EDF2CE" w14:textId="3EFE786E" w:rsidR="00643021" w:rsidRPr="00EF6125" w:rsidRDefault="00643021" w:rsidP="00EF6125">
            <w:pPr>
              <w:spacing w:after="0"/>
              <w:jc w:val="right"/>
              <w:rPr>
                <w:b/>
                <w:bCs/>
                <w:sz w:val="20"/>
                <w:szCs w:val="20"/>
              </w:rPr>
            </w:pPr>
            <w:r w:rsidRPr="00EF6125">
              <w:rPr>
                <w:b/>
                <w:bCs/>
                <w:sz w:val="20"/>
                <w:szCs w:val="20"/>
              </w:rPr>
              <w:t>Subtotal</w:t>
            </w:r>
          </w:p>
        </w:tc>
        <w:tc>
          <w:tcPr>
            <w:tcW w:w="1473" w:type="dxa"/>
            <w:vAlign w:val="center"/>
          </w:tcPr>
          <w:p w14:paraId="43888AFF" w14:textId="522C469C" w:rsidR="00643021" w:rsidRPr="00EF6125" w:rsidRDefault="00643021" w:rsidP="00490A77">
            <w:pPr>
              <w:spacing w:after="0"/>
              <w:jc w:val="center"/>
              <w:rPr>
                <w:b/>
                <w:bCs/>
                <w:sz w:val="20"/>
                <w:szCs w:val="20"/>
              </w:rPr>
            </w:pPr>
            <w:r w:rsidRPr="00EF6125">
              <w:rPr>
                <w:b/>
                <w:bCs/>
                <w:sz w:val="20"/>
                <w:szCs w:val="20"/>
              </w:rPr>
              <w:t>2</w:t>
            </w:r>
          </w:p>
        </w:tc>
      </w:tr>
      <w:tr w:rsidR="00643021" w:rsidRPr="00FA72D0" w14:paraId="58272173" w14:textId="77777777" w:rsidTr="00FA72D0">
        <w:trPr>
          <w:trHeight w:val="23"/>
        </w:trPr>
        <w:tc>
          <w:tcPr>
            <w:tcW w:w="9044" w:type="dxa"/>
            <w:gridSpan w:val="2"/>
          </w:tcPr>
          <w:p w14:paraId="34F28D65" w14:textId="6D2F3AA1" w:rsidR="00643021" w:rsidRPr="00EF6125" w:rsidRDefault="00643021" w:rsidP="00EF6125">
            <w:pPr>
              <w:spacing w:after="0"/>
              <w:rPr>
                <w:b/>
                <w:bCs/>
                <w:sz w:val="20"/>
                <w:szCs w:val="20"/>
              </w:rPr>
            </w:pPr>
            <w:r w:rsidRPr="00EF6125">
              <w:rPr>
                <w:b/>
                <w:bCs/>
                <w:sz w:val="20"/>
                <w:szCs w:val="20"/>
              </w:rPr>
              <w:t>Evidence</w:t>
            </w:r>
          </w:p>
        </w:tc>
      </w:tr>
      <w:tr w:rsidR="009163E0" w:rsidRPr="00FA72D0" w14:paraId="3FA6ABE0" w14:textId="77777777" w:rsidTr="00EF6125">
        <w:trPr>
          <w:trHeight w:val="23"/>
        </w:trPr>
        <w:tc>
          <w:tcPr>
            <w:tcW w:w="7571" w:type="dxa"/>
          </w:tcPr>
          <w:p w14:paraId="3AF160FF" w14:textId="54129FBC" w:rsidR="00584C1B" w:rsidRPr="00EF6125" w:rsidRDefault="00584C1B" w:rsidP="00EF6125">
            <w:pPr>
              <w:spacing w:after="0"/>
              <w:rPr>
                <w:sz w:val="20"/>
                <w:szCs w:val="20"/>
              </w:rPr>
            </w:pPr>
            <w:r w:rsidRPr="00EF6125">
              <w:rPr>
                <w:sz w:val="20"/>
                <w:szCs w:val="20"/>
              </w:rPr>
              <w:t>Describes the evidence used to support what is known about Australian First Nations Peoples’ use of aquaculture using a range of specific examples.</w:t>
            </w:r>
          </w:p>
          <w:p w14:paraId="5E3A3C34" w14:textId="5922F0D9" w:rsidR="009163E0" w:rsidRPr="00EF6125" w:rsidRDefault="00584C1B" w:rsidP="00EF6125">
            <w:pPr>
              <w:spacing w:after="0"/>
              <w:rPr>
                <w:sz w:val="20"/>
                <w:szCs w:val="20"/>
              </w:rPr>
            </w:pPr>
            <w:r w:rsidRPr="00EF6125">
              <w:rPr>
                <w:sz w:val="20"/>
                <w:szCs w:val="20"/>
              </w:rPr>
              <w:t>Uses culturally responsive terminology to develop an accurate and relevant description.</w:t>
            </w:r>
          </w:p>
        </w:tc>
        <w:tc>
          <w:tcPr>
            <w:tcW w:w="1473" w:type="dxa"/>
            <w:vAlign w:val="center"/>
          </w:tcPr>
          <w:p w14:paraId="7B246E41" w14:textId="35EEF2DA" w:rsidR="009163E0" w:rsidRPr="00EF6125" w:rsidRDefault="009163E0" w:rsidP="00EF6125">
            <w:pPr>
              <w:spacing w:after="0"/>
              <w:jc w:val="center"/>
              <w:rPr>
                <w:sz w:val="20"/>
                <w:szCs w:val="20"/>
              </w:rPr>
            </w:pPr>
            <w:r w:rsidRPr="00EF6125">
              <w:rPr>
                <w:sz w:val="20"/>
                <w:szCs w:val="20"/>
              </w:rPr>
              <w:t>2</w:t>
            </w:r>
          </w:p>
        </w:tc>
      </w:tr>
      <w:tr w:rsidR="009163E0" w:rsidRPr="00FA72D0" w14:paraId="4F5B7497" w14:textId="77777777" w:rsidTr="00EF6125">
        <w:trPr>
          <w:trHeight w:val="23"/>
        </w:trPr>
        <w:tc>
          <w:tcPr>
            <w:tcW w:w="7571" w:type="dxa"/>
          </w:tcPr>
          <w:p w14:paraId="67AEEEAB" w14:textId="1E6CF93F" w:rsidR="009163E0" w:rsidRPr="00EF6125" w:rsidRDefault="00584C1B" w:rsidP="00EF6125">
            <w:pPr>
              <w:spacing w:after="0"/>
              <w:rPr>
                <w:sz w:val="20"/>
                <w:szCs w:val="20"/>
              </w:rPr>
            </w:pPr>
            <w:r w:rsidRPr="00EF6125">
              <w:rPr>
                <w:sz w:val="20"/>
                <w:szCs w:val="20"/>
              </w:rPr>
              <w:t>Makes a generalised statement about the evidence used to support what is known about Australian First Nations Peoples’ use of aquaculture, with limited or no examples.</w:t>
            </w:r>
          </w:p>
        </w:tc>
        <w:tc>
          <w:tcPr>
            <w:tcW w:w="1473" w:type="dxa"/>
            <w:vAlign w:val="center"/>
          </w:tcPr>
          <w:p w14:paraId="3D06F7C1" w14:textId="4DC872AC" w:rsidR="009163E0" w:rsidRPr="00EF6125" w:rsidRDefault="009163E0" w:rsidP="00EF6125">
            <w:pPr>
              <w:spacing w:after="0"/>
              <w:jc w:val="center"/>
              <w:rPr>
                <w:sz w:val="20"/>
                <w:szCs w:val="20"/>
              </w:rPr>
            </w:pPr>
            <w:r w:rsidRPr="00EF6125">
              <w:rPr>
                <w:sz w:val="20"/>
                <w:szCs w:val="20"/>
              </w:rPr>
              <w:t>1</w:t>
            </w:r>
          </w:p>
        </w:tc>
      </w:tr>
      <w:tr w:rsidR="009163E0" w:rsidRPr="00FA72D0" w14:paraId="62DA3B14" w14:textId="77777777" w:rsidTr="00EF6125">
        <w:trPr>
          <w:trHeight w:val="23"/>
        </w:trPr>
        <w:tc>
          <w:tcPr>
            <w:tcW w:w="7571" w:type="dxa"/>
            <w:vAlign w:val="center"/>
          </w:tcPr>
          <w:p w14:paraId="781C7861" w14:textId="77777777" w:rsidR="009163E0" w:rsidRPr="00EF6125" w:rsidRDefault="009163E0" w:rsidP="00EF6125">
            <w:pPr>
              <w:spacing w:after="0"/>
              <w:jc w:val="right"/>
              <w:rPr>
                <w:b/>
                <w:bCs/>
                <w:sz w:val="20"/>
                <w:szCs w:val="20"/>
              </w:rPr>
            </w:pPr>
            <w:r w:rsidRPr="00EF6125">
              <w:rPr>
                <w:b/>
                <w:bCs/>
                <w:sz w:val="20"/>
                <w:szCs w:val="20"/>
              </w:rPr>
              <w:t>Subtotal</w:t>
            </w:r>
          </w:p>
        </w:tc>
        <w:tc>
          <w:tcPr>
            <w:tcW w:w="1473" w:type="dxa"/>
            <w:vAlign w:val="center"/>
          </w:tcPr>
          <w:p w14:paraId="7743106E" w14:textId="079DA165" w:rsidR="009163E0" w:rsidRPr="00EF6125" w:rsidRDefault="00643021" w:rsidP="00490A77">
            <w:pPr>
              <w:spacing w:after="0"/>
              <w:jc w:val="center"/>
              <w:rPr>
                <w:b/>
                <w:bCs/>
                <w:sz w:val="20"/>
                <w:szCs w:val="20"/>
              </w:rPr>
            </w:pPr>
            <w:r w:rsidRPr="00EF6125">
              <w:rPr>
                <w:b/>
                <w:bCs/>
                <w:sz w:val="20"/>
                <w:szCs w:val="20"/>
              </w:rPr>
              <w:t>2</w:t>
            </w:r>
          </w:p>
        </w:tc>
      </w:tr>
    </w:tbl>
    <w:p w14:paraId="00A1209C" w14:textId="709CCF8B" w:rsidR="00371D14" w:rsidRPr="00371D14" w:rsidRDefault="00371D14" w:rsidP="00526E5B">
      <w:pPr>
        <w:pStyle w:val="ListParagraph"/>
        <w:numPr>
          <w:ilvl w:val="0"/>
          <w:numId w:val="31"/>
        </w:numPr>
        <w:tabs>
          <w:tab w:val="right" w:pos="9072"/>
        </w:tabs>
        <w:spacing w:before="120"/>
      </w:pPr>
      <w:r>
        <w:t xml:space="preserve">Explain Australian First Nations Peoples’ </w:t>
      </w:r>
      <w:r w:rsidRPr="00DA44D8">
        <w:rPr>
          <w:rFonts w:eastAsia="Calibri" w:cstheme="minorHAnsi"/>
        </w:rPr>
        <w:t>practical</w:t>
      </w:r>
      <w:r w:rsidRPr="00847412">
        <w:t xml:space="preserve"> and</w:t>
      </w:r>
      <w:r w:rsidR="00526E5B">
        <w:t xml:space="preserve"> </w:t>
      </w:r>
      <w:r w:rsidRPr="00847412">
        <w:t xml:space="preserve">ceremonial </w:t>
      </w:r>
      <w:r>
        <w:t>use of their knowledge of astronomy.</w:t>
      </w:r>
      <w:r>
        <w:tab/>
        <w:t>(6 marks)</w:t>
      </w:r>
    </w:p>
    <w:tbl>
      <w:tblPr>
        <w:tblStyle w:val="TableGrid1"/>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71"/>
        <w:gridCol w:w="1473"/>
      </w:tblGrid>
      <w:tr w:rsidR="00526E5B" w:rsidRPr="00FA72D0" w14:paraId="2EB3715D" w14:textId="77777777" w:rsidTr="00EF6125">
        <w:trPr>
          <w:trHeight w:val="23"/>
        </w:trPr>
        <w:tc>
          <w:tcPr>
            <w:tcW w:w="7571" w:type="dxa"/>
            <w:tcBorders>
              <w:right w:val="single" w:sz="4" w:space="0" w:color="FFFFFF" w:themeColor="background1"/>
            </w:tcBorders>
            <w:shd w:val="clear" w:color="auto" w:fill="BD9FCF"/>
            <w:vAlign w:val="center"/>
          </w:tcPr>
          <w:p w14:paraId="245A135F" w14:textId="47372465" w:rsidR="00526E5B" w:rsidRPr="00EF6125" w:rsidRDefault="00526E5B" w:rsidP="001A6CB8">
            <w:pPr>
              <w:spacing w:after="0"/>
              <w:jc w:val="center"/>
              <w:rPr>
                <w:b/>
                <w:bCs/>
                <w:sz w:val="20"/>
                <w:szCs w:val="20"/>
                <w:highlight w:val="yellow"/>
              </w:rPr>
            </w:pPr>
            <w:bookmarkStart w:id="30" w:name="_Hlk141433285"/>
            <w:r w:rsidRPr="00EF6125">
              <w:rPr>
                <w:b/>
                <w:bCs/>
                <w:sz w:val="20"/>
                <w:szCs w:val="20"/>
              </w:rPr>
              <w:t>Description</w:t>
            </w:r>
          </w:p>
        </w:tc>
        <w:tc>
          <w:tcPr>
            <w:tcW w:w="1473" w:type="dxa"/>
            <w:tcBorders>
              <w:left w:val="single" w:sz="4" w:space="0" w:color="FFFFFF" w:themeColor="background1"/>
            </w:tcBorders>
            <w:shd w:val="clear" w:color="auto" w:fill="BD9FCF"/>
            <w:vAlign w:val="center"/>
          </w:tcPr>
          <w:p w14:paraId="2EA5EE4B" w14:textId="77777777" w:rsidR="00526E5B" w:rsidRPr="00EF6125" w:rsidRDefault="00526E5B" w:rsidP="001A6CB8">
            <w:pPr>
              <w:spacing w:after="0"/>
              <w:jc w:val="center"/>
              <w:rPr>
                <w:b/>
                <w:bCs/>
                <w:sz w:val="20"/>
                <w:szCs w:val="20"/>
                <w:highlight w:val="yellow"/>
              </w:rPr>
            </w:pPr>
            <w:r w:rsidRPr="00EF6125">
              <w:rPr>
                <w:b/>
                <w:bCs/>
                <w:sz w:val="20"/>
                <w:szCs w:val="20"/>
              </w:rPr>
              <w:t>Marks</w:t>
            </w:r>
          </w:p>
        </w:tc>
      </w:tr>
      <w:tr w:rsidR="00371D14" w:rsidRPr="00FA72D0" w14:paraId="23E8D6B9" w14:textId="77777777" w:rsidTr="00FA72D0">
        <w:trPr>
          <w:trHeight w:val="23"/>
        </w:trPr>
        <w:tc>
          <w:tcPr>
            <w:tcW w:w="9044" w:type="dxa"/>
            <w:gridSpan w:val="2"/>
            <w:shd w:val="clear" w:color="auto" w:fill="auto"/>
          </w:tcPr>
          <w:p w14:paraId="5D626C7D" w14:textId="316528BE" w:rsidR="00371D14" w:rsidRPr="00FA72D0" w:rsidRDefault="00371D14" w:rsidP="001A6CB8">
            <w:pPr>
              <w:spacing w:after="0"/>
              <w:rPr>
                <w:rFonts w:ascii="Calibri" w:hAnsi="Calibri"/>
                <w:bCs/>
                <w:color w:val="FFFFFF" w:themeColor="background1"/>
                <w:sz w:val="20"/>
              </w:rPr>
            </w:pPr>
            <w:r w:rsidRPr="00FA72D0">
              <w:rPr>
                <w:rFonts w:ascii="Calibri" w:eastAsia="Times New Roman" w:hAnsi="Calibri"/>
                <w:b/>
                <w:bCs/>
                <w:sz w:val="20"/>
                <w:lang w:eastAsia="en-AU"/>
              </w:rPr>
              <w:t>Practical</w:t>
            </w:r>
          </w:p>
        </w:tc>
      </w:tr>
      <w:tr w:rsidR="00371D14" w:rsidRPr="00FA72D0" w14:paraId="27F71122" w14:textId="77777777" w:rsidTr="001A6CB8">
        <w:trPr>
          <w:trHeight w:val="23"/>
        </w:trPr>
        <w:tc>
          <w:tcPr>
            <w:tcW w:w="7571" w:type="dxa"/>
          </w:tcPr>
          <w:p w14:paraId="3510C684" w14:textId="016BD24A" w:rsidR="00371D14" w:rsidRPr="00EF6125" w:rsidRDefault="00371D14" w:rsidP="001A6CB8">
            <w:pPr>
              <w:spacing w:after="0"/>
              <w:rPr>
                <w:sz w:val="20"/>
                <w:szCs w:val="20"/>
              </w:rPr>
            </w:pPr>
            <w:r w:rsidRPr="00EF6125">
              <w:rPr>
                <w:sz w:val="20"/>
                <w:szCs w:val="20"/>
              </w:rPr>
              <w:t>Explains Australian First Nations Peoples’ practical use of their knowledge of astronomy.</w:t>
            </w:r>
          </w:p>
          <w:p w14:paraId="5F9C859A" w14:textId="222EDFA7" w:rsidR="00371D14" w:rsidRPr="00EF6125" w:rsidRDefault="00371D14" w:rsidP="001A6CB8">
            <w:pPr>
              <w:spacing w:after="0"/>
              <w:rPr>
                <w:sz w:val="20"/>
                <w:szCs w:val="20"/>
              </w:rPr>
            </w:pPr>
            <w:r w:rsidRPr="00EF6125">
              <w:rPr>
                <w:sz w:val="20"/>
                <w:szCs w:val="20"/>
              </w:rPr>
              <w:t>Uses culturally responsive terminology to develop a comprehensive, accurate and relevant explanation.</w:t>
            </w:r>
          </w:p>
        </w:tc>
        <w:tc>
          <w:tcPr>
            <w:tcW w:w="1473" w:type="dxa"/>
            <w:vAlign w:val="center"/>
          </w:tcPr>
          <w:p w14:paraId="12BE4202" w14:textId="4F378615" w:rsidR="00371D14" w:rsidRPr="00EF6125" w:rsidRDefault="00371D14" w:rsidP="001A6CB8">
            <w:pPr>
              <w:spacing w:after="0"/>
              <w:jc w:val="center"/>
              <w:rPr>
                <w:sz w:val="20"/>
                <w:szCs w:val="20"/>
              </w:rPr>
            </w:pPr>
            <w:r w:rsidRPr="00EF6125">
              <w:rPr>
                <w:sz w:val="20"/>
                <w:szCs w:val="20"/>
              </w:rPr>
              <w:t>3</w:t>
            </w:r>
          </w:p>
        </w:tc>
      </w:tr>
      <w:tr w:rsidR="00371D14" w:rsidRPr="00FA72D0" w14:paraId="2B8C9CAA" w14:textId="77777777" w:rsidTr="001A6CB8">
        <w:trPr>
          <w:trHeight w:val="23"/>
        </w:trPr>
        <w:tc>
          <w:tcPr>
            <w:tcW w:w="7571" w:type="dxa"/>
          </w:tcPr>
          <w:p w14:paraId="25E8F9D3" w14:textId="1EF1A5F7" w:rsidR="00371D14" w:rsidRPr="00EF6125" w:rsidRDefault="00371D14" w:rsidP="001A6CB8">
            <w:pPr>
              <w:spacing w:after="0"/>
              <w:rPr>
                <w:sz w:val="20"/>
                <w:szCs w:val="20"/>
              </w:rPr>
            </w:pPr>
            <w:r w:rsidRPr="00EF6125">
              <w:rPr>
                <w:sz w:val="20"/>
                <w:szCs w:val="20"/>
              </w:rPr>
              <w:t>Describes Australian First Nations Peoples’ practical use of their knowledge of astronomy.</w:t>
            </w:r>
          </w:p>
          <w:p w14:paraId="4C5906FD" w14:textId="2153F9E1" w:rsidR="00371D14" w:rsidRPr="00EF6125" w:rsidRDefault="00371D14" w:rsidP="001A6CB8">
            <w:pPr>
              <w:spacing w:after="0"/>
              <w:rPr>
                <w:sz w:val="20"/>
                <w:szCs w:val="20"/>
              </w:rPr>
            </w:pPr>
            <w:r w:rsidRPr="00EF6125">
              <w:rPr>
                <w:sz w:val="20"/>
                <w:szCs w:val="20"/>
              </w:rPr>
              <w:t>Uses some culturally responsive terminology to develop a relevant description.</w:t>
            </w:r>
          </w:p>
        </w:tc>
        <w:tc>
          <w:tcPr>
            <w:tcW w:w="1473" w:type="dxa"/>
            <w:vAlign w:val="center"/>
          </w:tcPr>
          <w:p w14:paraId="0E6DF640" w14:textId="7A79C453" w:rsidR="00371D14" w:rsidRPr="00EF6125" w:rsidRDefault="00371D14" w:rsidP="001A6CB8">
            <w:pPr>
              <w:spacing w:after="0"/>
              <w:jc w:val="center"/>
              <w:rPr>
                <w:sz w:val="20"/>
                <w:szCs w:val="20"/>
              </w:rPr>
            </w:pPr>
            <w:r w:rsidRPr="00EF6125">
              <w:rPr>
                <w:sz w:val="20"/>
                <w:szCs w:val="20"/>
              </w:rPr>
              <w:t>2</w:t>
            </w:r>
          </w:p>
        </w:tc>
      </w:tr>
      <w:tr w:rsidR="00371D14" w:rsidRPr="00FA72D0" w14:paraId="2E3BC99E" w14:textId="77777777" w:rsidTr="001A6CB8">
        <w:trPr>
          <w:trHeight w:val="23"/>
        </w:trPr>
        <w:tc>
          <w:tcPr>
            <w:tcW w:w="7571" w:type="dxa"/>
          </w:tcPr>
          <w:p w14:paraId="7F257223" w14:textId="184C838A" w:rsidR="00371D14" w:rsidRPr="00EF6125" w:rsidRDefault="00371D14" w:rsidP="001A6CB8">
            <w:pPr>
              <w:spacing w:after="0"/>
              <w:rPr>
                <w:sz w:val="20"/>
                <w:szCs w:val="20"/>
              </w:rPr>
            </w:pPr>
            <w:r w:rsidRPr="00EF6125">
              <w:rPr>
                <w:sz w:val="20"/>
                <w:szCs w:val="20"/>
              </w:rPr>
              <w:t>Makes a generalised statement about Australian First Nations Peoples’ practical use of their knowledge of astronomy.</w:t>
            </w:r>
          </w:p>
        </w:tc>
        <w:tc>
          <w:tcPr>
            <w:tcW w:w="1473" w:type="dxa"/>
            <w:vAlign w:val="center"/>
          </w:tcPr>
          <w:p w14:paraId="5A98AD43" w14:textId="77777777" w:rsidR="00371D14" w:rsidRPr="00EF6125" w:rsidRDefault="00371D14" w:rsidP="001A6CB8">
            <w:pPr>
              <w:spacing w:after="0"/>
              <w:jc w:val="center"/>
              <w:rPr>
                <w:sz w:val="20"/>
                <w:szCs w:val="20"/>
              </w:rPr>
            </w:pPr>
            <w:r w:rsidRPr="00EF6125">
              <w:rPr>
                <w:sz w:val="20"/>
                <w:szCs w:val="20"/>
              </w:rPr>
              <w:t>1</w:t>
            </w:r>
          </w:p>
        </w:tc>
      </w:tr>
      <w:tr w:rsidR="00371D14" w:rsidRPr="00FA72D0" w14:paraId="2189DF29" w14:textId="77777777" w:rsidTr="001A6CB8">
        <w:trPr>
          <w:trHeight w:val="23"/>
        </w:trPr>
        <w:tc>
          <w:tcPr>
            <w:tcW w:w="7571" w:type="dxa"/>
            <w:vAlign w:val="center"/>
          </w:tcPr>
          <w:p w14:paraId="46B289EA" w14:textId="77777777" w:rsidR="00371D14" w:rsidRPr="001A6CB8" w:rsidRDefault="00371D14" w:rsidP="001A6CB8">
            <w:pPr>
              <w:spacing w:after="0"/>
              <w:jc w:val="right"/>
              <w:rPr>
                <w:b/>
                <w:bCs/>
                <w:sz w:val="20"/>
                <w:szCs w:val="20"/>
              </w:rPr>
            </w:pPr>
            <w:r w:rsidRPr="001A6CB8">
              <w:rPr>
                <w:b/>
                <w:bCs/>
                <w:sz w:val="20"/>
                <w:szCs w:val="20"/>
              </w:rPr>
              <w:t>Subtotal</w:t>
            </w:r>
          </w:p>
        </w:tc>
        <w:tc>
          <w:tcPr>
            <w:tcW w:w="1473" w:type="dxa"/>
            <w:vAlign w:val="center"/>
          </w:tcPr>
          <w:p w14:paraId="4A61B5D7" w14:textId="02912155" w:rsidR="00371D14" w:rsidRPr="001A6CB8" w:rsidRDefault="00371D14" w:rsidP="00490A77">
            <w:pPr>
              <w:spacing w:after="0"/>
              <w:jc w:val="center"/>
              <w:rPr>
                <w:b/>
                <w:bCs/>
                <w:sz w:val="20"/>
                <w:szCs w:val="20"/>
              </w:rPr>
            </w:pPr>
            <w:r w:rsidRPr="001A6CB8">
              <w:rPr>
                <w:b/>
                <w:bCs/>
                <w:sz w:val="20"/>
                <w:szCs w:val="20"/>
              </w:rPr>
              <w:t>3</w:t>
            </w:r>
          </w:p>
        </w:tc>
      </w:tr>
      <w:tr w:rsidR="00371D14" w:rsidRPr="00FA72D0" w14:paraId="57F93176" w14:textId="77777777" w:rsidTr="00FA72D0">
        <w:trPr>
          <w:trHeight w:val="23"/>
        </w:trPr>
        <w:tc>
          <w:tcPr>
            <w:tcW w:w="9044" w:type="dxa"/>
            <w:gridSpan w:val="2"/>
            <w:shd w:val="clear" w:color="auto" w:fill="auto"/>
            <w:vAlign w:val="center"/>
          </w:tcPr>
          <w:p w14:paraId="43C42CD8" w14:textId="41FF04C5" w:rsidR="00371D14" w:rsidRPr="00FA72D0" w:rsidRDefault="00371D14" w:rsidP="001A6CB8">
            <w:pPr>
              <w:spacing w:after="0"/>
              <w:rPr>
                <w:rFonts w:ascii="Calibri" w:hAnsi="Calibri"/>
                <w:bCs/>
                <w:sz w:val="20"/>
              </w:rPr>
            </w:pPr>
            <w:r w:rsidRPr="00FA72D0">
              <w:rPr>
                <w:rFonts w:ascii="Calibri" w:eastAsia="Times New Roman" w:hAnsi="Calibri"/>
                <w:b/>
                <w:bCs/>
                <w:sz w:val="20"/>
                <w:lang w:eastAsia="en-AU"/>
              </w:rPr>
              <w:t xml:space="preserve">Ceremonial </w:t>
            </w:r>
          </w:p>
        </w:tc>
      </w:tr>
      <w:tr w:rsidR="00371D14" w:rsidRPr="00FA72D0" w14:paraId="4FFE4049" w14:textId="77777777" w:rsidTr="001A6CB8">
        <w:trPr>
          <w:trHeight w:val="23"/>
        </w:trPr>
        <w:tc>
          <w:tcPr>
            <w:tcW w:w="7571" w:type="dxa"/>
          </w:tcPr>
          <w:p w14:paraId="0A23DE3B" w14:textId="150C2068" w:rsidR="00371D14" w:rsidRPr="001A6CB8" w:rsidRDefault="00371D14" w:rsidP="001A6CB8">
            <w:pPr>
              <w:spacing w:after="0"/>
              <w:rPr>
                <w:sz w:val="20"/>
                <w:szCs w:val="20"/>
              </w:rPr>
            </w:pPr>
            <w:r w:rsidRPr="001A6CB8">
              <w:rPr>
                <w:sz w:val="20"/>
                <w:szCs w:val="20"/>
              </w:rPr>
              <w:t>Explains Australian First Nations Peoples’ ceremonial use of their knowledge of astronomy.</w:t>
            </w:r>
          </w:p>
          <w:p w14:paraId="6D7CCA76" w14:textId="1D113901" w:rsidR="00371D14" w:rsidRPr="001A6CB8" w:rsidRDefault="00371D14" w:rsidP="001A6CB8">
            <w:pPr>
              <w:spacing w:after="0"/>
              <w:rPr>
                <w:sz w:val="20"/>
                <w:szCs w:val="20"/>
              </w:rPr>
            </w:pPr>
            <w:r w:rsidRPr="001A6CB8">
              <w:rPr>
                <w:sz w:val="20"/>
                <w:szCs w:val="20"/>
              </w:rPr>
              <w:t>Uses culturally responsive terminology to develop a comprehensive, accurate and relevant explanation.</w:t>
            </w:r>
          </w:p>
        </w:tc>
        <w:tc>
          <w:tcPr>
            <w:tcW w:w="1473" w:type="dxa"/>
            <w:vAlign w:val="center"/>
          </w:tcPr>
          <w:p w14:paraId="67700860" w14:textId="38C49E5A" w:rsidR="00371D14" w:rsidRPr="001A6CB8" w:rsidRDefault="00371D14" w:rsidP="001A6CB8">
            <w:pPr>
              <w:spacing w:after="0"/>
              <w:jc w:val="center"/>
              <w:rPr>
                <w:sz w:val="20"/>
                <w:szCs w:val="20"/>
              </w:rPr>
            </w:pPr>
            <w:r w:rsidRPr="001A6CB8">
              <w:rPr>
                <w:sz w:val="20"/>
                <w:szCs w:val="20"/>
              </w:rPr>
              <w:t>3</w:t>
            </w:r>
          </w:p>
        </w:tc>
      </w:tr>
      <w:tr w:rsidR="00371D14" w:rsidRPr="00FA72D0" w14:paraId="312CDAA6" w14:textId="77777777" w:rsidTr="001A6CB8">
        <w:trPr>
          <w:trHeight w:val="23"/>
        </w:trPr>
        <w:tc>
          <w:tcPr>
            <w:tcW w:w="7571" w:type="dxa"/>
          </w:tcPr>
          <w:p w14:paraId="69FBA501" w14:textId="37AC16D3" w:rsidR="00371D14" w:rsidRPr="001A6CB8" w:rsidRDefault="00371D14" w:rsidP="001A6CB8">
            <w:pPr>
              <w:spacing w:after="0"/>
              <w:rPr>
                <w:sz w:val="20"/>
                <w:szCs w:val="20"/>
              </w:rPr>
            </w:pPr>
            <w:r w:rsidRPr="001A6CB8">
              <w:rPr>
                <w:sz w:val="20"/>
                <w:szCs w:val="20"/>
              </w:rPr>
              <w:t>Describes Australian First Nations Peoples’ ceremonial use of their knowledge of astronomy.</w:t>
            </w:r>
          </w:p>
          <w:p w14:paraId="6436152F" w14:textId="75F60E0C" w:rsidR="00371D14" w:rsidRPr="001A6CB8" w:rsidRDefault="00371D14" w:rsidP="001A6CB8">
            <w:pPr>
              <w:spacing w:after="0"/>
              <w:rPr>
                <w:sz w:val="20"/>
                <w:szCs w:val="20"/>
              </w:rPr>
            </w:pPr>
            <w:r w:rsidRPr="001A6CB8">
              <w:rPr>
                <w:sz w:val="20"/>
                <w:szCs w:val="20"/>
              </w:rPr>
              <w:t>Uses some culturally responsive terminology to develop a relevant description.</w:t>
            </w:r>
          </w:p>
        </w:tc>
        <w:tc>
          <w:tcPr>
            <w:tcW w:w="1473" w:type="dxa"/>
            <w:vAlign w:val="center"/>
          </w:tcPr>
          <w:p w14:paraId="09D7A6F6" w14:textId="7B85D7C5" w:rsidR="00371D14" w:rsidRPr="001A6CB8" w:rsidRDefault="00371D14" w:rsidP="001A6CB8">
            <w:pPr>
              <w:spacing w:after="0"/>
              <w:jc w:val="center"/>
              <w:rPr>
                <w:sz w:val="20"/>
                <w:szCs w:val="20"/>
              </w:rPr>
            </w:pPr>
            <w:r w:rsidRPr="001A6CB8">
              <w:rPr>
                <w:sz w:val="20"/>
                <w:szCs w:val="20"/>
              </w:rPr>
              <w:t>2</w:t>
            </w:r>
          </w:p>
        </w:tc>
      </w:tr>
      <w:tr w:rsidR="00371D14" w:rsidRPr="00FA72D0" w14:paraId="38981C97" w14:textId="77777777" w:rsidTr="001A6CB8">
        <w:trPr>
          <w:trHeight w:val="23"/>
        </w:trPr>
        <w:tc>
          <w:tcPr>
            <w:tcW w:w="7571" w:type="dxa"/>
          </w:tcPr>
          <w:p w14:paraId="1348D7CC" w14:textId="471DA988" w:rsidR="00371D14" w:rsidRPr="001A6CB8" w:rsidRDefault="00371D14" w:rsidP="001A6CB8">
            <w:pPr>
              <w:spacing w:after="0"/>
              <w:rPr>
                <w:sz w:val="20"/>
                <w:szCs w:val="20"/>
              </w:rPr>
            </w:pPr>
            <w:r w:rsidRPr="001A6CB8">
              <w:rPr>
                <w:sz w:val="20"/>
                <w:szCs w:val="20"/>
              </w:rPr>
              <w:t xml:space="preserve">Makes a generalised statement about Australian First Nations Peoples’ </w:t>
            </w:r>
            <w:r w:rsidR="00931618" w:rsidRPr="001A6CB8">
              <w:rPr>
                <w:sz w:val="20"/>
                <w:szCs w:val="20"/>
              </w:rPr>
              <w:t xml:space="preserve">ceremonial </w:t>
            </w:r>
            <w:r w:rsidRPr="001A6CB8">
              <w:rPr>
                <w:sz w:val="20"/>
                <w:szCs w:val="20"/>
              </w:rPr>
              <w:t>use of their knowledge of astronomy.</w:t>
            </w:r>
          </w:p>
        </w:tc>
        <w:tc>
          <w:tcPr>
            <w:tcW w:w="1473" w:type="dxa"/>
            <w:vAlign w:val="center"/>
          </w:tcPr>
          <w:p w14:paraId="6C8B5711" w14:textId="7C0F0FA0" w:rsidR="00371D14" w:rsidRPr="001A6CB8" w:rsidRDefault="00371D14" w:rsidP="001A6CB8">
            <w:pPr>
              <w:spacing w:after="0"/>
              <w:jc w:val="center"/>
              <w:rPr>
                <w:sz w:val="20"/>
                <w:szCs w:val="20"/>
              </w:rPr>
            </w:pPr>
            <w:r w:rsidRPr="001A6CB8">
              <w:rPr>
                <w:sz w:val="20"/>
                <w:szCs w:val="20"/>
              </w:rPr>
              <w:t>1</w:t>
            </w:r>
          </w:p>
        </w:tc>
      </w:tr>
      <w:tr w:rsidR="00371D14" w:rsidRPr="00FA72D0" w14:paraId="58E06D2F" w14:textId="77777777" w:rsidTr="00FA72D0">
        <w:trPr>
          <w:trHeight w:val="23"/>
        </w:trPr>
        <w:tc>
          <w:tcPr>
            <w:tcW w:w="7571" w:type="dxa"/>
            <w:vAlign w:val="center"/>
          </w:tcPr>
          <w:p w14:paraId="22B22DCF" w14:textId="68D754F9" w:rsidR="00371D14" w:rsidRPr="001A6CB8" w:rsidRDefault="00371D14" w:rsidP="001A6CB8">
            <w:pPr>
              <w:spacing w:after="0"/>
              <w:jc w:val="right"/>
              <w:rPr>
                <w:b/>
                <w:bCs/>
                <w:sz w:val="20"/>
                <w:szCs w:val="20"/>
              </w:rPr>
            </w:pPr>
            <w:r w:rsidRPr="001A6CB8">
              <w:rPr>
                <w:b/>
                <w:bCs/>
                <w:sz w:val="20"/>
                <w:szCs w:val="20"/>
              </w:rPr>
              <w:t>Subtotal</w:t>
            </w:r>
          </w:p>
        </w:tc>
        <w:tc>
          <w:tcPr>
            <w:tcW w:w="1473" w:type="dxa"/>
            <w:vAlign w:val="center"/>
          </w:tcPr>
          <w:p w14:paraId="289435CB" w14:textId="14B869E9" w:rsidR="00371D14" w:rsidRPr="001A6CB8" w:rsidRDefault="00371D14" w:rsidP="00490A77">
            <w:pPr>
              <w:spacing w:after="0"/>
              <w:jc w:val="center"/>
              <w:rPr>
                <w:b/>
                <w:bCs/>
                <w:sz w:val="20"/>
                <w:szCs w:val="20"/>
              </w:rPr>
            </w:pPr>
            <w:r w:rsidRPr="001A6CB8">
              <w:rPr>
                <w:b/>
                <w:bCs/>
                <w:sz w:val="20"/>
                <w:szCs w:val="20"/>
              </w:rPr>
              <w:t>3</w:t>
            </w:r>
          </w:p>
        </w:tc>
      </w:tr>
      <w:bookmarkEnd w:id="30"/>
    </w:tbl>
    <w:p w14:paraId="70CE4FA2" w14:textId="77777777" w:rsidR="00D1098F" w:rsidRDefault="00D1098F">
      <w:pPr>
        <w:spacing w:after="200"/>
        <w:rPr>
          <w:rFonts w:eastAsia="Times New Roman" w:cs="Arial"/>
          <w:sz w:val="24"/>
          <w:szCs w:val="24"/>
        </w:rPr>
      </w:pPr>
      <w:r>
        <w:rPr>
          <w:rFonts w:eastAsia="Times New Roman" w:cs="Arial"/>
          <w:sz w:val="24"/>
          <w:szCs w:val="24"/>
        </w:rPr>
        <w:br w:type="page"/>
      </w:r>
    </w:p>
    <w:p w14:paraId="6B427B77" w14:textId="4BFD2430" w:rsidR="00931618" w:rsidRDefault="00931618" w:rsidP="00526E5B">
      <w:pPr>
        <w:pStyle w:val="ListParagraph"/>
        <w:numPr>
          <w:ilvl w:val="0"/>
          <w:numId w:val="31"/>
        </w:numPr>
        <w:tabs>
          <w:tab w:val="right" w:pos="9072"/>
        </w:tabs>
        <w:spacing w:before="120"/>
      </w:pPr>
      <w:r>
        <w:lastRenderedPageBreak/>
        <w:t xml:space="preserve">Refer to </w:t>
      </w:r>
      <w:r w:rsidRPr="00197551">
        <w:rPr>
          <w:b/>
          <w:bCs/>
        </w:rPr>
        <w:t>Source</w:t>
      </w:r>
      <w:r w:rsidRPr="001224D4">
        <w:rPr>
          <w:b/>
          <w:bCs/>
        </w:rPr>
        <w:t xml:space="preserve"> </w:t>
      </w:r>
      <w:r w:rsidRPr="00895975">
        <w:rPr>
          <w:b/>
        </w:rPr>
        <w:t>1</w:t>
      </w:r>
      <w:r>
        <w:t xml:space="preserve"> and discuss Australian First Nations Peoples’ technological innovations in agriculture and science. </w:t>
      </w:r>
      <w:r w:rsidR="00897F99">
        <w:t>Include specific examples i</w:t>
      </w:r>
      <w:r>
        <w:t xml:space="preserve">n your answer. </w:t>
      </w:r>
      <w:r>
        <w:tab/>
        <w:t>(8 marks)</w:t>
      </w:r>
    </w:p>
    <w:tbl>
      <w:tblPr>
        <w:tblStyle w:val="TableGrid"/>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68"/>
        <w:gridCol w:w="1476"/>
      </w:tblGrid>
      <w:tr w:rsidR="00AB5959" w:rsidRPr="00FA72D0" w14:paraId="4D9D55CC" w14:textId="77777777" w:rsidTr="001A6CB8">
        <w:trPr>
          <w:trHeight w:val="20"/>
          <w:tblHeader/>
        </w:trPr>
        <w:tc>
          <w:tcPr>
            <w:tcW w:w="7763" w:type="dxa"/>
            <w:tcBorders>
              <w:right w:val="single" w:sz="4" w:space="0" w:color="FFFFFF" w:themeColor="background1"/>
            </w:tcBorders>
            <w:shd w:val="clear" w:color="auto" w:fill="BD9FCF"/>
            <w:vAlign w:val="center"/>
          </w:tcPr>
          <w:p w14:paraId="197BF9A3" w14:textId="77777777" w:rsidR="00AB5959" w:rsidRPr="001A6CB8" w:rsidRDefault="00AB5959" w:rsidP="001A6CB8">
            <w:pPr>
              <w:spacing w:after="0"/>
              <w:jc w:val="center"/>
              <w:rPr>
                <w:b/>
                <w:bCs/>
                <w:sz w:val="20"/>
                <w:szCs w:val="20"/>
              </w:rPr>
            </w:pPr>
            <w:r w:rsidRPr="001A6CB8">
              <w:rPr>
                <w:b/>
                <w:bCs/>
                <w:sz w:val="20"/>
                <w:szCs w:val="20"/>
              </w:rPr>
              <w:t>Description</w:t>
            </w:r>
          </w:p>
        </w:tc>
        <w:tc>
          <w:tcPr>
            <w:tcW w:w="1500" w:type="dxa"/>
            <w:tcBorders>
              <w:left w:val="single" w:sz="4" w:space="0" w:color="FFFFFF" w:themeColor="background1"/>
            </w:tcBorders>
            <w:shd w:val="clear" w:color="auto" w:fill="BD9FCF"/>
            <w:vAlign w:val="center"/>
          </w:tcPr>
          <w:p w14:paraId="4424AA12" w14:textId="77777777" w:rsidR="00AB5959" w:rsidRPr="001A6CB8" w:rsidRDefault="00AB5959" w:rsidP="001A6CB8">
            <w:pPr>
              <w:spacing w:after="0"/>
              <w:jc w:val="center"/>
              <w:rPr>
                <w:b/>
                <w:bCs/>
                <w:sz w:val="20"/>
                <w:szCs w:val="20"/>
                <w:highlight w:val="yellow"/>
              </w:rPr>
            </w:pPr>
            <w:r w:rsidRPr="001A6CB8">
              <w:rPr>
                <w:b/>
                <w:bCs/>
                <w:sz w:val="20"/>
                <w:szCs w:val="20"/>
              </w:rPr>
              <w:t>Marks</w:t>
            </w:r>
          </w:p>
        </w:tc>
      </w:tr>
      <w:tr w:rsidR="00D07B3B" w:rsidRPr="00FA72D0" w14:paraId="2BF18F92" w14:textId="77777777" w:rsidTr="001A6CB8">
        <w:trPr>
          <w:trHeight w:val="20"/>
        </w:trPr>
        <w:tc>
          <w:tcPr>
            <w:tcW w:w="9263" w:type="dxa"/>
            <w:gridSpan w:val="2"/>
            <w:shd w:val="clear" w:color="auto" w:fill="E4D8EB"/>
          </w:tcPr>
          <w:p w14:paraId="6DCEA735" w14:textId="667A059E" w:rsidR="00D07B3B" w:rsidRPr="001A6CB8" w:rsidRDefault="00D07B3B" w:rsidP="001A6CB8">
            <w:pPr>
              <w:spacing w:after="0"/>
              <w:rPr>
                <w:b/>
                <w:bCs/>
                <w:highlight w:val="yellow"/>
              </w:rPr>
            </w:pPr>
            <w:r w:rsidRPr="001A6CB8">
              <w:rPr>
                <w:b/>
                <w:bCs/>
                <w:sz w:val="20"/>
                <w:szCs w:val="20"/>
                <w:lang w:eastAsia="en-AU"/>
              </w:rPr>
              <w:t>For agriculture and science (2 x 4 marks)</w:t>
            </w:r>
          </w:p>
        </w:tc>
      </w:tr>
      <w:tr w:rsidR="00AB5959" w:rsidRPr="00FA72D0" w14:paraId="45EE7090" w14:textId="77777777" w:rsidTr="001A6CB8">
        <w:trPr>
          <w:trHeight w:val="20"/>
        </w:trPr>
        <w:tc>
          <w:tcPr>
            <w:tcW w:w="7763" w:type="dxa"/>
            <w:vAlign w:val="center"/>
          </w:tcPr>
          <w:p w14:paraId="4B6B0920" w14:textId="513B26FA" w:rsidR="002F0C41" w:rsidRPr="001A6CB8" w:rsidRDefault="00AB5959" w:rsidP="001A6CB8">
            <w:pPr>
              <w:spacing w:after="0"/>
              <w:rPr>
                <w:sz w:val="20"/>
                <w:szCs w:val="20"/>
              </w:rPr>
            </w:pPr>
            <w:r w:rsidRPr="001A6CB8">
              <w:rPr>
                <w:sz w:val="20"/>
                <w:szCs w:val="20"/>
              </w:rPr>
              <w:t>Discusses Australian First Nations Peoples’ technological innovations</w:t>
            </w:r>
            <w:r w:rsidR="002F0C41" w:rsidRPr="001A6CB8">
              <w:rPr>
                <w:sz w:val="20"/>
                <w:szCs w:val="20"/>
              </w:rPr>
              <w:t xml:space="preserve"> with reference to Source 1.</w:t>
            </w:r>
          </w:p>
          <w:p w14:paraId="1B90390D" w14:textId="750D1039" w:rsidR="00AB5959" w:rsidRPr="001A6CB8" w:rsidRDefault="002F0C41" w:rsidP="001A6CB8">
            <w:pPr>
              <w:spacing w:after="0"/>
              <w:rPr>
                <w:sz w:val="20"/>
                <w:szCs w:val="20"/>
              </w:rPr>
            </w:pPr>
            <w:r w:rsidRPr="001A6CB8">
              <w:rPr>
                <w:sz w:val="20"/>
                <w:szCs w:val="20"/>
              </w:rPr>
              <w:t>Uses</w:t>
            </w:r>
            <w:r w:rsidR="00AB5959" w:rsidRPr="001A6CB8">
              <w:rPr>
                <w:sz w:val="20"/>
                <w:szCs w:val="20"/>
              </w:rPr>
              <w:t xml:space="preserve"> culturally responsive language and terminology</w:t>
            </w:r>
            <w:r w:rsidRPr="001A6CB8">
              <w:rPr>
                <w:sz w:val="20"/>
                <w:szCs w:val="20"/>
              </w:rPr>
              <w:t xml:space="preserve"> to develop a comprehensive, accurate and relevant response.</w:t>
            </w:r>
          </w:p>
        </w:tc>
        <w:tc>
          <w:tcPr>
            <w:tcW w:w="1500" w:type="dxa"/>
            <w:vAlign w:val="center"/>
          </w:tcPr>
          <w:p w14:paraId="06E979B3" w14:textId="1F70AC2D" w:rsidR="00AB5959" w:rsidRPr="00FA72D0" w:rsidRDefault="00AB5959" w:rsidP="001A6CB8">
            <w:pPr>
              <w:spacing w:after="0"/>
              <w:jc w:val="center"/>
            </w:pPr>
            <w:r w:rsidRPr="00FA72D0">
              <w:t>4</w:t>
            </w:r>
          </w:p>
        </w:tc>
      </w:tr>
      <w:tr w:rsidR="00AB5959" w:rsidRPr="00FA72D0" w14:paraId="2632DF2B" w14:textId="77777777" w:rsidTr="001A6CB8">
        <w:trPr>
          <w:trHeight w:val="20"/>
        </w:trPr>
        <w:tc>
          <w:tcPr>
            <w:tcW w:w="7763" w:type="dxa"/>
            <w:vAlign w:val="center"/>
          </w:tcPr>
          <w:p w14:paraId="3EAF33A2" w14:textId="4089024F" w:rsidR="002F0C41" w:rsidRPr="001A6CB8" w:rsidRDefault="002F0C41" w:rsidP="001A6CB8">
            <w:pPr>
              <w:spacing w:after="0"/>
              <w:rPr>
                <w:sz w:val="20"/>
                <w:szCs w:val="20"/>
              </w:rPr>
            </w:pPr>
            <w:r w:rsidRPr="001A6CB8">
              <w:rPr>
                <w:sz w:val="20"/>
                <w:szCs w:val="20"/>
              </w:rPr>
              <w:t>Discusses briefly Australian First Nations Peoples’ technological innovations with reference to Source 1.</w:t>
            </w:r>
          </w:p>
          <w:p w14:paraId="7A1FAF83" w14:textId="3BE553A6" w:rsidR="00AB5959" w:rsidRPr="001A6CB8" w:rsidRDefault="002F0C41" w:rsidP="001A6CB8">
            <w:pPr>
              <w:spacing w:after="0"/>
              <w:rPr>
                <w:sz w:val="20"/>
                <w:szCs w:val="20"/>
              </w:rPr>
            </w:pPr>
            <w:r w:rsidRPr="001A6CB8">
              <w:rPr>
                <w:sz w:val="20"/>
                <w:szCs w:val="20"/>
              </w:rPr>
              <w:t>Uses culturally responsive language and terminology to develop a relevant response.</w:t>
            </w:r>
          </w:p>
        </w:tc>
        <w:tc>
          <w:tcPr>
            <w:tcW w:w="1500" w:type="dxa"/>
            <w:vAlign w:val="center"/>
          </w:tcPr>
          <w:p w14:paraId="2C9D3624" w14:textId="408A0E58" w:rsidR="00AB5959" w:rsidRPr="00FA72D0" w:rsidRDefault="00AB5959" w:rsidP="001A6CB8">
            <w:pPr>
              <w:spacing w:after="0"/>
              <w:jc w:val="center"/>
            </w:pPr>
            <w:r w:rsidRPr="00FA72D0">
              <w:t>3</w:t>
            </w:r>
          </w:p>
        </w:tc>
      </w:tr>
      <w:tr w:rsidR="00AB5959" w:rsidRPr="00FA72D0" w14:paraId="6364E5C1" w14:textId="77777777" w:rsidTr="001A6CB8">
        <w:trPr>
          <w:trHeight w:val="20"/>
        </w:trPr>
        <w:tc>
          <w:tcPr>
            <w:tcW w:w="7763" w:type="dxa"/>
            <w:vAlign w:val="center"/>
          </w:tcPr>
          <w:p w14:paraId="4D68E147" w14:textId="0A72BFAD" w:rsidR="002F0C41" w:rsidRPr="001A6CB8" w:rsidRDefault="00AB5959" w:rsidP="001A6CB8">
            <w:pPr>
              <w:spacing w:after="0"/>
              <w:rPr>
                <w:sz w:val="20"/>
                <w:szCs w:val="20"/>
              </w:rPr>
            </w:pPr>
            <w:r w:rsidRPr="001A6CB8">
              <w:rPr>
                <w:sz w:val="20"/>
                <w:szCs w:val="20"/>
              </w:rPr>
              <w:t>Describes</w:t>
            </w:r>
            <w:r w:rsidR="002F0C41" w:rsidRPr="001A6CB8">
              <w:rPr>
                <w:sz w:val="20"/>
                <w:szCs w:val="20"/>
              </w:rPr>
              <w:t xml:space="preserve"> briefly Australian First Nations Peoples’ technological innovations </w:t>
            </w:r>
            <w:r w:rsidR="00D3767F" w:rsidRPr="001A6CB8">
              <w:rPr>
                <w:sz w:val="20"/>
                <w:szCs w:val="20"/>
              </w:rPr>
              <w:t xml:space="preserve">and may or may not </w:t>
            </w:r>
            <w:r w:rsidR="002F0C41" w:rsidRPr="001A6CB8">
              <w:rPr>
                <w:sz w:val="20"/>
                <w:szCs w:val="20"/>
              </w:rPr>
              <w:t>reference Source 1.</w:t>
            </w:r>
          </w:p>
          <w:p w14:paraId="4E658A46" w14:textId="516B627C" w:rsidR="00AB5959" w:rsidRPr="001A6CB8" w:rsidRDefault="002F0C41" w:rsidP="001A6CB8">
            <w:pPr>
              <w:spacing w:after="0"/>
              <w:rPr>
                <w:sz w:val="20"/>
                <w:szCs w:val="20"/>
              </w:rPr>
            </w:pPr>
            <w:r w:rsidRPr="001A6CB8">
              <w:rPr>
                <w:sz w:val="20"/>
                <w:szCs w:val="20"/>
              </w:rPr>
              <w:t>Uses some culturally responsive language and terminology to develop a mostly relevant response.</w:t>
            </w:r>
          </w:p>
        </w:tc>
        <w:tc>
          <w:tcPr>
            <w:tcW w:w="1500" w:type="dxa"/>
            <w:vAlign w:val="center"/>
          </w:tcPr>
          <w:p w14:paraId="287674A0" w14:textId="0B551133" w:rsidR="00AB5959" w:rsidRPr="00FA72D0" w:rsidRDefault="00AB5959" w:rsidP="001A6CB8">
            <w:pPr>
              <w:spacing w:after="0"/>
              <w:jc w:val="center"/>
            </w:pPr>
            <w:r w:rsidRPr="00FA72D0">
              <w:t>2</w:t>
            </w:r>
          </w:p>
        </w:tc>
      </w:tr>
      <w:tr w:rsidR="00AB5959" w:rsidRPr="00FA72D0" w14:paraId="0FBF6669" w14:textId="77777777" w:rsidTr="001A6CB8">
        <w:trPr>
          <w:trHeight w:val="20"/>
        </w:trPr>
        <w:tc>
          <w:tcPr>
            <w:tcW w:w="7763" w:type="dxa"/>
            <w:vAlign w:val="center"/>
          </w:tcPr>
          <w:p w14:paraId="48EC6A81" w14:textId="2B5E57FC" w:rsidR="00AB5959" w:rsidRPr="001A6CB8" w:rsidRDefault="00AB5959" w:rsidP="001A6CB8">
            <w:pPr>
              <w:spacing w:after="0"/>
              <w:rPr>
                <w:sz w:val="20"/>
                <w:szCs w:val="20"/>
              </w:rPr>
            </w:pPr>
            <w:r w:rsidRPr="001A6CB8">
              <w:rPr>
                <w:sz w:val="20"/>
                <w:szCs w:val="20"/>
              </w:rPr>
              <w:t xml:space="preserve">Makes a generalised statement about </w:t>
            </w:r>
            <w:r w:rsidR="002F0C41" w:rsidRPr="001A6CB8">
              <w:rPr>
                <w:sz w:val="20"/>
                <w:szCs w:val="20"/>
              </w:rPr>
              <w:t>Australian First Nations Peoples’ technological innovations.</w:t>
            </w:r>
          </w:p>
          <w:p w14:paraId="7C03EA26" w14:textId="46157053" w:rsidR="00AB5959" w:rsidRPr="001A6CB8" w:rsidRDefault="00AB5959" w:rsidP="001A6CB8">
            <w:pPr>
              <w:spacing w:after="0"/>
              <w:rPr>
                <w:sz w:val="20"/>
                <w:szCs w:val="20"/>
              </w:rPr>
            </w:pPr>
            <w:r w:rsidRPr="001A6CB8">
              <w:rPr>
                <w:sz w:val="20"/>
                <w:szCs w:val="20"/>
              </w:rPr>
              <w:t>Uses limited culturally responsive terminology</w:t>
            </w:r>
            <w:r w:rsidR="002F0C41" w:rsidRPr="001A6CB8">
              <w:rPr>
                <w:sz w:val="20"/>
                <w:szCs w:val="20"/>
              </w:rPr>
              <w:t xml:space="preserve"> to develop mostly brief or irrelevant responses</w:t>
            </w:r>
            <w:r w:rsidRPr="001A6CB8">
              <w:rPr>
                <w:sz w:val="20"/>
                <w:szCs w:val="20"/>
              </w:rPr>
              <w:t>.</w:t>
            </w:r>
          </w:p>
        </w:tc>
        <w:tc>
          <w:tcPr>
            <w:tcW w:w="1500" w:type="dxa"/>
            <w:vAlign w:val="center"/>
          </w:tcPr>
          <w:p w14:paraId="3D3AB1AF" w14:textId="59819317" w:rsidR="00AB5959" w:rsidRPr="00FA72D0" w:rsidRDefault="00AB5959" w:rsidP="001A6CB8">
            <w:pPr>
              <w:spacing w:after="0"/>
              <w:jc w:val="center"/>
            </w:pPr>
            <w:r w:rsidRPr="00FA72D0">
              <w:t>1</w:t>
            </w:r>
          </w:p>
        </w:tc>
      </w:tr>
      <w:tr w:rsidR="00AB5959" w:rsidRPr="00FA72D0" w14:paraId="1F73FDE5" w14:textId="77777777" w:rsidTr="00FA72D0">
        <w:trPr>
          <w:trHeight w:val="20"/>
        </w:trPr>
        <w:tc>
          <w:tcPr>
            <w:tcW w:w="7763" w:type="dxa"/>
            <w:vAlign w:val="center"/>
          </w:tcPr>
          <w:p w14:paraId="3CC889D6" w14:textId="77777777" w:rsidR="00AB5959" w:rsidRPr="001A6CB8" w:rsidRDefault="00AB5959" w:rsidP="001A6CB8">
            <w:pPr>
              <w:spacing w:after="0"/>
              <w:jc w:val="right"/>
              <w:rPr>
                <w:b/>
                <w:bCs/>
                <w:sz w:val="20"/>
                <w:szCs w:val="20"/>
              </w:rPr>
            </w:pPr>
            <w:r w:rsidRPr="001A6CB8">
              <w:rPr>
                <w:b/>
                <w:bCs/>
                <w:sz w:val="20"/>
                <w:szCs w:val="20"/>
              </w:rPr>
              <w:t>Subtotal</w:t>
            </w:r>
          </w:p>
        </w:tc>
        <w:tc>
          <w:tcPr>
            <w:tcW w:w="1500" w:type="dxa"/>
            <w:vAlign w:val="center"/>
          </w:tcPr>
          <w:p w14:paraId="745C995A" w14:textId="7790F2EE" w:rsidR="00AB5959" w:rsidRPr="001A6CB8" w:rsidRDefault="00AB5959" w:rsidP="00490A77">
            <w:pPr>
              <w:spacing w:after="0"/>
              <w:jc w:val="center"/>
              <w:rPr>
                <w:b/>
                <w:bCs/>
                <w:sz w:val="20"/>
                <w:szCs w:val="20"/>
              </w:rPr>
            </w:pPr>
            <w:r w:rsidRPr="001A6CB8">
              <w:rPr>
                <w:b/>
                <w:bCs/>
                <w:sz w:val="20"/>
                <w:szCs w:val="20"/>
              </w:rPr>
              <w:t>8</w:t>
            </w:r>
          </w:p>
        </w:tc>
      </w:tr>
    </w:tbl>
    <w:p w14:paraId="1E265DAB" w14:textId="4E0BAF59" w:rsidR="00D3767F" w:rsidRPr="00840733" w:rsidRDefault="00D3767F" w:rsidP="00526E5B">
      <w:pPr>
        <w:pStyle w:val="ListParagraph"/>
        <w:numPr>
          <w:ilvl w:val="0"/>
          <w:numId w:val="31"/>
        </w:numPr>
        <w:tabs>
          <w:tab w:val="right" w:pos="9049"/>
        </w:tabs>
        <w:spacing w:before="120"/>
      </w:pPr>
      <w:r>
        <w:t xml:space="preserve">Assess the contribution of </w:t>
      </w:r>
      <w:r w:rsidRPr="00526E5B">
        <w:rPr>
          <w:rFonts w:ascii="Calibri" w:eastAsia="Calibri" w:hAnsi="Calibri"/>
          <w:lang w:val="en-US" w:eastAsia="en-AU"/>
        </w:rPr>
        <w:t>Aboriginal</w:t>
      </w:r>
      <w:r>
        <w:t xml:space="preserve"> owned businesses</w:t>
      </w:r>
      <w:r w:rsidRPr="00895975">
        <w:t xml:space="preserve"> </w:t>
      </w:r>
      <w:r w:rsidRPr="00526E5B">
        <w:rPr>
          <w:b/>
        </w:rPr>
        <w:t>and</w:t>
      </w:r>
      <w:r>
        <w:t xml:space="preserve"> Aboriginal Community Controlled Organisations to Australia’s economic development. </w:t>
      </w:r>
      <w:r w:rsidR="00897F99">
        <w:t>Include specific examples i</w:t>
      </w:r>
      <w:r>
        <w:t>n your answer.</w:t>
      </w:r>
      <w:r w:rsidR="00FA72D0">
        <w:br/>
      </w:r>
      <w:r w:rsidR="00FA72D0">
        <w:tab/>
      </w:r>
      <w:r w:rsidRPr="00840733">
        <w:t>(12 marks)</w:t>
      </w:r>
    </w:p>
    <w:tbl>
      <w:tblPr>
        <w:tblStyle w:val="TableGrid"/>
        <w:tblW w:w="90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70"/>
        <w:gridCol w:w="1474"/>
      </w:tblGrid>
      <w:tr w:rsidR="00AB5959" w:rsidRPr="00FA72D0" w14:paraId="27E8FFEA" w14:textId="77777777" w:rsidTr="001A6CB8">
        <w:trPr>
          <w:trHeight w:val="20"/>
          <w:tblHeader/>
        </w:trPr>
        <w:tc>
          <w:tcPr>
            <w:tcW w:w="7763" w:type="dxa"/>
            <w:tcBorders>
              <w:right w:val="single" w:sz="4" w:space="0" w:color="FFFFFF" w:themeColor="background1"/>
            </w:tcBorders>
            <w:shd w:val="clear" w:color="auto" w:fill="BD9FCF"/>
            <w:vAlign w:val="center"/>
          </w:tcPr>
          <w:p w14:paraId="324A1FB2" w14:textId="77777777" w:rsidR="00AB5959" w:rsidRPr="001A6CB8" w:rsidRDefault="00AB5959" w:rsidP="001A6CB8">
            <w:pPr>
              <w:spacing w:after="0"/>
              <w:jc w:val="center"/>
              <w:rPr>
                <w:b/>
                <w:bCs/>
                <w:sz w:val="20"/>
                <w:szCs w:val="20"/>
              </w:rPr>
            </w:pPr>
            <w:r w:rsidRPr="001A6CB8">
              <w:rPr>
                <w:b/>
                <w:bCs/>
                <w:sz w:val="20"/>
                <w:szCs w:val="20"/>
              </w:rPr>
              <w:t>Description</w:t>
            </w:r>
          </w:p>
        </w:tc>
        <w:tc>
          <w:tcPr>
            <w:tcW w:w="1500" w:type="dxa"/>
            <w:tcBorders>
              <w:left w:val="single" w:sz="4" w:space="0" w:color="FFFFFF" w:themeColor="background1"/>
            </w:tcBorders>
            <w:shd w:val="clear" w:color="auto" w:fill="BD9FCF"/>
            <w:vAlign w:val="center"/>
          </w:tcPr>
          <w:p w14:paraId="60AEAB28" w14:textId="77777777" w:rsidR="00AB5959" w:rsidRPr="001A6CB8" w:rsidRDefault="00AB5959" w:rsidP="001A6CB8">
            <w:pPr>
              <w:spacing w:after="0"/>
              <w:jc w:val="center"/>
              <w:rPr>
                <w:b/>
                <w:bCs/>
                <w:sz w:val="20"/>
                <w:szCs w:val="20"/>
                <w:highlight w:val="yellow"/>
              </w:rPr>
            </w:pPr>
            <w:r w:rsidRPr="001A6CB8">
              <w:rPr>
                <w:b/>
                <w:bCs/>
                <w:sz w:val="20"/>
                <w:szCs w:val="20"/>
              </w:rPr>
              <w:t>Marks</w:t>
            </w:r>
          </w:p>
        </w:tc>
      </w:tr>
      <w:tr w:rsidR="00D07B3B" w:rsidRPr="00FA72D0" w14:paraId="6E44FF92" w14:textId="77777777" w:rsidTr="001A6CB8">
        <w:trPr>
          <w:trHeight w:val="20"/>
        </w:trPr>
        <w:tc>
          <w:tcPr>
            <w:tcW w:w="9263" w:type="dxa"/>
            <w:gridSpan w:val="2"/>
            <w:shd w:val="clear" w:color="auto" w:fill="E4D8EB"/>
          </w:tcPr>
          <w:p w14:paraId="309C1100" w14:textId="4226DB01" w:rsidR="00D07B3B" w:rsidRPr="001A6CB8" w:rsidRDefault="00D07B3B" w:rsidP="001A6CB8">
            <w:pPr>
              <w:spacing w:after="0"/>
              <w:rPr>
                <w:b/>
                <w:bCs/>
                <w:sz w:val="20"/>
                <w:szCs w:val="20"/>
                <w:highlight w:val="yellow"/>
              </w:rPr>
            </w:pPr>
            <w:r w:rsidRPr="001A6CB8">
              <w:rPr>
                <w:b/>
                <w:bCs/>
                <w:sz w:val="20"/>
                <w:szCs w:val="20"/>
                <w:lang w:eastAsia="en-AU"/>
              </w:rPr>
              <w:t xml:space="preserve">For </w:t>
            </w:r>
            <w:r w:rsidRPr="001A6CB8">
              <w:rPr>
                <w:b/>
                <w:bCs/>
                <w:sz w:val="20"/>
                <w:szCs w:val="20"/>
              </w:rPr>
              <w:t xml:space="preserve">Aboriginal owned businesses and Aboriginal Community Controlled Organisations </w:t>
            </w:r>
            <w:r w:rsidRPr="001A6CB8">
              <w:rPr>
                <w:b/>
                <w:bCs/>
                <w:sz w:val="20"/>
                <w:szCs w:val="20"/>
                <w:lang w:eastAsia="en-AU"/>
              </w:rPr>
              <w:t>(2 x 6 marks)</w:t>
            </w:r>
          </w:p>
        </w:tc>
      </w:tr>
      <w:tr w:rsidR="00D1098F" w:rsidRPr="00FA72D0" w14:paraId="622BD200" w14:textId="77777777" w:rsidTr="001A6CB8">
        <w:trPr>
          <w:trHeight w:val="20"/>
        </w:trPr>
        <w:tc>
          <w:tcPr>
            <w:tcW w:w="7763" w:type="dxa"/>
            <w:vAlign w:val="center"/>
          </w:tcPr>
          <w:p w14:paraId="62E30591" w14:textId="1150AD4A" w:rsidR="001224D4" w:rsidRPr="001A6CB8" w:rsidRDefault="00D1098F" w:rsidP="001A6CB8">
            <w:pPr>
              <w:spacing w:after="0"/>
              <w:rPr>
                <w:sz w:val="20"/>
                <w:szCs w:val="20"/>
              </w:rPr>
            </w:pPr>
            <w:r w:rsidRPr="001A6CB8">
              <w:rPr>
                <w:sz w:val="20"/>
                <w:szCs w:val="20"/>
              </w:rPr>
              <w:t xml:space="preserve">Assesses and draws a conclusion about the contributions of the </w:t>
            </w:r>
            <w:r w:rsidR="002E4199">
              <w:rPr>
                <w:sz w:val="20"/>
                <w:szCs w:val="20"/>
              </w:rPr>
              <w:t>business/</w:t>
            </w:r>
            <w:r w:rsidRPr="001A6CB8">
              <w:rPr>
                <w:sz w:val="20"/>
                <w:szCs w:val="20"/>
              </w:rPr>
              <w:t xml:space="preserve">organisation to Australia’s economic development. </w:t>
            </w:r>
          </w:p>
          <w:p w14:paraId="680D6452" w14:textId="01D1A63C" w:rsidR="00D1098F" w:rsidRPr="001A6CB8" w:rsidRDefault="00D1098F" w:rsidP="001A6CB8">
            <w:pPr>
              <w:spacing w:after="0"/>
              <w:rPr>
                <w:sz w:val="20"/>
                <w:szCs w:val="20"/>
              </w:rPr>
            </w:pPr>
            <w:r w:rsidRPr="001A6CB8">
              <w:rPr>
                <w:sz w:val="20"/>
                <w:szCs w:val="20"/>
              </w:rPr>
              <w:t>Uses culturally responsive language and terminology to develop a comprehensive, accurate and relevant response.</w:t>
            </w:r>
          </w:p>
        </w:tc>
        <w:tc>
          <w:tcPr>
            <w:tcW w:w="1500" w:type="dxa"/>
            <w:vAlign w:val="center"/>
          </w:tcPr>
          <w:p w14:paraId="64CE875C" w14:textId="75251592" w:rsidR="00D1098F" w:rsidRPr="001A6CB8" w:rsidRDefault="00D1098F" w:rsidP="001A6CB8">
            <w:pPr>
              <w:spacing w:after="0"/>
              <w:jc w:val="center"/>
              <w:rPr>
                <w:sz w:val="20"/>
                <w:szCs w:val="20"/>
              </w:rPr>
            </w:pPr>
            <w:r w:rsidRPr="001A6CB8">
              <w:rPr>
                <w:sz w:val="20"/>
                <w:szCs w:val="20"/>
              </w:rPr>
              <w:t>5–6</w:t>
            </w:r>
          </w:p>
        </w:tc>
      </w:tr>
      <w:tr w:rsidR="00D1098F" w:rsidRPr="00FA72D0" w14:paraId="4B966BA1" w14:textId="77777777" w:rsidTr="001A6CB8">
        <w:trPr>
          <w:trHeight w:val="20"/>
        </w:trPr>
        <w:tc>
          <w:tcPr>
            <w:tcW w:w="7763" w:type="dxa"/>
            <w:vAlign w:val="center"/>
          </w:tcPr>
          <w:p w14:paraId="44812277" w14:textId="17D7B127" w:rsidR="00D1098F" w:rsidRPr="001A6CB8" w:rsidRDefault="00D1098F" w:rsidP="001A6CB8">
            <w:pPr>
              <w:spacing w:after="0"/>
              <w:rPr>
                <w:sz w:val="20"/>
                <w:szCs w:val="20"/>
              </w:rPr>
            </w:pPr>
            <w:r w:rsidRPr="001A6CB8">
              <w:rPr>
                <w:sz w:val="20"/>
                <w:szCs w:val="20"/>
              </w:rPr>
              <w:t xml:space="preserve">Explains briefly and draws a simple conclusion about the contributions of the </w:t>
            </w:r>
            <w:r w:rsidR="002E4199">
              <w:rPr>
                <w:sz w:val="20"/>
                <w:szCs w:val="20"/>
              </w:rPr>
              <w:br/>
              <w:t>business/</w:t>
            </w:r>
            <w:r w:rsidRPr="001A6CB8">
              <w:rPr>
                <w:sz w:val="20"/>
                <w:szCs w:val="20"/>
              </w:rPr>
              <w:t>organisation to Australia’s economic development.</w:t>
            </w:r>
          </w:p>
          <w:p w14:paraId="46243453" w14:textId="02DD2168" w:rsidR="00D1098F" w:rsidRPr="001A6CB8" w:rsidRDefault="00D1098F" w:rsidP="001A6CB8">
            <w:pPr>
              <w:spacing w:after="0"/>
              <w:rPr>
                <w:sz w:val="20"/>
                <w:szCs w:val="20"/>
              </w:rPr>
            </w:pPr>
            <w:r w:rsidRPr="001A6CB8">
              <w:rPr>
                <w:sz w:val="20"/>
                <w:szCs w:val="20"/>
              </w:rPr>
              <w:t>Uses some culturally responsive language and terminology to develop a relevant response.</w:t>
            </w:r>
          </w:p>
        </w:tc>
        <w:tc>
          <w:tcPr>
            <w:tcW w:w="1500" w:type="dxa"/>
            <w:vAlign w:val="center"/>
          </w:tcPr>
          <w:p w14:paraId="75F82453" w14:textId="19431156" w:rsidR="00D1098F" w:rsidRPr="001A6CB8" w:rsidRDefault="00D1098F" w:rsidP="001A6CB8">
            <w:pPr>
              <w:spacing w:after="0"/>
              <w:jc w:val="center"/>
              <w:rPr>
                <w:sz w:val="20"/>
                <w:szCs w:val="20"/>
              </w:rPr>
            </w:pPr>
            <w:r w:rsidRPr="001A6CB8">
              <w:rPr>
                <w:sz w:val="20"/>
                <w:szCs w:val="20"/>
              </w:rPr>
              <w:t>3–4</w:t>
            </w:r>
          </w:p>
        </w:tc>
      </w:tr>
      <w:tr w:rsidR="00D1098F" w:rsidRPr="00FA72D0" w14:paraId="400334CF" w14:textId="77777777" w:rsidTr="001A6CB8">
        <w:trPr>
          <w:trHeight w:val="20"/>
        </w:trPr>
        <w:tc>
          <w:tcPr>
            <w:tcW w:w="7763" w:type="dxa"/>
            <w:vAlign w:val="center"/>
          </w:tcPr>
          <w:p w14:paraId="50224807" w14:textId="1D53A57E" w:rsidR="00D1098F" w:rsidRPr="001A6CB8" w:rsidRDefault="00D1098F" w:rsidP="001A6CB8">
            <w:pPr>
              <w:spacing w:after="0"/>
              <w:rPr>
                <w:sz w:val="20"/>
                <w:szCs w:val="20"/>
              </w:rPr>
            </w:pPr>
            <w:r w:rsidRPr="001A6CB8">
              <w:rPr>
                <w:sz w:val="20"/>
                <w:szCs w:val="20"/>
              </w:rPr>
              <w:t xml:space="preserve">Makes a generalised statement about the contributions of the </w:t>
            </w:r>
            <w:r w:rsidR="002E4199">
              <w:rPr>
                <w:sz w:val="20"/>
                <w:szCs w:val="20"/>
              </w:rPr>
              <w:t>business/</w:t>
            </w:r>
            <w:r w:rsidRPr="001A6CB8">
              <w:rPr>
                <w:sz w:val="20"/>
                <w:szCs w:val="20"/>
              </w:rPr>
              <w:t>organisation to Australia’s economic development.</w:t>
            </w:r>
          </w:p>
          <w:p w14:paraId="1E4DAA6D" w14:textId="494A1334" w:rsidR="00D1098F" w:rsidRPr="001A6CB8" w:rsidRDefault="00D1098F" w:rsidP="001A6CB8">
            <w:pPr>
              <w:spacing w:after="0"/>
              <w:rPr>
                <w:sz w:val="20"/>
                <w:szCs w:val="20"/>
              </w:rPr>
            </w:pPr>
            <w:r w:rsidRPr="001A6CB8">
              <w:rPr>
                <w:sz w:val="20"/>
                <w:szCs w:val="20"/>
              </w:rPr>
              <w:t>Uses limited culturally responsive terminology to develop mostly brief or irrelevant responses.</w:t>
            </w:r>
          </w:p>
        </w:tc>
        <w:tc>
          <w:tcPr>
            <w:tcW w:w="1500" w:type="dxa"/>
            <w:vAlign w:val="center"/>
          </w:tcPr>
          <w:p w14:paraId="248FE9A5" w14:textId="22A511A4" w:rsidR="00D1098F" w:rsidRPr="001A6CB8" w:rsidRDefault="00D1098F" w:rsidP="001A6CB8">
            <w:pPr>
              <w:spacing w:after="0"/>
              <w:jc w:val="center"/>
              <w:rPr>
                <w:sz w:val="20"/>
                <w:szCs w:val="20"/>
              </w:rPr>
            </w:pPr>
            <w:r w:rsidRPr="001A6CB8">
              <w:rPr>
                <w:sz w:val="20"/>
                <w:szCs w:val="20"/>
              </w:rPr>
              <w:t>1</w:t>
            </w:r>
            <w:r w:rsidR="004C1427" w:rsidRPr="001A6CB8">
              <w:rPr>
                <w:sz w:val="20"/>
                <w:szCs w:val="20"/>
              </w:rPr>
              <w:t>–</w:t>
            </w:r>
            <w:r w:rsidRPr="001A6CB8">
              <w:rPr>
                <w:sz w:val="20"/>
                <w:szCs w:val="20"/>
              </w:rPr>
              <w:t>2</w:t>
            </w:r>
          </w:p>
        </w:tc>
      </w:tr>
      <w:tr w:rsidR="00D1098F" w:rsidRPr="00FA72D0" w14:paraId="18A4FCC3" w14:textId="77777777" w:rsidTr="00FA72D0">
        <w:trPr>
          <w:trHeight w:val="20"/>
        </w:trPr>
        <w:tc>
          <w:tcPr>
            <w:tcW w:w="7763" w:type="dxa"/>
            <w:tcBorders>
              <w:bottom w:val="single" w:sz="4" w:space="0" w:color="BD9FCF"/>
            </w:tcBorders>
            <w:vAlign w:val="center"/>
          </w:tcPr>
          <w:p w14:paraId="560DC92E" w14:textId="209A6383" w:rsidR="00D1098F" w:rsidRPr="001A6CB8" w:rsidRDefault="00D1098F" w:rsidP="001A6CB8">
            <w:pPr>
              <w:spacing w:after="0"/>
              <w:jc w:val="right"/>
              <w:rPr>
                <w:b/>
                <w:bCs/>
                <w:sz w:val="20"/>
                <w:szCs w:val="20"/>
              </w:rPr>
            </w:pPr>
            <w:r w:rsidRPr="001A6CB8">
              <w:rPr>
                <w:b/>
                <w:bCs/>
                <w:sz w:val="20"/>
                <w:szCs w:val="20"/>
              </w:rPr>
              <w:t>Subtotal</w:t>
            </w:r>
          </w:p>
        </w:tc>
        <w:tc>
          <w:tcPr>
            <w:tcW w:w="1500" w:type="dxa"/>
            <w:tcBorders>
              <w:bottom w:val="single" w:sz="4" w:space="0" w:color="BD9FCF"/>
            </w:tcBorders>
            <w:vAlign w:val="center"/>
          </w:tcPr>
          <w:p w14:paraId="69EBDDB3" w14:textId="01C3D3B0" w:rsidR="00D1098F" w:rsidRPr="001A6CB8" w:rsidRDefault="00D1098F" w:rsidP="00490A77">
            <w:pPr>
              <w:spacing w:after="0"/>
              <w:jc w:val="center"/>
              <w:rPr>
                <w:b/>
                <w:bCs/>
                <w:sz w:val="20"/>
                <w:szCs w:val="20"/>
              </w:rPr>
            </w:pPr>
            <w:r w:rsidRPr="001A6CB8">
              <w:rPr>
                <w:b/>
                <w:bCs/>
                <w:sz w:val="20"/>
                <w:szCs w:val="20"/>
              </w:rPr>
              <w:t>12</w:t>
            </w:r>
          </w:p>
        </w:tc>
      </w:tr>
      <w:tr w:rsidR="00D1098F" w:rsidRPr="00FA72D0" w14:paraId="7B815914" w14:textId="77777777" w:rsidTr="00FA72D0">
        <w:trPr>
          <w:trHeight w:val="20"/>
        </w:trPr>
        <w:tc>
          <w:tcPr>
            <w:tcW w:w="7763" w:type="dxa"/>
            <w:shd w:val="clear" w:color="auto" w:fill="E4D8EB"/>
            <w:vAlign w:val="center"/>
          </w:tcPr>
          <w:p w14:paraId="7A7AC0E2" w14:textId="7A55ED6E" w:rsidR="00D1098F" w:rsidRPr="001A6CB8" w:rsidRDefault="00D1098F" w:rsidP="001A6CB8">
            <w:pPr>
              <w:spacing w:after="0"/>
              <w:jc w:val="right"/>
              <w:rPr>
                <w:b/>
                <w:bCs/>
                <w:sz w:val="20"/>
                <w:szCs w:val="20"/>
              </w:rPr>
            </w:pPr>
            <w:r w:rsidRPr="001A6CB8">
              <w:rPr>
                <w:b/>
                <w:bCs/>
                <w:sz w:val="20"/>
                <w:szCs w:val="20"/>
              </w:rPr>
              <w:t xml:space="preserve">Part </w:t>
            </w:r>
            <w:r w:rsidR="00584C1B" w:rsidRPr="001A6CB8">
              <w:rPr>
                <w:b/>
                <w:bCs/>
                <w:sz w:val="20"/>
                <w:szCs w:val="20"/>
              </w:rPr>
              <w:t>C</w:t>
            </w:r>
            <w:r w:rsidRPr="001A6CB8">
              <w:rPr>
                <w:b/>
                <w:bCs/>
                <w:sz w:val="20"/>
                <w:szCs w:val="20"/>
              </w:rPr>
              <w:t xml:space="preserve"> Total </w:t>
            </w:r>
          </w:p>
        </w:tc>
        <w:tc>
          <w:tcPr>
            <w:tcW w:w="1500" w:type="dxa"/>
            <w:shd w:val="clear" w:color="auto" w:fill="E4D8EB"/>
            <w:vAlign w:val="center"/>
          </w:tcPr>
          <w:p w14:paraId="5246A6FF" w14:textId="509CA85B" w:rsidR="00D1098F" w:rsidRPr="001A6CB8" w:rsidRDefault="00584C1B" w:rsidP="00490A77">
            <w:pPr>
              <w:spacing w:after="0"/>
              <w:jc w:val="center"/>
              <w:rPr>
                <w:b/>
                <w:bCs/>
                <w:sz w:val="20"/>
                <w:szCs w:val="20"/>
              </w:rPr>
            </w:pPr>
            <w:r w:rsidRPr="001A6CB8">
              <w:rPr>
                <w:b/>
                <w:bCs/>
                <w:sz w:val="20"/>
                <w:szCs w:val="20"/>
              </w:rPr>
              <w:t>30</w:t>
            </w:r>
          </w:p>
        </w:tc>
      </w:tr>
    </w:tbl>
    <w:p w14:paraId="15126BB0" w14:textId="7EBA04D8" w:rsidR="00D07B3B" w:rsidRDefault="00D07B3B" w:rsidP="00D07B3B">
      <w:pPr>
        <w:spacing w:after="200"/>
        <w:rPr>
          <w:rFonts w:eastAsia="Times New Roman" w:cs="Arial"/>
          <w:sz w:val="24"/>
          <w:szCs w:val="24"/>
        </w:rPr>
      </w:pPr>
      <w:r>
        <w:rPr>
          <w:rFonts w:eastAsia="Times New Roman" w:cs="Arial"/>
          <w:sz w:val="24"/>
          <w:szCs w:val="24"/>
        </w:rPr>
        <w:br w:type="page"/>
      </w:r>
    </w:p>
    <w:p w14:paraId="6C82B2D4" w14:textId="1414C031" w:rsidR="00584C1B" w:rsidRPr="00FA72D0" w:rsidRDefault="00584C1B" w:rsidP="00FA72D0">
      <w:pPr>
        <w:pStyle w:val="SCSAHeading1"/>
      </w:pPr>
      <w:r w:rsidRPr="00FA72D0">
        <w:lastRenderedPageBreak/>
        <w:t>Resources</w:t>
      </w:r>
    </w:p>
    <w:p w14:paraId="309B4F74" w14:textId="146C9DBB" w:rsidR="00B4320E" w:rsidRPr="00B4320E" w:rsidRDefault="002E4199" w:rsidP="00526E5B">
      <w:pPr>
        <w:rPr>
          <w:rFonts w:eastAsia="Times New Roman" w:cstheme="minorHAnsi"/>
        </w:rPr>
      </w:pPr>
      <w:r>
        <w:rPr>
          <w:rFonts w:eastAsia="Times New Roman" w:cstheme="minorHAnsi"/>
        </w:rPr>
        <w:t xml:space="preserve">CSIRO – </w:t>
      </w:r>
      <w:r w:rsidR="00584C1B" w:rsidRPr="00DC6762">
        <w:rPr>
          <w:rFonts w:eastAsia="Times New Roman" w:cstheme="minorHAnsi"/>
        </w:rPr>
        <w:t>Five ways Indigenous science explains the world</w:t>
      </w:r>
      <w:r w:rsidR="00DC6762" w:rsidRPr="00DC6762">
        <w:rPr>
          <w:rFonts w:eastAsia="Times New Roman" w:cstheme="minorHAnsi"/>
        </w:rPr>
        <w:t xml:space="preserve"> </w:t>
      </w:r>
      <w:hyperlink r:id="rId19" w:history="1">
        <w:r w:rsidR="00DC6762" w:rsidRPr="001A6CB8">
          <w:rPr>
            <w:rStyle w:val="Hyperlink"/>
          </w:rPr>
          <w:t>https://www.csiro.au/en/news/all/articles/2016/june/five-ways-indigenous-science-is-helping-us-understand-the-world-around-us</w:t>
        </w:r>
      </w:hyperlink>
    </w:p>
    <w:p w14:paraId="16788F22" w14:textId="0FF58023" w:rsidR="00DC6762" w:rsidRPr="001C13EF" w:rsidRDefault="0088287B" w:rsidP="001C13EF">
      <w:r w:rsidRPr="001C13EF">
        <w:t>Indigenous knowledge: adding value to science and innovation</w:t>
      </w:r>
      <w:r w:rsidR="00DC6762" w:rsidRPr="001C13EF">
        <w:t xml:space="preserve"> </w:t>
      </w:r>
      <w:hyperlink r:id="rId20" w:history="1">
        <w:r w:rsidR="00AB1E97" w:rsidRPr="008F625B">
          <w:rPr>
            <w:rStyle w:val="Hyperlink"/>
          </w:rPr>
          <w:t>https://parlinfo.aph.gov.au/parlInfo/search/display/display.w3p;query=Id:%22library/prspub/5663602%22</w:t>
        </w:r>
      </w:hyperlink>
      <w:r w:rsidR="00AB1E97">
        <w:t xml:space="preserve"> </w:t>
      </w:r>
    </w:p>
    <w:p w14:paraId="146F42C1" w14:textId="660FF4DA" w:rsidR="0088287B" w:rsidRPr="001A6CB8" w:rsidRDefault="002E4199" w:rsidP="00B4320E">
      <w:pPr>
        <w:rPr>
          <w:rStyle w:val="Hyperlink"/>
        </w:rPr>
      </w:pPr>
      <w:r>
        <w:t xml:space="preserve">The Conversation – </w:t>
      </w:r>
      <w:r w:rsidR="0088287B" w:rsidRPr="00B4320E">
        <w:t>A shark in the stars: astronomy and culture in the Torres</w:t>
      </w:r>
      <w:r w:rsidR="00B4320E">
        <w:t xml:space="preserve"> </w:t>
      </w:r>
      <w:r w:rsidR="0088287B" w:rsidRPr="00B4320E">
        <w:t>Strait</w:t>
      </w:r>
      <w:r w:rsidR="00DC6762" w:rsidRPr="00B4320E">
        <w:t xml:space="preserve"> </w:t>
      </w:r>
      <w:r>
        <w:br/>
      </w:r>
      <w:hyperlink r:id="rId21" w:history="1">
        <w:r w:rsidRPr="002E4199">
          <w:rPr>
            <w:rStyle w:val="Hyperlink"/>
          </w:rPr>
          <w:t>https://theconversation.com/a-shark-in-the-stars-astronomy-and-culture-in-the-torres-strait-15850</w:t>
        </w:r>
      </w:hyperlink>
    </w:p>
    <w:p w14:paraId="48CD341F" w14:textId="0EFFEE92" w:rsidR="0088287B" w:rsidRPr="0088287B" w:rsidRDefault="002E4199" w:rsidP="0088287B">
      <w:pPr>
        <w:rPr>
          <w:rFonts w:eastAsia="Times New Roman" w:cstheme="minorHAnsi"/>
        </w:rPr>
      </w:pPr>
      <w:r>
        <w:rPr>
          <w:rFonts w:eastAsia="Times New Roman" w:cstheme="minorHAnsi"/>
        </w:rPr>
        <w:t xml:space="preserve">Fisheries Research and Development Corporation – </w:t>
      </w:r>
      <w:r w:rsidR="0088287B" w:rsidRPr="0088287B">
        <w:rPr>
          <w:rFonts w:eastAsia="Times New Roman" w:cstheme="minorHAnsi"/>
        </w:rPr>
        <w:t>Aquaculture’s ancient roots recognised</w:t>
      </w:r>
      <w:r w:rsidR="00DC6762" w:rsidRPr="00DC6762">
        <w:rPr>
          <w:rFonts w:eastAsia="Times New Roman" w:cstheme="minorHAnsi"/>
        </w:rPr>
        <w:t xml:space="preserve"> </w:t>
      </w:r>
      <w:r>
        <w:rPr>
          <w:rFonts w:eastAsia="Times New Roman" w:cstheme="minorHAnsi"/>
        </w:rPr>
        <w:br/>
      </w:r>
      <w:hyperlink r:id="rId22" w:history="1">
        <w:r w:rsidRPr="002E4199">
          <w:rPr>
            <w:rStyle w:val="Hyperlink"/>
          </w:rPr>
          <w:t>https://www.frdc.com.au/fish-vol-27-3/aquacultures-ancient-roots-recognised</w:t>
        </w:r>
      </w:hyperlink>
    </w:p>
    <w:p w14:paraId="7C2CA09B" w14:textId="5F331765" w:rsidR="0088287B" w:rsidRPr="0088287B" w:rsidRDefault="002E4199" w:rsidP="0088287B">
      <w:pPr>
        <w:rPr>
          <w:rFonts w:eastAsia="Times New Roman" w:cstheme="minorHAnsi"/>
        </w:rPr>
      </w:pPr>
      <w:r>
        <w:rPr>
          <w:rFonts w:eastAsia="Times New Roman" w:cstheme="minorHAnsi"/>
        </w:rPr>
        <w:t xml:space="preserve">The Conversation – </w:t>
      </w:r>
      <w:r w:rsidR="0088287B" w:rsidRPr="0088287B">
        <w:rPr>
          <w:rFonts w:eastAsia="Times New Roman" w:cstheme="minorHAnsi"/>
        </w:rPr>
        <w:t xml:space="preserve">The detective work behind the </w:t>
      </w:r>
      <w:proofErr w:type="spellStart"/>
      <w:r w:rsidR="0088287B" w:rsidRPr="0088287B">
        <w:rPr>
          <w:rFonts w:eastAsia="Times New Roman" w:cstheme="minorHAnsi"/>
        </w:rPr>
        <w:t>Budj</w:t>
      </w:r>
      <w:proofErr w:type="spellEnd"/>
      <w:r w:rsidR="0088287B" w:rsidRPr="0088287B">
        <w:rPr>
          <w:rFonts w:eastAsia="Times New Roman" w:cstheme="minorHAnsi"/>
        </w:rPr>
        <w:t xml:space="preserve"> Bim eel traps World Heritage bid</w:t>
      </w:r>
      <w:r w:rsidR="00DC6762" w:rsidRPr="00DC6762">
        <w:rPr>
          <w:rFonts w:eastAsia="Times New Roman" w:cstheme="minorHAnsi"/>
        </w:rPr>
        <w:t xml:space="preserve"> </w:t>
      </w:r>
      <w:hyperlink r:id="rId23" w:history="1">
        <w:r w:rsidR="00DC6762" w:rsidRPr="001A6CB8">
          <w:rPr>
            <w:rStyle w:val="Hyperlink"/>
          </w:rPr>
          <w:t>https://theconversation.com/the-detective-work-behind-the-budj-bim-eel-traps-world-heritage-bid-71800</w:t>
        </w:r>
      </w:hyperlink>
    </w:p>
    <w:p w14:paraId="2B11C531" w14:textId="1D1280DC" w:rsidR="0088287B" w:rsidRPr="0088287B" w:rsidRDefault="0015047E" w:rsidP="0088287B">
      <w:pPr>
        <w:rPr>
          <w:rFonts w:eastAsia="Times New Roman" w:cstheme="minorHAnsi"/>
        </w:rPr>
      </w:pPr>
      <w:r w:rsidRPr="0015047E">
        <w:rPr>
          <w:rFonts w:eastAsia="Times New Roman" w:cstheme="minorHAnsi"/>
        </w:rPr>
        <w:t xml:space="preserve">Australian Institute of Aboriginal and Torres Strait Islander Studies </w:t>
      </w:r>
      <w:r>
        <w:rPr>
          <w:rFonts w:eastAsia="Times New Roman" w:cstheme="minorHAnsi"/>
        </w:rPr>
        <w:t xml:space="preserve">– </w:t>
      </w:r>
      <w:r w:rsidR="0088287B" w:rsidRPr="0088287B">
        <w:rPr>
          <w:rFonts w:eastAsia="Times New Roman" w:cstheme="minorHAnsi"/>
        </w:rPr>
        <w:t>Fishing</w:t>
      </w:r>
      <w:r w:rsidR="00DC6762" w:rsidRPr="00DC6762">
        <w:rPr>
          <w:rFonts w:eastAsia="Times New Roman" w:cstheme="minorHAnsi"/>
        </w:rPr>
        <w:t xml:space="preserve"> </w:t>
      </w:r>
      <w:r w:rsidR="002E4199">
        <w:rPr>
          <w:rFonts w:eastAsia="Times New Roman" w:cstheme="minorHAnsi"/>
        </w:rPr>
        <w:br/>
      </w:r>
      <w:hyperlink r:id="rId24" w:history="1">
        <w:r w:rsidR="002E4199" w:rsidRPr="002E4199">
          <w:rPr>
            <w:rStyle w:val="Hyperlink"/>
          </w:rPr>
          <w:t>https://aiatsis.gov.au/explore/fishing</w:t>
        </w:r>
      </w:hyperlink>
    </w:p>
    <w:p w14:paraId="5973D2C7" w14:textId="2C574BA3" w:rsidR="0088287B" w:rsidRPr="0088287B" w:rsidRDefault="0015047E" w:rsidP="0088287B">
      <w:pPr>
        <w:rPr>
          <w:rFonts w:eastAsia="Times New Roman" w:cstheme="minorHAnsi"/>
        </w:rPr>
      </w:pPr>
      <w:r>
        <w:rPr>
          <w:rFonts w:eastAsia="Times New Roman" w:cstheme="minorHAnsi"/>
        </w:rPr>
        <w:t xml:space="preserve">ABC – </w:t>
      </w:r>
      <w:proofErr w:type="spellStart"/>
      <w:r w:rsidR="0088287B" w:rsidRPr="0088287B">
        <w:rPr>
          <w:rFonts w:eastAsia="Times New Roman" w:cstheme="minorHAnsi"/>
        </w:rPr>
        <w:t>Budj</w:t>
      </w:r>
      <w:proofErr w:type="spellEnd"/>
      <w:r w:rsidR="0088287B" w:rsidRPr="0088287B">
        <w:rPr>
          <w:rFonts w:eastAsia="Times New Roman" w:cstheme="minorHAnsi"/>
        </w:rPr>
        <w:t xml:space="preserve"> Bim Cultural Landscape fire reveals new sections of ancient aquatic system</w:t>
      </w:r>
      <w:r w:rsidR="00DC6762" w:rsidRPr="00DC6762">
        <w:rPr>
          <w:rFonts w:eastAsia="Times New Roman" w:cstheme="minorHAnsi"/>
        </w:rPr>
        <w:t xml:space="preserve"> </w:t>
      </w:r>
      <w:hyperlink r:id="rId25" w:history="1">
        <w:r w:rsidR="00DC6762" w:rsidRPr="001A6CB8">
          <w:rPr>
            <w:rStyle w:val="Hyperlink"/>
          </w:rPr>
          <w:t>https://www.abc.net.au/news/2020-01-19/fire-reveals-further-parts-of-6600-year-old-aquatic-system/11876228</w:t>
        </w:r>
      </w:hyperlink>
    </w:p>
    <w:p w14:paraId="1E57F2F1" w14:textId="732E24F3" w:rsidR="0088287B" w:rsidRPr="00DC6762" w:rsidRDefault="0088287B" w:rsidP="0088287B">
      <w:pPr>
        <w:rPr>
          <w:rFonts w:eastAsia="Times New Roman" w:cstheme="minorHAnsi"/>
        </w:rPr>
      </w:pPr>
      <w:r w:rsidRPr="0088287B">
        <w:rPr>
          <w:rFonts w:eastAsia="Times New Roman" w:cstheme="minorHAnsi"/>
        </w:rPr>
        <w:t>Australian Indigenous Astronomy</w:t>
      </w:r>
      <w:r w:rsidR="00DC6762" w:rsidRPr="00DC6762">
        <w:rPr>
          <w:rFonts w:eastAsia="Times New Roman" w:cstheme="minorHAnsi"/>
        </w:rPr>
        <w:t xml:space="preserve"> </w:t>
      </w:r>
      <w:r w:rsidR="0015047E">
        <w:rPr>
          <w:rFonts w:eastAsia="Times New Roman" w:cstheme="minorHAnsi"/>
        </w:rPr>
        <w:br/>
      </w:r>
      <w:hyperlink r:id="rId26" w:history="1">
        <w:r w:rsidR="0015047E" w:rsidRPr="0015047E">
          <w:rPr>
            <w:rStyle w:val="Hyperlink"/>
          </w:rPr>
          <w:t>http://www.aboriginalastronomy.com.au/</w:t>
        </w:r>
      </w:hyperlink>
      <w:r w:rsidRPr="001A6CB8">
        <w:rPr>
          <w:rStyle w:val="Hyperlink"/>
        </w:rPr>
        <w:t xml:space="preserve"> </w:t>
      </w:r>
    </w:p>
    <w:p w14:paraId="2F0FC19F" w14:textId="568EBFAF" w:rsidR="0088287B" w:rsidRPr="0088287B" w:rsidRDefault="00603D17" w:rsidP="0088287B">
      <w:pPr>
        <w:rPr>
          <w:rFonts w:eastAsia="Times New Roman" w:cstheme="minorHAnsi"/>
        </w:rPr>
      </w:pPr>
      <w:r>
        <w:rPr>
          <w:rFonts w:eastAsia="Times New Roman" w:cstheme="minorHAnsi"/>
        </w:rPr>
        <w:t>Australian Curriculum – Teacher background information</w:t>
      </w:r>
      <w:r w:rsidR="0088287B" w:rsidRPr="00DC6762">
        <w:rPr>
          <w:rFonts w:eastAsia="Times New Roman" w:cstheme="minorHAnsi"/>
        </w:rPr>
        <w:t xml:space="preserve"> – researching Aboriginal and Torres Strait Islander Peoples’ understanding of the night sky and its use for timekeeping purposes as evidenced in oral cultural records, petroglyphs, paintings and stone arrangements</w:t>
      </w:r>
      <w:r w:rsidR="00DC6762" w:rsidRPr="00DC6762">
        <w:rPr>
          <w:rFonts w:eastAsia="Times New Roman" w:cstheme="minorHAnsi"/>
        </w:rPr>
        <w:t xml:space="preserve"> </w:t>
      </w:r>
      <w:hyperlink r:id="rId27" w:history="1">
        <w:r w:rsidR="00DC6762" w:rsidRPr="001A6CB8">
          <w:rPr>
            <w:rStyle w:val="Hyperlink"/>
          </w:rPr>
          <w:t>https://www.australiancurriculum.edu.au/TeacherBackgroundInfo?id=56653</w:t>
        </w:r>
      </w:hyperlink>
    </w:p>
    <w:p w14:paraId="47B9233F" w14:textId="44FA8208" w:rsidR="0088287B" w:rsidRPr="00DC6762" w:rsidRDefault="00603D17" w:rsidP="0088287B">
      <w:pPr>
        <w:rPr>
          <w:rFonts w:eastAsia="Times New Roman" w:cstheme="minorHAnsi"/>
        </w:rPr>
      </w:pPr>
      <w:r>
        <w:rPr>
          <w:rFonts w:eastAsia="Times New Roman" w:cstheme="minorHAnsi"/>
        </w:rPr>
        <w:t xml:space="preserve">ABC – </w:t>
      </w:r>
      <w:r w:rsidR="0088287B" w:rsidRPr="0088287B">
        <w:rPr>
          <w:rFonts w:eastAsia="Times New Roman" w:cstheme="minorHAnsi"/>
        </w:rPr>
        <w:t>Rethinking Indigenous Australia's agricultural past</w:t>
      </w:r>
      <w:r w:rsidR="00DC6762" w:rsidRPr="00DC6762">
        <w:rPr>
          <w:rFonts w:eastAsia="Times New Roman" w:cstheme="minorHAnsi"/>
        </w:rPr>
        <w:t xml:space="preserve"> </w:t>
      </w:r>
      <w:hyperlink r:id="rId28" w:history="1">
        <w:r w:rsidR="00DC6762" w:rsidRPr="001A6CB8">
          <w:rPr>
            <w:rStyle w:val="Hyperlink"/>
          </w:rPr>
          <w:t>https://www.abc.net.au/radionational/archived/bushtelegraph/rethinking-indigenous-australias-agricultural-past/5452454</w:t>
        </w:r>
      </w:hyperlink>
      <w:bookmarkStart w:id="31" w:name="_Hlk141435944"/>
    </w:p>
    <w:p w14:paraId="784B1E27" w14:textId="50690139" w:rsidR="00DC6762" w:rsidRPr="001C13EF" w:rsidRDefault="00603D17" w:rsidP="001C13EF">
      <w:r>
        <w:rPr>
          <w:rFonts w:eastAsia="Times New Roman" w:cstheme="minorHAnsi"/>
        </w:rPr>
        <w:t>Australian Curriculum – Teacher background information</w:t>
      </w:r>
      <w:r w:rsidRPr="00DC6762">
        <w:rPr>
          <w:rFonts w:eastAsia="Times New Roman" w:cstheme="minorHAnsi"/>
        </w:rPr>
        <w:t xml:space="preserve"> – </w:t>
      </w:r>
      <w:r w:rsidR="0088287B" w:rsidRPr="001C13EF">
        <w:t>investigating how Aboriginal and Torres Strait Islander Peoples test predictions and gather data in the development of technologies and processe</w:t>
      </w:r>
      <w:bookmarkEnd w:id="31"/>
      <w:r w:rsidR="00DC6762" w:rsidRPr="001C13EF">
        <w:t xml:space="preserve">s </w:t>
      </w:r>
      <w:r>
        <w:br/>
      </w:r>
      <w:hyperlink r:id="rId29" w:history="1">
        <w:r w:rsidRPr="00603D17">
          <w:rPr>
            <w:rStyle w:val="Hyperlink"/>
          </w:rPr>
          <w:t>https://australiancurriculum.edu.au/TeacherBackgroundInfo?id=56663</w:t>
        </w:r>
      </w:hyperlink>
    </w:p>
    <w:p w14:paraId="00D51F38" w14:textId="6116DE20" w:rsidR="0088287B" w:rsidRPr="0088287B" w:rsidRDefault="00603D17" w:rsidP="001C13EF">
      <w:pPr>
        <w:rPr>
          <w:rFonts w:eastAsia="Times New Roman" w:cstheme="minorHAnsi"/>
        </w:rPr>
      </w:pPr>
      <w:r>
        <w:rPr>
          <w:rFonts w:eastAsia="Times New Roman" w:cstheme="minorHAnsi"/>
        </w:rPr>
        <w:t xml:space="preserve">Sovereign Union – </w:t>
      </w:r>
      <w:r w:rsidR="0088287B" w:rsidRPr="0088287B">
        <w:rPr>
          <w:rFonts w:eastAsia="Times New Roman" w:cstheme="minorHAnsi"/>
        </w:rPr>
        <w:t>Australia's first people were Australia's first farmers</w:t>
      </w:r>
      <w:r w:rsidR="00DC6762" w:rsidRPr="00DC6762">
        <w:rPr>
          <w:rFonts w:eastAsia="Times New Roman" w:cstheme="minorHAnsi"/>
        </w:rPr>
        <w:t xml:space="preserve"> </w:t>
      </w:r>
      <w:hyperlink r:id="rId30" w:history="1">
        <w:r w:rsidR="00DC6762" w:rsidRPr="001A6CB8">
          <w:rPr>
            <w:rStyle w:val="Hyperlink"/>
          </w:rPr>
          <w:t>http://nationalunitygovernment.org/content/australias-first-people-were-australias-first-farmers</w:t>
        </w:r>
      </w:hyperlink>
    </w:p>
    <w:p w14:paraId="409300AF" w14:textId="724A325F" w:rsidR="00DD33C0" w:rsidRPr="001A6CB8" w:rsidRDefault="00603D17" w:rsidP="001C13EF">
      <w:pPr>
        <w:rPr>
          <w:rStyle w:val="Hyperlink"/>
        </w:rPr>
      </w:pPr>
      <w:r>
        <w:t>Reconciliation Australia – Indigenous Governance Program</w:t>
      </w:r>
      <w:r w:rsidR="00885977">
        <w:t xml:space="preserve"> </w:t>
      </w:r>
      <w:r>
        <w:rPr>
          <w:rStyle w:val="Hyperlink"/>
        </w:rPr>
        <w:br/>
      </w:r>
      <w:hyperlink r:id="rId31" w:history="1">
        <w:r w:rsidRPr="00603D17">
          <w:rPr>
            <w:rStyle w:val="Hyperlink"/>
          </w:rPr>
          <w:t>https://indigenousgovernance.org.au/resources/</w:t>
        </w:r>
      </w:hyperlink>
    </w:p>
    <w:p w14:paraId="7CBA1BA3" w14:textId="60176E90" w:rsidR="00DD33C0" w:rsidRPr="001C13EF" w:rsidRDefault="00885977" w:rsidP="001C13EF">
      <w:r w:rsidRPr="00885977">
        <w:t>Australian Indigenous Governance Institute</w:t>
      </w:r>
      <w:r>
        <w:t xml:space="preserve"> – </w:t>
      </w:r>
      <w:r w:rsidRPr="00885977">
        <w:t>Indigenous Governance Toolkit</w:t>
      </w:r>
      <w:r>
        <w:br/>
      </w:r>
      <w:hyperlink r:id="rId32" w:history="1">
        <w:r w:rsidR="001A6CB8" w:rsidRPr="004A7E0D">
          <w:rPr>
            <w:rStyle w:val="Hyperlink"/>
          </w:rPr>
          <w:t>https://aigi.org.au/toolkit/1-2-community-governance</w:t>
        </w:r>
      </w:hyperlink>
    </w:p>
    <w:p w14:paraId="1D6D4616" w14:textId="19D21E6C" w:rsidR="00DD33C0" w:rsidRDefault="00885977" w:rsidP="00DD33C0">
      <w:pPr>
        <w:rPr>
          <w:rFonts w:eastAsia="Times New Roman" w:cstheme="minorHAnsi"/>
        </w:rPr>
      </w:pPr>
      <w:r>
        <w:rPr>
          <w:rFonts w:eastAsia="Times New Roman" w:cstheme="minorHAnsi"/>
        </w:rPr>
        <w:lastRenderedPageBreak/>
        <w:t>Agreements Treaties a</w:t>
      </w:r>
      <w:r w:rsidR="00AB1E97">
        <w:rPr>
          <w:rFonts w:eastAsia="Times New Roman" w:cstheme="minorHAnsi"/>
        </w:rPr>
        <w:t>n</w:t>
      </w:r>
      <w:r>
        <w:rPr>
          <w:rFonts w:eastAsia="Times New Roman" w:cstheme="minorHAnsi"/>
        </w:rPr>
        <w:t xml:space="preserve">d Negotiated Settlements – </w:t>
      </w:r>
      <w:r w:rsidR="00DD33C0" w:rsidRPr="00DD33C0">
        <w:rPr>
          <w:rFonts w:eastAsia="Times New Roman" w:cstheme="minorHAnsi"/>
        </w:rPr>
        <w:t xml:space="preserve">Indigenous Peoples and Governance </w:t>
      </w:r>
      <w:r>
        <w:rPr>
          <w:rFonts w:eastAsia="Times New Roman" w:cstheme="minorHAnsi"/>
        </w:rPr>
        <w:br/>
      </w:r>
      <w:hyperlink r:id="rId33" w:history="1">
        <w:r w:rsidRPr="00885977">
          <w:rPr>
            <w:rStyle w:val="Hyperlink"/>
          </w:rPr>
          <w:t>https://www.atns.net.au/indigenous-governance</w:t>
        </w:r>
      </w:hyperlink>
    </w:p>
    <w:p w14:paraId="1F6D49C0" w14:textId="54EE4031" w:rsidR="0088287B" w:rsidRPr="0088287B" w:rsidRDefault="00885977" w:rsidP="00DD33C0">
      <w:pPr>
        <w:rPr>
          <w:rFonts w:eastAsia="Times New Roman" w:cstheme="minorHAnsi"/>
        </w:rPr>
      </w:pPr>
      <w:r>
        <w:rPr>
          <w:rFonts w:eastAsia="Times New Roman" w:cstheme="minorHAnsi"/>
        </w:rPr>
        <w:t xml:space="preserve">Reserve Bank of Australia – </w:t>
      </w:r>
      <w:r w:rsidR="0088287B" w:rsidRPr="00DD33C0">
        <w:rPr>
          <w:rFonts w:eastAsia="Times New Roman" w:cstheme="minorHAnsi"/>
        </w:rPr>
        <w:t>First</w:t>
      </w:r>
      <w:r w:rsidR="0088287B" w:rsidRPr="0088287B">
        <w:rPr>
          <w:rFonts w:eastAsia="Times New Roman" w:cstheme="minorHAnsi"/>
        </w:rPr>
        <w:t xml:space="preserve"> Nations Businesses: Progress, Challenges and Opportunities</w:t>
      </w:r>
      <w:r w:rsidR="00DC6762" w:rsidRPr="00DC6762">
        <w:rPr>
          <w:rFonts w:eastAsia="Times New Roman" w:cstheme="minorHAnsi"/>
        </w:rPr>
        <w:t xml:space="preserve"> </w:t>
      </w:r>
      <w:hyperlink r:id="rId34" w:history="1">
        <w:r w:rsidR="00DC6762" w:rsidRPr="001A6CB8">
          <w:rPr>
            <w:rStyle w:val="Hyperlink"/>
          </w:rPr>
          <w:t>https://www.rba.gov.au/publications/bulletin/2022/jun/first-nations-businesses-progress-challenges-and-opportunities.html</w:t>
        </w:r>
      </w:hyperlink>
    </w:p>
    <w:p w14:paraId="616B259D" w14:textId="46846A01" w:rsidR="0088287B" w:rsidRPr="001A6CB8" w:rsidRDefault="00885977" w:rsidP="0088287B">
      <w:pPr>
        <w:rPr>
          <w:rStyle w:val="Hyperlink"/>
        </w:rPr>
      </w:pPr>
      <w:r>
        <w:rPr>
          <w:rFonts w:eastAsia="Times New Roman" w:cstheme="minorHAnsi"/>
        </w:rPr>
        <w:t xml:space="preserve">Melbourne Business School – </w:t>
      </w:r>
      <w:r w:rsidR="0088287B" w:rsidRPr="0088287B">
        <w:rPr>
          <w:rFonts w:eastAsia="Times New Roman" w:cstheme="minorHAnsi"/>
        </w:rPr>
        <w:t>New report shows Indigenous business sector is bigger than beer industry</w:t>
      </w:r>
      <w:r w:rsidR="00DC6762" w:rsidRPr="00DC6762">
        <w:rPr>
          <w:rFonts w:eastAsia="Times New Roman" w:cstheme="minorHAnsi"/>
        </w:rPr>
        <w:t xml:space="preserve"> </w:t>
      </w:r>
      <w:r>
        <w:rPr>
          <w:rFonts w:eastAsia="Times New Roman" w:cstheme="minorHAnsi"/>
        </w:rPr>
        <w:br/>
      </w:r>
      <w:hyperlink r:id="rId35" w:history="1">
        <w:r w:rsidRPr="00885977">
          <w:rPr>
            <w:rStyle w:val="Hyperlink"/>
          </w:rPr>
          <w:t>https://mbs.edu/news/New-report-shows-Indigenous-business-sector-is-bigger-than-beer-industry</w:t>
        </w:r>
      </w:hyperlink>
    </w:p>
    <w:p w14:paraId="70271ABE" w14:textId="69DD72CA" w:rsidR="00232D5D" w:rsidRPr="00DC6762" w:rsidRDefault="00885977" w:rsidP="00232D5D">
      <w:pPr>
        <w:spacing w:after="0"/>
      </w:pPr>
      <w:r>
        <w:t xml:space="preserve">Government of Western Australia – </w:t>
      </w:r>
      <w:r w:rsidR="00232D5D" w:rsidRPr="00DC6762">
        <w:t>Aboriginal Community Controlled Organisation (ACCO) Strategy 2022</w:t>
      </w:r>
      <w:r w:rsidR="00113B2E">
        <w:t>–</w:t>
      </w:r>
      <w:r w:rsidR="00232D5D" w:rsidRPr="00DC6762">
        <w:t>2032</w:t>
      </w:r>
    </w:p>
    <w:p w14:paraId="136CB164" w14:textId="2E43779E" w:rsidR="00232D5D" w:rsidRPr="001C13EF" w:rsidRDefault="00C87D82" w:rsidP="001C13EF">
      <w:hyperlink r:id="rId36" w:history="1">
        <w:r w:rsidR="00DC6762" w:rsidRPr="001A6CB8">
          <w:rPr>
            <w:rStyle w:val="Hyperlink"/>
          </w:rPr>
          <w:t>https://www.wa.gov.au/government/publications/aboriginal-community-controlled-organisation-strategy-2022-2032</w:t>
        </w:r>
      </w:hyperlink>
    </w:p>
    <w:p w14:paraId="32835AF5" w14:textId="0153D77A" w:rsidR="0088287B" w:rsidRPr="00DC6762" w:rsidRDefault="00DC6762" w:rsidP="00CE7A58">
      <w:pPr>
        <w:rPr>
          <w:rFonts w:eastAsia="Times New Roman" w:cstheme="minorHAnsi"/>
        </w:rPr>
      </w:pPr>
      <w:r w:rsidRPr="00DC6762">
        <w:rPr>
          <w:rFonts w:eastAsia="Times New Roman" w:cstheme="minorHAnsi"/>
        </w:rPr>
        <w:t xml:space="preserve">Supply Nation </w:t>
      </w:r>
      <w:r w:rsidR="00885977">
        <w:rPr>
          <w:rFonts w:eastAsia="Times New Roman" w:cstheme="minorHAnsi"/>
        </w:rPr>
        <w:br/>
      </w:r>
      <w:hyperlink r:id="rId37" w:history="1">
        <w:r w:rsidR="00885977" w:rsidRPr="00885977">
          <w:rPr>
            <w:rStyle w:val="Hyperlink"/>
          </w:rPr>
          <w:t>https://supplynation.org.au/</w:t>
        </w:r>
      </w:hyperlink>
    </w:p>
    <w:p w14:paraId="27B3825A" w14:textId="3140FFD0" w:rsidR="00DC6762" w:rsidRDefault="00DC6762" w:rsidP="00DC6762">
      <w:pPr>
        <w:rPr>
          <w:rStyle w:val="Hyperlink"/>
          <w:rFonts w:eastAsia="Times New Roman" w:cstheme="minorHAnsi"/>
        </w:rPr>
      </w:pPr>
      <w:r w:rsidRPr="00DC6762">
        <w:rPr>
          <w:rFonts w:eastAsia="Times New Roman" w:cstheme="minorHAnsi"/>
        </w:rPr>
        <w:t xml:space="preserve">Aboriginal Business Directory WA </w:t>
      </w:r>
      <w:r w:rsidR="00885977">
        <w:rPr>
          <w:rFonts w:eastAsia="Times New Roman" w:cstheme="minorHAnsi"/>
        </w:rPr>
        <w:br/>
      </w:r>
      <w:hyperlink r:id="rId38" w:history="1">
        <w:r w:rsidR="00885977" w:rsidRPr="00885977">
          <w:rPr>
            <w:rStyle w:val="Hyperlink"/>
          </w:rPr>
          <w:t>https://abdwa.icn.org.au/</w:t>
        </w:r>
      </w:hyperlink>
    </w:p>
    <w:p w14:paraId="67A3CE14" w14:textId="541A521C" w:rsidR="00C156A2" w:rsidRDefault="00885977" w:rsidP="00C156A2">
      <w:pPr>
        <w:rPr>
          <w:rStyle w:val="Hyperlink"/>
        </w:rPr>
      </w:pPr>
      <w:r>
        <w:t xml:space="preserve">Prevention Web – </w:t>
      </w:r>
      <w:r w:rsidR="00C156A2">
        <w:t>Bishop, J., Bell, T., Huang, C., Ward, M., et al</w:t>
      </w:r>
      <w:r w:rsidR="00113B2E">
        <w:t>.</w:t>
      </w:r>
      <w:r w:rsidR="00C156A2">
        <w:t xml:space="preserve"> (2021). </w:t>
      </w:r>
      <w:r w:rsidR="00C156A2" w:rsidRPr="00365979">
        <w:rPr>
          <w:i/>
          <w:iCs/>
        </w:rPr>
        <w:t>Fire on the Farm: Assessing the Impacts of the 2019-2020 Bushfires on Food and Agricultures in Australia</w:t>
      </w:r>
      <w:r w:rsidR="00C156A2">
        <w:t xml:space="preserve">. </w:t>
      </w:r>
      <w:hyperlink r:id="rId39" w:history="1">
        <w:r w:rsidRPr="004026A8">
          <w:rPr>
            <w:rStyle w:val="Hyperlink"/>
          </w:rPr>
          <w:t>https://www.preventionweb.net/publication/fire-farm-assessing-impacts-2019-2020-bushfires-food-and-agricultures-australia</w:t>
        </w:r>
      </w:hyperlink>
      <w:r>
        <w:t xml:space="preserve"> </w:t>
      </w:r>
    </w:p>
    <w:p w14:paraId="32C42611" w14:textId="7F5581A1" w:rsidR="0064792C" w:rsidRPr="001C13EF" w:rsidRDefault="00C97A99" w:rsidP="001C13EF">
      <w:r w:rsidRPr="001C13EF">
        <w:br w:type="page"/>
      </w:r>
    </w:p>
    <w:p w14:paraId="320D4F3F" w14:textId="77777777" w:rsidR="0064792C" w:rsidRDefault="0064792C" w:rsidP="00FA72D0">
      <w:pPr>
        <w:pStyle w:val="SCSAHeading1"/>
      </w:pPr>
      <w:r w:rsidRPr="00FA72D0">
        <w:lastRenderedPageBreak/>
        <w:t>Acknowledgements</w:t>
      </w:r>
    </w:p>
    <w:p w14:paraId="0D8D8277" w14:textId="1947E2A2" w:rsidR="00793D05" w:rsidRPr="00465A53" w:rsidRDefault="00793D05" w:rsidP="00793D05">
      <w:pPr>
        <w:tabs>
          <w:tab w:val="right" w:pos="9049"/>
        </w:tabs>
        <w:rPr>
          <w:b/>
          <w:bCs/>
        </w:rPr>
      </w:pPr>
      <w:r w:rsidRPr="00793D05">
        <w:rPr>
          <w:rFonts w:ascii="Calibri" w:eastAsia="Calibri" w:hAnsi="Calibri" w:cs="Times New Roman"/>
          <w:b/>
          <w:bCs/>
          <w:kern w:val="2"/>
          <w14:ligatures w14:val="standardContextual"/>
        </w:rPr>
        <w:t>Page 2, Source 1</w:t>
      </w:r>
      <w:r w:rsidRPr="00793D05">
        <w:rPr>
          <w:b/>
          <w:bCs/>
        </w:rPr>
        <w:t xml:space="preserve"> </w:t>
      </w:r>
      <w:r w:rsidRPr="00465A53">
        <w:rPr>
          <w:b/>
          <w:bCs/>
        </w:rPr>
        <w:t>Indigenous Governance Programs</w:t>
      </w:r>
    </w:p>
    <w:p w14:paraId="15AD5A54" w14:textId="5926DCDD" w:rsidR="00ED4A9A" w:rsidRDefault="00ED4A9A" w:rsidP="004230EA">
      <w:pPr>
        <w:spacing w:after="240"/>
      </w:pPr>
      <w:proofErr w:type="spellStart"/>
      <w:r w:rsidRPr="00ED4A9A">
        <w:t>Putnis</w:t>
      </w:r>
      <w:proofErr w:type="spellEnd"/>
      <w:r w:rsidRPr="00ED4A9A">
        <w:t>, A., O’Leary, P., Leach, A., et al. (2021). </w:t>
      </w:r>
      <w:r w:rsidRPr="00ED4A9A">
        <w:rPr>
          <w:i/>
          <w:iCs/>
        </w:rPr>
        <w:t>Strong on Country: Sustaining Success in Indigenous Land and Sea Management in Australia</w:t>
      </w:r>
      <w:r w:rsidRPr="00ED4A9A">
        <w:t>. Country Needs People Limited, Canberra. Retrieved September, 2023, from </w:t>
      </w:r>
      <w:hyperlink r:id="rId40" w:history="1">
        <w:r w:rsidRPr="00ED4A9A">
          <w:rPr>
            <w:rStyle w:val="Hyperlink"/>
          </w:rPr>
          <w:t>https://assets.nationbuilder.com/thecountryneedsitspeople/</w:t>
        </w:r>
      </w:hyperlink>
      <w:r w:rsidRPr="00ED4A9A">
        <w:rPr>
          <w:u w:val="single"/>
        </w:rPr>
        <w:br/>
      </w:r>
      <w:hyperlink r:id="rId41" w:history="1">
        <w:r w:rsidRPr="00ED4A9A">
          <w:rPr>
            <w:rStyle w:val="Hyperlink"/>
          </w:rPr>
          <w:t>pages/4026/attachments/original/1655353980/CNP_StrongOnCountryReport_140622_Digital%28web%29.pdf?1655353980</w:t>
        </w:r>
      </w:hyperlink>
    </w:p>
    <w:p w14:paraId="400E1375" w14:textId="366EF5C6" w:rsidR="00793D05" w:rsidRPr="00793D05" w:rsidRDefault="00793D05" w:rsidP="00AB1E97">
      <w:pPr>
        <w:rPr>
          <w:b/>
          <w:bCs/>
        </w:rPr>
      </w:pPr>
      <w:r w:rsidRPr="00793D05">
        <w:rPr>
          <w:b/>
          <w:bCs/>
        </w:rPr>
        <w:t>Page 11, Q2</w:t>
      </w:r>
      <w:r w:rsidR="00C156A2">
        <w:rPr>
          <w:b/>
          <w:bCs/>
        </w:rPr>
        <w:t xml:space="preserve"> </w:t>
      </w:r>
      <w:r>
        <w:rPr>
          <w:b/>
          <w:bCs/>
        </w:rPr>
        <w:t>(a)</w:t>
      </w:r>
    </w:p>
    <w:p w14:paraId="064D1825" w14:textId="57D95813" w:rsidR="00ED4A9A" w:rsidRPr="00ED4A9A" w:rsidRDefault="00ED4A9A" w:rsidP="00ED4A9A">
      <w:r w:rsidRPr="00ED4A9A">
        <w:t xml:space="preserve">Reconciliation Australia &amp; Australian Indigenous </w:t>
      </w:r>
      <w:r w:rsidR="005C7343">
        <w:t xml:space="preserve">Governance </w:t>
      </w:r>
      <w:r w:rsidRPr="00ED4A9A">
        <w:t xml:space="preserve">Institute. (2022). </w:t>
      </w:r>
      <w:r w:rsidRPr="00ED4A9A">
        <w:rPr>
          <w:i/>
          <w:iCs/>
        </w:rPr>
        <w:t>Understanding Governance</w:t>
      </w:r>
      <w:r w:rsidRPr="00ED4A9A">
        <w:t xml:space="preserve"> [Fact sheet</w:t>
      </w:r>
      <w:r w:rsidR="00113B2E">
        <w:t>s</w:t>
      </w:r>
      <w:r w:rsidRPr="00ED4A9A">
        <w:t xml:space="preserve">]. Retrieved April, 2024, from </w:t>
      </w:r>
      <w:hyperlink r:id="rId42" w:history="1">
        <w:r w:rsidRPr="00ED4A9A">
          <w:rPr>
            <w:rStyle w:val="Hyperlink"/>
          </w:rPr>
          <w:t>https://aigi.org.au/wp-content/uploads/2022/01/iga_factsheet_1.pdf</w:t>
        </w:r>
      </w:hyperlink>
      <w:r w:rsidRPr="00ED4A9A">
        <w:t xml:space="preserve"> </w:t>
      </w:r>
    </w:p>
    <w:p w14:paraId="56A40A79" w14:textId="715FB649" w:rsidR="00ED4A9A" w:rsidRPr="00ED4A9A" w:rsidRDefault="00ED4A9A" w:rsidP="004230EA">
      <w:pPr>
        <w:spacing w:after="240"/>
      </w:pPr>
      <w:r w:rsidRPr="00ED4A9A">
        <w:t xml:space="preserve">Used under </w:t>
      </w:r>
      <w:hyperlink r:id="rId43" w:history="1">
        <w:r w:rsidRPr="003E0E82">
          <w:rPr>
            <w:rStyle w:val="Hyperlink"/>
          </w:rPr>
          <w:t>Creative Commons Attribution-</w:t>
        </w:r>
        <w:proofErr w:type="spellStart"/>
        <w:r w:rsidRPr="003E0E82">
          <w:rPr>
            <w:rStyle w:val="Hyperlink"/>
          </w:rPr>
          <w:t>NonCommercial</w:t>
        </w:r>
        <w:proofErr w:type="spellEnd"/>
        <w:r w:rsidRPr="003E0E82">
          <w:rPr>
            <w:rStyle w:val="Hyperlink"/>
          </w:rPr>
          <w:t>-</w:t>
        </w:r>
        <w:proofErr w:type="spellStart"/>
        <w:r w:rsidRPr="003E0E82">
          <w:rPr>
            <w:rStyle w:val="Hyperlink"/>
          </w:rPr>
          <w:t>NoDerivatives</w:t>
        </w:r>
        <w:proofErr w:type="spellEnd"/>
        <w:r w:rsidRPr="003E0E82">
          <w:rPr>
            <w:rStyle w:val="Hyperlink"/>
          </w:rPr>
          <w:t xml:space="preserve"> 4.0 International (CC BY-NC-ND 4.0) licence</w:t>
        </w:r>
      </w:hyperlink>
      <w:r w:rsidRPr="00ED4A9A">
        <w:t>.</w:t>
      </w:r>
    </w:p>
    <w:p w14:paraId="34179243" w14:textId="5B8F2FE4" w:rsidR="000D38B7" w:rsidRDefault="00294F5E" w:rsidP="007E67EE">
      <w:pPr>
        <w:rPr>
          <w:b/>
          <w:bCs/>
        </w:rPr>
      </w:pPr>
      <w:r>
        <w:rPr>
          <w:b/>
          <w:bCs/>
        </w:rPr>
        <w:t>Page 13, Q4</w:t>
      </w:r>
    </w:p>
    <w:p w14:paraId="399164B7" w14:textId="77777777" w:rsidR="00294F5E" w:rsidRDefault="00294F5E" w:rsidP="00294F5E">
      <w:pPr>
        <w:rPr>
          <w:rFonts w:ascii="Calibri" w:hAnsi="Calibri"/>
          <w:color w:val="000000"/>
          <w:shd w:val="clear" w:color="auto" w:fill="FFFFFF"/>
        </w:rPr>
      </w:pPr>
      <w:bookmarkStart w:id="32" w:name="_Hlk164249493"/>
      <w:r w:rsidRPr="00C43761">
        <w:rPr>
          <w:rFonts w:ascii="Calibri" w:hAnsi="Calibri"/>
          <w:color w:val="000000"/>
          <w:shd w:val="clear" w:color="auto" w:fill="FFFFFF"/>
        </w:rPr>
        <w:t xml:space="preserve">Department of the Premier and Cabinet. (2021). </w:t>
      </w:r>
      <w:r w:rsidRPr="00C43761">
        <w:rPr>
          <w:rFonts w:ascii="Calibri" w:hAnsi="Calibri"/>
          <w:i/>
          <w:iCs/>
          <w:color w:val="000000"/>
          <w:shd w:val="clear" w:color="auto" w:fill="FFFFFF"/>
        </w:rPr>
        <w:t xml:space="preserve">The Aboriginal Empowerment Strategy Western Australia 2021-2029: Policy Guide. </w:t>
      </w:r>
      <w:r>
        <w:rPr>
          <w:rFonts w:ascii="Calibri" w:hAnsi="Calibri"/>
          <w:i/>
          <w:iCs/>
          <w:color w:val="000000"/>
          <w:shd w:val="clear" w:color="auto" w:fill="FFFFFF"/>
        </w:rPr>
        <w:t xml:space="preserve">Retrieved September, 2023, </w:t>
      </w:r>
      <w:r w:rsidRPr="00C43761">
        <w:rPr>
          <w:rFonts w:ascii="Calibri" w:hAnsi="Calibri"/>
          <w:color w:val="000000"/>
          <w:shd w:val="clear" w:color="auto" w:fill="FFFFFF"/>
        </w:rPr>
        <w:t xml:space="preserve">from </w:t>
      </w:r>
      <w:hyperlink r:id="rId44" w:history="1">
        <w:r w:rsidRPr="00F43781">
          <w:rPr>
            <w:rStyle w:val="Hyperlink"/>
            <w:rFonts w:ascii="Calibri" w:hAnsi="Calibri"/>
            <w:shd w:val="clear" w:color="auto" w:fill="FFFFFF"/>
          </w:rPr>
          <w:t>https://www.wa.gov.au/system/files/2021-09/Aboriginal-Empowerment-Stategy-POLICY%20GUIDE.pdf</w:t>
        </w:r>
      </w:hyperlink>
      <w:r>
        <w:rPr>
          <w:rFonts w:ascii="Calibri" w:hAnsi="Calibri"/>
          <w:color w:val="000000"/>
          <w:shd w:val="clear" w:color="auto" w:fill="FFFFFF"/>
        </w:rPr>
        <w:t xml:space="preserve"> </w:t>
      </w:r>
    </w:p>
    <w:p w14:paraId="19D197D9" w14:textId="77777777" w:rsidR="00294F5E" w:rsidRDefault="00294F5E" w:rsidP="007C089D">
      <w:pPr>
        <w:spacing w:after="0"/>
        <w:rPr>
          <w:shd w:val="clear" w:color="auto" w:fill="FFFFFF"/>
        </w:rPr>
      </w:pPr>
      <w:r>
        <w:rPr>
          <w:shd w:val="clear" w:color="auto" w:fill="FFFFFF"/>
        </w:rPr>
        <w:t>©</w:t>
      </w:r>
      <w:r w:rsidRPr="00C43761">
        <w:rPr>
          <w:shd w:val="clear" w:color="auto" w:fill="FFFFFF"/>
        </w:rPr>
        <w:t>Government of Western Australia</w:t>
      </w:r>
      <w:r>
        <w:rPr>
          <w:shd w:val="clear" w:color="auto" w:fill="FFFFFF"/>
        </w:rPr>
        <w:t>.</w:t>
      </w:r>
      <w:bookmarkEnd w:id="32"/>
    </w:p>
    <w:sectPr w:rsidR="00294F5E" w:rsidSect="00552554">
      <w:headerReference w:type="even" r:id="rId45"/>
      <w:headerReference w:type="default" r:id="rId46"/>
      <w:footerReference w:type="even" r:id="rId47"/>
      <w:footerReference w:type="default" r:id="rId48"/>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85AE" w14:textId="77777777" w:rsidR="007C132C" w:rsidRDefault="007C132C" w:rsidP="000267E0">
      <w:pPr>
        <w:spacing w:after="0" w:line="240" w:lineRule="auto"/>
      </w:pPr>
      <w:r>
        <w:separator/>
      </w:r>
    </w:p>
  </w:endnote>
  <w:endnote w:type="continuationSeparator" w:id="0">
    <w:p w14:paraId="5E847D34" w14:textId="77777777" w:rsidR="007C132C" w:rsidRDefault="007C132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D90D" w14:textId="5A6DDDA6" w:rsidR="006F635F" w:rsidRPr="000C6486" w:rsidRDefault="00BF3886" w:rsidP="00D803A7">
    <w:pPr>
      <w:pStyle w:val="Footereven"/>
    </w:pPr>
    <w:r w:rsidRPr="00BF3886">
      <w:t>2023/37212[v</w:t>
    </w:r>
    <w:r w:rsidR="00AB1E97">
      <w:t>5</w:t>
    </w:r>
    <w:r w:rsidRPr="00BF388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CE5A" w14:textId="77777777" w:rsidR="006F635F" w:rsidRPr="00DE34C4" w:rsidRDefault="006F635F" w:rsidP="0062691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7C37" w14:textId="1BB6A90E" w:rsidR="006F635F" w:rsidRPr="00D803A7" w:rsidRDefault="006F635F" w:rsidP="00D803A7">
    <w:pPr>
      <w:pStyle w:val="Footereven"/>
    </w:pPr>
    <w:r w:rsidRPr="00D803A7">
      <w:t xml:space="preserve">Sample assessment tasks | Aboriginal and Intercultural Studies | </w:t>
    </w:r>
    <w:r w:rsidR="00095423" w:rsidRPr="00D803A7">
      <w:t>ATAR</w:t>
    </w:r>
    <w:r w:rsidRPr="00D803A7">
      <w:t xml:space="preserve"> Year 1</w:t>
    </w:r>
    <w:r w:rsidR="00095423" w:rsidRPr="00D803A7">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4579" w14:textId="11A225BF" w:rsidR="006F635F" w:rsidRPr="009441A7" w:rsidRDefault="006F635F" w:rsidP="009441A7">
    <w:pPr>
      <w:pStyle w:val="Footerodd"/>
    </w:pPr>
    <w:r w:rsidRPr="009441A7">
      <w:t xml:space="preserve">Sample assessment tasks | Aboriginal and Intercultural Studies | </w:t>
    </w:r>
    <w:r w:rsidR="00095423" w:rsidRPr="009441A7">
      <w:t>ATAR</w:t>
    </w:r>
    <w:r w:rsidRPr="009441A7">
      <w:t xml:space="preserve"> Year 1</w:t>
    </w:r>
    <w:r w:rsidR="00095423" w:rsidRPr="009441A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43222" w14:textId="77777777" w:rsidR="007C132C" w:rsidRDefault="007C132C" w:rsidP="000267E0">
      <w:pPr>
        <w:spacing w:after="0" w:line="240" w:lineRule="auto"/>
      </w:pPr>
      <w:r>
        <w:separator/>
      </w:r>
    </w:p>
  </w:footnote>
  <w:footnote w:type="continuationSeparator" w:id="0">
    <w:p w14:paraId="63588510" w14:textId="77777777" w:rsidR="007C132C" w:rsidRDefault="007C132C"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65F0" w14:textId="77777777" w:rsidR="006F635F" w:rsidRDefault="006F635F" w:rsidP="00B12484">
    <w:pPr>
      <w:pStyle w:val="Header"/>
      <w:ind w:left="-851"/>
    </w:pPr>
    <w:r>
      <w:rPr>
        <w:noProof/>
        <w:lang w:eastAsia="en-AU"/>
      </w:rPr>
      <w:drawing>
        <wp:inline distT="0" distB="0" distL="0" distR="0" wp14:anchorId="754A08E1" wp14:editId="145FF56B">
          <wp:extent cx="4533900" cy="704850"/>
          <wp:effectExtent l="0" t="0" r="0" b="0"/>
          <wp:docPr id="6" name="Picture 6"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A664" w14:textId="4C9EA7F8" w:rsidR="006F635F" w:rsidRPr="003671FC" w:rsidRDefault="006F635F" w:rsidP="003671FC">
    <w:pPr>
      <w:pStyle w:val="Headereven"/>
    </w:pPr>
    <w:r w:rsidRPr="003671FC">
      <w:fldChar w:fldCharType="begin"/>
    </w:r>
    <w:r w:rsidRPr="003671FC">
      <w:instrText xml:space="preserve"> PAGE   \* MERGEFORMAT </w:instrText>
    </w:r>
    <w:r w:rsidRPr="003671FC">
      <w:fldChar w:fldCharType="separate"/>
    </w:r>
    <w:r w:rsidR="00AA376D" w:rsidRPr="003671FC">
      <w:t>26</w:t>
    </w:r>
    <w:r w:rsidRPr="003671F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9DB4" w14:textId="749A5518" w:rsidR="006F635F" w:rsidRPr="00D803A7" w:rsidRDefault="006F635F" w:rsidP="00D803A7">
    <w:pPr>
      <w:pStyle w:val="Headerodd"/>
    </w:pPr>
    <w:r w:rsidRPr="00D803A7">
      <w:fldChar w:fldCharType="begin"/>
    </w:r>
    <w:r w:rsidRPr="00D803A7">
      <w:instrText xml:space="preserve"> PAGE   \* MERGEFORMAT </w:instrText>
    </w:r>
    <w:r w:rsidRPr="00D803A7">
      <w:fldChar w:fldCharType="separate"/>
    </w:r>
    <w:r w:rsidR="00AA376D" w:rsidRPr="00D803A7">
      <w:t>25</w:t>
    </w:r>
    <w:r w:rsidRPr="00D803A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D2D9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074B6"/>
    <w:multiLevelType w:val="hybridMultilevel"/>
    <w:tmpl w:val="8878CEDE"/>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73361D4"/>
    <w:multiLevelType w:val="multilevel"/>
    <w:tmpl w:val="BD5C1CD8"/>
    <w:numStyleLink w:val="SyllabusBullets"/>
  </w:abstractNum>
  <w:abstractNum w:abstractNumId="3" w15:restartNumberingAfterBreak="0">
    <w:nsid w:val="0C357B44"/>
    <w:multiLevelType w:val="hybridMultilevel"/>
    <w:tmpl w:val="8BF00B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27449C"/>
    <w:multiLevelType w:val="multilevel"/>
    <w:tmpl w:val="BC3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C82C3D"/>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37053EB"/>
    <w:multiLevelType w:val="hybridMultilevel"/>
    <w:tmpl w:val="695C79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110B3B"/>
    <w:multiLevelType w:val="hybridMultilevel"/>
    <w:tmpl w:val="FC2CA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63341E"/>
    <w:multiLevelType w:val="multilevel"/>
    <w:tmpl w:val="0D4A19B6"/>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0" w15:restartNumberingAfterBreak="0">
    <w:nsid w:val="1BE0101E"/>
    <w:multiLevelType w:val="hybridMultilevel"/>
    <w:tmpl w:val="0B1812C6"/>
    <w:lvl w:ilvl="0" w:tplc="A8D69692">
      <w:start w:val="1"/>
      <w:numFmt w:val="lowerLetter"/>
      <w:lvlText w:val="%1)"/>
      <w:lvlJc w:val="left"/>
      <w:pPr>
        <w:ind w:left="405" w:hanging="405"/>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047D01"/>
    <w:multiLevelType w:val="singleLevel"/>
    <w:tmpl w:val="A2DEB586"/>
    <w:lvl w:ilvl="0">
      <w:start w:val="1"/>
      <w:numFmt w:val="decimal"/>
      <w:lvlText w:val="%1."/>
      <w:lvlJc w:val="left"/>
      <w:pPr>
        <w:ind w:left="360" w:hanging="360"/>
      </w:pPr>
      <w:rPr>
        <w:rFonts w:hint="default"/>
      </w:rPr>
    </w:lvl>
  </w:abstractNum>
  <w:abstractNum w:abstractNumId="12" w15:restartNumberingAfterBreak="0">
    <w:nsid w:val="24312D09"/>
    <w:multiLevelType w:val="multilevel"/>
    <w:tmpl w:val="BD5C1CD8"/>
    <w:numStyleLink w:val="SyllabusBullets"/>
  </w:abstractNum>
  <w:abstractNum w:abstractNumId="13" w15:restartNumberingAfterBreak="0">
    <w:nsid w:val="243F4B8B"/>
    <w:multiLevelType w:val="hybridMultilevel"/>
    <w:tmpl w:val="967CA238"/>
    <w:lvl w:ilvl="0" w:tplc="F54AB12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31466"/>
    <w:multiLevelType w:val="hybridMultilevel"/>
    <w:tmpl w:val="5060040A"/>
    <w:lvl w:ilvl="0" w:tplc="7584EEC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156" w:hanging="360"/>
      </w:pPr>
      <w:rPr>
        <w:rFonts w:ascii="Courier New" w:hAnsi="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90A1160"/>
    <w:multiLevelType w:val="hybridMultilevel"/>
    <w:tmpl w:val="9CD89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D4648F"/>
    <w:multiLevelType w:val="hybridMultilevel"/>
    <w:tmpl w:val="966881B2"/>
    <w:lvl w:ilvl="0" w:tplc="0582AB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66CD2"/>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11B0A32"/>
    <w:multiLevelType w:val="hybridMultilevel"/>
    <w:tmpl w:val="C9C669E0"/>
    <w:lvl w:ilvl="0" w:tplc="7E14418A">
      <w:start w:val="1"/>
      <w:numFmt w:val="lowerLetter"/>
      <w:lvlText w:val="(%1)"/>
      <w:lvlJc w:val="left"/>
      <w:pPr>
        <w:ind w:left="720" w:hanging="720"/>
      </w:pPr>
      <w:rPr>
        <w:rFonts w:asciiTheme="minorHAnsi" w:hAnsiTheme="minorHAnsi" w:cstheme="minorHAns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0D327E"/>
    <w:multiLevelType w:val="hybridMultilevel"/>
    <w:tmpl w:val="A4328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10695C"/>
    <w:multiLevelType w:val="hybridMultilevel"/>
    <w:tmpl w:val="DC761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6D65D1"/>
    <w:multiLevelType w:val="multilevel"/>
    <w:tmpl w:val="3E884632"/>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22" w15:restartNumberingAfterBreak="0">
    <w:nsid w:val="379B7C10"/>
    <w:multiLevelType w:val="multilevel"/>
    <w:tmpl w:val="67DE3F76"/>
    <w:lvl w:ilvl="0">
      <w:start w:val="1"/>
      <w:numFmt w:val="bullet"/>
      <w:lvlText w:val=""/>
      <w:lvlJc w:val="left"/>
      <w:pPr>
        <w:ind w:left="1071" w:hanging="357"/>
      </w:pPr>
      <w:rPr>
        <w:rFonts w:ascii="Symbol" w:hAnsi="Symbol" w:hint="default"/>
        <w:b w:val="0"/>
      </w:rPr>
    </w:lvl>
    <w:lvl w:ilvl="1">
      <w:start w:val="1"/>
      <w:numFmt w:val="lowerLetter"/>
      <w:lvlText w:val="%2."/>
      <w:lvlJc w:val="left"/>
      <w:pPr>
        <w:ind w:left="1428" w:hanging="357"/>
      </w:pPr>
      <w:rPr>
        <w:rFonts w:hint="default"/>
      </w:rPr>
    </w:lvl>
    <w:lvl w:ilvl="2">
      <w:start w:val="1"/>
      <w:numFmt w:val="lowerRoman"/>
      <w:lvlText w:val="%3."/>
      <w:lvlJc w:val="left"/>
      <w:pPr>
        <w:ind w:left="1785" w:hanging="357"/>
      </w:pPr>
      <w:rPr>
        <w:rFonts w:hint="default"/>
      </w:rPr>
    </w:lvl>
    <w:lvl w:ilvl="3">
      <w:start w:val="1"/>
      <w:numFmt w:val="none"/>
      <w:lvlText w:val=""/>
      <w:lvlJc w:val="left"/>
      <w:pPr>
        <w:ind w:left="2142" w:hanging="357"/>
      </w:pPr>
      <w:rPr>
        <w:rFonts w:hint="default"/>
      </w:rPr>
    </w:lvl>
    <w:lvl w:ilvl="4">
      <w:start w:val="1"/>
      <w:numFmt w:val="none"/>
      <w:lvlText w:val=""/>
      <w:lvlJc w:val="left"/>
      <w:pPr>
        <w:ind w:left="2499" w:hanging="357"/>
      </w:pPr>
      <w:rPr>
        <w:rFonts w:hint="default"/>
      </w:rPr>
    </w:lvl>
    <w:lvl w:ilvl="5">
      <w:start w:val="1"/>
      <w:numFmt w:val="none"/>
      <w:lvlText w:val=""/>
      <w:lvlJc w:val="righ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right"/>
      <w:pPr>
        <w:ind w:left="3927" w:hanging="357"/>
      </w:pPr>
      <w:rPr>
        <w:rFonts w:hint="default"/>
      </w:rPr>
    </w:lvl>
  </w:abstractNum>
  <w:abstractNum w:abstractNumId="23" w15:restartNumberingAfterBreak="0">
    <w:nsid w:val="39621D4E"/>
    <w:multiLevelType w:val="hybridMultilevel"/>
    <w:tmpl w:val="4A3C3930"/>
    <w:lvl w:ilvl="0" w:tplc="4DAAFA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A35A8"/>
    <w:multiLevelType w:val="multilevel"/>
    <w:tmpl w:val="BD5C1CD8"/>
    <w:numStyleLink w:val="SyllabusBullets"/>
  </w:abstractNum>
  <w:abstractNum w:abstractNumId="25" w15:restartNumberingAfterBreak="0">
    <w:nsid w:val="3E3E20B1"/>
    <w:multiLevelType w:val="hybridMultilevel"/>
    <w:tmpl w:val="FE104F56"/>
    <w:lvl w:ilvl="0" w:tplc="7722BA0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F171E90"/>
    <w:multiLevelType w:val="hybridMultilevel"/>
    <w:tmpl w:val="313AE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D705A8"/>
    <w:multiLevelType w:val="multilevel"/>
    <w:tmpl w:val="D1E85E86"/>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28" w15:restartNumberingAfterBreak="0">
    <w:nsid w:val="47D744A3"/>
    <w:multiLevelType w:val="hybridMultilevel"/>
    <w:tmpl w:val="D75E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12434"/>
    <w:multiLevelType w:val="multilevel"/>
    <w:tmpl w:val="D6BEBFB2"/>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30" w15:restartNumberingAfterBreak="0">
    <w:nsid w:val="530A69CD"/>
    <w:multiLevelType w:val="hybridMultilevel"/>
    <w:tmpl w:val="8BF00B5E"/>
    <w:lvl w:ilvl="0" w:tplc="995E5A44">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5055F1C"/>
    <w:multiLevelType w:val="hybridMultilevel"/>
    <w:tmpl w:val="12E2E9C0"/>
    <w:lvl w:ilvl="0" w:tplc="FFB45728">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9561E"/>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8696E7C"/>
    <w:multiLevelType w:val="hybridMultilevel"/>
    <w:tmpl w:val="BFF83906"/>
    <w:lvl w:ilvl="0" w:tplc="837A860E">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8502AB"/>
    <w:multiLevelType w:val="multilevel"/>
    <w:tmpl w:val="A5204B7C"/>
    <w:lvl w:ilvl="0">
      <w:start w:val="1"/>
      <w:numFmt w:val="lowerLetter"/>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0E02E81"/>
    <w:multiLevelType w:val="multilevel"/>
    <w:tmpl w:val="BD5C1CD8"/>
    <w:numStyleLink w:val="SyllabusBullets"/>
  </w:abstractNum>
  <w:abstractNum w:abstractNumId="36" w15:restartNumberingAfterBreak="0">
    <w:nsid w:val="633401DA"/>
    <w:multiLevelType w:val="singleLevel"/>
    <w:tmpl w:val="7722BA04"/>
    <w:lvl w:ilvl="0">
      <w:start w:val="1"/>
      <w:numFmt w:val="lowerLetter"/>
      <w:lvlText w:val="(%1)"/>
      <w:lvlJc w:val="left"/>
      <w:pPr>
        <w:ind w:left="360" w:hanging="360"/>
      </w:pPr>
      <w:rPr>
        <w:rFonts w:hint="default"/>
      </w:rPr>
    </w:lvl>
  </w:abstractNum>
  <w:abstractNum w:abstractNumId="37" w15:restartNumberingAfterBreak="0">
    <w:nsid w:val="65AD69BE"/>
    <w:multiLevelType w:val="hybridMultilevel"/>
    <w:tmpl w:val="C1185E3C"/>
    <w:lvl w:ilvl="0" w:tplc="5B8A276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A17A1D"/>
    <w:multiLevelType w:val="hybridMultilevel"/>
    <w:tmpl w:val="A5204B7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D925230"/>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57677A5"/>
    <w:multiLevelType w:val="hybridMultilevel"/>
    <w:tmpl w:val="351E12F6"/>
    <w:lvl w:ilvl="0" w:tplc="D436C42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DA02DD"/>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7622E31"/>
    <w:multiLevelType w:val="multilevel"/>
    <w:tmpl w:val="BD5C1CD8"/>
    <w:styleLink w:val="SyllabusBullets"/>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793F37AA"/>
    <w:multiLevelType w:val="hybridMultilevel"/>
    <w:tmpl w:val="AD483716"/>
    <w:lvl w:ilvl="0" w:tplc="1DF6B5DE">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3132E1"/>
    <w:multiLevelType w:val="multilevel"/>
    <w:tmpl w:val="D6BEBFB2"/>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45" w15:restartNumberingAfterBreak="0">
    <w:nsid w:val="7D1D1C71"/>
    <w:multiLevelType w:val="multilevel"/>
    <w:tmpl w:val="CD20C5CE"/>
    <w:lvl w:ilvl="0">
      <w:start w:val="1"/>
      <w:numFmt w:val="lowerLetter"/>
      <w:lvlText w:val="(%1)"/>
      <w:lvlJc w:val="left"/>
      <w:pPr>
        <w:ind w:left="357" w:hanging="357"/>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D7016B3"/>
    <w:multiLevelType w:val="multilevel"/>
    <w:tmpl w:val="F014E698"/>
    <w:lvl w:ilvl="0">
      <w:start w:val="1"/>
      <w:numFmt w:val="decimal"/>
      <w:lvlText w:val="%1."/>
      <w:lvlJc w:val="left"/>
      <w:pPr>
        <w:ind w:left="357" w:hanging="357"/>
      </w:pPr>
      <w:rPr>
        <w:rFonts w:hint="default"/>
        <w:b w:val="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num w:numId="1" w16cid:durableId="1550796682">
    <w:abstractNumId w:val="14"/>
  </w:num>
  <w:num w:numId="2" w16cid:durableId="993798445">
    <w:abstractNumId w:val="40"/>
  </w:num>
  <w:num w:numId="3" w16cid:durableId="2140764007">
    <w:abstractNumId w:val="15"/>
  </w:num>
  <w:num w:numId="4" w16cid:durableId="1298802408">
    <w:abstractNumId w:val="9"/>
  </w:num>
  <w:num w:numId="5" w16cid:durableId="1866406959">
    <w:abstractNumId w:val="0"/>
  </w:num>
  <w:num w:numId="6" w16cid:durableId="567112171">
    <w:abstractNumId w:val="23"/>
  </w:num>
  <w:num w:numId="7" w16cid:durableId="125198285">
    <w:abstractNumId w:val="16"/>
  </w:num>
  <w:num w:numId="8" w16cid:durableId="1498349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951730">
    <w:abstractNumId w:val="5"/>
  </w:num>
  <w:num w:numId="10" w16cid:durableId="994256566">
    <w:abstractNumId w:val="36"/>
  </w:num>
  <w:num w:numId="11" w16cid:durableId="64954023">
    <w:abstractNumId w:val="8"/>
  </w:num>
  <w:num w:numId="12" w16cid:durableId="2007974546">
    <w:abstractNumId w:val="44"/>
  </w:num>
  <w:num w:numId="13" w16cid:durableId="399796345">
    <w:abstractNumId w:val="42"/>
  </w:num>
  <w:num w:numId="14" w16cid:durableId="797721620">
    <w:abstractNumId w:val="1"/>
  </w:num>
  <w:num w:numId="15" w16cid:durableId="2106341631">
    <w:abstractNumId w:val="32"/>
  </w:num>
  <w:num w:numId="16" w16cid:durableId="336856663">
    <w:abstractNumId w:val="22"/>
  </w:num>
  <w:num w:numId="17" w16cid:durableId="1345589479">
    <w:abstractNumId w:val="19"/>
  </w:num>
  <w:num w:numId="18" w16cid:durableId="1241258877">
    <w:abstractNumId w:val="18"/>
  </w:num>
  <w:num w:numId="19" w16cid:durableId="1463420694">
    <w:abstractNumId w:val="4"/>
  </w:num>
  <w:num w:numId="20" w16cid:durableId="1807888056">
    <w:abstractNumId w:val="31"/>
  </w:num>
  <w:num w:numId="21" w16cid:durableId="398985344">
    <w:abstractNumId w:val="10"/>
  </w:num>
  <w:num w:numId="22" w16cid:durableId="128861012">
    <w:abstractNumId w:val="38"/>
  </w:num>
  <w:num w:numId="23" w16cid:durableId="1064526657">
    <w:abstractNumId w:val="25"/>
  </w:num>
  <w:num w:numId="24" w16cid:durableId="438376234">
    <w:abstractNumId w:val="30"/>
  </w:num>
  <w:num w:numId="25" w16cid:durableId="1265964011">
    <w:abstractNumId w:val="33"/>
  </w:num>
  <w:num w:numId="26" w16cid:durableId="855386416">
    <w:abstractNumId w:val="28"/>
  </w:num>
  <w:num w:numId="27" w16cid:durableId="1645157247">
    <w:abstractNumId w:val="43"/>
  </w:num>
  <w:num w:numId="28" w16cid:durableId="1716151679">
    <w:abstractNumId w:val="26"/>
  </w:num>
  <w:num w:numId="29" w16cid:durableId="608509598">
    <w:abstractNumId w:val="3"/>
  </w:num>
  <w:num w:numId="30" w16cid:durableId="1485975705">
    <w:abstractNumId w:val="7"/>
  </w:num>
  <w:num w:numId="31" w16cid:durableId="581066505">
    <w:abstractNumId w:val="29"/>
  </w:num>
  <w:num w:numId="32" w16cid:durableId="1961644929">
    <w:abstractNumId w:val="11"/>
  </w:num>
  <w:num w:numId="33" w16cid:durableId="377125855">
    <w:abstractNumId w:val="37"/>
  </w:num>
  <w:num w:numId="34" w16cid:durableId="2097821746">
    <w:abstractNumId w:val="13"/>
  </w:num>
  <w:num w:numId="35" w16cid:durableId="429198575">
    <w:abstractNumId w:val="34"/>
  </w:num>
  <w:num w:numId="36" w16cid:durableId="1445492436">
    <w:abstractNumId w:val="45"/>
  </w:num>
  <w:num w:numId="37" w16cid:durableId="1583441746">
    <w:abstractNumId w:val="6"/>
  </w:num>
  <w:num w:numId="38" w16cid:durableId="678167611">
    <w:abstractNumId w:val="39"/>
  </w:num>
  <w:num w:numId="39" w16cid:durableId="2057124086">
    <w:abstractNumId w:val="41"/>
  </w:num>
  <w:num w:numId="40" w16cid:durableId="323438360">
    <w:abstractNumId w:val="17"/>
  </w:num>
  <w:num w:numId="41" w16cid:durableId="830028838">
    <w:abstractNumId w:val="27"/>
  </w:num>
  <w:num w:numId="42" w16cid:durableId="61410585">
    <w:abstractNumId w:val="12"/>
  </w:num>
  <w:num w:numId="43" w16cid:durableId="1142961530">
    <w:abstractNumId w:val="24"/>
  </w:num>
  <w:num w:numId="44" w16cid:durableId="1251937560">
    <w:abstractNumId w:val="46"/>
  </w:num>
  <w:num w:numId="45" w16cid:durableId="1949310523">
    <w:abstractNumId w:val="2"/>
  </w:num>
  <w:num w:numId="46" w16cid:durableId="419260341">
    <w:abstractNumId w:val="35"/>
  </w:num>
  <w:num w:numId="47" w16cid:durableId="655261135">
    <w:abstractNumId w:val="21"/>
  </w:num>
  <w:num w:numId="48" w16cid:durableId="649674825">
    <w:abstractNumId w:val="44"/>
  </w:num>
  <w:num w:numId="49" w16cid:durableId="86621479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4E54"/>
    <w:rsid w:val="00005AF6"/>
    <w:rsid w:val="00006558"/>
    <w:rsid w:val="00006FC3"/>
    <w:rsid w:val="000078C5"/>
    <w:rsid w:val="0001189F"/>
    <w:rsid w:val="00012BC1"/>
    <w:rsid w:val="000138FF"/>
    <w:rsid w:val="00014315"/>
    <w:rsid w:val="0001449F"/>
    <w:rsid w:val="0001485A"/>
    <w:rsid w:val="0001662A"/>
    <w:rsid w:val="0002259B"/>
    <w:rsid w:val="00024137"/>
    <w:rsid w:val="000267E0"/>
    <w:rsid w:val="00027544"/>
    <w:rsid w:val="000277C0"/>
    <w:rsid w:val="00030C18"/>
    <w:rsid w:val="0003289B"/>
    <w:rsid w:val="0003311C"/>
    <w:rsid w:val="00033388"/>
    <w:rsid w:val="000335AD"/>
    <w:rsid w:val="00035E4B"/>
    <w:rsid w:val="0004123E"/>
    <w:rsid w:val="00041401"/>
    <w:rsid w:val="00041925"/>
    <w:rsid w:val="000419F0"/>
    <w:rsid w:val="00043EEC"/>
    <w:rsid w:val="0004542B"/>
    <w:rsid w:val="00047FA3"/>
    <w:rsid w:val="00047FF2"/>
    <w:rsid w:val="00052C9E"/>
    <w:rsid w:val="00052E38"/>
    <w:rsid w:val="00053ED5"/>
    <w:rsid w:val="00055C7A"/>
    <w:rsid w:val="00062DD8"/>
    <w:rsid w:val="00063E4E"/>
    <w:rsid w:val="000672F0"/>
    <w:rsid w:val="00071E7A"/>
    <w:rsid w:val="00072EE3"/>
    <w:rsid w:val="00074B77"/>
    <w:rsid w:val="000758B6"/>
    <w:rsid w:val="000806C2"/>
    <w:rsid w:val="00081E4A"/>
    <w:rsid w:val="00082AD2"/>
    <w:rsid w:val="00082B93"/>
    <w:rsid w:val="00082BF3"/>
    <w:rsid w:val="0008309E"/>
    <w:rsid w:val="00083612"/>
    <w:rsid w:val="00084135"/>
    <w:rsid w:val="0008496A"/>
    <w:rsid w:val="00084CCB"/>
    <w:rsid w:val="00085227"/>
    <w:rsid w:val="0008791F"/>
    <w:rsid w:val="00090424"/>
    <w:rsid w:val="00090533"/>
    <w:rsid w:val="00090B8D"/>
    <w:rsid w:val="00091D31"/>
    <w:rsid w:val="0009357F"/>
    <w:rsid w:val="00095423"/>
    <w:rsid w:val="00095C04"/>
    <w:rsid w:val="000964CC"/>
    <w:rsid w:val="0009698B"/>
    <w:rsid w:val="00096B60"/>
    <w:rsid w:val="00096C27"/>
    <w:rsid w:val="000A2153"/>
    <w:rsid w:val="000A29D3"/>
    <w:rsid w:val="000A3BDE"/>
    <w:rsid w:val="000A3D6C"/>
    <w:rsid w:val="000A5B23"/>
    <w:rsid w:val="000B0A79"/>
    <w:rsid w:val="000B0C54"/>
    <w:rsid w:val="000B12CE"/>
    <w:rsid w:val="000B136F"/>
    <w:rsid w:val="000B698A"/>
    <w:rsid w:val="000B7F7D"/>
    <w:rsid w:val="000C1694"/>
    <w:rsid w:val="000C31B4"/>
    <w:rsid w:val="000C32C6"/>
    <w:rsid w:val="000C6486"/>
    <w:rsid w:val="000C7013"/>
    <w:rsid w:val="000C7234"/>
    <w:rsid w:val="000D0E43"/>
    <w:rsid w:val="000D15AE"/>
    <w:rsid w:val="000D2438"/>
    <w:rsid w:val="000D38B7"/>
    <w:rsid w:val="000D3AA8"/>
    <w:rsid w:val="000D41C9"/>
    <w:rsid w:val="000D44D6"/>
    <w:rsid w:val="000D518D"/>
    <w:rsid w:val="000D53B6"/>
    <w:rsid w:val="000D7755"/>
    <w:rsid w:val="000E0B4C"/>
    <w:rsid w:val="000E19C2"/>
    <w:rsid w:val="000E56F3"/>
    <w:rsid w:val="000E60E1"/>
    <w:rsid w:val="000F059E"/>
    <w:rsid w:val="000F3CFD"/>
    <w:rsid w:val="000F3FEC"/>
    <w:rsid w:val="000F4DF8"/>
    <w:rsid w:val="000F5D25"/>
    <w:rsid w:val="000F609D"/>
    <w:rsid w:val="001013CF"/>
    <w:rsid w:val="00101879"/>
    <w:rsid w:val="00102A6C"/>
    <w:rsid w:val="001030F6"/>
    <w:rsid w:val="001033DC"/>
    <w:rsid w:val="0010661B"/>
    <w:rsid w:val="00106DEC"/>
    <w:rsid w:val="00110420"/>
    <w:rsid w:val="00111AAB"/>
    <w:rsid w:val="001132BA"/>
    <w:rsid w:val="00113B2E"/>
    <w:rsid w:val="00114705"/>
    <w:rsid w:val="00115700"/>
    <w:rsid w:val="0012116D"/>
    <w:rsid w:val="001224D4"/>
    <w:rsid w:val="001227AC"/>
    <w:rsid w:val="00122A89"/>
    <w:rsid w:val="001234BC"/>
    <w:rsid w:val="00124DFF"/>
    <w:rsid w:val="00124F1E"/>
    <w:rsid w:val="001254D1"/>
    <w:rsid w:val="001270DA"/>
    <w:rsid w:val="00130857"/>
    <w:rsid w:val="00134AC5"/>
    <w:rsid w:val="00136FF4"/>
    <w:rsid w:val="001373FE"/>
    <w:rsid w:val="00140338"/>
    <w:rsid w:val="00140C5D"/>
    <w:rsid w:val="00140D11"/>
    <w:rsid w:val="00141D81"/>
    <w:rsid w:val="001441E3"/>
    <w:rsid w:val="0014494D"/>
    <w:rsid w:val="00145C67"/>
    <w:rsid w:val="001464C0"/>
    <w:rsid w:val="0014728D"/>
    <w:rsid w:val="0015047E"/>
    <w:rsid w:val="001507FC"/>
    <w:rsid w:val="00152645"/>
    <w:rsid w:val="00154A7F"/>
    <w:rsid w:val="0015583B"/>
    <w:rsid w:val="00155EA8"/>
    <w:rsid w:val="00155F67"/>
    <w:rsid w:val="001568BB"/>
    <w:rsid w:val="00156B45"/>
    <w:rsid w:val="00157063"/>
    <w:rsid w:val="0016033D"/>
    <w:rsid w:val="00162232"/>
    <w:rsid w:val="0016345C"/>
    <w:rsid w:val="00170466"/>
    <w:rsid w:val="00173325"/>
    <w:rsid w:val="00173979"/>
    <w:rsid w:val="00182B4E"/>
    <w:rsid w:val="00182CC8"/>
    <w:rsid w:val="00184DE0"/>
    <w:rsid w:val="00185FA0"/>
    <w:rsid w:val="00187DAC"/>
    <w:rsid w:val="0019313A"/>
    <w:rsid w:val="00193DBC"/>
    <w:rsid w:val="00195196"/>
    <w:rsid w:val="00196AFF"/>
    <w:rsid w:val="00197551"/>
    <w:rsid w:val="00197DA5"/>
    <w:rsid w:val="00197FBE"/>
    <w:rsid w:val="001A31EB"/>
    <w:rsid w:val="001A37F6"/>
    <w:rsid w:val="001A668B"/>
    <w:rsid w:val="001A6B1F"/>
    <w:rsid w:val="001A6CB8"/>
    <w:rsid w:val="001A703D"/>
    <w:rsid w:val="001B11FD"/>
    <w:rsid w:val="001B24C0"/>
    <w:rsid w:val="001B321A"/>
    <w:rsid w:val="001B5307"/>
    <w:rsid w:val="001B5DF1"/>
    <w:rsid w:val="001B688E"/>
    <w:rsid w:val="001B6CCF"/>
    <w:rsid w:val="001B7884"/>
    <w:rsid w:val="001C13EF"/>
    <w:rsid w:val="001C1658"/>
    <w:rsid w:val="001C28F7"/>
    <w:rsid w:val="001C2A67"/>
    <w:rsid w:val="001C3E3D"/>
    <w:rsid w:val="001C71E8"/>
    <w:rsid w:val="001C797B"/>
    <w:rsid w:val="001D202D"/>
    <w:rsid w:val="001D22CF"/>
    <w:rsid w:val="001D2F12"/>
    <w:rsid w:val="001D3ED3"/>
    <w:rsid w:val="001D416C"/>
    <w:rsid w:val="001D6159"/>
    <w:rsid w:val="001D78E8"/>
    <w:rsid w:val="001D7E61"/>
    <w:rsid w:val="001E1B5B"/>
    <w:rsid w:val="001E37D6"/>
    <w:rsid w:val="001E51C3"/>
    <w:rsid w:val="001E5A74"/>
    <w:rsid w:val="001E5E7F"/>
    <w:rsid w:val="001E630E"/>
    <w:rsid w:val="001F7B4E"/>
    <w:rsid w:val="00200032"/>
    <w:rsid w:val="00200BA9"/>
    <w:rsid w:val="00205FE4"/>
    <w:rsid w:val="00206E34"/>
    <w:rsid w:val="00210384"/>
    <w:rsid w:val="002106BE"/>
    <w:rsid w:val="00210CF5"/>
    <w:rsid w:val="00211B34"/>
    <w:rsid w:val="002124E8"/>
    <w:rsid w:val="00212609"/>
    <w:rsid w:val="00214333"/>
    <w:rsid w:val="002146D2"/>
    <w:rsid w:val="00215CE6"/>
    <w:rsid w:val="00216DC5"/>
    <w:rsid w:val="00220094"/>
    <w:rsid w:val="00220B86"/>
    <w:rsid w:val="0022273A"/>
    <w:rsid w:val="00222E2B"/>
    <w:rsid w:val="00231398"/>
    <w:rsid w:val="00231F9A"/>
    <w:rsid w:val="0023289B"/>
    <w:rsid w:val="002329BD"/>
    <w:rsid w:val="00232D5D"/>
    <w:rsid w:val="00236019"/>
    <w:rsid w:val="00240097"/>
    <w:rsid w:val="00242718"/>
    <w:rsid w:val="00243FB5"/>
    <w:rsid w:val="0024430B"/>
    <w:rsid w:val="0024565B"/>
    <w:rsid w:val="00245E22"/>
    <w:rsid w:val="0024644C"/>
    <w:rsid w:val="00250DDD"/>
    <w:rsid w:val="00250F69"/>
    <w:rsid w:val="0025114C"/>
    <w:rsid w:val="0025214F"/>
    <w:rsid w:val="00252B1D"/>
    <w:rsid w:val="00252EA8"/>
    <w:rsid w:val="002553F4"/>
    <w:rsid w:val="00256860"/>
    <w:rsid w:val="00257430"/>
    <w:rsid w:val="00257D9E"/>
    <w:rsid w:val="0026002D"/>
    <w:rsid w:val="00260CAD"/>
    <w:rsid w:val="0026531A"/>
    <w:rsid w:val="00267AED"/>
    <w:rsid w:val="00267C6F"/>
    <w:rsid w:val="00270A84"/>
    <w:rsid w:val="0027360C"/>
    <w:rsid w:val="00273C5D"/>
    <w:rsid w:val="00274E22"/>
    <w:rsid w:val="00275618"/>
    <w:rsid w:val="002759EB"/>
    <w:rsid w:val="00277205"/>
    <w:rsid w:val="00282218"/>
    <w:rsid w:val="00282BB0"/>
    <w:rsid w:val="00282C1D"/>
    <w:rsid w:val="00282E93"/>
    <w:rsid w:val="002836CB"/>
    <w:rsid w:val="0028439D"/>
    <w:rsid w:val="002907F2"/>
    <w:rsid w:val="00290CE7"/>
    <w:rsid w:val="00292156"/>
    <w:rsid w:val="00293906"/>
    <w:rsid w:val="00293D3E"/>
    <w:rsid w:val="0029481D"/>
    <w:rsid w:val="00294F5E"/>
    <w:rsid w:val="00295F16"/>
    <w:rsid w:val="00297057"/>
    <w:rsid w:val="002A088C"/>
    <w:rsid w:val="002A0A19"/>
    <w:rsid w:val="002A0CFF"/>
    <w:rsid w:val="002A3923"/>
    <w:rsid w:val="002A3E87"/>
    <w:rsid w:val="002A5BE8"/>
    <w:rsid w:val="002A5D4F"/>
    <w:rsid w:val="002A6485"/>
    <w:rsid w:val="002A7759"/>
    <w:rsid w:val="002A77ED"/>
    <w:rsid w:val="002B0AAD"/>
    <w:rsid w:val="002B2F44"/>
    <w:rsid w:val="002B3188"/>
    <w:rsid w:val="002B3825"/>
    <w:rsid w:val="002B7086"/>
    <w:rsid w:val="002B769A"/>
    <w:rsid w:val="002C10DE"/>
    <w:rsid w:val="002C11D7"/>
    <w:rsid w:val="002C2262"/>
    <w:rsid w:val="002C31AA"/>
    <w:rsid w:val="002C424B"/>
    <w:rsid w:val="002C4F62"/>
    <w:rsid w:val="002C56A0"/>
    <w:rsid w:val="002D0323"/>
    <w:rsid w:val="002D0727"/>
    <w:rsid w:val="002D0799"/>
    <w:rsid w:val="002D0E25"/>
    <w:rsid w:val="002D21D7"/>
    <w:rsid w:val="002D4C81"/>
    <w:rsid w:val="002D5C22"/>
    <w:rsid w:val="002D6020"/>
    <w:rsid w:val="002D73A4"/>
    <w:rsid w:val="002D7936"/>
    <w:rsid w:val="002D79EB"/>
    <w:rsid w:val="002D7B25"/>
    <w:rsid w:val="002E0CA3"/>
    <w:rsid w:val="002E1611"/>
    <w:rsid w:val="002E1895"/>
    <w:rsid w:val="002E2C35"/>
    <w:rsid w:val="002E2FC7"/>
    <w:rsid w:val="002E3638"/>
    <w:rsid w:val="002E39E1"/>
    <w:rsid w:val="002E3A88"/>
    <w:rsid w:val="002E4199"/>
    <w:rsid w:val="002E4409"/>
    <w:rsid w:val="002E5BD8"/>
    <w:rsid w:val="002E61B6"/>
    <w:rsid w:val="002E6A48"/>
    <w:rsid w:val="002E796C"/>
    <w:rsid w:val="002E7BF0"/>
    <w:rsid w:val="002F0C41"/>
    <w:rsid w:val="002F5968"/>
    <w:rsid w:val="002F6086"/>
    <w:rsid w:val="0030487B"/>
    <w:rsid w:val="00306991"/>
    <w:rsid w:val="00307820"/>
    <w:rsid w:val="00311310"/>
    <w:rsid w:val="00314BB7"/>
    <w:rsid w:val="00316970"/>
    <w:rsid w:val="00316FD7"/>
    <w:rsid w:val="0031752B"/>
    <w:rsid w:val="00317D18"/>
    <w:rsid w:val="00323013"/>
    <w:rsid w:val="00325B22"/>
    <w:rsid w:val="00326887"/>
    <w:rsid w:val="003320EA"/>
    <w:rsid w:val="0033353D"/>
    <w:rsid w:val="00334087"/>
    <w:rsid w:val="00335C53"/>
    <w:rsid w:val="00335C8F"/>
    <w:rsid w:val="003374C0"/>
    <w:rsid w:val="00341B59"/>
    <w:rsid w:val="00341E63"/>
    <w:rsid w:val="00343121"/>
    <w:rsid w:val="0034422A"/>
    <w:rsid w:val="00346B3F"/>
    <w:rsid w:val="003478D7"/>
    <w:rsid w:val="00350195"/>
    <w:rsid w:val="00354DE3"/>
    <w:rsid w:val="0035630B"/>
    <w:rsid w:val="003614EA"/>
    <w:rsid w:val="00363A42"/>
    <w:rsid w:val="0036442E"/>
    <w:rsid w:val="00365E4A"/>
    <w:rsid w:val="00366174"/>
    <w:rsid w:val="00366276"/>
    <w:rsid w:val="003671FC"/>
    <w:rsid w:val="00371D14"/>
    <w:rsid w:val="00374641"/>
    <w:rsid w:val="00374C82"/>
    <w:rsid w:val="00375919"/>
    <w:rsid w:val="0037686C"/>
    <w:rsid w:val="003768C0"/>
    <w:rsid w:val="00377009"/>
    <w:rsid w:val="00380CA7"/>
    <w:rsid w:val="003818EF"/>
    <w:rsid w:val="00381EE0"/>
    <w:rsid w:val="00382261"/>
    <w:rsid w:val="0038413C"/>
    <w:rsid w:val="00386CC3"/>
    <w:rsid w:val="003907B8"/>
    <w:rsid w:val="00391BC9"/>
    <w:rsid w:val="00393083"/>
    <w:rsid w:val="0039341E"/>
    <w:rsid w:val="003951E6"/>
    <w:rsid w:val="003A0411"/>
    <w:rsid w:val="003A077D"/>
    <w:rsid w:val="003A29C0"/>
    <w:rsid w:val="003A2F7B"/>
    <w:rsid w:val="003A37A7"/>
    <w:rsid w:val="003A4AA3"/>
    <w:rsid w:val="003A59EE"/>
    <w:rsid w:val="003A6078"/>
    <w:rsid w:val="003A60B8"/>
    <w:rsid w:val="003B09A2"/>
    <w:rsid w:val="003B1824"/>
    <w:rsid w:val="003B22A6"/>
    <w:rsid w:val="003B6C81"/>
    <w:rsid w:val="003C04EF"/>
    <w:rsid w:val="003C0A50"/>
    <w:rsid w:val="003C0B43"/>
    <w:rsid w:val="003C2897"/>
    <w:rsid w:val="003C3CD4"/>
    <w:rsid w:val="003C52C0"/>
    <w:rsid w:val="003C7654"/>
    <w:rsid w:val="003D2909"/>
    <w:rsid w:val="003D2F9F"/>
    <w:rsid w:val="003D4CB7"/>
    <w:rsid w:val="003D770C"/>
    <w:rsid w:val="003D7B14"/>
    <w:rsid w:val="003D7D85"/>
    <w:rsid w:val="003E0E82"/>
    <w:rsid w:val="003E36FC"/>
    <w:rsid w:val="003E4D9F"/>
    <w:rsid w:val="003E62A0"/>
    <w:rsid w:val="003F4E74"/>
    <w:rsid w:val="00401B36"/>
    <w:rsid w:val="00402441"/>
    <w:rsid w:val="00404B7F"/>
    <w:rsid w:val="00406264"/>
    <w:rsid w:val="004064C4"/>
    <w:rsid w:val="00407CBE"/>
    <w:rsid w:val="0041073E"/>
    <w:rsid w:val="0041150D"/>
    <w:rsid w:val="00411911"/>
    <w:rsid w:val="00412B71"/>
    <w:rsid w:val="00413F52"/>
    <w:rsid w:val="004153C0"/>
    <w:rsid w:val="00417501"/>
    <w:rsid w:val="00420D91"/>
    <w:rsid w:val="004230EA"/>
    <w:rsid w:val="00423DA4"/>
    <w:rsid w:val="0042615C"/>
    <w:rsid w:val="0042663D"/>
    <w:rsid w:val="004308A6"/>
    <w:rsid w:val="00431DAC"/>
    <w:rsid w:val="0043212E"/>
    <w:rsid w:val="004327F9"/>
    <w:rsid w:val="00433DBE"/>
    <w:rsid w:val="004342FF"/>
    <w:rsid w:val="004346EE"/>
    <w:rsid w:val="004367A1"/>
    <w:rsid w:val="00445799"/>
    <w:rsid w:val="0044728C"/>
    <w:rsid w:val="00447928"/>
    <w:rsid w:val="004501B0"/>
    <w:rsid w:val="00452BA6"/>
    <w:rsid w:val="00455809"/>
    <w:rsid w:val="00456DA9"/>
    <w:rsid w:val="004570BF"/>
    <w:rsid w:val="00460CB8"/>
    <w:rsid w:val="004640C5"/>
    <w:rsid w:val="00464F65"/>
    <w:rsid w:val="00465A53"/>
    <w:rsid w:val="004669FA"/>
    <w:rsid w:val="0047592B"/>
    <w:rsid w:val="00480A69"/>
    <w:rsid w:val="00481D2A"/>
    <w:rsid w:val="0048268C"/>
    <w:rsid w:val="00484252"/>
    <w:rsid w:val="00485F55"/>
    <w:rsid w:val="00487543"/>
    <w:rsid w:val="00490A77"/>
    <w:rsid w:val="00490D7C"/>
    <w:rsid w:val="0049333E"/>
    <w:rsid w:val="004953D5"/>
    <w:rsid w:val="004971A3"/>
    <w:rsid w:val="004972E1"/>
    <w:rsid w:val="004A096C"/>
    <w:rsid w:val="004A1D3E"/>
    <w:rsid w:val="004A2379"/>
    <w:rsid w:val="004A2A4F"/>
    <w:rsid w:val="004A33DE"/>
    <w:rsid w:val="004A53E3"/>
    <w:rsid w:val="004A62DF"/>
    <w:rsid w:val="004A6EDB"/>
    <w:rsid w:val="004B16F1"/>
    <w:rsid w:val="004B201D"/>
    <w:rsid w:val="004B28BB"/>
    <w:rsid w:val="004B3C3C"/>
    <w:rsid w:val="004B4D9A"/>
    <w:rsid w:val="004B59FA"/>
    <w:rsid w:val="004C014B"/>
    <w:rsid w:val="004C1427"/>
    <w:rsid w:val="004C1884"/>
    <w:rsid w:val="004C1ABF"/>
    <w:rsid w:val="004C375C"/>
    <w:rsid w:val="004C5B05"/>
    <w:rsid w:val="004D37AC"/>
    <w:rsid w:val="004D3B03"/>
    <w:rsid w:val="004D3CC4"/>
    <w:rsid w:val="004D5B47"/>
    <w:rsid w:val="004D67D1"/>
    <w:rsid w:val="004D7B29"/>
    <w:rsid w:val="004E0E45"/>
    <w:rsid w:val="004E3A4A"/>
    <w:rsid w:val="004E55FF"/>
    <w:rsid w:val="004E5D0F"/>
    <w:rsid w:val="004F0426"/>
    <w:rsid w:val="004F04AB"/>
    <w:rsid w:val="004F1F12"/>
    <w:rsid w:val="004F5321"/>
    <w:rsid w:val="004F5BCE"/>
    <w:rsid w:val="004F5C18"/>
    <w:rsid w:val="004F67E2"/>
    <w:rsid w:val="004F6B27"/>
    <w:rsid w:val="004F719D"/>
    <w:rsid w:val="004F7A3A"/>
    <w:rsid w:val="00501C0B"/>
    <w:rsid w:val="00502BC0"/>
    <w:rsid w:val="005033A8"/>
    <w:rsid w:val="005036CE"/>
    <w:rsid w:val="0050387D"/>
    <w:rsid w:val="00505230"/>
    <w:rsid w:val="005079AD"/>
    <w:rsid w:val="005100B8"/>
    <w:rsid w:val="00510DB9"/>
    <w:rsid w:val="00510DBD"/>
    <w:rsid w:val="005156C7"/>
    <w:rsid w:val="00515C1D"/>
    <w:rsid w:val="00520864"/>
    <w:rsid w:val="00520E51"/>
    <w:rsid w:val="00520EBD"/>
    <w:rsid w:val="0052135F"/>
    <w:rsid w:val="00522D53"/>
    <w:rsid w:val="00523712"/>
    <w:rsid w:val="00524132"/>
    <w:rsid w:val="00524473"/>
    <w:rsid w:val="0052668A"/>
    <w:rsid w:val="00526E5B"/>
    <w:rsid w:val="00530E06"/>
    <w:rsid w:val="005351E3"/>
    <w:rsid w:val="00535C1D"/>
    <w:rsid w:val="00541C04"/>
    <w:rsid w:val="00543016"/>
    <w:rsid w:val="005465E1"/>
    <w:rsid w:val="005522EF"/>
    <w:rsid w:val="00552554"/>
    <w:rsid w:val="005530A1"/>
    <w:rsid w:val="005530CA"/>
    <w:rsid w:val="00553981"/>
    <w:rsid w:val="0055447E"/>
    <w:rsid w:val="00554C60"/>
    <w:rsid w:val="00554FE1"/>
    <w:rsid w:val="00557DF8"/>
    <w:rsid w:val="00557F7A"/>
    <w:rsid w:val="00560901"/>
    <w:rsid w:val="00562508"/>
    <w:rsid w:val="005631A8"/>
    <w:rsid w:val="0056605E"/>
    <w:rsid w:val="00566140"/>
    <w:rsid w:val="0057016C"/>
    <w:rsid w:val="00570826"/>
    <w:rsid w:val="00572778"/>
    <w:rsid w:val="005728EB"/>
    <w:rsid w:val="005760EC"/>
    <w:rsid w:val="00577573"/>
    <w:rsid w:val="00577A61"/>
    <w:rsid w:val="00580A93"/>
    <w:rsid w:val="00581390"/>
    <w:rsid w:val="00582958"/>
    <w:rsid w:val="00584C1B"/>
    <w:rsid w:val="00587244"/>
    <w:rsid w:val="00587996"/>
    <w:rsid w:val="0059015A"/>
    <w:rsid w:val="005901ED"/>
    <w:rsid w:val="0059082C"/>
    <w:rsid w:val="00591641"/>
    <w:rsid w:val="005925BC"/>
    <w:rsid w:val="00592F3A"/>
    <w:rsid w:val="00597A97"/>
    <w:rsid w:val="00597B93"/>
    <w:rsid w:val="005A02A2"/>
    <w:rsid w:val="005B179F"/>
    <w:rsid w:val="005B1A61"/>
    <w:rsid w:val="005B62FB"/>
    <w:rsid w:val="005C17F7"/>
    <w:rsid w:val="005C1BC7"/>
    <w:rsid w:val="005C2A1E"/>
    <w:rsid w:val="005C31ED"/>
    <w:rsid w:val="005C5467"/>
    <w:rsid w:val="005C5BD7"/>
    <w:rsid w:val="005C6984"/>
    <w:rsid w:val="005C7343"/>
    <w:rsid w:val="005D0810"/>
    <w:rsid w:val="005D1CCD"/>
    <w:rsid w:val="005D2AD8"/>
    <w:rsid w:val="005D325F"/>
    <w:rsid w:val="005E07BA"/>
    <w:rsid w:val="005E08B4"/>
    <w:rsid w:val="005E3568"/>
    <w:rsid w:val="005E5DBA"/>
    <w:rsid w:val="005F0FE0"/>
    <w:rsid w:val="005F35B4"/>
    <w:rsid w:val="005F60D9"/>
    <w:rsid w:val="0060020D"/>
    <w:rsid w:val="00603D17"/>
    <w:rsid w:val="00604FEC"/>
    <w:rsid w:val="00605205"/>
    <w:rsid w:val="00612014"/>
    <w:rsid w:val="006131C4"/>
    <w:rsid w:val="0061391F"/>
    <w:rsid w:val="0061409A"/>
    <w:rsid w:val="00614363"/>
    <w:rsid w:val="0061502F"/>
    <w:rsid w:val="00617449"/>
    <w:rsid w:val="00617A03"/>
    <w:rsid w:val="0062199C"/>
    <w:rsid w:val="00624292"/>
    <w:rsid w:val="0062539E"/>
    <w:rsid w:val="0062567C"/>
    <w:rsid w:val="0062691E"/>
    <w:rsid w:val="00626D8A"/>
    <w:rsid w:val="006342ED"/>
    <w:rsid w:val="00634A16"/>
    <w:rsid w:val="00635698"/>
    <w:rsid w:val="0064145B"/>
    <w:rsid w:val="00641B03"/>
    <w:rsid w:val="00643021"/>
    <w:rsid w:val="00645BEE"/>
    <w:rsid w:val="00647714"/>
    <w:rsid w:val="0064792C"/>
    <w:rsid w:val="0065018F"/>
    <w:rsid w:val="00651F6C"/>
    <w:rsid w:val="00652510"/>
    <w:rsid w:val="00653289"/>
    <w:rsid w:val="006538C1"/>
    <w:rsid w:val="00655B5A"/>
    <w:rsid w:val="00660B63"/>
    <w:rsid w:val="00663A7C"/>
    <w:rsid w:val="00667248"/>
    <w:rsid w:val="0066767D"/>
    <w:rsid w:val="00667BB9"/>
    <w:rsid w:val="00671A2B"/>
    <w:rsid w:val="006729E5"/>
    <w:rsid w:val="006760D7"/>
    <w:rsid w:val="00676921"/>
    <w:rsid w:val="00677BCA"/>
    <w:rsid w:val="0068134F"/>
    <w:rsid w:val="0068315E"/>
    <w:rsid w:val="00685BE5"/>
    <w:rsid w:val="006864D0"/>
    <w:rsid w:val="00690B2D"/>
    <w:rsid w:val="00690B47"/>
    <w:rsid w:val="00690CCD"/>
    <w:rsid w:val="00692ADD"/>
    <w:rsid w:val="00695724"/>
    <w:rsid w:val="006A00E8"/>
    <w:rsid w:val="006A4DD3"/>
    <w:rsid w:val="006A525D"/>
    <w:rsid w:val="006A5645"/>
    <w:rsid w:val="006A7C29"/>
    <w:rsid w:val="006A7CCB"/>
    <w:rsid w:val="006B0B5F"/>
    <w:rsid w:val="006B18E1"/>
    <w:rsid w:val="006B3EBC"/>
    <w:rsid w:val="006C0487"/>
    <w:rsid w:val="006C0EBF"/>
    <w:rsid w:val="006C2BB6"/>
    <w:rsid w:val="006C342D"/>
    <w:rsid w:val="006C4640"/>
    <w:rsid w:val="006C71C9"/>
    <w:rsid w:val="006C7446"/>
    <w:rsid w:val="006D008F"/>
    <w:rsid w:val="006D1CA5"/>
    <w:rsid w:val="006D387C"/>
    <w:rsid w:val="006D468F"/>
    <w:rsid w:val="006D4F83"/>
    <w:rsid w:val="006D68F3"/>
    <w:rsid w:val="006D78E5"/>
    <w:rsid w:val="006E36AF"/>
    <w:rsid w:val="006E4C4E"/>
    <w:rsid w:val="006E7692"/>
    <w:rsid w:val="006E7E70"/>
    <w:rsid w:val="006F3CC5"/>
    <w:rsid w:val="006F53E3"/>
    <w:rsid w:val="006F635F"/>
    <w:rsid w:val="006F6934"/>
    <w:rsid w:val="0070036E"/>
    <w:rsid w:val="007015F6"/>
    <w:rsid w:val="007040A6"/>
    <w:rsid w:val="00705026"/>
    <w:rsid w:val="007065E1"/>
    <w:rsid w:val="007106ED"/>
    <w:rsid w:val="007116EC"/>
    <w:rsid w:val="0071467D"/>
    <w:rsid w:val="00715F52"/>
    <w:rsid w:val="00716695"/>
    <w:rsid w:val="00716AEB"/>
    <w:rsid w:val="00717974"/>
    <w:rsid w:val="00717E7E"/>
    <w:rsid w:val="00717E85"/>
    <w:rsid w:val="007212F0"/>
    <w:rsid w:val="00722EDF"/>
    <w:rsid w:val="00723A3D"/>
    <w:rsid w:val="0072666B"/>
    <w:rsid w:val="00730EF0"/>
    <w:rsid w:val="00732024"/>
    <w:rsid w:val="007328C7"/>
    <w:rsid w:val="007330B3"/>
    <w:rsid w:val="00733B61"/>
    <w:rsid w:val="007352B5"/>
    <w:rsid w:val="007371F6"/>
    <w:rsid w:val="007418D4"/>
    <w:rsid w:val="00745E79"/>
    <w:rsid w:val="00746E60"/>
    <w:rsid w:val="0075387C"/>
    <w:rsid w:val="00753E3E"/>
    <w:rsid w:val="00753F92"/>
    <w:rsid w:val="00757214"/>
    <w:rsid w:val="007579C2"/>
    <w:rsid w:val="007605A5"/>
    <w:rsid w:val="00760EB3"/>
    <w:rsid w:val="00762226"/>
    <w:rsid w:val="0076434F"/>
    <w:rsid w:val="00764D65"/>
    <w:rsid w:val="00764F45"/>
    <w:rsid w:val="007651C8"/>
    <w:rsid w:val="00767031"/>
    <w:rsid w:val="00767460"/>
    <w:rsid w:val="00767921"/>
    <w:rsid w:val="00767AD0"/>
    <w:rsid w:val="00770AE1"/>
    <w:rsid w:val="00770E8F"/>
    <w:rsid w:val="00780304"/>
    <w:rsid w:val="007804AF"/>
    <w:rsid w:val="00782AAA"/>
    <w:rsid w:val="00784B3B"/>
    <w:rsid w:val="00785CE9"/>
    <w:rsid w:val="007924E9"/>
    <w:rsid w:val="00792A37"/>
    <w:rsid w:val="00792E38"/>
    <w:rsid w:val="00793D05"/>
    <w:rsid w:val="007952A7"/>
    <w:rsid w:val="00796A5E"/>
    <w:rsid w:val="00796E8A"/>
    <w:rsid w:val="007971A4"/>
    <w:rsid w:val="007975AE"/>
    <w:rsid w:val="007A0CC8"/>
    <w:rsid w:val="007A6472"/>
    <w:rsid w:val="007B1E11"/>
    <w:rsid w:val="007B2F69"/>
    <w:rsid w:val="007B39B4"/>
    <w:rsid w:val="007B6450"/>
    <w:rsid w:val="007B65DA"/>
    <w:rsid w:val="007B6E94"/>
    <w:rsid w:val="007C089D"/>
    <w:rsid w:val="007C132C"/>
    <w:rsid w:val="007C140D"/>
    <w:rsid w:val="007C318F"/>
    <w:rsid w:val="007C3566"/>
    <w:rsid w:val="007C42CF"/>
    <w:rsid w:val="007C5DDB"/>
    <w:rsid w:val="007C6AB0"/>
    <w:rsid w:val="007C6AFF"/>
    <w:rsid w:val="007C7641"/>
    <w:rsid w:val="007D1257"/>
    <w:rsid w:val="007D1F3F"/>
    <w:rsid w:val="007D3925"/>
    <w:rsid w:val="007D68F9"/>
    <w:rsid w:val="007D7F5B"/>
    <w:rsid w:val="007E09B4"/>
    <w:rsid w:val="007E15F4"/>
    <w:rsid w:val="007E2C0A"/>
    <w:rsid w:val="007E55D4"/>
    <w:rsid w:val="007E67EE"/>
    <w:rsid w:val="007E7815"/>
    <w:rsid w:val="007E7EA7"/>
    <w:rsid w:val="007F0279"/>
    <w:rsid w:val="007F0673"/>
    <w:rsid w:val="007F0C0B"/>
    <w:rsid w:val="007F1FE1"/>
    <w:rsid w:val="007F5D7E"/>
    <w:rsid w:val="007F6005"/>
    <w:rsid w:val="00800648"/>
    <w:rsid w:val="008009A4"/>
    <w:rsid w:val="0080221C"/>
    <w:rsid w:val="00802A4F"/>
    <w:rsid w:val="00802BB4"/>
    <w:rsid w:val="008036B6"/>
    <w:rsid w:val="00803869"/>
    <w:rsid w:val="00804497"/>
    <w:rsid w:val="008047DE"/>
    <w:rsid w:val="00805B68"/>
    <w:rsid w:val="00806FD6"/>
    <w:rsid w:val="0080783A"/>
    <w:rsid w:val="0081014F"/>
    <w:rsid w:val="008129F4"/>
    <w:rsid w:val="00813E23"/>
    <w:rsid w:val="008158A5"/>
    <w:rsid w:val="0081717A"/>
    <w:rsid w:val="008177A5"/>
    <w:rsid w:val="008206B0"/>
    <w:rsid w:val="00820E28"/>
    <w:rsid w:val="00823A11"/>
    <w:rsid w:val="00823D98"/>
    <w:rsid w:val="00824623"/>
    <w:rsid w:val="0082471E"/>
    <w:rsid w:val="00824D6F"/>
    <w:rsid w:val="00831BE9"/>
    <w:rsid w:val="00831D1D"/>
    <w:rsid w:val="00832048"/>
    <w:rsid w:val="00833280"/>
    <w:rsid w:val="00836DA2"/>
    <w:rsid w:val="00840287"/>
    <w:rsid w:val="0084039E"/>
    <w:rsid w:val="00840733"/>
    <w:rsid w:val="008412B2"/>
    <w:rsid w:val="008439A5"/>
    <w:rsid w:val="00843C37"/>
    <w:rsid w:val="00843E5F"/>
    <w:rsid w:val="00847412"/>
    <w:rsid w:val="008510E5"/>
    <w:rsid w:val="00851C7C"/>
    <w:rsid w:val="00854B63"/>
    <w:rsid w:val="0085502B"/>
    <w:rsid w:val="008551EC"/>
    <w:rsid w:val="00856F54"/>
    <w:rsid w:val="008572CC"/>
    <w:rsid w:val="00857C2C"/>
    <w:rsid w:val="00860E5C"/>
    <w:rsid w:val="00862BB3"/>
    <w:rsid w:val="00863B44"/>
    <w:rsid w:val="008660F6"/>
    <w:rsid w:val="0086693F"/>
    <w:rsid w:val="0087019D"/>
    <w:rsid w:val="0087139B"/>
    <w:rsid w:val="0087226F"/>
    <w:rsid w:val="00872E57"/>
    <w:rsid w:val="0087481D"/>
    <w:rsid w:val="00874EE9"/>
    <w:rsid w:val="00875733"/>
    <w:rsid w:val="00875C01"/>
    <w:rsid w:val="00875FFD"/>
    <w:rsid w:val="0087677F"/>
    <w:rsid w:val="00876B9B"/>
    <w:rsid w:val="00876EBB"/>
    <w:rsid w:val="008817F8"/>
    <w:rsid w:val="0088214E"/>
    <w:rsid w:val="0088287B"/>
    <w:rsid w:val="008842A7"/>
    <w:rsid w:val="0088455A"/>
    <w:rsid w:val="00885977"/>
    <w:rsid w:val="00886086"/>
    <w:rsid w:val="0088671F"/>
    <w:rsid w:val="00886F9F"/>
    <w:rsid w:val="00891AAE"/>
    <w:rsid w:val="00893484"/>
    <w:rsid w:val="00895975"/>
    <w:rsid w:val="00897F99"/>
    <w:rsid w:val="008A0DD4"/>
    <w:rsid w:val="008A2D8A"/>
    <w:rsid w:val="008A41EE"/>
    <w:rsid w:val="008A644C"/>
    <w:rsid w:val="008A6E4C"/>
    <w:rsid w:val="008A70A7"/>
    <w:rsid w:val="008A76F0"/>
    <w:rsid w:val="008B3E9F"/>
    <w:rsid w:val="008B420D"/>
    <w:rsid w:val="008B5F02"/>
    <w:rsid w:val="008B6039"/>
    <w:rsid w:val="008B7D9B"/>
    <w:rsid w:val="008C2CDD"/>
    <w:rsid w:val="008C42F3"/>
    <w:rsid w:val="008C435F"/>
    <w:rsid w:val="008C68C5"/>
    <w:rsid w:val="008C6F24"/>
    <w:rsid w:val="008D01C1"/>
    <w:rsid w:val="008D0441"/>
    <w:rsid w:val="008D0648"/>
    <w:rsid w:val="008D2AF6"/>
    <w:rsid w:val="008D3ED7"/>
    <w:rsid w:val="008D4921"/>
    <w:rsid w:val="008D50AB"/>
    <w:rsid w:val="008D50F1"/>
    <w:rsid w:val="008D6319"/>
    <w:rsid w:val="008D6F1A"/>
    <w:rsid w:val="008E0B5E"/>
    <w:rsid w:val="008E1374"/>
    <w:rsid w:val="008E2BE0"/>
    <w:rsid w:val="008E5A4D"/>
    <w:rsid w:val="008E639A"/>
    <w:rsid w:val="008E677A"/>
    <w:rsid w:val="008E7A38"/>
    <w:rsid w:val="008F04A0"/>
    <w:rsid w:val="008F4AF4"/>
    <w:rsid w:val="0090163D"/>
    <w:rsid w:val="00901A31"/>
    <w:rsid w:val="009040CE"/>
    <w:rsid w:val="00905441"/>
    <w:rsid w:val="00905B73"/>
    <w:rsid w:val="00906298"/>
    <w:rsid w:val="00907328"/>
    <w:rsid w:val="00907A57"/>
    <w:rsid w:val="00907B82"/>
    <w:rsid w:val="00910241"/>
    <w:rsid w:val="0091092A"/>
    <w:rsid w:val="00912158"/>
    <w:rsid w:val="009129FC"/>
    <w:rsid w:val="0091307D"/>
    <w:rsid w:val="009134C5"/>
    <w:rsid w:val="009163E0"/>
    <w:rsid w:val="00917A9D"/>
    <w:rsid w:val="00917CCD"/>
    <w:rsid w:val="00921470"/>
    <w:rsid w:val="00923BD9"/>
    <w:rsid w:val="009241B1"/>
    <w:rsid w:val="0092535D"/>
    <w:rsid w:val="00925E6D"/>
    <w:rsid w:val="00926556"/>
    <w:rsid w:val="00927ACC"/>
    <w:rsid w:val="009304FE"/>
    <w:rsid w:val="00930EFE"/>
    <w:rsid w:val="00931410"/>
    <w:rsid w:val="00931618"/>
    <w:rsid w:val="009317E6"/>
    <w:rsid w:val="009333E4"/>
    <w:rsid w:val="009338FA"/>
    <w:rsid w:val="0093670A"/>
    <w:rsid w:val="0093756D"/>
    <w:rsid w:val="009407F4"/>
    <w:rsid w:val="00942378"/>
    <w:rsid w:val="00943243"/>
    <w:rsid w:val="009441A7"/>
    <w:rsid w:val="00944BB6"/>
    <w:rsid w:val="00945D1F"/>
    <w:rsid w:val="00946440"/>
    <w:rsid w:val="009464DC"/>
    <w:rsid w:val="009468CE"/>
    <w:rsid w:val="00946AEA"/>
    <w:rsid w:val="00951A3F"/>
    <w:rsid w:val="0095387D"/>
    <w:rsid w:val="00955F61"/>
    <w:rsid w:val="00957951"/>
    <w:rsid w:val="00960319"/>
    <w:rsid w:val="00960B85"/>
    <w:rsid w:val="00960CA7"/>
    <w:rsid w:val="009626A0"/>
    <w:rsid w:val="009647A0"/>
    <w:rsid w:val="009666FD"/>
    <w:rsid w:val="00967B67"/>
    <w:rsid w:val="009700AB"/>
    <w:rsid w:val="00971AA4"/>
    <w:rsid w:val="009733A1"/>
    <w:rsid w:val="009755DA"/>
    <w:rsid w:val="00975743"/>
    <w:rsid w:val="00975E8D"/>
    <w:rsid w:val="00976BAC"/>
    <w:rsid w:val="00976CF2"/>
    <w:rsid w:val="00981132"/>
    <w:rsid w:val="0098267E"/>
    <w:rsid w:val="00987BBF"/>
    <w:rsid w:val="00992798"/>
    <w:rsid w:val="009933E0"/>
    <w:rsid w:val="009941AE"/>
    <w:rsid w:val="009951B9"/>
    <w:rsid w:val="00995D56"/>
    <w:rsid w:val="009965F6"/>
    <w:rsid w:val="00996645"/>
    <w:rsid w:val="00996839"/>
    <w:rsid w:val="00997196"/>
    <w:rsid w:val="00997F8A"/>
    <w:rsid w:val="009A1611"/>
    <w:rsid w:val="009A3105"/>
    <w:rsid w:val="009A429F"/>
    <w:rsid w:val="009A451B"/>
    <w:rsid w:val="009A4831"/>
    <w:rsid w:val="009A4DE2"/>
    <w:rsid w:val="009A60CD"/>
    <w:rsid w:val="009A63B0"/>
    <w:rsid w:val="009B0BB2"/>
    <w:rsid w:val="009B1B5F"/>
    <w:rsid w:val="009B4458"/>
    <w:rsid w:val="009B60AA"/>
    <w:rsid w:val="009C092C"/>
    <w:rsid w:val="009C1256"/>
    <w:rsid w:val="009C148F"/>
    <w:rsid w:val="009C1623"/>
    <w:rsid w:val="009C1D5A"/>
    <w:rsid w:val="009C437D"/>
    <w:rsid w:val="009C6D44"/>
    <w:rsid w:val="009C7D28"/>
    <w:rsid w:val="009D09E9"/>
    <w:rsid w:val="009D1AAF"/>
    <w:rsid w:val="009D2D6B"/>
    <w:rsid w:val="009D32EE"/>
    <w:rsid w:val="009D610B"/>
    <w:rsid w:val="009D785F"/>
    <w:rsid w:val="009E2A35"/>
    <w:rsid w:val="009E3889"/>
    <w:rsid w:val="009E449F"/>
    <w:rsid w:val="009E4BF3"/>
    <w:rsid w:val="009E6E59"/>
    <w:rsid w:val="009E78BE"/>
    <w:rsid w:val="009F16FC"/>
    <w:rsid w:val="009F3F45"/>
    <w:rsid w:val="009F75F3"/>
    <w:rsid w:val="00A01340"/>
    <w:rsid w:val="00A01522"/>
    <w:rsid w:val="00A02A8C"/>
    <w:rsid w:val="00A04BE6"/>
    <w:rsid w:val="00A06288"/>
    <w:rsid w:val="00A070E0"/>
    <w:rsid w:val="00A11D46"/>
    <w:rsid w:val="00A125E1"/>
    <w:rsid w:val="00A1338A"/>
    <w:rsid w:val="00A13FAB"/>
    <w:rsid w:val="00A1526B"/>
    <w:rsid w:val="00A154E2"/>
    <w:rsid w:val="00A15B62"/>
    <w:rsid w:val="00A15FF3"/>
    <w:rsid w:val="00A21A12"/>
    <w:rsid w:val="00A23271"/>
    <w:rsid w:val="00A239E3"/>
    <w:rsid w:val="00A26828"/>
    <w:rsid w:val="00A323EE"/>
    <w:rsid w:val="00A35404"/>
    <w:rsid w:val="00A37127"/>
    <w:rsid w:val="00A41E5B"/>
    <w:rsid w:val="00A4296E"/>
    <w:rsid w:val="00A43A8C"/>
    <w:rsid w:val="00A470EF"/>
    <w:rsid w:val="00A474D7"/>
    <w:rsid w:val="00A524D4"/>
    <w:rsid w:val="00A5283C"/>
    <w:rsid w:val="00A538A0"/>
    <w:rsid w:val="00A56BA5"/>
    <w:rsid w:val="00A57E20"/>
    <w:rsid w:val="00A60A31"/>
    <w:rsid w:val="00A6113E"/>
    <w:rsid w:val="00A6385E"/>
    <w:rsid w:val="00A64041"/>
    <w:rsid w:val="00A65C16"/>
    <w:rsid w:val="00A66438"/>
    <w:rsid w:val="00A70DB0"/>
    <w:rsid w:val="00A73B04"/>
    <w:rsid w:val="00A75A35"/>
    <w:rsid w:val="00A77A4B"/>
    <w:rsid w:val="00A80458"/>
    <w:rsid w:val="00A81030"/>
    <w:rsid w:val="00A8171F"/>
    <w:rsid w:val="00A8362B"/>
    <w:rsid w:val="00A8430F"/>
    <w:rsid w:val="00A84EA2"/>
    <w:rsid w:val="00A8500D"/>
    <w:rsid w:val="00A86439"/>
    <w:rsid w:val="00A86CBD"/>
    <w:rsid w:val="00A87EF3"/>
    <w:rsid w:val="00A900B6"/>
    <w:rsid w:val="00A91391"/>
    <w:rsid w:val="00A91BA1"/>
    <w:rsid w:val="00A938A6"/>
    <w:rsid w:val="00A93F8D"/>
    <w:rsid w:val="00A968BD"/>
    <w:rsid w:val="00A96ECD"/>
    <w:rsid w:val="00A97C01"/>
    <w:rsid w:val="00AA035A"/>
    <w:rsid w:val="00AA238A"/>
    <w:rsid w:val="00AA2D77"/>
    <w:rsid w:val="00AA376D"/>
    <w:rsid w:val="00AA6CEA"/>
    <w:rsid w:val="00AB0559"/>
    <w:rsid w:val="00AB1793"/>
    <w:rsid w:val="00AB17AF"/>
    <w:rsid w:val="00AB17C8"/>
    <w:rsid w:val="00AB1D3B"/>
    <w:rsid w:val="00AB1E97"/>
    <w:rsid w:val="00AB52A1"/>
    <w:rsid w:val="00AB5959"/>
    <w:rsid w:val="00AB6F93"/>
    <w:rsid w:val="00AB77D9"/>
    <w:rsid w:val="00AC014D"/>
    <w:rsid w:val="00AC10C1"/>
    <w:rsid w:val="00AC1E96"/>
    <w:rsid w:val="00AC4DC8"/>
    <w:rsid w:val="00AC618E"/>
    <w:rsid w:val="00AC62A2"/>
    <w:rsid w:val="00AC62B1"/>
    <w:rsid w:val="00AC6E1A"/>
    <w:rsid w:val="00AC74B3"/>
    <w:rsid w:val="00AD5451"/>
    <w:rsid w:val="00AD7476"/>
    <w:rsid w:val="00AE104A"/>
    <w:rsid w:val="00AE11F4"/>
    <w:rsid w:val="00AE153C"/>
    <w:rsid w:val="00AE2160"/>
    <w:rsid w:val="00AE232E"/>
    <w:rsid w:val="00AE319B"/>
    <w:rsid w:val="00AE5CDC"/>
    <w:rsid w:val="00AF0017"/>
    <w:rsid w:val="00AF2037"/>
    <w:rsid w:val="00AF2C84"/>
    <w:rsid w:val="00AF55E6"/>
    <w:rsid w:val="00AF57E8"/>
    <w:rsid w:val="00AF6A69"/>
    <w:rsid w:val="00B01579"/>
    <w:rsid w:val="00B0336E"/>
    <w:rsid w:val="00B03609"/>
    <w:rsid w:val="00B039C7"/>
    <w:rsid w:val="00B04D5B"/>
    <w:rsid w:val="00B04DD8"/>
    <w:rsid w:val="00B04E1A"/>
    <w:rsid w:val="00B07A44"/>
    <w:rsid w:val="00B10642"/>
    <w:rsid w:val="00B10DDE"/>
    <w:rsid w:val="00B12484"/>
    <w:rsid w:val="00B13792"/>
    <w:rsid w:val="00B145C5"/>
    <w:rsid w:val="00B156F5"/>
    <w:rsid w:val="00B17601"/>
    <w:rsid w:val="00B22CF4"/>
    <w:rsid w:val="00B23B62"/>
    <w:rsid w:val="00B23DD5"/>
    <w:rsid w:val="00B26B30"/>
    <w:rsid w:val="00B362EA"/>
    <w:rsid w:val="00B41A88"/>
    <w:rsid w:val="00B4282E"/>
    <w:rsid w:val="00B4320E"/>
    <w:rsid w:val="00B43B78"/>
    <w:rsid w:val="00B43F2B"/>
    <w:rsid w:val="00B46371"/>
    <w:rsid w:val="00B46719"/>
    <w:rsid w:val="00B47199"/>
    <w:rsid w:val="00B472CE"/>
    <w:rsid w:val="00B47D97"/>
    <w:rsid w:val="00B508D4"/>
    <w:rsid w:val="00B51F8D"/>
    <w:rsid w:val="00B526FF"/>
    <w:rsid w:val="00B529D6"/>
    <w:rsid w:val="00B52EA2"/>
    <w:rsid w:val="00B53007"/>
    <w:rsid w:val="00B558B1"/>
    <w:rsid w:val="00B56512"/>
    <w:rsid w:val="00B56998"/>
    <w:rsid w:val="00B606C7"/>
    <w:rsid w:val="00B6096B"/>
    <w:rsid w:val="00B62834"/>
    <w:rsid w:val="00B6364F"/>
    <w:rsid w:val="00B65181"/>
    <w:rsid w:val="00B656B0"/>
    <w:rsid w:val="00B65C45"/>
    <w:rsid w:val="00B66548"/>
    <w:rsid w:val="00B6674B"/>
    <w:rsid w:val="00B670EF"/>
    <w:rsid w:val="00B7004B"/>
    <w:rsid w:val="00B70394"/>
    <w:rsid w:val="00B707D8"/>
    <w:rsid w:val="00B71AD4"/>
    <w:rsid w:val="00B72329"/>
    <w:rsid w:val="00B7457F"/>
    <w:rsid w:val="00B753A9"/>
    <w:rsid w:val="00B7619B"/>
    <w:rsid w:val="00B7671A"/>
    <w:rsid w:val="00B76F55"/>
    <w:rsid w:val="00B80FCB"/>
    <w:rsid w:val="00B81D8C"/>
    <w:rsid w:val="00B81F20"/>
    <w:rsid w:val="00B845B0"/>
    <w:rsid w:val="00B85F80"/>
    <w:rsid w:val="00B869C4"/>
    <w:rsid w:val="00B86E82"/>
    <w:rsid w:val="00B872FA"/>
    <w:rsid w:val="00B877BC"/>
    <w:rsid w:val="00B92C51"/>
    <w:rsid w:val="00BA3E6A"/>
    <w:rsid w:val="00BA60DE"/>
    <w:rsid w:val="00BA6404"/>
    <w:rsid w:val="00BA6E69"/>
    <w:rsid w:val="00BB117F"/>
    <w:rsid w:val="00BB1328"/>
    <w:rsid w:val="00BB2A35"/>
    <w:rsid w:val="00BB2C63"/>
    <w:rsid w:val="00BB2DD8"/>
    <w:rsid w:val="00BB2EB2"/>
    <w:rsid w:val="00BB385E"/>
    <w:rsid w:val="00BB6246"/>
    <w:rsid w:val="00BB62EB"/>
    <w:rsid w:val="00BB7093"/>
    <w:rsid w:val="00BC1F69"/>
    <w:rsid w:val="00BC2EAB"/>
    <w:rsid w:val="00BC4755"/>
    <w:rsid w:val="00BC507B"/>
    <w:rsid w:val="00BC6398"/>
    <w:rsid w:val="00BC6C10"/>
    <w:rsid w:val="00BC7019"/>
    <w:rsid w:val="00BD0308"/>
    <w:rsid w:val="00BD13E9"/>
    <w:rsid w:val="00BD225F"/>
    <w:rsid w:val="00BD3F01"/>
    <w:rsid w:val="00BD451A"/>
    <w:rsid w:val="00BD4FF1"/>
    <w:rsid w:val="00BD61AE"/>
    <w:rsid w:val="00BD7654"/>
    <w:rsid w:val="00BE0347"/>
    <w:rsid w:val="00BE1D2D"/>
    <w:rsid w:val="00BE3812"/>
    <w:rsid w:val="00BE3D8E"/>
    <w:rsid w:val="00BE5043"/>
    <w:rsid w:val="00BE5AF7"/>
    <w:rsid w:val="00BE6A72"/>
    <w:rsid w:val="00BF10FE"/>
    <w:rsid w:val="00BF3886"/>
    <w:rsid w:val="00BF4A9D"/>
    <w:rsid w:val="00BF5EB2"/>
    <w:rsid w:val="00BF694B"/>
    <w:rsid w:val="00BF6B26"/>
    <w:rsid w:val="00BF6BA9"/>
    <w:rsid w:val="00BF6E22"/>
    <w:rsid w:val="00BF7B2F"/>
    <w:rsid w:val="00C00D7F"/>
    <w:rsid w:val="00C0191F"/>
    <w:rsid w:val="00C045D3"/>
    <w:rsid w:val="00C0520D"/>
    <w:rsid w:val="00C05892"/>
    <w:rsid w:val="00C059D2"/>
    <w:rsid w:val="00C10F52"/>
    <w:rsid w:val="00C12E44"/>
    <w:rsid w:val="00C13894"/>
    <w:rsid w:val="00C140CF"/>
    <w:rsid w:val="00C14412"/>
    <w:rsid w:val="00C156A2"/>
    <w:rsid w:val="00C16280"/>
    <w:rsid w:val="00C16F4E"/>
    <w:rsid w:val="00C177CC"/>
    <w:rsid w:val="00C17982"/>
    <w:rsid w:val="00C17AFB"/>
    <w:rsid w:val="00C207AB"/>
    <w:rsid w:val="00C20A51"/>
    <w:rsid w:val="00C21013"/>
    <w:rsid w:val="00C22442"/>
    <w:rsid w:val="00C22A41"/>
    <w:rsid w:val="00C23EDE"/>
    <w:rsid w:val="00C24D93"/>
    <w:rsid w:val="00C24F0A"/>
    <w:rsid w:val="00C252C1"/>
    <w:rsid w:val="00C253EA"/>
    <w:rsid w:val="00C2588E"/>
    <w:rsid w:val="00C3000C"/>
    <w:rsid w:val="00C3285C"/>
    <w:rsid w:val="00C34C7E"/>
    <w:rsid w:val="00C35521"/>
    <w:rsid w:val="00C35E7B"/>
    <w:rsid w:val="00C362F4"/>
    <w:rsid w:val="00C367BF"/>
    <w:rsid w:val="00C37783"/>
    <w:rsid w:val="00C439D9"/>
    <w:rsid w:val="00C446CD"/>
    <w:rsid w:val="00C456A2"/>
    <w:rsid w:val="00C505C5"/>
    <w:rsid w:val="00C50DAB"/>
    <w:rsid w:val="00C53FF8"/>
    <w:rsid w:val="00C548DB"/>
    <w:rsid w:val="00C551A9"/>
    <w:rsid w:val="00C567EC"/>
    <w:rsid w:val="00C56B15"/>
    <w:rsid w:val="00C5713B"/>
    <w:rsid w:val="00C60627"/>
    <w:rsid w:val="00C648AE"/>
    <w:rsid w:val="00C6790A"/>
    <w:rsid w:val="00C71CF6"/>
    <w:rsid w:val="00C72483"/>
    <w:rsid w:val="00C72E72"/>
    <w:rsid w:val="00C72F95"/>
    <w:rsid w:val="00C73C64"/>
    <w:rsid w:val="00C74B06"/>
    <w:rsid w:val="00C74D56"/>
    <w:rsid w:val="00C75E69"/>
    <w:rsid w:val="00C75F45"/>
    <w:rsid w:val="00C7654B"/>
    <w:rsid w:val="00C81551"/>
    <w:rsid w:val="00C8217C"/>
    <w:rsid w:val="00C82C02"/>
    <w:rsid w:val="00C8360F"/>
    <w:rsid w:val="00C863FE"/>
    <w:rsid w:val="00C87588"/>
    <w:rsid w:val="00C87D82"/>
    <w:rsid w:val="00C9068D"/>
    <w:rsid w:val="00C90F73"/>
    <w:rsid w:val="00C92069"/>
    <w:rsid w:val="00C9620E"/>
    <w:rsid w:val="00C970A1"/>
    <w:rsid w:val="00C97A99"/>
    <w:rsid w:val="00CA336B"/>
    <w:rsid w:val="00CA547B"/>
    <w:rsid w:val="00CA56FE"/>
    <w:rsid w:val="00CA585C"/>
    <w:rsid w:val="00CA5F1D"/>
    <w:rsid w:val="00CA6C00"/>
    <w:rsid w:val="00CB49B9"/>
    <w:rsid w:val="00CC0847"/>
    <w:rsid w:val="00CC11BD"/>
    <w:rsid w:val="00CC29B7"/>
    <w:rsid w:val="00CC47CF"/>
    <w:rsid w:val="00CC6995"/>
    <w:rsid w:val="00CC7A52"/>
    <w:rsid w:val="00CD01BD"/>
    <w:rsid w:val="00CD04B0"/>
    <w:rsid w:val="00CD1C52"/>
    <w:rsid w:val="00CD4DA5"/>
    <w:rsid w:val="00CD4F90"/>
    <w:rsid w:val="00CD52E4"/>
    <w:rsid w:val="00CD538C"/>
    <w:rsid w:val="00CD61A7"/>
    <w:rsid w:val="00CD6376"/>
    <w:rsid w:val="00CE12C0"/>
    <w:rsid w:val="00CE15D0"/>
    <w:rsid w:val="00CE1D5A"/>
    <w:rsid w:val="00CE1F72"/>
    <w:rsid w:val="00CE33EF"/>
    <w:rsid w:val="00CE351F"/>
    <w:rsid w:val="00CE355C"/>
    <w:rsid w:val="00CE360E"/>
    <w:rsid w:val="00CE39A2"/>
    <w:rsid w:val="00CE50D2"/>
    <w:rsid w:val="00CE6E0C"/>
    <w:rsid w:val="00CE7A58"/>
    <w:rsid w:val="00CF0FF1"/>
    <w:rsid w:val="00CF16E6"/>
    <w:rsid w:val="00CF4EDA"/>
    <w:rsid w:val="00CF597C"/>
    <w:rsid w:val="00CF5DD0"/>
    <w:rsid w:val="00CF6882"/>
    <w:rsid w:val="00CF6F7E"/>
    <w:rsid w:val="00D0194B"/>
    <w:rsid w:val="00D03209"/>
    <w:rsid w:val="00D071EA"/>
    <w:rsid w:val="00D07B3B"/>
    <w:rsid w:val="00D07D02"/>
    <w:rsid w:val="00D07D5D"/>
    <w:rsid w:val="00D1098F"/>
    <w:rsid w:val="00D12A96"/>
    <w:rsid w:val="00D13A2C"/>
    <w:rsid w:val="00D14D33"/>
    <w:rsid w:val="00D15B30"/>
    <w:rsid w:val="00D1639E"/>
    <w:rsid w:val="00D16959"/>
    <w:rsid w:val="00D20866"/>
    <w:rsid w:val="00D217D7"/>
    <w:rsid w:val="00D2253F"/>
    <w:rsid w:val="00D2349C"/>
    <w:rsid w:val="00D24E4C"/>
    <w:rsid w:val="00D274CF"/>
    <w:rsid w:val="00D318F0"/>
    <w:rsid w:val="00D321BC"/>
    <w:rsid w:val="00D32EC4"/>
    <w:rsid w:val="00D33889"/>
    <w:rsid w:val="00D34CD7"/>
    <w:rsid w:val="00D3740E"/>
    <w:rsid w:val="00D3767F"/>
    <w:rsid w:val="00D4013D"/>
    <w:rsid w:val="00D410C2"/>
    <w:rsid w:val="00D41E64"/>
    <w:rsid w:val="00D4221B"/>
    <w:rsid w:val="00D44917"/>
    <w:rsid w:val="00D4648C"/>
    <w:rsid w:val="00D47A91"/>
    <w:rsid w:val="00D52D66"/>
    <w:rsid w:val="00D5425D"/>
    <w:rsid w:val="00D57FA9"/>
    <w:rsid w:val="00D601F3"/>
    <w:rsid w:val="00D610D1"/>
    <w:rsid w:val="00D6131B"/>
    <w:rsid w:val="00D65028"/>
    <w:rsid w:val="00D66D2A"/>
    <w:rsid w:val="00D67D8F"/>
    <w:rsid w:val="00D7004C"/>
    <w:rsid w:val="00D73443"/>
    <w:rsid w:val="00D74779"/>
    <w:rsid w:val="00D75546"/>
    <w:rsid w:val="00D76F89"/>
    <w:rsid w:val="00D77FA2"/>
    <w:rsid w:val="00D803A7"/>
    <w:rsid w:val="00D80979"/>
    <w:rsid w:val="00D83AF8"/>
    <w:rsid w:val="00D83E55"/>
    <w:rsid w:val="00D8536C"/>
    <w:rsid w:val="00D85797"/>
    <w:rsid w:val="00D871BF"/>
    <w:rsid w:val="00D94A8F"/>
    <w:rsid w:val="00D94F91"/>
    <w:rsid w:val="00D9668F"/>
    <w:rsid w:val="00D96E22"/>
    <w:rsid w:val="00DA0695"/>
    <w:rsid w:val="00DA0701"/>
    <w:rsid w:val="00DA2477"/>
    <w:rsid w:val="00DA2C83"/>
    <w:rsid w:val="00DA36A0"/>
    <w:rsid w:val="00DA3743"/>
    <w:rsid w:val="00DA3D46"/>
    <w:rsid w:val="00DA44D8"/>
    <w:rsid w:val="00DA6C2B"/>
    <w:rsid w:val="00DA6D9B"/>
    <w:rsid w:val="00DB1E5C"/>
    <w:rsid w:val="00DB2011"/>
    <w:rsid w:val="00DB3265"/>
    <w:rsid w:val="00DB6B22"/>
    <w:rsid w:val="00DC2ACB"/>
    <w:rsid w:val="00DC396B"/>
    <w:rsid w:val="00DC4238"/>
    <w:rsid w:val="00DC4CAF"/>
    <w:rsid w:val="00DC6762"/>
    <w:rsid w:val="00DD2A7D"/>
    <w:rsid w:val="00DD33C0"/>
    <w:rsid w:val="00DD66D5"/>
    <w:rsid w:val="00DD6CD9"/>
    <w:rsid w:val="00DE10E0"/>
    <w:rsid w:val="00DE1642"/>
    <w:rsid w:val="00DE27B9"/>
    <w:rsid w:val="00DE3E99"/>
    <w:rsid w:val="00DE550E"/>
    <w:rsid w:val="00DE5B91"/>
    <w:rsid w:val="00DF02B6"/>
    <w:rsid w:val="00DF1FCF"/>
    <w:rsid w:val="00DF4B36"/>
    <w:rsid w:val="00DF6806"/>
    <w:rsid w:val="00DF6CE8"/>
    <w:rsid w:val="00E01EDB"/>
    <w:rsid w:val="00E023ED"/>
    <w:rsid w:val="00E06DB9"/>
    <w:rsid w:val="00E07F15"/>
    <w:rsid w:val="00E10219"/>
    <w:rsid w:val="00E113BB"/>
    <w:rsid w:val="00E11B00"/>
    <w:rsid w:val="00E128AC"/>
    <w:rsid w:val="00E154AA"/>
    <w:rsid w:val="00E16267"/>
    <w:rsid w:val="00E16A86"/>
    <w:rsid w:val="00E235D7"/>
    <w:rsid w:val="00E24DDE"/>
    <w:rsid w:val="00E27E64"/>
    <w:rsid w:val="00E32996"/>
    <w:rsid w:val="00E34485"/>
    <w:rsid w:val="00E36784"/>
    <w:rsid w:val="00E379FD"/>
    <w:rsid w:val="00E43811"/>
    <w:rsid w:val="00E46C0D"/>
    <w:rsid w:val="00E47173"/>
    <w:rsid w:val="00E476D8"/>
    <w:rsid w:val="00E50D09"/>
    <w:rsid w:val="00E53DC5"/>
    <w:rsid w:val="00E54C82"/>
    <w:rsid w:val="00E5589E"/>
    <w:rsid w:val="00E62A8B"/>
    <w:rsid w:val="00E630FD"/>
    <w:rsid w:val="00E64447"/>
    <w:rsid w:val="00E64586"/>
    <w:rsid w:val="00E65718"/>
    <w:rsid w:val="00E65BC8"/>
    <w:rsid w:val="00E6789A"/>
    <w:rsid w:val="00E704D2"/>
    <w:rsid w:val="00E70836"/>
    <w:rsid w:val="00E70B68"/>
    <w:rsid w:val="00E713A4"/>
    <w:rsid w:val="00E73315"/>
    <w:rsid w:val="00E744F1"/>
    <w:rsid w:val="00E75117"/>
    <w:rsid w:val="00E75AE3"/>
    <w:rsid w:val="00E80CC0"/>
    <w:rsid w:val="00E820D0"/>
    <w:rsid w:val="00E8341F"/>
    <w:rsid w:val="00E84FB4"/>
    <w:rsid w:val="00E90D85"/>
    <w:rsid w:val="00E9404C"/>
    <w:rsid w:val="00E9453A"/>
    <w:rsid w:val="00E9567D"/>
    <w:rsid w:val="00E962C6"/>
    <w:rsid w:val="00E96A7E"/>
    <w:rsid w:val="00E97ACB"/>
    <w:rsid w:val="00EA0D07"/>
    <w:rsid w:val="00EA1636"/>
    <w:rsid w:val="00EA22A8"/>
    <w:rsid w:val="00EA67A0"/>
    <w:rsid w:val="00EB0411"/>
    <w:rsid w:val="00EB0E9F"/>
    <w:rsid w:val="00EB231F"/>
    <w:rsid w:val="00EB508C"/>
    <w:rsid w:val="00EB7C02"/>
    <w:rsid w:val="00EC1622"/>
    <w:rsid w:val="00EC19BC"/>
    <w:rsid w:val="00EC2B2B"/>
    <w:rsid w:val="00EC4ABA"/>
    <w:rsid w:val="00EC5A32"/>
    <w:rsid w:val="00EC7C35"/>
    <w:rsid w:val="00EC7FCA"/>
    <w:rsid w:val="00ED0A80"/>
    <w:rsid w:val="00ED3BA1"/>
    <w:rsid w:val="00ED44C5"/>
    <w:rsid w:val="00ED4A9A"/>
    <w:rsid w:val="00ED4D39"/>
    <w:rsid w:val="00ED5125"/>
    <w:rsid w:val="00ED5851"/>
    <w:rsid w:val="00ED586B"/>
    <w:rsid w:val="00EE0DDF"/>
    <w:rsid w:val="00EE13D4"/>
    <w:rsid w:val="00EE1B0E"/>
    <w:rsid w:val="00EE1B1A"/>
    <w:rsid w:val="00EE395A"/>
    <w:rsid w:val="00EE506C"/>
    <w:rsid w:val="00EE6CAD"/>
    <w:rsid w:val="00EE73BB"/>
    <w:rsid w:val="00EF0F36"/>
    <w:rsid w:val="00EF16C3"/>
    <w:rsid w:val="00EF2973"/>
    <w:rsid w:val="00EF34EB"/>
    <w:rsid w:val="00EF4AF5"/>
    <w:rsid w:val="00EF6125"/>
    <w:rsid w:val="00EF6E27"/>
    <w:rsid w:val="00F0007E"/>
    <w:rsid w:val="00F01442"/>
    <w:rsid w:val="00F01AD8"/>
    <w:rsid w:val="00F03B4E"/>
    <w:rsid w:val="00F03CF6"/>
    <w:rsid w:val="00F048AE"/>
    <w:rsid w:val="00F0684E"/>
    <w:rsid w:val="00F06F83"/>
    <w:rsid w:val="00F078C5"/>
    <w:rsid w:val="00F10BF6"/>
    <w:rsid w:val="00F11D74"/>
    <w:rsid w:val="00F12FDB"/>
    <w:rsid w:val="00F14F38"/>
    <w:rsid w:val="00F1505D"/>
    <w:rsid w:val="00F15AF9"/>
    <w:rsid w:val="00F17342"/>
    <w:rsid w:val="00F17389"/>
    <w:rsid w:val="00F20064"/>
    <w:rsid w:val="00F206D8"/>
    <w:rsid w:val="00F20EF4"/>
    <w:rsid w:val="00F25900"/>
    <w:rsid w:val="00F260F6"/>
    <w:rsid w:val="00F301F6"/>
    <w:rsid w:val="00F30D1D"/>
    <w:rsid w:val="00F3387C"/>
    <w:rsid w:val="00F33F78"/>
    <w:rsid w:val="00F33FF7"/>
    <w:rsid w:val="00F34150"/>
    <w:rsid w:val="00F374B3"/>
    <w:rsid w:val="00F37F98"/>
    <w:rsid w:val="00F4131D"/>
    <w:rsid w:val="00F4402B"/>
    <w:rsid w:val="00F50633"/>
    <w:rsid w:val="00F50D2C"/>
    <w:rsid w:val="00F526CB"/>
    <w:rsid w:val="00F53568"/>
    <w:rsid w:val="00F549E5"/>
    <w:rsid w:val="00F55CDF"/>
    <w:rsid w:val="00F60473"/>
    <w:rsid w:val="00F62D7D"/>
    <w:rsid w:val="00F63A47"/>
    <w:rsid w:val="00F64047"/>
    <w:rsid w:val="00F65187"/>
    <w:rsid w:val="00F678BD"/>
    <w:rsid w:val="00F70141"/>
    <w:rsid w:val="00F73CA4"/>
    <w:rsid w:val="00F75526"/>
    <w:rsid w:val="00F76164"/>
    <w:rsid w:val="00F76C82"/>
    <w:rsid w:val="00F77251"/>
    <w:rsid w:val="00F77A12"/>
    <w:rsid w:val="00F812D5"/>
    <w:rsid w:val="00F81583"/>
    <w:rsid w:val="00F81961"/>
    <w:rsid w:val="00F83181"/>
    <w:rsid w:val="00F8573A"/>
    <w:rsid w:val="00F86AD7"/>
    <w:rsid w:val="00F87964"/>
    <w:rsid w:val="00F91443"/>
    <w:rsid w:val="00F91E2C"/>
    <w:rsid w:val="00F92AD4"/>
    <w:rsid w:val="00F93705"/>
    <w:rsid w:val="00F95981"/>
    <w:rsid w:val="00F961EA"/>
    <w:rsid w:val="00F96B47"/>
    <w:rsid w:val="00FA07D7"/>
    <w:rsid w:val="00FA11AB"/>
    <w:rsid w:val="00FA1310"/>
    <w:rsid w:val="00FA4149"/>
    <w:rsid w:val="00FA59F2"/>
    <w:rsid w:val="00FA5ADE"/>
    <w:rsid w:val="00FA72D0"/>
    <w:rsid w:val="00FA7F04"/>
    <w:rsid w:val="00FB0EF7"/>
    <w:rsid w:val="00FB1678"/>
    <w:rsid w:val="00FB362B"/>
    <w:rsid w:val="00FB3D1E"/>
    <w:rsid w:val="00FB3F8A"/>
    <w:rsid w:val="00FB6FDD"/>
    <w:rsid w:val="00FB7E47"/>
    <w:rsid w:val="00FC0672"/>
    <w:rsid w:val="00FC0F14"/>
    <w:rsid w:val="00FC43B4"/>
    <w:rsid w:val="00FC4809"/>
    <w:rsid w:val="00FC68EF"/>
    <w:rsid w:val="00FC71EA"/>
    <w:rsid w:val="00FC79CC"/>
    <w:rsid w:val="00FD34C6"/>
    <w:rsid w:val="00FD468E"/>
    <w:rsid w:val="00FD52BF"/>
    <w:rsid w:val="00FD6044"/>
    <w:rsid w:val="00FD67D4"/>
    <w:rsid w:val="00FE012B"/>
    <w:rsid w:val="00FE0A68"/>
    <w:rsid w:val="00FE2205"/>
    <w:rsid w:val="00FE4D3C"/>
    <w:rsid w:val="00FE5B9A"/>
    <w:rsid w:val="00FE623C"/>
    <w:rsid w:val="00FE6DBE"/>
    <w:rsid w:val="00FE76F4"/>
    <w:rsid w:val="00FF3728"/>
    <w:rsid w:val="00FF384B"/>
    <w:rsid w:val="00FF4214"/>
    <w:rsid w:val="00FF42C1"/>
    <w:rsid w:val="00FF441F"/>
    <w:rsid w:val="00FF4BE1"/>
    <w:rsid w:val="00FF525B"/>
    <w:rsid w:val="00FF5DDB"/>
    <w:rsid w:val="00FF6380"/>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401"/>
  <w15:docId w15:val="{870165DC-B307-4D3E-B605-39D0E7D9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9D"/>
    <w:pPr>
      <w:spacing w:after="120"/>
    </w:pPr>
    <w:rPr>
      <w:rFonts w:cs="Calibri"/>
    </w:rPr>
  </w:style>
  <w:style w:type="paragraph" w:styleId="Heading1">
    <w:name w:val="heading 1"/>
    <w:basedOn w:val="Normal"/>
    <w:next w:val="Normal"/>
    <w:link w:val="Heading1Char"/>
    <w:qFormat/>
    <w:rsid w:val="002D6020"/>
    <w:pPr>
      <w:spacing w:after="80"/>
      <w:outlineLvl w:val="0"/>
    </w:pPr>
    <w:rPr>
      <w:rFonts w:ascii="Franklin Gothic Book" w:eastAsia="MS Mincho" w:hAnsi="Franklin Gothic Book"/>
      <w:color w:val="342568"/>
      <w:sz w:val="28"/>
      <w:szCs w:val="28"/>
      <w:lang w:val="en-GB" w:eastAsia="ja-JP"/>
    </w:rPr>
  </w:style>
  <w:style w:type="paragraph" w:styleId="Heading2">
    <w:name w:val="heading 2"/>
    <w:basedOn w:val="Normal"/>
    <w:next w:val="Normal"/>
    <w:link w:val="Heading2Char"/>
    <w:uiPriority w:val="9"/>
    <w:unhideWhenUsed/>
    <w:qFormat/>
    <w:rsid w:val="002D6020"/>
    <w:pPr>
      <w:spacing w:before="120" w:after="240"/>
      <w:outlineLvl w:val="1"/>
    </w:pPr>
    <w:rPr>
      <w:rFonts w:ascii="Franklin Gothic Book" w:eastAsia="MS Mincho" w:hAnsi="Franklin Gothic Book"/>
      <w:color w:val="342568"/>
      <w:sz w:val="24"/>
      <w:szCs w:val="24"/>
      <w:lang w:val="en-GB" w:eastAsia="ja-JP"/>
    </w:rPr>
  </w:style>
  <w:style w:type="paragraph" w:styleId="Heading3">
    <w:name w:val="heading 3"/>
    <w:basedOn w:val="Normal"/>
    <w:next w:val="Normal"/>
    <w:link w:val="Heading3Char"/>
    <w:uiPriority w:val="9"/>
    <w:semiHidden/>
    <w:unhideWhenUsed/>
    <w:rsid w:val="008F04A0"/>
    <w:pPr>
      <w:keepNext/>
      <w:keepLines/>
      <w:spacing w:before="40" w:after="0"/>
      <w:outlineLvl w:val="2"/>
    </w:pPr>
    <w:rPr>
      <w:rFonts w:asciiTheme="majorHAnsi" w:eastAsiaTheme="majorEastAsia" w:hAnsiTheme="majorHAnsi" w:cstheme="majorBidi"/>
      <w:color w:val="140C19" w:themeColor="accent1" w:themeShade="7F"/>
      <w:sz w:val="24"/>
      <w:szCs w:val="24"/>
    </w:rPr>
  </w:style>
  <w:style w:type="paragraph" w:styleId="Heading4">
    <w:name w:val="heading 4"/>
    <w:basedOn w:val="Normal"/>
    <w:next w:val="Normal"/>
    <w:link w:val="Heading4Char"/>
    <w:uiPriority w:val="9"/>
    <w:semiHidden/>
    <w:unhideWhenUsed/>
    <w:qFormat/>
    <w:rsid w:val="00095423"/>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E023ED"/>
    <w:pPr>
      <w:ind w:left="720"/>
      <w:contextualSpacing/>
    </w:pPr>
  </w:style>
  <w:style w:type="character" w:customStyle="1" w:styleId="Heading1Char">
    <w:name w:val="Heading 1 Char"/>
    <w:basedOn w:val="DefaultParagraphFont"/>
    <w:link w:val="Heading1"/>
    <w:rsid w:val="002D6020"/>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2D6020"/>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A23271"/>
    <w:rPr>
      <w:color w:val="580F8B"/>
      <w:u w:val="single"/>
    </w:rPr>
  </w:style>
  <w:style w:type="table" w:customStyle="1" w:styleId="TableGrid1">
    <w:name w:val="Table Grid1"/>
    <w:basedOn w:val="TableNormal"/>
    <w:next w:val="TableGrid"/>
    <w:uiPriority w:val="59"/>
    <w:rsid w:val="0063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755"/>
    <w:rPr>
      <w:color w:val="646464"/>
      <w:u w:val="single"/>
    </w:rPr>
  </w:style>
  <w:style w:type="character" w:styleId="Emphasis">
    <w:name w:val="Emphasis"/>
    <w:basedOn w:val="DefaultParagraphFont"/>
    <w:uiPriority w:val="20"/>
    <w:qFormat/>
    <w:rsid w:val="00456DA9"/>
    <w:rPr>
      <w:i/>
      <w:iCs/>
    </w:rPr>
  </w:style>
  <w:style w:type="character" w:customStyle="1" w:styleId="Heading3Char">
    <w:name w:val="Heading 3 Char"/>
    <w:basedOn w:val="DefaultParagraphFont"/>
    <w:link w:val="Heading3"/>
    <w:uiPriority w:val="9"/>
    <w:semiHidden/>
    <w:rsid w:val="008F04A0"/>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semiHidden/>
    <w:unhideWhenUsed/>
    <w:rsid w:val="002126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nswerline">
    <w:name w:val="Answer line"/>
    <w:basedOn w:val="Normal"/>
    <w:next w:val="Normal"/>
    <w:qFormat/>
    <w:rsid w:val="00840733"/>
    <w:pPr>
      <w:tabs>
        <w:tab w:val="right" w:leader="underscore" w:pos="9049"/>
      </w:tabs>
      <w:spacing w:before="240" w:after="240"/>
    </w:pPr>
    <w:rPr>
      <w:rFonts w:eastAsia="Times New Roman" w:cs="Arial"/>
      <w:bCs/>
    </w:rPr>
  </w:style>
  <w:style w:type="paragraph" w:styleId="ListNumber3">
    <w:name w:val="List Number 3"/>
    <w:basedOn w:val="Normal"/>
    <w:uiPriority w:val="99"/>
    <w:semiHidden/>
    <w:unhideWhenUsed/>
    <w:rsid w:val="002D6020"/>
    <w:pPr>
      <w:numPr>
        <w:ilvl w:val="2"/>
        <w:numId w:val="48"/>
      </w:numPr>
      <w:contextualSpacing/>
    </w:pPr>
  </w:style>
  <w:style w:type="paragraph" w:customStyle="1" w:styleId="MKtotal">
    <w:name w:val="MK total"/>
    <w:basedOn w:val="Normal"/>
    <w:qFormat/>
    <w:rsid w:val="007C089D"/>
    <w:pPr>
      <w:spacing w:after="0" w:line="240" w:lineRule="auto"/>
      <w:jc w:val="right"/>
    </w:pPr>
    <w:rPr>
      <w:rFonts w:eastAsiaTheme="minorEastAsia"/>
      <w:b/>
      <w:sz w:val="20"/>
      <w:szCs w:val="20"/>
    </w:rPr>
  </w:style>
  <w:style w:type="character" w:styleId="CommentReference">
    <w:name w:val="annotation reference"/>
    <w:basedOn w:val="DefaultParagraphFont"/>
    <w:uiPriority w:val="99"/>
    <w:semiHidden/>
    <w:unhideWhenUsed/>
    <w:rsid w:val="00B26B30"/>
    <w:rPr>
      <w:sz w:val="16"/>
      <w:szCs w:val="16"/>
    </w:rPr>
  </w:style>
  <w:style w:type="paragraph" w:styleId="CommentText">
    <w:name w:val="annotation text"/>
    <w:basedOn w:val="Normal"/>
    <w:link w:val="CommentTextChar"/>
    <w:uiPriority w:val="99"/>
    <w:unhideWhenUsed/>
    <w:rsid w:val="00B26B30"/>
    <w:pPr>
      <w:spacing w:line="240" w:lineRule="auto"/>
    </w:pPr>
    <w:rPr>
      <w:sz w:val="20"/>
      <w:szCs w:val="20"/>
    </w:rPr>
  </w:style>
  <w:style w:type="character" w:customStyle="1" w:styleId="CommentTextChar">
    <w:name w:val="Comment Text Char"/>
    <w:basedOn w:val="DefaultParagraphFont"/>
    <w:link w:val="CommentText"/>
    <w:uiPriority w:val="99"/>
    <w:rsid w:val="00B26B30"/>
    <w:rPr>
      <w:sz w:val="20"/>
      <w:szCs w:val="20"/>
    </w:rPr>
  </w:style>
  <w:style w:type="paragraph" w:styleId="CommentSubject">
    <w:name w:val="annotation subject"/>
    <w:basedOn w:val="CommentText"/>
    <w:next w:val="CommentText"/>
    <w:link w:val="CommentSubjectChar"/>
    <w:uiPriority w:val="99"/>
    <w:semiHidden/>
    <w:unhideWhenUsed/>
    <w:rsid w:val="00B26B30"/>
    <w:rPr>
      <w:b/>
      <w:bCs/>
    </w:rPr>
  </w:style>
  <w:style w:type="character" w:customStyle="1" w:styleId="CommentSubjectChar">
    <w:name w:val="Comment Subject Char"/>
    <w:basedOn w:val="CommentTextChar"/>
    <w:link w:val="CommentSubject"/>
    <w:uiPriority w:val="99"/>
    <w:semiHidden/>
    <w:rsid w:val="00B26B30"/>
    <w:rPr>
      <w:b/>
      <w:bCs/>
      <w:sz w:val="20"/>
      <w:szCs w:val="20"/>
    </w:rPr>
  </w:style>
  <w:style w:type="paragraph" w:styleId="Revision">
    <w:name w:val="Revision"/>
    <w:hidden/>
    <w:uiPriority w:val="99"/>
    <w:semiHidden/>
    <w:rsid w:val="00D07D02"/>
    <w:pPr>
      <w:spacing w:after="0" w:line="240" w:lineRule="auto"/>
    </w:pPr>
  </w:style>
  <w:style w:type="numbering" w:customStyle="1" w:styleId="Syllabusbulletlist">
    <w:name w:val="Syllabus bullet list"/>
    <w:uiPriority w:val="99"/>
    <w:rsid w:val="00B362EA"/>
    <w:pPr>
      <w:numPr>
        <w:numId w:val="9"/>
      </w:numPr>
    </w:pPr>
  </w:style>
  <w:style w:type="character" w:styleId="UnresolvedMention">
    <w:name w:val="Unresolved Mention"/>
    <w:basedOn w:val="DefaultParagraphFont"/>
    <w:uiPriority w:val="99"/>
    <w:semiHidden/>
    <w:unhideWhenUsed/>
    <w:rsid w:val="00F4131D"/>
    <w:rPr>
      <w:color w:val="605E5C"/>
      <w:shd w:val="clear" w:color="auto" w:fill="E1DFDD"/>
    </w:rPr>
  </w:style>
  <w:style w:type="numbering" w:customStyle="1" w:styleId="Syllabusbulletlist1">
    <w:name w:val="Syllabus bullet list1"/>
    <w:uiPriority w:val="99"/>
    <w:rsid w:val="00927ACC"/>
  </w:style>
  <w:style w:type="numbering" w:customStyle="1" w:styleId="Syllabusbulletlist2">
    <w:name w:val="Syllabus bullet list2"/>
    <w:uiPriority w:val="99"/>
    <w:rsid w:val="002A0CFF"/>
  </w:style>
  <w:style w:type="character" w:customStyle="1" w:styleId="Heading4Char">
    <w:name w:val="Heading 4 Char"/>
    <w:basedOn w:val="DefaultParagraphFont"/>
    <w:link w:val="Heading4"/>
    <w:uiPriority w:val="9"/>
    <w:semiHidden/>
    <w:rsid w:val="00095423"/>
    <w:rPr>
      <w:rFonts w:asciiTheme="majorHAnsi" w:eastAsiaTheme="majorEastAsia" w:hAnsiTheme="majorHAnsi" w:cstheme="majorBidi"/>
      <w:i/>
      <w:iCs/>
      <w:color w:val="1E1226" w:themeColor="accent1" w:themeShade="BF"/>
    </w:rPr>
  </w:style>
  <w:style w:type="numbering" w:customStyle="1" w:styleId="SyllabusBullets">
    <w:name w:val="SyllabusBullets"/>
    <w:uiPriority w:val="99"/>
    <w:rsid w:val="0087019D"/>
    <w:pPr>
      <w:numPr>
        <w:numId w:val="13"/>
      </w:numPr>
    </w:pPr>
  </w:style>
  <w:style w:type="character" w:styleId="HTMLCite">
    <w:name w:val="HTML Cite"/>
    <w:basedOn w:val="DefaultParagraphFont"/>
    <w:uiPriority w:val="99"/>
    <w:semiHidden/>
    <w:unhideWhenUsed/>
    <w:rsid w:val="008D50F1"/>
    <w:rPr>
      <w:i/>
      <w:iCs/>
    </w:rPr>
  </w:style>
  <w:style w:type="paragraph" w:customStyle="1" w:styleId="SCSATitle1">
    <w:name w:val="SCSA Title 1"/>
    <w:basedOn w:val="Normal"/>
    <w:qFormat/>
    <w:rsid w:val="00386CC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386CC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386CC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Footereven">
    <w:name w:val="Footer even"/>
    <w:basedOn w:val="Normal"/>
    <w:qFormat/>
    <w:rsid w:val="009441A7"/>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9441A7"/>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9441A7"/>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9441A7"/>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SCSAHeading1">
    <w:name w:val="SCSA Heading 1"/>
    <w:basedOn w:val="Heading1"/>
    <w:qFormat/>
    <w:rsid w:val="00D803A7"/>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D803A7"/>
    <w:pPr>
      <w:spacing w:before="0" w:after="120"/>
    </w:pPr>
    <w:rPr>
      <w:rFonts w:asciiTheme="minorHAnsi" w:eastAsiaTheme="majorEastAsia" w:hAnsiTheme="minorHAnsi" w:cstheme="majorBidi"/>
      <w:color w:val="580F8B"/>
      <w:sz w:val="28"/>
      <w:szCs w:val="26"/>
      <w:lang w:val="en-AU" w:eastAsia="en-AU"/>
    </w:rPr>
  </w:style>
  <w:style w:type="paragraph" w:customStyle="1" w:styleId="Question">
    <w:name w:val="Question"/>
    <w:basedOn w:val="Normal"/>
    <w:qFormat/>
    <w:rsid w:val="00D803A7"/>
    <w:pPr>
      <w:tabs>
        <w:tab w:val="right" w:pos="9072"/>
      </w:tabs>
    </w:pPr>
    <w:rPr>
      <w:rFonts w:eastAsiaTheme="minorEastAsia" w:cs="Arial"/>
      <w:b/>
      <w:lang w:eastAsia="en-AU"/>
    </w:rPr>
  </w:style>
  <w:style w:type="paragraph" w:customStyle="1" w:styleId="paragraphparagraph3hrfa">
    <w:name w:val="paragraph_paragraph__3hrfa"/>
    <w:basedOn w:val="Normal"/>
    <w:rsid w:val="00294F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nswerLines">
    <w:name w:val="Answer Lines"/>
    <w:basedOn w:val="Normal"/>
    <w:qFormat/>
    <w:rsid w:val="0001449F"/>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01449F"/>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2715">
      <w:bodyDiv w:val="1"/>
      <w:marLeft w:val="0"/>
      <w:marRight w:val="0"/>
      <w:marTop w:val="0"/>
      <w:marBottom w:val="0"/>
      <w:divBdr>
        <w:top w:val="none" w:sz="0" w:space="0" w:color="auto"/>
        <w:left w:val="none" w:sz="0" w:space="0" w:color="auto"/>
        <w:bottom w:val="none" w:sz="0" w:space="0" w:color="auto"/>
        <w:right w:val="none" w:sz="0" w:space="0" w:color="auto"/>
      </w:divBdr>
    </w:div>
    <w:div w:id="269046179">
      <w:bodyDiv w:val="1"/>
      <w:marLeft w:val="0"/>
      <w:marRight w:val="0"/>
      <w:marTop w:val="0"/>
      <w:marBottom w:val="0"/>
      <w:divBdr>
        <w:top w:val="none" w:sz="0" w:space="0" w:color="auto"/>
        <w:left w:val="none" w:sz="0" w:space="0" w:color="auto"/>
        <w:bottom w:val="none" w:sz="0" w:space="0" w:color="auto"/>
        <w:right w:val="none" w:sz="0" w:space="0" w:color="auto"/>
      </w:divBdr>
    </w:div>
    <w:div w:id="287862244">
      <w:bodyDiv w:val="1"/>
      <w:marLeft w:val="0"/>
      <w:marRight w:val="0"/>
      <w:marTop w:val="0"/>
      <w:marBottom w:val="0"/>
      <w:divBdr>
        <w:top w:val="none" w:sz="0" w:space="0" w:color="auto"/>
        <w:left w:val="none" w:sz="0" w:space="0" w:color="auto"/>
        <w:bottom w:val="none" w:sz="0" w:space="0" w:color="auto"/>
        <w:right w:val="none" w:sz="0" w:space="0" w:color="auto"/>
      </w:divBdr>
    </w:div>
    <w:div w:id="296690978">
      <w:bodyDiv w:val="1"/>
      <w:marLeft w:val="0"/>
      <w:marRight w:val="0"/>
      <w:marTop w:val="0"/>
      <w:marBottom w:val="0"/>
      <w:divBdr>
        <w:top w:val="none" w:sz="0" w:space="0" w:color="auto"/>
        <w:left w:val="none" w:sz="0" w:space="0" w:color="auto"/>
        <w:bottom w:val="none" w:sz="0" w:space="0" w:color="auto"/>
        <w:right w:val="none" w:sz="0" w:space="0" w:color="auto"/>
      </w:divBdr>
    </w:div>
    <w:div w:id="384720621">
      <w:bodyDiv w:val="1"/>
      <w:marLeft w:val="0"/>
      <w:marRight w:val="0"/>
      <w:marTop w:val="0"/>
      <w:marBottom w:val="0"/>
      <w:divBdr>
        <w:top w:val="none" w:sz="0" w:space="0" w:color="auto"/>
        <w:left w:val="none" w:sz="0" w:space="0" w:color="auto"/>
        <w:bottom w:val="none" w:sz="0" w:space="0" w:color="auto"/>
        <w:right w:val="none" w:sz="0" w:space="0" w:color="auto"/>
      </w:divBdr>
    </w:div>
    <w:div w:id="394134156">
      <w:bodyDiv w:val="1"/>
      <w:marLeft w:val="0"/>
      <w:marRight w:val="0"/>
      <w:marTop w:val="0"/>
      <w:marBottom w:val="0"/>
      <w:divBdr>
        <w:top w:val="none" w:sz="0" w:space="0" w:color="auto"/>
        <w:left w:val="none" w:sz="0" w:space="0" w:color="auto"/>
        <w:bottom w:val="none" w:sz="0" w:space="0" w:color="auto"/>
        <w:right w:val="none" w:sz="0" w:space="0" w:color="auto"/>
      </w:divBdr>
    </w:div>
    <w:div w:id="546843096">
      <w:bodyDiv w:val="1"/>
      <w:marLeft w:val="0"/>
      <w:marRight w:val="0"/>
      <w:marTop w:val="0"/>
      <w:marBottom w:val="0"/>
      <w:divBdr>
        <w:top w:val="none" w:sz="0" w:space="0" w:color="auto"/>
        <w:left w:val="none" w:sz="0" w:space="0" w:color="auto"/>
        <w:bottom w:val="none" w:sz="0" w:space="0" w:color="auto"/>
        <w:right w:val="none" w:sz="0" w:space="0" w:color="auto"/>
      </w:divBdr>
    </w:div>
    <w:div w:id="630095385">
      <w:bodyDiv w:val="1"/>
      <w:marLeft w:val="0"/>
      <w:marRight w:val="0"/>
      <w:marTop w:val="0"/>
      <w:marBottom w:val="0"/>
      <w:divBdr>
        <w:top w:val="none" w:sz="0" w:space="0" w:color="auto"/>
        <w:left w:val="none" w:sz="0" w:space="0" w:color="auto"/>
        <w:bottom w:val="none" w:sz="0" w:space="0" w:color="auto"/>
        <w:right w:val="none" w:sz="0" w:space="0" w:color="auto"/>
      </w:divBdr>
    </w:div>
    <w:div w:id="797455326">
      <w:bodyDiv w:val="1"/>
      <w:marLeft w:val="0"/>
      <w:marRight w:val="0"/>
      <w:marTop w:val="0"/>
      <w:marBottom w:val="0"/>
      <w:divBdr>
        <w:top w:val="none" w:sz="0" w:space="0" w:color="auto"/>
        <w:left w:val="none" w:sz="0" w:space="0" w:color="auto"/>
        <w:bottom w:val="none" w:sz="0" w:space="0" w:color="auto"/>
        <w:right w:val="none" w:sz="0" w:space="0" w:color="auto"/>
      </w:divBdr>
    </w:div>
    <w:div w:id="923299787">
      <w:bodyDiv w:val="1"/>
      <w:marLeft w:val="0"/>
      <w:marRight w:val="0"/>
      <w:marTop w:val="0"/>
      <w:marBottom w:val="0"/>
      <w:divBdr>
        <w:top w:val="none" w:sz="0" w:space="0" w:color="auto"/>
        <w:left w:val="none" w:sz="0" w:space="0" w:color="auto"/>
        <w:bottom w:val="none" w:sz="0" w:space="0" w:color="auto"/>
        <w:right w:val="none" w:sz="0" w:space="0" w:color="auto"/>
      </w:divBdr>
    </w:div>
    <w:div w:id="1191452588">
      <w:bodyDiv w:val="1"/>
      <w:marLeft w:val="0"/>
      <w:marRight w:val="0"/>
      <w:marTop w:val="0"/>
      <w:marBottom w:val="0"/>
      <w:divBdr>
        <w:top w:val="none" w:sz="0" w:space="0" w:color="auto"/>
        <w:left w:val="none" w:sz="0" w:space="0" w:color="auto"/>
        <w:bottom w:val="none" w:sz="0" w:space="0" w:color="auto"/>
        <w:right w:val="none" w:sz="0" w:space="0" w:color="auto"/>
      </w:divBdr>
    </w:div>
    <w:div w:id="1206602965">
      <w:bodyDiv w:val="1"/>
      <w:marLeft w:val="0"/>
      <w:marRight w:val="0"/>
      <w:marTop w:val="0"/>
      <w:marBottom w:val="0"/>
      <w:divBdr>
        <w:top w:val="none" w:sz="0" w:space="0" w:color="auto"/>
        <w:left w:val="none" w:sz="0" w:space="0" w:color="auto"/>
        <w:bottom w:val="none" w:sz="0" w:space="0" w:color="auto"/>
        <w:right w:val="none" w:sz="0" w:space="0" w:color="auto"/>
      </w:divBdr>
      <w:divsChild>
        <w:div w:id="4944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6762475">
      <w:bodyDiv w:val="1"/>
      <w:marLeft w:val="0"/>
      <w:marRight w:val="0"/>
      <w:marTop w:val="0"/>
      <w:marBottom w:val="0"/>
      <w:divBdr>
        <w:top w:val="none" w:sz="0" w:space="0" w:color="auto"/>
        <w:left w:val="none" w:sz="0" w:space="0" w:color="auto"/>
        <w:bottom w:val="none" w:sz="0" w:space="0" w:color="auto"/>
        <w:right w:val="none" w:sz="0" w:space="0" w:color="auto"/>
      </w:divBdr>
      <w:divsChild>
        <w:div w:id="1117607294">
          <w:marLeft w:val="0"/>
          <w:marRight w:val="0"/>
          <w:marTop w:val="0"/>
          <w:marBottom w:val="0"/>
          <w:divBdr>
            <w:top w:val="none" w:sz="0" w:space="0" w:color="auto"/>
            <w:left w:val="none" w:sz="0" w:space="0" w:color="auto"/>
            <w:bottom w:val="none" w:sz="0" w:space="0" w:color="auto"/>
            <w:right w:val="none" w:sz="0" w:space="0" w:color="auto"/>
          </w:divBdr>
        </w:div>
      </w:divsChild>
    </w:div>
    <w:div w:id="1392385593">
      <w:bodyDiv w:val="1"/>
      <w:marLeft w:val="0"/>
      <w:marRight w:val="0"/>
      <w:marTop w:val="0"/>
      <w:marBottom w:val="0"/>
      <w:divBdr>
        <w:top w:val="none" w:sz="0" w:space="0" w:color="auto"/>
        <w:left w:val="none" w:sz="0" w:space="0" w:color="auto"/>
        <w:bottom w:val="none" w:sz="0" w:space="0" w:color="auto"/>
        <w:right w:val="none" w:sz="0" w:space="0" w:color="auto"/>
      </w:divBdr>
    </w:div>
    <w:div w:id="1486126059">
      <w:bodyDiv w:val="1"/>
      <w:marLeft w:val="0"/>
      <w:marRight w:val="0"/>
      <w:marTop w:val="0"/>
      <w:marBottom w:val="0"/>
      <w:divBdr>
        <w:top w:val="none" w:sz="0" w:space="0" w:color="auto"/>
        <w:left w:val="none" w:sz="0" w:space="0" w:color="auto"/>
        <w:bottom w:val="none" w:sz="0" w:space="0" w:color="auto"/>
        <w:right w:val="none" w:sz="0" w:space="0" w:color="auto"/>
      </w:divBdr>
    </w:div>
    <w:div w:id="1497648588">
      <w:bodyDiv w:val="1"/>
      <w:marLeft w:val="0"/>
      <w:marRight w:val="0"/>
      <w:marTop w:val="0"/>
      <w:marBottom w:val="0"/>
      <w:divBdr>
        <w:top w:val="none" w:sz="0" w:space="0" w:color="auto"/>
        <w:left w:val="none" w:sz="0" w:space="0" w:color="auto"/>
        <w:bottom w:val="none" w:sz="0" w:space="0" w:color="auto"/>
        <w:right w:val="none" w:sz="0" w:space="0" w:color="auto"/>
      </w:divBdr>
    </w:div>
    <w:div w:id="1499271631">
      <w:bodyDiv w:val="1"/>
      <w:marLeft w:val="0"/>
      <w:marRight w:val="0"/>
      <w:marTop w:val="0"/>
      <w:marBottom w:val="0"/>
      <w:divBdr>
        <w:top w:val="none" w:sz="0" w:space="0" w:color="auto"/>
        <w:left w:val="none" w:sz="0" w:space="0" w:color="auto"/>
        <w:bottom w:val="none" w:sz="0" w:space="0" w:color="auto"/>
        <w:right w:val="none" w:sz="0" w:space="0" w:color="auto"/>
      </w:divBdr>
    </w:div>
    <w:div w:id="1512910321">
      <w:bodyDiv w:val="1"/>
      <w:marLeft w:val="0"/>
      <w:marRight w:val="0"/>
      <w:marTop w:val="0"/>
      <w:marBottom w:val="0"/>
      <w:divBdr>
        <w:top w:val="none" w:sz="0" w:space="0" w:color="auto"/>
        <w:left w:val="none" w:sz="0" w:space="0" w:color="auto"/>
        <w:bottom w:val="none" w:sz="0" w:space="0" w:color="auto"/>
        <w:right w:val="none" w:sz="0" w:space="0" w:color="auto"/>
      </w:divBdr>
    </w:div>
    <w:div w:id="1520310438">
      <w:bodyDiv w:val="1"/>
      <w:marLeft w:val="0"/>
      <w:marRight w:val="0"/>
      <w:marTop w:val="0"/>
      <w:marBottom w:val="0"/>
      <w:divBdr>
        <w:top w:val="none" w:sz="0" w:space="0" w:color="auto"/>
        <w:left w:val="none" w:sz="0" w:space="0" w:color="auto"/>
        <w:bottom w:val="none" w:sz="0" w:space="0" w:color="auto"/>
        <w:right w:val="none" w:sz="0" w:space="0" w:color="auto"/>
      </w:divBdr>
    </w:div>
    <w:div w:id="1755012462">
      <w:bodyDiv w:val="1"/>
      <w:marLeft w:val="0"/>
      <w:marRight w:val="0"/>
      <w:marTop w:val="0"/>
      <w:marBottom w:val="0"/>
      <w:divBdr>
        <w:top w:val="none" w:sz="0" w:space="0" w:color="auto"/>
        <w:left w:val="none" w:sz="0" w:space="0" w:color="auto"/>
        <w:bottom w:val="none" w:sz="0" w:space="0" w:color="auto"/>
        <w:right w:val="none" w:sz="0" w:space="0" w:color="auto"/>
      </w:divBdr>
    </w:div>
    <w:div w:id="1762675258">
      <w:bodyDiv w:val="1"/>
      <w:marLeft w:val="0"/>
      <w:marRight w:val="0"/>
      <w:marTop w:val="0"/>
      <w:marBottom w:val="0"/>
      <w:divBdr>
        <w:top w:val="none" w:sz="0" w:space="0" w:color="auto"/>
        <w:left w:val="none" w:sz="0" w:space="0" w:color="auto"/>
        <w:bottom w:val="none" w:sz="0" w:space="0" w:color="auto"/>
        <w:right w:val="none" w:sz="0" w:space="0" w:color="auto"/>
      </w:divBdr>
    </w:div>
    <w:div w:id="1905993196">
      <w:bodyDiv w:val="1"/>
      <w:marLeft w:val="0"/>
      <w:marRight w:val="0"/>
      <w:marTop w:val="0"/>
      <w:marBottom w:val="0"/>
      <w:divBdr>
        <w:top w:val="none" w:sz="0" w:space="0" w:color="auto"/>
        <w:left w:val="none" w:sz="0" w:space="0" w:color="auto"/>
        <w:bottom w:val="none" w:sz="0" w:space="0" w:color="auto"/>
        <w:right w:val="none" w:sz="0" w:space="0" w:color="auto"/>
      </w:divBdr>
    </w:div>
    <w:div w:id="1911693057">
      <w:bodyDiv w:val="1"/>
      <w:marLeft w:val="0"/>
      <w:marRight w:val="0"/>
      <w:marTop w:val="0"/>
      <w:marBottom w:val="0"/>
      <w:divBdr>
        <w:top w:val="none" w:sz="0" w:space="0" w:color="auto"/>
        <w:left w:val="none" w:sz="0" w:space="0" w:color="auto"/>
        <w:bottom w:val="none" w:sz="0" w:space="0" w:color="auto"/>
        <w:right w:val="none" w:sz="0" w:space="0" w:color="auto"/>
      </w:divBdr>
    </w:div>
    <w:div w:id="1940134833">
      <w:bodyDiv w:val="1"/>
      <w:marLeft w:val="0"/>
      <w:marRight w:val="0"/>
      <w:marTop w:val="0"/>
      <w:marBottom w:val="0"/>
      <w:divBdr>
        <w:top w:val="none" w:sz="0" w:space="0" w:color="auto"/>
        <w:left w:val="none" w:sz="0" w:space="0" w:color="auto"/>
        <w:bottom w:val="none" w:sz="0" w:space="0" w:color="auto"/>
        <w:right w:val="none" w:sz="0" w:space="0" w:color="auto"/>
      </w:divBdr>
    </w:div>
    <w:div w:id="1978559748">
      <w:bodyDiv w:val="1"/>
      <w:marLeft w:val="0"/>
      <w:marRight w:val="0"/>
      <w:marTop w:val="0"/>
      <w:marBottom w:val="0"/>
      <w:divBdr>
        <w:top w:val="none" w:sz="0" w:space="0" w:color="auto"/>
        <w:left w:val="none" w:sz="0" w:space="0" w:color="auto"/>
        <w:bottom w:val="none" w:sz="0" w:space="0" w:color="auto"/>
        <w:right w:val="none" w:sz="0" w:space="0" w:color="auto"/>
      </w:divBdr>
    </w:div>
    <w:div w:id="1986928270">
      <w:bodyDiv w:val="1"/>
      <w:marLeft w:val="0"/>
      <w:marRight w:val="0"/>
      <w:marTop w:val="0"/>
      <w:marBottom w:val="0"/>
      <w:divBdr>
        <w:top w:val="none" w:sz="0" w:space="0" w:color="auto"/>
        <w:left w:val="none" w:sz="0" w:space="0" w:color="auto"/>
        <w:bottom w:val="none" w:sz="0" w:space="0" w:color="auto"/>
        <w:right w:val="none" w:sz="0" w:space="0" w:color="auto"/>
      </w:divBdr>
    </w:div>
    <w:div w:id="2032758666">
      <w:bodyDiv w:val="1"/>
      <w:marLeft w:val="0"/>
      <w:marRight w:val="0"/>
      <w:marTop w:val="0"/>
      <w:marBottom w:val="0"/>
      <w:divBdr>
        <w:top w:val="none" w:sz="0" w:space="0" w:color="auto"/>
        <w:left w:val="none" w:sz="0" w:space="0" w:color="auto"/>
        <w:bottom w:val="none" w:sz="0" w:space="0" w:color="auto"/>
        <w:right w:val="none" w:sz="0" w:space="0" w:color="auto"/>
      </w:divBdr>
    </w:div>
    <w:div w:id="2130464818">
      <w:bodyDiv w:val="1"/>
      <w:marLeft w:val="0"/>
      <w:marRight w:val="0"/>
      <w:marTop w:val="0"/>
      <w:marBottom w:val="0"/>
      <w:divBdr>
        <w:top w:val="none" w:sz="0" w:space="0" w:color="auto"/>
        <w:left w:val="none" w:sz="0" w:space="0" w:color="auto"/>
        <w:bottom w:val="none" w:sz="0" w:space="0" w:color="auto"/>
        <w:right w:val="none" w:sz="0" w:space="0" w:color="auto"/>
      </w:divBdr>
      <w:divsChild>
        <w:div w:id="1954315116">
          <w:marLeft w:val="0"/>
          <w:marRight w:val="0"/>
          <w:marTop w:val="180"/>
          <w:marBottom w:val="0"/>
          <w:divBdr>
            <w:top w:val="none" w:sz="0" w:space="0" w:color="auto"/>
            <w:left w:val="none" w:sz="0" w:space="0" w:color="auto"/>
            <w:bottom w:val="none" w:sz="0" w:space="0" w:color="auto"/>
            <w:right w:val="none" w:sz="0" w:space="0" w:color="auto"/>
          </w:divBdr>
        </w:div>
      </w:divsChild>
    </w:div>
    <w:div w:id="21325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ntryneedspeople.org.au/resources" TargetMode="External"/><Relationship Id="rId18" Type="http://schemas.openxmlformats.org/officeDocument/2006/relationships/hyperlink" Target="https://www.wa.gov.au/system/files/2021-09/Aboriginal-Empowerment-Stategy-OVERVIEW.pdf" TargetMode="External"/><Relationship Id="rId26" Type="http://schemas.openxmlformats.org/officeDocument/2006/relationships/hyperlink" Target="http://www.aboriginalastronomy.com.au/" TargetMode="External"/><Relationship Id="rId39" Type="http://schemas.openxmlformats.org/officeDocument/2006/relationships/hyperlink" Target="https://www.preventionweb.net/publication/fire-farm-assessing-impacts-2019-2020-bushfires-food-and-agricultures-australia" TargetMode="External"/><Relationship Id="rId21" Type="http://schemas.openxmlformats.org/officeDocument/2006/relationships/hyperlink" Target="https://theconversation.com/a-shark-in-the-stars-astronomy-and-culture-in-the-torres-strait-15850" TargetMode="External"/><Relationship Id="rId34" Type="http://schemas.openxmlformats.org/officeDocument/2006/relationships/hyperlink" Target="https://www.rba.gov.au/publications/bulletin/2022/jun/first-nations-businesses-progress-challenges-and-opportunities.html" TargetMode="External"/><Relationship Id="rId42" Type="http://schemas.openxmlformats.org/officeDocument/2006/relationships/hyperlink" Target="https://aigi.org.au/wp-content/uploads/2022/01/iga_factsheet_1.pdf"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digenous.gov.au/news-and-media/stories/tjaltjraak-rangers-preserve-country" TargetMode="External"/><Relationship Id="rId29" Type="http://schemas.openxmlformats.org/officeDocument/2006/relationships/hyperlink" Target="https://australiancurriculum.edu.au/TeacherBackgroundInfo?id=56663" TargetMode="External"/><Relationship Id="rId11" Type="http://schemas.openxmlformats.org/officeDocument/2006/relationships/footer" Target="footer2.xml"/><Relationship Id="rId24" Type="http://schemas.openxmlformats.org/officeDocument/2006/relationships/hyperlink" Target="https://aiatsis.gov.au/explore/fishing" TargetMode="External"/><Relationship Id="rId32" Type="http://schemas.openxmlformats.org/officeDocument/2006/relationships/hyperlink" Target="https://aigi.org.au/toolkit/1-2-community-governance" TargetMode="External"/><Relationship Id="rId37" Type="http://schemas.openxmlformats.org/officeDocument/2006/relationships/hyperlink" Target="https://supplynation.org.au/" TargetMode="External"/><Relationship Id="rId40" Type="http://schemas.openxmlformats.org/officeDocument/2006/relationships/hyperlink" Target="https://aus01.safelinks.protection.outlook.com/?url=https%3A%2F%2Fassets.nationbuilder.com%2Fthecountryneedsitspeople%2F%250bpages%2F4026%2Fattachments%2Foriginal%2F1655353980%2FCNP_StrongOnCountryReport_140622_Digital%2528web%2529.pdf%3F1655353980&amp;data=05%7C02%7Cana.nikolic%40scsa.wa.edu.au%7Cef4e6797d2d442911b7608dc634205af%7C5998b5ec02034308a043253474cdc1a2%7C0%7C0%7C638494382422097527%7CUnknown%7CTWFpbGZsb3d8eyJWIjoiMC4wLjAwMDAiLCJQIjoiV2luMzIiLCJBTiI6Ik1haWwiLCJXVCI6Mn0%3D%7C0%7C%7C%7C&amp;sdata=0xu7Jo3ZfeXSkiiKsL0bytBlVxmHXqxXX%2FwqtNMzZ74%3D&amp;reserved=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4225/08/584ee74971137" TargetMode="External"/><Relationship Id="rId23" Type="http://schemas.openxmlformats.org/officeDocument/2006/relationships/hyperlink" Target="https://theconversation.com/the-detective-work-behind-the-budj-bim-eel-traps-world-heritage-bid-71800" TargetMode="External"/><Relationship Id="rId28" Type="http://schemas.openxmlformats.org/officeDocument/2006/relationships/hyperlink" Target="https://www.abc.net.au/radionational/archived/bushtelegraph/rethinking-indigenous-australias-agricultural-past/5452454" TargetMode="External"/><Relationship Id="rId36" Type="http://schemas.openxmlformats.org/officeDocument/2006/relationships/hyperlink" Target="https://www.wa.gov.au/government/publications/aboriginal-community-controlled-organisation-strategy-2022-2032"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siro.au/en/news/all/articles/2016/june/five-ways-indigenous-science-is-helping-us-understand-the-world-around-us" TargetMode="External"/><Relationship Id="rId31" Type="http://schemas.openxmlformats.org/officeDocument/2006/relationships/hyperlink" Target="https://indigenousgovernance.org.au/resources/" TargetMode="External"/><Relationship Id="rId44" Type="http://schemas.openxmlformats.org/officeDocument/2006/relationships/hyperlink" Target="https://www.wa.gov.au/system/files/2021-09/Aboriginal-Empowerment-Stategy-POLICY%20GUIDE.pdf"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countryneedspeople.org.au/resources" TargetMode="External"/><Relationship Id="rId22" Type="http://schemas.openxmlformats.org/officeDocument/2006/relationships/hyperlink" Target="https://www.frdc.com.au/fish-vol-27-3/aquacultures-ancient-roots-recognised" TargetMode="External"/><Relationship Id="rId27" Type="http://schemas.openxmlformats.org/officeDocument/2006/relationships/hyperlink" Target="https://www.australiancurriculum.edu.au/TeacherBackgroundInfo?id=56653" TargetMode="External"/><Relationship Id="rId30" Type="http://schemas.openxmlformats.org/officeDocument/2006/relationships/hyperlink" Target="http://nationalunitygovernment.org/content/australias-first-people-were-australias-first-farmers" TargetMode="External"/><Relationship Id="rId35" Type="http://schemas.openxmlformats.org/officeDocument/2006/relationships/hyperlink" Target="https://mbs.edu/news/New-report-shows-Indigenous-business-sector-is-bigger-than-beer-industry" TargetMode="External"/><Relationship Id="rId43" Type="http://schemas.openxmlformats.org/officeDocument/2006/relationships/hyperlink" Target="https://creativecommons.org/licenses/by-nc-nd/4.0/" TargetMode="Externa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wa.gov.au/organisation/department-of-the-premier-and-cabinet/aboriginal-empowerment-strategy-western-australia-2021-2029" TargetMode="External"/><Relationship Id="rId25" Type="http://schemas.openxmlformats.org/officeDocument/2006/relationships/hyperlink" Target="https://www.abc.net.au/news/2020-01-19/fire-reveals-further-parts-of-6600-year-old-aquatic-system/11876228" TargetMode="External"/><Relationship Id="rId33" Type="http://schemas.openxmlformats.org/officeDocument/2006/relationships/hyperlink" Target="https://www.atns.net.au/indigenous-governance" TargetMode="External"/><Relationship Id="rId38" Type="http://schemas.openxmlformats.org/officeDocument/2006/relationships/hyperlink" Target="https://abdwa.icn.org.au/" TargetMode="External"/><Relationship Id="rId46" Type="http://schemas.openxmlformats.org/officeDocument/2006/relationships/header" Target="header3.xml"/><Relationship Id="rId20" Type="http://schemas.openxmlformats.org/officeDocument/2006/relationships/hyperlink" Target="https://parlinfo.aph.gov.au/parlInfo/search/display/display.w3p;query=Id:%22library/prspub/5663602%22" TargetMode="External"/><Relationship Id="rId41" Type="http://schemas.openxmlformats.org/officeDocument/2006/relationships/hyperlink" Target="https://aus01.safelinks.protection.outlook.com/?url=https%3A%2F%2Fassets.nationbuilder.com%2Fthecountryneedsitspeople%2F%250bpages%2F4026%2Fattachments%2Foriginal%2F1655353980%2FCNP_StrongOnCountryReport_140622_Digital%2528web%2529.pdf%3F1655353980&amp;data=05%7C02%7Cana.nikolic%40scsa.wa.edu.au%7Cef4e6797d2d442911b7608dc634205af%7C5998b5ec02034308a043253474cdc1a2%7C0%7C0%7C638494382422097527%7CUnknown%7CTWFpbGZsb3d8eyJWIjoiMC4wLjAwMDAiLCJQIjoiV2luMzIiLCJBTiI6Ik1haWwiLCJXVCI6Mn0%3D%7C0%7C%7C%7C&amp;sdata=0xu7Jo3ZfeXSkiiKsL0bytBlVxmHXqxXX%2FwqtNMzZ74%3D&amp;reserved=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76257-3294-43AF-A9E5-103595E9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30</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Moon</dc:creator>
  <cp:keywords/>
  <dc:description/>
  <cp:lastModifiedBy>Aaron Urquhart</cp:lastModifiedBy>
  <cp:revision>36</cp:revision>
  <cp:lastPrinted>2024-07-31T03:56:00Z</cp:lastPrinted>
  <dcterms:created xsi:type="dcterms:W3CDTF">2024-04-29T05:13:00Z</dcterms:created>
  <dcterms:modified xsi:type="dcterms:W3CDTF">2024-08-19T01:48:00Z</dcterms:modified>
</cp:coreProperties>
</file>