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0A4B" w14:textId="67FDB69B" w:rsidR="00F50204" w:rsidRPr="009A7060" w:rsidRDefault="00BF6127" w:rsidP="001A48A8">
      <w:pPr>
        <w:pStyle w:val="SyllabusTitle1"/>
        <w:ind w:right="-2"/>
        <w:rPr>
          <w:rFonts w:cs="Calibri"/>
          <w:szCs w:val="60"/>
        </w:rPr>
      </w:pPr>
      <w:r w:rsidRPr="00F50204">
        <w:rPr>
          <w:rFonts w:cs="Calibri"/>
        </w:rPr>
        <w:t>P</w:t>
      </w:r>
      <w:r w:rsidR="00F50204" w:rsidRPr="00F50204">
        <w:rPr>
          <w:rFonts w:cs="Calibri"/>
        </w:rPr>
        <w:t>oli</w:t>
      </w:r>
      <w:r w:rsidR="00F148D0" w:rsidRPr="009A7060">
        <w:rPr>
          <w:noProof/>
          <w:lang w:eastAsia="en-AU" w:bidi="hi-IN"/>
        </w:rPr>
        <w:drawing>
          <wp:anchor distT="0" distB="0" distL="114300" distR="114300" simplePos="0" relativeHeight="251665408" behindDoc="1" locked="0" layoutInCell="1" allowOverlap="1" wp14:anchorId="0B534FF9" wp14:editId="6CAD64C7">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F50204" w:rsidRPr="00F50204">
        <w:rPr>
          <w:rFonts w:cs="Calibri"/>
        </w:rPr>
        <w:t>tics</w:t>
      </w:r>
      <w:r w:rsidR="00F50204">
        <w:t xml:space="preserve"> and Law</w:t>
      </w:r>
    </w:p>
    <w:p w14:paraId="54BC70AE" w14:textId="77777777" w:rsidR="00F50204" w:rsidRPr="00BF6F9A" w:rsidRDefault="00F50204" w:rsidP="00F50204">
      <w:pPr>
        <w:pStyle w:val="SyllabusTitle2"/>
      </w:pPr>
      <w:r>
        <w:t>ATAR C</w:t>
      </w:r>
      <w:r w:rsidRPr="00BF6F9A">
        <w:t>ourse</w:t>
      </w:r>
    </w:p>
    <w:p w14:paraId="6AD95346" w14:textId="77777777" w:rsidR="00627492" w:rsidRPr="00D048B7" w:rsidRDefault="00627492" w:rsidP="00D048B7">
      <w:pPr>
        <w:pStyle w:val="SyllabusTitle3"/>
      </w:pPr>
      <w:r w:rsidRPr="00D048B7">
        <w:t>Year 12 syllabus</w:t>
      </w:r>
    </w:p>
    <w:p w14:paraId="2E5C9486" w14:textId="77777777" w:rsidR="002C05E5" w:rsidRPr="005A734E" w:rsidRDefault="002C05E5">
      <w:r w:rsidRPr="005A734E">
        <w:br w:type="page"/>
      </w:r>
    </w:p>
    <w:p w14:paraId="38DDE8D0" w14:textId="77777777" w:rsidR="00257152" w:rsidRPr="0066245B" w:rsidRDefault="00257152" w:rsidP="00257152">
      <w:pPr>
        <w:keepNext/>
        <w:rPr>
          <w:rFonts w:eastAsia="SimHei" w:cs="Calibri"/>
          <w:b/>
        </w:rPr>
      </w:pPr>
      <w:r w:rsidRPr="0066245B">
        <w:rPr>
          <w:rFonts w:eastAsia="SimHei" w:cs="Calibri"/>
          <w:b/>
        </w:rPr>
        <w:lastRenderedPageBreak/>
        <w:t>Acknowledgement of Country</w:t>
      </w:r>
    </w:p>
    <w:p w14:paraId="34395618" w14:textId="77777777" w:rsidR="00257152" w:rsidRPr="0066245B" w:rsidRDefault="00257152" w:rsidP="006B7D04">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6A8AB17" w14:textId="77777777" w:rsidR="00257152" w:rsidRPr="00A1692D" w:rsidRDefault="00257152" w:rsidP="00257152">
      <w:pPr>
        <w:spacing w:line="276" w:lineRule="auto"/>
        <w:rPr>
          <w:b/>
          <w:bCs/>
          <w:sz w:val="20"/>
          <w:szCs w:val="20"/>
        </w:rPr>
      </w:pPr>
      <w:r w:rsidRPr="00A1692D">
        <w:rPr>
          <w:b/>
          <w:bCs/>
          <w:sz w:val="20"/>
          <w:szCs w:val="20"/>
        </w:rPr>
        <w:t>Important information</w:t>
      </w:r>
    </w:p>
    <w:p w14:paraId="5FB8590F" w14:textId="3ABE926E" w:rsidR="00257152" w:rsidRPr="00A1692D" w:rsidRDefault="00257152" w:rsidP="00257152">
      <w:pPr>
        <w:spacing w:line="276" w:lineRule="auto"/>
        <w:rPr>
          <w:bCs/>
          <w:sz w:val="20"/>
          <w:szCs w:val="20"/>
        </w:rPr>
      </w:pPr>
      <w:r w:rsidRPr="00A1692D">
        <w:rPr>
          <w:bCs/>
          <w:sz w:val="20"/>
          <w:szCs w:val="20"/>
        </w:rPr>
        <w:t>This syllabus is effective from 1 January 202</w:t>
      </w:r>
      <w:r w:rsidR="008E1BDC">
        <w:rPr>
          <w:bCs/>
          <w:sz w:val="20"/>
          <w:szCs w:val="20"/>
        </w:rPr>
        <w:t>5</w:t>
      </w:r>
      <w:r w:rsidRPr="00A1692D">
        <w:rPr>
          <w:bCs/>
          <w:sz w:val="20"/>
          <w:szCs w:val="20"/>
        </w:rPr>
        <w:t>.</w:t>
      </w:r>
    </w:p>
    <w:p w14:paraId="3E3D8E22" w14:textId="77777777" w:rsidR="00257152" w:rsidRPr="00A1692D" w:rsidRDefault="00257152" w:rsidP="00257152">
      <w:pPr>
        <w:spacing w:line="276" w:lineRule="auto"/>
        <w:rPr>
          <w:sz w:val="20"/>
          <w:szCs w:val="20"/>
        </w:rPr>
      </w:pPr>
      <w:r w:rsidRPr="00A1692D">
        <w:rPr>
          <w:sz w:val="20"/>
          <w:szCs w:val="20"/>
        </w:rPr>
        <w:t>Users of this syllabus are responsible for checking its currency.</w:t>
      </w:r>
    </w:p>
    <w:p w14:paraId="5A828797" w14:textId="77777777" w:rsidR="00257152" w:rsidRPr="00A1692D" w:rsidRDefault="00257152" w:rsidP="00257152">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5C989281" w14:textId="77777777" w:rsidR="00257152" w:rsidRPr="00B61BA9" w:rsidRDefault="00257152" w:rsidP="00257152">
      <w:pPr>
        <w:spacing w:line="276" w:lineRule="auto"/>
        <w:jc w:val="both"/>
        <w:rPr>
          <w:b/>
          <w:sz w:val="20"/>
          <w:szCs w:val="20"/>
        </w:rPr>
      </w:pPr>
      <w:r w:rsidRPr="00B61BA9">
        <w:rPr>
          <w:b/>
          <w:sz w:val="20"/>
          <w:szCs w:val="20"/>
        </w:rPr>
        <w:t>Copyright</w:t>
      </w:r>
    </w:p>
    <w:p w14:paraId="64395938" w14:textId="77777777" w:rsidR="00257152" w:rsidRPr="00B61BA9" w:rsidRDefault="00257152" w:rsidP="00257152">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0720AAF0" w14:textId="77777777" w:rsidR="00257152" w:rsidRPr="00B61BA9" w:rsidRDefault="00257152" w:rsidP="00257152">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B4A7AC1" w14:textId="77777777" w:rsidR="00257152" w:rsidRPr="00B61BA9" w:rsidRDefault="00257152" w:rsidP="00257152">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F5B798D" w14:textId="121542EB" w:rsidR="006065D5" w:rsidRPr="00257152" w:rsidRDefault="00257152" w:rsidP="00257152">
      <w:pPr>
        <w:spacing w:line="276" w:lineRule="auto"/>
        <w:rPr>
          <w:rFonts w:cstheme="minorHAnsi"/>
          <w:sz w:val="20"/>
          <w:szCs w:val="20"/>
        </w:rPr>
        <w:sectPr w:rsidR="006065D5" w:rsidRPr="00257152" w:rsidSect="008E090C">
          <w:footerReference w:type="even" r:id="rId9"/>
          <w:headerReference w:type="first" r:id="rId10"/>
          <w:pgSz w:w="11906" w:h="16838"/>
          <w:pgMar w:top="1644" w:right="1418" w:bottom="1276" w:left="1418" w:header="680" w:footer="567" w:gutter="0"/>
          <w:cols w:space="708"/>
          <w:titlePg/>
          <w:docGrid w:linePitch="360"/>
        </w:sectPr>
      </w:pPr>
      <w:r w:rsidRPr="00B61BA9">
        <w:rPr>
          <w:rFonts w:cstheme="minorHAnsi"/>
          <w:sz w:val="20"/>
          <w:szCs w:val="20"/>
        </w:rPr>
        <w:t xml:space="preserve">Any content in this document that has been derived from the Australian Curriculum may be used under the terms of the </w:t>
      </w:r>
      <w:hyperlink r:id="rId11" w:tgtFrame="_blank" w:history="1">
        <w:r w:rsidRPr="009354F7">
          <w:rPr>
            <w:rStyle w:val="Hyperlink"/>
            <w:color w:val="580F8B"/>
            <w:sz w:val="20"/>
            <w:szCs w:val="20"/>
          </w:rPr>
          <w:t>Creative Commons Attribution 4.0 International licence</w:t>
        </w:r>
      </w:hyperlink>
      <w:r w:rsidRPr="00B61BA9">
        <w:rPr>
          <w:rFonts w:cstheme="minorHAnsi"/>
          <w:sz w:val="20"/>
          <w:szCs w:val="20"/>
        </w:rPr>
        <w:t>.</w:t>
      </w:r>
    </w:p>
    <w:p w14:paraId="0352FC81" w14:textId="1D2522D7" w:rsidR="00627492" w:rsidRPr="00EC4B1D" w:rsidRDefault="00627492" w:rsidP="006B7D04">
      <w:pPr>
        <w:pStyle w:val="TOCHeading"/>
      </w:pPr>
      <w:r w:rsidRPr="00EC4B1D">
        <w:lastRenderedPageBreak/>
        <w:t>Content</w:t>
      </w:r>
      <w:r w:rsidR="00EC4B1D">
        <w:t>s</w:t>
      </w:r>
    </w:p>
    <w:p w14:paraId="1B4EE829" w14:textId="5F60023E" w:rsidR="0057014B" w:rsidRDefault="000910D5">
      <w:pPr>
        <w:pStyle w:val="TOC1"/>
        <w:rPr>
          <w:rFonts w:asciiTheme="minorHAnsi" w:hAnsiTheme="minorHAnsi"/>
          <w:b w:val="0"/>
          <w:noProof/>
          <w:kern w:val="2"/>
          <w:sz w:val="24"/>
          <w:szCs w:val="24"/>
          <w:lang w:eastAsia="en-AU"/>
          <w14:ligatures w14:val="standardContextual"/>
        </w:rPr>
      </w:pPr>
      <w:r w:rsidRPr="00EB66F4">
        <w:rPr>
          <w:color w:val="342568" w:themeColor="accent1" w:themeShade="BF"/>
          <w:sz w:val="44"/>
          <w:szCs w:val="40"/>
        </w:rPr>
        <w:fldChar w:fldCharType="begin"/>
      </w:r>
      <w:r w:rsidRPr="00EB66F4">
        <w:rPr>
          <w:color w:val="342568" w:themeColor="accent1" w:themeShade="BF"/>
          <w:sz w:val="44"/>
          <w:szCs w:val="40"/>
        </w:rPr>
        <w:instrText xml:space="preserve"> TOC \o "1-2" \h \z \u </w:instrText>
      </w:r>
      <w:r w:rsidRPr="00EB66F4">
        <w:rPr>
          <w:color w:val="342568" w:themeColor="accent1" w:themeShade="BF"/>
          <w:sz w:val="44"/>
          <w:szCs w:val="40"/>
        </w:rPr>
        <w:fldChar w:fldCharType="separate"/>
      </w:r>
      <w:hyperlink w:anchor="_Toc183788056" w:history="1">
        <w:r w:rsidR="0057014B" w:rsidRPr="009F0AE8">
          <w:rPr>
            <w:rStyle w:val="Hyperlink"/>
            <w:noProof/>
          </w:rPr>
          <w:t>Rationale</w:t>
        </w:r>
        <w:r w:rsidR="0057014B">
          <w:rPr>
            <w:noProof/>
            <w:webHidden/>
          </w:rPr>
          <w:tab/>
        </w:r>
        <w:r w:rsidR="0057014B">
          <w:rPr>
            <w:noProof/>
            <w:webHidden/>
          </w:rPr>
          <w:fldChar w:fldCharType="begin"/>
        </w:r>
        <w:r w:rsidR="0057014B">
          <w:rPr>
            <w:noProof/>
            <w:webHidden/>
          </w:rPr>
          <w:instrText xml:space="preserve"> PAGEREF _Toc183788056 \h </w:instrText>
        </w:r>
        <w:r w:rsidR="0057014B">
          <w:rPr>
            <w:noProof/>
            <w:webHidden/>
          </w:rPr>
        </w:r>
        <w:r w:rsidR="0057014B">
          <w:rPr>
            <w:noProof/>
            <w:webHidden/>
          </w:rPr>
          <w:fldChar w:fldCharType="separate"/>
        </w:r>
        <w:r w:rsidR="00AF76E1">
          <w:rPr>
            <w:noProof/>
            <w:webHidden/>
          </w:rPr>
          <w:t>1</w:t>
        </w:r>
        <w:r w:rsidR="0057014B">
          <w:rPr>
            <w:noProof/>
            <w:webHidden/>
          </w:rPr>
          <w:fldChar w:fldCharType="end"/>
        </w:r>
      </w:hyperlink>
    </w:p>
    <w:p w14:paraId="3D2D3D98" w14:textId="70077A92" w:rsidR="0057014B" w:rsidRDefault="0057014B">
      <w:pPr>
        <w:pStyle w:val="TOC1"/>
        <w:rPr>
          <w:rFonts w:asciiTheme="minorHAnsi" w:hAnsiTheme="minorHAnsi"/>
          <w:b w:val="0"/>
          <w:noProof/>
          <w:kern w:val="2"/>
          <w:sz w:val="24"/>
          <w:szCs w:val="24"/>
          <w:lang w:eastAsia="en-AU"/>
          <w14:ligatures w14:val="standardContextual"/>
        </w:rPr>
      </w:pPr>
      <w:hyperlink w:anchor="_Toc183788057" w:history="1">
        <w:r w:rsidRPr="009F0AE8">
          <w:rPr>
            <w:rStyle w:val="Hyperlink"/>
            <w:noProof/>
          </w:rPr>
          <w:t>Course outcomes</w:t>
        </w:r>
        <w:r>
          <w:rPr>
            <w:noProof/>
            <w:webHidden/>
          </w:rPr>
          <w:tab/>
        </w:r>
        <w:r>
          <w:rPr>
            <w:noProof/>
            <w:webHidden/>
          </w:rPr>
          <w:fldChar w:fldCharType="begin"/>
        </w:r>
        <w:r>
          <w:rPr>
            <w:noProof/>
            <w:webHidden/>
          </w:rPr>
          <w:instrText xml:space="preserve"> PAGEREF _Toc183788057 \h </w:instrText>
        </w:r>
        <w:r>
          <w:rPr>
            <w:noProof/>
            <w:webHidden/>
          </w:rPr>
        </w:r>
        <w:r>
          <w:rPr>
            <w:noProof/>
            <w:webHidden/>
          </w:rPr>
          <w:fldChar w:fldCharType="separate"/>
        </w:r>
        <w:r w:rsidR="00AF76E1">
          <w:rPr>
            <w:noProof/>
            <w:webHidden/>
          </w:rPr>
          <w:t>2</w:t>
        </w:r>
        <w:r>
          <w:rPr>
            <w:noProof/>
            <w:webHidden/>
          </w:rPr>
          <w:fldChar w:fldCharType="end"/>
        </w:r>
      </w:hyperlink>
    </w:p>
    <w:p w14:paraId="0BA0BBC0" w14:textId="245AEBCF" w:rsidR="0057014B" w:rsidRDefault="0057014B">
      <w:pPr>
        <w:pStyle w:val="TOC1"/>
        <w:rPr>
          <w:rFonts w:asciiTheme="minorHAnsi" w:hAnsiTheme="minorHAnsi"/>
          <w:b w:val="0"/>
          <w:noProof/>
          <w:kern w:val="2"/>
          <w:sz w:val="24"/>
          <w:szCs w:val="24"/>
          <w:lang w:eastAsia="en-AU"/>
          <w14:ligatures w14:val="standardContextual"/>
        </w:rPr>
      </w:pPr>
      <w:hyperlink w:anchor="_Toc183788058" w:history="1">
        <w:r w:rsidRPr="009F0AE8">
          <w:rPr>
            <w:rStyle w:val="Hyperlink"/>
            <w:noProof/>
          </w:rPr>
          <w:t>Organisation</w:t>
        </w:r>
        <w:r>
          <w:rPr>
            <w:noProof/>
            <w:webHidden/>
          </w:rPr>
          <w:tab/>
        </w:r>
        <w:r>
          <w:rPr>
            <w:noProof/>
            <w:webHidden/>
          </w:rPr>
          <w:fldChar w:fldCharType="begin"/>
        </w:r>
        <w:r>
          <w:rPr>
            <w:noProof/>
            <w:webHidden/>
          </w:rPr>
          <w:instrText xml:space="preserve"> PAGEREF _Toc183788058 \h </w:instrText>
        </w:r>
        <w:r>
          <w:rPr>
            <w:noProof/>
            <w:webHidden/>
          </w:rPr>
        </w:r>
        <w:r>
          <w:rPr>
            <w:noProof/>
            <w:webHidden/>
          </w:rPr>
          <w:fldChar w:fldCharType="separate"/>
        </w:r>
        <w:r w:rsidR="00AF76E1">
          <w:rPr>
            <w:noProof/>
            <w:webHidden/>
          </w:rPr>
          <w:t>3</w:t>
        </w:r>
        <w:r>
          <w:rPr>
            <w:noProof/>
            <w:webHidden/>
          </w:rPr>
          <w:fldChar w:fldCharType="end"/>
        </w:r>
      </w:hyperlink>
    </w:p>
    <w:p w14:paraId="304F6BD3" w14:textId="78B86851" w:rsidR="0057014B" w:rsidRDefault="0057014B">
      <w:pPr>
        <w:pStyle w:val="TOC2"/>
        <w:rPr>
          <w:rFonts w:asciiTheme="minorHAnsi" w:hAnsiTheme="minorHAnsi"/>
          <w:noProof/>
          <w:kern w:val="2"/>
          <w:sz w:val="24"/>
          <w:szCs w:val="24"/>
          <w:lang w:eastAsia="en-AU"/>
          <w14:ligatures w14:val="standardContextual"/>
        </w:rPr>
      </w:pPr>
      <w:hyperlink w:anchor="_Toc183788059" w:history="1">
        <w:r w:rsidRPr="009F0AE8">
          <w:rPr>
            <w:rStyle w:val="Hyperlink"/>
            <w:noProof/>
          </w:rPr>
          <w:t>Structure of the syllabus</w:t>
        </w:r>
        <w:r>
          <w:rPr>
            <w:noProof/>
            <w:webHidden/>
          </w:rPr>
          <w:tab/>
        </w:r>
        <w:r>
          <w:rPr>
            <w:noProof/>
            <w:webHidden/>
          </w:rPr>
          <w:fldChar w:fldCharType="begin"/>
        </w:r>
        <w:r>
          <w:rPr>
            <w:noProof/>
            <w:webHidden/>
          </w:rPr>
          <w:instrText xml:space="preserve"> PAGEREF _Toc183788059 \h </w:instrText>
        </w:r>
        <w:r>
          <w:rPr>
            <w:noProof/>
            <w:webHidden/>
          </w:rPr>
        </w:r>
        <w:r>
          <w:rPr>
            <w:noProof/>
            <w:webHidden/>
          </w:rPr>
          <w:fldChar w:fldCharType="separate"/>
        </w:r>
        <w:r w:rsidR="00AF76E1">
          <w:rPr>
            <w:noProof/>
            <w:webHidden/>
          </w:rPr>
          <w:t>3</w:t>
        </w:r>
        <w:r>
          <w:rPr>
            <w:noProof/>
            <w:webHidden/>
          </w:rPr>
          <w:fldChar w:fldCharType="end"/>
        </w:r>
      </w:hyperlink>
    </w:p>
    <w:p w14:paraId="71E84488" w14:textId="32528519" w:rsidR="0057014B" w:rsidRDefault="0057014B">
      <w:pPr>
        <w:pStyle w:val="TOC2"/>
        <w:rPr>
          <w:rFonts w:asciiTheme="minorHAnsi" w:hAnsiTheme="minorHAnsi"/>
          <w:noProof/>
          <w:kern w:val="2"/>
          <w:sz w:val="24"/>
          <w:szCs w:val="24"/>
          <w:lang w:eastAsia="en-AU"/>
          <w14:ligatures w14:val="standardContextual"/>
        </w:rPr>
      </w:pPr>
      <w:hyperlink w:anchor="_Toc183788060" w:history="1">
        <w:r w:rsidRPr="009F0AE8">
          <w:rPr>
            <w:rStyle w:val="Hyperlink"/>
            <w:noProof/>
          </w:rPr>
          <w:t>Organisation of content</w:t>
        </w:r>
        <w:r>
          <w:rPr>
            <w:noProof/>
            <w:webHidden/>
          </w:rPr>
          <w:tab/>
        </w:r>
        <w:r>
          <w:rPr>
            <w:noProof/>
            <w:webHidden/>
          </w:rPr>
          <w:fldChar w:fldCharType="begin"/>
        </w:r>
        <w:r>
          <w:rPr>
            <w:noProof/>
            <w:webHidden/>
          </w:rPr>
          <w:instrText xml:space="preserve"> PAGEREF _Toc183788060 \h </w:instrText>
        </w:r>
        <w:r>
          <w:rPr>
            <w:noProof/>
            <w:webHidden/>
          </w:rPr>
        </w:r>
        <w:r>
          <w:rPr>
            <w:noProof/>
            <w:webHidden/>
          </w:rPr>
          <w:fldChar w:fldCharType="separate"/>
        </w:r>
        <w:r w:rsidR="00AF76E1">
          <w:rPr>
            <w:noProof/>
            <w:webHidden/>
          </w:rPr>
          <w:t>3</w:t>
        </w:r>
        <w:r>
          <w:rPr>
            <w:noProof/>
            <w:webHidden/>
          </w:rPr>
          <w:fldChar w:fldCharType="end"/>
        </w:r>
      </w:hyperlink>
    </w:p>
    <w:p w14:paraId="769A0F29" w14:textId="0F898282" w:rsidR="0057014B" w:rsidRDefault="0057014B">
      <w:pPr>
        <w:pStyle w:val="TOC2"/>
        <w:rPr>
          <w:rFonts w:asciiTheme="minorHAnsi" w:hAnsiTheme="minorHAnsi"/>
          <w:noProof/>
          <w:kern w:val="2"/>
          <w:sz w:val="24"/>
          <w:szCs w:val="24"/>
          <w:lang w:eastAsia="en-AU"/>
          <w14:ligatures w14:val="standardContextual"/>
        </w:rPr>
      </w:pPr>
      <w:hyperlink w:anchor="_Toc183788061" w:history="1">
        <w:r w:rsidRPr="009F0AE8">
          <w:rPr>
            <w:rStyle w:val="Hyperlink"/>
            <w:noProof/>
          </w:rPr>
          <w:t>Representation of the general capabilities</w:t>
        </w:r>
        <w:r>
          <w:rPr>
            <w:noProof/>
            <w:webHidden/>
          </w:rPr>
          <w:tab/>
        </w:r>
        <w:r>
          <w:rPr>
            <w:noProof/>
            <w:webHidden/>
          </w:rPr>
          <w:fldChar w:fldCharType="begin"/>
        </w:r>
        <w:r>
          <w:rPr>
            <w:noProof/>
            <w:webHidden/>
          </w:rPr>
          <w:instrText xml:space="preserve"> PAGEREF _Toc183788061 \h </w:instrText>
        </w:r>
        <w:r>
          <w:rPr>
            <w:noProof/>
            <w:webHidden/>
          </w:rPr>
        </w:r>
        <w:r>
          <w:rPr>
            <w:noProof/>
            <w:webHidden/>
          </w:rPr>
          <w:fldChar w:fldCharType="separate"/>
        </w:r>
        <w:r w:rsidR="00AF76E1">
          <w:rPr>
            <w:noProof/>
            <w:webHidden/>
          </w:rPr>
          <w:t>3</w:t>
        </w:r>
        <w:r>
          <w:rPr>
            <w:noProof/>
            <w:webHidden/>
          </w:rPr>
          <w:fldChar w:fldCharType="end"/>
        </w:r>
      </w:hyperlink>
    </w:p>
    <w:p w14:paraId="0F449E8B" w14:textId="70E0071B" w:rsidR="0057014B" w:rsidRDefault="0057014B">
      <w:pPr>
        <w:pStyle w:val="TOC2"/>
        <w:rPr>
          <w:rFonts w:asciiTheme="minorHAnsi" w:hAnsiTheme="minorHAnsi"/>
          <w:noProof/>
          <w:kern w:val="2"/>
          <w:sz w:val="24"/>
          <w:szCs w:val="24"/>
          <w:lang w:eastAsia="en-AU"/>
          <w14:ligatures w14:val="standardContextual"/>
        </w:rPr>
      </w:pPr>
      <w:hyperlink w:anchor="_Toc183788062" w:history="1">
        <w:r w:rsidRPr="009F0AE8">
          <w:rPr>
            <w:rStyle w:val="Hyperlink"/>
            <w:noProof/>
          </w:rPr>
          <w:t>Representation of the cross-curriculum priorities</w:t>
        </w:r>
        <w:r>
          <w:rPr>
            <w:noProof/>
            <w:webHidden/>
          </w:rPr>
          <w:tab/>
        </w:r>
        <w:r>
          <w:rPr>
            <w:noProof/>
            <w:webHidden/>
          </w:rPr>
          <w:fldChar w:fldCharType="begin"/>
        </w:r>
        <w:r>
          <w:rPr>
            <w:noProof/>
            <w:webHidden/>
          </w:rPr>
          <w:instrText xml:space="preserve"> PAGEREF _Toc183788062 \h </w:instrText>
        </w:r>
        <w:r>
          <w:rPr>
            <w:noProof/>
            <w:webHidden/>
          </w:rPr>
        </w:r>
        <w:r>
          <w:rPr>
            <w:noProof/>
            <w:webHidden/>
          </w:rPr>
          <w:fldChar w:fldCharType="separate"/>
        </w:r>
        <w:r w:rsidR="00AF76E1">
          <w:rPr>
            <w:noProof/>
            <w:webHidden/>
          </w:rPr>
          <w:t>5</w:t>
        </w:r>
        <w:r>
          <w:rPr>
            <w:noProof/>
            <w:webHidden/>
          </w:rPr>
          <w:fldChar w:fldCharType="end"/>
        </w:r>
      </w:hyperlink>
    </w:p>
    <w:p w14:paraId="5682FDB5" w14:textId="340357D6" w:rsidR="0057014B" w:rsidRDefault="0057014B">
      <w:pPr>
        <w:pStyle w:val="TOC1"/>
        <w:rPr>
          <w:rFonts w:asciiTheme="minorHAnsi" w:hAnsiTheme="minorHAnsi"/>
          <w:b w:val="0"/>
          <w:noProof/>
          <w:kern w:val="2"/>
          <w:sz w:val="24"/>
          <w:szCs w:val="24"/>
          <w:lang w:eastAsia="en-AU"/>
          <w14:ligatures w14:val="standardContextual"/>
        </w:rPr>
      </w:pPr>
      <w:hyperlink w:anchor="_Toc183788063" w:history="1">
        <w:r w:rsidRPr="009F0AE8">
          <w:rPr>
            <w:rStyle w:val="Hyperlink"/>
            <w:noProof/>
          </w:rPr>
          <w:t>Unit 3 – Political and legal power</w:t>
        </w:r>
        <w:r>
          <w:rPr>
            <w:noProof/>
            <w:webHidden/>
          </w:rPr>
          <w:tab/>
        </w:r>
        <w:r>
          <w:rPr>
            <w:noProof/>
            <w:webHidden/>
          </w:rPr>
          <w:fldChar w:fldCharType="begin"/>
        </w:r>
        <w:r>
          <w:rPr>
            <w:noProof/>
            <w:webHidden/>
          </w:rPr>
          <w:instrText xml:space="preserve"> PAGEREF _Toc183788063 \h </w:instrText>
        </w:r>
        <w:r>
          <w:rPr>
            <w:noProof/>
            <w:webHidden/>
          </w:rPr>
        </w:r>
        <w:r>
          <w:rPr>
            <w:noProof/>
            <w:webHidden/>
          </w:rPr>
          <w:fldChar w:fldCharType="separate"/>
        </w:r>
        <w:r w:rsidR="00AF76E1">
          <w:rPr>
            <w:noProof/>
            <w:webHidden/>
          </w:rPr>
          <w:t>6</w:t>
        </w:r>
        <w:r>
          <w:rPr>
            <w:noProof/>
            <w:webHidden/>
          </w:rPr>
          <w:fldChar w:fldCharType="end"/>
        </w:r>
      </w:hyperlink>
    </w:p>
    <w:p w14:paraId="7A4BDFF8" w14:textId="5D7B64ED" w:rsidR="0057014B" w:rsidRDefault="0057014B">
      <w:pPr>
        <w:pStyle w:val="TOC2"/>
        <w:rPr>
          <w:rFonts w:asciiTheme="minorHAnsi" w:hAnsiTheme="minorHAnsi"/>
          <w:noProof/>
          <w:kern w:val="2"/>
          <w:sz w:val="24"/>
          <w:szCs w:val="24"/>
          <w:lang w:eastAsia="en-AU"/>
          <w14:ligatures w14:val="standardContextual"/>
        </w:rPr>
      </w:pPr>
      <w:hyperlink w:anchor="_Toc183788064" w:history="1">
        <w:r w:rsidRPr="009F0AE8">
          <w:rPr>
            <w:rStyle w:val="Hyperlink"/>
            <w:noProof/>
          </w:rPr>
          <w:t>Unit description</w:t>
        </w:r>
        <w:r>
          <w:rPr>
            <w:noProof/>
            <w:webHidden/>
          </w:rPr>
          <w:tab/>
        </w:r>
        <w:r>
          <w:rPr>
            <w:noProof/>
            <w:webHidden/>
          </w:rPr>
          <w:fldChar w:fldCharType="begin"/>
        </w:r>
        <w:r>
          <w:rPr>
            <w:noProof/>
            <w:webHidden/>
          </w:rPr>
          <w:instrText xml:space="preserve"> PAGEREF _Toc183788064 \h </w:instrText>
        </w:r>
        <w:r>
          <w:rPr>
            <w:noProof/>
            <w:webHidden/>
          </w:rPr>
        </w:r>
        <w:r>
          <w:rPr>
            <w:noProof/>
            <w:webHidden/>
          </w:rPr>
          <w:fldChar w:fldCharType="separate"/>
        </w:r>
        <w:r w:rsidR="00AF76E1">
          <w:rPr>
            <w:noProof/>
            <w:webHidden/>
          </w:rPr>
          <w:t>6</w:t>
        </w:r>
        <w:r>
          <w:rPr>
            <w:noProof/>
            <w:webHidden/>
          </w:rPr>
          <w:fldChar w:fldCharType="end"/>
        </w:r>
      </w:hyperlink>
    </w:p>
    <w:p w14:paraId="4BDC176B" w14:textId="47EF2BB3" w:rsidR="0057014B" w:rsidRDefault="0057014B">
      <w:pPr>
        <w:pStyle w:val="TOC2"/>
        <w:rPr>
          <w:rFonts w:asciiTheme="minorHAnsi" w:hAnsiTheme="minorHAnsi"/>
          <w:noProof/>
          <w:kern w:val="2"/>
          <w:sz w:val="24"/>
          <w:szCs w:val="24"/>
          <w:lang w:eastAsia="en-AU"/>
          <w14:ligatures w14:val="standardContextual"/>
        </w:rPr>
      </w:pPr>
      <w:hyperlink w:anchor="_Toc183788065" w:history="1">
        <w:r w:rsidRPr="009F0AE8">
          <w:rPr>
            <w:rStyle w:val="Hyperlink"/>
            <w:noProof/>
          </w:rPr>
          <w:t>Unit content</w:t>
        </w:r>
        <w:r>
          <w:rPr>
            <w:noProof/>
            <w:webHidden/>
          </w:rPr>
          <w:tab/>
        </w:r>
        <w:r>
          <w:rPr>
            <w:noProof/>
            <w:webHidden/>
          </w:rPr>
          <w:fldChar w:fldCharType="begin"/>
        </w:r>
        <w:r>
          <w:rPr>
            <w:noProof/>
            <w:webHidden/>
          </w:rPr>
          <w:instrText xml:space="preserve"> PAGEREF _Toc183788065 \h </w:instrText>
        </w:r>
        <w:r>
          <w:rPr>
            <w:noProof/>
            <w:webHidden/>
          </w:rPr>
        </w:r>
        <w:r>
          <w:rPr>
            <w:noProof/>
            <w:webHidden/>
          </w:rPr>
          <w:fldChar w:fldCharType="separate"/>
        </w:r>
        <w:r w:rsidR="00AF76E1">
          <w:rPr>
            <w:noProof/>
            <w:webHidden/>
          </w:rPr>
          <w:t>6</w:t>
        </w:r>
        <w:r>
          <w:rPr>
            <w:noProof/>
            <w:webHidden/>
          </w:rPr>
          <w:fldChar w:fldCharType="end"/>
        </w:r>
      </w:hyperlink>
    </w:p>
    <w:p w14:paraId="557B341E" w14:textId="7E795763" w:rsidR="0057014B" w:rsidRDefault="0057014B">
      <w:pPr>
        <w:pStyle w:val="TOC1"/>
        <w:rPr>
          <w:rFonts w:asciiTheme="minorHAnsi" w:hAnsiTheme="minorHAnsi"/>
          <w:b w:val="0"/>
          <w:noProof/>
          <w:kern w:val="2"/>
          <w:sz w:val="24"/>
          <w:szCs w:val="24"/>
          <w:lang w:eastAsia="en-AU"/>
          <w14:ligatures w14:val="standardContextual"/>
        </w:rPr>
      </w:pPr>
      <w:hyperlink w:anchor="_Toc183788066" w:history="1">
        <w:r w:rsidRPr="009F0AE8">
          <w:rPr>
            <w:rStyle w:val="Hyperlink"/>
            <w:noProof/>
          </w:rPr>
          <w:t>Unit 4 – Accountability and rights</w:t>
        </w:r>
        <w:r>
          <w:rPr>
            <w:noProof/>
            <w:webHidden/>
          </w:rPr>
          <w:tab/>
        </w:r>
        <w:r>
          <w:rPr>
            <w:noProof/>
            <w:webHidden/>
          </w:rPr>
          <w:fldChar w:fldCharType="begin"/>
        </w:r>
        <w:r>
          <w:rPr>
            <w:noProof/>
            <w:webHidden/>
          </w:rPr>
          <w:instrText xml:space="preserve"> PAGEREF _Toc183788066 \h </w:instrText>
        </w:r>
        <w:r>
          <w:rPr>
            <w:noProof/>
            <w:webHidden/>
          </w:rPr>
        </w:r>
        <w:r>
          <w:rPr>
            <w:noProof/>
            <w:webHidden/>
          </w:rPr>
          <w:fldChar w:fldCharType="separate"/>
        </w:r>
        <w:r w:rsidR="00AF76E1">
          <w:rPr>
            <w:noProof/>
            <w:webHidden/>
          </w:rPr>
          <w:t>9</w:t>
        </w:r>
        <w:r>
          <w:rPr>
            <w:noProof/>
            <w:webHidden/>
          </w:rPr>
          <w:fldChar w:fldCharType="end"/>
        </w:r>
      </w:hyperlink>
    </w:p>
    <w:p w14:paraId="728B5157" w14:textId="5FC523C4" w:rsidR="0057014B" w:rsidRDefault="0057014B">
      <w:pPr>
        <w:pStyle w:val="TOC2"/>
        <w:rPr>
          <w:rFonts w:asciiTheme="minorHAnsi" w:hAnsiTheme="minorHAnsi"/>
          <w:noProof/>
          <w:kern w:val="2"/>
          <w:sz w:val="24"/>
          <w:szCs w:val="24"/>
          <w:lang w:eastAsia="en-AU"/>
          <w14:ligatures w14:val="standardContextual"/>
        </w:rPr>
      </w:pPr>
      <w:hyperlink w:anchor="_Toc183788067" w:history="1">
        <w:r w:rsidRPr="009F0AE8">
          <w:rPr>
            <w:rStyle w:val="Hyperlink"/>
            <w:noProof/>
          </w:rPr>
          <w:t>Unit description</w:t>
        </w:r>
        <w:r>
          <w:rPr>
            <w:noProof/>
            <w:webHidden/>
          </w:rPr>
          <w:tab/>
        </w:r>
        <w:r>
          <w:rPr>
            <w:noProof/>
            <w:webHidden/>
          </w:rPr>
          <w:fldChar w:fldCharType="begin"/>
        </w:r>
        <w:r>
          <w:rPr>
            <w:noProof/>
            <w:webHidden/>
          </w:rPr>
          <w:instrText xml:space="preserve"> PAGEREF _Toc183788067 \h </w:instrText>
        </w:r>
        <w:r>
          <w:rPr>
            <w:noProof/>
            <w:webHidden/>
          </w:rPr>
        </w:r>
        <w:r>
          <w:rPr>
            <w:noProof/>
            <w:webHidden/>
          </w:rPr>
          <w:fldChar w:fldCharType="separate"/>
        </w:r>
        <w:r w:rsidR="00AF76E1">
          <w:rPr>
            <w:noProof/>
            <w:webHidden/>
          </w:rPr>
          <w:t>9</w:t>
        </w:r>
        <w:r>
          <w:rPr>
            <w:noProof/>
            <w:webHidden/>
          </w:rPr>
          <w:fldChar w:fldCharType="end"/>
        </w:r>
      </w:hyperlink>
    </w:p>
    <w:p w14:paraId="65BC6CC4" w14:textId="191B74EB" w:rsidR="0057014B" w:rsidRDefault="0057014B">
      <w:pPr>
        <w:pStyle w:val="TOC2"/>
        <w:rPr>
          <w:rFonts w:asciiTheme="minorHAnsi" w:hAnsiTheme="minorHAnsi"/>
          <w:noProof/>
          <w:kern w:val="2"/>
          <w:sz w:val="24"/>
          <w:szCs w:val="24"/>
          <w:lang w:eastAsia="en-AU"/>
          <w14:ligatures w14:val="standardContextual"/>
        </w:rPr>
      </w:pPr>
      <w:hyperlink w:anchor="_Toc183788068" w:history="1">
        <w:r w:rsidRPr="009F0AE8">
          <w:rPr>
            <w:rStyle w:val="Hyperlink"/>
            <w:noProof/>
          </w:rPr>
          <w:t>Unit content</w:t>
        </w:r>
        <w:r>
          <w:rPr>
            <w:noProof/>
            <w:webHidden/>
          </w:rPr>
          <w:tab/>
        </w:r>
        <w:r>
          <w:rPr>
            <w:noProof/>
            <w:webHidden/>
          </w:rPr>
          <w:fldChar w:fldCharType="begin"/>
        </w:r>
        <w:r>
          <w:rPr>
            <w:noProof/>
            <w:webHidden/>
          </w:rPr>
          <w:instrText xml:space="preserve"> PAGEREF _Toc183788068 \h </w:instrText>
        </w:r>
        <w:r>
          <w:rPr>
            <w:noProof/>
            <w:webHidden/>
          </w:rPr>
        </w:r>
        <w:r>
          <w:rPr>
            <w:noProof/>
            <w:webHidden/>
          </w:rPr>
          <w:fldChar w:fldCharType="separate"/>
        </w:r>
        <w:r w:rsidR="00AF76E1">
          <w:rPr>
            <w:noProof/>
            <w:webHidden/>
          </w:rPr>
          <w:t>9</w:t>
        </w:r>
        <w:r>
          <w:rPr>
            <w:noProof/>
            <w:webHidden/>
          </w:rPr>
          <w:fldChar w:fldCharType="end"/>
        </w:r>
      </w:hyperlink>
    </w:p>
    <w:p w14:paraId="08A58648" w14:textId="21E1F138" w:rsidR="0057014B" w:rsidRDefault="0057014B">
      <w:pPr>
        <w:pStyle w:val="TOC1"/>
        <w:rPr>
          <w:rFonts w:asciiTheme="minorHAnsi" w:hAnsiTheme="minorHAnsi"/>
          <w:b w:val="0"/>
          <w:noProof/>
          <w:kern w:val="2"/>
          <w:sz w:val="24"/>
          <w:szCs w:val="24"/>
          <w:lang w:eastAsia="en-AU"/>
          <w14:ligatures w14:val="standardContextual"/>
        </w:rPr>
      </w:pPr>
      <w:hyperlink w:anchor="_Toc183788069" w:history="1">
        <w:r w:rsidRPr="009F0AE8">
          <w:rPr>
            <w:rStyle w:val="Hyperlink"/>
            <w:noProof/>
          </w:rPr>
          <w:t>School-based assessment</w:t>
        </w:r>
        <w:r>
          <w:rPr>
            <w:noProof/>
            <w:webHidden/>
          </w:rPr>
          <w:tab/>
        </w:r>
        <w:r>
          <w:rPr>
            <w:noProof/>
            <w:webHidden/>
          </w:rPr>
          <w:fldChar w:fldCharType="begin"/>
        </w:r>
        <w:r>
          <w:rPr>
            <w:noProof/>
            <w:webHidden/>
          </w:rPr>
          <w:instrText xml:space="preserve"> PAGEREF _Toc183788069 \h </w:instrText>
        </w:r>
        <w:r>
          <w:rPr>
            <w:noProof/>
            <w:webHidden/>
          </w:rPr>
        </w:r>
        <w:r>
          <w:rPr>
            <w:noProof/>
            <w:webHidden/>
          </w:rPr>
          <w:fldChar w:fldCharType="separate"/>
        </w:r>
        <w:r w:rsidR="00AF76E1">
          <w:rPr>
            <w:noProof/>
            <w:webHidden/>
          </w:rPr>
          <w:t>12</w:t>
        </w:r>
        <w:r>
          <w:rPr>
            <w:noProof/>
            <w:webHidden/>
          </w:rPr>
          <w:fldChar w:fldCharType="end"/>
        </w:r>
      </w:hyperlink>
    </w:p>
    <w:p w14:paraId="511D1AEC" w14:textId="4D6D289F" w:rsidR="0057014B" w:rsidRDefault="0057014B">
      <w:pPr>
        <w:pStyle w:val="TOC2"/>
        <w:rPr>
          <w:rFonts w:asciiTheme="minorHAnsi" w:hAnsiTheme="minorHAnsi"/>
          <w:noProof/>
          <w:kern w:val="2"/>
          <w:sz w:val="24"/>
          <w:szCs w:val="24"/>
          <w:lang w:eastAsia="en-AU"/>
          <w14:ligatures w14:val="standardContextual"/>
        </w:rPr>
      </w:pPr>
      <w:hyperlink w:anchor="_Toc183788070" w:history="1">
        <w:r w:rsidRPr="009F0AE8">
          <w:rPr>
            <w:rStyle w:val="Hyperlink"/>
            <w:noProof/>
          </w:rPr>
          <w:t>Grading</w:t>
        </w:r>
        <w:r>
          <w:rPr>
            <w:noProof/>
            <w:webHidden/>
          </w:rPr>
          <w:tab/>
        </w:r>
        <w:r>
          <w:rPr>
            <w:noProof/>
            <w:webHidden/>
          </w:rPr>
          <w:fldChar w:fldCharType="begin"/>
        </w:r>
        <w:r>
          <w:rPr>
            <w:noProof/>
            <w:webHidden/>
          </w:rPr>
          <w:instrText xml:space="preserve"> PAGEREF _Toc183788070 \h </w:instrText>
        </w:r>
        <w:r>
          <w:rPr>
            <w:noProof/>
            <w:webHidden/>
          </w:rPr>
        </w:r>
        <w:r>
          <w:rPr>
            <w:noProof/>
            <w:webHidden/>
          </w:rPr>
          <w:fldChar w:fldCharType="separate"/>
        </w:r>
        <w:r w:rsidR="00AF76E1">
          <w:rPr>
            <w:noProof/>
            <w:webHidden/>
          </w:rPr>
          <w:t>13</w:t>
        </w:r>
        <w:r>
          <w:rPr>
            <w:noProof/>
            <w:webHidden/>
          </w:rPr>
          <w:fldChar w:fldCharType="end"/>
        </w:r>
      </w:hyperlink>
    </w:p>
    <w:p w14:paraId="649EB45C" w14:textId="23E81508" w:rsidR="0057014B" w:rsidRDefault="0057014B">
      <w:pPr>
        <w:pStyle w:val="TOC1"/>
        <w:rPr>
          <w:rFonts w:asciiTheme="minorHAnsi" w:hAnsiTheme="minorHAnsi"/>
          <w:b w:val="0"/>
          <w:noProof/>
          <w:kern w:val="2"/>
          <w:sz w:val="24"/>
          <w:szCs w:val="24"/>
          <w:lang w:eastAsia="en-AU"/>
          <w14:ligatures w14:val="standardContextual"/>
        </w:rPr>
      </w:pPr>
      <w:hyperlink w:anchor="_Toc183788071" w:history="1">
        <w:r w:rsidRPr="009F0AE8">
          <w:rPr>
            <w:rStyle w:val="Hyperlink"/>
            <w:noProof/>
          </w:rPr>
          <w:t>ATAR course examination</w:t>
        </w:r>
        <w:r>
          <w:rPr>
            <w:noProof/>
            <w:webHidden/>
          </w:rPr>
          <w:tab/>
        </w:r>
        <w:r>
          <w:rPr>
            <w:noProof/>
            <w:webHidden/>
          </w:rPr>
          <w:fldChar w:fldCharType="begin"/>
        </w:r>
        <w:r>
          <w:rPr>
            <w:noProof/>
            <w:webHidden/>
          </w:rPr>
          <w:instrText xml:space="preserve"> PAGEREF _Toc183788071 \h </w:instrText>
        </w:r>
        <w:r>
          <w:rPr>
            <w:noProof/>
            <w:webHidden/>
          </w:rPr>
        </w:r>
        <w:r>
          <w:rPr>
            <w:noProof/>
            <w:webHidden/>
          </w:rPr>
          <w:fldChar w:fldCharType="separate"/>
        </w:r>
        <w:r w:rsidR="00AF76E1">
          <w:rPr>
            <w:noProof/>
            <w:webHidden/>
          </w:rPr>
          <w:t>14</w:t>
        </w:r>
        <w:r>
          <w:rPr>
            <w:noProof/>
            <w:webHidden/>
          </w:rPr>
          <w:fldChar w:fldCharType="end"/>
        </w:r>
      </w:hyperlink>
    </w:p>
    <w:p w14:paraId="377A2B74" w14:textId="3538F2ED" w:rsidR="0057014B" w:rsidRDefault="0057014B">
      <w:pPr>
        <w:pStyle w:val="TOC2"/>
        <w:rPr>
          <w:rFonts w:asciiTheme="minorHAnsi" w:hAnsiTheme="minorHAnsi"/>
          <w:noProof/>
          <w:kern w:val="2"/>
          <w:sz w:val="24"/>
          <w:szCs w:val="24"/>
          <w:lang w:eastAsia="en-AU"/>
          <w14:ligatures w14:val="standardContextual"/>
        </w:rPr>
      </w:pPr>
      <w:hyperlink w:anchor="_Toc183788072" w:history="1">
        <w:r w:rsidRPr="009F0AE8">
          <w:rPr>
            <w:rStyle w:val="Hyperlink"/>
            <w:noProof/>
          </w:rPr>
          <w:t>Examination design brief – Year 12</w:t>
        </w:r>
        <w:r>
          <w:rPr>
            <w:noProof/>
            <w:webHidden/>
          </w:rPr>
          <w:tab/>
        </w:r>
        <w:r>
          <w:rPr>
            <w:noProof/>
            <w:webHidden/>
          </w:rPr>
          <w:fldChar w:fldCharType="begin"/>
        </w:r>
        <w:r>
          <w:rPr>
            <w:noProof/>
            <w:webHidden/>
          </w:rPr>
          <w:instrText xml:space="preserve"> PAGEREF _Toc183788072 \h </w:instrText>
        </w:r>
        <w:r>
          <w:rPr>
            <w:noProof/>
            <w:webHidden/>
          </w:rPr>
        </w:r>
        <w:r>
          <w:rPr>
            <w:noProof/>
            <w:webHidden/>
          </w:rPr>
          <w:fldChar w:fldCharType="separate"/>
        </w:r>
        <w:r w:rsidR="00AF76E1">
          <w:rPr>
            <w:noProof/>
            <w:webHidden/>
          </w:rPr>
          <w:t>15</w:t>
        </w:r>
        <w:r>
          <w:rPr>
            <w:noProof/>
            <w:webHidden/>
          </w:rPr>
          <w:fldChar w:fldCharType="end"/>
        </w:r>
      </w:hyperlink>
    </w:p>
    <w:p w14:paraId="64E1C88C" w14:textId="0B8ED843" w:rsidR="0057014B" w:rsidRDefault="0057014B">
      <w:pPr>
        <w:pStyle w:val="TOC1"/>
        <w:rPr>
          <w:rFonts w:asciiTheme="minorHAnsi" w:hAnsiTheme="minorHAnsi"/>
          <w:b w:val="0"/>
          <w:noProof/>
          <w:kern w:val="2"/>
          <w:sz w:val="24"/>
          <w:szCs w:val="24"/>
          <w:lang w:eastAsia="en-AU"/>
          <w14:ligatures w14:val="standardContextual"/>
        </w:rPr>
      </w:pPr>
      <w:hyperlink w:anchor="_Toc183788073" w:history="1">
        <w:r w:rsidRPr="009F0AE8">
          <w:rPr>
            <w:rStyle w:val="Hyperlink"/>
            <w:noProof/>
          </w:rPr>
          <w:t xml:space="preserve">Appendix 1 – Grade descriptions </w:t>
        </w:r>
        <w:r w:rsidRPr="009F0AE8">
          <w:rPr>
            <w:rStyle w:val="Hyperlink"/>
            <w:bCs/>
            <w:noProof/>
          </w:rPr>
          <w:t>Year 12</w:t>
        </w:r>
        <w:r>
          <w:rPr>
            <w:noProof/>
            <w:webHidden/>
          </w:rPr>
          <w:tab/>
        </w:r>
        <w:r>
          <w:rPr>
            <w:noProof/>
            <w:webHidden/>
          </w:rPr>
          <w:fldChar w:fldCharType="begin"/>
        </w:r>
        <w:r>
          <w:rPr>
            <w:noProof/>
            <w:webHidden/>
          </w:rPr>
          <w:instrText xml:space="preserve"> PAGEREF _Toc183788073 \h </w:instrText>
        </w:r>
        <w:r>
          <w:rPr>
            <w:noProof/>
            <w:webHidden/>
          </w:rPr>
        </w:r>
        <w:r>
          <w:rPr>
            <w:noProof/>
            <w:webHidden/>
          </w:rPr>
          <w:fldChar w:fldCharType="separate"/>
        </w:r>
        <w:r w:rsidR="00AF76E1">
          <w:rPr>
            <w:noProof/>
            <w:webHidden/>
          </w:rPr>
          <w:t>16</w:t>
        </w:r>
        <w:r>
          <w:rPr>
            <w:noProof/>
            <w:webHidden/>
          </w:rPr>
          <w:fldChar w:fldCharType="end"/>
        </w:r>
      </w:hyperlink>
    </w:p>
    <w:p w14:paraId="550354DC" w14:textId="44D780AB" w:rsidR="00416C3D" w:rsidRPr="005A734E" w:rsidRDefault="000910D5" w:rsidP="00627492">
      <w:pPr>
        <w:sectPr w:rsidR="00416C3D" w:rsidRPr="005A734E" w:rsidSect="008E090C">
          <w:headerReference w:type="even" r:id="rId12"/>
          <w:headerReference w:type="default" r:id="rId13"/>
          <w:footerReference w:type="default" r:id="rId14"/>
          <w:headerReference w:type="first" r:id="rId15"/>
          <w:pgSz w:w="11906" w:h="16838"/>
          <w:pgMar w:top="1644" w:right="1418" w:bottom="1276" w:left="1418" w:header="680" w:footer="567" w:gutter="0"/>
          <w:pgNumType w:fmt="lowerRoman" w:start="1"/>
          <w:cols w:space="709"/>
          <w:docGrid w:linePitch="360"/>
        </w:sectPr>
      </w:pPr>
      <w:r w:rsidRPr="00EB66F4">
        <w:rPr>
          <w:b/>
          <w:color w:val="342568" w:themeColor="accent1" w:themeShade="BF"/>
          <w:sz w:val="44"/>
          <w:szCs w:val="40"/>
        </w:rPr>
        <w:fldChar w:fldCharType="end"/>
      </w:r>
    </w:p>
    <w:p w14:paraId="7BDB5A41" w14:textId="77777777" w:rsidR="00416C3D" w:rsidRPr="00EC4B1D" w:rsidRDefault="00416C3D" w:rsidP="006B7D04">
      <w:pPr>
        <w:pStyle w:val="SyllabusHeading1"/>
      </w:pPr>
      <w:bookmarkStart w:id="0" w:name="_Toc347908199"/>
      <w:bookmarkStart w:id="1" w:name="_Toc183788056"/>
      <w:r w:rsidRPr="00EC4B1D">
        <w:lastRenderedPageBreak/>
        <w:t>Rationale</w:t>
      </w:r>
      <w:bookmarkEnd w:id="0"/>
      <w:bookmarkEnd w:id="1"/>
    </w:p>
    <w:p w14:paraId="292263C1" w14:textId="77777777" w:rsidR="00746426" w:rsidRPr="008D3DFC" w:rsidRDefault="00B36261" w:rsidP="008D3DFC">
      <w:pPr>
        <w:pStyle w:val="Paragraph"/>
      </w:pPr>
      <w:bookmarkStart w:id="2" w:name="_Toc347908200"/>
      <w:r>
        <w:t>Politics and l</w:t>
      </w:r>
      <w:r w:rsidR="00746426" w:rsidRPr="008D3DFC">
        <w:t xml:space="preserve">aw </w:t>
      </w:r>
      <w:proofErr w:type="gramStart"/>
      <w:r w:rsidR="00746426" w:rsidRPr="008D3DFC">
        <w:t>is</w:t>
      </w:r>
      <w:proofErr w:type="gramEnd"/>
      <w:r w:rsidR="00746426" w:rsidRPr="008D3DFC">
        <w:t xml:space="preserve"> a critical stu</w:t>
      </w:r>
      <w:r w:rsidR="002E6DD0" w:rsidRPr="008D3DFC">
        <w:t xml:space="preserve">dy of the processes of decision </w:t>
      </w:r>
      <w:r w:rsidR="00746426" w:rsidRPr="008D3DFC">
        <w:t xml:space="preserve">making concerning society’s collective future. The study of politics examines the structures and processes through which individuals and groups with different interests, beliefs and goals, deliberate and negotiate </w:t>
      </w:r>
      <w:proofErr w:type="gramStart"/>
      <w:r w:rsidR="00746426" w:rsidRPr="008D3DFC">
        <w:t>in order to</w:t>
      </w:r>
      <w:proofErr w:type="gramEnd"/>
      <w:r w:rsidR="00746426" w:rsidRPr="008D3DFC">
        <w:t xml:space="preserve"> make choices, respond to changing circumstances and enact laws. The study of law examines the system of laws governing the conduct of the people of a community, society or nation, in response to the need for regularity, consistency and justice based upon collective human experience.</w:t>
      </w:r>
    </w:p>
    <w:p w14:paraId="2759AB92" w14:textId="77777777" w:rsidR="00746426" w:rsidRPr="008D3DFC" w:rsidRDefault="00746426" w:rsidP="008D3DFC">
      <w:pPr>
        <w:pStyle w:val="Paragraph"/>
      </w:pPr>
      <w:r w:rsidRPr="008D3DFC">
        <w:t>A close relationship exists between politics and law. They relate through the judicial, executive and legislative arms of government; together they constitute how societies are governed. Laws generally embody social and political values that usually have a philosophical foundation.</w:t>
      </w:r>
    </w:p>
    <w:p w14:paraId="3617CC51" w14:textId="77777777" w:rsidR="00746426" w:rsidRPr="008D3DFC" w:rsidRDefault="00746426" w:rsidP="008D3DFC">
      <w:pPr>
        <w:pStyle w:val="Paragraph"/>
      </w:pPr>
      <w:r w:rsidRPr="008D3DFC">
        <w:t xml:space="preserve">The Politics and Law </w:t>
      </w:r>
      <w:r w:rsidR="00B36261" w:rsidRPr="00B36261">
        <w:t xml:space="preserve">ATAR </w:t>
      </w:r>
      <w:r w:rsidRPr="008D3DFC">
        <w:t>course aims to develop knowledge and understanding of the principles, structures, institutions, processes, and practices of political and legal systems, primarily in Australia and where appropriate, other systems and/or countries. The course challenges students to critically examine the effectiveness of political and legal systems using criteria</w:t>
      </w:r>
      <w:r w:rsidR="0030569C">
        <w:t>,</w:t>
      </w:r>
      <w:r w:rsidRPr="008D3DFC">
        <w:t xml:space="preserve"> such as openness, responsiveness and accountability of those systems. The course provides for both a chronological and contemporary understanding of political and legal issues in society.</w:t>
      </w:r>
    </w:p>
    <w:p w14:paraId="4A0615D1" w14:textId="77777777" w:rsidR="00746426" w:rsidRPr="008D3DFC" w:rsidRDefault="00746426" w:rsidP="008D3DFC">
      <w:pPr>
        <w:pStyle w:val="Paragraph"/>
      </w:pPr>
      <w:r w:rsidRPr="008D3DFC">
        <w:t xml:space="preserve">The skills and values developed in the Politics and Law </w:t>
      </w:r>
      <w:r w:rsidR="00B36261" w:rsidRPr="00B36261">
        <w:t xml:space="preserve">ATAR </w:t>
      </w:r>
      <w:r w:rsidRPr="008D3DFC">
        <w:t>course aim to allow students to become informed, active and effective participants in the political and legal decisions that affect their lives within society.</w:t>
      </w:r>
    </w:p>
    <w:p w14:paraId="667FDD52" w14:textId="77777777" w:rsidR="00746426" w:rsidRPr="008D3DFC" w:rsidRDefault="00746426" w:rsidP="008D3DFC">
      <w:pPr>
        <w:pStyle w:val="Paragraph"/>
      </w:pPr>
      <w:r w:rsidRPr="008D3DFC">
        <w:t xml:space="preserve">The study of </w:t>
      </w:r>
      <w:r w:rsidR="00B36261">
        <w:t xml:space="preserve">the </w:t>
      </w:r>
      <w:r w:rsidRPr="008D3DFC">
        <w:t xml:space="preserve">Politics and Law </w:t>
      </w:r>
      <w:r w:rsidR="00B36261" w:rsidRPr="00B36261">
        <w:t xml:space="preserve">ATAR course </w:t>
      </w:r>
      <w:r w:rsidRPr="008D3DFC">
        <w:t>contributes to students’ intellectual, social, and ethical development. The course aims to support all students in developing a sense of identity, and a sense of political, legal, cultural and social awareness.</w:t>
      </w:r>
    </w:p>
    <w:p w14:paraId="525A904B" w14:textId="77777777" w:rsidR="009F3ED2" w:rsidRDefault="00746426" w:rsidP="007860B9">
      <w:pPr>
        <w:pStyle w:val="Paragraph"/>
      </w:pPr>
      <w:r w:rsidRPr="008D3DFC">
        <w:t xml:space="preserve">The study of </w:t>
      </w:r>
      <w:r w:rsidR="00B36261">
        <w:t xml:space="preserve">the </w:t>
      </w:r>
      <w:r w:rsidRPr="008D3DFC">
        <w:t xml:space="preserve">Politics and Law </w:t>
      </w:r>
      <w:r w:rsidR="00B36261" w:rsidRPr="00B36261">
        <w:t xml:space="preserve">ATAR course </w:t>
      </w:r>
      <w:r w:rsidRPr="008D3DFC">
        <w:t>can be a valuable background to careers in law, political advocacy, public administration, international relations, foreign affairs, community development, teaching, journalism, human resource management, government and commerce.</w:t>
      </w:r>
    </w:p>
    <w:p w14:paraId="775E7099" w14:textId="77777777" w:rsidR="007875AD" w:rsidRPr="007860B9" w:rsidRDefault="007875AD" w:rsidP="007860B9">
      <w:pPr>
        <w:pStyle w:val="Paragraph"/>
      </w:pPr>
      <w:r>
        <w:br w:type="page"/>
      </w:r>
    </w:p>
    <w:p w14:paraId="7D12983C" w14:textId="77777777" w:rsidR="00416C3D" w:rsidRPr="005A734E" w:rsidRDefault="00416C3D" w:rsidP="006B7D04">
      <w:pPr>
        <w:pStyle w:val="SyllabusHeading1"/>
      </w:pPr>
      <w:bookmarkStart w:id="3" w:name="_Toc183788057"/>
      <w:r w:rsidRPr="005A734E">
        <w:lastRenderedPageBreak/>
        <w:t>Course outcomes</w:t>
      </w:r>
      <w:bookmarkEnd w:id="2"/>
      <w:bookmarkEnd w:id="3"/>
    </w:p>
    <w:p w14:paraId="4D674356" w14:textId="77777777" w:rsidR="00030CB5" w:rsidRPr="005A734E" w:rsidRDefault="00030CB5" w:rsidP="008D3DFC">
      <w:pPr>
        <w:pStyle w:val="Paragraph"/>
      </w:pPr>
      <w:r w:rsidRPr="00746426">
        <w:t xml:space="preserve">The </w:t>
      </w:r>
      <w:r w:rsidR="00746426" w:rsidRPr="00746426">
        <w:t xml:space="preserve">Politics and Law </w:t>
      </w:r>
      <w:r w:rsidR="00B36261" w:rsidRPr="00B36261">
        <w:t xml:space="preserve">ATAR </w:t>
      </w:r>
      <w:r w:rsidRPr="005A734E">
        <w:t>course is designed to facilitate achievement of the following outcomes.</w:t>
      </w:r>
    </w:p>
    <w:p w14:paraId="0D8F18BB" w14:textId="77777777" w:rsidR="00416C3D" w:rsidRPr="006B7D04" w:rsidRDefault="00416C3D" w:rsidP="006B7D04">
      <w:pPr>
        <w:pStyle w:val="SyllabusHeading3"/>
      </w:pPr>
      <w:r w:rsidRPr="006B7D04">
        <w:t>Outcome 1</w:t>
      </w:r>
      <w:r w:rsidR="009E7A1A" w:rsidRPr="006B7D04">
        <w:t xml:space="preserve"> –</w:t>
      </w:r>
      <w:r w:rsidRPr="006B7D04">
        <w:t xml:space="preserve"> </w:t>
      </w:r>
      <w:r w:rsidR="00746426" w:rsidRPr="006B7D04">
        <w:t>Political and legal inquiry</w:t>
      </w:r>
    </w:p>
    <w:p w14:paraId="45B47348" w14:textId="77777777" w:rsidR="00746426" w:rsidRDefault="00746426" w:rsidP="008D3DFC">
      <w:pPr>
        <w:pStyle w:val="Paragraph"/>
      </w:pPr>
      <w:r w:rsidRPr="00746426">
        <w:t>Students use inquiry skills to communicate an understanding of the principles, structures, institutions, processes and practices of political and legal systems.</w:t>
      </w:r>
    </w:p>
    <w:p w14:paraId="36B77796" w14:textId="77777777" w:rsidR="00416C3D" w:rsidRPr="005A734E" w:rsidRDefault="00416C3D" w:rsidP="008D3DFC">
      <w:pPr>
        <w:pStyle w:val="Paragraph"/>
      </w:pPr>
      <w:r w:rsidRPr="005A734E">
        <w:t>In achieving this outcome, students:</w:t>
      </w:r>
    </w:p>
    <w:p w14:paraId="37737495" w14:textId="77777777" w:rsidR="00746426" w:rsidRPr="00746426" w:rsidRDefault="00746426" w:rsidP="006B7D04">
      <w:pPr>
        <w:pStyle w:val="SyllabusListParagraph"/>
      </w:pPr>
      <w:r w:rsidRPr="00746426">
        <w:t>plan ways to collect and organise information for the purpose of a political and legal investigation</w:t>
      </w:r>
    </w:p>
    <w:p w14:paraId="634C4FB8" w14:textId="77777777" w:rsidR="00746426" w:rsidRPr="00746426" w:rsidRDefault="00746426" w:rsidP="006B7D04">
      <w:pPr>
        <w:pStyle w:val="SyllabusListParagraph"/>
      </w:pPr>
      <w:proofErr w:type="gramStart"/>
      <w:r w:rsidRPr="00746426">
        <w:t>conduct an investigation</w:t>
      </w:r>
      <w:proofErr w:type="gramEnd"/>
      <w:r w:rsidRPr="00746426">
        <w:t xml:space="preserve"> using a va</w:t>
      </w:r>
      <w:r w:rsidR="00FB6B57">
        <w:t>riety of sources of information</w:t>
      </w:r>
    </w:p>
    <w:p w14:paraId="019B2CA6" w14:textId="77777777" w:rsidR="00746426" w:rsidRPr="00746426" w:rsidRDefault="00746426" w:rsidP="006B7D04">
      <w:pPr>
        <w:pStyle w:val="SyllabusListParagraph"/>
      </w:pPr>
      <w:r w:rsidRPr="00746426">
        <w:t xml:space="preserve">process and translate information </w:t>
      </w:r>
      <w:r w:rsidR="00FB6B57">
        <w:t>to make findings and judgements</w:t>
      </w:r>
    </w:p>
    <w:p w14:paraId="390C97E0" w14:textId="77777777" w:rsidR="00746426" w:rsidRPr="00746426" w:rsidRDefault="00746426" w:rsidP="006B7D04">
      <w:pPr>
        <w:pStyle w:val="SyllabusListParagraph"/>
      </w:pPr>
      <w:r w:rsidRPr="00746426">
        <w:t>apply and communicate findings according to purpose and audience</w:t>
      </w:r>
      <w:r w:rsidR="00FB6B57">
        <w:t>.</w:t>
      </w:r>
    </w:p>
    <w:p w14:paraId="332B2F5D" w14:textId="77777777" w:rsidR="00416C3D" w:rsidRPr="005A734E" w:rsidRDefault="00416C3D" w:rsidP="006B7D04">
      <w:pPr>
        <w:pStyle w:val="SyllabusHeading3"/>
      </w:pPr>
      <w:r w:rsidRPr="005A734E">
        <w:t>Outcome 2</w:t>
      </w:r>
      <w:r w:rsidR="009E7A1A">
        <w:t xml:space="preserve"> –</w:t>
      </w:r>
      <w:r w:rsidRPr="005A734E">
        <w:t xml:space="preserve"> </w:t>
      </w:r>
      <w:r w:rsidR="00746426" w:rsidRPr="00746426">
        <w:t>Political and legal systems</w:t>
      </w:r>
    </w:p>
    <w:p w14:paraId="1AC4D090" w14:textId="77777777" w:rsidR="00746426" w:rsidRDefault="00746426" w:rsidP="008D3DFC">
      <w:pPr>
        <w:pStyle w:val="Paragraph"/>
      </w:pPr>
      <w:r w:rsidRPr="00746426">
        <w:t>Students understand the operation of, and the relationship betw</w:t>
      </w:r>
      <w:r w:rsidR="00FB6B57">
        <w:t>een political and legal systems</w:t>
      </w:r>
    </w:p>
    <w:p w14:paraId="0B81EC9F" w14:textId="77777777" w:rsidR="00416C3D" w:rsidRPr="005A734E" w:rsidRDefault="00416C3D" w:rsidP="008D3DFC">
      <w:pPr>
        <w:pStyle w:val="Paragraph"/>
      </w:pPr>
      <w:r w:rsidRPr="005A734E">
        <w:t>In achieving this outcome, students:</w:t>
      </w:r>
    </w:p>
    <w:p w14:paraId="125F4E1B" w14:textId="77777777" w:rsidR="00746426" w:rsidRPr="00746426" w:rsidRDefault="00746426" w:rsidP="006B7D04">
      <w:pPr>
        <w:pStyle w:val="SyllabusListParagraph"/>
      </w:pPr>
      <w:r w:rsidRPr="00746426">
        <w:t xml:space="preserve">understand the principles, structures, institutions, processes and practices </w:t>
      </w:r>
      <w:r w:rsidR="00FB6B57">
        <w:t>of political and legal systems</w:t>
      </w:r>
    </w:p>
    <w:p w14:paraId="6D441A14" w14:textId="77777777" w:rsidR="00746426" w:rsidRPr="00746426" w:rsidRDefault="00746426" w:rsidP="006B7D04">
      <w:pPr>
        <w:pStyle w:val="SyllabusListParagraph"/>
      </w:pPr>
      <w:r w:rsidRPr="00746426">
        <w:t>understand the relationships between making, applying and enforcing the law.</w:t>
      </w:r>
    </w:p>
    <w:p w14:paraId="68A95AEA" w14:textId="77777777" w:rsidR="00416C3D" w:rsidRPr="005A734E" w:rsidRDefault="00416C3D" w:rsidP="006B7D04">
      <w:pPr>
        <w:pStyle w:val="SyllabusHeading3"/>
      </w:pPr>
      <w:r w:rsidRPr="005A734E">
        <w:t>Outcome 3</w:t>
      </w:r>
      <w:r w:rsidR="009E7A1A">
        <w:t xml:space="preserve"> –</w:t>
      </w:r>
      <w:r w:rsidRPr="005A734E">
        <w:t xml:space="preserve"> </w:t>
      </w:r>
      <w:r w:rsidR="00746426" w:rsidRPr="00746426">
        <w:t>Stability and change in political and legal systems</w:t>
      </w:r>
    </w:p>
    <w:p w14:paraId="4411A158" w14:textId="77777777" w:rsidR="00746426" w:rsidRDefault="00746426" w:rsidP="008D3DFC">
      <w:pPr>
        <w:pStyle w:val="Paragraph"/>
      </w:pPr>
      <w:r w:rsidRPr="00746426">
        <w:t>Students understand the nature of stability and change in political and legal systems</w:t>
      </w:r>
      <w:r>
        <w:t>.</w:t>
      </w:r>
    </w:p>
    <w:p w14:paraId="73677ABE" w14:textId="77777777" w:rsidR="00416C3D" w:rsidRPr="005A734E" w:rsidRDefault="00416C3D" w:rsidP="008D3DFC">
      <w:pPr>
        <w:pStyle w:val="Paragraph"/>
      </w:pPr>
      <w:r w:rsidRPr="005A734E">
        <w:t>In achieving this outcome, students:</w:t>
      </w:r>
    </w:p>
    <w:p w14:paraId="63DCB9B1" w14:textId="77777777" w:rsidR="00746426" w:rsidRPr="00746426" w:rsidRDefault="00746426" w:rsidP="006B7D04">
      <w:pPr>
        <w:pStyle w:val="SyllabusListParagraph"/>
      </w:pPr>
      <w:r w:rsidRPr="00746426">
        <w:t>understand that a variety of factors can influence the stability of, and changes to political and legal systems</w:t>
      </w:r>
    </w:p>
    <w:p w14:paraId="25CCA015" w14:textId="77777777" w:rsidR="00746426" w:rsidRPr="00746426" w:rsidRDefault="00746426" w:rsidP="006B7D04">
      <w:pPr>
        <w:pStyle w:val="SyllabusListParagraph"/>
      </w:pPr>
      <w:r w:rsidRPr="00746426">
        <w:t>understand that individuals and groups can influence the stability of, and changes to political and legal systems.</w:t>
      </w:r>
    </w:p>
    <w:p w14:paraId="362604DF" w14:textId="77777777" w:rsidR="00416C3D" w:rsidRPr="005A734E" w:rsidRDefault="00416C3D" w:rsidP="006B7D04">
      <w:pPr>
        <w:pStyle w:val="SyllabusHeading3"/>
      </w:pPr>
      <w:r w:rsidRPr="005A734E">
        <w:t>Outcome 4</w:t>
      </w:r>
      <w:r w:rsidR="009E7A1A">
        <w:t xml:space="preserve"> –</w:t>
      </w:r>
      <w:r w:rsidRPr="005A734E">
        <w:t xml:space="preserve"> </w:t>
      </w:r>
      <w:r w:rsidR="00746426" w:rsidRPr="00746426">
        <w:t>Citizenship in political and legal systems</w:t>
      </w:r>
    </w:p>
    <w:p w14:paraId="6B959E2D" w14:textId="77777777" w:rsidR="00746426" w:rsidRPr="00746426" w:rsidRDefault="00746426" w:rsidP="008D3DFC">
      <w:pPr>
        <w:pStyle w:val="Paragraph"/>
      </w:pPr>
      <w:r w:rsidRPr="00746426">
        <w:t>Students understand the skills and practices of citizenship and the factors that influence participation in the political and legal system.</w:t>
      </w:r>
    </w:p>
    <w:p w14:paraId="65E202E8" w14:textId="77777777" w:rsidR="00416C3D" w:rsidRPr="005A734E" w:rsidRDefault="00416C3D" w:rsidP="008D3DFC">
      <w:pPr>
        <w:pStyle w:val="Paragraph"/>
      </w:pPr>
      <w:r w:rsidRPr="005A734E">
        <w:t>In achieving this outcome, students:</w:t>
      </w:r>
    </w:p>
    <w:p w14:paraId="2A96611D" w14:textId="77777777" w:rsidR="00746426" w:rsidRPr="00746426" w:rsidRDefault="00746426" w:rsidP="006B7D04">
      <w:pPr>
        <w:pStyle w:val="SyllabusListParagraph"/>
      </w:pPr>
      <w:bookmarkStart w:id="4" w:name="_Toc359483727"/>
      <w:bookmarkStart w:id="5" w:name="_Toc347908207"/>
      <w:bookmarkStart w:id="6" w:name="_Toc347908206"/>
      <w:r w:rsidRPr="00746426">
        <w:t>understand the skills and practices of citizenship that can allow individuals and groups to participate in</w:t>
      </w:r>
      <w:r w:rsidR="00CC0402">
        <w:t xml:space="preserve"> the political and legal system</w:t>
      </w:r>
    </w:p>
    <w:p w14:paraId="50114318" w14:textId="2E930552" w:rsidR="008D3DFC" w:rsidRPr="007860B9" w:rsidRDefault="00746426" w:rsidP="006B7D04">
      <w:pPr>
        <w:pStyle w:val="SyllabusListParagraph"/>
      </w:pPr>
      <w:r w:rsidRPr="00746426">
        <w:t>understand that political and legal rights can be influenced by the operation of the political and legal system.</w:t>
      </w:r>
      <w:r w:rsidR="008D3DFC">
        <w:br w:type="page"/>
      </w:r>
    </w:p>
    <w:p w14:paraId="4147C48A" w14:textId="77777777" w:rsidR="001949CC" w:rsidRPr="005A734E" w:rsidRDefault="001949CC" w:rsidP="009354F7">
      <w:pPr>
        <w:pStyle w:val="SyllabusHeading1"/>
      </w:pPr>
      <w:bookmarkStart w:id="7" w:name="_Toc183788058"/>
      <w:r w:rsidRPr="005A734E">
        <w:lastRenderedPageBreak/>
        <w:t>Organisation</w:t>
      </w:r>
      <w:bookmarkEnd w:id="4"/>
      <w:bookmarkEnd w:id="7"/>
    </w:p>
    <w:p w14:paraId="794BAD48" w14:textId="77777777" w:rsidR="00DA7F52" w:rsidRPr="005A734E" w:rsidRDefault="00DA7F52" w:rsidP="009354F7">
      <w:pPr>
        <w:pStyle w:val="Paragraph"/>
      </w:pPr>
      <w:bookmarkStart w:id="8" w:name="_Toc359483728"/>
      <w:r w:rsidRPr="005A734E">
        <w:t>This course is organised into a Year 11 syllabus and a Year 12 syllabus. The cognitive complexity of the syllabus content increases from Year 11 to Year 12.</w:t>
      </w:r>
    </w:p>
    <w:p w14:paraId="6743AA7A" w14:textId="77777777" w:rsidR="001949CC" w:rsidRPr="00EC4B1D" w:rsidRDefault="001949CC" w:rsidP="009354F7">
      <w:pPr>
        <w:pStyle w:val="SyllabusHeading2"/>
      </w:pPr>
      <w:bookmarkStart w:id="9" w:name="_Toc183788059"/>
      <w:r w:rsidRPr="00EC4B1D">
        <w:t>Structure of the syllabus</w:t>
      </w:r>
      <w:bookmarkEnd w:id="8"/>
      <w:bookmarkEnd w:id="9"/>
    </w:p>
    <w:p w14:paraId="29EFE5F6" w14:textId="77777777" w:rsidR="003759F6" w:rsidRPr="00DE130B" w:rsidRDefault="003759F6" w:rsidP="009354F7">
      <w:pPr>
        <w:pStyle w:val="Paragraph"/>
      </w:pPr>
      <w:r w:rsidRPr="00DE130B">
        <w:t>The Year 12 syllabus is divided into two units which are delivered as a pair. The notional time for the pair of un</w:t>
      </w:r>
      <w:r w:rsidR="002603BB">
        <w:t>its is 110 class contact hours.</w:t>
      </w:r>
    </w:p>
    <w:p w14:paraId="7355C776" w14:textId="77777777" w:rsidR="001949CC" w:rsidRPr="00EC4B1D" w:rsidRDefault="00DF150E" w:rsidP="009354F7">
      <w:pPr>
        <w:pStyle w:val="SyllabusHeading3"/>
      </w:pPr>
      <w:r w:rsidRPr="00EC4B1D">
        <w:t>Unit 3</w:t>
      </w:r>
      <w:r w:rsidR="00F77B45" w:rsidRPr="00EC4B1D">
        <w:t xml:space="preserve"> –</w:t>
      </w:r>
      <w:r w:rsidR="001949CC" w:rsidRPr="00EC4B1D">
        <w:t xml:space="preserve"> </w:t>
      </w:r>
      <w:r w:rsidR="00746426" w:rsidRPr="00EC4B1D">
        <w:t>Political and legal power</w:t>
      </w:r>
    </w:p>
    <w:p w14:paraId="3CD1E371" w14:textId="77777777" w:rsidR="004860AC" w:rsidRDefault="00746426" w:rsidP="009354F7">
      <w:pPr>
        <w:pStyle w:val="Paragraph"/>
      </w:pPr>
      <w:r w:rsidRPr="00A938F5">
        <w:t xml:space="preserve">This unit examines the political and legal system established by the Commonwealth Constitution (Australia) and the power wielded within the system, </w:t>
      </w:r>
      <w:proofErr w:type="gramStart"/>
      <w:r w:rsidRPr="00A938F5">
        <w:t>making reference</w:t>
      </w:r>
      <w:proofErr w:type="gramEnd"/>
      <w:r w:rsidRPr="00A938F5">
        <w:t xml:space="preserve"> to particular political and legal developments and issues.</w:t>
      </w:r>
    </w:p>
    <w:p w14:paraId="5B0F3D57" w14:textId="77777777" w:rsidR="001949CC" w:rsidRPr="005427AC" w:rsidRDefault="00DF150E" w:rsidP="009354F7">
      <w:pPr>
        <w:pStyle w:val="SyllabusHeading3"/>
      </w:pPr>
      <w:r w:rsidRPr="005427AC">
        <w:t>Unit 4</w:t>
      </w:r>
      <w:r w:rsidR="00F77B45">
        <w:t xml:space="preserve"> –</w:t>
      </w:r>
      <w:r w:rsidR="001949CC" w:rsidRPr="005427AC">
        <w:t xml:space="preserve"> </w:t>
      </w:r>
      <w:r w:rsidR="00746426" w:rsidRPr="00746426">
        <w:t>Accountability and rights</w:t>
      </w:r>
    </w:p>
    <w:p w14:paraId="72B123E5" w14:textId="77777777" w:rsidR="00746426" w:rsidRDefault="00746426" w:rsidP="009354F7">
      <w:pPr>
        <w:pStyle w:val="Paragraph"/>
      </w:pPr>
      <w:bookmarkStart w:id="10" w:name="_Toc359483729"/>
      <w:r w:rsidRPr="00746426">
        <w:t>This unit examines avenue</w:t>
      </w:r>
      <w:r w:rsidR="00EB3E27">
        <w:t>s</w:t>
      </w:r>
      <w:r w:rsidRPr="00746426">
        <w:t xml:space="preserve"> for, and the effectiveness of, accountability in relation to the three branches of government in Australia. </w:t>
      </w:r>
      <w:r w:rsidR="005662EA">
        <w:t>The ways,</w:t>
      </w:r>
      <w:r w:rsidRPr="00746426">
        <w:t xml:space="preserve"> and the extent to which, rights</w:t>
      </w:r>
      <w:r w:rsidR="005662EA">
        <w:t xml:space="preserve"> are protected</w:t>
      </w:r>
      <w:r w:rsidR="00125D92">
        <w:t>,</w:t>
      </w:r>
      <w:r w:rsidRPr="00746426">
        <w:t xml:space="preserve"> and democratic principles are upheld</w:t>
      </w:r>
      <w:r w:rsidR="005662EA">
        <w:t xml:space="preserve"> and/or undermined</w:t>
      </w:r>
      <w:r w:rsidRPr="00746426">
        <w:t xml:space="preserve"> in Australia, and one other country, are also examined.</w:t>
      </w:r>
    </w:p>
    <w:p w14:paraId="10BAFA9C" w14:textId="77777777" w:rsidR="00FB6B57" w:rsidRPr="00A93F91" w:rsidRDefault="00FB6B57" w:rsidP="009354F7">
      <w:pPr>
        <w:pStyle w:val="Paragraph"/>
      </w:pPr>
      <w:r w:rsidRPr="00A93F91">
        <w:t>Each unit includes:</w:t>
      </w:r>
    </w:p>
    <w:p w14:paraId="702CF43B" w14:textId="77777777" w:rsidR="00FB6B57" w:rsidRPr="00A93F91" w:rsidRDefault="00FB6B57" w:rsidP="009354F7">
      <w:pPr>
        <w:pStyle w:val="SyllabusListParagraph"/>
      </w:pPr>
      <w:r w:rsidRPr="00A93F91">
        <w:t>a unit description – a short description of the focus</w:t>
      </w:r>
      <w:r w:rsidR="008D3DFC">
        <w:t xml:space="preserve"> of</w:t>
      </w:r>
      <w:r w:rsidRPr="00A93F91">
        <w:t xml:space="preserve"> the unit</w:t>
      </w:r>
    </w:p>
    <w:p w14:paraId="07A2792B" w14:textId="77777777" w:rsidR="00FB6B57" w:rsidRPr="00A93F91" w:rsidRDefault="00FB6B57" w:rsidP="009354F7">
      <w:pPr>
        <w:pStyle w:val="SyllabusListParagraph"/>
      </w:pPr>
      <w:r w:rsidRPr="00A93F91">
        <w:t>unit content – the content to be taught and learned.</w:t>
      </w:r>
    </w:p>
    <w:p w14:paraId="7F0F124D" w14:textId="77777777" w:rsidR="001949CC" w:rsidRPr="005A734E" w:rsidRDefault="001949CC" w:rsidP="009354F7">
      <w:pPr>
        <w:pStyle w:val="SyllabusHeading2"/>
      </w:pPr>
      <w:bookmarkStart w:id="11" w:name="_Toc183788060"/>
      <w:r w:rsidRPr="005A734E">
        <w:t>Organisation of content</w:t>
      </w:r>
      <w:bookmarkEnd w:id="10"/>
      <w:bookmarkEnd w:id="11"/>
    </w:p>
    <w:p w14:paraId="003E1035" w14:textId="77777777" w:rsidR="00746426" w:rsidRPr="00746426" w:rsidRDefault="00746426" w:rsidP="009354F7">
      <w:pPr>
        <w:pStyle w:val="Paragraph"/>
      </w:pPr>
      <w:bookmarkStart w:id="12" w:name="_Toc359503795"/>
      <w:bookmarkStart w:id="13" w:name="_Toc359506611"/>
      <w:bookmarkStart w:id="14" w:name="_Toc359505487"/>
      <w:bookmarkStart w:id="15" w:name="_Toc359415277"/>
      <w:bookmarkStart w:id="16" w:name="_Toc347908213"/>
      <w:bookmarkEnd w:id="5"/>
      <w:bookmarkEnd w:id="6"/>
      <w:r w:rsidRPr="00746426">
        <w:t xml:space="preserve">The Politics and Law </w:t>
      </w:r>
      <w:r w:rsidR="00B36261" w:rsidRPr="00B36261">
        <w:t xml:space="preserve">ATAR </w:t>
      </w:r>
      <w:r w:rsidRPr="00746426">
        <w:t>course develops student learning through three content areas:</w:t>
      </w:r>
    </w:p>
    <w:p w14:paraId="68007B06" w14:textId="77777777" w:rsidR="00746426" w:rsidRPr="00746426" w:rsidRDefault="005662EA" w:rsidP="009354F7">
      <w:pPr>
        <w:pStyle w:val="SyllabusListParagraph"/>
      </w:pPr>
      <w:r>
        <w:t>P</w:t>
      </w:r>
      <w:r w:rsidR="00746426" w:rsidRPr="00746426">
        <w:t>olitical and legal systems</w:t>
      </w:r>
    </w:p>
    <w:p w14:paraId="757C70BE" w14:textId="77777777" w:rsidR="00746426" w:rsidRPr="00746426" w:rsidRDefault="005662EA" w:rsidP="009354F7">
      <w:pPr>
        <w:pStyle w:val="SyllabusListParagraph"/>
      </w:pPr>
      <w:r>
        <w:t>P</w:t>
      </w:r>
      <w:r w:rsidR="008011BD">
        <w:t>olitical and legal i</w:t>
      </w:r>
      <w:r w:rsidR="0067682D">
        <w:t>ssues</w:t>
      </w:r>
    </w:p>
    <w:p w14:paraId="41FE0FE6" w14:textId="77777777" w:rsidR="00746426" w:rsidRPr="00746426" w:rsidRDefault="005662EA" w:rsidP="009354F7">
      <w:pPr>
        <w:pStyle w:val="SyllabusListParagraph"/>
      </w:pPr>
      <w:r>
        <w:t>P</w:t>
      </w:r>
      <w:r w:rsidR="00746426" w:rsidRPr="00746426">
        <w:t>olitical and legal research</w:t>
      </w:r>
      <w:r w:rsidR="002D79BE">
        <w:t xml:space="preserve"> skills</w:t>
      </w:r>
      <w:r>
        <w:t>.</w:t>
      </w:r>
    </w:p>
    <w:p w14:paraId="4AB4D387" w14:textId="77777777" w:rsidR="00627492" w:rsidRPr="005A734E" w:rsidRDefault="00627492" w:rsidP="009354F7">
      <w:pPr>
        <w:pStyle w:val="SyllabusHeading2"/>
      </w:pPr>
      <w:bookmarkStart w:id="17" w:name="_Toc183788061"/>
      <w:bookmarkEnd w:id="12"/>
      <w:bookmarkEnd w:id="13"/>
      <w:bookmarkEnd w:id="14"/>
      <w:r w:rsidRPr="005A734E">
        <w:t xml:space="preserve">Representation of </w:t>
      </w:r>
      <w:r w:rsidR="00F37824">
        <w:t xml:space="preserve">the </w:t>
      </w:r>
      <w:r w:rsidRPr="005A734E">
        <w:t>general capabilities</w:t>
      </w:r>
      <w:bookmarkEnd w:id="15"/>
      <w:bookmarkEnd w:id="17"/>
    </w:p>
    <w:p w14:paraId="1623CE3E" w14:textId="77777777" w:rsidR="00030CB5" w:rsidRPr="005A734E" w:rsidRDefault="00030CB5" w:rsidP="009354F7">
      <w:pPr>
        <w:spacing w:before="120" w:line="276" w:lineRule="auto"/>
      </w:pPr>
      <w:r w:rsidRPr="005A734E">
        <w:t>The general capabilities encompass the knowledge, skills, behaviours and dispositions that will assist students to live and work successfully in the twen</w:t>
      </w:r>
      <w:r w:rsidR="0062151F">
        <w:t xml:space="preserve">ty-first century. Teachers may </w:t>
      </w:r>
      <w:r w:rsidRPr="005A734E">
        <w:t xml:space="preserve">find opportunities to incorporate the capabilities into the teaching and learning program for </w:t>
      </w:r>
      <w:r w:rsidR="00B36261">
        <w:t xml:space="preserve">the </w:t>
      </w:r>
      <w:r w:rsidR="00746426" w:rsidRPr="00746426">
        <w:t>Politics and Law</w:t>
      </w:r>
      <w:r w:rsidR="00B36261">
        <w:t xml:space="preserve"> </w:t>
      </w:r>
      <w:r w:rsidR="00B36261" w:rsidRPr="00B36261">
        <w:t>ATAR course</w:t>
      </w:r>
      <w:r w:rsidRPr="005A734E">
        <w:t>.</w:t>
      </w:r>
      <w:r w:rsidR="0062151F" w:rsidRPr="0062151F">
        <w:t xml:space="preserve"> </w:t>
      </w:r>
      <w:r w:rsidR="0062151F">
        <w:t>The general capabilities are not assessed unless they are identified within the specified unit content.</w:t>
      </w:r>
    </w:p>
    <w:p w14:paraId="76ABDF16" w14:textId="77777777" w:rsidR="00BD3707" w:rsidRPr="005A734E" w:rsidRDefault="00BD3707" w:rsidP="009354F7">
      <w:pPr>
        <w:pStyle w:val="SyllabusHeading3"/>
      </w:pPr>
      <w:r w:rsidRPr="005A734E">
        <w:t>Literacy</w:t>
      </w:r>
    </w:p>
    <w:p w14:paraId="3A9A4288" w14:textId="77777777" w:rsidR="009F3ED2" w:rsidRDefault="00746426" w:rsidP="009354F7">
      <w:pPr>
        <w:pStyle w:val="Paragraph"/>
      </w:pPr>
      <w:r w:rsidRPr="00746426">
        <w:t xml:space="preserve">Students develop literacy capability as they research, read and analyse sources of information on aspects of Australia’s political and legal system and contemporary issues. They learn to understand and use language to discuss and communicate information, concepts and ideas related to the </w:t>
      </w:r>
      <w:r w:rsidR="0030569C">
        <w:t xml:space="preserve">Politics and Law ATAR </w:t>
      </w:r>
      <w:r w:rsidRPr="00746426">
        <w:t>course</w:t>
      </w:r>
      <w:r w:rsidR="006B5AE4">
        <w:t>.</w:t>
      </w:r>
    </w:p>
    <w:p w14:paraId="094C7D5B" w14:textId="77777777" w:rsidR="00BD3707" w:rsidRPr="006B7D04" w:rsidRDefault="00BD3707" w:rsidP="006B7D04">
      <w:pPr>
        <w:pStyle w:val="SyllabusHeading3"/>
      </w:pPr>
      <w:r w:rsidRPr="006B7D04">
        <w:lastRenderedPageBreak/>
        <w:t>Numeracy</w:t>
      </w:r>
    </w:p>
    <w:p w14:paraId="5671B917" w14:textId="77777777" w:rsidR="00746426" w:rsidRDefault="00746426" w:rsidP="008D3DFC">
      <w:pPr>
        <w:pStyle w:val="Paragraph"/>
      </w:pPr>
      <w:r w:rsidRPr="00746426">
        <w:t>Students develop and apply numeracy knowledge and skills to analyse, interpret and present information in numerical and graphical form and to make sense of data presented in relation to Australia’s political and legal system.</w:t>
      </w:r>
    </w:p>
    <w:p w14:paraId="63D68790" w14:textId="77777777" w:rsidR="00BD3707" w:rsidRPr="006B7D04" w:rsidRDefault="00BD3707" w:rsidP="006B7D04">
      <w:pPr>
        <w:pStyle w:val="SyllabusHeading3"/>
      </w:pPr>
      <w:r w:rsidRPr="006B7D04">
        <w:t>Information and communication technology capability</w:t>
      </w:r>
    </w:p>
    <w:p w14:paraId="381B81D8" w14:textId="77777777" w:rsidR="00746426" w:rsidRDefault="00746426" w:rsidP="008D3DFC">
      <w:pPr>
        <w:pStyle w:val="Paragraph"/>
      </w:pPr>
      <w:r w:rsidRPr="00746426">
        <w:t xml:space="preserve">Students develop </w:t>
      </w:r>
      <w:r w:rsidR="005C1D29">
        <w:t xml:space="preserve">information and communication technology (ICT) </w:t>
      </w:r>
      <w:r w:rsidRPr="00746426">
        <w:t>capability as they learn to use ICT effectively and appropriate</w:t>
      </w:r>
      <w:r w:rsidR="00EB3E27">
        <w:t>ly</w:t>
      </w:r>
      <w:r w:rsidRPr="00746426">
        <w:t xml:space="preserve"> to access, create and communicate information and ideas. Students develop the knowledge and skills to use digital technologies to research and source information on Australia’s political and legal system, and other systems where required, including through internet search engines and websites, and library catalogues. Students develop and apply their ICT skills through organis</w:t>
      </w:r>
      <w:r w:rsidR="001A3C8A">
        <w:t>ing and presenting information.</w:t>
      </w:r>
    </w:p>
    <w:p w14:paraId="12510FD7" w14:textId="77777777" w:rsidR="00BD3707" w:rsidRPr="006B7D04" w:rsidRDefault="00BD3707" w:rsidP="006B7D04">
      <w:pPr>
        <w:pStyle w:val="SyllabusHeading3"/>
      </w:pPr>
      <w:r w:rsidRPr="006B7D04">
        <w:t>Critical and creative thinking</w:t>
      </w:r>
    </w:p>
    <w:p w14:paraId="4AD972D0" w14:textId="77777777" w:rsidR="008D3DFC" w:rsidRDefault="00746426" w:rsidP="008D3DFC">
      <w:pPr>
        <w:pStyle w:val="Paragraph"/>
      </w:pPr>
      <w:r w:rsidRPr="00746426">
        <w:t>Students develop capability in critical and creative thinking as they learn to generate and evaluate knowledge, clarify concepts and ideas, seek possibilities, consider alternatives and solve problems. Critical thinking skills develop through the investigation of Australia’s political and legal system, and other systems as required. Critical and creative thinking is further developed through the examination of contemporary political and legal issues.</w:t>
      </w:r>
    </w:p>
    <w:p w14:paraId="131668E3" w14:textId="77777777" w:rsidR="00BD3707" w:rsidRPr="006B7D04" w:rsidRDefault="00BD3707" w:rsidP="006B7D04">
      <w:pPr>
        <w:pStyle w:val="SyllabusHeading3"/>
      </w:pPr>
      <w:r w:rsidRPr="006B7D04">
        <w:t>Personal and social capability</w:t>
      </w:r>
    </w:p>
    <w:p w14:paraId="5DC27F57" w14:textId="759CC977" w:rsidR="00746426" w:rsidRDefault="00746426" w:rsidP="008D3DFC">
      <w:pPr>
        <w:pStyle w:val="Paragraph"/>
      </w:pPr>
      <w:r w:rsidRPr="00746426">
        <w:t>Students develop personal and social capability as they learn to understand themselves and others, and manage their relationships, lives, work and learning more effectively. Students are encouraged to develop and apply personal, interpersonal and social skills, behaviours and dispositions through working collaboratively and constructively in groups</w:t>
      </w:r>
      <w:r w:rsidR="005662EA">
        <w:t>. This allows them to</w:t>
      </w:r>
      <w:r w:rsidRPr="00746426">
        <w:t xml:space="preserve"> de</w:t>
      </w:r>
      <w:r w:rsidR="005662EA">
        <w:t>velop</w:t>
      </w:r>
      <w:r w:rsidRPr="00746426">
        <w:t xml:space="preserve"> their communication, decision</w:t>
      </w:r>
      <w:r w:rsidR="00C86A26">
        <w:t>-</w:t>
      </w:r>
      <w:r w:rsidRPr="00746426">
        <w:t>making, conflict resolution and leadership skills,</w:t>
      </w:r>
      <w:r w:rsidR="00FB6B57">
        <w:t xml:space="preserve"> and</w:t>
      </w:r>
      <w:r w:rsidRPr="00746426">
        <w:t xml:space="preserve"> learn to appreciate the insights and perspectives of others.</w:t>
      </w:r>
    </w:p>
    <w:p w14:paraId="099C1343" w14:textId="77777777" w:rsidR="00BD3707" w:rsidRPr="006B7D04" w:rsidRDefault="00BD3707" w:rsidP="006B7D04">
      <w:pPr>
        <w:pStyle w:val="SyllabusHeading3"/>
      </w:pPr>
      <w:r w:rsidRPr="006B7D04">
        <w:t xml:space="preserve">Ethical </w:t>
      </w:r>
      <w:r w:rsidR="0015212C" w:rsidRPr="006B7D04">
        <w:t>understanding</w:t>
      </w:r>
    </w:p>
    <w:p w14:paraId="439B9EF9" w14:textId="77777777" w:rsidR="00746426" w:rsidRDefault="00746426" w:rsidP="008D3DFC">
      <w:pPr>
        <w:pStyle w:val="Paragraph"/>
      </w:pPr>
      <w:r w:rsidRPr="00746426">
        <w:t>Students develop ethical understanding as they identify and investigate ethical concepts, values and principles, and understand how reasoning can assist ethical judgement. Students recognise different perspectives and have opportunities to explore ambiguities and ethical considerations related to political and legal issues.</w:t>
      </w:r>
    </w:p>
    <w:p w14:paraId="442E81AF" w14:textId="77777777" w:rsidR="00BD3707" w:rsidRPr="006B7D04" w:rsidRDefault="00BD3707" w:rsidP="006B7D04">
      <w:pPr>
        <w:pStyle w:val="SyllabusHeading3"/>
      </w:pPr>
      <w:r w:rsidRPr="006B7D04">
        <w:t>Intercultural understanding</w:t>
      </w:r>
    </w:p>
    <w:p w14:paraId="4731FE80" w14:textId="77777777" w:rsidR="009F3ED2" w:rsidRDefault="00746426" w:rsidP="001A3C8A">
      <w:pPr>
        <w:pStyle w:val="Paragraph"/>
      </w:pPr>
      <w:bookmarkStart w:id="18" w:name="_Toc359415278"/>
      <w:r w:rsidRPr="00A938F5">
        <w:t>Students develop intercultural understanding as they engage with their own cultures, values and beliefs and those of others. The capability involves students in learning about, and engaging with, diverse cultures in ways that recognise commonalities and differences and create connections with others in the context of political and legal systems.</w:t>
      </w:r>
    </w:p>
    <w:p w14:paraId="63FD4BDD" w14:textId="77777777" w:rsidR="008D3DFC" w:rsidRPr="001A3C8A" w:rsidRDefault="008D3DFC" w:rsidP="001A3C8A">
      <w:pPr>
        <w:pStyle w:val="Paragraph"/>
      </w:pPr>
      <w:r>
        <w:br w:type="page"/>
      </w:r>
    </w:p>
    <w:p w14:paraId="0754558D" w14:textId="77777777" w:rsidR="00627492" w:rsidRPr="005A734E" w:rsidRDefault="00627492" w:rsidP="006B7D04">
      <w:pPr>
        <w:pStyle w:val="SyllabusHeading2"/>
      </w:pPr>
      <w:bookmarkStart w:id="19" w:name="_Toc183788062"/>
      <w:r w:rsidRPr="005A734E">
        <w:lastRenderedPageBreak/>
        <w:t xml:space="preserve">Representation of </w:t>
      </w:r>
      <w:r w:rsidR="00F37824">
        <w:t xml:space="preserve">the </w:t>
      </w:r>
      <w:r w:rsidRPr="005A734E">
        <w:t>cross-curriculum priorities</w:t>
      </w:r>
      <w:bookmarkEnd w:id="18"/>
      <w:bookmarkEnd w:id="19"/>
    </w:p>
    <w:p w14:paraId="4962A3CA" w14:textId="77777777" w:rsidR="00DA7F52" w:rsidRPr="005A734E" w:rsidRDefault="00AF0C64" w:rsidP="008B0573">
      <w:pPr>
        <w:spacing w:before="120" w:line="276" w:lineRule="auto"/>
      </w:pPr>
      <w:r w:rsidRPr="005A734E">
        <w:t>T</w:t>
      </w:r>
      <w:r w:rsidR="00DA7F52" w:rsidRPr="005A734E">
        <w:t xml:space="preserve">he cross-curriculum priorities </w:t>
      </w:r>
      <w:r w:rsidRPr="005A734E">
        <w:t>address contemporary issues which students face in a</w:t>
      </w:r>
      <w:r w:rsidR="0062151F">
        <w:t xml:space="preserve"> globalised world. Teachers may</w:t>
      </w:r>
      <w:r w:rsidRPr="005A734E">
        <w:t xml:space="preserve"> find opportunities to incorporate the priorities into the teaching and learning program for </w:t>
      </w:r>
      <w:r w:rsidR="005C1D29">
        <w:t xml:space="preserve">the </w:t>
      </w:r>
      <w:r w:rsidR="00746426" w:rsidRPr="00746426">
        <w:t>Politics and Law</w:t>
      </w:r>
      <w:r w:rsidR="005C1D29">
        <w:t xml:space="preserve"> </w:t>
      </w:r>
      <w:r w:rsidR="005C1D29" w:rsidRPr="005C1D29">
        <w:t>ATAR course</w:t>
      </w:r>
      <w:r w:rsidR="00746426" w:rsidRPr="00746426">
        <w:t>.</w:t>
      </w:r>
      <w:r w:rsidR="0062151F" w:rsidRPr="0062151F">
        <w:t xml:space="preserve"> </w:t>
      </w:r>
      <w:r w:rsidR="0062151F">
        <w:t>The cross-curriculum priorities are not assessed unless they are identified within the specified unit content.</w:t>
      </w:r>
    </w:p>
    <w:p w14:paraId="6832649B" w14:textId="77777777" w:rsidR="00BD3707" w:rsidRPr="006B7D04" w:rsidRDefault="00BD3707" w:rsidP="006B7D04">
      <w:pPr>
        <w:pStyle w:val="SyllabusHeading3"/>
      </w:pPr>
      <w:r w:rsidRPr="006B7D04">
        <w:t>Aboriginal and Torres Strait Islander histories and cultures</w:t>
      </w:r>
    </w:p>
    <w:p w14:paraId="704A818C" w14:textId="77777777" w:rsidR="00746426" w:rsidRDefault="005C1D29" w:rsidP="008D3DFC">
      <w:pPr>
        <w:pStyle w:val="Paragraph"/>
      </w:pPr>
      <w:r>
        <w:t xml:space="preserve">The </w:t>
      </w:r>
      <w:r w:rsidR="00746426" w:rsidRPr="00746426">
        <w:t>Politics and Law</w:t>
      </w:r>
      <w:r w:rsidRPr="005C1D29">
        <w:t xml:space="preserve"> ATAR course</w:t>
      </w:r>
      <w:r w:rsidR="00746426" w:rsidRPr="00746426">
        <w:t xml:space="preserve"> provides an opportunity for students to learn about Aboriginal and Torres Strait Islander customs, systems of governance, customary </w:t>
      </w:r>
      <w:r w:rsidR="004272C5">
        <w:t>lore</w:t>
      </w:r>
      <w:r w:rsidR="00746426" w:rsidRPr="00746426">
        <w:t xml:space="preserve"> and perspectives. They increase their understanding of contemporary Aboriginal an</w:t>
      </w:r>
      <w:r w:rsidR="007860B9">
        <w:t>d Torres Strait Islander People</w:t>
      </w:r>
      <w:r w:rsidR="00746426" w:rsidRPr="00746426">
        <w:t>s</w:t>
      </w:r>
      <w:r w:rsidR="007860B9">
        <w:t>’</w:t>
      </w:r>
      <w:r w:rsidR="00746426" w:rsidRPr="00746426">
        <w:t xml:space="preserve"> experiences of Australia’s political and legal </w:t>
      </w:r>
      <w:r w:rsidR="004272C5" w:rsidRPr="00D63750">
        <w:t>system</w:t>
      </w:r>
      <w:r w:rsidR="00746426" w:rsidRPr="00746426">
        <w:t>.</w:t>
      </w:r>
    </w:p>
    <w:p w14:paraId="7558BFA2" w14:textId="77777777" w:rsidR="00BD3707" w:rsidRPr="006B7D04" w:rsidRDefault="00BD3707" w:rsidP="006B7D04">
      <w:pPr>
        <w:pStyle w:val="SyllabusHeading3"/>
      </w:pPr>
      <w:r w:rsidRPr="006B7D04">
        <w:t>Asia and Australia's engagement with Asia</w:t>
      </w:r>
    </w:p>
    <w:p w14:paraId="68BC99B8" w14:textId="77777777" w:rsidR="00746426" w:rsidRDefault="005C1D29" w:rsidP="008D3DFC">
      <w:pPr>
        <w:pStyle w:val="Paragraph"/>
      </w:pPr>
      <w:r>
        <w:t xml:space="preserve">The </w:t>
      </w:r>
      <w:r w:rsidRPr="00746426">
        <w:t>Politics and Law</w:t>
      </w:r>
      <w:r w:rsidRPr="005C1D29">
        <w:t xml:space="preserve"> ATAR course</w:t>
      </w:r>
      <w:r w:rsidRPr="00746426">
        <w:t xml:space="preserve"> </w:t>
      </w:r>
      <w:r w:rsidR="00746426" w:rsidRPr="00746426">
        <w:t xml:space="preserve">provides an opportunity for students to learn about alternative political and legal systems through Australia’s engagement with </w:t>
      </w:r>
      <w:proofErr w:type="gramStart"/>
      <w:r w:rsidR="00746426" w:rsidRPr="00746426">
        <w:t>Asia</w:t>
      </w:r>
      <w:r w:rsidR="00FB6B57">
        <w:t>,</w:t>
      </w:r>
      <w:r w:rsidR="00746426" w:rsidRPr="00746426">
        <w:t xml:space="preserve"> and</w:t>
      </w:r>
      <w:proofErr w:type="gramEnd"/>
      <w:r w:rsidR="00746426" w:rsidRPr="00746426">
        <w:t xml:space="preserve"> build understanding of the connections between the peoples of Asia and Australia. Students </w:t>
      </w:r>
      <w:proofErr w:type="gramStart"/>
      <w:r w:rsidR="00746426" w:rsidRPr="00746426">
        <w:t>have the opportunity to</w:t>
      </w:r>
      <w:proofErr w:type="gramEnd"/>
      <w:r w:rsidR="00746426" w:rsidRPr="00746426">
        <w:t xml:space="preserve"> explore the experiences of people with Asian heritage in Australia’s political and legal </w:t>
      </w:r>
      <w:r w:rsidR="00473320" w:rsidRPr="00D63750">
        <w:t>system</w:t>
      </w:r>
      <w:r w:rsidR="00CE1F40">
        <w:t>.</w:t>
      </w:r>
    </w:p>
    <w:p w14:paraId="26620907" w14:textId="77777777" w:rsidR="00BD3707" w:rsidRPr="006B7D04" w:rsidRDefault="00BD3707" w:rsidP="006B7D04">
      <w:pPr>
        <w:pStyle w:val="SyllabusHeading3"/>
      </w:pPr>
      <w:r w:rsidRPr="006B7D04">
        <w:t>Sustainability</w:t>
      </w:r>
    </w:p>
    <w:p w14:paraId="1A011B93" w14:textId="77777777" w:rsidR="009F3ED2" w:rsidRDefault="005C1D29" w:rsidP="008D3DFC">
      <w:pPr>
        <w:pStyle w:val="Paragraph"/>
      </w:pPr>
      <w:r>
        <w:t xml:space="preserve">The </w:t>
      </w:r>
      <w:r w:rsidRPr="00746426">
        <w:t>Politics and Law</w:t>
      </w:r>
      <w:r w:rsidRPr="005C1D29">
        <w:t xml:space="preserve"> ATAR course</w:t>
      </w:r>
      <w:r w:rsidRPr="00746426">
        <w:t xml:space="preserve"> </w:t>
      </w:r>
      <w:r w:rsidR="00746426" w:rsidRPr="00746426">
        <w:t>provides an opportunity for students to learn how environmental and social wellbeing can be impacted by political and legal systems and how individuals and/or groups can work together to develop strategies to promote sustainability.</w:t>
      </w:r>
    </w:p>
    <w:p w14:paraId="378B9B90" w14:textId="77777777" w:rsidR="00B038C8" w:rsidRPr="007860B9" w:rsidRDefault="00B038C8" w:rsidP="008D3DFC">
      <w:pPr>
        <w:pStyle w:val="Paragraph"/>
      </w:pPr>
      <w:r w:rsidRPr="005A734E">
        <w:br w:type="page"/>
      </w:r>
    </w:p>
    <w:p w14:paraId="01DBAFE5" w14:textId="77777777" w:rsidR="00416C3D" w:rsidRPr="005A734E" w:rsidRDefault="00416C3D" w:rsidP="006B7D04">
      <w:pPr>
        <w:pStyle w:val="SyllabusHeading1"/>
      </w:pPr>
      <w:bookmarkStart w:id="20" w:name="_Toc183788063"/>
      <w:r w:rsidRPr="005A734E">
        <w:lastRenderedPageBreak/>
        <w:t xml:space="preserve">Unit </w:t>
      </w:r>
      <w:bookmarkEnd w:id="16"/>
      <w:r w:rsidR="007836F1" w:rsidRPr="005A734E">
        <w:t>3</w:t>
      </w:r>
      <w:r w:rsidR="00207DA6" w:rsidRPr="005A734E">
        <w:t xml:space="preserve"> </w:t>
      </w:r>
      <w:r w:rsidR="00CF058E" w:rsidRPr="005A734E">
        <w:t>–</w:t>
      </w:r>
      <w:r w:rsidR="00207DA6" w:rsidRPr="005A734E">
        <w:t xml:space="preserve"> </w:t>
      </w:r>
      <w:r w:rsidR="00746426" w:rsidRPr="00746426">
        <w:t>Political and legal power</w:t>
      </w:r>
      <w:bookmarkEnd w:id="20"/>
    </w:p>
    <w:p w14:paraId="63F789BB" w14:textId="77777777" w:rsidR="00F74E9C" w:rsidRPr="005A734E" w:rsidRDefault="00F74E9C" w:rsidP="001850BA">
      <w:pPr>
        <w:pStyle w:val="SyllabusHeading2"/>
      </w:pPr>
      <w:bookmarkStart w:id="21" w:name="_Toc359503799"/>
      <w:bookmarkStart w:id="22" w:name="_Toc359506615"/>
      <w:bookmarkStart w:id="23" w:name="_Toc183788064"/>
      <w:bookmarkStart w:id="24" w:name="_Toc358372280"/>
      <w:r w:rsidRPr="005A734E">
        <w:t>Unit description</w:t>
      </w:r>
      <w:bookmarkEnd w:id="21"/>
      <w:bookmarkEnd w:id="22"/>
      <w:bookmarkEnd w:id="23"/>
    </w:p>
    <w:p w14:paraId="2A6BA4DA" w14:textId="77777777" w:rsidR="00746426" w:rsidRPr="00A938F5" w:rsidRDefault="00746426" w:rsidP="008D3DFC">
      <w:pPr>
        <w:pStyle w:val="Paragraph"/>
      </w:pPr>
      <w:bookmarkStart w:id="25" w:name="_Toc359503800"/>
      <w:bookmarkStart w:id="26" w:name="_Toc359506616"/>
      <w:bookmarkStart w:id="27" w:name="_Toc347908214"/>
      <w:r w:rsidRPr="00A938F5">
        <w:t>This unit examines various aspects of the political and legal system established by the Commonwealth Constitution (Australia)</w:t>
      </w:r>
      <w:r w:rsidR="0030569C">
        <w:t>,</w:t>
      </w:r>
      <w:r w:rsidRPr="00A938F5">
        <w:t xml:space="preserve"> including the roles and powers of the legislative, executive and judicial branches of government</w:t>
      </w:r>
      <w:r w:rsidR="00322395">
        <w:t>, with a comparison to a non-Westminster system</w:t>
      </w:r>
      <w:r w:rsidRPr="00A938F5">
        <w:t>; the influence of individuals, political parties and pressure groups on the law making process of parliament and the courts; and the operation of federalism and the balance of power between the Commonwealth and the States in Australia.</w:t>
      </w:r>
    </w:p>
    <w:p w14:paraId="7EA00879" w14:textId="77777777" w:rsidR="00746426" w:rsidRPr="00A938F5" w:rsidRDefault="00746426" w:rsidP="008D3DFC">
      <w:pPr>
        <w:pStyle w:val="Paragraph"/>
      </w:pPr>
      <w:r w:rsidRPr="00A938F5">
        <w:t>Political and legal developments and contemporary issues (the last three years) are used to provide a framework for the unit.</w:t>
      </w:r>
    </w:p>
    <w:p w14:paraId="5C71FC85" w14:textId="77777777" w:rsidR="008D59CE" w:rsidRPr="005A734E" w:rsidRDefault="008D59CE" w:rsidP="001850BA">
      <w:pPr>
        <w:pStyle w:val="SyllabusHeading2"/>
        <w:spacing w:before="120"/>
      </w:pPr>
      <w:bookmarkStart w:id="28" w:name="_Toc183788065"/>
      <w:bookmarkEnd w:id="25"/>
      <w:bookmarkEnd w:id="26"/>
      <w:bookmarkEnd w:id="27"/>
      <w:r w:rsidRPr="005A734E">
        <w:t>Unit content</w:t>
      </w:r>
      <w:bookmarkEnd w:id="24"/>
      <w:bookmarkEnd w:id="28"/>
    </w:p>
    <w:p w14:paraId="1BF1702E" w14:textId="77777777" w:rsidR="00DA7F52" w:rsidRPr="00A938F5" w:rsidRDefault="00DA7F52" w:rsidP="008D3DFC">
      <w:pPr>
        <w:pStyle w:val="Paragraph"/>
      </w:pPr>
      <w:r w:rsidRPr="00A938F5">
        <w:t>An understanding of the Year 11 content is assumed knowledge for students in Ye</w:t>
      </w:r>
      <w:r w:rsidR="00BD140C">
        <w:t>ar 12.</w:t>
      </w:r>
    </w:p>
    <w:p w14:paraId="186963D7" w14:textId="77777777" w:rsidR="008D59CE" w:rsidRPr="00A938F5" w:rsidRDefault="008D59CE" w:rsidP="008D3DFC">
      <w:pPr>
        <w:pStyle w:val="Paragraph"/>
      </w:pPr>
      <w:r w:rsidRPr="00A938F5">
        <w:t>This unit includes the knowledge, understandings and skills described below. This is the examinable content.</w:t>
      </w:r>
    </w:p>
    <w:p w14:paraId="1E27DB64" w14:textId="77777777" w:rsidR="00C26FD4" w:rsidRPr="00C26FD4" w:rsidRDefault="00C26FD4" w:rsidP="006B7D04">
      <w:pPr>
        <w:pStyle w:val="SyllabusHeading3"/>
      </w:pPr>
      <w:r w:rsidRPr="00C26FD4">
        <w:t>Political and legal systems</w:t>
      </w:r>
    </w:p>
    <w:p w14:paraId="7A184C36" w14:textId="77777777" w:rsidR="007349CB" w:rsidRPr="007349CB" w:rsidRDefault="007349CB" w:rsidP="00D048B7">
      <w:pPr>
        <w:pStyle w:val="SyllabusListParagraph"/>
        <w:spacing w:line="266" w:lineRule="auto"/>
        <w:rPr>
          <w:iCs/>
        </w:rPr>
      </w:pPr>
      <w:r w:rsidRPr="007349CB">
        <w:t>Essential to the understanding of political and legal power is the knowledge of:</w:t>
      </w:r>
    </w:p>
    <w:p w14:paraId="1130BF5D" w14:textId="77777777" w:rsidR="007349CB" w:rsidRPr="007349CB" w:rsidRDefault="007349CB" w:rsidP="00D048B7">
      <w:pPr>
        <w:pStyle w:val="SyllabusListParagraph"/>
        <w:numPr>
          <w:ilvl w:val="1"/>
          <w:numId w:val="10"/>
        </w:numPr>
        <w:spacing w:line="266" w:lineRule="auto"/>
        <w:rPr>
          <w:iCs/>
        </w:rPr>
      </w:pPr>
      <w:r w:rsidRPr="007349CB">
        <w:t>responsible government</w:t>
      </w:r>
    </w:p>
    <w:p w14:paraId="1629FD1F" w14:textId="77777777" w:rsidR="007349CB" w:rsidRPr="007349CB" w:rsidRDefault="007349CB" w:rsidP="00D048B7">
      <w:pPr>
        <w:pStyle w:val="SyllabusListParagraph"/>
        <w:numPr>
          <w:ilvl w:val="1"/>
          <w:numId w:val="10"/>
        </w:numPr>
        <w:spacing w:line="266" w:lineRule="auto"/>
        <w:rPr>
          <w:iCs/>
        </w:rPr>
      </w:pPr>
      <w:r w:rsidRPr="007349CB">
        <w:t>representative government</w:t>
      </w:r>
    </w:p>
    <w:p w14:paraId="63E059CA" w14:textId="77777777" w:rsidR="007349CB" w:rsidRPr="007349CB" w:rsidRDefault="007349CB" w:rsidP="00D048B7">
      <w:pPr>
        <w:pStyle w:val="SyllabusListParagraph"/>
        <w:numPr>
          <w:ilvl w:val="1"/>
          <w:numId w:val="10"/>
        </w:numPr>
        <w:spacing w:line="266" w:lineRule="auto"/>
        <w:rPr>
          <w:iCs/>
        </w:rPr>
      </w:pPr>
      <w:r w:rsidRPr="007349CB">
        <w:t>separation of powers</w:t>
      </w:r>
    </w:p>
    <w:p w14:paraId="30E177D2" w14:textId="77777777" w:rsidR="007349CB" w:rsidRPr="007349CB" w:rsidRDefault="007349CB" w:rsidP="00D048B7">
      <w:pPr>
        <w:pStyle w:val="SyllabusListParagraph"/>
        <w:numPr>
          <w:ilvl w:val="1"/>
          <w:numId w:val="10"/>
        </w:numPr>
        <w:spacing w:line="266" w:lineRule="auto"/>
        <w:rPr>
          <w:iCs/>
        </w:rPr>
      </w:pPr>
      <w:r w:rsidRPr="007349CB">
        <w:t>division of powers</w:t>
      </w:r>
    </w:p>
    <w:p w14:paraId="54BE7A2C" w14:textId="77777777" w:rsidR="007349CB" w:rsidRPr="007349CB" w:rsidRDefault="007349CB" w:rsidP="00D048B7">
      <w:pPr>
        <w:pStyle w:val="SyllabusListParagraph"/>
        <w:numPr>
          <w:ilvl w:val="1"/>
          <w:numId w:val="10"/>
        </w:numPr>
        <w:spacing w:line="266" w:lineRule="auto"/>
      </w:pPr>
      <w:r w:rsidRPr="007349CB">
        <w:t>Westminster conventions.</w:t>
      </w:r>
    </w:p>
    <w:p w14:paraId="2A61BD62" w14:textId="77777777" w:rsidR="00C26FD4" w:rsidRPr="00C26FD4" w:rsidRDefault="00C26FD4" w:rsidP="00D048B7">
      <w:pPr>
        <w:pStyle w:val="SyllabusListParagraph"/>
        <w:spacing w:line="266" w:lineRule="auto"/>
      </w:pPr>
      <w:r w:rsidRPr="00C26FD4">
        <w:t xml:space="preserve">legislative, executive and judicial powers with reference to the Commonwealth Constitution (Australia) </w:t>
      </w:r>
      <w:r w:rsidRPr="002E6DD0">
        <w:rPr>
          <w:b/>
        </w:rPr>
        <w:t>and</w:t>
      </w:r>
      <w:r w:rsidRPr="00C26FD4">
        <w:t xml:space="preserve"> with comparison to one non-Westminster political and legal system</w:t>
      </w:r>
    </w:p>
    <w:p w14:paraId="02AB1273" w14:textId="77777777" w:rsidR="00C26FD4" w:rsidRPr="00C26FD4" w:rsidRDefault="00EB3E27" w:rsidP="00D048B7">
      <w:pPr>
        <w:pStyle w:val="SyllabusListParagraph"/>
        <w:spacing w:line="266" w:lineRule="auto"/>
      </w:pPr>
      <w:r>
        <w:t>functions of the C</w:t>
      </w:r>
      <w:r w:rsidR="00C26FD4" w:rsidRPr="00C26FD4">
        <w:t xml:space="preserve">ommonwealth </w:t>
      </w:r>
      <w:r>
        <w:t>P</w:t>
      </w:r>
      <w:r w:rsidR="00C26FD4" w:rsidRPr="00C26FD4">
        <w:t>arliament in theory and in practice</w:t>
      </w:r>
      <w:r w:rsidR="0030569C">
        <w:t>,</w:t>
      </w:r>
      <w:r w:rsidR="00C26FD4" w:rsidRPr="00C26FD4">
        <w:t xml:space="preserve"> in</w:t>
      </w:r>
      <w:r w:rsidR="0032759C">
        <w:t>cluding Sections 7, 24, 51, 53</w:t>
      </w:r>
    </w:p>
    <w:p w14:paraId="77EF81F1" w14:textId="77777777" w:rsidR="00C26FD4" w:rsidRPr="00C26FD4" w:rsidRDefault="00C26FD4" w:rsidP="00D048B7">
      <w:pPr>
        <w:pStyle w:val="SyllabusListParagraph"/>
        <w:spacing w:line="266" w:lineRule="auto"/>
      </w:pPr>
      <w:r w:rsidRPr="00C26FD4">
        <w:t>r</w:t>
      </w:r>
      <w:r w:rsidR="00EB3E27">
        <w:t>oles and powers of the Governor-</w:t>
      </w:r>
      <w:r w:rsidRPr="00C26FD4">
        <w:t>General</w:t>
      </w:r>
      <w:r w:rsidR="0030569C">
        <w:t>,</w:t>
      </w:r>
      <w:r w:rsidRPr="00C26FD4">
        <w:t xml:space="preserve"> including Sections 61, 62, 63, 64, 68, 28, 57</w:t>
      </w:r>
      <w:r w:rsidR="009B6A4F">
        <w:t>,</w:t>
      </w:r>
      <w:r w:rsidRPr="00C26FD4">
        <w:t xml:space="preserve"> 72</w:t>
      </w:r>
      <w:r w:rsidR="009B6A4F">
        <w:t>, and</w:t>
      </w:r>
      <w:r w:rsidRPr="00C26FD4">
        <w:t xml:space="preserve"> </w:t>
      </w:r>
      <w:r w:rsidR="009B6A4F">
        <w:t>‘the 1975 c</w:t>
      </w:r>
      <w:r w:rsidRPr="00C26FD4">
        <w:t>risis’</w:t>
      </w:r>
    </w:p>
    <w:p w14:paraId="3A58F549" w14:textId="77777777" w:rsidR="00C26FD4" w:rsidRPr="00C26FD4" w:rsidRDefault="00C26FD4" w:rsidP="00D048B7">
      <w:pPr>
        <w:pStyle w:val="SyllabusListParagraph"/>
        <w:spacing w:line="266" w:lineRule="auto"/>
      </w:pPr>
      <w:r w:rsidRPr="00C26FD4">
        <w:t>roles and</w:t>
      </w:r>
      <w:r w:rsidR="0030569C">
        <w:t xml:space="preserve"> powers of the Prime Minister, C</w:t>
      </w:r>
      <w:r w:rsidRPr="00C26FD4">
        <w:t xml:space="preserve">abinet and the </w:t>
      </w:r>
      <w:r w:rsidR="0030569C">
        <w:t>M</w:t>
      </w:r>
      <w:r w:rsidRPr="00C26FD4">
        <w:t>inistry</w:t>
      </w:r>
    </w:p>
    <w:p w14:paraId="01C6D04F" w14:textId="77777777" w:rsidR="00C26FD4" w:rsidRPr="00C26FD4" w:rsidRDefault="00C26FD4" w:rsidP="00D048B7">
      <w:pPr>
        <w:pStyle w:val="SyllabusListParagraph"/>
        <w:spacing w:line="266" w:lineRule="auto"/>
      </w:pPr>
      <w:r w:rsidRPr="00C26FD4">
        <w:t>roles and powers of the opposition and the shadow ministry at the Commonwealth level</w:t>
      </w:r>
    </w:p>
    <w:p w14:paraId="4332118F" w14:textId="77777777" w:rsidR="00C26FD4" w:rsidRPr="00C26FD4" w:rsidRDefault="00C26FD4" w:rsidP="00D048B7">
      <w:pPr>
        <w:pStyle w:val="SyllabusListParagraph"/>
        <w:spacing w:line="266" w:lineRule="auto"/>
      </w:pPr>
      <w:r w:rsidRPr="00C26FD4">
        <w:t>political mandates in theory and in practice</w:t>
      </w:r>
      <w:r w:rsidR="0030569C">
        <w:t>,</w:t>
      </w:r>
      <w:r w:rsidRPr="00C26FD4">
        <w:t xml:space="preserve"> including competing mandates</w:t>
      </w:r>
    </w:p>
    <w:p w14:paraId="72D870E4" w14:textId="77777777" w:rsidR="00C26FD4" w:rsidRPr="00C26FD4" w:rsidRDefault="00C26FD4" w:rsidP="00D048B7">
      <w:pPr>
        <w:pStyle w:val="SyllabusListParagraph"/>
        <w:spacing w:line="266" w:lineRule="auto"/>
      </w:pPr>
      <w:r w:rsidRPr="00C26FD4">
        <w:t>lawmaking process in parliament and the courts</w:t>
      </w:r>
      <w:r w:rsidR="009B6A4F">
        <w:t>,</w:t>
      </w:r>
      <w:r w:rsidRPr="00C26FD4">
        <w:t xml:space="preserve"> wit</w:t>
      </w:r>
      <w:r w:rsidR="00157789">
        <w:t>h reference to the influence of</w:t>
      </w:r>
    </w:p>
    <w:p w14:paraId="746FD8C8" w14:textId="77777777" w:rsidR="00C26FD4" w:rsidRPr="00AC29BC" w:rsidRDefault="00C26FD4" w:rsidP="00D048B7">
      <w:pPr>
        <w:pStyle w:val="SyllabusListParagraph"/>
        <w:numPr>
          <w:ilvl w:val="1"/>
          <w:numId w:val="10"/>
        </w:numPr>
        <w:spacing w:line="266" w:lineRule="auto"/>
        <w:rPr>
          <w:iCs/>
        </w:rPr>
      </w:pPr>
      <w:r w:rsidRPr="00C26FD4">
        <w:t>in</w:t>
      </w:r>
      <w:r w:rsidRPr="00AC29BC">
        <w:t>dividuals</w:t>
      </w:r>
    </w:p>
    <w:p w14:paraId="01DC5789" w14:textId="77777777" w:rsidR="00C26FD4" w:rsidRPr="00AC29BC" w:rsidRDefault="00C26FD4" w:rsidP="00D048B7">
      <w:pPr>
        <w:pStyle w:val="SyllabusListParagraph"/>
        <w:numPr>
          <w:ilvl w:val="1"/>
          <w:numId w:val="10"/>
        </w:numPr>
        <w:spacing w:line="266" w:lineRule="auto"/>
        <w:rPr>
          <w:iCs/>
        </w:rPr>
      </w:pPr>
      <w:r w:rsidRPr="00AC29BC">
        <w:t>political parties</w:t>
      </w:r>
    </w:p>
    <w:p w14:paraId="7D16E561" w14:textId="77777777" w:rsidR="00C26FD4" w:rsidRPr="00C26FD4" w:rsidRDefault="00C26FD4" w:rsidP="00D048B7">
      <w:pPr>
        <w:pStyle w:val="SyllabusListParagraph"/>
        <w:numPr>
          <w:ilvl w:val="1"/>
          <w:numId w:val="10"/>
        </w:numPr>
        <w:spacing w:line="266" w:lineRule="auto"/>
      </w:pPr>
      <w:r w:rsidRPr="00AC29BC">
        <w:t>press</w:t>
      </w:r>
      <w:r w:rsidRPr="00C26FD4">
        <w:t>ure groups</w:t>
      </w:r>
    </w:p>
    <w:p w14:paraId="726AA66F" w14:textId="77777777" w:rsidR="00C26FD4" w:rsidRPr="00C26FD4" w:rsidRDefault="00C26FD4" w:rsidP="00D048B7">
      <w:pPr>
        <w:pStyle w:val="SyllabusListParagraph"/>
        <w:spacing w:line="266" w:lineRule="auto"/>
      </w:pPr>
      <w:r w:rsidRPr="00C26FD4">
        <w:lastRenderedPageBreak/>
        <w:t>roles and powers of the High Court of Australia</w:t>
      </w:r>
      <w:r w:rsidR="0030569C">
        <w:t>,</w:t>
      </w:r>
      <w:r w:rsidRPr="00C26FD4">
        <w:t xml:space="preserve"> including Sections 71, 72, 73, 75 and 76 with reference to at least one common law decision and at least one constitutional decision</w:t>
      </w:r>
    </w:p>
    <w:p w14:paraId="007FEC56" w14:textId="77777777" w:rsidR="00C26FD4" w:rsidRPr="00C26FD4" w:rsidRDefault="00C26FD4" w:rsidP="00D048B7">
      <w:pPr>
        <w:pStyle w:val="SyllabusListParagraph"/>
        <w:spacing w:line="266" w:lineRule="auto"/>
      </w:pPr>
      <w:r w:rsidRPr="00C26FD4">
        <w:t>federalism in Australia</w:t>
      </w:r>
      <w:r w:rsidR="00157789">
        <w:t xml:space="preserve"> with reference to</w:t>
      </w:r>
    </w:p>
    <w:p w14:paraId="469A4408" w14:textId="77777777" w:rsidR="00C26FD4" w:rsidRPr="00AC29BC" w:rsidRDefault="00C26FD4" w:rsidP="00D048B7">
      <w:pPr>
        <w:pStyle w:val="SyllabusListParagraph"/>
        <w:numPr>
          <w:ilvl w:val="1"/>
          <w:numId w:val="10"/>
        </w:numPr>
        <w:spacing w:line="266" w:lineRule="auto"/>
        <w:rPr>
          <w:iCs/>
        </w:rPr>
      </w:pPr>
      <w:r w:rsidRPr="00C26FD4">
        <w:t>const</w:t>
      </w:r>
      <w:r w:rsidRPr="00AC29BC">
        <w:t>itutional powers of State and Commonwealth parliaments</w:t>
      </w:r>
      <w:r w:rsidR="0030569C" w:rsidRPr="00AC29BC">
        <w:t>,</w:t>
      </w:r>
      <w:r w:rsidRPr="00AC29BC">
        <w:t xml:space="preserve"> including exclusive, concurrent and residual powers, Sections 51, 52, 90, 107 and 109</w:t>
      </w:r>
    </w:p>
    <w:p w14:paraId="2730C7DE" w14:textId="77777777" w:rsidR="009F3ED2" w:rsidRPr="00AC29BC" w:rsidRDefault="00C26FD4" w:rsidP="00D048B7">
      <w:pPr>
        <w:pStyle w:val="SyllabusListParagraph"/>
        <w:numPr>
          <w:ilvl w:val="1"/>
          <w:numId w:val="10"/>
        </w:numPr>
        <w:spacing w:line="266" w:lineRule="auto"/>
        <w:rPr>
          <w:iCs/>
        </w:rPr>
      </w:pPr>
      <w:r w:rsidRPr="00AC29BC">
        <w:t>financial powers of the Commonwealth Parliament</w:t>
      </w:r>
      <w:r w:rsidR="0030569C" w:rsidRPr="00AC29BC">
        <w:t>,</w:t>
      </w:r>
      <w:r w:rsidRPr="00AC29BC">
        <w:t xml:space="preserve"> including taxation power, tied or special purpose grants</w:t>
      </w:r>
      <w:r w:rsidR="0030569C" w:rsidRPr="00AC29BC">
        <w:t>,</w:t>
      </w:r>
      <w:r w:rsidRPr="00AC29BC">
        <w:t xml:space="preserve"> including Sections 51(ii), 87, 90, 92 and 96</w:t>
      </w:r>
    </w:p>
    <w:p w14:paraId="1570503D" w14:textId="77777777" w:rsidR="00C26FD4" w:rsidRPr="00C26FD4" w:rsidRDefault="00C26FD4" w:rsidP="00D048B7">
      <w:pPr>
        <w:pStyle w:val="SyllabusListParagraph"/>
        <w:numPr>
          <w:ilvl w:val="1"/>
          <w:numId w:val="10"/>
        </w:numPr>
        <w:spacing w:line="266" w:lineRule="auto"/>
      </w:pPr>
      <w:r w:rsidRPr="00AC29BC">
        <w:t>chan</w:t>
      </w:r>
      <w:r w:rsidRPr="00C26FD4">
        <w:t xml:space="preserve">ge in the balance of power since federation, </w:t>
      </w:r>
      <w:r w:rsidR="00322395">
        <w:t>with reference</w:t>
      </w:r>
      <w:r w:rsidR="00157789">
        <w:t xml:space="preserve"> to</w:t>
      </w:r>
    </w:p>
    <w:p w14:paraId="10C2FDAB" w14:textId="77777777" w:rsidR="00C26FD4" w:rsidRPr="00C26FD4" w:rsidRDefault="00C26FD4" w:rsidP="00D048B7">
      <w:pPr>
        <w:pStyle w:val="SyllabusListParagraph"/>
        <w:numPr>
          <w:ilvl w:val="2"/>
          <w:numId w:val="10"/>
        </w:numPr>
        <w:spacing w:line="266" w:lineRule="auto"/>
      </w:pPr>
      <w:r w:rsidRPr="00C26FD4">
        <w:t>financial powers</w:t>
      </w:r>
      <w:r w:rsidR="0030569C">
        <w:t>,</w:t>
      </w:r>
      <w:r w:rsidRPr="00C26FD4">
        <w:t xml:space="preserve"> including vertical fiscal imbalance and horizontal fiscal equa</w:t>
      </w:r>
      <w:r w:rsidR="00BD140C">
        <w:t>lisation, the Grants Commission</w:t>
      </w:r>
    </w:p>
    <w:p w14:paraId="238A43DE" w14:textId="77777777" w:rsidR="00C26FD4" w:rsidRPr="00C26FD4" w:rsidRDefault="00C26FD4" w:rsidP="00D048B7">
      <w:pPr>
        <w:pStyle w:val="SyllabusListParagraph"/>
        <w:numPr>
          <w:ilvl w:val="2"/>
          <w:numId w:val="10"/>
        </w:numPr>
        <w:spacing w:line="266" w:lineRule="auto"/>
      </w:pPr>
      <w:r w:rsidRPr="00C26FD4">
        <w:t>referral of powers</w:t>
      </w:r>
      <w:r w:rsidR="009B6A4F">
        <w:t xml:space="preserve"> </w:t>
      </w:r>
      <w:r w:rsidRPr="00C26FD4">
        <w:t>Section 51(xxxvii)</w:t>
      </w:r>
    </w:p>
    <w:p w14:paraId="47F03566" w14:textId="7D7C881A" w:rsidR="00E84935" w:rsidRPr="00C26FD4" w:rsidRDefault="00267113" w:rsidP="00D048B7">
      <w:pPr>
        <w:pStyle w:val="SyllabusListParagraph"/>
        <w:numPr>
          <w:ilvl w:val="2"/>
          <w:numId w:val="10"/>
        </w:numPr>
        <w:spacing w:line="266" w:lineRule="auto"/>
      </w:pPr>
      <w:r w:rsidRPr="00267113">
        <w:t>intergovernmental relations through the Council of Australian Governments (COAG, 1992 to 2020) replaced by National Cabinet (2020 to present) with Ministerial Councils (2022 to present) reporting to it</w:t>
      </w:r>
    </w:p>
    <w:p w14:paraId="653D5641" w14:textId="77777777" w:rsidR="00C26FD4" w:rsidRPr="00C26FD4" w:rsidRDefault="00C26FD4" w:rsidP="00D048B7">
      <w:pPr>
        <w:pStyle w:val="SyllabusListParagraph"/>
        <w:numPr>
          <w:ilvl w:val="2"/>
          <w:numId w:val="10"/>
        </w:numPr>
        <w:spacing w:line="266" w:lineRule="auto"/>
      </w:pPr>
      <w:r w:rsidRPr="00C26FD4">
        <w:t>co-operative federalism as</w:t>
      </w:r>
      <w:r w:rsidR="00BD140C">
        <w:t xml:space="preserve"> opposed to coercive federalism</w:t>
      </w:r>
    </w:p>
    <w:p w14:paraId="7D22F166" w14:textId="7A132899" w:rsidR="00C26FD4" w:rsidRPr="00C26FD4" w:rsidRDefault="00C26FD4" w:rsidP="00D048B7">
      <w:pPr>
        <w:pStyle w:val="SyllabusListParagraph"/>
        <w:numPr>
          <w:ilvl w:val="2"/>
          <w:numId w:val="10"/>
        </w:numPr>
        <w:spacing w:line="266" w:lineRule="auto"/>
      </w:pPr>
      <w:r w:rsidRPr="00C26FD4">
        <w:t xml:space="preserve">High Court of Australia constitutional interpretation, </w:t>
      </w:r>
      <w:r w:rsidR="00BA3D42">
        <w:t xml:space="preserve">including </w:t>
      </w:r>
      <w:r w:rsidRPr="00C26FD4">
        <w:t>external affairs power</w:t>
      </w:r>
      <w:r w:rsidR="009B6A4F">
        <w:t xml:space="preserve"> </w:t>
      </w:r>
      <w:r w:rsidR="007F330B">
        <w:t>Section</w:t>
      </w:r>
      <w:r w:rsidR="004D311A">
        <w:t> </w:t>
      </w:r>
      <w:r w:rsidR="007F330B">
        <w:t>51</w:t>
      </w:r>
      <w:r w:rsidRPr="00C26FD4">
        <w:t>(xxix), corporations power Section 51(xx)</w:t>
      </w:r>
      <w:r w:rsidR="00BA3D42">
        <w:t>, and taxation powers</w:t>
      </w:r>
    </w:p>
    <w:p w14:paraId="4093C493" w14:textId="77777777" w:rsidR="00C26FD4" w:rsidRPr="00C26FD4" w:rsidRDefault="00C26FD4" w:rsidP="00D048B7">
      <w:pPr>
        <w:pStyle w:val="SyllabusListParagraph"/>
        <w:spacing w:line="266" w:lineRule="auto"/>
      </w:pPr>
      <w:r w:rsidRPr="00C26FD4">
        <w:t>formal and informal methods of constit</w:t>
      </w:r>
      <w:r w:rsidR="00157789">
        <w:t>utional change and their impact</w:t>
      </w:r>
    </w:p>
    <w:p w14:paraId="7FE9123E" w14:textId="77777777" w:rsidR="00C26FD4" w:rsidRPr="00AC29BC" w:rsidRDefault="00C26FD4" w:rsidP="00D048B7">
      <w:pPr>
        <w:pStyle w:val="SyllabusListParagraph"/>
        <w:numPr>
          <w:ilvl w:val="1"/>
          <w:numId w:val="10"/>
        </w:numPr>
        <w:spacing w:line="266" w:lineRule="auto"/>
        <w:rPr>
          <w:iCs/>
        </w:rPr>
      </w:pPr>
      <w:r w:rsidRPr="00C26FD4">
        <w:t>re</w:t>
      </w:r>
      <w:r w:rsidRPr="00AC29BC">
        <w:t>ferendums</w:t>
      </w:r>
      <w:r w:rsidR="0030569C" w:rsidRPr="00AC29BC">
        <w:t>,</w:t>
      </w:r>
      <w:r w:rsidRPr="00AC29BC">
        <w:t xml:space="preserve"> including Section 128</w:t>
      </w:r>
    </w:p>
    <w:p w14:paraId="2B6DC25F" w14:textId="77777777" w:rsidR="00C26FD4" w:rsidRPr="00AC29BC" w:rsidRDefault="00C26FD4" w:rsidP="00D048B7">
      <w:pPr>
        <w:pStyle w:val="SyllabusListParagraph"/>
        <w:numPr>
          <w:ilvl w:val="1"/>
          <w:numId w:val="10"/>
        </w:numPr>
        <w:spacing w:line="266" w:lineRule="auto"/>
        <w:rPr>
          <w:iCs/>
        </w:rPr>
      </w:pPr>
      <w:r w:rsidRPr="00AC29BC">
        <w:t>High Court of Australia decisions</w:t>
      </w:r>
    </w:p>
    <w:p w14:paraId="2CC67514" w14:textId="77777777" w:rsidR="00C26FD4" w:rsidRPr="00AC29BC" w:rsidRDefault="00BD140C" w:rsidP="00D048B7">
      <w:pPr>
        <w:pStyle w:val="SyllabusListParagraph"/>
        <w:numPr>
          <w:ilvl w:val="1"/>
          <w:numId w:val="10"/>
        </w:numPr>
        <w:spacing w:line="266" w:lineRule="auto"/>
        <w:rPr>
          <w:iCs/>
        </w:rPr>
      </w:pPr>
      <w:r w:rsidRPr="00AC29BC">
        <w:t>referral of powers</w:t>
      </w:r>
    </w:p>
    <w:p w14:paraId="54864D71" w14:textId="77777777" w:rsidR="00C26FD4" w:rsidRPr="00C26FD4" w:rsidRDefault="00FF7381" w:rsidP="00D048B7">
      <w:pPr>
        <w:pStyle w:val="SyllabusListParagraph"/>
        <w:numPr>
          <w:ilvl w:val="1"/>
          <w:numId w:val="10"/>
        </w:numPr>
        <w:spacing w:line="266" w:lineRule="auto"/>
      </w:pPr>
      <w:r w:rsidRPr="00AC29BC">
        <w:t>u</w:t>
      </w:r>
      <w:r>
        <w:t>nchallenged legislation</w:t>
      </w:r>
    </w:p>
    <w:p w14:paraId="3F55C556" w14:textId="77777777" w:rsidR="00C26FD4" w:rsidRPr="00C26FD4" w:rsidRDefault="00C26FD4" w:rsidP="00D048B7">
      <w:pPr>
        <w:pStyle w:val="SyllabusHeading3"/>
        <w:spacing w:line="266" w:lineRule="auto"/>
      </w:pPr>
      <w:r w:rsidRPr="00C26FD4">
        <w:t>Political and legal issues</w:t>
      </w:r>
    </w:p>
    <w:p w14:paraId="5880538D" w14:textId="77777777" w:rsidR="00C26FD4" w:rsidRPr="00C26FD4" w:rsidRDefault="00C26FD4" w:rsidP="00D048B7">
      <w:pPr>
        <w:pStyle w:val="Paragraph"/>
        <w:spacing w:before="0" w:line="266" w:lineRule="auto"/>
      </w:pPr>
      <w:r w:rsidRPr="00C26FD4">
        <w:t>The political and legal issues are best addressed in combination with the relevant content of the Australian political and legal system. This requires a</w:t>
      </w:r>
      <w:r w:rsidR="009B6A4F">
        <w:t>n</w:t>
      </w:r>
      <w:r w:rsidRPr="00C26FD4">
        <w:t xml:space="preserve"> examination of:</w:t>
      </w:r>
    </w:p>
    <w:p w14:paraId="4E1223DC" w14:textId="77777777" w:rsidR="00C26FD4" w:rsidRPr="00C26FD4" w:rsidRDefault="00C26FD4" w:rsidP="00D048B7">
      <w:pPr>
        <w:pStyle w:val="SyllabusListParagraph"/>
        <w:spacing w:line="266" w:lineRule="auto"/>
        <w:ind w:hanging="357"/>
      </w:pPr>
      <w:r w:rsidRPr="00C26FD4">
        <w:t>at least one reform proposal to change the Commonwealth Co</w:t>
      </w:r>
      <w:r w:rsidR="00157789">
        <w:t>nstitution (Australia)</w:t>
      </w:r>
      <w:r w:rsidR="0030569C">
        <w:t>,</w:t>
      </w:r>
      <w:r w:rsidR="00157789">
        <w:t xml:space="preserve"> such as</w:t>
      </w:r>
    </w:p>
    <w:p w14:paraId="28F68E62" w14:textId="77777777" w:rsidR="00C26FD4" w:rsidRPr="00AC29BC" w:rsidRDefault="00C26FD4" w:rsidP="00D048B7">
      <w:pPr>
        <w:pStyle w:val="SyllabusListParagraph"/>
        <w:numPr>
          <w:ilvl w:val="1"/>
          <w:numId w:val="7"/>
        </w:numPr>
        <w:spacing w:line="266" w:lineRule="auto"/>
        <w:ind w:hanging="357"/>
        <w:rPr>
          <w:iCs/>
        </w:rPr>
      </w:pPr>
      <w:r w:rsidRPr="00C26FD4">
        <w:t>the</w:t>
      </w:r>
      <w:r w:rsidRPr="00AC29BC">
        <w:t xml:space="preserve"> </w:t>
      </w:r>
      <w:r w:rsidR="000E511A" w:rsidRPr="00AC29BC">
        <w:t xml:space="preserve">move to become a </w:t>
      </w:r>
      <w:r w:rsidR="007860B9" w:rsidRPr="00AC29BC">
        <w:t>r</w:t>
      </w:r>
      <w:r w:rsidRPr="00AC29BC">
        <w:t>epublic</w:t>
      </w:r>
    </w:p>
    <w:p w14:paraId="15C108D1" w14:textId="77777777" w:rsidR="00C26FD4" w:rsidRPr="00AC29BC" w:rsidRDefault="006E06B1" w:rsidP="00D048B7">
      <w:pPr>
        <w:pStyle w:val="SyllabusListParagraph"/>
        <w:numPr>
          <w:ilvl w:val="1"/>
          <w:numId w:val="7"/>
        </w:numPr>
        <w:spacing w:line="266" w:lineRule="auto"/>
        <w:ind w:hanging="357"/>
        <w:rPr>
          <w:iCs/>
        </w:rPr>
      </w:pPr>
      <w:r w:rsidRPr="00AC29BC">
        <w:t>reference to I</w:t>
      </w:r>
      <w:r w:rsidR="00C26FD4" w:rsidRPr="00AC29BC">
        <w:t>ndigenous Australians in the Commonwealth Constitution (Australia)</w:t>
      </w:r>
    </w:p>
    <w:p w14:paraId="297BEAC8" w14:textId="77777777" w:rsidR="00C26FD4" w:rsidRPr="00AC29BC" w:rsidRDefault="000E511A" w:rsidP="00D048B7">
      <w:pPr>
        <w:pStyle w:val="SyllabusListParagraph"/>
        <w:numPr>
          <w:ilvl w:val="1"/>
          <w:numId w:val="7"/>
        </w:numPr>
        <w:spacing w:line="266" w:lineRule="auto"/>
        <w:ind w:hanging="357"/>
        <w:rPr>
          <w:iCs/>
        </w:rPr>
      </w:pPr>
      <w:r w:rsidRPr="00AC29BC">
        <w:t>recognition of local government in the Commonwealth Constitution (Australia)</w:t>
      </w:r>
    </w:p>
    <w:p w14:paraId="5AC80BD1" w14:textId="77777777" w:rsidR="00D048B7" w:rsidRDefault="00E84935" w:rsidP="00D048B7">
      <w:pPr>
        <w:pStyle w:val="SyllabusListParagraph"/>
        <w:numPr>
          <w:ilvl w:val="1"/>
          <w:numId w:val="7"/>
        </w:numPr>
        <w:spacing w:line="266" w:lineRule="auto"/>
        <w:ind w:hanging="357"/>
      </w:pPr>
      <w:r w:rsidRPr="00AC29BC">
        <w:t>Co</w:t>
      </w:r>
      <w:r>
        <w:t>mmonwealth Constitution (Australia) Section 44</w:t>
      </w:r>
      <w:r w:rsidR="003226FB">
        <w:t xml:space="preserve"> (</w:t>
      </w:r>
      <w:proofErr w:type="spellStart"/>
      <w:r w:rsidR="003226FB">
        <w:t>i</w:t>
      </w:r>
      <w:proofErr w:type="spellEnd"/>
      <w:r w:rsidR="003226FB">
        <w:t>), (ii) and (iii)</w:t>
      </w:r>
    </w:p>
    <w:p w14:paraId="15574D9A" w14:textId="37A2173A" w:rsidR="00D048B7" w:rsidRPr="00D048B7" w:rsidRDefault="00D048B7" w:rsidP="00D048B7">
      <w:pPr>
        <w:pStyle w:val="SyllabusListParagraph"/>
        <w:numPr>
          <w:ilvl w:val="0"/>
          <w:numId w:val="0"/>
        </w:numPr>
        <w:spacing w:line="266" w:lineRule="auto"/>
        <w:ind w:left="363"/>
        <w:rPr>
          <w:b/>
          <w:bCs/>
        </w:rPr>
      </w:pPr>
      <w:r w:rsidRPr="00D048B7">
        <w:rPr>
          <w:b/>
          <w:bCs/>
        </w:rPr>
        <w:t>a</w:t>
      </w:r>
      <w:r w:rsidR="009B6A4F" w:rsidRPr="00D048B7">
        <w:rPr>
          <w:b/>
          <w:bCs/>
        </w:rPr>
        <w:t>nd</w:t>
      </w:r>
    </w:p>
    <w:p w14:paraId="38D8D15E" w14:textId="77777777" w:rsidR="00D048B7" w:rsidRDefault="00C26FD4" w:rsidP="00D048B7">
      <w:pPr>
        <w:pStyle w:val="SyllabusListParagraph"/>
        <w:numPr>
          <w:ilvl w:val="0"/>
          <w:numId w:val="7"/>
        </w:numPr>
        <w:spacing w:line="266" w:lineRule="auto"/>
      </w:pPr>
      <w:r w:rsidRPr="00D048B7">
        <w:t>at least one contemporary issue (the last three yea</w:t>
      </w:r>
      <w:r w:rsidR="00BD140C" w:rsidRPr="00D048B7">
        <w:t>rs) relating to political power</w:t>
      </w:r>
    </w:p>
    <w:p w14:paraId="2BC73C8B" w14:textId="77777777" w:rsidR="00D048B7" w:rsidRPr="00D048B7" w:rsidRDefault="00C26FD4" w:rsidP="00D048B7">
      <w:pPr>
        <w:pStyle w:val="SyllabusListParagraph"/>
        <w:numPr>
          <w:ilvl w:val="0"/>
          <w:numId w:val="0"/>
        </w:numPr>
        <w:spacing w:line="266" w:lineRule="auto"/>
        <w:ind w:left="360"/>
        <w:rPr>
          <w:b/>
          <w:bCs/>
        </w:rPr>
      </w:pPr>
      <w:r w:rsidRPr="00D048B7">
        <w:rPr>
          <w:b/>
          <w:bCs/>
        </w:rPr>
        <w:t>and</w:t>
      </w:r>
    </w:p>
    <w:p w14:paraId="64781B81" w14:textId="3B7C549F" w:rsidR="00C26FD4" w:rsidRPr="00D048B7" w:rsidRDefault="00C26FD4" w:rsidP="00D048B7">
      <w:pPr>
        <w:pStyle w:val="SyllabusListParagraph"/>
        <w:numPr>
          <w:ilvl w:val="0"/>
          <w:numId w:val="7"/>
        </w:numPr>
        <w:spacing w:line="266" w:lineRule="auto"/>
      </w:pPr>
      <w:r w:rsidRPr="00D048B7">
        <w:t>at least one contemporary issue (the last three years) relating to legal power.</w:t>
      </w:r>
    </w:p>
    <w:p w14:paraId="6EC40BC9" w14:textId="77777777" w:rsidR="00C26FD4" w:rsidRPr="00C26FD4" w:rsidRDefault="00C26FD4" w:rsidP="00C05D02">
      <w:pPr>
        <w:pStyle w:val="SyllabusHeading3"/>
      </w:pPr>
      <w:r w:rsidRPr="00C26FD4">
        <w:lastRenderedPageBreak/>
        <w:t>Political and legal research</w:t>
      </w:r>
      <w:r w:rsidR="00D1011D">
        <w:t xml:space="preserve"> skills</w:t>
      </w:r>
    </w:p>
    <w:p w14:paraId="72051BBF" w14:textId="77777777" w:rsidR="00D1011D" w:rsidRPr="00D63750" w:rsidRDefault="00D1011D" w:rsidP="00D1011D">
      <w:pPr>
        <w:pStyle w:val="Paragraph"/>
      </w:pPr>
      <w:r w:rsidRPr="00D63750">
        <w:t>Research provides the opportunity to examine aspects of political and legal system</w:t>
      </w:r>
      <w:r w:rsidR="009B6A4F">
        <w:t>s.</w:t>
      </w:r>
      <w:r w:rsidRPr="00D63750">
        <w:t xml:space="preserve"> </w:t>
      </w:r>
      <w:r>
        <w:t>The following skills will be developed in this unit.</w:t>
      </w:r>
    </w:p>
    <w:p w14:paraId="490666CC" w14:textId="77777777" w:rsidR="00D1011D" w:rsidRPr="009D711E" w:rsidRDefault="00D1011D" w:rsidP="00D1011D">
      <w:pPr>
        <w:pStyle w:val="Paragraph"/>
        <w:rPr>
          <w:b/>
        </w:rPr>
      </w:pPr>
      <w:r w:rsidRPr="009D711E">
        <w:rPr>
          <w:b/>
        </w:rPr>
        <w:t xml:space="preserve">Research </w:t>
      </w:r>
      <w:r>
        <w:rPr>
          <w:b/>
        </w:rPr>
        <w:t>and analysis</w:t>
      </w:r>
    </w:p>
    <w:p w14:paraId="15A2760E" w14:textId="77777777" w:rsidR="00D1011D" w:rsidRPr="008C5C58" w:rsidRDefault="00D1011D" w:rsidP="00C05D02">
      <w:pPr>
        <w:pStyle w:val="SyllabusListParagraph"/>
      </w:pPr>
      <w:r>
        <w:t>identify, define, distinguish, analyse and evaluate</w:t>
      </w:r>
      <w:r w:rsidRPr="00D63750">
        <w:t xml:space="preserve"> principles and terms</w:t>
      </w:r>
    </w:p>
    <w:p w14:paraId="1497B7AD" w14:textId="77777777" w:rsidR="00D1011D" w:rsidRPr="008C5C58" w:rsidRDefault="00D1011D" w:rsidP="00C05D02">
      <w:pPr>
        <w:pStyle w:val="SyllabusListParagraph"/>
      </w:pPr>
      <w:r>
        <w:t>describe, discuss, analyse and evaluate</w:t>
      </w:r>
      <w:r w:rsidRPr="00D63750">
        <w:t xml:space="preserve"> the operation and key features of </w:t>
      </w:r>
      <w:r w:rsidR="009B6A4F">
        <w:t>a political and legal system</w:t>
      </w:r>
    </w:p>
    <w:p w14:paraId="1B6E315B" w14:textId="77777777" w:rsidR="00D1011D" w:rsidRPr="008C5C58" w:rsidRDefault="00D1011D" w:rsidP="00C05D02">
      <w:pPr>
        <w:pStyle w:val="SyllabusListParagraph"/>
      </w:pPr>
      <w:r>
        <w:t>analyse</w:t>
      </w:r>
      <w:r w:rsidRPr="00D63750">
        <w:t xml:space="preserve"> statute law, common law, political decisions and legal decisions</w:t>
      </w:r>
    </w:p>
    <w:p w14:paraId="6D682ACD" w14:textId="77777777" w:rsidR="00D1011D" w:rsidRPr="008C5C58" w:rsidRDefault="00D1011D" w:rsidP="006F6155">
      <w:pPr>
        <w:pStyle w:val="SyllabusListParagraph"/>
        <w:ind w:left="357" w:hanging="357"/>
      </w:pPr>
      <w:r>
        <w:t>distinguish</w:t>
      </w:r>
      <w:r w:rsidRPr="00D63750">
        <w:t xml:space="preserve"> between fact and opinion, theory and practice and formal and informal processes</w:t>
      </w:r>
    </w:p>
    <w:p w14:paraId="503EE3E5" w14:textId="77777777" w:rsidR="00D1011D" w:rsidRPr="008C5C58" w:rsidRDefault="00D1011D" w:rsidP="00C05D02">
      <w:pPr>
        <w:pStyle w:val="SyllabusListParagraph"/>
      </w:pPr>
      <w:r>
        <w:t>identify</w:t>
      </w:r>
      <w:r w:rsidRPr="00D63750">
        <w:t xml:space="preserve"> and </w:t>
      </w:r>
      <w:r>
        <w:t>evaluate</w:t>
      </w:r>
      <w:r w:rsidRPr="00D63750" w:rsidDel="00385733">
        <w:t xml:space="preserve"> </w:t>
      </w:r>
      <w:r w:rsidRPr="00D63750">
        <w:t>alternative conclusions</w:t>
      </w:r>
    </w:p>
    <w:p w14:paraId="17B9B7EA" w14:textId="77777777" w:rsidR="00D1011D" w:rsidRPr="008C5C58" w:rsidRDefault="00D1011D" w:rsidP="00C05D02">
      <w:pPr>
        <w:pStyle w:val="SyllabusListParagraph"/>
      </w:pPr>
      <w:r>
        <w:t>identify or propose</w:t>
      </w:r>
      <w:r w:rsidRPr="00D63750">
        <w:t xml:space="preserve"> solutions</w:t>
      </w:r>
    </w:p>
    <w:p w14:paraId="4AD138D1" w14:textId="77777777" w:rsidR="009F3ED2" w:rsidRDefault="00D1011D" w:rsidP="006F6155">
      <w:pPr>
        <w:pStyle w:val="SyllabusListParagraph"/>
        <w:ind w:left="357" w:hanging="357"/>
      </w:pPr>
      <w:r>
        <w:t>predict</w:t>
      </w:r>
      <w:r w:rsidRPr="00D63750">
        <w:t xml:space="preserve"> intended or unintended consequences</w:t>
      </w:r>
    </w:p>
    <w:p w14:paraId="577D753A" w14:textId="77777777" w:rsidR="00D1011D" w:rsidRPr="009D711E" w:rsidRDefault="00D1011D" w:rsidP="00D1011D">
      <w:pPr>
        <w:pStyle w:val="Paragraph"/>
        <w:rPr>
          <w:b/>
        </w:rPr>
      </w:pPr>
      <w:r w:rsidRPr="009D711E">
        <w:rPr>
          <w:b/>
        </w:rPr>
        <w:t>Communication</w:t>
      </w:r>
    </w:p>
    <w:p w14:paraId="030720F8" w14:textId="77777777" w:rsidR="00D1011D" w:rsidRPr="008C5C58" w:rsidRDefault="00D1011D" w:rsidP="00C05D02">
      <w:pPr>
        <w:pStyle w:val="SyllabusListParagraph"/>
      </w:pPr>
      <w:r>
        <w:t>use</w:t>
      </w:r>
      <w:r w:rsidRPr="00D63750">
        <w:t xml:space="preserve"> political and legal formats, terminology and techniques to suit an audience</w:t>
      </w:r>
    </w:p>
    <w:p w14:paraId="438876FA" w14:textId="77777777" w:rsidR="00D1011D" w:rsidRPr="008C5C58" w:rsidRDefault="00D1011D" w:rsidP="00C05D02">
      <w:pPr>
        <w:pStyle w:val="SyllabusListParagraph"/>
      </w:pPr>
      <w:r>
        <w:t>utilise</w:t>
      </w:r>
      <w:r w:rsidRPr="00D63750">
        <w:t xml:space="preserve"> techniques to explore ideas and construct reasoned arguments</w:t>
      </w:r>
    </w:p>
    <w:p w14:paraId="65492718" w14:textId="77777777" w:rsidR="00C5718F" w:rsidRPr="005A734E" w:rsidRDefault="00D1011D" w:rsidP="006F6155">
      <w:pPr>
        <w:pStyle w:val="SyllabusListParagraph"/>
        <w:ind w:left="357" w:hanging="357"/>
      </w:pPr>
      <w:r>
        <w:t>use</w:t>
      </w:r>
      <w:r w:rsidRPr="00D63750">
        <w:t xml:space="preserve"> an appropriate method of referencing</w:t>
      </w:r>
    </w:p>
    <w:p w14:paraId="426D9F22" w14:textId="77777777" w:rsidR="00C5718F" w:rsidRPr="009F3ED2" w:rsidRDefault="00C5718F" w:rsidP="009F3ED2">
      <w:bookmarkStart w:id="29" w:name="_Toc347908227"/>
    </w:p>
    <w:p w14:paraId="027EA5E9" w14:textId="77777777" w:rsidR="009F3ED2" w:rsidRPr="009F3ED2" w:rsidRDefault="009F3ED2" w:rsidP="009F3ED2">
      <w:pPr>
        <w:sectPr w:rsidR="009F3ED2" w:rsidRPr="009F3ED2" w:rsidSect="008E090C">
          <w:headerReference w:type="even" r:id="rId16"/>
          <w:headerReference w:type="default" r:id="rId17"/>
          <w:footerReference w:type="even" r:id="rId18"/>
          <w:footerReference w:type="default" r:id="rId19"/>
          <w:headerReference w:type="first" r:id="rId20"/>
          <w:type w:val="oddPage"/>
          <w:pgSz w:w="11906" w:h="16838"/>
          <w:pgMar w:top="1644" w:right="1418" w:bottom="1276" w:left="1418" w:header="680" w:footer="567" w:gutter="0"/>
          <w:pgNumType w:start="1"/>
          <w:cols w:space="709"/>
          <w:docGrid w:linePitch="360"/>
        </w:sectPr>
      </w:pPr>
    </w:p>
    <w:p w14:paraId="4FAF84DB" w14:textId="77777777" w:rsidR="00540775" w:rsidRPr="005A734E" w:rsidRDefault="00540775" w:rsidP="00C05D02">
      <w:pPr>
        <w:pStyle w:val="SyllabusHeading1"/>
      </w:pPr>
      <w:bookmarkStart w:id="30" w:name="_Toc183788066"/>
      <w:r w:rsidRPr="005A734E">
        <w:lastRenderedPageBreak/>
        <w:t xml:space="preserve">Unit </w:t>
      </w:r>
      <w:r w:rsidR="007836F1" w:rsidRPr="005A734E">
        <w:t>4</w:t>
      </w:r>
      <w:r w:rsidR="00207DA6" w:rsidRPr="005A734E">
        <w:t xml:space="preserve"> </w:t>
      </w:r>
      <w:r w:rsidR="00CF058E" w:rsidRPr="005A734E">
        <w:t>–</w:t>
      </w:r>
      <w:r w:rsidR="00207DA6" w:rsidRPr="005A734E">
        <w:t xml:space="preserve"> </w:t>
      </w:r>
      <w:r w:rsidR="00C26FD4" w:rsidRPr="00C26FD4">
        <w:t>Accountability and rights</w:t>
      </w:r>
      <w:bookmarkEnd w:id="30"/>
    </w:p>
    <w:p w14:paraId="1B889BA8" w14:textId="77777777" w:rsidR="00262FE1" w:rsidRPr="005A734E" w:rsidRDefault="00262FE1" w:rsidP="004E227E">
      <w:pPr>
        <w:pStyle w:val="SyllabusHeading2"/>
        <w:spacing w:before="120"/>
      </w:pPr>
      <w:bookmarkStart w:id="31" w:name="_Toc183788067"/>
      <w:r w:rsidRPr="005A734E">
        <w:t>Unit description</w:t>
      </w:r>
      <w:bookmarkEnd w:id="31"/>
    </w:p>
    <w:p w14:paraId="62C83B32" w14:textId="77777777" w:rsidR="00C26FD4" w:rsidRPr="00A938F5" w:rsidRDefault="00C26FD4" w:rsidP="008D3DFC">
      <w:pPr>
        <w:pStyle w:val="Paragraph"/>
      </w:pPr>
      <w:r w:rsidRPr="00A938F5">
        <w:t>This unit examines the structures, processes and procedures of accountability in relation to the legislative, executive and judicial branches of government in Australia; how rights are protected</w:t>
      </w:r>
      <w:r w:rsidR="005662EA">
        <w:t>, and democratic principles can be upheld and/or undermined,</w:t>
      </w:r>
      <w:r w:rsidRPr="00A938F5">
        <w:t xml:space="preserve"> in Australia and one other country; and the experience of a particular group with respect to their political and legal rights in Australia.</w:t>
      </w:r>
    </w:p>
    <w:p w14:paraId="3693CBB9" w14:textId="77777777" w:rsidR="00C26FD4" w:rsidRPr="00A938F5" w:rsidRDefault="00C26FD4" w:rsidP="008D3DFC">
      <w:pPr>
        <w:pStyle w:val="Paragraph"/>
      </w:pPr>
      <w:r w:rsidRPr="00A938F5">
        <w:t>Political and legal developments and contemporary issues (the last three years) are used to provide a framework for the unit.</w:t>
      </w:r>
    </w:p>
    <w:p w14:paraId="5EFB5AE3" w14:textId="77777777" w:rsidR="008D59CE" w:rsidRPr="005A734E" w:rsidRDefault="008D59CE" w:rsidP="004E227E">
      <w:pPr>
        <w:pStyle w:val="SyllabusHeading2"/>
        <w:spacing w:before="120"/>
      </w:pPr>
      <w:bookmarkStart w:id="32" w:name="_Toc183788068"/>
      <w:r w:rsidRPr="005A734E">
        <w:t>Unit content</w:t>
      </w:r>
      <w:bookmarkEnd w:id="32"/>
    </w:p>
    <w:p w14:paraId="6BDA98C5" w14:textId="77777777" w:rsidR="00BB4DB0" w:rsidRPr="005A734E" w:rsidRDefault="00BB4DB0" w:rsidP="000E511A">
      <w:pPr>
        <w:pStyle w:val="Paragraph"/>
      </w:pPr>
      <w:r w:rsidRPr="005A734E">
        <w:t>This unit includes the knowledge, understandings and skills described below. This is the examinable content.</w:t>
      </w:r>
    </w:p>
    <w:p w14:paraId="3C23A365" w14:textId="77777777" w:rsidR="003949BB" w:rsidRPr="003949BB" w:rsidRDefault="003949BB" w:rsidP="00C05D02">
      <w:pPr>
        <w:pStyle w:val="SyllabusHeading3"/>
      </w:pPr>
      <w:r w:rsidRPr="003949BB">
        <w:t>Political and legal systems</w:t>
      </w:r>
    </w:p>
    <w:p w14:paraId="3E402DD6" w14:textId="77777777" w:rsidR="003226FB" w:rsidRPr="003226FB" w:rsidRDefault="003226FB" w:rsidP="0057014B">
      <w:pPr>
        <w:pStyle w:val="SyllabusListParagraph"/>
        <w:ind w:left="357" w:hanging="357"/>
        <w:rPr>
          <w:iCs/>
        </w:rPr>
      </w:pPr>
      <w:r w:rsidRPr="003226FB">
        <w:t>Essential to the understanding of accountability and rights are the practices of governance, including:</w:t>
      </w:r>
    </w:p>
    <w:p w14:paraId="3F2B43E8" w14:textId="77777777" w:rsidR="003226FB" w:rsidRPr="003226FB" w:rsidRDefault="003226FB" w:rsidP="0057014B">
      <w:pPr>
        <w:pStyle w:val="SyllabusListParagraph"/>
        <w:numPr>
          <w:ilvl w:val="1"/>
          <w:numId w:val="7"/>
        </w:numPr>
        <w:ind w:hanging="357"/>
      </w:pPr>
      <w:r w:rsidRPr="003226FB">
        <w:t>participation</w:t>
      </w:r>
    </w:p>
    <w:p w14:paraId="79D8FAF6" w14:textId="77777777" w:rsidR="003226FB" w:rsidRPr="003226FB" w:rsidRDefault="003226FB" w:rsidP="0057014B">
      <w:pPr>
        <w:pStyle w:val="SyllabusListParagraph"/>
        <w:numPr>
          <w:ilvl w:val="1"/>
          <w:numId w:val="7"/>
        </w:numPr>
        <w:ind w:hanging="357"/>
      </w:pPr>
      <w:r w:rsidRPr="003226FB">
        <w:t>the rule of law</w:t>
      </w:r>
    </w:p>
    <w:p w14:paraId="1420ADD9" w14:textId="77777777" w:rsidR="003226FB" w:rsidRPr="003226FB" w:rsidRDefault="003226FB" w:rsidP="0057014B">
      <w:pPr>
        <w:pStyle w:val="SyllabusListParagraph"/>
        <w:numPr>
          <w:ilvl w:val="1"/>
          <w:numId w:val="7"/>
        </w:numPr>
        <w:ind w:hanging="357"/>
      </w:pPr>
      <w:r w:rsidRPr="003226FB">
        <w:t>human rights, including civil, political, economic, social and cultural</w:t>
      </w:r>
    </w:p>
    <w:p w14:paraId="44BA28AF" w14:textId="77777777" w:rsidR="003226FB" w:rsidRPr="003226FB" w:rsidRDefault="003226FB" w:rsidP="0057014B">
      <w:pPr>
        <w:pStyle w:val="SyllabusListParagraph"/>
        <w:numPr>
          <w:ilvl w:val="1"/>
          <w:numId w:val="7"/>
        </w:numPr>
        <w:ind w:hanging="357"/>
      </w:pPr>
      <w:r>
        <w:t>open government</w:t>
      </w:r>
    </w:p>
    <w:p w14:paraId="34B7AD06" w14:textId="77777777" w:rsidR="003226FB" w:rsidRPr="003226FB" w:rsidRDefault="003226FB" w:rsidP="0057014B">
      <w:pPr>
        <w:pStyle w:val="SyllabusListParagraph"/>
        <w:numPr>
          <w:ilvl w:val="1"/>
          <w:numId w:val="7"/>
        </w:numPr>
        <w:ind w:hanging="357"/>
      </w:pPr>
      <w:r w:rsidRPr="003226FB">
        <w:t>natural justice</w:t>
      </w:r>
    </w:p>
    <w:p w14:paraId="057584CB" w14:textId="77777777" w:rsidR="003949BB" w:rsidRPr="003949BB" w:rsidRDefault="003949BB" w:rsidP="0057014B">
      <w:pPr>
        <w:pStyle w:val="SyllabusListParagraph"/>
        <w:ind w:left="357" w:hanging="357"/>
      </w:pPr>
      <w:r w:rsidRPr="003949BB">
        <w:t>the accountability of the Commonwealth Parliament</w:t>
      </w:r>
    </w:p>
    <w:p w14:paraId="08740969" w14:textId="77777777" w:rsidR="003949BB" w:rsidRPr="00AC29BC" w:rsidRDefault="003949BB" w:rsidP="0057014B">
      <w:pPr>
        <w:pStyle w:val="SyllabusListParagraph"/>
        <w:numPr>
          <w:ilvl w:val="1"/>
          <w:numId w:val="7"/>
        </w:numPr>
        <w:ind w:hanging="357"/>
        <w:rPr>
          <w:iCs/>
        </w:rPr>
      </w:pPr>
      <w:r w:rsidRPr="003949BB">
        <w:t>thr</w:t>
      </w:r>
      <w:r w:rsidRPr="00AC29BC">
        <w:t xml:space="preserve">ough elections </w:t>
      </w:r>
      <w:r w:rsidR="009B6A4F" w:rsidRPr="00AC29BC">
        <w:t>for</w:t>
      </w:r>
      <w:r w:rsidRPr="00AC29BC">
        <w:t xml:space="preserve"> the House of Representatives and the Senate</w:t>
      </w:r>
    </w:p>
    <w:p w14:paraId="6699B452" w14:textId="77777777" w:rsidR="003949BB" w:rsidRPr="00AC29BC" w:rsidRDefault="003949BB" w:rsidP="0057014B">
      <w:pPr>
        <w:pStyle w:val="SyllabusListParagraph"/>
        <w:numPr>
          <w:ilvl w:val="1"/>
          <w:numId w:val="7"/>
        </w:numPr>
        <w:ind w:hanging="357"/>
        <w:rPr>
          <w:iCs/>
        </w:rPr>
      </w:pPr>
      <w:r w:rsidRPr="00AC29BC">
        <w:t>through the House of Representatives a</w:t>
      </w:r>
      <w:r w:rsidR="00BD140C" w:rsidRPr="00AC29BC">
        <w:t>nd Senate Privileges Committees</w:t>
      </w:r>
    </w:p>
    <w:p w14:paraId="31A789F4" w14:textId="77777777" w:rsidR="003949BB" w:rsidRPr="00AC29BC" w:rsidRDefault="003949BB" w:rsidP="0057014B">
      <w:pPr>
        <w:pStyle w:val="SyllabusListParagraph"/>
        <w:numPr>
          <w:ilvl w:val="1"/>
          <w:numId w:val="7"/>
        </w:numPr>
        <w:ind w:hanging="357"/>
        <w:rPr>
          <w:iCs/>
        </w:rPr>
      </w:pPr>
      <w:r w:rsidRPr="00AC29BC">
        <w:t xml:space="preserve">within the procedures </w:t>
      </w:r>
      <w:r w:rsidR="00BD140C" w:rsidRPr="00AC29BC">
        <w:t>and processes of the Parliament</w:t>
      </w:r>
    </w:p>
    <w:p w14:paraId="03641928" w14:textId="77777777" w:rsidR="003949BB" w:rsidRPr="003949BB" w:rsidRDefault="003949BB" w:rsidP="0057014B">
      <w:pPr>
        <w:pStyle w:val="SyllabusListParagraph"/>
        <w:numPr>
          <w:ilvl w:val="1"/>
          <w:numId w:val="7"/>
        </w:numPr>
      </w:pPr>
      <w:r w:rsidRPr="00AC29BC">
        <w:t>thr</w:t>
      </w:r>
      <w:r w:rsidRPr="003949BB">
        <w:t>ough judicial review</w:t>
      </w:r>
    </w:p>
    <w:p w14:paraId="3225B9E5" w14:textId="77777777" w:rsidR="003949BB" w:rsidRPr="003949BB" w:rsidRDefault="003949BB" w:rsidP="0057014B">
      <w:pPr>
        <w:pStyle w:val="SyllabusListParagraph"/>
        <w:ind w:left="357" w:hanging="357"/>
      </w:pPr>
      <w:r w:rsidRPr="003949BB">
        <w:t>the accountability of the Executive and public servants</w:t>
      </w:r>
    </w:p>
    <w:p w14:paraId="6C596007" w14:textId="77777777" w:rsidR="003949BB" w:rsidRPr="00AC29BC" w:rsidRDefault="006E06B1" w:rsidP="0057014B">
      <w:pPr>
        <w:pStyle w:val="SyllabusListParagraph"/>
        <w:numPr>
          <w:ilvl w:val="1"/>
          <w:numId w:val="7"/>
        </w:numPr>
        <w:ind w:hanging="357"/>
        <w:rPr>
          <w:iCs/>
        </w:rPr>
      </w:pPr>
      <w:r w:rsidRPr="003949BB">
        <w:t>th</w:t>
      </w:r>
      <w:r w:rsidRPr="00AC29BC">
        <w:t xml:space="preserve">rough </w:t>
      </w:r>
      <w:r w:rsidR="003949BB" w:rsidRPr="00AC29BC">
        <w:t>collective and individual ministerial responsibility</w:t>
      </w:r>
    </w:p>
    <w:p w14:paraId="3BC5E494" w14:textId="77777777" w:rsidR="003949BB" w:rsidRPr="00AC29BC" w:rsidRDefault="006E06B1" w:rsidP="0057014B">
      <w:pPr>
        <w:pStyle w:val="SyllabusListParagraph"/>
        <w:numPr>
          <w:ilvl w:val="1"/>
          <w:numId w:val="7"/>
        </w:numPr>
        <w:ind w:hanging="357"/>
        <w:rPr>
          <w:iCs/>
        </w:rPr>
      </w:pPr>
      <w:r w:rsidRPr="00AC29BC">
        <w:t xml:space="preserve">through </w:t>
      </w:r>
      <w:r w:rsidR="003949BB" w:rsidRPr="00AC29BC">
        <w:t>Senate Estimates and at least one other committee of the Commonwealth Parliament</w:t>
      </w:r>
    </w:p>
    <w:p w14:paraId="31DEDB4E" w14:textId="450238FD" w:rsidR="003949BB" w:rsidRPr="00AC29BC" w:rsidRDefault="006E06B1" w:rsidP="0057014B">
      <w:pPr>
        <w:pStyle w:val="SyllabusListParagraph"/>
        <w:numPr>
          <w:ilvl w:val="1"/>
          <w:numId w:val="7"/>
        </w:numPr>
        <w:ind w:hanging="357"/>
        <w:rPr>
          <w:iCs/>
        </w:rPr>
      </w:pPr>
      <w:r w:rsidRPr="00AC29BC">
        <w:t xml:space="preserve">through </w:t>
      </w:r>
      <w:r w:rsidR="003949BB" w:rsidRPr="00AC29BC">
        <w:t xml:space="preserve">the Commonwealth Auditor General and the Administrative </w:t>
      </w:r>
      <w:r w:rsidR="003906CC">
        <w:t xml:space="preserve">Review </w:t>
      </w:r>
      <w:r w:rsidR="003949BB" w:rsidRPr="00AC29BC">
        <w:t>Tribunal (A</w:t>
      </w:r>
      <w:r w:rsidR="003906CC">
        <w:t>R</w:t>
      </w:r>
      <w:r w:rsidR="003949BB" w:rsidRPr="00AC29BC">
        <w:t>T)</w:t>
      </w:r>
      <w:r w:rsidR="003906CC">
        <w:t xml:space="preserve"> (previously the Administrative Appeals Tribunal)</w:t>
      </w:r>
    </w:p>
    <w:p w14:paraId="4D901B7F" w14:textId="77777777" w:rsidR="003949BB" w:rsidRPr="003949BB" w:rsidRDefault="006E06B1" w:rsidP="0057014B">
      <w:pPr>
        <w:pStyle w:val="SyllabusListParagraph"/>
        <w:numPr>
          <w:ilvl w:val="1"/>
          <w:numId w:val="7"/>
        </w:numPr>
        <w:ind w:hanging="357"/>
      </w:pPr>
      <w:r w:rsidRPr="00AC29BC">
        <w:t>th</w:t>
      </w:r>
      <w:r w:rsidRPr="003949BB">
        <w:t xml:space="preserve">rough </w:t>
      </w:r>
      <w:r w:rsidR="003949BB" w:rsidRPr="003949BB">
        <w:t>judicial review</w:t>
      </w:r>
    </w:p>
    <w:p w14:paraId="2C7BC103" w14:textId="77777777" w:rsidR="003949BB" w:rsidRPr="003949BB" w:rsidRDefault="003949BB" w:rsidP="0057014B">
      <w:pPr>
        <w:pStyle w:val="SyllabusListParagraph"/>
        <w:ind w:left="357" w:hanging="357"/>
      </w:pPr>
      <w:r w:rsidRPr="003949BB">
        <w:t>the extent of the accountability o</w:t>
      </w:r>
      <w:r w:rsidR="003226FB">
        <w:t>f the Governor-General</w:t>
      </w:r>
    </w:p>
    <w:p w14:paraId="22A85CD2" w14:textId="77777777" w:rsidR="003949BB" w:rsidRPr="00AC29BC" w:rsidRDefault="003949BB" w:rsidP="0057014B">
      <w:pPr>
        <w:pStyle w:val="SyllabusListParagraph"/>
        <w:numPr>
          <w:ilvl w:val="1"/>
          <w:numId w:val="7"/>
        </w:numPr>
        <w:ind w:hanging="357"/>
        <w:rPr>
          <w:iCs/>
        </w:rPr>
      </w:pPr>
      <w:r w:rsidRPr="003949BB">
        <w:t>throu</w:t>
      </w:r>
      <w:r w:rsidRPr="00AC29BC">
        <w:t>gh appointment</w:t>
      </w:r>
    </w:p>
    <w:p w14:paraId="2FFD97C4" w14:textId="77777777" w:rsidR="003949BB" w:rsidRPr="00AC29BC" w:rsidRDefault="003949BB" w:rsidP="0057014B">
      <w:pPr>
        <w:pStyle w:val="SyllabusListParagraph"/>
        <w:numPr>
          <w:ilvl w:val="1"/>
          <w:numId w:val="7"/>
        </w:numPr>
        <w:ind w:hanging="357"/>
        <w:rPr>
          <w:iCs/>
        </w:rPr>
      </w:pPr>
      <w:r w:rsidRPr="00AC29BC">
        <w:lastRenderedPageBreak/>
        <w:t>through removal</w:t>
      </w:r>
    </w:p>
    <w:p w14:paraId="2EB40BE0" w14:textId="77777777" w:rsidR="003949BB" w:rsidRPr="003949BB" w:rsidRDefault="009B6A4F" w:rsidP="0057014B">
      <w:pPr>
        <w:pStyle w:val="SyllabusListParagraph"/>
        <w:numPr>
          <w:ilvl w:val="1"/>
          <w:numId w:val="7"/>
        </w:numPr>
        <w:ind w:hanging="357"/>
      </w:pPr>
      <w:r w:rsidRPr="00AC29BC">
        <w:t>‘</w:t>
      </w:r>
      <w:proofErr w:type="gramStart"/>
      <w:r w:rsidRPr="00AC29BC">
        <w:t>the</w:t>
      </w:r>
      <w:proofErr w:type="gramEnd"/>
      <w:r w:rsidRPr="00AC29BC">
        <w:t xml:space="preserve"> 1</w:t>
      </w:r>
      <w:r>
        <w:t>975 c</w:t>
      </w:r>
      <w:r w:rsidR="003949BB" w:rsidRPr="003949BB">
        <w:t xml:space="preserve">risis’ and ‘the Hollingworth </w:t>
      </w:r>
      <w:r>
        <w:t>a</w:t>
      </w:r>
      <w:r w:rsidR="003949BB" w:rsidRPr="003949BB">
        <w:t>ffair’</w:t>
      </w:r>
    </w:p>
    <w:p w14:paraId="4C3869C4" w14:textId="77777777" w:rsidR="003949BB" w:rsidRPr="003949BB" w:rsidRDefault="003949BB" w:rsidP="0057014B">
      <w:pPr>
        <w:pStyle w:val="SyllabusListParagraph"/>
        <w:ind w:left="357" w:hanging="357"/>
      </w:pPr>
      <w:r w:rsidRPr="003949BB">
        <w:t>the accountability of the courts</w:t>
      </w:r>
      <w:r w:rsidR="003226FB">
        <w:t xml:space="preserve"> within the Australian legal system</w:t>
      </w:r>
    </w:p>
    <w:p w14:paraId="2B3E526E" w14:textId="77777777" w:rsidR="003949BB" w:rsidRPr="00AC29BC" w:rsidRDefault="006E06B1" w:rsidP="0057014B">
      <w:pPr>
        <w:pStyle w:val="SyllabusListParagraph"/>
        <w:numPr>
          <w:ilvl w:val="1"/>
          <w:numId w:val="7"/>
        </w:numPr>
        <w:ind w:hanging="357"/>
        <w:rPr>
          <w:iCs/>
        </w:rPr>
      </w:pPr>
      <w:r w:rsidRPr="003949BB">
        <w:t>through</w:t>
      </w:r>
      <w:r w:rsidRPr="00AC29BC">
        <w:t xml:space="preserve"> </w:t>
      </w:r>
      <w:r w:rsidR="003949BB" w:rsidRPr="00AC29BC">
        <w:t>the appeals process</w:t>
      </w:r>
    </w:p>
    <w:p w14:paraId="10ED11B7" w14:textId="77777777" w:rsidR="003949BB" w:rsidRPr="00AC29BC" w:rsidRDefault="006E06B1" w:rsidP="0057014B">
      <w:pPr>
        <w:pStyle w:val="SyllabusListParagraph"/>
        <w:numPr>
          <w:ilvl w:val="1"/>
          <w:numId w:val="7"/>
        </w:numPr>
        <w:ind w:hanging="357"/>
        <w:rPr>
          <w:iCs/>
        </w:rPr>
      </w:pPr>
      <w:r w:rsidRPr="00AC29BC">
        <w:t xml:space="preserve">through </w:t>
      </w:r>
      <w:r w:rsidR="003949BB" w:rsidRPr="00AC29BC">
        <w:t>parliamentary scrutiny and legislation</w:t>
      </w:r>
    </w:p>
    <w:p w14:paraId="71CD6574" w14:textId="77777777" w:rsidR="003949BB" w:rsidRPr="00AC29BC" w:rsidRDefault="006E06B1" w:rsidP="0057014B">
      <w:pPr>
        <w:pStyle w:val="SyllabusListParagraph"/>
        <w:numPr>
          <w:ilvl w:val="1"/>
          <w:numId w:val="7"/>
        </w:numPr>
        <w:ind w:hanging="357"/>
        <w:rPr>
          <w:iCs/>
        </w:rPr>
      </w:pPr>
      <w:r w:rsidRPr="00AC29BC">
        <w:t xml:space="preserve">through </w:t>
      </w:r>
      <w:r w:rsidR="003949BB" w:rsidRPr="00AC29BC">
        <w:t>transparent processes and public confidence</w:t>
      </w:r>
    </w:p>
    <w:p w14:paraId="6FBA1A62" w14:textId="77777777" w:rsidR="003949BB" w:rsidRPr="003949BB" w:rsidRDefault="006E06B1" w:rsidP="0057014B">
      <w:pPr>
        <w:pStyle w:val="SyllabusListParagraph"/>
        <w:numPr>
          <w:ilvl w:val="1"/>
          <w:numId w:val="7"/>
        </w:numPr>
        <w:ind w:left="714" w:hanging="357"/>
      </w:pPr>
      <w:r w:rsidRPr="00AC29BC">
        <w:t>throug</w:t>
      </w:r>
      <w:r w:rsidRPr="003949BB">
        <w:t xml:space="preserve">h </w:t>
      </w:r>
      <w:r w:rsidR="003949BB" w:rsidRPr="003949BB">
        <w:t>the censure and removal of judges</w:t>
      </w:r>
      <w:r w:rsidR="009B6A4F">
        <w:t>,</w:t>
      </w:r>
      <w:r w:rsidR="003949BB" w:rsidRPr="003949BB">
        <w:t xml:space="preserve"> including Section 72</w:t>
      </w:r>
    </w:p>
    <w:p w14:paraId="51931C8F" w14:textId="77777777" w:rsidR="003949BB" w:rsidRPr="003949BB" w:rsidRDefault="003949BB" w:rsidP="0057014B">
      <w:pPr>
        <w:pStyle w:val="SyllabusListParagraph"/>
      </w:pPr>
      <w:r w:rsidRPr="003949BB">
        <w:t xml:space="preserve">the ways </w:t>
      </w:r>
      <w:r w:rsidR="00BA3D42" w:rsidRPr="003949BB">
        <w:t>human rights</w:t>
      </w:r>
      <w:r w:rsidR="00BA3D42">
        <w:t xml:space="preserve"> are protected </w:t>
      </w:r>
      <w:r w:rsidRPr="003949BB">
        <w:t>in Australia</w:t>
      </w:r>
      <w:r w:rsidR="009B6A4F">
        <w:t>,</w:t>
      </w:r>
      <w:r w:rsidRPr="003949BB">
        <w:t xml:space="preserve"> including </w:t>
      </w:r>
      <w:r w:rsidR="00C1490A">
        <w:t>in the C</w:t>
      </w:r>
      <w:r w:rsidRPr="003949BB">
        <w:t>onstitution, co</w:t>
      </w:r>
      <w:r w:rsidR="00C1490A">
        <w:t xml:space="preserve">mmon law, statutory </w:t>
      </w:r>
      <w:r w:rsidR="007C61BC">
        <w:t>law</w:t>
      </w:r>
      <w:r w:rsidR="00C1490A">
        <w:t>, and charter of rights, such as the</w:t>
      </w:r>
      <w:r w:rsidRPr="003949BB">
        <w:t xml:space="preserve"> </w:t>
      </w:r>
      <w:r w:rsidR="00C1490A" w:rsidRPr="00BA3D42">
        <w:rPr>
          <w:i/>
        </w:rPr>
        <w:t>C</w:t>
      </w:r>
      <w:r w:rsidRPr="00BA3D42">
        <w:rPr>
          <w:i/>
        </w:rPr>
        <w:t xml:space="preserve">harter of </w:t>
      </w:r>
      <w:r w:rsidR="00C1490A" w:rsidRPr="00BA3D42">
        <w:rPr>
          <w:i/>
        </w:rPr>
        <w:t>H</w:t>
      </w:r>
      <w:r w:rsidR="0030569C" w:rsidRPr="00BA3D42">
        <w:rPr>
          <w:i/>
        </w:rPr>
        <w:t xml:space="preserve">uman </w:t>
      </w:r>
      <w:r w:rsidR="00C1490A" w:rsidRPr="00BA3D42">
        <w:rPr>
          <w:i/>
        </w:rPr>
        <w:t>R</w:t>
      </w:r>
      <w:r w:rsidRPr="00BA3D42">
        <w:rPr>
          <w:i/>
        </w:rPr>
        <w:t>ights</w:t>
      </w:r>
      <w:r w:rsidR="00C1490A" w:rsidRPr="00BA3D42">
        <w:rPr>
          <w:i/>
        </w:rPr>
        <w:t xml:space="preserve"> and Responsibilities Act 2006</w:t>
      </w:r>
      <w:r w:rsidRPr="003949BB">
        <w:t xml:space="preserve"> </w:t>
      </w:r>
      <w:r w:rsidR="00C1490A">
        <w:t>(</w:t>
      </w:r>
      <w:r w:rsidR="00C1490A" w:rsidRPr="003949BB">
        <w:t>Victoria</w:t>
      </w:r>
      <w:r w:rsidR="003226FB">
        <w:t xml:space="preserve">), </w:t>
      </w:r>
      <w:r w:rsidR="00C1490A">
        <w:t xml:space="preserve">the </w:t>
      </w:r>
      <w:r w:rsidR="00C1490A" w:rsidRPr="00BA3D42">
        <w:rPr>
          <w:i/>
        </w:rPr>
        <w:t>Human Rights Act 2004</w:t>
      </w:r>
      <w:r w:rsidR="00C1490A" w:rsidRPr="003949BB">
        <w:t xml:space="preserve"> </w:t>
      </w:r>
      <w:r w:rsidR="00C1490A">
        <w:t>(</w:t>
      </w:r>
      <w:r w:rsidRPr="003949BB">
        <w:t>Australian Capital Territory</w:t>
      </w:r>
      <w:r w:rsidR="00C1490A">
        <w:t>)</w:t>
      </w:r>
      <w:r w:rsidR="003226FB">
        <w:t xml:space="preserve"> and the </w:t>
      </w:r>
      <w:r w:rsidR="003226FB" w:rsidRPr="003226FB">
        <w:rPr>
          <w:i/>
        </w:rPr>
        <w:t>Human Rights Act 2019</w:t>
      </w:r>
      <w:r w:rsidR="003226FB">
        <w:t xml:space="preserve"> (Queensland)</w:t>
      </w:r>
    </w:p>
    <w:p w14:paraId="13BB76A3" w14:textId="77777777" w:rsidR="003949BB" w:rsidRPr="003949BB" w:rsidRDefault="003949BB" w:rsidP="0057014B">
      <w:pPr>
        <w:pStyle w:val="SyllabusListParagraph"/>
      </w:pPr>
      <w:r w:rsidRPr="003949BB">
        <w:t xml:space="preserve">the ways </w:t>
      </w:r>
      <w:r w:rsidR="00BA3D42" w:rsidRPr="003949BB">
        <w:t xml:space="preserve">human rights </w:t>
      </w:r>
      <w:r w:rsidR="00BA3D42">
        <w:t>are protected</w:t>
      </w:r>
      <w:r w:rsidRPr="003949BB">
        <w:t xml:space="preserve"> in one other country</w:t>
      </w:r>
    </w:p>
    <w:p w14:paraId="19C31925" w14:textId="77777777" w:rsidR="003949BB" w:rsidRPr="003949BB" w:rsidRDefault="003949BB" w:rsidP="0057014B">
      <w:pPr>
        <w:pStyle w:val="SyllabusListParagraph"/>
      </w:pPr>
      <w:r w:rsidRPr="003949BB">
        <w:t>the status of international covenants, protocols and treaties in protecting human rights in Australia</w:t>
      </w:r>
    </w:p>
    <w:p w14:paraId="6CA85051" w14:textId="77777777" w:rsidR="003949BB" w:rsidRPr="003949BB" w:rsidRDefault="003949BB" w:rsidP="0057014B">
      <w:pPr>
        <w:pStyle w:val="SyllabusListParagraph"/>
        <w:ind w:hanging="357"/>
      </w:pPr>
      <w:r w:rsidRPr="003949BB">
        <w:t xml:space="preserve">the ways in which Australia and one other country can both uphold </w:t>
      </w:r>
      <w:r w:rsidRPr="000E511A">
        <w:t>and/or</w:t>
      </w:r>
      <w:r w:rsidRPr="003949BB">
        <w:t xml:space="preserve"> undermine democratic principles</w:t>
      </w:r>
      <w:r w:rsidR="009B6A4F">
        <w:t>,</w:t>
      </w:r>
      <w:r w:rsidR="00157789">
        <w:t xml:space="preserve"> with reference to</w:t>
      </w:r>
    </w:p>
    <w:p w14:paraId="101E3641" w14:textId="77777777" w:rsidR="003949BB" w:rsidRPr="00AC29BC" w:rsidRDefault="003949BB" w:rsidP="0057014B">
      <w:pPr>
        <w:pStyle w:val="SyllabusListParagraph"/>
        <w:numPr>
          <w:ilvl w:val="1"/>
          <w:numId w:val="7"/>
        </w:numPr>
        <w:ind w:hanging="357"/>
        <w:rPr>
          <w:iCs/>
        </w:rPr>
      </w:pPr>
      <w:r w:rsidRPr="003949BB">
        <w:t>po</w:t>
      </w:r>
      <w:r w:rsidRPr="00AC29BC">
        <w:t>litical representation</w:t>
      </w:r>
    </w:p>
    <w:p w14:paraId="721414C8" w14:textId="77777777" w:rsidR="003949BB" w:rsidRPr="00AC29BC" w:rsidRDefault="00BD140C" w:rsidP="0057014B">
      <w:pPr>
        <w:pStyle w:val="SyllabusListParagraph"/>
        <w:numPr>
          <w:ilvl w:val="1"/>
          <w:numId w:val="7"/>
        </w:numPr>
        <w:ind w:hanging="357"/>
        <w:rPr>
          <w:iCs/>
        </w:rPr>
      </w:pPr>
      <w:r w:rsidRPr="00AC29BC">
        <w:t>popular participation</w:t>
      </w:r>
    </w:p>
    <w:p w14:paraId="076E2D34" w14:textId="77777777" w:rsidR="003949BB" w:rsidRPr="00AC29BC" w:rsidRDefault="00BD140C" w:rsidP="0057014B">
      <w:pPr>
        <w:pStyle w:val="SyllabusListParagraph"/>
        <w:numPr>
          <w:ilvl w:val="1"/>
          <w:numId w:val="7"/>
        </w:numPr>
        <w:ind w:hanging="357"/>
        <w:rPr>
          <w:iCs/>
        </w:rPr>
      </w:pPr>
      <w:r w:rsidRPr="00AC29BC">
        <w:t>the rule of law</w:t>
      </w:r>
    </w:p>
    <w:p w14:paraId="28C8D0C6" w14:textId="77777777" w:rsidR="003949BB" w:rsidRPr="00AC29BC" w:rsidRDefault="003949BB" w:rsidP="0057014B">
      <w:pPr>
        <w:pStyle w:val="SyllabusListParagraph"/>
        <w:numPr>
          <w:ilvl w:val="1"/>
          <w:numId w:val="7"/>
        </w:numPr>
        <w:ind w:hanging="357"/>
        <w:rPr>
          <w:iCs/>
        </w:rPr>
      </w:pPr>
      <w:r w:rsidRPr="00AC29BC">
        <w:t>judicial independence</w:t>
      </w:r>
    </w:p>
    <w:p w14:paraId="3AFE0E34" w14:textId="77777777" w:rsidR="003949BB" w:rsidRPr="003949BB" w:rsidRDefault="00FF7381" w:rsidP="0057014B">
      <w:pPr>
        <w:pStyle w:val="SyllabusListParagraph"/>
        <w:numPr>
          <w:ilvl w:val="1"/>
          <w:numId w:val="7"/>
        </w:numPr>
        <w:ind w:hanging="357"/>
      </w:pPr>
      <w:r w:rsidRPr="00AC29BC">
        <w:t>na</w:t>
      </w:r>
      <w:r>
        <w:t>tural justice</w:t>
      </w:r>
    </w:p>
    <w:p w14:paraId="3F73A54D" w14:textId="77777777" w:rsidR="00B51AC9" w:rsidRPr="00B51AC9" w:rsidRDefault="00B51AC9" w:rsidP="00C05D02">
      <w:pPr>
        <w:pStyle w:val="SyllabusHeading3"/>
      </w:pPr>
      <w:r w:rsidRPr="00B51AC9">
        <w:t>Political and legal issues</w:t>
      </w:r>
    </w:p>
    <w:p w14:paraId="52994E98" w14:textId="77777777" w:rsidR="00E816CA" w:rsidRDefault="00E816CA" w:rsidP="000E511A">
      <w:pPr>
        <w:pStyle w:val="Paragraph"/>
      </w:pPr>
      <w:r w:rsidRPr="00E816CA">
        <w:t>The political and legal issues are best addressed in combination with the relevant content of the Australian political and legal system. This requires an examination of:</w:t>
      </w:r>
    </w:p>
    <w:p w14:paraId="5E68EBF8" w14:textId="77777777" w:rsidR="00B51AC9" w:rsidRPr="00B51AC9" w:rsidRDefault="002E6DD0" w:rsidP="00C05D02">
      <w:pPr>
        <w:pStyle w:val="SyllabusListParagraph"/>
      </w:pPr>
      <w:r>
        <w:t>t</w:t>
      </w:r>
      <w:r w:rsidR="00B51AC9" w:rsidRPr="00B51AC9">
        <w:t>he changing experience of a particular group with respect to their political and legal rights in Australia.</w:t>
      </w:r>
    </w:p>
    <w:p w14:paraId="7A315F42" w14:textId="77777777" w:rsidR="00B51AC9" w:rsidRPr="00B51AC9" w:rsidRDefault="00B51AC9" w:rsidP="00C05D02">
      <w:pPr>
        <w:pStyle w:val="SyllabusHeading3"/>
      </w:pPr>
      <w:r w:rsidRPr="00B51AC9">
        <w:t>Political and legal research</w:t>
      </w:r>
      <w:r w:rsidR="00D1011D">
        <w:t xml:space="preserve"> skills</w:t>
      </w:r>
    </w:p>
    <w:p w14:paraId="532062D5" w14:textId="77777777" w:rsidR="00D1011D" w:rsidRPr="00D63750" w:rsidRDefault="00D1011D" w:rsidP="00D1011D">
      <w:pPr>
        <w:pStyle w:val="Paragraph"/>
      </w:pPr>
      <w:r w:rsidRPr="00D63750">
        <w:t>Research provides the opportunity to examine aspects of political and legal system</w:t>
      </w:r>
      <w:r w:rsidR="00E816CA">
        <w:t>s.</w:t>
      </w:r>
      <w:r w:rsidRPr="00D63750">
        <w:t xml:space="preserve"> </w:t>
      </w:r>
      <w:r>
        <w:t>The following skills will be developed in this unit.</w:t>
      </w:r>
    </w:p>
    <w:p w14:paraId="1C7C68F6" w14:textId="77777777" w:rsidR="00D1011D" w:rsidRPr="009D711E" w:rsidRDefault="00D1011D" w:rsidP="00D1011D">
      <w:pPr>
        <w:pStyle w:val="Paragraph"/>
        <w:rPr>
          <w:b/>
        </w:rPr>
      </w:pPr>
      <w:r w:rsidRPr="009D711E">
        <w:rPr>
          <w:b/>
        </w:rPr>
        <w:t xml:space="preserve">Research </w:t>
      </w:r>
      <w:r>
        <w:rPr>
          <w:b/>
        </w:rPr>
        <w:t>and analysis</w:t>
      </w:r>
    </w:p>
    <w:p w14:paraId="6BD36833" w14:textId="77777777" w:rsidR="00D1011D" w:rsidRPr="008C5C58" w:rsidRDefault="00D1011D" w:rsidP="00BF652E">
      <w:pPr>
        <w:pStyle w:val="SyllabusListParagraph"/>
        <w:ind w:left="357" w:hanging="357"/>
      </w:pPr>
      <w:r>
        <w:t>identify, define, distinguish, analyse and evaluate</w:t>
      </w:r>
      <w:r w:rsidRPr="00D63750">
        <w:t xml:space="preserve"> principles and terms</w:t>
      </w:r>
    </w:p>
    <w:p w14:paraId="28516DA1" w14:textId="77777777" w:rsidR="00D1011D" w:rsidRPr="008C5C58" w:rsidRDefault="00D1011D" w:rsidP="00BF652E">
      <w:pPr>
        <w:pStyle w:val="SyllabusListParagraph"/>
        <w:ind w:left="357" w:hanging="357"/>
      </w:pPr>
      <w:r>
        <w:t>describe, discuss, analyse and evaluate</w:t>
      </w:r>
      <w:r w:rsidRPr="00D63750">
        <w:t xml:space="preserve"> the operation and key features of </w:t>
      </w:r>
      <w:r w:rsidR="00E816CA">
        <w:t xml:space="preserve">a </w:t>
      </w:r>
      <w:r w:rsidRPr="00D63750">
        <w:t>political and lega</w:t>
      </w:r>
      <w:r w:rsidR="00E816CA">
        <w:t>l system</w:t>
      </w:r>
    </w:p>
    <w:p w14:paraId="56E79221" w14:textId="77777777" w:rsidR="00D1011D" w:rsidRPr="008C5C58" w:rsidRDefault="00D1011D" w:rsidP="00BF652E">
      <w:pPr>
        <w:pStyle w:val="SyllabusListParagraph"/>
        <w:ind w:left="357" w:hanging="357"/>
      </w:pPr>
      <w:r>
        <w:t>analyse</w:t>
      </w:r>
      <w:r w:rsidRPr="00D63750">
        <w:t xml:space="preserve"> statute law, common law, political decisions and legal decisions</w:t>
      </w:r>
    </w:p>
    <w:p w14:paraId="0CDDD143" w14:textId="77777777" w:rsidR="00D1011D" w:rsidRPr="008C5C58" w:rsidRDefault="00D1011D" w:rsidP="00BF652E">
      <w:pPr>
        <w:pStyle w:val="SyllabusListParagraph"/>
        <w:ind w:left="357" w:hanging="357"/>
      </w:pPr>
      <w:r>
        <w:lastRenderedPageBreak/>
        <w:t>distinguish</w:t>
      </w:r>
      <w:r w:rsidRPr="00D63750">
        <w:t xml:space="preserve"> between fact and opinion, theory and practice and formal and informal processes</w:t>
      </w:r>
    </w:p>
    <w:p w14:paraId="34B19F94" w14:textId="77777777" w:rsidR="00D1011D" w:rsidRPr="008C5C58" w:rsidRDefault="00D1011D" w:rsidP="00BF652E">
      <w:pPr>
        <w:pStyle w:val="SyllabusListParagraph"/>
        <w:ind w:left="357" w:hanging="357"/>
      </w:pPr>
      <w:r>
        <w:t>identify</w:t>
      </w:r>
      <w:r w:rsidRPr="00D63750">
        <w:t xml:space="preserve"> and </w:t>
      </w:r>
      <w:r>
        <w:t>evaluate</w:t>
      </w:r>
      <w:r w:rsidRPr="00D63750" w:rsidDel="00385733">
        <w:t xml:space="preserve"> </w:t>
      </w:r>
      <w:r w:rsidRPr="00D63750">
        <w:t>alternative conclusions</w:t>
      </w:r>
    </w:p>
    <w:p w14:paraId="1D43B900" w14:textId="77777777" w:rsidR="00D1011D" w:rsidRPr="008C5C58" w:rsidRDefault="00D1011D" w:rsidP="00BF652E">
      <w:pPr>
        <w:pStyle w:val="SyllabusListParagraph"/>
        <w:ind w:left="357" w:hanging="357"/>
      </w:pPr>
      <w:r>
        <w:t>identify or propose</w:t>
      </w:r>
      <w:r w:rsidRPr="00D63750">
        <w:t xml:space="preserve"> solutions</w:t>
      </w:r>
    </w:p>
    <w:p w14:paraId="4A1CEC5F" w14:textId="58DF8C5A" w:rsidR="00C05D02" w:rsidRDefault="00D1011D" w:rsidP="00BF652E">
      <w:pPr>
        <w:pStyle w:val="SyllabusListParagraph"/>
        <w:ind w:left="357" w:hanging="357"/>
      </w:pPr>
      <w:r>
        <w:t>predict</w:t>
      </w:r>
      <w:r w:rsidRPr="00D63750">
        <w:t xml:space="preserve"> intended or unintended consequences</w:t>
      </w:r>
    </w:p>
    <w:p w14:paraId="52A4DB44" w14:textId="77777777" w:rsidR="00D1011D" w:rsidRPr="009D711E" w:rsidRDefault="00D1011D" w:rsidP="00D1011D">
      <w:pPr>
        <w:pStyle w:val="Paragraph"/>
        <w:rPr>
          <w:b/>
        </w:rPr>
      </w:pPr>
      <w:r w:rsidRPr="009D711E">
        <w:rPr>
          <w:b/>
        </w:rPr>
        <w:t>Communication</w:t>
      </w:r>
    </w:p>
    <w:p w14:paraId="197CA8FB" w14:textId="77777777" w:rsidR="00D1011D" w:rsidRPr="008C5C58" w:rsidRDefault="00D1011D" w:rsidP="00C05D02">
      <w:pPr>
        <w:pStyle w:val="SyllabusListParagraph"/>
      </w:pPr>
      <w:r>
        <w:t>use</w:t>
      </w:r>
      <w:r w:rsidRPr="00D63750">
        <w:t xml:space="preserve"> political and legal formats, terminology and techniques to suit an audience</w:t>
      </w:r>
    </w:p>
    <w:p w14:paraId="5E6B6086" w14:textId="77777777" w:rsidR="00D1011D" w:rsidRPr="008C5C58" w:rsidRDefault="00D1011D" w:rsidP="00C05D02">
      <w:pPr>
        <w:pStyle w:val="SyllabusListParagraph"/>
      </w:pPr>
      <w:r>
        <w:t>utilise</w:t>
      </w:r>
      <w:r w:rsidRPr="00D63750">
        <w:t xml:space="preserve"> techniques to explore ideas and construct reasoned arguments</w:t>
      </w:r>
    </w:p>
    <w:p w14:paraId="5862EF7C" w14:textId="77777777" w:rsidR="009F3ED2" w:rsidRDefault="00D1011D" w:rsidP="00C05D02">
      <w:pPr>
        <w:pStyle w:val="SyllabusListParagraph"/>
      </w:pPr>
      <w:r>
        <w:t>use</w:t>
      </w:r>
      <w:r w:rsidRPr="00D63750">
        <w:t xml:space="preserve"> an appropriate method of referencing</w:t>
      </w:r>
    </w:p>
    <w:p w14:paraId="668A5D15" w14:textId="77777777" w:rsidR="00F74E9C" w:rsidRPr="00D048B7" w:rsidRDefault="00F74E9C" w:rsidP="00D048B7">
      <w:r w:rsidRPr="00D048B7">
        <w:br w:type="page"/>
      </w:r>
    </w:p>
    <w:p w14:paraId="6521E430" w14:textId="77777777" w:rsidR="00871840" w:rsidRPr="005A734E" w:rsidRDefault="00871840" w:rsidP="00C05D02">
      <w:pPr>
        <w:pStyle w:val="SyllabusHeading1"/>
      </w:pPr>
      <w:bookmarkStart w:id="33" w:name="_Toc347908209"/>
      <w:bookmarkStart w:id="34" w:name="_Toc359415271"/>
      <w:bookmarkStart w:id="35" w:name="_Toc183788069"/>
      <w:bookmarkStart w:id="36" w:name="_Toc360535419"/>
      <w:bookmarkStart w:id="37" w:name="_Toc359503808"/>
      <w:bookmarkStart w:id="38" w:name="_Toc359506624"/>
      <w:r w:rsidRPr="005A734E">
        <w:lastRenderedPageBreak/>
        <w:t>School-based assessment</w:t>
      </w:r>
      <w:bookmarkEnd w:id="33"/>
      <w:bookmarkEnd w:id="34"/>
      <w:bookmarkEnd w:id="35"/>
    </w:p>
    <w:p w14:paraId="603C056A" w14:textId="77777777" w:rsidR="00871840" w:rsidRPr="005A734E" w:rsidRDefault="00871840" w:rsidP="008B0573">
      <w:pPr>
        <w:spacing w:before="120" w:line="276" w:lineRule="auto"/>
      </w:pPr>
      <w:bookmarkStart w:id="39" w:name="_Toc347908210"/>
      <w:r w:rsidRPr="005A734E">
        <w:t xml:space="preserve">The </w:t>
      </w:r>
      <w:r w:rsidR="005C1D29" w:rsidRPr="00D31523">
        <w:rPr>
          <w:i/>
          <w:iCs/>
        </w:rPr>
        <w:t xml:space="preserve">Western Australian Certificate of Education (WACE) </w:t>
      </w:r>
      <w:r w:rsidRPr="00D31523">
        <w:rPr>
          <w:i/>
          <w:iCs/>
        </w:rPr>
        <w:t xml:space="preserve">Manual </w:t>
      </w:r>
      <w:r w:rsidRPr="005A734E">
        <w:t>contains essential information on principles, policies and procedures for school-based assessment that needs to be read in conjunction with this syllabus.</w:t>
      </w:r>
    </w:p>
    <w:p w14:paraId="79A896A2" w14:textId="77777777" w:rsidR="00DB3A33" w:rsidRPr="005A734E" w:rsidRDefault="00DB3A33" w:rsidP="008B0573">
      <w:pPr>
        <w:spacing w:before="120" w:line="276" w:lineRule="auto"/>
        <w:rPr>
          <w:rFonts w:cs="Times New Roman"/>
        </w:rPr>
      </w:pPr>
      <w:bookmarkStart w:id="40" w:name="_Toc359503791"/>
      <w:bookmarkStart w:id="41" w:name="_Toc359506606"/>
      <w:bookmarkEnd w:id="39"/>
      <w:r w:rsidRPr="005A734E">
        <w:rPr>
          <w:rFonts w:cs="Times New Roman"/>
        </w:rPr>
        <w:t xml:space="preserve">Teachers design school-based assessment tasks to meet the needs of students. The table below provides details of the assessment types for </w:t>
      </w:r>
      <w:r w:rsidR="00FF7381">
        <w:rPr>
          <w:rFonts w:cs="Times New Roman"/>
        </w:rPr>
        <w:t xml:space="preserve">the </w:t>
      </w:r>
      <w:r w:rsidR="00B51AC9" w:rsidRPr="00B51AC9">
        <w:t>Politics and Law</w:t>
      </w:r>
      <w:r w:rsidR="00FF7381">
        <w:t xml:space="preserve"> </w:t>
      </w:r>
      <w:r w:rsidR="005C1D29" w:rsidRPr="00B51AC9">
        <w:t xml:space="preserve">ATAR </w:t>
      </w:r>
      <w:r w:rsidR="005C1D29" w:rsidRPr="005A734E">
        <w:rPr>
          <w:rFonts w:cs="Times New Roman"/>
        </w:rPr>
        <w:t xml:space="preserve">Year 12 </w:t>
      </w:r>
      <w:r w:rsidR="00FF7381">
        <w:t>syllabus</w:t>
      </w:r>
      <w:r w:rsidR="00B51AC9" w:rsidRPr="00B51AC9">
        <w:t xml:space="preserve"> </w:t>
      </w:r>
      <w:r w:rsidRPr="00B51AC9">
        <w:t>and</w:t>
      </w:r>
      <w:r w:rsidRPr="005A734E">
        <w:rPr>
          <w:rFonts w:cs="Times New Roman"/>
        </w:rPr>
        <w:t xml:space="preserve"> the weighting for each assessment type.</w:t>
      </w:r>
    </w:p>
    <w:p w14:paraId="53A7D0F7" w14:textId="77777777" w:rsidR="00871840" w:rsidRPr="00B743B2" w:rsidRDefault="00871840" w:rsidP="00C05D02">
      <w:pPr>
        <w:pStyle w:val="SyllabusHeading3"/>
      </w:pPr>
      <w:r w:rsidRPr="00B743B2">
        <w:t>Assessment table</w:t>
      </w:r>
      <w:bookmarkEnd w:id="40"/>
      <w:bookmarkEnd w:id="41"/>
      <w:r w:rsidR="00BB4DB0" w:rsidRPr="00B743B2">
        <w:t xml:space="preserve"> </w:t>
      </w:r>
      <w:r w:rsidR="00CF058E" w:rsidRPr="00B743B2">
        <w:t>–</w:t>
      </w:r>
      <w:r w:rsidR="00BB4DB0" w:rsidRPr="00B743B2">
        <w:t xml:space="preserve"> Year 12</w:t>
      </w:r>
    </w:p>
    <w:tbl>
      <w:tblPr>
        <w:tblStyle w:val="LightList-Accent4"/>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ayout w:type="fixed"/>
        <w:tblCellMar>
          <w:top w:w="57" w:type="dxa"/>
          <w:bottom w:w="57" w:type="dxa"/>
        </w:tblCellMar>
        <w:tblLook w:val="00A0" w:firstRow="1" w:lastRow="0" w:firstColumn="1" w:lastColumn="0" w:noHBand="0" w:noVBand="0"/>
      </w:tblPr>
      <w:tblGrid>
        <w:gridCol w:w="7480"/>
        <w:gridCol w:w="1570"/>
      </w:tblGrid>
      <w:tr w:rsidR="00871840" w:rsidRPr="009B66F4" w14:paraId="05E3A8E6" w14:textId="77777777" w:rsidTr="009B66F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FFFFFF" w:themeColor="background1"/>
            </w:tcBorders>
            <w:shd w:val="clear" w:color="auto" w:fill="9983B5"/>
          </w:tcPr>
          <w:p w14:paraId="68088758" w14:textId="77777777" w:rsidR="00871840" w:rsidRPr="009B66F4" w:rsidRDefault="00871840" w:rsidP="007951A6">
            <w:pPr>
              <w:spacing w:before="0" w:after="0" w:line="240" w:lineRule="auto"/>
              <w:rPr>
                <w:rFonts w:ascii="Calibri" w:hAnsi="Calibri"/>
                <w:szCs w:val="20"/>
              </w:rPr>
            </w:pPr>
            <w:r w:rsidRPr="009B66F4">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single" w:sz="8" w:space="0" w:color="FFFFFF" w:themeColor="background1"/>
              <w:right w:val="none" w:sz="0" w:space="0" w:color="auto"/>
            </w:tcBorders>
            <w:shd w:val="clear" w:color="auto" w:fill="9983B5"/>
          </w:tcPr>
          <w:p w14:paraId="2A3D1F39" w14:textId="77777777" w:rsidR="00871840" w:rsidRPr="009B66F4" w:rsidRDefault="00871840" w:rsidP="007951A6">
            <w:pPr>
              <w:spacing w:before="0" w:after="0" w:line="240" w:lineRule="auto"/>
              <w:jc w:val="center"/>
              <w:rPr>
                <w:rFonts w:ascii="Calibri" w:hAnsi="Calibri"/>
                <w:szCs w:val="20"/>
              </w:rPr>
            </w:pPr>
            <w:r w:rsidRPr="009B66F4">
              <w:rPr>
                <w:rFonts w:ascii="Calibri" w:hAnsi="Calibri"/>
                <w:szCs w:val="20"/>
              </w:rPr>
              <w:t>Weighting</w:t>
            </w:r>
          </w:p>
        </w:tc>
      </w:tr>
      <w:tr w:rsidR="00871840" w:rsidRPr="009B66F4" w14:paraId="0F6B4882" w14:textId="77777777" w:rsidTr="009B6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one" w:sz="0" w:space="0" w:color="auto"/>
              <w:left w:val="none" w:sz="0" w:space="0" w:color="auto"/>
              <w:bottom w:val="none" w:sz="0" w:space="0" w:color="auto"/>
            </w:tcBorders>
            <w:vAlign w:val="top"/>
          </w:tcPr>
          <w:p w14:paraId="09D33535" w14:textId="77777777" w:rsidR="00B51AC9" w:rsidRPr="009B66F4" w:rsidRDefault="00B51AC9" w:rsidP="00722E7C">
            <w:pPr>
              <w:spacing w:before="0" w:after="120" w:line="240" w:lineRule="auto"/>
              <w:jc w:val="left"/>
              <w:rPr>
                <w:rFonts w:ascii="Calibri" w:hAnsi="Calibri"/>
                <w:sz w:val="20"/>
                <w:szCs w:val="20"/>
              </w:rPr>
            </w:pPr>
            <w:r w:rsidRPr="009B66F4">
              <w:rPr>
                <w:rFonts w:ascii="Calibri" w:hAnsi="Calibri"/>
                <w:sz w:val="20"/>
                <w:szCs w:val="20"/>
              </w:rPr>
              <w:t>Investigation</w:t>
            </w:r>
          </w:p>
          <w:p w14:paraId="06ACE7D5" w14:textId="77777777" w:rsidR="00B51AC9" w:rsidRPr="009B66F4" w:rsidRDefault="00B51AC9" w:rsidP="00722E7C">
            <w:pPr>
              <w:spacing w:before="0" w:after="0" w:line="240" w:lineRule="auto"/>
              <w:jc w:val="left"/>
              <w:rPr>
                <w:rFonts w:ascii="Calibri" w:hAnsi="Calibri"/>
                <w:b w:val="0"/>
                <w:sz w:val="20"/>
                <w:szCs w:val="20"/>
              </w:rPr>
            </w:pPr>
            <w:r w:rsidRPr="009B66F4">
              <w:rPr>
                <w:rFonts w:ascii="Calibri" w:hAnsi="Calibri"/>
                <w:b w:val="0"/>
                <w:sz w:val="20"/>
                <w:szCs w:val="20"/>
              </w:rPr>
              <w:t xml:space="preserve">Students research a political or legal concept, event </w:t>
            </w:r>
            <w:r w:rsidR="00BE5C20" w:rsidRPr="009B66F4">
              <w:rPr>
                <w:rFonts w:ascii="Calibri" w:hAnsi="Calibri"/>
                <w:b w:val="0"/>
                <w:sz w:val="20"/>
                <w:szCs w:val="20"/>
              </w:rPr>
              <w:t xml:space="preserve">or issue. The investigation can </w:t>
            </w:r>
            <w:r w:rsidRPr="009B66F4">
              <w:rPr>
                <w:rFonts w:ascii="Calibri" w:hAnsi="Calibri"/>
                <w:b w:val="0"/>
                <w:sz w:val="20"/>
                <w:szCs w:val="20"/>
              </w:rPr>
              <w:t xml:space="preserve">be based on sources provided by the </w:t>
            </w:r>
            <w:proofErr w:type="gramStart"/>
            <w:r w:rsidRPr="009B66F4">
              <w:rPr>
                <w:rFonts w:ascii="Calibri" w:hAnsi="Calibri"/>
                <w:b w:val="0"/>
                <w:sz w:val="20"/>
                <w:szCs w:val="20"/>
              </w:rPr>
              <w:t>teacher</w:t>
            </w:r>
            <w:r w:rsidR="00BE5C20" w:rsidRPr="009B66F4">
              <w:rPr>
                <w:rFonts w:ascii="Calibri" w:hAnsi="Calibri"/>
                <w:b w:val="0"/>
                <w:sz w:val="20"/>
                <w:szCs w:val="20"/>
              </w:rPr>
              <w:t>, or</w:t>
            </w:r>
            <w:proofErr w:type="gramEnd"/>
            <w:r w:rsidR="00BE5C20" w:rsidRPr="009B66F4">
              <w:rPr>
                <w:rFonts w:ascii="Calibri" w:hAnsi="Calibri"/>
                <w:b w:val="0"/>
                <w:sz w:val="20"/>
                <w:szCs w:val="20"/>
              </w:rPr>
              <w:t xml:space="preserve"> </w:t>
            </w:r>
            <w:r w:rsidRPr="009B66F4">
              <w:rPr>
                <w:rFonts w:ascii="Calibri" w:hAnsi="Calibri"/>
                <w:b w:val="0"/>
                <w:sz w:val="20"/>
                <w:szCs w:val="20"/>
              </w:rPr>
              <w:t>require students to locate sources for research.</w:t>
            </w:r>
          </w:p>
          <w:p w14:paraId="324684FC" w14:textId="77777777" w:rsidR="00B51AC9" w:rsidRPr="009B66F4" w:rsidRDefault="00B51AC9" w:rsidP="00722E7C">
            <w:pPr>
              <w:spacing w:before="0" w:after="0" w:line="240" w:lineRule="auto"/>
              <w:jc w:val="left"/>
              <w:rPr>
                <w:rFonts w:ascii="Calibri" w:hAnsi="Calibri"/>
                <w:b w:val="0"/>
                <w:sz w:val="20"/>
                <w:szCs w:val="20"/>
              </w:rPr>
            </w:pPr>
            <w:r w:rsidRPr="009B66F4">
              <w:rPr>
                <w:rFonts w:ascii="Calibri" w:hAnsi="Calibri"/>
                <w:b w:val="0"/>
                <w:sz w:val="20"/>
                <w:szCs w:val="20"/>
              </w:rPr>
              <w:t xml:space="preserve">Source material can be drawn from newspapers, television or radio broadcasts, journal articles, texts, speeches, court judgements or statutes and </w:t>
            </w:r>
            <w:r w:rsidR="000E511A" w:rsidRPr="009B66F4">
              <w:rPr>
                <w:rFonts w:ascii="Calibri" w:hAnsi="Calibri"/>
                <w:b w:val="0"/>
                <w:sz w:val="20"/>
                <w:szCs w:val="20"/>
              </w:rPr>
              <w:t>can</w:t>
            </w:r>
            <w:r w:rsidRPr="009B66F4">
              <w:rPr>
                <w:rFonts w:ascii="Calibri" w:hAnsi="Calibri"/>
                <w:b w:val="0"/>
                <w:sz w:val="20"/>
                <w:szCs w:val="20"/>
              </w:rPr>
              <w:t xml:space="preserve"> include informat</w:t>
            </w:r>
            <w:r w:rsidR="005662EA" w:rsidRPr="009B66F4">
              <w:rPr>
                <w:rFonts w:ascii="Calibri" w:hAnsi="Calibri"/>
                <w:b w:val="0"/>
                <w:sz w:val="20"/>
                <w:szCs w:val="20"/>
              </w:rPr>
              <w:t>ion</w:t>
            </w:r>
            <w:r w:rsidR="0030569C" w:rsidRPr="009B66F4">
              <w:rPr>
                <w:rFonts w:ascii="Calibri" w:hAnsi="Calibri"/>
                <w:b w:val="0"/>
                <w:sz w:val="20"/>
                <w:szCs w:val="20"/>
              </w:rPr>
              <w:t>,</w:t>
            </w:r>
            <w:r w:rsidR="005662EA" w:rsidRPr="009B66F4">
              <w:rPr>
                <w:rFonts w:ascii="Calibri" w:hAnsi="Calibri"/>
                <w:b w:val="0"/>
                <w:sz w:val="20"/>
                <w:szCs w:val="20"/>
              </w:rPr>
              <w:t xml:space="preserve"> such as reportage, analysis</w:t>
            </w:r>
            <w:r w:rsidRPr="009B66F4">
              <w:rPr>
                <w:rFonts w:ascii="Calibri" w:hAnsi="Calibri"/>
                <w:b w:val="0"/>
                <w:sz w:val="20"/>
                <w:szCs w:val="20"/>
              </w:rPr>
              <w:t xml:space="preserve"> and opinion pieces, news, current affairs and documentary transcripts and/or programs, opinion polls, election results, legal decisions, Bills/Acts </w:t>
            </w:r>
            <w:r w:rsidR="00BE5C20" w:rsidRPr="009B66F4">
              <w:rPr>
                <w:rFonts w:ascii="Calibri" w:hAnsi="Calibri"/>
                <w:b w:val="0"/>
                <w:sz w:val="20"/>
                <w:szCs w:val="20"/>
              </w:rPr>
              <w:t>and/</w:t>
            </w:r>
            <w:r w:rsidR="005662EA" w:rsidRPr="009B66F4">
              <w:rPr>
                <w:rFonts w:ascii="Calibri" w:hAnsi="Calibri"/>
                <w:b w:val="0"/>
                <w:sz w:val="20"/>
                <w:szCs w:val="20"/>
              </w:rPr>
              <w:t>or</w:t>
            </w:r>
            <w:r w:rsidRPr="009B66F4">
              <w:rPr>
                <w:rFonts w:ascii="Calibri" w:hAnsi="Calibri"/>
                <w:b w:val="0"/>
                <w:sz w:val="20"/>
                <w:szCs w:val="20"/>
              </w:rPr>
              <w:t xml:space="preserve"> letters.</w:t>
            </w:r>
          </w:p>
          <w:p w14:paraId="048195EF" w14:textId="49CC4C8D" w:rsidR="00BE5C20" w:rsidRPr="009B66F4" w:rsidRDefault="00433F6F" w:rsidP="00722E7C">
            <w:pPr>
              <w:spacing w:before="0" w:after="0" w:line="240" w:lineRule="auto"/>
              <w:jc w:val="left"/>
              <w:rPr>
                <w:rFonts w:ascii="Calibri" w:hAnsi="Calibri"/>
                <w:b w:val="0"/>
                <w:sz w:val="20"/>
                <w:szCs w:val="20"/>
              </w:rPr>
            </w:pPr>
            <w:proofErr w:type="gramStart"/>
            <w:r w:rsidRPr="009B66F4">
              <w:rPr>
                <w:rFonts w:ascii="Calibri" w:hAnsi="Calibri"/>
                <w:b w:val="0"/>
                <w:sz w:val="20"/>
                <w:szCs w:val="20"/>
              </w:rPr>
              <w:t>Typically</w:t>
            </w:r>
            <w:proofErr w:type="gramEnd"/>
            <w:r w:rsidRPr="009B66F4">
              <w:rPr>
                <w:rFonts w:ascii="Calibri" w:hAnsi="Calibri"/>
                <w:b w:val="0"/>
                <w:sz w:val="20"/>
                <w:szCs w:val="20"/>
              </w:rPr>
              <w:t xml:space="preserve"> t</w:t>
            </w:r>
            <w:r w:rsidR="00B51AC9" w:rsidRPr="009B66F4">
              <w:rPr>
                <w:rFonts w:ascii="Calibri" w:hAnsi="Calibri"/>
                <w:b w:val="0"/>
                <w:sz w:val="20"/>
                <w:szCs w:val="20"/>
              </w:rPr>
              <w:t>he format of the final presentation is a written report.</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vAlign w:val="center"/>
          </w:tcPr>
          <w:p w14:paraId="7A61A7B2" w14:textId="77777777" w:rsidR="00871840" w:rsidRPr="009B66F4" w:rsidRDefault="00B51AC9" w:rsidP="007951A6">
            <w:pPr>
              <w:spacing w:line="240" w:lineRule="auto"/>
              <w:jc w:val="center"/>
              <w:rPr>
                <w:rFonts w:ascii="Calibri" w:hAnsi="Calibri"/>
                <w:sz w:val="20"/>
                <w:szCs w:val="20"/>
              </w:rPr>
            </w:pPr>
            <w:r w:rsidRPr="009B66F4">
              <w:rPr>
                <w:rFonts w:ascii="Calibri" w:hAnsi="Calibri"/>
                <w:sz w:val="20"/>
                <w:szCs w:val="20"/>
              </w:rPr>
              <w:t>10</w:t>
            </w:r>
            <w:r w:rsidR="00DB3A33" w:rsidRPr="009B66F4">
              <w:rPr>
                <w:rFonts w:ascii="Calibri" w:hAnsi="Calibri"/>
                <w:sz w:val="20"/>
                <w:szCs w:val="20"/>
              </w:rPr>
              <w:t>%</w:t>
            </w:r>
          </w:p>
        </w:tc>
      </w:tr>
      <w:tr w:rsidR="00871840" w:rsidRPr="009B66F4" w14:paraId="22857073" w14:textId="77777777" w:rsidTr="009B6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21C96BFC" w14:textId="77777777" w:rsidR="00B51AC9" w:rsidRPr="009B66F4" w:rsidRDefault="00B51AC9" w:rsidP="00722E7C">
            <w:pPr>
              <w:spacing w:before="0" w:after="120" w:line="240" w:lineRule="auto"/>
              <w:jc w:val="left"/>
              <w:rPr>
                <w:rFonts w:ascii="Calibri" w:hAnsi="Calibri"/>
                <w:sz w:val="20"/>
                <w:szCs w:val="20"/>
              </w:rPr>
            </w:pPr>
            <w:r w:rsidRPr="009B66F4">
              <w:rPr>
                <w:rFonts w:ascii="Calibri" w:hAnsi="Calibri"/>
                <w:sz w:val="20"/>
                <w:szCs w:val="20"/>
              </w:rPr>
              <w:t>Short answer</w:t>
            </w:r>
          </w:p>
          <w:p w14:paraId="0C55FD27" w14:textId="7DD373F6" w:rsidR="00BE5C20" w:rsidRPr="009B66F4" w:rsidRDefault="00FB6B57" w:rsidP="00722E7C">
            <w:pPr>
              <w:spacing w:before="0" w:after="0" w:line="240" w:lineRule="auto"/>
              <w:jc w:val="left"/>
              <w:rPr>
                <w:rFonts w:ascii="Calibri" w:hAnsi="Calibri"/>
                <w:b w:val="0"/>
                <w:sz w:val="20"/>
                <w:szCs w:val="20"/>
              </w:rPr>
            </w:pPr>
            <w:proofErr w:type="gramStart"/>
            <w:r w:rsidRPr="009B66F4">
              <w:rPr>
                <w:rFonts w:ascii="Calibri" w:hAnsi="Calibri"/>
                <w:b w:val="0"/>
                <w:sz w:val="20"/>
                <w:szCs w:val="20"/>
              </w:rPr>
              <w:t>Typically</w:t>
            </w:r>
            <w:proofErr w:type="gramEnd"/>
            <w:r w:rsidR="00B51AC9" w:rsidRPr="009B66F4">
              <w:rPr>
                <w:rFonts w:ascii="Calibri" w:hAnsi="Calibri"/>
                <w:b w:val="0"/>
                <w:sz w:val="20"/>
                <w:szCs w:val="20"/>
              </w:rPr>
              <w:t xml:space="preserve"> a series of closed or partially open questions</w:t>
            </w:r>
            <w:r w:rsidRPr="009B66F4">
              <w:rPr>
                <w:rFonts w:ascii="Calibri" w:hAnsi="Calibri"/>
                <w:b w:val="0"/>
                <w:sz w:val="20"/>
                <w:szCs w:val="20"/>
              </w:rPr>
              <w:t xml:space="preserve"> </w:t>
            </w:r>
            <w:r w:rsidR="00BE5C20" w:rsidRPr="009B66F4">
              <w:rPr>
                <w:rFonts w:ascii="Calibri" w:hAnsi="Calibri"/>
                <w:b w:val="0"/>
                <w:sz w:val="20"/>
                <w:szCs w:val="20"/>
              </w:rPr>
              <w:t>that</w:t>
            </w:r>
            <w:r w:rsidRPr="009B66F4">
              <w:rPr>
                <w:rFonts w:ascii="Calibri" w:hAnsi="Calibri"/>
                <w:b w:val="0"/>
                <w:sz w:val="20"/>
                <w:szCs w:val="20"/>
              </w:rPr>
              <w:t xml:space="preserve"> can</w:t>
            </w:r>
            <w:r w:rsidR="00B51AC9" w:rsidRPr="009B66F4">
              <w:rPr>
                <w:rFonts w:ascii="Calibri" w:hAnsi="Calibri"/>
                <w:b w:val="0"/>
                <w:sz w:val="20"/>
                <w:szCs w:val="20"/>
              </w:rPr>
              <w:t xml:space="preserve"> require a definition, description, </w:t>
            </w:r>
            <w:r w:rsidR="005662EA" w:rsidRPr="009B66F4">
              <w:rPr>
                <w:rFonts w:ascii="Calibri" w:hAnsi="Calibri"/>
                <w:b w:val="0"/>
                <w:sz w:val="20"/>
                <w:szCs w:val="20"/>
              </w:rPr>
              <w:t xml:space="preserve">explanation, </w:t>
            </w:r>
            <w:r w:rsidR="00B51AC9" w:rsidRPr="009B66F4">
              <w:rPr>
                <w:rFonts w:ascii="Calibri" w:hAnsi="Calibri"/>
                <w:b w:val="0"/>
                <w:sz w:val="20"/>
                <w:szCs w:val="20"/>
              </w:rPr>
              <w:t>discussion</w:t>
            </w:r>
            <w:r w:rsidR="005662EA" w:rsidRPr="009B66F4">
              <w:rPr>
                <w:rFonts w:ascii="Calibri" w:hAnsi="Calibri"/>
                <w:b w:val="0"/>
                <w:sz w:val="20"/>
                <w:szCs w:val="20"/>
              </w:rPr>
              <w:t xml:space="preserve"> and/or</w:t>
            </w:r>
            <w:r w:rsidR="00B51AC9" w:rsidRPr="009B66F4">
              <w:rPr>
                <w:rFonts w:ascii="Calibri" w:hAnsi="Calibri"/>
                <w:b w:val="0"/>
                <w:sz w:val="20"/>
                <w:szCs w:val="20"/>
              </w:rPr>
              <w:t xml:space="preserve"> comparison.</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vAlign w:val="center"/>
          </w:tcPr>
          <w:p w14:paraId="59DD86B3" w14:textId="77777777" w:rsidR="00871840" w:rsidRPr="009B66F4" w:rsidRDefault="00B51AC9" w:rsidP="007951A6">
            <w:pPr>
              <w:spacing w:line="240" w:lineRule="auto"/>
              <w:jc w:val="center"/>
              <w:rPr>
                <w:rFonts w:ascii="Calibri" w:hAnsi="Calibri"/>
                <w:sz w:val="20"/>
                <w:szCs w:val="20"/>
              </w:rPr>
            </w:pPr>
            <w:r w:rsidRPr="009B66F4">
              <w:rPr>
                <w:rFonts w:ascii="Calibri" w:hAnsi="Calibri"/>
                <w:sz w:val="20"/>
                <w:szCs w:val="20"/>
              </w:rPr>
              <w:t>15</w:t>
            </w:r>
            <w:r w:rsidR="00DB3A33" w:rsidRPr="009B66F4">
              <w:rPr>
                <w:rFonts w:ascii="Calibri" w:hAnsi="Calibri"/>
                <w:sz w:val="20"/>
                <w:szCs w:val="20"/>
              </w:rPr>
              <w:t>%</w:t>
            </w:r>
          </w:p>
        </w:tc>
      </w:tr>
      <w:tr w:rsidR="00871840" w:rsidRPr="009B66F4" w14:paraId="43C1CB79" w14:textId="77777777" w:rsidTr="009B6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one" w:sz="0" w:space="0" w:color="auto"/>
              <w:left w:val="none" w:sz="0" w:space="0" w:color="auto"/>
              <w:bottom w:val="none" w:sz="0" w:space="0" w:color="auto"/>
            </w:tcBorders>
            <w:vAlign w:val="top"/>
          </w:tcPr>
          <w:p w14:paraId="7437A312" w14:textId="77777777" w:rsidR="00B51AC9" w:rsidRPr="009B66F4" w:rsidRDefault="00B51AC9" w:rsidP="00722E7C">
            <w:pPr>
              <w:spacing w:before="0" w:after="120" w:line="240" w:lineRule="auto"/>
              <w:jc w:val="left"/>
              <w:rPr>
                <w:rFonts w:ascii="Calibri" w:hAnsi="Calibri"/>
                <w:sz w:val="20"/>
                <w:szCs w:val="20"/>
              </w:rPr>
            </w:pPr>
            <w:r w:rsidRPr="009B66F4">
              <w:rPr>
                <w:rFonts w:ascii="Calibri" w:hAnsi="Calibri"/>
                <w:sz w:val="20"/>
                <w:szCs w:val="20"/>
              </w:rPr>
              <w:t>Essay</w:t>
            </w:r>
          </w:p>
          <w:p w14:paraId="3499AC69" w14:textId="2DF6FC06" w:rsidR="00BE5C20" w:rsidRPr="009B66F4" w:rsidRDefault="00FB6B57" w:rsidP="00722E7C">
            <w:pPr>
              <w:spacing w:before="0" w:after="0" w:line="240" w:lineRule="auto"/>
              <w:jc w:val="left"/>
              <w:rPr>
                <w:rFonts w:ascii="Calibri" w:hAnsi="Calibri"/>
                <w:b w:val="0"/>
                <w:sz w:val="20"/>
                <w:szCs w:val="20"/>
              </w:rPr>
            </w:pPr>
            <w:r w:rsidRPr="009B66F4">
              <w:rPr>
                <w:rFonts w:ascii="Calibri" w:hAnsi="Calibri"/>
                <w:b w:val="0"/>
                <w:sz w:val="20"/>
                <w:szCs w:val="20"/>
              </w:rPr>
              <w:t>Typically</w:t>
            </w:r>
            <w:r w:rsidR="00B51AC9" w:rsidRPr="009B66F4">
              <w:rPr>
                <w:rFonts w:ascii="Calibri" w:hAnsi="Calibri"/>
                <w:b w:val="0"/>
                <w:sz w:val="20"/>
                <w:szCs w:val="20"/>
              </w:rPr>
              <w:t xml:space="preserve"> require </w:t>
            </w:r>
            <w:r w:rsidRPr="009B66F4">
              <w:rPr>
                <w:rFonts w:ascii="Calibri" w:hAnsi="Calibri"/>
                <w:b w:val="0"/>
                <w:sz w:val="20"/>
                <w:szCs w:val="20"/>
              </w:rPr>
              <w:t>a response</w:t>
            </w:r>
            <w:r w:rsidR="00B51AC9" w:rsidRPr="009B66F4">
              <w:rPr>
                <w:rFonts w:ascii="Calibri" w:hAnsi="Calibri"/>
                <w:b w:val="0"/>
                <w:sz w:val="20"/>
                <w:szCs w:val="20"/>
              </w:rPr>
              <w:t xml:space="preserve"> to a question, statement or proposition. The question </w:t>
            </w:r>
            <w:r w:rsidRPr="009B66F4">
              <w:rPr>
                <w:rFonts w:ascii="Calibri" w:hAnsi="Calibri"/>
                <w:b w:val="0"/>
                <w:sz w:val="20"/>
                <w:szCs w:val="20"/>
              </w:rPr>
              <w:t>can</w:t>
            </w:r>
            <w:r w:rsidR="00B51AC9" w:rsidRPr="009B66F4">
              <w:rPr>
                <w:rFonts w:ascii="Calibri" w:hAnsi="Calibri"/>
                <w:b w:val="0"/>
                <w:sz w:val="20"/>
                <w:szCs w:val="20"/>
              </w:rPr>
              <w:t xml:space="preserve"> require description, discussion, examination, comparison, assessment, analysis and/or evaluation.</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vAlign w:val="center"/>
          </w:tcPr>
          <w:p w14:paraId="0677FA16" w14:textId="77777777" w:rsidR="00871840" w:rsidRPr="009B66F4" w:rsidRDefault="00B51AC9" w:rsidP="007951A6">
            <w:pPr>
              <w:spacing w:line="240" w:lineRule="auto"/>
              <w:jc w:val="center"/>
              <w:rPr>
                <w:rFonts w:ascii="Calibri" w:hAnsi="Calibri"/>
                <w:sz w:val="20"/>
                <w:szCs w:val="20"/>
              </w:rPr>
            </w:pPr>
            <w:r w:rsidRPr="009B66F4">
              <w:rPr>
                <w:rFonts w:ascii="Calibri" w:hAnsi="Calibri"/>
                <w:sz w:val="20"/>
                <w:szCs w:val="20"/>
              </w:rPr>
              <w:t>15</w:t>
            </w:r>
            <w:r w:rsidR="00DB3A33" w:rsidRPr="009B66F4">
              <w:rPr>
                <w:rFonts w:ascii="Calibri" w:hAnsi="Calibri"/>
                <w:sz w:val="20"/>
                <w:szCs w:val="20"/>
              </w:rPr>
              <w:t>%</w:t>
            </w:r>
          </w:p>
        </w:tc>
      </w:tr>
      <w:tr w:rsidR="00B51AC9" w:rsidRPr="009B66F4" w14:paraId="441A40D0" w14:textId="77777777" w:rsidTr="009B6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14:paraId="7CA7C49C" w14:textId="77777777" w:rsidR="00B51AC9" w:rsidRPr="009B66F4" w:rsidRDefault="00B51AC9" w:rsidP="00722E7C">
            <w:pPr>
              <w:spacing w:before="0" w:after="120" w:line="240" w:lineRule="auto"/>
              <w:jc w:val="left"/>
              <w:rPr>
                <w:rFonts w:ascii="Calibri" w:hAnsi="Calibri"/>
                <w:sz w:val="20"/>
                <w:szCs w:val="20"/>
              </w:rPr>
            </w:pPr>
            <w:r w:rsidRPr="009B66F4">
              <w:rPr>
                <w:rFonts w:ascii="Calibri" w:hAnsi="Calibri"/>
                <w:sz w:val="20"/>
                <w:szCs w:val="20"/>
              </w:rPr>
              <w:t>Source analysis</w:t>
            </w:r>
          </w:p>
          <w:p w14:paraId="4B2E84D7" w14:textId="77777777" w:rsidR="00B51AC9" w:rsidRPr="009B66F4" w:rsidRDefault="00B51AC9" w:rsidP="00722E7C">
            <w:pPr>
              <w:spacing w:before="0" w:after="0" w:line="240" w:lineRule="auto"/>
              <w:jc w:val="left"/>
              <w:rPr>
                <w:rFonts w:ascii="Calibri" w:hAnsi="Calibri"/>
                <w:b w:val="0"/>
                <w:sz w:val="20"/>
                <w:szCs w:val="20"/>
              </w:rPr>
            </w:pPr>
            <w:r w:rsidRPr="009B66F4">
              <w:rPr>
                <w:rFonts w:ascii="Calibri" w:hAnsi="Calibri"/>
                <w:b w:val="0"/>
                <w:sz w:val="20"/>
                <w:szCs w:val="20"/>
              </w:rPr>
              <w:t xml:space="preserve">Students respond to questions based on one or more sources. Source material can be drawn from newspapers, television or radio broadcasts, journal articles, texts, speeches, court judgements or statutes and </w:t>
            </w:r>
            <w:r w:rsidR="000E511A" w:rsidRPr="009B66F4">
              <w:rPr>
                <w:rFonts w:ascii="Calibri" w:hAnsi="Calibri"/>
                <w:b w:val="0"/>
                <w:sz w:val="20"/>
                <w:szCs w:val="20"/>
              </w:rPr>
              <w:t>can</w:t>
            </w:r>
            <w:r w:rsidRPr="009B66F4">
              <w:rPr>
                <w:rFonts w:ascii="Calibri" w:hAnsi="Calibri"/>
                <w:b w:val="0"/>
                <w:sz w:val="20"/>
                <w:szCs w:val="20"/>
              </w:rPr>
              <w:t xml:space="preserve"> include informat</w:t>
            </w:r>
            <w:r w:rsidR="005662EA" w:rsidRPr="009B66F4">
              <w:rPr>
                <w:rFonts w:ascii="Calibri" w:hAnsi="Calibri"/>
                <w:b w:val="0"/>
                <w:sz w:val="20"/>
                <w:szCs w:val="20"/>
              </w:rPr>
              <w:t>ion</w:t>
            </w:r>
            <w:r w:rsidR="0030569C" w:rsidRPr="009B66F4">
              <w:rPr>
                <w:rFonts w:ascii="Calibri" w:hAnsi="Calibri"/>
                <w:b w:val="0"/>
                <w:sz w:val="20"/>
                <w:szCs w:val="20"/>
              </w:rPr>
              <w:t>,</w:t>
            </w:r>
            <w:r w:rsidR="005662EA" w:rsidRPr="009B66F4">
              <w:rPr>
                <w:rFonts w:ascii="Calibri" w:hAnsi="Calibri"/>
                <w:b w:val="0"/>
                <w:sz w:val="20"/>
                <w:szCs w:val="20"/>
              </w:rPr>
              <w:t xml:space="preserve"> such as reportage, analysis</w:t>
            </w:r>
            <w:r w:rsidRPr="009B66F4">
              <w:rPr>
                <w:rFonts w:ascii="Calibri" w:hAnsi="Calibri"/>
                <w:b w:val="0"/>
                <w:sz w:val="20"/>
                <w:szCs w:val="20"/>
              </w:rPr>
              <w:t xml:space="preserve"> and opinion pieces, news, current affairs and documentary transcripts, opinion polls, election results, legal decisions Bills/Acts</w:t>
            </w:r>
            <w:r w:rsidR="005662EA" w:rsidRPr="009B66F4">
              <w:rPr>
                <w:rFonts w:ascii="Calibri" w:hAnsi="Calibri"/>
                <w:b w:val="0"/>
                <w:sz w:val="20"/>
                <w:szCs w:val="20"/>
              </w:rPr>
              <w:t xml:space="preserve"> </w:t>
            </w:r>
            <w:r w:rsidR="00BE5C20" w:rsidRPr="009B66F4">
              <w:rPr>
                <w:rFonts w:ascii="Calibri" w:hAnsi="Calibri"/>
                <w:b w:val="0"/>
                <w:sz w:val="20"/>
                <w:szCs w:val="20"/>
              </w:rPr>
              <w:t>and/</w:t>
            </w:r>
            <w:r w:rsidR="005662EA" w:rsidRPr="009B66F4">
              <w:rPr>
                <w:rFonts w:ascii="Calibri" w:hAnsi="Calibri"/>
                <w:b w:val="0"/>
                <w:sz w:val="20"/>
                <w:szCs w:val="20"/>
              </w:rPr>
              <w:t>or letters</w:t>
            </w:r>
            <w:r w:rsidRPr="009B66F4">
              <w:rPr>
                <w:rFonts w:ascii="Calibri" w:hAnsi="Calibri"/>
                <w:b w:val="0"/>
                <w:sz w:val="20"/>
                <w:szCs w:val="20"/>
              </w:rPr>
              <w:t>.</w:t>
            </w:r>
          </w:p>
          <w:p w14:paraId="05972C05" w14:textId="6C2271E2" w:rsidR="00BE5C20" w:rsidRPr="009B66F4" w:rsidRDefault="00FB6B57" w:rsidP="00722E7C">
            <w:pPr>
              <w:spacing w:before="0" w:after="0" w:line="240" w:lineRule="auto"/>
              <w:jc w:val="left"/>
              <w:rPr>
                <w:rFonts w:ascii="Calibri" w:hAnsi="Calibri"/>
                <w:b w:val="0"/>
                <w:sz w:val="20"/>
                <w:szCs w:val="20"/>
              </w:rPr>
            </w:pPr>
            <w:r w:rsidRPr="009B66F4">
              <w:rPr>
                <w:rFonts w:ascii="Calibri" w:hAnsi="Calibri"/>
                <w:b w:val="0"/>
                <w:sz w:val="20"/>
                <w:szCs w:val="20"/>
              </w:rPr>
              <w:t>Questions</w:t>
            </w:r>
            <w:r w:rsidR="00B51AC9" w:rsidRPr="009B66F4">
              <w:rPr>
                <w:rFonts w:ascii="Calibri" w:hAnsi="Calibri"/>
                <w:b w:val="0"/>
                <w:sz w:val="20"/>
                <w:szCs w:val="20"/>
              </w:rPr>
              <w:t xml:space="preserve"> can </w:t>
            </w:r>
            <w:r w:rsidRPr="009B66F4">
              <w:rPr>
                <w:rFonts w:ascii="Calibri" w:hAnsi="Calibri"/>
                <w:b w:val="0"/>
                <w:sz w:val="20"/>
                <w:szCs w:val="20"/>
              </w:rPr>
              <w:t>require both</w:t>
            </w:r>
            <w:r w:rsidR="00B51AC9" w:rsidRPr="009B66F4">
              <w:rPr>
                <w:rFonts w:ascii="Calibri" w:hAnsi="Calibri"/>
                <w:b w:val="0"/>
                <w:sz w:val="20"/>
                <w:szCs w:val="20"/>
              </w:rPr>
              <w:t xml:space="preserve"> short and longer written responses.</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vAlign w:val="center"/>
          </w:tcPr>
          <w:p w14:paraId="1380827A" w14:textId="77777777" w:rsidR="00B51AC9" w:rsidRPr="009B66F4" w:rsidRDefault="00B51AC9" w:rsidP="007951A6">
            <w:pPr>
              <w:spacing w:line="240" w:lineRule="auto"/>
              <w:jc w:val="center"/>
              <w:rPr>
                <w:sz w:val="20"/>
                <w:szCs w:val="20"/>
              </w:rPr>
            </w:pPr>
            <w:r w:rsidRPr="009B66F4">
              <w:rPr>
                <w:rFonts w:ascii="Calibri" w:hAnsi="Calibri"/>
                <w:sz w:val="20"/>
                <w:szCs w:val="20"/>
              </w:rPr>
              <w:t>20%</w:t>
            </w:r>
          </w:p>
        </w:tc>
      </w:tr>
      <w:tr w:rsidR="00871840" w:rsidRPr="009B66F4" w14:paraId="533AF97C" w14:textId="77777777" w:rsidTr="009B6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one" w:sz="0" w:space="0" w:color="auto"/>
              <w:left w:val="none" w:sz="0" w:space="0" w:color="auto"/>
              <w:bottom w:val="none" w:sz="0" w:space="0" w:color="auto"/>
            </w:tcBorders>
            <w:vAlign w:val="top"/>
          </w:tcPr>
          <w:p w14:paraId="3E3531C5" w14:textId="77777777" w:rsidR="00871840" w:rsidRPr="009B66F4" w:rsidRDefault="00871840" w:rsidP="00722E7C">
            <w:pPr>
              <w:spacing w:before="0" w:after="120" w:line="240" w:lineRule="auto"/>
              <w:jc w:val="left"/>
              <w:rPr>
                <w:rFonts w:ascii="Calibri" w:hAnsi="Calibri"/>
                <w:b w:val="0"/>
                <w:sz w:val="20"/>
                <w:szCs w:val="20"/>
              </w:rPr>
            </w:pPr>
            <w:r w:rsidRPr="009B66F4">
              <w:rPr>
                <w:rFonts w:ascii="Calibri" w:hAnsi="Calibri"/>
                <w:sz w:val="20"/>
                <w:szCs w:val="20"/>
              </w:rPr>
              <w:t>Examination</w:t>
            </w:r>
          </w:p>
          <w:p w14:paraId="19C333FA" w14:textId="77777777" w:rsidR="00871840" w:rsidRPr="009B66F4" w:rsidRDefault="00360F59" w:rsidP="00722E7C">
            <w:pPr>
              <w:spacing w:before="0" w:after="0" w:line="240" w:lineRule="auto"/>
              <w:jc w:val="left"/>
              <w:rPr>
                <w:rFonts w:ascii="Calibri" w:hAnsi="Calibri"/>
                <w:b w:val="0"/>
                <w:sz w:val="20"/>
                <w:szCs w:val="20"/>
              </w:rPr>
            </w:pPr>
            <w:r w:rsidRPr="009B66F4">
              <w:rPr>
                <w:rFonts w:ascii="Calibri" w:hAnsi="Calibri"/>
                <w:b w:val="0"/>
                <w:sz w:val="20"/>
                <w:szCs w:val="20"/>
              </w:rPr>
              <w:t xml:space="preserve">Typically conducted at the end of </w:t>
            </w:r>
            <w:r w:rsidR="0072754C" w:rsidRPr="009B66F4">
              <w:rPr>
                <w:rFonts w:ascii="Calibri" w:hAnsi="Calibri"/>
                <w:b w:val="0"/>
                <w:sz w:val="20"/>
                <w:szCs w:val="20"/>
              </w:rPr>
              <w:t>each</w:t>
            </w:r>
            <w:r w:rsidRPr="009B66F4">
              <w:rPr>
                <w:rFonts w:ascii="Calibri" w:hAnsi="Calibri"/>
                <w:b w:val="0"/>
                <w:sz w:val="20"/>
                <w:szCs w:val="20"/>
              </w:rPr>
              <w:t xml:space="preserve"> semester and/or unit and reflecting the examination design brief for this </w:t>
            </w:r>
            <w:r w:rsidR="00FF7381" w:rsidRPr="009B66F4">
              <w:rPr>
                <w:rFonts w:ascii="Calibri" w:hAnsi="Calibri"/>
                <w:b w:val="0"/>
                <w:sz w:val="20"/>
                <w:szCs w:val="20"/>
              </w:rPr>
              <w:t>syllabus</w:t>
            </w:r>
            <w:r w:rsidRPr="009B66F4">
              <w:rPr>
                <w:rFonts w:ascii="Calibri" w:hAnsi="Calibri"/>
                <w:b w:val="0"/>
                <w:sz w:val="20"/>
                <w:szCs w:val="20"/>
              </w:rPr>
              <w:t>.</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vAlign w:val="center"/>
          </w:tcPr>
          <w:p w14:paraId="70ADB663" w14:textId="77777777" w:rsidR="00871840" w:rsidRPr="009B66F4" w:rsidRDefault="00B51AC9" w:rsidP="007951A6">
            <w:pPr>
              <w:spacing w:line="240" w:lineRule="auto"/>
              <w:jc w:val="center"/>
              <w:rPr>
                <w:rFonts w:ascii="Calibri" w:hAnsi="Calibri"/>
                <w:sz w:val="20"/>
                <w:szCs w:val="20"/>
              </w:rPr>
            </w:pPr>
            <w:r w:rsidRPr="009B66F4">
              <w:rPr>
                <w:rFonts w:ascii="Calibri" w:hAnsi="Calibri"/>
                <w:sz w:val="20"/>
                <w:szCs w:val="20"/>
              </w:rPr>
              <w:t>40</w:t>
            </w:r>
            <w:r w:rsidR="00DB3A33" w:rsidRPr="009B66F4">
              <w:rPr>
                <w:rFonts w:ascii="Calibri" w:hAnsi="Calibri"/>
                <w:sz w:val="20"/>
                <w:szCs w:val="20"/>
              </w:rPr>
              <w:t>%</w:t>
            </w:r>
          </w:p>
        </w:tc>
      </w:tr>
    </w:tbl>
    <w:p w14:paraId="1881FE43" w14:textId="77777777" w:rsidR="00B92D39" w:rsidRPr="00AB7834" w:rsidRDefault="00B92D39" w:rsidP="00B92D39">
      <w:pPr>
        <w:spacing w:before="120" w:after="60"/>
        <w:rPr>
          <w:rFonts w:eastAsia="Times New Roman" w:cs="Calibri"/>
          <w:color w:val="000000" w:themeColor="text1"/>
        </w:rPr>
      </w:pPr>
      <w:bookmarkStart w:id="42" w:name="_Toc347908211"/>
      <w:r w:rsidRPr="00AB7834">
        <w:rPr>
          <w:rFonts w:eastAsia="Times New Roman" w:cs="Calibri"/>
          <w:color w:val="000000" w:themeColor="text1"/>
        </w:rPr>
        <w:t>Teachers are required to use the assessment table to develop an assessment outline for the pair of units.</w:t>
      </w:r>
    </w:p>
    <w:p w14:paraId="4E041F9D" w14:textId="77777777" w:rsidR="00B92D39" w:rsidRPr="00AB7834" w:rsidRDefault="00B92D39" w:rsidP="00B92D39">
      <w:pPr>
        <w:spacing w:before="60" w:after="60"/>
        <w:rPr>
          <w:rFonts w:eastAsia="Times New Roman" w:cs="Calibri"/>
          <w:color w:val="000000" w:themeColor="text1"/>
        </w:rPr>
      </w:pPr>
      <w:r w:rsidRPr="00AB7834">
        <w:rPr>
          <w:rFonts w:eastAsia="Times New Roman" w:cs="Calibri"/>
          <w:color w:val="000000" w:themeColor="text1"/>
        </w:rPr>
        <w:t>The assessment outline must:</w:t>
      </w:r>
    </w:p>
    <w:p w14:paraId="0F3DAA9F" w14:textId="77777777" w:rsidR="00B92D39" w:rsidRPr="00AB7834" w:rsidRDefault="00B92D39" w:rsidP="00C05D02">
      <w:pPr>
        <w:pStyle w:val="SyllabusListParagraph"/>
      </w:pPr>
      <w:r w:rsidRPr="00AB7834">
        <w:t>include a set of assessment tasks</w:t>
      </w:r>
    </w:p>
    <w:p w14:paraId="4BC74E68" w14:textId="77777777" w:rsidR="00B92D39" w:rsidRPr="00AB7834" w:rsidRDefault="00B92D39" w:rsidP="00C05D02">
      <w:pPr>
        <w:pStyle w:val="SyllabusListParagraph"/>
      </w:pPr>
      <w:r w:rsidRPr="00AB7834">
        <w:t>include a general description of each task</w:t>
      </w:r>
    </w:p>
    <w:p w14:paraId="3817D1E9" w14:textId="77777777" w:rsidR="00B92D39" w:rsidRPr="00AB7834" w:rsidRDefault="00B92D39" w:rsidP="00C05D02">
      <w:pPr>
        <w:pStyle w:val="SyllabusListParagraph"/>
      </w:pPr>
      <w:r w:rsidRPr="00AB7834">
        <w:t>indicate the unit content to be assessed</w:t>
      </w:r>
    </w:p>
    <w:p w14:paraId="04DCA13A" w14:textId="77777777" w:rsidR="00B92D39" w:rsidRPr="00AB7834" w:rsidRDefault="00B92D39" w:rsidP="00C05D02">
      <w:pPr>
        <w:pStyle w:val="SyllabusListParagraph"/>
      </w:pPr>
      <w:r w:rsidRPr="00AB7834">
        <w:lastRenderedPageBreak/>
        <w:t>indicate a weighting for each task and each assessment type</w:t>
      </w:r>
    </w:p>
    <w:p w14:paraId="1F21EFC9" w14:textId="77777777" w:rsidR="00B92D39" w:rsidRPr="00AB7834" w:rsidRDefault="00B92D39" w:rsidP="00C05D02">
      <w:pPr>
        <w:pStyle w:val="SyllabusListParagraph"/>
      </w:pPr>
      <w:r w:rsidRPr="00AB7834">
        <w:t>include the approximate timing of each task (for example, the week the task is conducted, or the issue and submission dates for an extended task).</w:t>
      </w:r>
    </w:p>
    <w:p w14:paraId="73F8B0F5" w14:textId="30492A4F" w:rsidR="00B92D39" w:rsidRPr="00AB7834" w:rsidRDefault="00B92D39" w:rsidP="008B0573">
      <w:pPr>
        <w:spacing w:before="120" w:line="276" w:lineRule="auto"/>
        <w:rPr>
          <w:rFonts w:eastAsia="Times New Roman" w:cs="Calibri"/>
          <w:color w:val="000000" w:themeColor="text1"/>
        </w:rPr>
      </w:pPr>
      <w:r w:rsidRPr="00AB7834">
        <w:rPr>
          <w:rFonts w:eastAsia="Times New Roman" w:cs="Calibri"/>
          <w:color w:val="000000" w:themeColor="text1"/>
        </w:rPr>
        <w:t>In the assessment outline for the pair of units, each assessment type m</w:t>
      </w:r>
      <w:r w:rsidR="0053184D">
        <w:rPr>
          <w:rFonts w:eastAsia="Times New Roman" w:cs="Calibri"/>
          <w:color w:val="000000" w:themeColor="text1"/>
        </w:rPr>
        <w:t xml:space="preserve">ust be included at least </w:t>
      </w:r>
      <w:r w:rsidR="00B240B5">
        <w:rPr>
          <w:rFonts w:eastAsia="Times New Roman" w:cs="Calibri"/>
          <w:color w:val="000000" w:themeColor="text1"/>
        </w:rPr>
        <w:t>once over the year/pair of units</w:t>
      </w:r>
      <w:r w:rsidR="0053184D">
        <w:rPr>
          <w:rFonts w:eastAsia="Times New Roman" w:cs="Calibri"/>
          <w:color w:val="000000" w:themeColor="text1"/>
        </w:rPr>
        <w:t>.</w:t>
      </w:r>
      <w:r w:rsidR="009968DB">
        <w:rPr>
          <w:rFonts w:eastAsia="Times New Roman" w:cs="Calibri"/>
          <w:color w:val="000000" w:themeColor="text1"/>
        </w:rPr>
        <w:t xml:space="preserve"> </w:t>
      </w:r>
    </w:p>
    <w:p w14:paraId="26A99706" w14:textId="77777777" w:rsidR="00B92D39" w:rsidRPr="00AB7834" w:rsidRDefault="00B92D39" w:rsidP="008B0573">
      <w:pPr>
        <w:spacing w:before="120" w:line="276" w:lineRule="auto"/>
        <w:rPr>
          <w:rFonts w:eastAsia="Times New Roman" w:cs="Calibri"/>
          <w:color w:val="000000" w:themeColor="text1"/>
        </w:rPr>
      </w:pPr>
      <w:r w:rsidRPr="00AB7834">
        <w:rPr>
          <w:rFonts w:eastAsia="Times New Roman" w:cs="Calibri"/>
          <w:color w:val="000000" w:themeColor="text1"/>
        </w:rPr>
        <w:t>The set of assessment tasks must provide a representative sampling of the</w:t>
      </w:r>
      <w:r w:rsidR="0053184D">
        <w:rPr>
          <w:rFonts w:eastAsia="Times New Roman" w:cs="Calibri"/>
          <w:color w:val="000000" w:themeColor="text1"/>
        </w:rPr>
        <w:t xml:space="preserve"> content for Unit 3 and Unit 4.</w:t>
      </w:r>
    </w:p>
    <w:p w14:paraId="531389EF" w14:textId="77777777" w:rsidR="00FD5350" w:rsidRPr="005A734E" w:rsidRDefault="00B92D39" w:rsidP="008B0573">
      <w:pPr>
        <w:spacing w:before="120" w:line="276" w:lineRule="auto"/>
        <w:rPr>
          <w:rFonts w:eastAsiaTheme="majorEastAsia" w:cstheme="majorBidi"/>
          <w:b/>
          <w:bCs/>
          <w:color w:val="595959" w:themeColor="text1" w:themeTint="A6"/>
          <w:sz w:val="32"/>
          <w:szCs w:val="26"/>
        </w:rPr>
      </w:pPr>
      <w:r w:rsidRPr="00AB7834">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00B7227E" w:rsidRPr="0092444E">
        <w:t>For example, student performance for an investigation could be validated by a task</w:t>
      </w:r>
      <w:r w:rsidR="0030569C">
        <w:t>,</w:t>
      </w:r>
      <w:r w:rsidR="00B7227E" w:rsidRPr="0092444E">
        <w:t xml:space="preserve"> such as an essay which is completed in class after the investigation is submitted.</w:t>
      </w:r>
    </w:p>
    <w:p w14:paraId="2F9F7DFA" w14:textId="77777777" w:rsidR="00871840" w:rsidRPr="005A734E" w:rsidRDefault="00871840" w:rsidP="00DC0672">
      <w:pPr>
        <w:pStyle w:val="SyllabusHeading2"/>
        <w:spacing w:before="120"/>
      </w:pPr>
      <w:bookmarkStart w:id="43" w:name="_Toc183788070"/>
      <w:r w:rsidRPr="005A734E">
        <w:t>Grad</w:t>
      </w:r>
      <w:bookmarkEnd w:id="42"/>
      <w:r w:rsidRPr="005A734E">
        <w:t>ing</w:t>
      </w:r>
      <w:bookmarkEnd w:id="43"/>
    </w:p>
    <w:p w14:paraId="14B0A5BB" w14:textId="77777777" w:rsidR="00FD5350" w:rsidRPr="005A734E" w:rsidRDefault="00FD5350" w:rsidP="00FD5350">
      <w:pPr>
        <w:autoSpaceDE w:val="0"/>
        <w:autoSpaceDN w:val="0"/>
        <w:adjustRightInd w:val="0"/>
        <w:ind w:right="-62"/>
        <w:jc w:val="both"/>
      </w:pPr>
      <w:r w:rsidRPr="005A734E">
        <w:t>Schools report student achievement in terms of the following grades:</w:t>
      </w:r>
    </w:p>
    <w:tbl>
      <w:tblPr>
        <w:tblStyle w:val="LightList-Accent4"/>
        <w:tblW w:w="0" w:type="auto"/>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722"/>
        <w:gridCol w:w="2267"/>
      </w:tblGrid>
      <w:tr w:rsidR="00871840" w:rsidRPr="005A734E" w14:paraId="53AC8DF7" w14:textId="77777777" w:rsidTr="009C4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9983B5"/>
          </w:tcPr>
          <w:p w14:paraId="57D2BC77" w14:textId="77777777" w:rsidR="00871840" w:rsidRPr="005A734E" w:rsidRDefault="00871840" w:rsidP="009C48C4">
            <w:pPr>
              <w:spacing w:before="0" w:after="0"/>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single" w:sz="4" w:space="0" w:color="FFFFFF" w:themeColor="background1"/>
              <w:right w:val="none" w:sz="0" w:space="0" w:color="auto"/>
            </w:tcBorders>
            <w:shd w:val="clear" w:color="auto" w:fill="9983B5"/>
          </w:tcPr>
          <w:p w14:paraId="4A9510A6" w14:textId="77777777" w:rsidR="00871840" w:rsidRPr="005A734E" w:rsidRDefault="00871840" w:rsidP="009C48C4">
            <w:pPr>
              <w:spacing w:before="0" w:after="0"/>
              <w:rPr>
                <w:rFonts w:ascii="Calibri" w:hAnsi="Calibri"/>
                <w:szCs w:val="20"/>
              </w:rPr>
            </w:pPr>
            <w:r w:rsidRPr="005A734E">
              <w:rPr>
                <w:rFonts w:ascii="Calibri" w:hAnsi="Calibri"/>
                <w:szCs w:val="20"/>
              </w:rPr>
              <w:t>Interpretation</w:t>
            </w:r>
          </w:p>
        </w:tc>
      </w:tr>
      <w:tr w:rsidR="00871840" w:rsidRPr="005A734E" w14:paraId="052BD0AB" w14:textId="77777777" w:rsidTr="009C4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1DCF1885"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CEC6D5A"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Excellent achievement</w:t>
            </w:r>
          </w:p>
        </w:tc>
      </w:tr>
      <w:tr w:rsidR="00871840" w:rsidRPr="005A734E" w14:paraId="4E45DDCF" w14:textId="77777777" w:rsidTr="009C4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F0E1B8"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010597D"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High achievement</w:t>
            </w:r>
          </w:p>
        </w:tc>
      </w:tr>
      <w:tr w:rsidR="00871840" w:rsidRPr="005A734E" w14:paraId="6BD0CD30" w14:textId="77777777" w:rsidTr="009C4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695B4063"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CC20F45"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Satisfactory achievement</w:t>
            </w:r>
          </w:p>
        </w:tc>
      </w:tr>
      <w:tr w:rsidR="00871840" w:rsidRPr="005A734E" w14:paraId="5F560282" w14:textId="77777777" w:rsidTr="009C4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5CA5D8"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31532F9A"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Limited achievement</w:t>
            </w:r>
          </w:p>
        </w:tc>
      </w:tr>
      <w:tr w:rsidR="00871840" w:rsidRPr="005A734E" w14:paraId="40FE7C31" w14:textId="77777777" w:rsidTr="009C4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01AB0DB9"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A3A132E" w14:textId="77777777" w:rsidR="00871840" w:rsidRPr="005A734E" w:rsidRDefault="00871840" w:rsidP="009C48C4">
            <w:pPr>
              <w:spacing w:before="0" w:after="0"/>
              <w:rPr>
                <w:rFonts w:ascii="Calibri" w:hAnsi="Calibri"/>
                <w:sz w:val="20"/>
                <w:szCs w:val="20"/>
              </w:rPr>
            </w:pPr>
            <w:r w:rsidRPr="005A734E">
              <w:rPr>
                <w:rFonts w:ascii="Calibri" w:hAnsi="Calibri"/>
                <w:sz w:val="20"/>
                <w:szCs w:val="20"/>
              </w:rPr>
              <w:t>Very low achievement</w:t>
            </w:r>
          </w:p>
        </w:tc>
      </w:tr>
    </w:tbl>
    <w:p w14:paraId="7DEF4248" w14:textId="0077DD85" w:rsidR="00DB3A33" w:rsidRPr="00D620B6" w:rsidRDefault="00115C19" w:rsidP="00DC0672">
      <w:pPr>
        <w:spacing w:before="120" w:line="276" w:lineRule="auto"/>
      </w:pPr>
      <w:bookmarkStart w:id="44" w:name="_Toc358372267"/>
      <w:bookmarkStart w:id="45" w:name="_Toc358373584"/>
      <w:r w:rsidRPr="005A734E">
        <w:t xml:space="preserve">The teacher </w:t>
      </w:r>
      <w:r w:rsidR="00D620B6">
        <w:t xml:space="preserve">prepares a ranked list and </w:t>
      </w:r>
      <w:r w:rsidRPr="005A734E">
        <w:t xml:space="preserve">assigns the student a grade for the pair of units. The grade is based on the student’s overall performance as judged by reference to a set of pre-determined standards. These standards are defined by grade descriptions and annotated work samples. </w:t>
      </w:r>
      <w:r w:rsidR="00DB3A33" w:rsidRPr="005A734E">
        <w:rPr>
          <w:rFonts w:cs="Times New Roman"/>
        </w:rPr>
        <w:t xml:space="preserve">The grade descriptions for </w:t>
      </w:r>
      <w:r w:rsidR="00FF7381">
        <w:rPr>
          <w:rFonts w:cs="Times New Roman"/>
        </w:rPr>
        <w:t xml:space="preserve">the </w:t>
      </w:r>
      <w:r w:rsidR="00B7227E" w:rsidRPr="00B7227E">
        <w:t xml:space="preserve">Politics and Law </w:t>
      </w:r>
      <w:r w:rsidR="005C1D29" w:rsidRPr="005A734E">
        <w:rPr>
          <w:rFonts w:cs="Times New Roman"/>
        </w:rPr>
        <w:t xml:space="preserve">ATAR Year 12 </w:t>
      </w:r>
      <w:r w:rsidR="00FF7381">
        <w:t xml:space="preserve">syllabus </w:t>
      </w:r>
      <w:r w:rsidR="00DB3A33" w:rsidRPr="005A734E">
        <w:rPr>
          <w:rFonts w:cs="Times New Roman"/>
        </w:rPr>
        <w:t xml:space="preserve">are provided </w:t>
      </w:r>
      <w:r w:rsidR="00310AA1">
        <w:rPr>
          <w:rFonts w:cs="Times New Roman"/>
        </w:rPr>
        <w:t>in Appendix</w:t>
      </w:r>
      <w:r w:rsidR="00476ADB">
        <w:rPr>
          <w:rFonts w:cs="Times New Roman"/>
        </w:rPr>
        <w:t xml:space="preserve"> 1</w:t>
      </w:r>
      <w:r w:rsidR="00DB3A33" w:rsidRPr="005A734E">
        <w:rPr>
          <w:rFonts w:cs="Times New Roman"/>
        </w:rPr>
        <w:t>. They can also be accessed, together with annotated work samp</w:t>
      </w:r>
      <w:r w:rsidR="00DB3A33" w:rsidRPr="00D31523">
        <w:t xml:space="preserve">les, through the Guide to Grades link on the course page of the Authority website at </w:t>
      </w:r>
      <w:hyperlink r:id="rId21" w:history="1">
        <w:r w:rsidR="00DB3A33" w:rsidRPr="00D31523">
          <w:rPr>
            <w:rStyle w:val="Hyperlink"/>
          </w:rPr>
          <w:t>www.scsa.wa.edu.au</w:t>
        </w:r>
      </w:hyperlink>
      <w:r w:rsidR="00D31523" w:rsidRPr="00D31523">
        <w:t>.</w:t>
      </w:r>
    </w:p>
    <w:p w14:paraId="5ECEC63B" w14:textId="77777777" w:rsidR="00FD5350" w:rsidRPr="005A734E" w:rsidRDefault="00FD5350" w:rsidP="00DC0672">
      <w:pPr>
        <w:spacing w:before="120" w:line="276" w:lineRule="auto"/>
      </w:pPr>
      <w:r w:rsidRPr="005A734E">
        <w:t>To be assigned a grade, a student must have had the opportunity to complete the education program</w:t>
      </w:r>
      <w:r w:rsidR="005C1D29">
        <w:t>,</w:t>
      </w:r>
      <w:r w:rsidRPr="005A734E">
        <w:t xml:space="preserve"> including the assessment program (unless the school accepts that there are exceptional and justifiable circumstances).</w:t>
      </w:r>
    </w:p>
    <w:p w14:paraId="3D97ABDC" w14:textId="77777777" w:rsidR="009F3ED2" w:rsidRDefault="00FD5350" w:rsidP="00DC0672">
      <w:pPr>
        <w:spacing w:before="120" w:line="276" w:lineRule="auto"/>
      </w:pPr>
      <w:r w:rsidRPr="005A734E">
        <w:t xml:space="preserve">Refer to the </w:t>
      </w:r>
      <w:r w:rsidRPr="003B2744">
        <w:rPr>
          <w:i/>
          <w:iCs/>
        </w:rPr>
        <w:t>WACE</w:t>
      </w:r>
      <w:r w:rsidR="00D620B6" w:rsidRPr="003B2744">
        <w:rPr>
          <w:i/>
          <w:iCs/>
        </w:rPr>
        <w:t xml:space="preserve"> Manual</w:t>
      </w:r>
      <w:r w:rsidR="00D620B6">
        <w:t xml:space="preserve"> for further information</w:t>
      </w:r>
      <w:r w:rsidR="00D620B6" w:rsidRPr="00D620B6">
        <w:t xml:space="preserve"> </w:t>
      </w:r>
      <w:r w:rsidR="00D620B6">
        <w:t>about the use of a ranked list in the process of assigning grades.</w:t>
      </w:r>
    </w:p>
    <w:p w14:paraId="7EA8FC5F" w14:textId="77777777" w:rsidR="00AA0030" w:rsidRDefault="00871840" w:rsidP="00DC0672">
      <w:pPr>
        <w:spacing w:before="120" w:line="276" w:lineRule="auto"/>
      </w:pPr>
      <w:r w:rsidRPr="005A734E">
        <w:br w:type="page"/>
      </w:r>
      <w:bookmarkEnd w:id="44"/>
      <w:bookmarkEnd w:id="45"/>
    </w:p>
    <w:p w14:paraId="33E6C678" w14:textId="77777777" w:rsidR="00026734" w:rsidRPr="005A734E" w:rsidRDefault="005E5E3B" w:rsidP="00DC0672">
      <w:pPr>
        <w:pStyle w:val="SyllabusHeading1"/>
      </w:pPr>
      <w:bookmarkStart w:id="46" w:name="_Toc183788071"/>
      <w:r>
        <w:lastRenderedPageBreak/>
        <w:t>ATAR course</w:t>
      </w:r>
      <w:r w:rsidR="00026734" w:rsidRPr="005A734E">
        <w:t xml:space="preserve"> examination</w:t>
      </w:r>
      <w:bookmarkEnd w:id="46"/>
    </w:p>
    <w:p w14:paraId="3758AA1C" w14:textId="77777777" w:rsidR="00DB3A33" w:rsidRPr="007B0BF0" w:rsidRDefault="00DB3A33" w:rsidP="00DC0672">
      <w:pPr>
        <w:spacing w:before="120" w:line="276" w:lineRule="auto"/>
        <w:rPr>
          <w:rFonts w:eastAsia="Times New Roman" w:cs="Times New Roman"/>
        </w:rPr>
      </w:pPr>
      <w:r w:rsidRPr="005A734E">
        <w:rPr>
          <w:rFonts w:eastAsia="Times New Roman" w:cs="Times New Roman"/>
        </w:rPr>
        <w:t xml:space="preserve">All students enrolled in </w:t>
      </w:r>
      <w:r w:rsidR="00FF7381">
        <w:rPr>
          <w:rFonts w:eastAsia="Times New Roman" w:cs="Times New Roman"/>
        </w:rPr>
        <w:t xml:space="preserve">the </w:t>
      </w:r>
      <w:r w:rsidR="002750A4" w:rsidRPr="002750A4">
        <w:rPr>
          <w:rFonts w:eastAsia="Times New Roman" w:cs="Times New Roman"/>
        </w:rPr>
        <w:t>Politics and Law</w:t>
      </w:r>
      <w:r w:rsidR="00FF7381">
        <w:rPr>
          <w:rFonts w:eastAsia="Times New Roman" w:cs="Times New Roman"/>
        </w:rPr>
        <w:t xml:space="preserve"> </w:t>
      </w:r>
      <w:r w:rsidR="005C1D29" w:rsidRPr="005A734E">
        <w:rPr>
          <w:rFonts w:eastAsia="Times New Roman" w:cs="Times New Roman"/>
        </w:rPr>
        <w:t xml:space="preserve">ATAR Year 12 </w:t>
      </w:r>
      <w:r w:rsidR="00FF7381">
        <w:rPr>
          <w:rFonts w:eastAsia="Times New Roman" w:cs="Times New Roman"/>
        </w:rPr>
        <w:t>course</w:t>
      </w:r>
      <w:r w:rsidR="002750A4" w:rsidRPr="002750A4">
        <w:rPr>
          <w:rFonts w:eastAsia="Times New Roman" w:cs="Times New Roman"/>
        </w:rPr>
        <w:t xml:space="preserve"> </w:t>
      </w:r>
      <w:r w:rsidRPr="005A734E">
        <w:rPr>
          <w:rFonts w:eastAsia="Times New Roman" w:cs="Times New Roman"/>
        </w:rPr>
        <w:t xml:space="preserve">are required to sit the </w:t>
      </w:r>
      <w:r w:rsidR="005E5E3B">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sidR="005E5E3B">
        <w:rPr>
          <w:rFonts w:eastAsia="Times New Roman" w:cs="Times New Roman"/>
        </w:rPr>
        <w:t>ATAR course</w:t>
      </w:r>
      <w:r w:rsidRPr="005A734E">
        <w:rPr>
          <w:rFonts w:eastAsia="Times New Roman" w:cs="Times New Roman"/>
        </w:rPr>
        <w:t xml:space="preserve"> examination are prescribed in the examination desi</w:t>
      </w:r>
      <w:r w:rsidR="00AC57E3">
        <w:rPr>
          <w:rFonts w:eastAsia="Times New Roman" w:cs="Times New Roman"/>
        </w:rPr>
        <w:t>gn brief on the following page.</w:t>
      </w:r>
    </w:p>
    <w:p w14:paraId="5F82B6B5" w14:textId="77777777" w:rsidR="009F3ED2" w:rsidRDefault="00DB3A33" w:rsidP="00DC0672">
      <w:pPr>
        <w:spacing w:line="276" w:lineRule="auto"/>
        <w:rPr>
          <w:rFonts w:eastAsia="Times New Roman" w:cs="Times New Roman"/>
        </w:rPr>
      </w:pPr>
      <w:r w:rsidRPr="005A734E">
        <w:rPr>
          <w:rFonts w:eastAsia="Times New Roman" w:cs="Times New Roman"/>
        </w:rPr>
        <w:t xml:space="preserve">Refer to the </w:t>
      </w:r>
      <w:r w:rsidRPr="003B2744">
        <w:rPr>
          <w:rFonts w:eastAsia="Times New Roman" w:cs="Times New Roman"/>
          <w:i/>
          <w:iCs/>
        </w:rPr>
        <w:t>WACE Manual</w:t>
      </w:r>
      <w:r w:rsidRPr="005A734E">
        <w:rPr>
          <w:rFonts w:eastAsia="Times New Roman" w:cs="Times New Roman"/>
        </w:rPr>
        <w:t xml:space="preserve"> for further information.</w:t>
      </w:r>
    </w:p>
    <w:p w14:paraId="34A822FC" w14:textId="77777777" w:rsidR="00AA0030" w:rsidRPr="007B0BF0" w:rsidRDefault="00AA0030">
      <w:pPr>
        <w:spacing w:line="276" w:lineRule="auto"/>
        <w:rPr>
          <w:rFonts w:eastAsia="Times New Roman" w:cs="Times New Roman"/>
        </w:rPr>
      </w:pPr>
      <w:r>
        <w:br w:type="page"/>
      </w:r>
    </w:p>
    <w:p w14:paraId="3152E03C" w14:textId="77777777" w:rsidR="005A734E" w:rsidRDefault="001F1393" w:rsidP="00DC0672">
      <w:pPr>
        <w:pStyle w:val="SyllabusHeading2"/>
        <w:spacing w:before="120"/>
      </w:pPr>
      <w:bookmarkStart w:id="47" w:name="_Toc183788072"/>
      <w:r w:rsidRPr="005A734E">
        <w:lastRenderedPageBreak/>
        <w:t>E</w:t>
      </w:r>
      <w:r w:rsidR="00026734" w:rsidRPr="005A734E">
        <w:t xml:space="preserve">xamination design brief </w:t>
      </w:r>
      <w:r w:rsidR="00CF058E" w:rsidRPr="005A734E">
        <w:t>–</w:t>
      </w:r>
      <w:r w:rsidR="00026734" w:rsidRPr="005A734E">
        <w:t xml:space="preserve"> Year 12</w:t>
      </w:r>
      <w:bookmarkEnd w:id="47"/>
    </w:p>
    <w:p w14:paraId="53712A99" w14:textId="77777777" w:rsidR="00026734" w:rsidRPr="003B2744" w:rsidRDefault="00026734" w:rsidP="00DC0672">
      <w:pPr>
        <w:autoSpaceDE w:val="0"/>
        <w:autoSpaceDN w:val="0"/>
        <w:adjustRightInd w:val="0"/>
        <w:spacing w:after="0" w:line="276" w:lineRule="auto"/>
        <w:rPr>
          <w:rFonts w:eastAsia="Times New Roman" w:cs="Arial"/>
          <w:b/>
          <w:bCs/>
        </w:rPr>
      </w:pPr>
      <w:r w:rsidRPr="003B2744">
        <w:rPr>
          <w:rFonts w:eastAsia="Times New Roman" w:cs="Arial"/>
          <w:b/>
          <w:bCs/>
        </w:rPr>
        <w:t>Time allowed</w:t>
      </w:r>
    </w:p>
    <w:p w14:paraId="377C1064" w14:textId="77777777" w:rsidR="00026734" w:rsidRPr="003B2744" w:rsidRDefault="00026734" w:rsidP="00DC0672">
      <w:pPr>
        <w:tabs>
          <w:tab w:val="left" w:pos="3969"/>
        </w:tabs>
        <w:autoSpaceDE w:val="0"/>
        <w:autoSpaceDN w:val="0"/>
        <w:adjustRightInd w:val="0"/>
        <w:spacing w:after="0" w:line="276" w:lineRule="auto"/>
        <w:rPr>
          <w:rFonts w:eastAsia="Times New Roman" w:cs="Arial"/>
        </w:rPr>
      </w:pPr>
      <w:r w:rsidRPr="003B2744">
        <w:rPr>
          <w:rFonts w:eastAsia="Times New Roman" w:cs="Arial"/>
        </w:rPr>
        <w:t>Reading time before commencing work:</w:t>
      </w:r>
      <w:r w:rsidRPr="003B2744">
        <w:rPr>
          <w:rFonts w:eastAsia="Times New Roman" w:cs="Arial"/>
        </w:rPr>
        <w:tab/>
      </w:r>
      <w:r w:rsidR="002750A4" w:rsidRPr="003B2744">
        <w:rPr>
          <w:rFonts w:eastAsia="Times New Roman" w:cs="Arial"/>
        </w:rPr>
        <w:t>ten</w:t>
      </w:r>
      <w:r w:rsidRPr="003B2744">
        <w:rPr>
          <w:rFonts w:eastAsia="Times New Roman" w:cs="Arial"/>
        </w:rPr>
        <w:t xml:space="preserve"> minutes</w:t>
      </w:r>
    </w:p>
    <w:p w14:paraId="2D8D99E1" w14:textId="77777777" w:rsidR="00026734" w:rsidRPr="003B2744" w:rsidRDefault="00026734" w:rsidP="00DC0672">
      <w:pPr>
        <w:tabs>
          <w:tab w:val="left" w:pos="3969"/>
        </w:tabs>
        <w:autoSpaceDE w:val="0"/>
        <w:autoSpaceDN w:val="0"/>
        <w:adjustRightInd w:val="0"/>
        <w:spacing w:after="0" w:line="276" w:lineRule="auto"/>
        <w:rPr>
          <w:rFonts w:eastAsia="Times New Roman" w:cs="Arial"/>
        </w:rPr>
      </w:pPr>
      <w:r w:rsidRPr="003B2744">
        <w:rPr>
          <w:rFonts w:eastAsia="Times New Roman" w:cs="Arial"/>
        </w:rPr>
        <w:t>Working time for pape</w:t>
      </w:r>
      <w:r w:rsidR="00BF4CE7" w:rsidRPr="003B2744">
        <w:rPr>
          <w:rFonts w:eastAsia="Times New Roman" w:cs="Arial"/>
        </w:rPr>
        <w:t>r:</w:t>
      </w:r>
      <w:r w:rsidRPr="003B2744">
        <w:rPr>
          <w:rFonts w:eastAsia="Times New Roman" w:cs="Arial"/>
        </w:rPr>
        <w:tab/>
      </w:r>
      <w:r w:rsidR="002750A4" w:rsidRPr="003B2744">
        <w:rPr>
          <w:rFonts w:eastAsia="Times New Roman" w:cs="Arial"/>
        </w:rPr>
        <w:t>three</w:t>
      </w:r>
      <w:r w:rsidRPr="003B2744">
        <w:rPr>
          <w:rFonts w:eastAsia="Times New Roman" w:cs="Arial"/>
        </w:rPr>
        <w:t xml:space="preserve"> hours</w:t>
      </w:r>
    </w:p>
    <w:p w14:paraId="2C552681" w14:textId="77777777" w:rsidR="00026734" w:rsidRPr="003B2744" w:rsidRDefault="0017727C" w:rsidP="00DC0672">
      <w:pPr>
        <w:autoSpaceDE w:val="0"/>
        <w:autoSpaceDN w:val="0"/>
        <w:adjustRightInd w:val="0"/>
        <w:spacing w:before="120" w:after="0" w:line="276" w:lineRule="auto"/>
        <w:rPr>
          <w:rFonts w:eastAsia="Times New Roman" w:cs="Arial"/>
          <w:b/>
          <w:bCs/>
        </w:rPr>
      </w:pPr>
      <w:r w:rsidRPr="003B2744">
        <w:rPr>
          <w:rFonts w:eastAsia="Times New Roman" w:cs="Arial"/>
          <w:b/>
          <w:bCs/>
        </w:rPr>
        <w:t>Permissible items</w:t>
      </w:r>
    </w:p>
    <w:p w14:paraId="59B2ED91" w14:textId="042C4696" w:rsidR="00026734" w:rsidRPr="003B2744" w:rsidRDefault="00BF4CE7" w:rsidP="00722E7C">
      <w:pPr>
        <w:autoSpaceDE w:val="0"/>
        <w:autoSpaceDN w:val="0"/>
        <w:adjustRightInd w:val="0"/>
        <w:spacing w:after="0" w:line="276" w:lineRule="auto"/>
        <w:ind w:left="3969" w:hanging="3969"/>
        <w:rPr>
          <w:rFonts w:eastAsia="Times New Roman" w:cs="Arial"/>
        </w:rPr>
      </w:pPr>
      <w:r w:rsidRPr="003B2744">
        <w:rPr>
          <w:rFonts w:eastAsia="Times New Roman" w:cs="Arial"/>
        </w:rPr>
        <w:t>Standard items:</w:t>
      </w:r>
      <w:r w:rsidR="00DC0672">
        <w:rPr>
          <w:rFonts w:eastAsia="Times New Roman" w:cs="Arial"/>
        </w:rPr>
        <w:tab/>
      </w:r>
      <w:r w:rsidR="00026734" w:rsidRPr="003B2744">
        <w:rPr>
          <w:rFonts w:eastAsia="Times New Roman" w:cs="Arial"/>
        </w:rPr>
        <w:t>pens (blue/black preferred), pencils (including coloured), sharpener, correction fluid/tape, eraser, ruler, highlighters</w:t>
      </w:r>
    </w:p>
    <w:p w14:paraId="4050B130" w14:textId="77777777" w:rsidR="00026734" w:rsidRPr="003B2744" w:rsidRDefault="00026734" w:rsidP="009B66F4">
      <w:pPr>
        <w:autoSpaceDE w:val="0"/>
        <w:autoSpaceDN w:val="0"/>
        <w:adjustRightInd w:val="0"/>
        <w:spacing w:line="276" w:lineRule="auto"/>
        <w:ind w:left="3969" w:hanging="3969"/>
        <w:rPr>
          <w:rFonts w:eastAsia="Times New Roman" w:cs="Arial"/>
        </w:rPr>
      </w:pPr>
      <w:r w:rsidRPr="003B2744">
        <w:rPr>
          <w:rFonts w:eastAsia="Times New Roman" w:cs="Arial"/>
        </w:rPr>
        <w:t>Special items:</w:t>
      </w:r>
      <w:r w:rsidRPr="003B2744">
        <w:rPr>
          <w:rFonts w:eastAsia="Times New Roman" w:cs="Arial"/>
        </w:rPr>
        <w:tab/>
      </w:r>
      <w:r w:rsidR="002750A4" w:rsidRPr="003B2744">
        <w:rPr>
          <w:rFonts w:eastAsia="Times New Roman" w:cs="Arial"/>
        </w:rPr>
        <w:t>nil</w:t>
      </w:r>
    </w:p>
    <w:p w14:paraId="72AA4C49" w14:textId="77777777" w:rsidR="00026734" w:rsidRPr="003B2744" w:rsidRDefault="00026734" w:rsidP="00DC0672">
      <w:pPr>
        <w:autoSpaceDE w:val="0"/>
        <w:autoSpaceDN w:val="0"/>
        <w:adjustRightInd w:val="0"/>
        <w:spacing w:before="120" w:after="0" w:line="276" w:lineRule="auto"/>
        <w:rPr>
          <w:rFonts w:eastAsia="Times New Roman" w:cs="Arial"/>
          <w:b/>
          <w:bCs/>
        </w:rPr>
      </w:pPr>
      <w:r w:rsidRPr="003B2744">
        <w:rPr>
          <w:rFonts w:eastAsia="Times New Roman" w:cs="Arial"/>
          <w:b/>
          <w:bCs/>
        </w:rPr>
        <w:t>Additional information</w:t>
      </w:r>
    </w:p>
    <w:p w14:paraId="0A3D8229" w14:textId="77777777" w:rsidR="00026734" w:rsidRPr="003B2744" w:rsidRDefault="002750A4" w:rsidP="00DC0672">
      <w:pPr>
        <w:autoSpaceDE w:val="0"/>
        <w:autoSpaceDN w:val="0"/>
        <w:adjustRightInd w:val="0"/>
        <w:spacing w:line="276" w:lineRule="auto"/>
        <w:rPr>
          <w:rFonts w:eastAsia="Times New Roman" w:cs="Arial"/>
        </w:rPr>
      </w:pPr>
      <w:r w:rsidRPr="003B2744">
        <w:rPr>
          <w:rFonts w:eastAsia="Times New Roman" w:cs="Arial"/>
        </w:rPr>
        <w:t xml:space="preserve">Questions require the candidate to focus on the Australian political and legal system and </w:t>
      </w:r>
      <w:r w:rsidR="007B0BF0" w:rsidRPr="003B2744">
        <w:rPr>
          <w:rFonts w:eastAsia="Times New Roman" w:cs="Arial"/>
        </w:rPr>
        <w:t>can</w:t>
      </w:r>
      <w:r w:rsidRPr="003B2744">
        <w:rPr>
          <w:rFonts w:eastAsia="Times New Roman" w:cs="Arial"/>
        </w:rPr>
        <w:t xml:space="preserve"> require reference to contemporary (the last three years) and/or recent (the last ten years) political and legal issues and/or events. Questions </w:t>
      </w:r>
      <w:r w:rsidR="005662EA" w:rsidRPr="003B2744">
        <w:rPr>
          <w:rFonts w:eastAsia="Times New Roman" w:cs="Arial"/>
        </w:rPr>
        <w:t>can</w:t>
      </w:r>
      <w:r w:rsidRPr="003B2744">
        <w:rPr>
          <w:rFonts w:eastAsia="Times New Roman" w:cs="Arial"/>
        </w:rPr>
        <w:t xml:space="preserve"> require the candidate to </w:t>
      </w:r>
      <w:proofErr w:type="gramStart"/>
      <w:r w:rsidRPr="003B2744">
        <w:rPr>
          <w:rFonts w:eastAsia="Times New Roman" w:cs="Arial"/>
        </w:rPr>
        <w:t>make reference</w:t>
      </w:r>
      <w:proofErr w:type="gramEnd"/>
      <w:r w:rsidRPr="003B2744">
        <w:rPr>
          <w:rFonts w:eastAsia="Times New Roman" w:cs="Arial"/>
        </w:rPr>
        <w:t xml:space="preserve"> to political and legal systems of countries other than Australia.</w:t>
      </w:r>
    </w:p>
    <w:tbl>
      <w:tblPr>
        <w:tblW w:w="5155"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ayout w:type="fixed"/>
        <w:tblCellMar>
          <w:top w:w="57" w:type="dxa"/>
          <w:bottom w:w="57" w:type="dxa"/>
        </w:tblCellMar>
        <w:tblLook w:val="0000" w:firstRow="0" w:lastRow="0" w:firstColumn="0" w:lastColumn="0" w:noHBand="0" w:noVBand="0"/>
      </w:tblPr>
      <w:tblGrid>
        <w:gridCol w:w="3345"/>
        <w:gridCol w:w="5986"/>
      </w:tblGrid>
      <w:tr w:rsidR="004A1B35" w:rsidRPr="004A1B35" w14:paraId="53512A8E" w14:textId="77777777" w:rsidTr="004A1B35">
        <w:trPr>
          <w:cantSplit/>
          <w:trHeight w:val="282"/>
          <w:tblHeader/>
        </w:trPr>
        <w:tc>
          <w:tcPr>
            <w:tcW w:w="3345" w:type="dxa"/>
            <w:tcBorders>
              <w:right w:val="single" w:sz="8" w:space="0" w:color="FFFFFF" w:themeColor="background1"/>
            </w:tcBorders>
            <w:shd w:val="clear" w:color="auto" w:fill="9983B5"/>
            <w:vAlign w:val="center"/>
          </w:tcPr>
          <w:p w14:paraId="74B71943" w14:textId="77777777" w:rsidR="00026734" w:rsidRPr="004A1B35" w:rsidRDefault="00026734" w:rsidP="008E090C">
            <w:pPr>
              <w:autoSpaceDE w:val="0"/>
              <w:autoSpaceDN w:val="0"/>
              <w:adjustRightInd w:val="0"/>
              <w:spacing w:after="0" w:line="240" w:lineRule="auto"/>
              <w:rPr>
                <w:rFonts w:eastAsia="Times New Roman" w:cs="Arial"/>
                <w:b/>
                <w:bCs/>
                <w:color w:val="FFFFFF" w:themeColor="background1"/>
                <w:sz w:val="20"/>
                <w:szCs w:val="20"/>
              </w:rPr>
            </w:pPr>
            <w:r w:rsidRPr="004A1B35">
              <w:rPr>
                <w:rFonts w:eastAsia="Times New Roman" w:cs="Arial"/>
                <w:b/>
                <w:bCs/>
                <w:color w:val="FFFFFF" w:themeColor="background1"/>
                <w:sz w:val="20"/>
                <w:szCs w:val="20"/>
              </w:rPr>
              <w:t>Section</w:t>
            </w:r>
          </w:p>
        </w:tc>
        <w:tc>
          <w:tcPr>
            <w:tcW w:w="5985" w:type="dxa"/>
            <w:tcBorders>
              <w:left w:val="single" w:sz="8" w:space="0" w:color="FFFFFF" w:themeColor="background1"/>
            </w:tcBorders>
            <w:shd w:val="clear" w:color="auto" w:fill="9983B5"/>
            <w:vAlign w:val="center"/>
          </w:tcPr>
          <w:p w14:paraId="2F510C49" w14:textId="77777777" w:rsidR="00026734" w:rsidRPr="004A1B35" w:rsidRDefault="00026734" w:rsidP="008E090C">
            <w:pPr>
              <w:autoSpaceDE w:val="0"/>
              <w:autoSpaceDN w:val="0"/>
              <w:adjustRightInd w:val="0"/>
              <w:spacing w:after="0" w:line="240" w:lineRule="auto"/>
              <w:rPr>
                <w:rFonts w:eastAsia="Times New Roman" w:cs="Arial"/>
                <w:b/>
                <w:bCs/>
                <w:color w:val="FFFFFF" w:themeColor="background1"/>
                <w:sz w:val="20"/>
                <w:szCs w:val="20"/>
              </w:rPr>
            </w:pPr>
            <w:r w:rsidRPr="004A1B35">
              <w:rPr>
                <w:rFonts w:eastAsia="Times New Roman" w:cs="Arial"/>
                <w:b/>
                <w:bCs/>
                <w:color w:val="FFFFFF" w:themeColor="background1"/>
                <w:sz w:val="20"/>
                <w:szCs w:val="20"/>
              </w:rPr>
              <w:t>Supporting information</w:t>
            </w:r>
          </w:p>
        </w:tc>
      </w:tr>
      <w:tr w:rsidR="00BA2209" w:rsidRPr="004A1B35" w14:paraId="2197084E" w14:textId="77777777" w:rsidTr="004A1B35">
        <w:trPr>
          <w:cantSplit/>
        </w:trPr>
        <w:tc>
          <w:tcPr>
            <w:tcW w:w="3345" w:type="dxa"/>
          </w:tcPr>
          <w:p w14:paraId="6BDA61D9" w14:textId="77777777" w:rsidR="00BA2209" w:rsidRPr="004A1B35" w:rsidRDefault="00BA2209" w:rsidP="0007060A">
            <w:pPr>
              <w:autoSpaceDE w:val="0"/>
              <w:autoSpaceDN w:val="0"/>
              <w:adjustRightInd w:val="0"/>
              <w:spacing w:after="0" w:line="240" w:lineRule="auto"/>
              <w:ind w:right="159"/>
              <w:rPr>
                <w:rFonts w:eastAsia="Times New Roman" w:cs="Arial"/>
                <w:b/>
                <w:bCs/>
                <w:sz w:val="20"/>
                <w:szCs w:val="20"/>
              </w:rPr>
            </w:pPr>
            <w:r w:rsidRPr="004A1B35">
              <w:rPr>
                <w:rFonts w:eastAsia="Times New Roman" w:cs="Arial"/>
                <w:b/>
                <w:bCs/>
                <w:sz w:val="20"/>
                <w:szCs w:val="20"/>
              </w:rPr>
              <w:t>Section One</w:t>
            </w:r>
          </w:p>
          <w:p w14:paraId="33E8C0FD" w14:textId="77777777" w:rsidR="00BA2209" w:rsidRPr="004A1B35" w:rsidRDefault="002750A4" w:rsidP="0007060A">
            <w:pPr>
              <w:autoSpaceDE w:val="0"/>
              <w:autoSpaceDN w:val="0"/>
              <w:adjustRightInd w:val="0"/>
              <w:spacing w:after="0" w:line="240" w:lineRule="auto"/>
              <w:ind w:right="159"/>
              <w:rPr>
                <w:rFonts w:eastAsia="Times New Roman" w:cs="Arial"/>
                <w:b/>
                <w:bCs/>
                <w:sz w:val="20"/>
                <w:szCs w:val="20"/>
              </w:rPr>
            </w:pPr>
            <w:r w:rsidRPr="004A1B35">
              <w:rPr>
                <w:rFonts w:eastAsia="Times New Roman" w:cs="Arial"/>
                <w:b/>
                <w:bCs/>
                <w:sz w:val="20"/>
                <w:szCs w:val="20"/>
              </w:rPr>
              <w:t>Short answer</w:t>
            </w:r>
          </w:p>
          <w:p w14:paraId="034066D5" w14:textId="77777777" w:rsidR="00BA2209" w:rsidRPr="004A1B35" w:rsidRDefault="002750A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30%</w:t>
            </w:r>
            <w:r w:rsidR="00BA2209" w:rsidRPr="004A1B35">
              <w:rPr>
                <w:rFonts w:eastAsia="Times New Roman" w:cs="Arial"/>
                <w:sz w:val="20"/>
                <w:szCs w:val="20"/>
              </w:rPr>
              <w:t xml:space="preserve"> of the total examination</w:t>
            </w:r>
          </w:p>
          <w:p w14:paraId="58B5A057" w14:textId="77777777" w:rsidR="00277C64" w:rsidRPr="004A1B35" w:rsidRDefault="002750A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 xml:space="preserve">Three </w:t>
            </w:r>
            <w:r w:rsidR="00914A6D" w:rsidRPr="004A1B35">
              <w:rPr>
                <w:rFonts w:eastAsia="Times New Roman" w:cs="Arial"/>
                <w:sz w:val="20"/>
                <w:szCs w:val="20"/>
              </w:rPr>
              <w:t>questions from a choice of four</w:t>
            </w:r>
          </w:p>
          <w:p w14:paraId="4AD514D4" w14:textId="77777777" w:rsidR="00BA2209" w:rsidRPr="004A1B35" w:rsidRDefault="00BA2209"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 xml:space="preserve">Suggested working time: </w:t>
            </w:r>
            <w:r w:rsidR="002750A4" w:rsidRPr="004A1B35">
              <w:rPr>
                <w:rFonts w:eastAsia="Times New Roman" w:cs="Arial"/>
                <w:sz w:val="20"/>
                <w:szCs w:val="20"/>
              </w:rPr>
              <w:t xml:space="preserve">45 </w:t>
            </w:r>
            <w:r w:rsidRPr="004A1B35">
              <w:rPr>
                <w:rFonts w:eastAsia="Times New Roman" w:cs="Arial"/>
                <w:sz w:val="20"/>
                <w:szCs w:val="20"/>
              </w:rPr>
              <w:t>minutes</w:t>
            </w:r>
          </w:p>
        </w:tc>
        <w:tc>
          <w:tcPr>
            <w:tcW w:w="5985" w:type="dxa"/>
          </w:tcPr>
          <w:p w14:paraId="6B8CF715" w14:textId="77777777" w:rsidR="005662EA" w:rsidRPr="004A1B35" w:rsidRDefault="00914A6D"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Each question has three parts.</w:t>
            </w:r>
          </w:p>
          <w:p w14:paraId="19EFDA51" w14:textId="77777777" w:rsidR="00BA2209" w:rsidRPr="004A1B35" w:rsidRDefault="00BE5C20" w:rsidP="0007060A">
            <w:pPr>
              <w:autoSpaceDE w:val="0"/>
              <w:autoSpaceDN w:val="0"/>
              <w:adjustRightInd w:val="0"/>
              <w:spacing w:before="120" w:after="0" w:line="240" w:lineRule="auto"/>
              <w:ind w:right="159"/>
              <w:rPr>
                <w:rFonts w:eastAsia="Times New Roman" w:cs="Arial"/>
                <w:sz w:val="20"/>
                <w:szCs w:val="20"/>
              </w:rPr>
            </w:pPr>
            <w:r w:rsidRPr="004A1B35">
              <w:rPr>
                <w:rFonts w:eastAsia="Times New Roman" w:cs="Arial"/>
                <w:sz w:val="20"/>
                <w:szCs w:val="20"/>
              </w:rPr>
              <w:t>Q</w:t>
            </w:r>
            <w:r w:rsidR="002750A4" w:rsidRPr="004A1B35">
              <w:rPr>
                <w:rFonts w:eastAsia="Times New Roman" w:cs="Arial"/>
                <w:sz w:val="20"/>
                <w:szCs w:val="20"/>
              </w:rPr>
              <w:t>uestions</w:t>
            </w:r>
            <w:r w:rsidR="005662EA" w:rsidRPr="004A1B35">
              <w:rPr>
                <w:rFonts w:eastAsia="Times New Roman" w:cs="Arial"/>
                <w:sz w:val="20"/>
                <w:szCs w:val="20"/>
              </w:rPr>
              <w:t xml:space="preserve"> can</w:t>
            </w:r>
            <w:r w:rsidR="002750A4" w:rsidRPr="004A1B35">
              <w:rPr>
                <w:rFonts w:eastAsia="Times New Roman" w:cs="Arial"/>
                <w:sz w:val="20"/>
                <w:szCs w:val="20"/>
              </w:rPr>
              <w:t xml:space="preserve"> require the candidate to define, describe, identify, discuss, explain and/or compare.</w:t>
            </w:r>
          </w:p>
        </w:tc>
      </w:tr>
      <w:tr w:rsidR="00BA2209" w:rsidRPr="004A1B35" w14:paraId="25761530" w14:textId="77777777" w:rsidTr="004A1B35">
        <w:trPr>
          <w:cantSplit/>
          <w:trHeight w:val="801"/>
        </w:trPr>
        <w:tc>
          <w:tcPr>
            <w:tcW w:w="3345" w:type="dxa"/>
          </w:tcPr>
          <w:p w14:paraId="3A2658A0" w14:textId="77777777" w:rsidR="00BA2209" w:rsidRPr="004A1B35" w:rsidRDefault="00914A6D" w:rsidP="0007060A">
            <w:pPr>
              <w:autoSpaceDE w:val="0"/>
              <w:autoSpaceDN w:val="0"/>
              <w:adjustRightInd w:val="0"/>
              <w:spacing w:after="0" w:line="240" w:lineRule="auto"/>
              <w:ind w:right="159"/>
              <w:rPr>
                <w:rFonts w:eastAsia="Times New Roman" w:cs="Arial"/>
                <w:b/>
                <w:bCs/>
                <w:sz w:val="20"/>
                <w:szCs w:val="20"/>
              </w:rPr>
            </w:pPr>
            <w:r w:rsidRPr="004A1B35">
              <w:rPr>
                <w:rFonts w:eastAsia="Times New Roman" w:cs="Arial"/>
                <w:b/>
                <w:bCs/>
                <w:sz w:val="20"/>
                <w:szCs w:val="20"/>
              </w:rPr>
              <w:t>Section Two</w:t>
            </w:r>
          </w:p>
          <w:p w14:paraId="6C22C61E" w14:textId="77777777" w:rsidR="00BA2209" w:rsidRPr="004A1B35" w:rsidRDefault="00277C64" w:rsidP="0007060A">
            <w:pPr>
              <w:autoSpaceDE w:val="0"/>
              <w:autoSpaceDN w:val="0"/>
              <w:adjustRightInd w:val="0"/>
              <w:spacing w:after="0" w:line="240" w:lineRule="auto"/>
              <w:ind w:right="159"/>
              <w:rPr>
                <w:rFonts w:eastAsia="Times New Roman" w:cs="Arial"/>
                <w:b/>
                <w:bCs/>
                <w:sz w:val="20"/>
                <w:szCs w:val="20"/>
              </w:rPr>
            </w:pPr>
            <w:r w:rsidRPr="004A1B35">
              <w:rPr>
                <w:rFonts w:eastAsia="Times New Roman" w:cs="Arial"/>
                <w:b/>
                <w:bCs/>
                <w:sz w:val="20"/>
                <w:szCs w:val="20"/>
              </w:rPr>
              <w:t>Source analysis</w:t>
            </w:r>
          </w:p>
          <w:p w14:paraId="0D175E7E" w14:textId="77777777" w:rsidR="00BA2209" w:rsidRPr="004A1B35" w:rsidRDefault="002750A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20%</w:t>
            </w:r>
            <w:r w:rsidR="00BA2209" w:rsidRPr="004A1B35">
              <w:rPr>
                <w:rFonts w:eastAsia="Times New Roman" w:cs="Arial"/>
                <w:sz w:val="20"/>
                <w:szCs w:val="20"/>
              </w:rPr>
              <w:t xml:space="preserve"> of the total examination</w:t>
            </w:r>
          </w:p>
          <w:p w14:paraId="5490C956" w14:textId="77777777" w:rsidR="00BA2209" w:rsidRPr="004A1B35" w:rsidRDefault="002750A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One question from a choice of two</w:t>
            </w:r>
          </w:p>
          <w:p w14:paraId="5188BF9C" w14:textId="77777777" w:rsidR="00BA2209" w:rsidRPr="004A1B35" w:rsidRDefault="00BA2209"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 xml:space="preserve">Suggested working time: </w:t>
            </w:r>
            <w:r w:rsidR="002750A4" w:rsidRPr="004A1B35">
              <w:rPr>
                <w:rFonts w:eastAsia="Times New Roman" w:cs="Arial"/>
                <w:sz w:val="20"/>
                <w:szCs w:val="20"/>
              </w:rPr>
              <w:t>35</w:t>
            </w:r>
            <w:r w:rsidRPr="004A1B35">
              <w:rPr>
                <w:rFonts w:eastAsia="Times New Roman" w:cs="Arial"/>
                <w:sz w:val="20"/>
                <w:szCs w:val="20"/>
              </w:rPr>
              <w:t xml:space="preserve"> minutes</w:t>
            </w:r>
          </w:p>
        </w:tc>
        <w:tc>
          <w:tcPr>
            <w:tcW w:w="5985" w:type="dxa"/>
            <w:shd w:val="clear" w:color="auto" w:fill="auto"/>
          </w:tcPr>
          <w:p w14:paraId="062B9593" w14:textId="77777777" w:rsidR="005662EA" w:rsidRPr="004A1B35" w:rsidRDefault="00914A6D"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There are two sets of sources.</w:t>
            </w:r>
          </w:p>
          <w:p w14:paraId="5115C9F8" w14:textId="77777777" w:rsidR="005662EA" w:rsidRPr="004A1B35" w:rsidRDefault="002750A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 xml:space="preserve">Source material can be drawn from newspapers, television or radio broadcasts, journal articles, texts, speeches, court judgements or statutes and </w:t>
            </w:r>
            <w:r w:rsidR="000E511A" w:rsidRPr="004A1B35">
              <w:rPr>
                <w:rFonts w:eastAsia="Times New Roman" w:cs="Arial"/>
                <w:sz w:val="20"/>
                <w:szCs w:val="20"/>
              </w:rPr>
              <w:t>can</w:t>
            </w:r>
            <w:r w:rsidRPr="004A1B35">
              <w:rPr>
                <w:rFonts w:eastAsia="Times New Roman" w:cs="Arial"/>
                <w:sz w:val="20"/>
                <w:szCs w:val="20"/>
              </w:rPr>
              <w:t xml:space="preserve"> include information</w:t>
            </w:r>
            <w:r w:rsidR="0030569C" w:rsidRPr="004A1B35">
              <w:rPr>
                <w:rFonts w:eastAsia="Times New Roman" w:cs="Arial"/>
                <w:sz w:val="20"/>
                <w:szCs w:val="20"/>
              </w:rPr>
              <w:t>,</w:t>
            </w:r>
            <w:r w:rsidRPr="004A1B35">
              <w:rPr>
                <w:rFonts w:eastAsia="Times New Roman" w:cs="Arial"/>
                <w:sz w:val="20"/>
                <w:szCs w:val="20"/>
              </w:rPr>
              <w:t xml:space="preserve"> such as reportage, analysis and opinion pieces, news, current affairs and documentary transcripts, opinion polls, election results, legal decisions, Bills/Acts </w:t>
            </w:r>
            <w:r w:rsidR="00BE5C20" w:rsidRPr="004A1B35">
              <w:rPr>
                <w:rFonts w:eastAsia="Times New Roman" w:cs="Arial"/>
                <w:sz w:val="20"/>
                <w:szCs w:val="20"/>
              </w:rPr>
              <w:t>and/</w:t>
            </w:r>
            <w:r w:rsidR="005662EA" w:rsidRPr="004A1B35">
              <w:rPr>
                <w:rFonts w:eastAsia="Times New Roman" w:cs="Arial"/>
                <w:sz w:val="20"/>
                <w:szCs w:val="20"/>
              </w:rPr>
              <w:t>or</w:t>
            </w:r>
            <w:r w:rsidRPr="004A1B35">
              <w:rPr>
                <w:rFonts w:eastAsia="Times New Roman" w:cs="Arial"/>
                <w:sz w:val="20"/>
                <w:szCs w:val="20"/>
              </w:rPr>
              <w:t xml:space="preserve"> letters. Cartoons are not included.</w:t>
            </w:r>
          </w:p>
          <w:p w14:paraId="4BF21752" w14:textId="77777777" w:rsidR="002750A4" w:rsidRPr="004A1B35" w:rsidRDefault="002750A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 xml:space="preserve">Each question has four parts </w:t>
            </w:r>
            <w:r w:rsidR="00B62EFD" w:rsidRPr="004A1B35">
              <w:rPr>
                <w:rFonts w:eastAsia="Times New Roman" w:cs="Arial"/>
                <w:sz w:val="20"/>
                <w:szCs w:val="20"/>
              </w:rPr>
              <w:t>that increase in</w:t>
            </w:r>
            <w:r w:rsidRPr="004A1B35">
              <w:rPr>
                <w:rFonts w:eastAsia="Times New Roman" w:cs="Arial"/>
                <w:sz w:val="20"/>
                <w:szCs w:val="20"/>
              </w:rPr>
              <w:t xml:space="preserve"> complexity. Parts </w:t>
            </w:r>
            <w:r w:rsidR="000E511A" w:rsidRPr="004A1B35">
              <w:rPr>
                <w:rFonts w:eastAsia="Times New Roman" w:cs="Arial"/>
                <w:sz w:val="20"/>
                <w:szCs w:val="20"/>
              </w:rPr>
              <w:t>can</w:t>
            </w:r>
            <w:r w:rsidRPr="004A1B35">
              <w:rPr>
                <w:rFonts w:eastAsia="Times New Roman" w:cs="Arial"/>
                <w:sz w:val="20"/>
                <w:szCs w:val="20"/>
              </w:rPr>
              <w:t xml:space="preserve"> refer to:</w:t>
            </w:r>
          </w:p>
          <w:p w14:paraId="217571AB" w14:textId="77777777" w:rsidR="002750A4" w:rsidRPr="004A1B35" w:rsidRDefault="002750A4" w:rsidP="0007060A">
            <w:pPr>
              <w:pStyle w:val="ListParagraph"/>
              <w:numPr>
                <w:ilvl w:val="0"/>
                <w:numId w:val="4"/>
              </w:numPr>
              <w:autoSpaceDE w:val="0"/>
              <w:autoSpaceDN w:val="0"/>
              <w:adjustRightInd w:val="0"/>
              <w:spacing w:after="0" w:line="240" w:lineRule="auto"/>
              <w:ind w:left="0" w:right="159" w:firstLine="0"/>
              <w:rPr>
                <w:rFonts w:eastAsia="Times New Roman" w:cs="Arial"/>
                <w:sz w:val="20"/>
                <w:szCs w:val="20"/>
              </w:rPr>
            </w:pPr>
            <w:r w:rsidRPr="004A1B35">
              <w:rPr>
                <w:rFonts w:eastAsia="Times New Roman" w:cs="Arial"/>
                <w:sz w:val="20"/>
                <w:szCs w:val="20"/>
              </w:rPr>
              <w:t>a term or phrase from the source</w:t>
            </w:r>
          </w:p>
          <w:p w14:paraId="31966E89" w14:textId="77777777" w:rsidR="002750A4" w:rsidRPr="004A1B35" w:rsidRDefault="002750A4" w:rsidP="0007060A">
            <w:pPr>
              <w:pStyle w:val="ListParagraph"/>
              <w:numPr>
                <w:ilvl w:val="0"/>
                <w:numId w:val="4"/>
              </w:numPr>
              <w:autoSpaceDE w:val="0"/>
              <w:autoSpaceDN w:val="0"/>
              <w:adjustRightInd w:val="0"/>
              <w:spacing w:after="0" w:line="240" w:lineRule="auto"/>
              <w:ind w:left="0" w:right="159" w:firstLine="0"/>
              <w:rPr>
                <w:rFonts w:eastAsia="Times New Roman" w:cs="Arial"/>
                <w:sz w:val="20"/>
                <w:szCs w:val="20"/>
              </w:rPr>
            </w:pPr>
            <w:r w:rsidRPr="004A1B35">
              <w:rPr>
                <w:rFonts w:eastAsia="Times New Roman" w:cs="Arial"/>
                <w:sz w:val="20"/>
                <w:szCs w:val="20"/>
              </w:rPr>
              <w:t>issues the source raises</w:t>
            </w:r>
          </w:p>
          <w:p w14:paraId="731B4732" w14:textId="77777777" w:rsidR="002750A4" w:rsidRPr="004A1B35" w:rsidRDefault="002750A4" w:rsidP="0007060A">
            <w:pPr>
              <w:pStyle w:val="ListParagraph"/>
              <w:numPr>
                <w:ilvl w:val="0"/>
                <w:numId w:val="4"/>
              </w:numPr>
              <w:autoSpaceDE w:val="0"/>
              <w:autoSpaceDN w:val="0"/>
              <w:adjustRightInd w:val="0"/>
              <w:spacing w:after="0" w:line="240" w:lineRule="auto"/>
              <w:ind w:left="0" w:right="159" w:firstLine="0"/>
              <w:rPr>
                <w:rFonts w:eastAsia="Times New Roman" w:cs="Arial"/>
                <w:sz w:val="20"/>
                <w:szCs w:val="20"/>
              </w:rPr>
            </w:pPr>
            <w:r w:rsidRPr="004A1B35">
              <w:rPr>
                <w:rFonts w:eastAsia="Times New Roman" w:cs="Arial"/>
                <w:sz w:val="20"/>
                <w:szCs w:val="20"/>
              </w:rPr>
              <w:t>associated principles, structures, institutions, processes and practices</w:t>
            </w:r>
          </w:p>
          <w:p w14:paraId="788749AA" w14:textId="77777777" w:rsidR="002750A4" w:rsidRPr="004A1B35" w:rsidRDefault="002750A4" w:rsidP="0007060A">
            <w:pPr>
              <w:pStyle w:val="ListParagraph"/>
              <w:numPr>
                <w:ilvl w:val="0"/>
                <w:numId w:val="4"/>
              </w:numPr>
              <w:autoSpaceDE w:val="0"/>
              <w:autoSpaceDN w:val="0"/>
              <w:adjustRightInd w:val="0"/>
              <w:spacing w:after="0" w:line="240" w:lineRule="auto"/>
              <w:ind w:left="0" w:right="159" w:firstLine="0"/>
              <w:rPr>
                <w:rFonts w:eastAsia="Times New Roman" w:cs="Arial"/>
                <w:sz w:val="20"/>
                <w:szCs w:val="20"/>
              </w:rPr>
            </w:pPr>
            <w:r w:rsidRPr="004A1B35">
              <w:rPr>
                <w:rFonts w:eastAsia="Times New Roman" w:cs="Arial"/>
                <w:sz w:val="20"/>
                <w:szCs w:val="20"/>
              </w:rPr>
              <w:t>links to political and legal knowledge.</w:t>
            </w:r>
          </w:p>
          <w:p w14:paraId="7921EC60" w14:textId="77777777" w:rsidR="003316B7" w:rsidRPr="004A1B35" w:rsidRDefault="002750A4" w:rsidP="0007060A">
            <w:pPr>
              <w:autoSpaceDE w:val="0"/>
              <w:autoSpaceDN w:val="0"/>
              <w:adjustRightInd w:val="0"/>
              <w:spacing w:after="0" w:line="240" w:lineRule="auto"/>
              <w:ind w:right="159"/>
              <w:rPr>
                <w:rFonts w:eastAsia="Times New Roman" w:cs="Arial"/>
                <w:sz w:val="20"/>
                <w:szCs w:val="20"/>
                <w:lang w:val="en-US"/>
              </w:rPr>
            </w:pPr>
            <w:r w:rsidRPr="004A1B35">
              <w:rPr>
                <w:rFonts w:eastAsia="Times New Roman" w:cs="Arial"/>
                <w:sz w:val="20"/>
                <w:szCs w:val="20"/>
              </w:rPr>
              <w:t>The</w:t>
            </w:r>
            <w:r w:rsidR="00E816CA" w:rsidRPr="004A1B35">
              <w:rPr>
                <w:rFonts w:eastAsia="Times New Roman" w:cs="Arial"/>
                <w:sz w:val="20"/>
                <w:szCs w:val="20"/>
              </w:rPr>
              <w:t xml:space="preserve"> parts of the</w:t>
            </w:r>
            <w:r w:rsidRPr="004A1B35">
              <w:rPr>
                <w:rFonts w:eastAsia="Times New Roman" w:cs="Arial"/>
                <w:sz w:val="20"/>
                <w:szCs w:val="20"/>
              </w:rPr>
              <w:t xml:space="preserve"> question</w:t>
            </w:r>
            <w:r w:rsidR="005662EA" w:rsidRPr="004A1B35">
              <w:rPr>
                <w:rFonts w:eastAsia="Times New Roman" w:cs="Arial"/>
                <w:sz w:val="20"/>
                <w:szCs w:val="20"/>
              </w:rPr>
              <w:t xml:space="preserve"> can</w:t>
            </w:r>
            <w:r w:rsidRPr="004A1B35">
              <w:rPr>
                <w:rFonts w:eastAsia="Times New Roman" w:cs="Arial"/>
                <w:sz w:val="20"/>
                <w:szCs w:val="20"/>
              </w:rPr>
              <w:t xml:space="preserve"> require the candidate to define, interpret, explain, discuss, compare, analyse, assess and/or evaluate.</w:t>
            </w:r>
          </w:p>
        </w:tc>
      </w:tr>
      <w:tr w:rsidR="00BA2209" w:rsidRPr="004A1B35" w14:paraId="00331029" w14:textId="77777777" w:rsidTr="004A1B35">
        <w:trPr>
          <w:cantSplit/>
          <w:trHeight w:val="801"/>
        </w:trPr>
        <w:tc>
          <w:tcPr>
            <w:tcW w:w="3345" w:type="dxa"/>
          </w:tcPr>
          <w:p w14:paraId="3E17A515" w14:textId="77777777" w:rsidR="00BA2209" w:rsidRPr="004A1B35" w:rsidRDefault="00914A6D" w:rsidP="0007060A">
            <w:pPr>
              <w:autoSpaceDE w:val="0"/>
              <w:autoSpaceDN w:val="0"/>
              <w:adjustRightInd w:val="0"/>
              <w:spacing w:after="0" w:line="240" w:lineRule="auto"/>
              <w:ind w:right="159"/>
              <w:rPr>
                <w:rFonts w:eastAsia="Times New Roman" w:cs="Arial"/>
                <w:b/>
                <w:bCs/>
                <w:sz w:val="20"/>
                <w:szCs w:val="20"/>
              </w:rPr>
            </w:pPr>
            <w:r w:rsidRPr="004A1B35">
              <w:rPr>
                <w:rFonts w:eastAsia="Times New Roman" w:cs="Arial"/>
                <w:b/>
                <w:bCs/>
                <w:sz w:val="20"/>
                <w:szCs w:val="20"/>
              </w:rPr>
              <w:t>Section Three</w:t>
            </w:r>
          </w:p>
          <w:p w14:paraId="2C24FDE2" w14:textId="77777777" w:rsidR="00BA2209" w:rsidRPr="004A1B35" w:rsidRDefault="00277C64" w:rsidP="0007060A">
            <w:pPr>
              <w:autoSpaceDE w:val="0"/>
              <w:autoSpaceDN w:val="0"/>
              <w:adjustRightInd w:val="0"/>
              <w:spacing w:after="0" w:line="240" w:lineRule="auto"/>
              <w:ind w:right="159"/>
              <w:rPr>
                <w:rFonts w:eastAsia="Times New Roman" w:cs="Arial"/>
                <w:b/>
                <w:bCs/>
                <w:sz w:val="20"/>
                <w:szCs w:val="20"/>
              </w:rPr>
            </w:pPr>
            <w:r w:rsidRPr="004A1B35">
              <w:rPr>
                <w:rFonts w:eastAsia="Times New Roman" w:cs="Arial"/>
                <w:b/>
                <w:bCs/>
                <w:sz w:val="20"/>
                <w:szCs w:val="20"/>
              </w:rPr>
              <w:t>Essay</w:t>
            </w:r>
          </w:p>
          <w:p w14:paraId="222C861E" w14:textId="77777777" w:rsidR="003518BC" w:rsidRPr="004A1B35" w:rsidRDefault="00277C6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50%</w:t>
            </w:r>
            <w:r w:rsidR="00BA2209" w:rsidRPr="004A1B35">
              <w:rPr>
                <w:rFonts w:eastAsia="Times New Roman" w:cs="Arial"/>
                <w:sz w:val="20"/>
                <w:szCs w:val="20"/>
              </w:rPr>
              <w:t xml:space="preserve"> of the total examination</w:t>
            </w:r>
          </w:p>
          <w:p w14:paraId="2121FD86" w14:textId="77777777" w:rsidR="00BA2209" w:rsidRPr="004A1B35" w:rsidRDefault="00277C64"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Two questions from a choice of four</w:t>
            </w:r>
          </w:p>
          <w:p w14:paraId="3007C23E" w14:textId="77777777" w:rsidR="003518BC" w:rsidRPr="004A1B35" w:rsidRDefault="003518BC" w:rsidP="0007060A">
            <w:pPr>
              <w:autoSpaceDE w:val="0"/>
              <w:autoSpaceDN w:val="0"/>
              <w:adjustRightInd w:val="0"/>
              <w:spacing w:after="0" w:line="240" w:lineRule="auto"/>
              <w:ind w:right="159"/>
              <w:rPr>
                <w:rFonts w:eastAsia="Times New Roman" w:cs="Arial"/>
                <w:b/>
                <w:sz w:val="20"/>
                <w:szCs w:val="20"/>
              </w:rPr>
            </w:pPr>
            <w:r w:rsidRPr="004A1B35">
              <w:rPr>
                <w:rFonts w:eastAsia="Times New Roman" w:cs="Arial"/>
                <w:b/>
                <w:sz w:val="20"/>
                <w:szCs w:val="20"/>
              </w:rPr>
              <w:t>Part A: Unit 3</w:t>
            </w:r>
          </w:p>
          <w:p w14:paraId="34B37FB8" w14:textId="77777777" w:rsidR="003518BC" w:rsidRPr="004A1B35" w:rsidRDefault="003518BC"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One question from a choice of two</w:t>
            </w:r>
          </w:p>
          <w:p w14:paraId="65377C59" w14:textId="77777777" w:rsidR="009148A6" w:rsidRPr="004A1B35" w:rsidRDefault="009148A6"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Suggested working time: 50 minutes</w:t>
            </w:r>
          </w:p>
          <w:p w14:paraId="1CAA5F9D" w14:textId="77777777" w:rsidR="003518BC" w:rsidRPr="004A1B35" w:rsidRDefault="003518BC" w:rsidP="0007060A">
            <w:pPr>
              <w:autoSpaceDE w:val="0"/>
              <w:autoSpaceDN w:val="0"/>
              <w:adjustRightInd w:val="0"/>
              <w:spacing w:after="0" w:line="240" w:lineRule="auto"/>
              <w:ind w:right="159"/>
              <w:rPr>
                <w:rFonts w:eastAsia="Times New Roman" w:cs="Arial"/>
                <w:b/>
                <w:sz w:val="20"/>
                <w:szCs w:val="20"/>
              </w:rPr>
            </w:pPr>
            <w:r w:rsidRPr="004A1B35">
              <w:rPr>
                <w:rFonts w:eastAsia="Times New Roman" w:cs="Arial"/>
                <w:b/>
                <w:sz w:val="20"/>
                <w:szCs w:val="20"/>
              </w:rPr>
              <w:t>Part B: Unit 4</w:t>
            </w:r>
          </w:p>
          <w:p w14:paraId="4F22D87C" w14:textId="77777777" w:rsidR="003518BC" w:rsidRPr="004A1B35" w:rsidRDefault="003518BC"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One question from a choice of two</w:t>
            </w:r>
          </w:p>
          <w:p w14:paraId="06D7EDB5" w14:textId="77777777" w:rsidR="00BA2209" w:rsidRPr="004A1B35" w:rsidRDefault="00BA2209" w:rsidP="0007060A">
            <w:pPr>
              <w:autoSpaceDE w:val="0"/>
              <w:autoSpaceDN w:val="0"/>
              <w:adjustRightInd w:val="0"/>
              <w:spacing w:after="0" w:line="240" w:lineRule="auto"/>
              <w:ind w:right="159"/>
              <w:rPr>
                <w:rFonts w:eastAsia="Times New Roman" w:cs="Arial"/>
                <w:sz w:val="20"/>
                <w:szCs w:val="20"/>
              </w:rPr>
            </w:pPr>
            <w:r w:rsidRPr="004A1B35">
              <w:rPr>
                <w:rFonts w:eastAsia="Times New Roman" w:cs="Arial"/>
                <w:sz w:val="20"/>
                <w:szCs w:val="20"/>
              </w:rPr>
              <w:t xml:space="preserve">Suggested working time: </w:t>
            </w:r>
            <w:r w:rsidR="009148A6" w:rsidRPr="004A1B35">
              <w:rPr>
                <w:rFonts w:eastAsia="Times New Roman" w:cs="Arial"/>
                <w:sz w:val="20"/>
                <w:szCs w:val="20"/>
              </w:rPr>
              <w:t>5</w:t>
            </w:r>
            <w:r w:rsidR="00277C64" w:rsidRPr="004A1B35">
              <w:rPr>
                <w:rFonts w:eastAsia="Times New Roman" w:cs="Arial"/>
                <w:sz w:val="20"/>
                <w:szCs w:val="20"/>
              </w:rPr>
              <w:t>0</w:t>
            </w:r>
            <w:r w:rsidRPr="004A1B35">
              <w:rPr>
                <w:rFonts w:eastAsia="Times New Roman" w:cs="Arial"/>
                <w:sz w:val="20"/>
                <w:szCs w:val="20"/>
              </w:rPr>
              <w:t xml:space="preserve"> minutes</w:t>
            </w:r>
          </w:p>
        </w:tc>
        <w:tc>
          <w:tcPr>
            <w:tcW w:w="5985" w:type="dxa"/>
            <w:shd w:val="clear" w:color="auto" w:fill="auto"/>
          </w:tcPr>
          <w:p w14:paraId="24C6F85F" w14:textId="77777777" w:rsidR="00BA2209" w:rsidRPr="004A1B35" w:rsidRDefault="00BE5C20" w:rsidP="0007060A">
            <w:pPr>
              <w:autoSpaceDE w:val="0"/>
              <w:autoSpaceDN w:val="0"/>
              <w:adjustRightInd w:val="0"/>
              <w:spacing w:after="0" w:line="240" w:lineRule="auto"/>
              <w:ind w:left="-17" w:right="159"/>
              <w:rPr>
                <w:rFonts w:eastAsia="Times New Roman" w:cs="Arial"/>
                <w:sz w:val="20"/>
                <w:szCs w:val="20"/>
              </w:rPr>
            </w:pPr>
            <w:r w:rsidRPr="004A1B35">
              <w:rPr>
                <w:rFonts w:eastAsia="Times New Roman" w:cs="Arial"/>
                <w:sz w:val="20"/>
                <w:szCs w:val="20"/>
              </w:rPr>
              <w:t>Q</w:t>
            </w:r>
            <w:r w:rsidR="00277C64" w:rsidRPr="004A1B35">
              <w:rPr>
                <w:rFonts w:eastAsia="Times New Roman" w:cs="Arial"/>
                <w:sz w:val="20"/>
                <w:szCs w:val="20"/>
              </w:rPr>
              <w:t xml:space="preserve">uestions </w:t>
            </w:r>
            <w:r w:rsidR="000E511A" w:rsidRPr="004A1B35">
              <w:rPr>
                <w:rFonts w:eastAsia="Times New Roman" w:cs="Arial"/>
                <w:sz w:val="20"/>
                <w:szCs w:val="20"/>
              </w:rPr>
              <w:t>can</w:t>
            </w:r>
            <w:r w:rsidR="00277C64" w:rsidRPr="004A1B35">
              <w:rPr>
                <w:rFonts w:eastAsia="Times New Roman" w:cs="Arial"/>
                <w:sz w:val="20"/>
                <w:szCs w:val="20"/>
              </w:rPr>
              <w:t xml:space="preserve"> require the candidate to describe, discuss, examine, compare, analyse and/or evaluate.</w:t>
            </w:r>
          </w:p>
        </w:tc>
      </w:tr>
      <w:bookmarkEnd w:id="29"/>
      <w:bookmarkEnd w:id="36"/>
      <w:bookmarkEnd w:id="37"/>
      <w:bookmarkEnd w:id="38"/>
    </w:tbl>
    <w:p w14:paraId="41FF987C" w14:textId="77777777" w:rsidR="00310AA1" w:rsidRPr="009F3ED2" w:rsidRDefault="00310AA1" w:rsidP="009F3ED2">
      <w:pPr>
        <w:rPr>
          <w:rFonts w:eastAsiaTheme="majorEastAsia" w:cstheme="majorBidi"/>
          <w:sz w:val="20"/>
          <w:szCs w:val="20"/>
        </w:rPr>
      </w:pPr>
      <w:r w:rsidRPr="009F3ED2">
        <w:rPr>
          <w:sz w:val="20"/>
          <w:szCs w:val="20"/>
        </w:rPr>
        <w:br w:type="page"/>
      </w:r>
    </w:p>
    <w:p w14:paraId="0589B19B" w14:textId="77777777" w:rsidR="00EE37B5" w:rsidRPr="009C48C4" w:rsidRDefault="00EE37B5" w:rsidP="009C48C4">
      <w:pPr>
        <w:pStyle w:val="SyllabusAppendixHeading1"/>
      </w:pPr>
      <w:bookmarkStart w:id="48" w:name="_Toc183788073"/>
      <w:r w:rsidRPr="009C48C4">
        <w:lastRenderedPageBreak/>
        <w:t>Appendix 1 – Grade descriptions Year 12</w:t>
      </w:r>
      <w:bookmarkEnd w:id="48"/>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4"/>
        <w:gridCol w:w="8116"/>
      </w:tblGrid>
      <w:tr w:rsidR="00EE37B5" w:rsidRPr="005A734E" w14:paraId="39C80E0A" w14:textId="77777777" w:rsidTr="009C48C4">
        <w:trPr>
          <w:trHeight w:val="55"/>
        </w:trPr>
        <w:tc>
          <w:tcPr>
            <w:tcW w:w="993" w:type="dxa"/>
            <w:vMerge w:val="restart"/>
            <w:shd w:val="clear" w:color="auto" w:fill="9983B5"/>
            <w:tcMar>
              <w:top w:w="28" w:type="dxa"/>
              <w:bottom w:w="28" w:type="dxa"/>
            </w:tcMar>
            <w:vAlign w:val="center"/>
          </w:tcPr>
          <w:p w14:paraId="0E6F4008" w14:textId="77777777" w:rsidR="00EE37B5" w:rsidRPr="002C106F" w:rsidRDefault="00EE37B5" w:rsidP="00EB66F4">
            <w:pPr>
              <w:spacing w:after="0"/>
              <w:jc w:val="center"/>
              <w:rPr>
                <w:rFonts w:cs="Arial"/>
                <w:b/>
                <w:color w:val="FFFFFF" w:themeColor="background1"/>
                <w:sz w:val="40"/>
                <w:szCs w:val="40"/>
              </w:rPr>
            </w:pPr>
            <w:r w:rsidRPr="00982D26">
              <w:rPr>
                <w:rFonts w:cs="Arial"/>
                <w:b/>
                <w:color w:val="FFFFFF" w:themeColor="background1"/>
                <w:sz w:val="40"/>
                <w:szCs w:val="40"/>
              </w:rPr>
              <w:t>A</w:t>
            </w:r>
          </w:p>
        </w:tc>
        <w:tc>
          <w:tcPr>
            <w:tcW w:w="8788" w:type="dxa"/>
            <w:tcMar>
              <w:top w:w="28" w:type="dxa"/>
              <w:bottom w:w="28" w:type="dxa"/>
            </w:tcMar>
            <w:vAlign w:val="center"/>
          </w:tcPr>
          <w:p w14:paraId="5CF839A3" w14:textId="77777777" w:rsidR="00EE37B5" w:rsidRPr="00AA0030" w:rsidRDefault="00EE37B5" w:rsidP="0084050D">
            <w:pPr>
              <w:spacing w:after="0"/>
              <w:rPr>
                <w:sz w:val="20"/>
                <w:szCs w:val="20"/>
              </w:rPr>
            </w:pPr>
            <w:r w:rsidRPr="00AA0030">
              <w:rPr>
                <w:sz w:val="20"/>
                <w:szCs w:val="20"/>
              </w:rPr>
              <w:t xml:space="preserve">Synthesises information and presents a reasoned, balanced and coherent argument about political and legal power or </w:t>
            </w:r>
            <w:r>
              <w:rPr>
                <w:sz w:val="20"/>
                <w:szCs w:val="20"/>
              </w:rPr>
              <w:t>accountability and rights</w:t>
            </w:r>
            <w:r w:rsidRPr="00AA0030">
              <w:rPr>
                <w:sz w:val="20"/>
                <w:szCs w:val="20"/>
              </w:rPr>
              <w:t>.</w:t>
            </w:r>
          </w:p>
        </w:tc>
      </w:tr>
      <w:tr w:rsidR="00EE37B5" w:rsidRPr="005A734E" w14:paraId="3315488A" w14:textId="77777777" w:rsidTr="009C48C4">
        <w:trPr>
          <w:trHeight w:val="55"/>
        </w:trPr>
        <w:tc>
          <w:tcPr>
            <w:tcW w:w="993" w:type="dxa"/>
            <w:vMerge/>
            <w:shd w:val="clear" w:color="auto" w:fill="9983B5"/>
            <w:tcMar>
              <w:top w:w="28" w:type="dxa"/>
              <w:bottom w:w="28" w:type="dxa"/>
            </w:tcMar>
          </w:tcPr>
          <w:p w14:paraId="4ACF57B8"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0F650FA1" w14:textId="77777777" w:rsidR="00EE37B5" w:rsidRPr="00AA0030" w:rsidRDefault="00EE37B5" w:rsidP="0084050D">
            <w:pPr>
              <w:spacing w:after="0"/>
              <w:rPr>
                <w:sz w:val="20"/>
                <w:szCs w:val="20"/>
              </w:rPr>
            </w:pPr>
            <w:r w:rsidRPr="00AA0030">
              <w:rPr>
                <w:sz w:val="20"/>
                <w:szCs w:val="20"/>
              </w:rPr>
              <w:t xml:space="preserve">Provides extensive and detailed descriptions and explanations of political and legal power or </w:t>
            </w:r>
            <w:r>
              <w:rPr>
                <w:sz w:val="20"/>
                <w:szCs w:val="20"/>
              </w:rPr>
              <w:t>accountability and rights</w:t>
            </w:r>
            <w:r w:rsidRPr="00AA0030">
              <w:rPr>
                <w:sz w:val="20"/>
                <w:szCs w:val="20"/>
              </w:rPr>
              <w:t>.</w:t>
            </w:r>
            <w:r w:rsidRPr="00073B52">
              <w:rPr>
                <w:color w:val="FF0000"/>
                <w:sz w:val="20"/>
                <w:szCs w:val="20"/>
              </w:rPr>
              <w:t xml:space="preserve"> </w:t>
            </w:r>
            <w:r w:rsidRPr="00B0723C">
              <w:rPr>
                <w:sz w:val="20"/>
                <w:szCs w:val="20"/>
              </w:rPr>
              <w:t>Assesses, analyses and/or evaluates as appropriate.</w:t>
            </w:r>
          </w:p>
        </w:tc>
      </w:tr>
      <w:tr w:rsidR="00EE37B5" w:rsidRPr="005A734E" w14:paraId="4BE02AAF" w14:textId="77777777" w:rsidTr="009C48C4">
        <w:trPr>
          <w:trHeight w:val="55"/>
        </w:trPr>
        <w:tc>
          <w:tcPr>
            <w:tcW w:w="993" w:type="dxa"/>
            <w:vMerge/>
            <w:shd w:val="clear" w:color="auto" w:fill="9983B5"/>
            <w:tcMar>
              <w:top w:w="28" w:type="dxa"/>
              <w:bottom w:w="28" w:type="dxa"/>
            </w:tcMar>
          </w:tcPr>
          <w:p w14:paraId="528CA0B0"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77FD4F82" w14:textId="77777777" w:rsidR="00EE37B5" w:rsidRPr="00AA0030" w:rsidRDefault="00EE37B5" w:rsidP="0084050D">
            <w:pPr>
              <w:spacing w:after="0"/>
              <w:rPr>
                <w:sz w:val="20"/>
                <w:szCs w:val="20"/>
              </w:rPr>
            </w:pPr>
            <w:r w:rsidRPr="00AA0030">
              <w:rPr>
                <w:sz w:val="20"/>
                <w:szCs w:val="20"/>
              </w:rPr>
              <w:t>Utilises comprehensive and relevant examples to support explanations.</w:t>
            </w:r>
          </w:p>
        </w:tc>
      </w:tr>
      <w:tr w:rsidR="00EE37B5" w:rsidRPr="005A734E" w14:paraId="2BDCD381" w14:textId="77777777" w:rsidTr="009C48C4">
        <w:trPr>
          <w:trHeight w:val="55"/>
        </w:trPr>
        <w:tc>
          <w:tcPr>
            <w:tcW w:w="993" w:type="dxa"/>
            <w:vMerge/>
            <w:shd w:val="clear" w:color="auto" w:fill="9983B5"/>
            <w:tcMar>
              <w:top w:w="28" w:type="dxa"/>
              <w:bottom w:w="28" w:type="dxa"/>
            </w:tcMar>
          </w:tcPr>
          <w:p w14:paraId="71D24A2C"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2B746895" w14:textId="77777777" w:rsidR="00EE37B5" w:rsidRPr="00AA0030" w:rsidRDefault="00EE37B5" w:rsidP="0084050D">
            <w:pPr>
              <w:spacing w:after="0"/>
              <w:rPr>
                <w:sz w:val="20"/>
                <w:szCs w:val="20"/>
              </w:rPr>
            </w:pPr>
            <w:r w:rsidRPr="00AA0030">
              <w:rPr>
                <w:sz w:val="20"/>
                <w:szCs w:val="20"/>
              </w:rPr>
              <w:t>Communicates effectively and appropriately by using relevant political and legal terminology.</w:t>
            </w:r>
          </w:p>
        </w:tc>
      </w:tr>
    </w:tbl>
    <w:p w14:paraId="51AAB841" w14:textId="77777777" w:rsidR="00EE37B5" w:rsidRPr="005A734E" w:rsidRDefault="00EE37B5" w:rsidP="00EE37B5">
      <w:pPr>
        <w:spacing w:after="0"/>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3"/>
        <w:gridCol w:w="8117"/>
      </w:tblGrid>
      <w:tr w:rsidR="00EE37B5" w:rsidRPr="005A734E" w14:paraId="68ACE86D" w14:textId="77777777" w:rsidTr="009C48C4">
        <w:trPr>
          <w:trHeight w:val="55"/>
        </w:trPr>
        <w:tc>
          <w:tcPr>
            <w:tcW w:w="993" w:type="dxa"/>
            <w:vMerge w:val="restart"/>
            <w:shd w:val="clear" w:color="auto" w:fill="9983B5"/>
            <w:tcMar>
              <w:top w:w="28" w:type="dxa"/>
              <w:bottom w:w="28" w:type="dxa"/>
            </w:tcMar>
            <w:vAlign w:val="center"/>
          </w:tcPr>
          <w:p w14:paraId="1D6B7EE4" w14:textId="77777777" w:rsidR="00EE37B5" w:rsidRPr="00982D26" w:rsidRDefault="00EE37B5" w:rsidP="00EB66F4">
            <w:pPr>
              <w:spacing w:after="0"/>
              <w:jc w:val="center"/>
              <w:rPr>
                <w:rFonts w:cs="Arial"/>
                <w:b/>
                <w:color w:val="FFFFFF" w:themeColor="background1"/>
                <w:sz w:val="40"/>
                <w:szCs w:val="40"/>
              </w:rPr>
            </w:pPr>
            <w:r w:rsidRPr="00982D26">
              <w:rPr>
                <w:rFonts w:cs="Arial"/>
                <w:b/>
                <w:color w:val="FFFFFF" w:themeColor="background1"/>
                <w:sz w:val="40"/>
                <w:szCs w:val="40"/>
              </w:rPr>
              <w:t>B</w:t>
            </w:r>
          </w:p>
        </w:tc>
        <w:tc>
          <w:tcPr>
            <w:tcW w:w="8788" w:type="dxa"/>
            <w:tcMar>
              <w:top w:w="28" w:type="dxa"/>
              <w:bottom w:w="28" w:type="dxa"/>
            </w:tcMar>
            <w:vAlign w:val="center"/>
          </w:tcPr>
          <w:p w14:paraId="3FEFAC2C" w14:textId="77777777" w:rsidR="00EE37B5" w:rsidRPr="00AA0030" w:rsidRDefault="00EE37B5" w:rsidP="0084050D">
            <w:pPr>
              <w:spacing w:after="0"/>
              <w:rPr>
                <w:sz w:val="20"/>
                <w:szCs w:val="20"/>
              </w:rPr>
            </w:pPr>
            <w:r w:rsidRPr="00AA0030">
              <w:rPr>
                <w:sz w:val="20"/>
                <w:szCs w:val="20"/>
              </w:rPr>
              <w:t xml:space="preserve">Presents a mostly reasoned, balanced and coherent argument about political and legal power or </w:t>
            </w:r>
            <w:r>
              <w:rPr>
                <w:sz w:val="20"/>
                <w:szCs w:val="20"/>
              </w:rPr>
              <w:t>accountability and rights</w:t>
            </w:r>
            <w:r w:rsidRPr="00AA0030">
              <w:rPr>
                <w:sz w:val="20"/>
                <w:szCs w:val="20"/>
              </w:rPr>
              <w:t>.</w:t>
            </w:r>
          </w:p>
        </w:tc>
      </w:tr>
      <w:tr w:rsidR="00EE37B5" w:rsidRPr="005A734E" w14:paraId="37D5CA65" w14:textId="77777777" w:rsidTr="009C48C4">
        <w:trPr>
          <w:trHeight w:val="183"/>
        </w:trPr>
        <w:tc>
          <w:tcPr>
            <w:tcW w:w="993" w:type="dxa"/>
            <w:vMerge/>
            <w:shd w:val="clear" w:color="auto" w:fill="9983B5"/>
            <w:tcMar>
              <w:top w:w="28" w:type="dxa"/>
              <w:bottom w:w="28" w:type="dxa"/>
            </w:tcMar>
          </w:tcPr>
          <w:p w14:paraId="4C5D92A3"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3CCF466A" w14:textId="77777777" w:rsidR="00EE37B5" w:rsidRDefault="00EE37B5" w:rsidP="0084050D">
            <w:pPr>
              <w:spacing w:after="0"/>
              <w:rPr>
                <w:sz w:val="20"/>
                <w:szCs w:val="20"/>
              </w:rPr>
            </w:pPr>
            <w:r w:rsidRPr="00AA0030">
              <w:rPr>
                <w:sz w:val="20"/>
                <w:szCs w:val="20"/>
              </w:rPr>
              <w:t xml:space="preserve">Provides detailed descriptions and explanations of political and legal power or </w:t>
            </w:r>
            <w:r>
              <w:rPr>
                <w:sz w:val="20"/>
                <w:szCs w:val="20"/>
              </w:rPr>
              <w:t>accountability and rights</w:t>
            </w:r>
            <w:r w:rsidRPr="00AA0030">
              <w:rPr>
                <w:sz w:val="20"/>
                <w:szCs w:val="20"/>
              </w:rPr>
              <w:t>.</w:t>
            </w:r>
          </w:p>
          <w:p w14:paraId="76CD2A1E" w14:textId="77777777" w:rsidR="00EE37B5" w:rsidRPr="00AA0030" w:rsidRDefault="00EE37B5" w:rsidP="0084050D">
            <w:pPr>
              <w:spacing w:after="0"/>
              <w:rPr>
                <w:sz w:val="20"/>
                <w:szCs w:val="20"/>
              </w:rPr>
            </w:pPr>
            <w:r w:rsidRPr="00B0723C">
              <w:rPr>
                <w:sz w:val="20"/>
                <w:szCs w:val="20"/>
              </w:rPr>
              <w:t>Attempts to assess, analyse and/or evaluate as appropriate.</w:t>
            </w:r>
          </w:p>
        </w:tc>
      </w:tr>
      <w:tr w:rsidR="00EE37B5" w:rsidRPr="005A734E" w14:paraId="53E19424" w14:textId="77777777" w:rsidTr="009C48C4">
        <w:trPr>
          <w:trHeight w:val="55"/>
        </w:trPr>
        <w:tc>
          <w:tcPr>
            <w:tcW w:w="993" w:type="dxa"/>
            <w:vMerge/>
            <w:shd w:val="clear" w:color="auto" w:fill="9983B5"/>
            <w:tcMar>
              <w:top w:w="28" w:type="dxa"/>
              <w:bottom w:w="28" w:type="dxa"/>
            </w:tcMar>
          </w:tcPr>
          <w:p w14:paraId="1FC24428"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7ABD8699" w14:textId="77777777" w:rsidR="00EE37B5" w:rsidRPr="00AA0030" w:rsidRDefault="00EE37B5" w:rsidP="0084050D">
            <w:pPr>
              <w:spacing w:after="0"/>
              <w:rPr>
                <w:sz w:val="20"/>
                <w:szCs w:val="20"/>
              </w:rPr>
            </w:pPr>
            <w:r w:rsidRPr="00AA0030">
              <w:rPr>
                <w:sz w:val="20"/>
                <w:szCs w:val="20"/>
              </w:rPr>
              <w:t>Utilises relevant examples to support explanations.</w:t>
            </w:r>
          </w:p>
        </w:tc>
      </w:tr>
      <w:tr w:rsidR="00EE37B5" w:rsidRPr="005A734E" w14:paraId="2BD3C3BC" w14:textId="77777777" w:rsidTr="009C48C4">
        <w:trPr>
          <w:trHeight w:val="55"/>
        </w:trPr>
        <w:tc>
          <w:tcPr>
            <w:tcW w:w="993" w:type="dxa"/>
            <w:vMerge/>
            <w:shd w:val="clear" w:color="auto" w:fill="9983B5"/>
            <w:tcMar>
              <w:top w:w="28" w:type="dxa"/>
              <w:bottom w:w="28" w:type="dxa"/>
            </w:tcMar>
          </w:tcPr>
          <w:p w14:paraId="0FFD0CF6"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79E6F1B6" w14:textId="77777777" w:rsidR="00EE37B5" w:rsidRPr="00AA0030" w:rsidRDefault="00EE37B5" w:rsidP="0084050D">
            <w:pPr>
              <w:spacing w:after="0"/>
              <w:rPr>
                <w:sz w:val="20"/>
                <w:szCs w:val="20"/>
              </w:rPr>
            </w:pPr>
            <w:r w:rsidRPr="00AA0030">
              <w:rPr>
                <w:sz w:val="20"/>
                <w:szCs w:val="20"/>
              </w:rPr>
              <w:t>Communicates using</w:t>
            </w:r>
            <w:r w:rsidRPr="00073B52">
              <w:rPr>
                <w:sz w:val="20"/>
                <w:szCs w:val="20"/>
              </w:rPr>
              <w:t xml:space="preserve"> </w:t>
            </w:r>
            <w:r w:rsidRPr="00B0723C">
              <w:rPr>
                <w:sz w:val="20"/>
                <w:szCs w:val="20"/>
              </w:rPr>
              <w:t>mostly</w:t>
            </w:r>
            <w:r w:rsidRPr="00AA0030">
              <w:rPr>
                <w:sz w:val="20"/>
                <w:szCs w:val="20"/>
              </w:rPr>
              <w:t xml:space="preserve"> relevant political and legal terminology.</w:t>
            </w:r>
          </w:p>
        </w:tc>
      </w:tr>
    </w:tbl>
    <w:p w14:paraId="7608DD6F" w14:textId="77777777" w:rsidR="00EE37B5" w:rsidRPr="005A734E" w:rsidRDefault="00EE37B5" w:rsidP="00EE37B5">
      <w:pPr>
        <w:spacing w:after="0"/>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2"/>
        <w:gridCol w:w="8118"/>
      </w:tblGrid>
      <w:tr w:rsidR="00EE37B5" w:rsidRPr="005A734E" w14:paraId="062CE5D7" w14:textId="77777777" w:rsidTr="009C48C4">
        <w:trPr>
          <w:trHeight w:val="55"/>
        </w:trPr>
        <w:tc>
          <w:tcPr>
            <w:tcW w:w="993" w:type="dxa"/>
            <w:vMerge w:val="restart"/>
            <w:shd w:val="clear" w:color="auto" w:fill="9983B5"/>
            <w:tcMar>
              <w:top w:w="28" w:type="dxa"/>
              <w:bottom w:w="28" w:type="dxa"/>
            </w:tcMar>
            <w:vAlign w:val="center"/>
          </w:tcPr>
          <w:p w14:paraId="4D23D8DE" w14:textId="77777777" w:rsidR="00EE37B5" w:rsidRPr="00982D26" w:rsidRDefault="00EE37B5" w:rsidP="00EB66F4">
            <w:pPr>
              <w:spacing w:after="0"/>
              <w:jc w:val="center"/>
              <w:rPr>
                <w:rFonts w:cs="Arial"/>
                <w:b/>
                <w:color w:val="FFFFFF" w:themeColor="background1"/>
                <w:sz w:val="40"/>
                <w:szCs w:val="40"/>
              </w:rPr>
            </w:pPr>
            <w:r w:rsidRPr="00982D26">
              <w:rPr>
                <w:rFonts w:cs="Arial"/>
                <w:b/>
                <w:color w:val="FFFFFF" w:themeColor="background1"/>
                <w:sz w:val="40"/>
                <w:szCs w:val="40"/>
              </w:rPr>
              <w:t>C</w:t>
            </w:r>
          </w:p>
        </w:tc>
        <w:tc>
          <w:tcPr>
            <w:tcW w:w="8788" w:type="dxa"/>
            <w:tcMar>
              <w:top w:w="28" w:type="dxa"/>
              <w:bottom w:w="28" w:type="dxa"/>
            </w:tcMar>
            <w:vAlign w:val="center"/>
          </w:tcPr>
          <w:p w14:paraId="7343AC10" w14:textId="77777777" w:rsidR="00EE37B5" w:rsidRPr="00AA0030" w:rsidRDefault="00EE37B5" w:rsidP="0084050D">
            <w:pPr>
              <w:spacing w:after="0"/>
              <w:rPr>
                <w:sz w:val="20"/>
                <w:szCs w:val="20"/>
              </w:rPr>
            </w:pPr>
            <w:r w:rsidRPr="00AA0030">
              <w:rPr>
                <w:sz w:val="20"/>
                <w:szCs w:val="20"/>
              </w:rPr>
              <w:t xml:space="preserve">Presents an argument with some reason, balance and cohesion about political and legal power or </w:t>
            </w:r>
            <w:r>
              <w:rPr>
                <w:sz w:val="20"/>
                <w:szCs w:val="20"/>
              </w:rPr>
              <w:t>accountability and rights</w:t>
            </w:r>
            <w:r w:rsidRPr="00AA0030">
              <w:rPr>
                <w:sz w:val="20"/>
                <w:szCs w:val="20"/>
              </w:rPr>
              <w:t>.</w:t>
            </w:r>
          </w:p>
        </w:tc>
      </w:tr>
      <w:tr w:rsidR="00EE37B5" w:rsidRPr="005A734E" w14:paraId="03AD93CE" w14:textId="77777777" w:rsidTr="009C48C4">
        <w:trPr>
          <w:trHeight w:val="55"/>
        </w:trPr>
        <w:tc>
          <w:tcPr>
            <w:tcW w:w="993" w:type="dxa"/>
            <w:vMerge/>
            <w:shd w:val="clear" w:color="auto" w:fill="9983B5"/>
            <w:tcMar>
              <w:top w:w="28" w:type="dxa"/>
              <w:bottom w:w="28" w:type="dxa"/>
            </w:tcMar>
          </w:tcPr>
          <w:p w14:paraId="037A1EAF"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7EF7CE2D" w14:textId="77777777" w:rsidR="00EE37B5" w:rsidRPr="00AA0030" w:rsidRDefault="00EE37B5" w:rsidP="0084050D">
            <w:pPr>
              <w:spacing w:after="0"/>
              <w:rPr>
                <w:sz w:val="20"/>
                <w:szCs w:val="20"/>
              </w:rPr>
            </w:pPr>
            <w:r w:rsidRPr="00AA0030">
              <w:rPr>
                <w:sz w:val="20"/>
                <w:szCs w:val="20"/>
              </w:rPr>
              <w:t xml:space="preserve">Provides general descriptions and explanations of political and legal power or </w:t>
            </w:r>
            <w:r>
              <w:rPr>
                <w:sz w:val="20"/>
                <w:szCs w:val="20"/>
              </w:rPr>
              <w:t>accountability and rights</w:t>
            </w:r>
            <w:r w:rsidRPr="00AA0030">
              <w:rPr>
                <w:sz w:val="20"/>
                <w:szCs w:val="20"/>
              </w:rPr>
              <w:t>.</w:t>
            </w:r>
          </w:p>
        </w:tc>
      </w:tr>
      <w:tr w:rsidR="00EE37B5" w:rsidRPr="005A734E" w14:paraId="5E219237" w14:textId="77777777" w:rsidTr="009C48C4">
        <w:trPr>
          <w:trHeight w:val="55"/>
        </w:trPr>
        <w:tc>
          <w:tcPr>
            <w:tcW w:w="993" w:type="dxa"/>
            <w:vMerge/>
            <w:shd w:val="clear" w:color="auto" w:fill="9983B5"/>
            <w:tcMar>
              <w:top w:w="28" w:type="dxa"/>
              <w:bottom w:w="28" w:type="dxa"/>
            </w:tcMar>
          </w:tcPr>
          <w:p w14:paraId="350BF844"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2740058C" w14:textId="77777777" w:rsidR="00EE37B5" w:rsidRPr="00AA0030" w:rsidRDefault="00EE37B5" w:rsidP="0084050D">
            <w:pPr>
              <w:spacing w:after="0"/>
              <w:rPr>
                <w:sz w:val="20"/>
                <w:szCs w:val="20"/>
              </w:rPr>
            </w:pPr>
            <w:r w:rsidRPr="00AA0030">
              <w:rPr>
                <w:sz w:val="20"/>
                <w:szCs w:val="20"/>
              </w:rPr>
              <w:t>Utilises mostly relevant examples to support explanations.</w:t>
            </w:r>
          </w:p>
        </w:tc>
      </w:tr>
      <w:tr w:rsidR="00EE37B5" w:rsidRPr="005A734E" w14:paraId="1350DB61" w14:textId="77777777" w:rsidTr="009C48C4">
        <w:trPr>
          <w:trHeight w:val="55"/>
        </w:trPr>
        <w:tc>
          <w:tcPr>
            <w:tcW w:w="993" w:type="dxa"/>
            <w:vMerge/>
            <w:shd w:val="clear" w:color="auto" w:fill="9983B5"/>
            <w:tcMar>
              <w:top w:w="28" w:type="dxa"/>
              <w:bottom w:w="28" w:type="dxa"/>
            </w:tcMar>
          </w:tcPr>
          <w:p w14:paraId="48F33753"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359E41D8" w14:textId="77777777" w:rsidR="00EE37B5" w:rsidRPr="00AA0030" w:rsidRDefault="00CA0E6E" w:rsidP="0084050D">
            <w:pPr>
              <w:spacing w:after="0"/>
              <w:rPr>
                <w:sz w:val="20"/>
                <w:szCs w:val="20"/>
              </w:rPr>
            </w:pPr>
            <w:r>
              <w:rPr>
                <w:sz w:val="20"/>
                <w:szCs w:val="20"/>
              </w:rPr>
              <w:t>Communicates</w:t>
            </w:r>
            <w:r w:rsidR="00EE37B5" w:rsidRPr="00AA0030">
              <w:rPr>
                <w:sz w:val="20"/>
                <w:szCs w:val="20"/>
              </w:rPr>
              <w:t xml:space="preserve"> using</w:t>
            </w:r>
            <w:r w:rsidR="00EE37B5">
              <w:rPr>
                <w:sz w:val="20"/>
                <w:szCs w:val="20"/>
              </w:rPr>
              <w:t xml:space="preserve"> </w:t>
            </w:r>
            <w:r w:rsidR="00EE37B5" w:rsidRPr="00B0723C">
              <w:rPr>
                <w:sz w:val="20"/>
                <w:szCs w:val="20"/>
              </w:rPr>
              <w:t>some</w:t>
            </w:r>
            <w:r w:rsidR="00EE37B5" w:rsidRPr="00AA0030">
              <w:rPr>
                <w:sz w:val="20"/>
                <w:szCs w:val="20"/>
              </w:rPr>
              <w:t xml:space="preserve"> relevant political and legal terminology.</w:t>
            </w:r>
          </w:p>
        </w:tc>
      </w:tr>
    </w:tbl>
    <w:p w14:paraId="1FFCDEE6" w14:textId="77777777" w:rsidR="00EE37B5" w:rsidRPr="005A734E" w:rsidRDefault="00EE37B5" w:rsidP="00EE37B5">
      <w:pPr>
        <w:spacing w:after="0"/>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5"/>
        <w:gridCol w:w="8115"/>
      </w:tblGrid>
      <w:tr w:rsidR="00EE37B5" w:rsidRPr="005A734E" w14:paraId="3D696215" w14:textId="77777777" w:rsidTr="009C48C4">
        <w:trPr>
          <w:trHeight w:val="55"/>
        </w:trPr>
        <w:tc>
          <w:tcPr>
            <w:tcW w:w="993" w:type="dxa"/>
            <w:vMerge w:val="restart"/>
            <w:shd w:val="clear" w:color="auto" w:fill="9983B5"/>
            <w:tcMar>
              <w:top w:w="28" w:type="dxa"/>
              <w:bottom w:w="28" w:type="dxa"/>
            </w:tcMar>
            <w:vAlign w:val="center"/>
          </w:tcPr>
          <w:p w14:paraId="42FFDC0C" w14:textId="77777777" w:rsidR="00EE37B5" w:rsidRPr="00982D26" w:rsidRDefault="00EE37B5" w:rsidP="00EB66F4">
            <w:pPr>
              <w:spacing w:after="0"/>
              <w:jc w:val="center"/>
              <w:rPr>
                <w:rFonts w:cs="Arial"/>
                <w:b/>
                <w:color w:val="FFFFFF" w:themeColor="background1"/>
                <w:sz w:val="40"/>
                <w:szCs w:val="40"/>
              </w:rPr>
            </w:pPr>
            <w:r w:rsidRPr="00982D26">
              <w:rPr>
                <w:rFonts w:cs="Arial"/>
                <w:b/>
                <w:color w:val="FFFFFF" w:themeColor="background1"/>
                <w:sz w:val="40"/>
                <w:szCs w:val="40"/>
              </w:rPr>
              <w:t>D</w:t>
            </w:r>
          </w:p>
        </w:tc>
        <w:tc>
          <w:tcPr>
            <w:tcW w:w="8788" w:type="dxa"/>
            <w:tcMar>
              <w:top w:w="28" w:type="dxa"/>
              <w:bottom w:w="28" w:type="dxa"/>
            </w:tcMar>
            <w:vAlign w:val="center"/>
          </w:tcPr>
          <w:p w14:paraId="6CA97E91" w14:textId="77777777" w:rsidR="00EE37B5" w:rsidRPr="00AA0030" w:rsidRDefault="00EE37B5" w:rsidP="0084050D">
            <w:pPr>
              <w:spacing w:after="0"/>
              <w:rPr>
                <w:sz w:val="20"/>
                <w:szCs w:val="20"/>
              </w:rPr>
            </w:pPr>
            <w:r w:rsidRPr="00AA0030">
              <w:rPr>
                <w:sz w:val="20"/>
                <w:szCs w:val="20"/>
              </w:rPr>
              <w:t xml:space="preserve">Presents statements, rather than a reasoned, balanced and coherent argument, about political and legal power or </w:t>
            </w:r>
            <w:r>
              <w:rPr>
                <w:sz w:val="20"/>
                <w:szCs w:val="20"/>
              </w:rPr>
              <w:t>accountability and rights</w:t>
            </w:r>
            <w:r w:rsidRPr="00AA0030">
              <w:rPr>
                <w:sz w:val="20"/>
                <w:szCs w:val="20"/>
              </w:rPr>
              <w:t>.</w:t>
            </w:r>
          </w:p>
        </w:tc>
      </w:tr>
      <w:tr w:rsidR="00EE37B5" w:rsidRPr="005A734E" w14:paraId="6FDAC4A8" w14:textId="77777777" w:rsidTr="009C48C4">
        <w:trPr>
          <w:trHeight w:val="55"/>
        </w:trPr>
        <w:tc>
          <w:tcPr>
            <w:tcW w:w="993" w:type="dxa"/>
            <w:vMerge/>
            <w:shd w:val="clear" w:color="auto" w:fill="9983B5"/>
            <w:tcMar>
              <w:top w:w="28" w:type="dxa"/>
              <w:bottom w:w="28" w:type="dxa"/>
            </w:tcMar>
          </w:tcPr>
          <w:p w14:paraId="0EE49E91"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73A3D978" w14:textId="77777777" w:rsidR="00EE37B5" w:rsidRPr="00AA0030" w:rsidRDefault="00EE37B5" w:rsidP="0084050D">
            <w:pPr>
              <w:spacing w:after="0"/>
              <w:rPr>
                <w:sz w:val="20"/>
                <w:szCs w:val="20"/>
              </w:rPr>
            </w:pPr>
            <w:r w:rsidRPr="00AA0030">
              <w:rPr>
                <w:sz w:val="20"/>
                <w:szCs w:val="20"/>
              </w:rPr>
              <w:t xml:space="preserve">Provides limited descriptions and explanations of political and legal power or </w:t>
            </w:r>
            <w:r>
              <w:rPr>
                <w:sz w:val="20"/>
                <w:szCs w:val="20"/>
              </w:rPr>
              <w:t>accountability and rights</w:t>
            </w:r>
            <w:r w:rsidRPr="00AA0030">
              <w:rPr>
                <w:sz w:val="20"/>
                <w:szCs w:val="20"/>
              </w:rPr>
              <w:t>.</w:t>
            </w:r>
          </w:p>
        </w:tc>
      </w:tr>
      <w:tr w:rsidR="00EE37B5" w:rsidRPr="005A734E" w14:paraId="78B5387F" w14:textId="77777777" w:rsidTr="009C48C4">
        <w:trPr>
          <w:trHeight w:val="55"/>
        </w:trPr>
        <w:tc>
          <w:tcPr>
            <w:tcW w:w="993" w:type="dxa"/>
            <w:vMerge/>
            <w:shd w:val="clear" w:color="auto" w:fill="9983B5"/>
            <w:tcMar>
              <w:top w:w="28" w:type="dxa"/>
              <w:bottom w:w="28" w:type="dxa"/>
            </w:tcMar>
          </w:tcPr>
          <w:p w14:paraId="36B748CF"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3070F6B5" w14:textId="77777777" w:rsidR="00EE37B5" w:rsidRPr="00AA0030" w:rsidRDefault="00EE37B5" w:rsidP="0084050D">
            <w:pPr>
              <w:spacing w:after="0"/>
              <w:rPr>
                <w:sz w:val="20"/>
                <w:szCs w:val="20"/>
              </w:rPr>
            </w:pPr>
            <w:r w:rsidRPr="00AA0030">
              <w:rPr>
                <w:sz w:val="20"/>
                <w:szCs w:val="20"/>
              </w:rPr>
              <w:t>Utilises limited relevant examples to support explanations.</w:t>
            </w:r>
          </w:p>
        </w:tc>
      </w:tr>
      <w:tr w:rsidR="00EE37B5" w:rsidRPr="005A734E" w14:paraId="57BB8D4A" w14:textId="77777777" w:rsidTr="009C48C4">
        <w:trPr>
          <w:trHeight w:val="55"/>
        </w:trPr>
        <w:tc>
          <w:tcPr>
            <w:tcW w:w="993" w:type="dxa"/>
            <w:vMerge/>
            <w:shd w:val="clear" w:color="auto" w:fill="9983B5"/>
            <w:tcMar>
              <w:top w:w="28" w:type="dxa"/>
              <w:bottom w:w="28" w:type="dxa"/>
            </w:tcMar>
          </w:tcPr>
          <w:p w14:paraId="5B45498F" w14:textId="77777777" w:rsidR="00EE37B5" w:rsidRPr="005A734E" w:rsidRDefault="00EE37B5" w:rsidP="00EB66F4">
            <w:pPr>
              <w:rPr>
                <w:rFonts w:cs="Arial"/>
                <w:color w:val="000000"/>
                <w:sz w:val="16"/>
                <w:szCs w:val="16"/>
              </w:rPr>
            </w:pPr>
          </w:p>
        </w:tc>
        <w:tc>
          <w:tcPr>
            <w:tcW w:w="8788" w:type="dxa"/>
            <w:tcMar>
              <w:top w:w="28" w:type="dxa"/>
              <w:bottom w:w="28" w:type="dxa"/>
            </w:tcMar>
            <w:vAlign w:val="center"/>
          </w:tcPr>
          <w:p w14:paraId="0C23E2AC" w14:textId="77777777" w:rsidR="00EE37B5" w:rsidRPr="00AA0030" w:rsidRDefault="00EE37B5" w:rsidP="0084050D">
            <w:pPr>
              <w:spacing w:after="0"/>
              <w:rPr>
                <w:sz w:val="20"/>
                <w:szCs w:val="20"/>
              </w:rPr>
            </w:pPr>
            <w:r w:rsidRPr="00AA0030">
              <w:rPr>
                <w:sz w:val="20"/>
                <w:szCs w:val="20"/>
              </w:rPr>
              <w:t>Communicates using limited relevant political and legal terminology.</w:t>
            </w:r>
          </w:p>
        </w:tc>
      </w:tr>
    </w:tbl>
    <w:p w14:paraId="5128418C" w14:textId="77777777" w:rsidR="00EE37B5" w:rsidRPr="005A734E" w:rsidRDefault="00EE37B5" w:rsidP="00EE37B5">
      <w:pPr>
        <w:spacing w:after="0"/>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41"/>
        <w:gridCol w:w="8119"/>
      </w:tblGrid>
      <w:tr w:rsidR="00EE37B5" w:rsidRPr="005A734E" w14:paraId="74D534B1" w14:textId="77777777" w:rsidTr="009C48C4">
        <w:trPr>
          <w:trHeight w:val="301"/>
        </w:trPr>
        <w:tc>
          <w:tcPr>
            <w:tcW w:w="993" w:type="dxa"/>
            <w:shd w:val="clear" w:color="auto" w:fill="9983B5"/>
            <w:vAlign w:val="center"/>
          </w:tcPr>
          <w:p w14:paraId="106786C2" w14:textId="77777777" w:rsidR="00EE37B5" w:rsidRPr="00982D26" w:rsidRDefault="00EE37B5" w:rsidP="00EB66F4">
            <w:pPr>
              <w:spacing w:after="0"/>
              <w:jc w:val="center"/>
              <w:rPr>
                <w:rFonts w:cs="Arial"/>
                <w:b/>
                <w:color w:val="FFFFFF" w:themeColor="background1"/>
                <w:sz w:val="40"/>
                <w:szCs w:val="40"/>
              </w:rPr>
            </w:pPr>
            <w:r w:rsidRPr="00982D26">
              <w:rPr>
                <w:rFonts w:cs="Arial"/>
                <w:b/>
                <w:color w:val="FFFFFF" w:themeColor="background1"/>
                <w:sz w:val="40"/>
                <w:szCs w:val="40"/>
              </w:rPr>
              <w:t>E</w:t>
            </w:r>
          </w:p>
        </w:tc>
        <w:tc>
          <w:tcPr>
            <w:tcW w:w="8788" w:type="dxa"/>
            <w:tcMar>
              <w:top w:w="28" w:type="dxa"/>
              <w:bottom w:w="28" w:type="dxa"/>
            </w:tcMar>
            <w:vAlign w:val="center"/>
          </w:tcPr>
          <w:p w14:paraId="6EA96D5B" w14:textId="77777777" w:rsidR="00EE37B5" w:rsidRPr="00AA0030" w:rsidRDefault="00EE37B5" w:rsidP="0084050D">
            <w:pPr>
              <w:spacing w:after="0"/>
              <w:rPr>
                <w:sz w:val="20"/>
                <w:szCs w:val="20"/>
              </w:rPr>
            </w:pPr>
            <w:r w:rsidRPr="00B0723C">
              <w:rPr>
                <w:rFonts w:eastAsia="Times New Roman" w:cs="Calibri"/>
                <w:sz w:val="20"/>
              </w:rPr>
              <w:t>Does not meet the requirements of a D grade and/or has completed insufficient assessment tasks to be assigned a higher grade.</w:t>
            </w:r>
          </w:p>
        </w:tc>
      </w:tr>
    </w:tbl>
    <w:p w14:paraId="32979541" w14:textId="77777777" w:rsidR="00030513" w:rsidRDefault="00030513" w:rsidP="005C1D29">
      <w:pPr>
        <w:spacing w:after="0"/>
        <w:sectPr w:rsidR="00030513" w:rsidSect="008E090C">
          <w:pgSz w:w="11906" w:h="16838"/>
          <w:pgMar w:top="1644" w:right="1418" w:bottom="1276" w:left="1418" w:header="680" w:footer="567" w:gutter="0"/>
          <w:cols w:space="709"/>
          <w:docGrid w:linePitch="360"/>
        </w:sectPr>
      </w:pPr>
    </w:p>
    <w:p w14:paraId="3253553A" w14:textId="4C284A80" w:rsidR="00026734" w:rsidRPr="005C1D29" w:rsidRDefault="00030513" w:rsidP="005C1D29">
      <w:pPr>
        <w:spacing w:after="0"/>
      </w:pPr>
      <w:r w:rsidRPr="00BF6F9A">
        <w:rPr>
          <w:noProof/>
          <w:lang w:eastAsia="en-AU" w:bidi="hi-IN"/>
        </w:rPr>
        <w:lastRenderedPageBreak/>
        <w:drawing>
          <wp:anchor distT="0" distB="0" distL="114300" distR="114300" simplePos="0" relativeHeight="251663360" behindDoc="1" locked="0" layoutInCell="1" allowOverlap="1" wp14:anchorId="40BEEF96" wp14:editId="41E911A2">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026734" w:rsidRPr="005C1D29" w:rsidSect="008E090C">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998A" w14:textId="77777777" w:rsidR="00D652C9" w:rsidRDefault="00D652C9" w:rsidP="00742128">
      <w:pPr>
        <w:spacing w:after="0" w:line="240" w:lineRule="auto"/>
      </w:pPr>
      <w:r>
        <w:separator/>
      </w:r>
    </w:p>
  </w:endnote>
  <w:endnote w:type="continuationSeparator" w:id="0">
    <w:p w14:paraId="08DB4C1F" w14:textId="77777777" w:rsidR="00D652C9" w:rsidRDefault="00D652C9"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94E6" w14:textId="76B3D2E0" w:rsidR="00EB66F4" w:rsidRPr="00F50204" w:rsidRDefault="00EB66F4" w:rsidP="003152EB">
    <w:pPr>
      <w:pStyle w:val="Footereven"/>
    </w:pPr>
    <w:r w:rsidRPr="00F50204">
      <w:t>2013/33191</w:t>
    </w:r>
    <w:r w:rsidR="00257152">
      <w:t>[</w:t>
    </w:r>
    <w:r w:rsidRPr="00F50204">
      <w:t>v</w:t>
    </w:r>
    <w:r w:rsidR="00372C30">
      <w:t>8</w:t>
    </w:r>
    <w:r w:rsidR="0025715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A4AA" w14:textId="77777777" w:rsidR="00EB66F4" w:rsidRPr="008D109A" w:rsidRDefault="00EB66F4" w:rsidP="008D1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FBF2" w14:textId="77777777" w:rsidR="00EB66F4" w:rsidRPr="00EC4B1D" w:rsidRDefault="00EB66F4" w:rsidP="006B7D04">
    <w:pPr>
      <w:pStyle w:val="Footereven"/>
    </w:pPr>
    <w:r w:rsidRPr="00EC4B1D">
      <w:t>Politics and Law | ATAR | Year 12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34BF" w14:textId="77777777" w:rsidR="00EB66F4" w:rsidRPr="00EC4B1D" w:rsidRDefault="00EB66F4" w:rsidP="006B7D04">
    <w:pPr>
      <w:pStyle w:val="Footerodd"/>
    </w:pPr>
    <w:r w:rsidRPr="00EC4B1D">
      <w:t>Politics and Law| ATAR |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04132" w14:textId="77777777" w:rsidR="00D652C9" w:rsidRDefault="00D652C9" w:rsidP="00742128">
      <w:pPr>
        <w:spacing w:after="0" w:line="240" w:lineRule="auto"/>
      </w:pPr>
      <w:r>
        <w:separator/>
      </w:r>
    </w:p>
  </w:footnote>
  <w:footnote w:type="continuationSeparator" w:id="0">
    <w:p w14:paraId="4C5FAF68" w14:textId="77777777" w:rsidR="00D652C9" w:rsidRDefault="00D652C9"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015"/>
      <w:gridCol w:w="4055"/>
    </w:tblGrid>
    <w:tr w:rsidR="00EB66F4" w:rsidRPr="006E23C1" w14:paraId="1AD41AB3" w14:textId="77777777" w:rsidTr="00070376">
      <w:tc>
        <w:tcPr>
          <w:tcW w:w="5511" w:type="dxa"/>
          <w:shd w:val="clear" w:color="auto" w:fill="auto"/>
        </w:tcPr>
        <w:p w14:paraId="5BDA80D7" w14:textId="77777777" w:rsidR="00EB66F4" w:rsidRPr="006E23C1" w:rsidRDefault="00EB66F4" w:rsidP="006E23C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p>
      </w:tc>
      <w:tc>
        <w:tcPr>
          <w:tcW w:w="4451" w:type="dxa"/>
          <w:shd w:val="clear" w:color="auto" w:fill="auto"/>
        </w:tcPr>
        <w:p w14:paraId="688D9683" w14:textId="77777777" w:rsidR="00EB66F4" w:rsidRPr="006E23C1" w:rsidRDefault="00EB66F4" w:rsidP="006E23C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56110936" w14:textId="184C1D15" w:rsidR="00EB66F4" w:rsidRDefault="00EB66F4" w:rsidP="006E2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B260" w14:textId="77777777" w:rsidR="00EB66F4" w:rsidRPr="00C57CDD" w:rsidRDefault="00EB66F4"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3B55E870" w14:textId="77777777" w:rsidR="00EB66F4" w:rsidRPr="00BD0125" w:rsidRDefault="00EB66F4"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510A" w14:textId="77777777" w:rsidR="00EB66F4" w:rsidRPr="006B7D04" w:rsidRDefault="00EB66F4" w:rsidP="006B7D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ED8F" w14:textId="77777777" w:rsidR="00EB66F4" w:rsidRDefault="00EB66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C23C" w14:textId="0EF43B96" w:rsidR="00EB66F4" w:rsidRPr="00153216" w:rsidRDefault="00EB66F4" w:rsidP="00153216">
    <w:pPr>
      <w:pStyle w:val="Headereven"/>
      <w:rPr>
        <w:noProof/>
      </w:rPr>
    </w:pPr>
    <w:r w:rsidRPr="00153216">
      <w:rPr>
        <w:noProof/>
      </w:rPr>
      <w:fldChar w:fldCharType="begin"/>
    </w:r>
    <w:r w:rsidRPr="00153216">
      <w:rPr>
        <w:noProof/>
      </w:rPr>
      <w:instrText xml:space="preserve"> PAGE   \* MERGEFORMAT </w:instrText>
    </w:r>
    <w:r w:rsidRPr="00153216">
      <w:rPr>
        <w:noProof/>
      </w:rPr>
      <w:fldChar w:fldCharType="separate"/>
    </w:r>
    <w:r w:rsidR="0032759C" w:rsidRPr="00153216">
      <w:rPr>
        <w:noProof/>
      </w:rPr>
      <w:t>6</w:t>
    </w:r>
    <w:r w:rsidRPr="0015321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6032" w14:textId="77777777" w:rsidR="00EB66F4" w:rsidRPr="00153216" w:rsidRDefault="00EB66F4" w:rsidP="00153216">
    <w:pPr>
      <w:pStyle w:val="Headerodd"/>
    </w:pPr>
    <w:r w:rsidRPr="00153216">
      <w:fldChar w:fldCharType="begin"/>
    </w:r>
    <w:r w:rsidRPr="00153216">
      <w:instrText xml:space="preserve"> PAGE   \* MERGEFORMAT </w:instrText>
    </w:r>
    <w:r w:rsidRPr="00153216">
      <w:fldChar w:fldCharType="separate"/>
    </w:r>
    <w:r w:rsidR="0032759C" w:rsidRPr="00153216">
      <w:t>7</w:t>
    </w:r>
    <w:r w:rsidRPr="00153216">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F3A2" w14:textId="77777777" w:rsidR="00EB66F4" w:rsidRDefault="00EB6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3DF2"/>
    <w:multiLevelType w:val="multilevel"/>
    <w:tmpl w:val="AD648950"/>
    <w:lvl w:ilvl="0">
      <w:start w:val="1"/>
      <w:numFmt w:val="bullet"/>
      <w:lvlText w:val="o"/>
      <w:lvlJc w:val="left"/>
      <w:pPr>
        <w:tabs>
          <w:tab w:val="num" w:pos="397"/>
        </w:tabs>
        <w:ind w:left="397" w:hanging="397"/>
      </w:pPr>
      <w:rPr>
        <w:rFonts w:ascii="Courier New" w:hAnsi="Courier New" w:hint="default"/>
        <w:sz w:val="16"/>
        <w:szCs w:val="16"/>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15:restartNumberingAfterBreak="0">
    <w:nsid w:val="31956AFE"/>
    <w:multiLevelType w:val="hybridMultilevel"/>
    <w:tmpl w:val="9FAC314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B3233D"/>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367E2E20"/>
    <w:multiLevelType w:val="hybridMultilevel"/>
    <w:tmpl w:val="8CBC88C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3E601DCC"/>
    <w:multiLevelType w:val="hybridMultilevel"/>
    <w:tmpl w:val="CAAA7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06804"/>
    <w:multiLevelType w:val="multilevel"/>
    <w:tmpl w:val="62C80B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162B00"/>
    <w:multiLevelType w:val="singleLevel"/>
    <w:tmpl w:val="FB26AA9E"/>
    <w:lvl w:ilvl="0">
      <w:numFmt w:val="decimal"/>
      <w:lvlText w:val=""/>
      <w:lvlJc w:val="left"/>
    </w:lvl>
  </w:abstractNum>
  <w:abstractNum w:abstractNumId="8"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2681455">
    <w:abstractNumId w:val="7"/>
  </w:num>
  <w:num w:numId="2" w16cid:durableId="1362626467">
    <w:abstractNumId w:val="3"/>
  </w:num>
  <w:num w:numId="3" w16cid:durableId="254556398">
    <w:abstractNumId w:val="8"/>
  </w:num>
  <w:num w:numId="4" w16cid:durableId="1356270985">
    <w:abstractNumId w:val="4"/>
  </w:num>
  <w:num w:numId="5" w16cid:durableId="1466854783">
    <w:abstractNumId w:val="0"/>
  </w:num>
  <w:num w:numId="6" w16cid:durableId="819419360">
    <w:abstractNumId w:val="1"/>
  </w:num>
  <w:num w:numId="7" w16cid:durableId="1081368931">
    <w:abstractNumId w:val="6"/>
  </w:num>
  <w:num w:numId="8" w16cid:durableId="252053917">
    <w:abstractNumId w:val="6"/>
  </w:num>
  <w:num w:numId="9" w16cid:durableId="1892575480">
    <w:abstractNumId w:val="5"/>
  </w:num>
  <w:num w:numId="10" w16cid:durableId="43151543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5688"/>
    <w:rsid w:val="00017D9C"/>
    <w:rsid w:val="0002336A"/>
    <w:rsid w:val="00026299"/>
    <w:rsid w:val="00026734"/>
    <w:rsid w:val="00030513"/>
    <w:rsid w:val="00030CB5"/>
    <w:rsid w:val="00070376"/>
    <w:rsid w:val="0007060A"/>
    <w:rsid w:val="000711C9"/>
    <w:rsid w:val="00087887"/>
    <w:rsid w:val="0009024C"/>
    <w:rsid w:val="000910D5"/>
    <w:rsid w:val="000A6ABE"/>
    <w:rsid w:val="000B6CF9"/>
    <w:rsid w:val="000C7847"/>
    <w:rsid w:val="000D74BF"/>
    <w:rsid w:val="000E511A"/>
    <w:rsid w:val="000F404F"/>
    <w:rsid w:val="00112EF8"/>
    <w:rsid w:val="00115C19"/>
    <w:rsid w:val="00122A6B"/>
    <w:rsid w:val="00125D92"/>
    <w:rsid w:val="0013465E"/>
    <w:rsid w:val="00143AE3"/>
    <w:rsid w:val="001451B9"/>
    <w:rsid w:val="0015212C"/>
    <w:rsid w:val="0015231B"/>
    <w:rsid w:val="00153216"/>
    <w:rsid w:val="001567D0"/>
    <w:rsid w:val="00157789"/>
    <w:rsid w:val="00157E06"/>
    <w:rsid w:val="00165170"/>
    <w:rsid w:val="0017727C"/>
    <w:rsid w:val="001850BA"/>
    <w:rsid w:val="00187034"/>
    <w:rsid w:val="0019340B"/>
    <w:rsid w:val="001949CC"/>
    <w:rsid w:val="001A3C8A"/>
    <w:rsid w:val="001A48A8"/>
    <w:rsid w:val="001A5721"/>
    <w:rsid w:val="001A7DBB"/>
    <w:rsid w:val="001C0FEB"/>
    <w:rsid w:val="001D76C5"/>
    <w:rsid w:val="001E0E1B"/>
    <w:rsid w:val="001E6D9E"/>
    <w:rsid w:val="001F1393"/>
    <w:rsid w:val="00207DA6"/>
    <w:rsid w:val="00221E7F"/>
    <w:rsid w:val="00257152"/>
    <w:rsid w:val="002603BB"/>
    <w:rsid w:val="00262FE1"/>
    <w:rsid w:val="00263D2C"/>
    <w:rsid w:val="00267113"/>
    <w:rsid w:val="00270163"/>
    <w:rsid w:val="002750A4"/>
    <w:rsid w:val="00277C64"/>
    <w:rsid w:val="00285893"/>
    <w:rsid w:val="002879CA"/>
    <w:rsid w:val="00290C4A"/>
    <w:rsid w:val="00294EFD"/>
    <w:rsid w:val="002A471E"/>
    <w:rsid w:val="002A7FCC"/>
    <w:rsid w:val="002B57DA"/>
    <w:rsid w:val="002B6FEE"/>
    <w:rsid w:val="002C05E5"/>
    <w:rsid w:val="002C106F"/>
    <w:rsid w:val="002D6224"/>
    <w:rsid w:val="002D79BE"/>
    <w:rsid w:val="002E6DD0"/>
    <w:rsid w:val="002E6E4F"/>
    <w:rsid w:val="002E78F4"/>
    <w:rsid w:val="002F4B91"/>
    <w:rsid w:val="00304E41"/>
    <w:rsid w:val="0030569C"/>
    <w:rsid w:val="00306C56"/>
    <w:rsid w:val="00310AA1"/>
    <w:rsid w:val="003152EB"/>
    <w:rsid w:val="0032080E"/>
    <w:rsid w:val="00322395"/>
    <w:rsid w:val="003226FB"/>
    <w:rsid w:val="0032759C"/>
    <w:rsid w:val="003316B7"/>
    <w:rsid w:val="003401B2"/>
    <w:rsid w:val="003431CD"/>
    <w:rsid w:val="003461FD"/>
    <w:rsid w:val="00347E59"/>
    <w:rsid w:val="0035073A"/>
    <w:rsid w:val="003518BC"/>
    <w:rsid w:val="00360F59"/>
    <w:rsid w:val="0036440F"/>
    <w:rsid w:val="00372C30"/>
    <w:rsid w:val="003759F6"/>
    <w:rsid w:val="003856A2"/>
    <w:rsid w:val="003906CC"/>
    <w:rsid w:val="003949BB"/>
    <w:rsid w:val="003961FC"/>
    <w:rsid w:val="003A111C"/>
    <w:rsid w:val="003A6ABD"/>
    <w:rsid w:val="003B0759"/>
    <w:rsid w:val="003B2744"/>
    <w:rsid w:val="003C38C1"/>
    <w:rsid w:val="003C38ED"/>
    <w:rsid w:val="003D3CBD"/>
    <w:rsid w:val="003F44EC"/>
    <w:rsid w:val="00413C8C"/>
    <w:rsid w:val="00414637"/>
    <w:rsid w:val="00416C3D"/>
    <w:rsid w:val="00417ED3"/>
    <w:rsid w:val="00426338"/>
    <w:rsid w:val="004272C5"/>
    <w:rsid w:val="004330FF"/>
    <w:rsid w:val="00433F6F"/>
    <w:rsid w:val="0043620D"/>
    <w:rsid w:val="0044627A"/>
    <w:rsid w:val="00447671"/>
    <w:rsid w:val="004560FE"/>
    <w:rsid w:val="00466D3C"/>
    <w:rsid w:val="00473320"/>
    <w:rsid w:val="00474B37"/>
    <w:rsid w:val="00476ADB"/>
    <w:rsid w:val="004860AC"/>
    <w:rsid w:val="004907CE"/>
    <w:rsid w:val="00492C50"/>
    <w:rsid w:val="004A1B35"/>
    <w:rsid w:val="004A224E"/>
    <w:rsid w:val="004B7DB5"/>
    <w:rsid w:val="004D311A"/>
    <w:rsid w:val="004D3D34"/>
    <w:rsid w:val="004E1758"/>
    <w:rsid w:val="004E2207"/>
    <w:rsid w:val="004E227E"/>
    <w:rsid w:val="004F43B8"/>
    <w:rsid w:val="0050331A"/>
    <w:rsid w:val="00504046"/>
    <w:rsid w:val="005076CF"/>
    <w:rsid w:val="0052273D"/>
    <w:rsid w:val="005266E1"/>
    <w:rsid w:val="00531186"/>
    <w:rsid w:val="0053184D"/>
    <w:rsid w:val="00540775"/>
    <w:rsid w:val="005427AC"/>
    <w:rsid w:val="005519F4"/>
    <w:rsid w:val="00554AC8"/>
    <w:rsid w:val="005662EA"/>
    <w:rsid w:val="005669AD"/>
    <w:rsid w:val="0057014B"/>
    <w:rsid w:val="0057782B"/>
    <w:rsid w:val="005969A4"/>
    <w:rsid w:val="005A734E"/>
    <w:rsid w:val="005C1D29"/>
    <w:rsid w:val="005D1B73"/>
    <w:rsid w:val="005D27C6"/>
    <w:rsid w:val="005E18DA"/>
    <w:rsid w:val="005E26A0"/>
    <w:rsid w:val="005E3E8C"/>
    <w:rsid w:val="005E5E3B"/>
    <w:rsid w:val="005E6287"/>
    <w:rsid w:val="005F1EA4"/>
    <w:rsid w:val="00604DFE"/>
    <w:rsid w:val="006061B8"/>
    <w:rsid w:val="006065D5"/>
    <w:rsid w:val="00614B67"/>
    <w:rsid w:val="0062151F"/>
    <w:rsid w:val="00627492"/>
    <w:rsid w:val="00630C3D"/>
    <w:rsid w:val="00631DFC"/>
    <w:rsid w:val="00637F0D"/>
    <w:rsid w:val="0064262B"/>
    <w:rsid w:val="00666FEB"/>
    <w:rsid w:val="006748E6"/>
    <w:rsid w:val="0067682D"/>
    <w:rsid w:val="00691A72"/>
    <w:rsid w:val="00693261"/>
    <w:rsid w:val="00696F3A"/>
    <w:rsid w:val="006A716F"/>
    <w:rsid w:val="006B538C"/>
    <w:rsid w:val="006B5AE4"/>
    <w:rsid w:val="006B7D04"/>
    <w:rsid w:val="006E06B1"/>
    <w:rsid w:val="006E1D80"/>
    <w:rsid w:val="006E23C1"/>
    <w:rsid w:val="006E3969"/>
    <w:rsid w:val="006F6155"/>
    <w:rsid w:val="00701A67"/>
    <w:rsid w:val="00720BF7"/>
    <w:rsid w:val="00722E7C"/>
    <w:rsid w:val="007240AF"/>
    <w:rsid w:val="0072754C"/>
    <w:rsid w:val="007349CB"/>
    <w:rsid w:val="00737E63"/>
    <w:rsid w:val="007412C3"/>
    <w:rsid w:val="00742128"/>
    <w:rsid w:val="00743B22"/>
    <w:rsid w:val="00746426"/>
    <w:rsid w:val="0075450A"/>
    <w:rsid w:val="00766A2C"/>
    <w:rsid w:val="007836F1"/>
    <w:rsid w:val="007860B9"/>
    <w:rsid w:val="007875AD"/>
    <w:rsid w:val="00793207"/>
    <w:rsid w:val="007951A6"/>
    <w:rsid w:val="007A586B"/>
    <w:rsid w:val="007A76C3"/>
    <w:rsid w:val="007B0BF0"/>
    <w:rsid w:val="007B19D2"/>
    <w:rsid w:val="007B4730"/>
    <w:rsid w:val="007C61BC"/>
    <w:rsid w:val="007C7F51"/>
    <w:rsid w:val="007D4D22"/>
    <w:rsid w:val="007F323F"/>
    <w:rsid w:val="007F330B"/>
    <w:rsid w:val="007F63EA"/>
    <w:rsid w:val="008011BD"/>
    <w:rsid w:val="008079E9"/>
    <w:rsid w:val="008324A6"/>
    <w:rsid w:val="00832EAF"/>
    <w:rsid w:val="0084050D"/>
    <w:rsid w:val="00846AF5"/>
    <w:rsid w:val="008518DC"/>
    <w:rsid w:val="00871840"/>
    <w:rsid w:val="00872B58"/>
    <w:rsid w:val="00877223"/>
    <w:rsid w:val="0088053A"/>
    <w:rsid w:val="00887FE1"/>
    <w:rsid w:val="00896ADA"/>
    <w:rsid w:val="008A7555"/>
    <w:rsid w:val="008B0573"/>
    <w:rsid w:val="008C4125"/>
    <w:rsid w:val="008C43A9"/>
    <w:rsid w:val="008C70FA"/>
    <w:rsid w:val="008D109A"/>
    <w:rsid w:val="008D3DFC"/>
    <w:rsid w:val="008D4CED"/>
    <w:rsid w:val="008D59CE"/>
    <w:rsid w:val="008E090C"/>
    <w:rsid w:val="008E144B"/>
    <w:rsid w:val="008E1BDC"/>
    <w:rsid w:val="008E2FA4"/>
    <w:rsid w:val="008F1102"/>
    <w:rsid w:val="008F15C7"/>
    <w:rsid w:val="00901C0D"/>
    <w:rsid w:val="00904BFC"/>
    <w:rsid w:val="0091248C"/>
    <w:rsid w:val="00913067"/>
    <w:rsid w:val="009148A6"/>
    <w:rsid w:val="00914A6D"/>
    <w:rsid w:val="00922BDC"/>
    <w:rsid w:val="0092444E"/>
    <w:rsid w:val="00926E5F"/>
    <w:rsid w:val="009313AF"/>
    <w:rsid w:val="009354F7"/>
    <w:rsid w:val="0094007F"/>
    <w:rsid w:val="009402A6"/>
    <w:rsid w:val="00945408"/>
    <w:rsid w:val="00945F9D"/>
    <w:rsid w:val="00955E93"/>
    <w:rsid w:val="00964696"/>
    <w:rsid w:val="0096593D"/>
    <w:rsid w:val="009732C7"/>
    <w:rsid w:val="0097515A"/>
    <w:rsid w:val="00982D26"/>
    <w:rsid w:val="00987428"/>
    <w:rsid w:val="009968DB"/>
    <w:rsid w:val="009B66F4"/>
    <w:rsid w:val="009B6A4F"/>
    <w:rsid w:val="009C48C4"/>
    <w:rsid w:val="009E774C"/>
    <w:rsid w:val="009E7A1A"/>
    <w:rsid w:val="009F25FB"/>
    <w:rsid w:val="009F3ED2"/>
    <w:rsid w:val="00A04CA0"/>
    <w:rsid w:val="00A07F4D"/>
    <w:rsid w:val="00A24944"/>
    <w:rsid w:val="00A60D61"/>
    <w:rsid w:val="00A938F5"/>
    <w:rsid w:val="00AA0030"/>
    <w:rsid w:val="00AA2874"/>
    <w:rsid w:val="00AA33A5"/>
    <w:rsid w:val="00AA628A"/>
    <w:rsid w:val="00AC14C9"/>
    <w:rsid w:val="00AC29BC"/>
    <w:rsid w:val="00AC57E3"/>
    <w:rsid w:val="00AD25A2"/>
    <w:rsid w:val="00AE0CDE"/>
    <w:rsid w:val="00AE1CFA"/>
    <w:rsid w:val="00AE36EA"/>
    <w:rsid w:val="00AE57D9"/>
    <w:rsid w:val="00AF0C64"/>
    <w:rsid w:val="00AF76E1"/>
    <w:rsid w:val="00B018F3"/>
    <w:rsid w:val="00B038C8"/>
    <w:rsid w:val="00B04173"/>
    <w:rsid w:val="00B13C8F"/>
    <w:rsid w:val="00B22F69"/>
    <w:rsid w:val="00B2382B"/>
    <w:rsid w:val="00B240B5"/>
    <w:rsid w:val="00B36261"/>
    <w:rsid w:val="00B37DBD"/>
    <w:rsid w:val="00B42921"/>
    <w:rsid w:val="00B46973"/>
    <w:rsid w:val="00B51AC9"/>
    <w:rsid w:val="00B62EFD"/>
    <w:rsid w:val="00B639AF"/>
    <w:rsid w:val="00B7227E"/>
    <w:rsid w:val="00B72B09"/>
    <w:rsid w:val="00B743B2"/>
    <w:rsid w:val="00B92D39"/>
    <w:rsid w:val="00B935B0"/>
    <w:rsid w:val="00B93742"/>
    <w:rsid w:val="00BA2209"/>
    <w:rsid w:val="00BA3D42"/>
    <w:rsid w:val="00BA78A7"/>
    <w:rsid w:val="00BB2600"/>
    <w:rsid w:val="00BB4454"/>
    <w:rsid w:val="00BB4B72"/>
    <w:rsid w:val="00BB4DB0"/>
    <w:rsid w:val="00BB7E51"/>
    <w:rsid w:val="00BC119B"/>
    <w:rsid w:val="00BC1F96"/>
    <w:rsid w:val="00BD0125"/>
    <w:rsid w:val="00BD140C"/>
    <w:rsid w:val="00BD3707"/>
    <w:rsid w:val="00BE5C20"/>
    <w:rsid w:val="00BF4CE7"/>
    <w:rsid w:val="00BF6127"/>
    <w:rsid w:val="00BF652E"/>
    <w:rsid w:val="00C05D02"/>
    <w:rsid w:val="00C1490A"/>
    <w:rsid w:val="00C1764E"/>
    <w:rsid w:val="00C24F89"/>
    <w:rsid w:val="00C26FD4"/>
    <w:rsid w:val="00C4039E"/>
    <w:rsid w:val="00C43A9A"/>
    <w:rsid w:val="00C51F9A"/>
    <w:rsid w:val="00C5718F"/>
    <w:rsid w:val="00C57CDD"/>
    <w:rsid w:val="00C82936"/>
    <w:rsid w:val="00C83F29"/>
    <w:rsid w:val="00C86A26"/>
    <w:rsid w:val="00CA0E6E"/>
    <w:rsid w:val="00CA51CE"/>
    <w:rsid w:val="00CA5F99"/>
    <w:rsid w:val="00CC0402"/>
    <w:rsid w:val="00CE0E01"/>
    <w:rsid w:val="00CE1759"/>
    <w:rsid w:val="00CE1F40"/>
    <w:rsid w:val="00CF058E"/>
    <w:rsid w:val="00CF6AB8"/>
    <w:rsid w:val="00D048B7"/>
    <w:rsid w:val="00D0711B"/>
    <w:rsid w:val="00D1011D"/>
    <w:rsid w:val="00D17A5D"/>
    <w:rsid w:val="00D31523"/>
    <w:rsid w:val="00D620B6"/>
    <w:rsid w:val="00D652C9"/>
    <w:rsid w:val="00D821FA"/>
    <w:rsid w:val="00DA7F52"/>
    <w:rsid w:val="00DB0783"/>
    <w:rsid w:val="00DB3A33"/>
    <w:rsid w:val="00DB4B3C"/>
    <w:rsid w:val="00DB5BC7"/>
    <w:rsid w:val="00DC0672"/>
    <w:rsid w:val="00DC3A58"/>
    <w:rsid w:val="00DD1D21"/>
    <w:rsid w:val="00DD51A8"/>
    <w:rsid w:val="00DE650D"/>
    <w:rsid w:val="00DF150E"/>
    <w:rsid w:val="00DF7E59"/>
    <w:rsid w:val="00E11053"/>
    <w:rsid w:val="00E11DE9"/>
    <w:rsid w:val="00E27B68"/>
    <w:rsid w:val="00E327A3"/>
    <w:rsid w:val="00E41C0A"/>
    <w:rsid w:val="00E5522A"/>
    <w:rsid w:val="00E71D2D"/>
    <w:rsid w:val="00E721B6"/>
    <w:rsid w:val="00E73AA4"/>
    <w:rsid w:val="00E76A35"/>
    <w:rsid w:val="00E816CA"/>
    <w:rsid w:val="00E845C0"/>
    <w:rsid w:val="00E84935"/>
    <w:rsid w:val="00EB3C04"/>
    <w:rsid w:val="00EB3E27"/>
    <w:rsid w:val="00EB66F4"/>
    <w:rsid w:val="00EC2ADD"/>
    <w:rsid w:val="00EC2D72"/>
    <w:rsid w:val="00EC4B1D"/>
    <w:rsid w:val="00ED3A00"/>
    <w:rsid w:val="00EE1816"/>
    <w:rsid w:val="00EE37B5"/>
    <w:rsid w:val="00EF0533"/>
    <w:rsid w:val="00F148D0"/>
    <w:rsid w:val="00F2600C"/>
    <w:rsid w:val="00F37824"/>
    <w:rsid w:val="00F50204"/>
    <w:rsid w:val="00F54663"/>
    <w:rsid w:val="00F63B01"/>
    <w:rsid w:val="00F74E9C"/>
    <w:rsid w:val="00F77B45"/>
    <w:rsid w:val="00F81088"/>
    <w:rsid w:val="00F83152"/>
    <w:rsid w:val="00FA025C"/>
    <w:rsid w:val="00FA0805"/>
    <w:rsid w:val="00FB4644"/>
    <w:rsid w:val="00FB6B57"/>
    <w:rsid w:val="00FC2705"/>
    <w:rsid w:val="00FC3D7A"/>
    <w:rsid w:val="00FD5350"/>
    <w:rsid w:val="00FE1076"/>
    <w:rsid w:val="00FF7381"/>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3EF2"/>
  <w15:docId w15:val="{950DDC57-6F2B-4297-A38F-41F4F627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B7"/>
    <w:pPr>
      <w:spacing w:line="264" w:lineRule="auto"/>
    </w:pPr>
  </w:style>
  <w:style w:type="paragraph" w:styleId="Heading1">
    <w:name w:val="heading 1"/>
    <w:basedOn w:val="Normal"/>
    <w:next w:val="Normal"/>
    <w:link w:val="Heading1Char"/>
    <w:qFormat/>
    <w:rsid w:val="00EC4B1D"/>
    <w:pPr>
      <w:widowControl w:val="0"/>
      <w:spacing w:line="276" w:lineRule="auto"/>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EC4B1D"/>
    <w:pPr>
      <w:widowControl w:val="0"/>
      <w:spacing w:before="240" w:line="276" w:lineRule="auto"/>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D048B7"/>
    <w:pPr>
      <w:spacing w:before="240" w:after="60"/>
      <w:outlineLvl w:val="2"/>
    </w:pPr>
    <w:rPr>
      <w:b/>
      <w:bCs/>
      <w:color w:val="595959" w:themeColor="text1" w:themeTint="A6"/>
      <w:sz w:val="28"/>
      <w:szCs w:val="28"/>
    </w:rPr>
  </w:style>
  <w:style w:type="paragraph" w:styleId="Heading4">
    <w:name w:val="heading 4"/>
    <w:basedOn w:val="Normal"/>
    <w:next w:val="Normal"/>
    <w:link w:val="Heading4Char"/>
    <w:uiPriority w:val="9"/>
    <w:unhideWhenUsed/>
    <w:qFormat/>
    <w:rsid w:val="00AA0030"/>
    <w:pPr>
      <w:outlineLvl w:val="3"/>
    </w:pPr>
    <w:rPr>
      <w:b/>
    </w:rPr>
  </w:style>
  <w:style w:type="paragraph" w:styleId="Heading5">
    <w:name w:val="heading 5"/>
    <w:basedOn w:val="Normal"/>
    <w:next w:val="Normal"/>
    <w:link w:val="Heading5Char"/>
    <w:uiPriority w:val="9"/>
    <w:unhideWhenUsed/>
    <w:qFormat/>
    <w:rsid w:val="003316B7"/>
    <w:pPr>
      <w:spacing w:before="240" w:after="60"/>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B1D"/>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EC4B1D"/>
    <w:rPr>
      <w:rFonts w:eastAsiaTheme="majorEastAsia" w:cstheme="majorBidi"/>
      <w:b/>
      <w:bCs/>
      <w:color w:val="595959" w:themeColor="text1" w:themeTint="A6"/>
      <w:sz w:val="32"/>
      <w:szCs w:val="26"/>
    </w:rPr>
  </w:style>
  <w:style w:type="character" w:customStyle="1" w:styleId="Heading3Char">
    <w:name w:val="Heading 3 Char"/>
    <w:basedOn w:val="DefaultParagraphFont"/>
    <w:link w:val="Heading3"/>
    <w:uiPriority w:val="9"/>
    <w:rsid w:val="00EC4B1D"/>
    <w:rPr>
      <w:b/>
      <w:bCs/>
      <w:color w:val="595959" w:themeColor="text1" w:themeTint="A6"/>
      <w:sz w:val="28"/>
      <w:szCs w:val="28"/>
    </w:rPr>
  </w:style>
  <w:style w:type="character" w:customStyle="1" w:styleId="Heading4Char">
    <w:name w:val="Heading 4 Char"/>
    <w:basedOn w:val="DefaultParagraphFont"/>
    <w:link w:val="Heading4"/>
    <w:uiPriority w:val="9"/>
    <w:rsid w:val="00AA0030"/>
    <w:rPr>
      <w:b/>
    </w:rPr>
  </w:style>
  <w:style w:type="character" w:customStyle="1" w:styleId="Heading5Char">
    <w:name w:val="Heading 5 Char"/>
    <w:basedOn w:val="DefaultParagraphFont"/>
    <w:link w:val="Heading5"/>
    <w:uiPriority w:val="9"/>
    <w:rsid w:val="003316B7"/>
    <w:rPr>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D048B7"/>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CA0"/>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3B0759"/>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3B0759"/>
    <w:pPr>
      <w:tabs>
        <w:tab w:val="right" w:leader="dot" w:pos="9072"/>
      </w:tabs>
      <w:spacing w:after="0" w:line="360" w:lineRule="auto"/>
      <w:ind w:left="221"/>
      <w:contextualSpacing/>
    </w:pPr>
  </w:style>
  <w:style w:type="paragraph" w:customStyle="1" w:styleId="Paragraph">
    <w:name w:val="Paragraph"/>
    <w:basedOn w:val="Normal"/>
    <w:link w:val="ParagraphChar"/>
    <w:qFormat/>
    <w:rsid w:val="008D3DFC"/>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8D3DFC"/>
    <w:rPr>
      <w:rFonts w:eastAsiaTheme="minorHAnsi" w:cs="Calibri"/>
      <w:lang w:eastAsia="en-AU"/>
    </w:rPr>
  </w:style>
  <w:style w:type="paragraph" w:styleId="Revision">
    <w:name w:val="Revision"/>
    <w:hidden/>
    <w:uiPriority w:val="99"/>
    <w:semiHidden/>
    <w:rsid w:val="00267113"/>
    <w:pPr>
      <w:spacing w:after="0" w:line="240" w:lineRule="auto"/>
    </w:pPr>
  </w:style>
  <w:style w:type="character" w:styleId="UnresolvedMention">
    <w:name w:val="Unresolved Mention"/>
    <w:basedOn w:val="DefaultParagraphFont"/>
    <w:uiPriority w:val="99"/>
    <w:semiHidden/>
    <w:unhideWhenUsed/>
    <w:rsid w:val="00A04CA0"/>
    <w:rPr>
      <w:color w:val="605E5C"/>
      <w:shd w:val="clear" w:color="auto" w:fill="E1DFDD"/>
    </w:rPr>
  </w:style>
  <w:style w:type="character" w:styleId="FollowedHyperlink">
    <w:name w:val="FollowedHyperlink"/>
    <w:basedOn w:val="DefaultParagraphFont"/>
    <w:uiPriority w:val="99"/>
    <w:semiHidden/>
    <w:unhideWhenUsed/>
    <w:rsid w:val="00A04CA0"/>
    <w:rPr>
      <w:color w:val="514F59" w:themeColor="followedHyperlink"/>
      <w:u w:val="single"/>
    </w:rPr>
  </w:style>
  <w:style w:type="paragraph" w:customStyle="1" w:styleId="SyllabusTitle1">
    <w:name w:val="Syllabus Title 1"/>
    <w:basedOn w:val="Normal"/>
    <w:link w:val="SyllabusTitle1Char"/>
    <w:qFormat/>
    <w:rsid w:val="00D048B7"/>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D048B7"/>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D048B7"/>
    <w:pPr>
      <w:widowControl w:val="0"/>
      <w:spacing w:before="120" w:line="240" w:lineRule="auto"/>
    </w:pPr>
    <w:rPr>
      <w:rFonts w:ascii="Calibri Light" w:hAnsi="Calibri Light"/>
      <w:b/>
      <w:sz w:val="40"/>
    </w:rPr>
  </w:style>
  <w:style w:type="paragraph" w:customStyle="1" w:styleId="Footereven">
    <w:name w:val="Footer even"/>
    <w:basedOn w:val="Normal"/>
    <w:qFormat/>
    <w:rsid w:val="00D048B7"/>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D048B7"/>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D048B7"/>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D048B7"/>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D048B7"/>
    <w:pPr>
      <w:keepNext/>
      <w:spacing w:line="276" w:lineRule="auto"/>
      <w:outlineLvl w:val="0"/>
    </w:pPr>
    <w:rPr>
      <w:rFonts w:asciiTheme="minorHAnsi" w:hAnsiTheme="minorHAnsi"/>
      <w:b/>
      <w:bCs/>
      <w:color w:val="580F8B"/>
      <w:sz w:val="40"/>
      <w:szCs w:val="40"/>
    </w:rPr>
  </w:style>
  <w:style w:type="paragraph" w:customStyle="1" w:styleId="SyllabusAppendixHeading1">
    <w:name w:val="Syllabus Appendix Heading 1"/>
    <w:basedOn w:val="SyllabusHeading1"/>
    <w:link w:val="SyllabusAppendixHeading1Char"/>
    <w:qFormat/>
    <w:rsid w:val="00D048B7"/>
    <w:rPr>
      <w:rFonts w:eastAsiaTheme="majorEastAsia" w:cstheme="majorBidi"/>
    </w:rPr>
  </w:style>
  <w:style w:type="character" w:customStyle="1" w:styleId="SyllabusAppendixHeading1Char">
    <w:name w:val="Syllabus Appendix Heading 1 Char"/>
    <w:basedOn w:val="Heading1Char"/>
    <w:link w:val="SyllabusAppendixHeading1"/>
    <w:rsid w:val="00D048B7"/>
    <w:rPr>
      <w:rFonts w:asciiTheme="minorHAnsi" w:eastAsiaTheme="majorEastAsia" w:hAnsiTheme="minorHAnsi" w:cstheme="majorBidi"/>
      <w:b/>
      <w:bCs/>
      <w:color w:val="580F8B"/>
      <w:sz w:val="40"/>
      <w:szCs w:val="40"/>
    </w:rPr>
  </w:style>
  <w:style w:type="paragraph" w:customStyle="1" w:styleId="SyllabusHeading3">
    <w:name w:val="Syllabus Heading 3"/>
    <w:basedOn w:val="Normal"/>
    <w:qFormat/>
    <w:rsid w:val="00D048B7"/>
    <w:pPr>
      <w:keepNext/>
      <w:spacing w:line="276" w:lineRule="auto"/>
      <w:outlineLvl w:val="2"/>
    </w:pPr>
    <w:rPr>
      <w:rFonts w:asciiTheme="minorHAnsi" w:hAnsiTheme="minorHAnsi"/>
      <w:b/>
      <w:bCs/>
      <w:color w:val="595959"/>
      <w:sz w:val="28"/>
      <w:szCs w:val="28"/>
    </w:rPr>
  </w:style>
  <w:style w:type="paragraph" w:customStyle="1" w:styleId="SyllabusAppendixHeading2">
    <w:name w:val="Syllabus Appendix Heading 2"/>
    <w:basedOn w:val="SyllabusHeading3"/>
    <w:qFormat/>
    <w:rsid w:val="00D048B7"/>
    <w:pPr>
      <w:widowControl w:val="0"/>
      <w:outlineLvl w:val="1"/>
    </w:pPr>
  </w:style>
  <w:style w:type="paragraph" w:customStyle="1" w:styleId="SyllabusAppendixHeading3">
    <w:name w:val="Syllabus Appendix Heading 3"/>
    <w:basedOn w:val="Normal"/>
    <w:qFormat/>
    <w:rsid w:val="00D048B7"/>
    <w:pPr>
      <w:keepNext/>
      <w:spacing w:after="0" w:line="276" w:lineRule="auto"/>
    </w:pPr>
    <w:rPr>
      <w:rFonts w:asciiTheme="minorHAnsi" w:hAnsiTheme="minorHAnsi"/>
      <w:b/>
      <w:bCs/>
      <w:noProof/>
    </w:rPr>
  </w:style>
  <w:style w:type="paragraph" w:customStyle="1" w:styleId="SyllabusHeading2">
    <w:name w:val="Syllabus Heading 2"/>
    <w:basedOn w:val="Normal"/>
    <w:qFormat/>
    <w:rsid w:val="00D048B7"/>
    <w:pPr>
      <w:keepNext/>
      <w:spacing w:line="276" w:lineRule="auto"/>
      <w:outlineLvl w:val="1"/>
    </w:pPr>
    <w:rPr>
      <w:rFonts w:asciiTheme="minorHAnsi" w:hAnsiTheme="minorHAnsi"/>
      <w:b/>
      <w:bCs/>
      <w:color w:val="595959"/>
      <w:sz w:val="32"/>
      <w:szCs w:val="32"/>
    </w:rPr>
  </w:style>
  <w:style w:type="paragraph" w:customStyle="1" w:styleId="SyllabusHeading4">
    <w:name w:val="Syllabus Heading 4"/>
    <w:basedOn w:val="Normal"/>
    <w:qFormat/>
    <w:rsid w:val="00D048B7"/>
    <w:pPr>
      <w:keepNext/>
      <w:spacing w:line="276" w:lineRule="auto"/>
    </w:pPr>
    <w:rPr>
      <w:rFonts w:asciiTheme="minorHAnsi" w:hAnsiTheme="minorHAnsi"/>
      <w:b/>
      <w:bCs/>
      <w:sz w:val="24"/>
      <w:szCs w:val="24"/>
    </w:rPr>
  </w:style>
  <w:style w:type="paragraph" w:customStyle="1" w:styleId="SyllabusListParagraph">
    <w:name w:val="Syllabus List Paragraph"/>
    <w:basedOn w:val="ListParagraph"/>
    <w:qFormat/>
    <w:rsid w:val="003152EB"/>
    <w:pPr>
      <w:numPr>
        <w:numId w:val="10"/>
      </w:numPr>
      <w:spacing w:line="276" w:lineRule="auto"/>
      <w:contextualSpacing w:val="0"/>
    </w:pPr>
    <w:rPr>
      <w:rFonts w:asciiTheme="minorHAnsi" w:hAnsiTheme="minorHAnsi"/>
      <w:sz w:val="22"/>
      <w:szCs w:val="20"/>
    </w:rPr>
  </w:style>
  <w:style w:type="paragraph" w:customStyle="1" w:styleId="SyllabusTitle3">
    <w:name w:val="Syllabus Title 3"/>
    <w:basedOn w:val="Normal"/>
    <w:link w:val="SyllabusTitle3Char"/>
    <w:qFormat/>
    <w:rsid w:val="00D048B7"/>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D048B7"/>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TOAHeading">
    <w:name w:val="toa heading"/>
    <w:basedOn w:val="Normal"/>
    <w:next w:val="Normal"/>
    <w:uiPriority w:val="99"/>
    <w:unhideWhenUsed/>
    <w:rsid w:val="006B7D04"/>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7484">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48AC-F0FC-4BD2-B704-FB059938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4639</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8</cp:revision>
  <cp:lastPrinted>2024-12-03T04:44:00Z</cp:lastPrinted>
  <dcterms:created xsi:type="dcterms:W3CDTF">2024-12-02T06:37:00Z</dcterms:created>
  <dcterms:modified xsi:type="dcterms:W3CDTF">2024-12-03T04:44:00Z</dcterms:modified>
</cp:coreProperties>
</file>